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Theme="majorEastAsia" w:hAnsiTheme="majorEastAsia" w:eastAsiaTheme="majorEastAsia" w:cstheme="majorEastAsia"/>
          <w:b/>
          <w:bCs/>
          <w:color w:val="auto"/>
          <w:spacing w:val="80"/>
          <w:sz w:val="64"/>
          <w:szCs w:val="20"/>
          <w:highlight w:val="none"/>
        </w:rPr>
      </w:pPr>
    </w:p>
    <w:p>
      <w:pPr>
        <w:spacing w:line="360" w:lineRule="auto"/>
        <w:jc w:val="center"/>
        <w:rPr>
          <w:rFonts w:hint="eastAsia" w:asciiTheme="majorEastAsia" w:hAnsiTheme="majorEastAsia" w:eastAsiaTheme="majorEastAsia" w:cstheme="majorEastAsia"/>
          <w:b/>
          <w:bCs/>
          <w:color w:val="auto"/>
          <w:spacing w:val="80"/>
          <w:sz w:val="72"/>
          <w:szCs w:val="72"/>
          <w:highlight w:val="none"/>
        </w:rPr>
      </w:pPr>
      <w:r>
        <w:rPr>
          <w:rFonts w:hint="eastAsia" w:asciiTheme="majorEastAsia" w:hAnsiTheme="majorEastAsia" w:eastAsiaTheme="majorEastAsia" w:cstheme="majorEastAsia"/>
          <w:b/>
          <w:bCs/>
          <w:color w:val="auto"/>
          <w:spacing w:val="80"/>
          <w:sz w:val="72"/>
          <w:szCs w:val="72"/>
          <w:highlight w:val="none"/>
        </w:rPr>
        <w:t>连云港市政府采购</w:t>
      </w:r>
    </w:p>
    <w:p>
      <w:pPr>
        <w:spacing w:line="360" w:lineRule="auto"/>
        <w:ind w:firstLine="947"/>
        <w:rPr>
          <w:rFonts w:hint="eastAsia" w:asciiTheme="majorEastAsia" w:hAnsiTheme="majorEastAsia" w:eastAsiaTheme="majorEastAsia" w:cstheme="majorEastAsia"/>
          <w:b/>
          <w:bCs/>
          <w:color w:val="auto"/>
          <w:spacing w:val="16"/>
          <w:sz w:val="44"/>
          <w:szCs w:val="24"/>
          <w:highlight w:val="none"/>
        </w:rPr>
      </w:pPr>
    </w:p>
    <w:p>
      <w:pPr>
        <w:spacing w:line="360" w:lineRule="auto"/>
        <w:ind w:firstLine="947"/>
        <w:rPr>
          <w:rFonts w:hint="eastAsia" w:asciiTheme="majorEastAsia" w:hAnsiTheme="majorEastAsia" w:eastAsiaTheme="majorEastAsia" w:cstheme="majorEastAsia"/>
          <w:b/>
          <w:bCs/>
          <w:color w:val="auto"/>
          <w:spacing w:val="16"/>
          <w:sz w:val="44"/>
          <w:szCs w:val="24"/>
          <w:highlight w:val="none"/>
        </w:rPr>
      </w:pPr>
    </w:p>
    <w:p>
      <w:pPr>
        <w:spacing w:line="360" w:lineRule="auto"/>
        <w:jc w:val="center"/>
        <w:rPr>
          <w:rFonts w:hint="eastAsia" w:asciiTheme="majorEastAsia" w:hAnsiTheme="majorEastAsia" w:eastAsiaTheme="majorEastAsia" w:cstheme="majorEastAsia"/>
          <w:b/>
          <w:bCs/>
          <w:color w:val="auto"/>
          <w:spacing w:val="80"/>
          <w:sz w:val="72"/>
          <w:szCs w:val="72"/>
          <w:highlight w:val="none"/>
        </w:rPr>
      </w:pPr>
      <w:r>
        <w:rPr>
          <w:rFonts w:hint="eastAsia" w:asciiTheme="majorEastAsia" w:hAnsiTheme="majorEastAsia" w:eastAsiaTheme="majorEastAsia" w:cstheme="majorEastAsia"/>
          <w:b/>
          <w:bCs/>
          <w:color w:val="auto"/>
          <w:spacing w:val="80"/>
          <w:sz w:val="72"/>
          <w:szCs w:val="72"/>
          <w:highlight w:val="none"/>
        </w:rPr>
        <w:t>招标文件</w:t>
      </w:r>
    </w:p>
    <w:p>
      <w:pPr>
        <w:spacing w:line="360" w:lineRule="auto"/>
        <w:ind w:firstLine="947"/>
        <w:rPr>
          <w:rFonts w:hint="eastAsia" w:asciiTheme="majorEastAsia" w:hAnsiTheme="majorEastAsia" w:eastAsiaTheme="majorEastAsia" w:cstheme="majorEastAsia"/>
          <w:b/>
          <w:bCs/>
          <w:color w:val="auto"/>
          <w:spacing w:val="16"/>
          <w:sz w:val="44"/>
          <w:szCs w:val="24"/>
          <w:highlight w:val="none"/>
        </w:rPr>
      </w:pPr>
    </w:p>
    <w:p>
      <w:pPr>
        <w:spacing w:line="360" w:lineRule="auto"/>
        <w:ind w:firstLine="947"/>
        <w:rPr>
          <w:rFonts w:hint="eastAsia" w:asciiTheme="majorEastAsia" w:hAnsiTheme="majorEastAsia" w:eastAsiaTheme="majorEastAsia" w:cstheme="majorEastAsia"/>
          <w:b/>
          <w:bCs/>
          <w:color w:val="auto"/>
          <w:spacing w:val="16"/>
          <w:sz w:val="44"/>
          <w:szCs w:val="24"/>
          <w:highlight w:val="none"/>
        </w:rPr>
      </w:pPr>
    </w:p>
    <w:p>
      <w:pPr>
        <w:spacing w:line="360" w:lineRule="auto"/>
        <w:ind w:firstLine="947"/>
        <w:rPr>
          <w:rFonts w:hint="eastAsia" w:asciiTheme="majorEastAsia" w:hAnsiTheme="majorEastAsia" w:eastAsiaTheme="majorEastAsia" w:cstheme="majorEastAsia"/>
          <w:b/>
          <w:bCs/>
          <w:color w:val="auto"/>
          <w:spacing w:val="16"/>
          <w:sz w:val="44"/>
          <w:szCs w:val="24"/>
          <w:highlight w:val="none"/>
        </w:rPr>
      </w:pPr>
    </w:p>
    <w:p>
      <w:pPr>
        <w:spacing w:line="360" w:lineRule="auto"/>
        <w:ind w:left="840" w:firstLine="611"/>
        <w:rPr>
          <w:rFonts w:hint="eastAsia" w:asciiTheme="majorEastAsia" w:hAnsiTheme="majorEastAsia" w:eastAsiaTheme="majorEastAsia" w:cstheme="majorEastAsia"/>
          <w:b/>
          <w:bCs/>
          <w:color w:val="auto"/>
          <w:spacing w:val="16"/>
          <w:sz w:val="44"/>
          <w:szCs w:val="24"/>
          <w:highlight w:val="none"/>
        </w:rPr>
      </w:pPr>
      <w:r>
        <w:rPr>
          <w:rFonts w:hint="eastAsia" w:asciiTheme="majorEastAsia" w:hAnsiTheme="majorEastAsia" w:eastAsiaTheme="majorEastAsia" w:cstheme="majorEastAsia"/>
          <w:b/>
          <w:bCs/>
          <w:color w:val="auto"/>
          <w:sz w:val="32"/>
          <w:szCs w:val="24"/>
          <w:highlight w:val="none"/>
          <w:lang w:val="en-US" w:eastAsia="zh-CN"/>
        </w:rPr>
        <w:t>项目</w:t>
      </w:r>
      <w:r>
        <w:rPr>
          <w:rFonts w:hint="eastAsia" w:asciiTheme="majorEastAsia" w:hAnsiTheme="majorEastAsia" w:eastAsiaTheme="majorEastAsia" w:cstheme="majorEastAsia"/>
          <w:b/>
          <w:bCs/>
          <w:color w:val="auto"/>
          <w:sz w:val="32"/>
          <w:szCs w:val="24"/>
          <w:highlight w:val="none"/>
        </w:rPr>
        <w:t>名称：</w:t>
      </w:r>
      <w:r>
        <w:rPr>
          <w:rFonts w:hint="eastAsia" w:asciiTheme="majorEastAsia" w:hAnsiTheme="majorEastAsia" w:eastAsiaTheme="majorEastAsia" w:cstheme="majorEastAsia"/>
          <w:b/>
          <w:bCs/>
          <w:color w:val="auto"/>
          <w:sz w:val="32"/>
          <w:szCs w:val="24"/>
          <w:highlight w:val="none"/>
          <w:lang w:val="en-US" w:eastAsia="zh-CN"/>
        </w:rPr>
        <w:t>专业建设数字化管理项目</w:t>
      </w:r>
    </w:p>
    <w:p>
      <w:pPr>
        <w:spacing w:line="360" w:lineRule="auto"/>
        <w:ind w:left="840" w:firstLine="611"/>
        <w:rPr>
          <w:rFonts w:hint="eastAsia" w:asciiTheme="majorEastAsia" w:hAnsiTheme="majorEastAsia" w:eastAsiaTheme="majorEastAsia" w:cstheme="majorEastAsia"/>
          <w:b/>
          <w:bCs/>
          <w:color w:val="auto"/>
          <w:sz w:val="32"/>
          <w:szCs w:val="24"/>
          <w:highlight w:val="none"/>
          <w:lang w:val="en-US" w:eastAsia="zh-CN"/>
        </w:rPr>
      </w:pPr>
      <w:r>
        <w:rPr>
          <w:rFonts w:hint="eastAsia" w:asciiTheme="majorEastAsia" w:hAnsiTheme="majorEastAsia" w:eastAsiaTheme="majorEastAsia" w:cstheme="majorEastAsia"/>
          <w:b/>
          <w:bCs/>
          <w:color w:val="auto"/>
          <w:sz w:val="32"/>
          <w:szCs w:val="24"/>
          <w:highlight w:val="none"/>
          <w:lang w:val="en-US" w:eastAsia="zh-CN"/>
        </w:rPr>
        <w:t>项目</w:t>
      </w:r>
      <w:r>
        <w:rPr>
          <w:rFonts w:hint="eastAsia" w:asciiTheme="majorEastAsia" w:hAnsiTheme="majorEastAsia" w:eastAsiaTheme="majorEastAsia" w:cstheme="majorEastAsia"/>
          <w:b/>
          <w:bCs/>
          <w:color w:val="auto"/>
          <w:sz w:val="32"/>
          <w:szCs w:val="24"/>
          <w:highlight w:val="none"/>
        </w:rPr>
        <w:t>编号：JSZC-320700-ZHDH-G</w:t>
      </w:r>
      <w:bookmarkStart w:id="21" w:name="_GoBack"/>
      <w:bookmarkEnd w:id="21"/>
      <w:r>
        <w:rPr>
          <w:rFonts w:hint="eastAsia" w:asciiTheme="majorEastAsia" w:hAnsiTheme="majorEastAsia" w:eastAsiaTheme="majorEastAsia" w:cstheme="majorEastAsia"/>
          <w:b/>
          <w:bCs/>
          <w:color w:val="auto"/>
          <w:sz w:val="32"/>
          <w:szCs w:val="24"/>
          <w:highlight w:val="none"/>
        </w:rPr>
        <w:t>2024-0033</w:t>
      </w:r>
    </w:p>
    <w:p>
      <w:pPr>
        <w:spacing w:line="360" w:lineRule="auto"/>
        <w:rPr>
          <w:rFonts w:hint="eastAsia" w:asciiTheme="majorEastAsia" w:hAnsiTheme="majorEastAsia" w:eastAsiaTheme="majorEastAsia" w:cstheme="majorEastAsia"/>
          <w:color w:val="auto"/>
          <w:szCs w:val="24"/>
          <w:highlight w:val="none"/>
        </w:rPr>
      </w:pPr>
    </w:p>
    <w:p>
      <w:pPr>
        <w:spacing w:line="360" w:lineRule="auto"/>
        <w:ind w:right="-993"/>
        <w:rPr>
          <w:rFonts w:hint="eastAsia" w:asciiTheme="majorEastAsia" w:hAnsiTheme="majorEastAsia" w:eastAsiaTheme="majorEastAsia" w:cstheme="majorEastAsia"/>
          <w:color w:val="auto"/>
          <w:szCs w:val="20"/>
          <w:highlight w:val="none"/>
        </w:rPr>
      </w:pPr>
    </w:p>
    <w:p>
      <w:pPr>
        <w:spacing w:line="360" w:lineRule="auto"/>
        <w:ind w:right="-993"/>
        <w:rPr>
          <w:rFonts w:hint="eastAsia" w:asciiTheme="majorEastAsia" w:hAnsiTheme="majorEastAsia" w:eastAsiaTheme="majorEastAsia" w:cstheme="majorEastAsia"/>
          <w:color w:val="auto"/>
          <w:szCs w:val="20"/>
          <w:highlight w:val="none"/>
        </w:rPr>
      </w:pPr>
    </w:p>
    <w:p>
      <w:pPr>
        <w:spacing w:line="360" w:lineRule="auto"/>
        <w:ind w:right="-993"/>
        <w:rPr>
          <w:rFonts w:hint="eastAsia" w:asciiTheme="majorEastAsia" w:hAnsiTheme="majorEastAsia" w:eastAsiaTheme="majorEastAsia" w:cstheme="majorEastAsia"/>
          <w:color w:val="auto"/>
          <w:szCs w:val="20"/>
          <w:highlight w:val="none"/>
        </w:rPr>
      </w:pPr>
    </w:p>
    <w:p>
      <w:pPr>
        <w:spacing w:before="120" w:after="120" w:line="360" w:lineRule="auto"/>
        <w:ind w:left="840" w:firstLine="640"/>
        <w:rPr>
          <w:rFonts w:hint="eastAsia" w:asciiTheme="majorEastAsia" w:hAnsiTheme="majorEastAsia" w:eastAsiaTheme="majorEastAsia" w:cstheme="majorEastAsia"/>
          <w:bCs/>
          <w:color w:val="auto"/>
          <w:sz w:val="32"/>
          <w:szCs w:val="24"/>
          <w:highlight w:val="none"/>
          <w:lang w:eastAsia="zh-CN"/>
        </w:rPr>
      </w:pPr>
      <w:r>
        <w:rPr>
          <w:rFonts w:hint="eastAsia" w:asciiTheme="majorEastAsia" w:hAnsiTheme="majorEastAsia" w:eastAsiaTheme="majorEastAsia" w:cstheme="majorEastAsia"/>
          <w:bCs/>
          <w:color w:val="auto"/>
          <w:sz w:val="32"/>
          <w:szCs w:val="24"/>
          <w:highlight w:val="none"/>
        </w:rPr>
        <w:t>采   购   人：</w:t>
      </w:r>
      <w:r>
        <w:rPr>
          <w:rFonts w:hint="eastAsia" w:asciiTheme="majorEastAsia" w:hAnsiTheme="majorEastAsia" w:eastAsiaTheme="majorEastAsia" w:cstheme="majorEastAsia"/>
          <w:bCs/>
          <w:color w:val="auto"/>
          <w:sz w:val="32"/>
          <w:szCs w:val="24"/>
          <w:highlight w:val="none"/>
          <w:lang w:eastAsia="zh-CN"/>
        </w:rPr>
        <w:t>连云港职业技术学院</w:t>
      </w:r>
    </w:p>
    <w:p>
      <w:pPr>
        <w:spacing w:before="120" w:after="120" w:line="360" w:lineRule="auto"/>
        <w:ind w:left="840" w:firstLine="640"/>
        <w:jc w:val="left"/>
        <w:rPr>
          <w:rFonts w:hint="eastAsia" w:asciiTheme="majorEastAsia" w:hAnsiTheme="majorEastAsia" w:eastAsiaTheme="majorEastAsia" w:cstheme="majorEastAsia"/>
          <w:bCs/>
          <w:color w:val="auto"/>
          <w:sz w:val="32"/>
          <w:szCs w:val="24"/>
          <w:highlight w:val="none"/>
          <w:lang w:eastAsia="zh-CN"/>
        </w:rPr>
      </w:pPr>
      <w:r>
        <w:rPr>
          <w:rFonts w:hint="eastAsia" w:asciiTheme="majorEastAsia" w:hAnsiTheme="majorEastAsia" w:eastAsiaTheme="majorEastAsia" w:cstheme="majorEastAsia"/>
          <w:bCs/>
          <w:color w:val="auto"/>
          <w:sz w:val="32"/>
          <w:szCs w:val="24"/>
          <w:highlight w:val="none"/>
        </w:rPr>
        <w:t>采购代理机构：</w:t>
      </w:r>
      <w:r>
        <w:rPr>
          <w:rFonts w:hint="eastAsia" w:asciiTheme="majorEastAsia" w:hAnsiTheme="majorEastAsia" w:eastAsiaTheme="majorEastAsia" w:cstheme="majorEastAsia"/>
          <w:bCs/>
          <w:color w:val="auto"/>
          <w:sz w:val="32"/>
          <w:szCs w:val="24"/>
          <w:highlight w:val="none"/>
          <w:lang w:eastAsia="zh-CN"/>
        </w:rPr>
        <w:t>中和德汇工程技术有限公司</w:t>
      </w:r>
    </w:p>
    <w:p>
      <w:pPr>
        <w:spacing w:before="120" w:after="120" w:line="360" w:lineRule="auto"/>
        <w:jc w:val="center"/>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2024年</w:t>
      </w:r>
      <w:r>
        <w:rPr>
          <w:rFonts w:hint="eastAsia" w:asciiTheme="majorEastAsia" w:hAnsiTheme="majorEastAsia" w:eastAsiaTheme="majorEastAsia" w:cstheme="majorEastAsia"/>
          <w:color w:val="auto"/>
          <w:sz w:val="28"/>
          <w:szCs w:val="24"/>
          <w:highlight w:val="none"/>
          <w:lang w:val="en-US" w:eastAsia="zh-CN"/>
        </w:rPr>
        <w:t>10</w:t>
      </w:r>
      <w:r>
        <w:rPr>
          <w:rFonts w:hint="eastAsia" w:asciiTheme="majorEastAsia" w:hAnsiTheme="majorEastAsia" w:eastAsiaTheme="majorEastAsia" w:cstheme="majorEastAsia"/>
          <w:color w:val="auto"/>
          <w:sz w:val="28"/>
          <w:szCs w:val="24"/>
          <w:highlight w:val="none"/>
        </w:rPr>
        <w:t>月</w:t>
      </w:r>
    </w:p>
    <w:p>
      <w:pPr>
        <w:spacing w:before="120" w:after="12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28"/>
          <w:szCs w:val="20"/>
          <w:highlight w:val="none"/>
        </w:rPr>
        <w:br w:type="page" w:clear="all"/>
      </w:r>
      <w:r>
        <w:rPr>
          <w:rFonts w:hint="eastAsia" w:asciiTheme="majorEastAsia" w:hAnsiTheme="majorEastAsia" w:eastAsiaTheme="majorEastAsia" w:cstheme="majorEastAsia"/>
          <w:color w:val="auto"/>
          <w:highlight w:val="none"/>
        </w:rPr>
        <w:fldChar w:fldCharType="begin"/>
      </w:r>
      <w:r>
        <w:rPr>
          <w:rFonts w:hint="eastAsia" w:asciiTheme="majorEastAsia" w:hAnsiTheme="majorEastAsia" w:eastAsiaTheme="majorEastAsia" w:cstheme="majorEastAsia"/>
          <w:color w:val="auto"/>
          <w:highlight w:val="none"/>
        </w:rPr>
        <w:instrText xml:space="preserve"> TOC \o "1-1" \u </w:instrText>
      </w:r>
      <w:r>
        <w:rPr>
          <w:rFonts w:hint="eastAsia" w:asciiTheme="majorEastAsia" w:hAnsiTheme="majorEastAsia" w:eastAsiaTheme="majorEastAsia" w:cstheme="majorEastAsia"/>
          <w:color w:val="auto"/>
          <w:highlight w:val="none"/>
        </w:rPr>
        <w:fldChar w:fldCharType="separate"/>
      </w:r>
    </w:p>
    <w:p>
      <w:pPr>
        <w:pStyle w:val="15"/>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目  录</w:t>
      </w:r>
    </w:p>
    <w:p>
      <w:pPr>
        <w:pStyle w:val="15"/>
        <w:rPr>
          <w:rFonts w:hint="eastAsia" w:asciiTheme="majorEastAsia" w:hAnsiTheme="majorEastAsia" w:eastAsiaTheme="majorEastAsia" w:cstheme="majorEastAsia"/>
          <w:color w:val="auto"/>
          <w:sz w:val="36"/>
          <w:szCs w:val="36"/>
          <w:highlight w:val="none"/>
        </w:rPr>
      </w:pPr>
      <w:r>
        <w:rPr>
          <w:rFonts w:hint="eastAsia" w:asciiTheme="majorEastAsia" w:hAnsiTheme="majorEastAsia" w:eastAsiaTheme="majorEastAsia" w:cstheme="majorEastAsia"/>
          <w:color w:val="auto"/>
          <w:sz w:val="36"/>
          <w:szCs w:val="36"/>
          <w:highlight w:val="none"/>
        </w:rPr>
        <w:t>第一章  投标邀请</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rPr>
        <w:fldChar w:fldCharType="begin"/>
      </w:r>
      <w:r>
        <w:rPr>
          <w:rFonts w:hint="eastAsia" w:asciiTheme="majorEastAsia" w:hAnsiTheme="majorEastAsia" w:eastAsiaTheme="majorEastAsia" w:cstheme="majorEastAsia"/>
          <w:color w:val="auto"/>
          <w:sz w:val="36"/>
          <w:szCs w:val="36"/>
          <w:highlight w:val="none"/>
        </w:rPr>
        <w:instrText xml:space="preserve"> PAGEREF _Toc165205794 \h </w:instrText>
      </w:r>
      <w:r>
        <w:rPr>
          <w:rFonts w:hint="eastAsia" w:asciiTheme="majorEastAsia" w:hAnsiTheme="majorEastAsia" w:eastAsiaTheme="majorEastAsia" w:cstheme="majorEastAsia"/>
          <w:color w:val="auto"/>
          <w:sz w:val="36"/>
          <w:szCs w:val="36"/>
          <w:highlight w:val="none"/>
        </w:rPr>
        <w:fldChar w:fldCharType="separate"/>
      </w:r>
      <w:r>
        <w:rPr>
          <w:rFonts w:hint="eastAsia" w:asciiTheme="majorEastAsia" w:hAnsiTheme="majorEastAsia" w:eastAsiaTheme="majorEastAsia" w:cstheme="majorEastAsia"/>
          <w:color w:val="auto"/>
          <w:sz w:val="36"/>
          <w:szCs w:val="36"/>
          <w:highlight w:val="none"/>
        </w:rPr>
        <w:t>1</w:t>
      </w:r>
      <w:r>
        <w:rPr>
          <w:rFonts w:hint="eastAsia" w:asciiTheme="majorEastAsia" w:hAnsiTheme="majorEastAsia" w:eastAsiaTheme="majorEastAsia" w:cstheme="majorEastAsia"/>
          <w:color w:val="auto"/>
          <w:sz w:val="36"/>
          <w:szCs w:val="36"/>
          <w:highlight w:val="none"/>
        </w:rPr>
        <w:fldChar w:fldCharType="end"/>
      </w:r>
    </w:p>
    <w:p>
      <w:pPr>
        <w:pStyle w:val="15"/>
        <w:rPr>
          <w:rFonts w:hint="eastAsia" w:asciiTheme="majorEastAsia" w:hAnsiTheme="majorEastAsia" w:eastAsiaTheme="majorEastAsia" w:cstheme="majorEastAsia"/>
          <w:color w:val="auto"/>
          <w:sz w:val="36"/>
          <w:szCs w:val="36"/>
          <w:highlight w:val="none"/>
          <w:lang w:eastAsia="zh-CN"/>
        </w:rPr>
      </w:pPr>
      <w:r>
        <w:rPr>
          <w:rFonts w:hint="eastAsia" w:asciiTheme="majorEastAsia" w:hAnsiTheme="majorEastAsia" w:eastAsiaTheme="majorEastAsia" w:cstheme="majorEastAsia"/>
          <w:color w:val="auto"/>
          <w:sz w:val="36"/>
          <w:szCs w:val="36"/>
          <w:highlight w:val="none"/>
        </w:rPr>
        <w:t>第二章  投标人须知</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lang w:val="en-US" w:eastAsia="zh-CN"/>
        </w:rPr>
        <w:t>6</w:t>
      </w:r>
    </w:p>
    <w:p>
      <w:pPr>
        <w:pStyle w:val="15"/>
        <w:rPr>
          <w:rFonts w:hint="default"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rPr>
        <w:t xml:space="preserve">第三章  </w:t>
      </w:r>
      <w:r>
        <w:rPr>
          <w:rFonts w:hint="eastAsia" w:asciiTheme="majorEastAsia" w:hAnsiTheme="majorEastAsia" w:eastAsiaTheme="majorEastAsia" w:cstheme="majorEastAsia"/>
          <w:color w:val="auto"/>
          <w:sz w:val="36"/>
          <w:szCs w:val="36"/>
          <w:highlight w:val="none"/>
          <w:lang w:val="en-US" w:eastAsia="zh-CN"/>
        </w:rPr>
        <w:t>政府采购合同格式</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lang w:val="en-US" w:eastAsia="zh-CN"/>
        </w:rPr>
        <w:t>20</w:t>
      </w:r>
    </w:p>
    <w:p>
      <w:pPr>
        <w:pStyle w:val="15"/>
        <w:rPr>
          <w:rFonts w:hint="eastAsia"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rPr>
        <w:t>第四章  采购需求</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lang w:val="en-US" w:eastAsia="zh-CN"/>
        </w:rPr>
        <w:t>28</w:t>
      </w:r>
    </w:p>
    <w:p>
      <w:pPr>
        <w:pStyle w:val="15"/>
        <w:rPr>
          <w:rFonts w:hint="eastAsia"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rPr>
        <w:t>第五章  评标方法</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lang w:val="en-US" w:eastAsia="zh-CN"/>
        </w:rPr>
        <w:t>80</w:t>
      </w:r>
    </w:p>
    <w:p>
      <w:pPr>
        <w:pStyle w:val="15"/>
        <w:rPr>
          <w:rFonts w:hint="eastAsia" w:asciiTheme="majorEastAsia" w:hAnsiTheme="majorEastAsia" w:eastAsiaTheme="majorEastAsia" w:cstheme="majorEastAsia"/>
          <w:color w:val="auto"/>
          <w:sz w:val="36"/>
          <w:szCs w:val="36"/>
          <w:highlight w:val="none"/>
          <w:lang w:val="en-US" w:eastAsia="zh-CN"/>
        </w:rPr>
      </w:pPr>
      <w:r>
        <w:rPr>
          <w:rFonts w:hint="eastAsia" w:asciiTheme="majorEastAsia" w:hAnsiTheme="majorEastAsia" w:eastAsiaTheme="majorEastAsia" w:cstheme="majorEastAsia"/>
          <w:color w:val="auto"/>
          <w:sz w:val="36"/>
          <w:szCs w:val="36"/>
          <w:highlight w:val="none"/>
        </w:rPr>
        <w:t>第六章  投标文件格式</w:t>
      </w:r>
      <w:r>
        <w:rPr>
          <w:rFonts w:hint="eastAsia" w:asciiTheme="majorEastAsia" w:hAnsiTheme="majorEastAsia" w:eastAsiaTheme="majorEastAsia" w:cstheme="majorEastAsia"/>
          <w:color w:val="auto"/>
          <w:sz w:val="36"/>
          <w:szCs w:val="36"/>
          <w:highlight w:val="none"/>
        </w:rPr>
        <w:tab/>
      </w:r>
      <w:r>
        <w:rPr>
          <w:rFonts w:hint="eastAsia" w:asciiTheme="majorEastAsia" w:hAnsiTheme="majorEastAsia" w:eastAsiaTheme="majorEastAsia" w:cstheme="majorEastAsia"/>
          <w:color w:val="auto"/>
          <w:sz w:val="36"/>
          <w:szCs w:val="36"/>
          <w:highlight w:val="none"/>
          <w:lang w:val="en-US" w:eastAsia="zh-CN"/>
        </w:rPr>
        <w:t>86</w:t>
      </w:r>
    </w:p>
    <w:p>
      <w:pPr>
        <w:widowControl/>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fldChar w:fldCharType="end"/>
      </w:r>
      <w:r>
        <w:rPr>
          <w:rFonts w:hint="eastAsia" w:asciiTheme="majorEastAsia" w:hAnsiTheme="majorEastAsia" w:eastAsiaTheme="majorEastAsia" w:cstheme="majorEastAsia"/>
          <w:color w:val="auto"/>
          <w:highlight w:val="none"/>
        </w:rPr>
        <w:br w:type="page"/>
      </w:r>
    </w:p>
    <w:p>
      <w:pPr>
        <w:pStyle w:val="3"/>
        <w:spacing w:beforeLines="50" w:afterLines="50" w:line="360" w:lineRule="auto"/>
        <w:jc w:val="center"/>
        <w:rPr>
          <w:rFonts w:hint="eastAsia" w:asciiTheme="majorEastAsia" w:hAnsiTheme="majorEastAsia" w:eastAsiaTheme="majorEastAsia" w:cstheme="majorEastAsia"/>
          <w:b w:val="0"/>
          <w:color w:val="auto"/>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pStyle w:val="3"/>
        <w:spacing w:beforeLines="50" w:afterLines="50" w:line="360" w:lineRule="auto"/>
        <w:jc w:val="center"/>
        <w:rPr>
          <w:rFonts w:hint="eastAsia" w:asciiTheme="majorEastAsia" w:hAnsiTheme="majorEastAsia" w:eastAsiaTheme="majorEastAsia" w:cstheme="majorEastAsia"/>
          <w:b w:val="0"/>
          <w:color w:val="auto"/>
          <w:highlight w:val="none"/>
        </w:rPr>
      </w:pPr>
      <w:bookmarkStart w:id="0" w:name="_Toc165205794"/>
      <w:r>
        <w:rPr>
          <w:rFonts w:hint="eastAsia" w:asciiTheme="majorEastAsia" w:hAnsiTheme="majorEastAsia" w:eastAsiaTheme="majorEastAsia" w:cstheme="majorEastAsia"/>
          <w:b w:val="0"/>
          <w:color w:val="auto"/>
          <w:highlight w:val="none"/>
        </w:rPr>
        <w:t>第一章  投标邀请</w:t>
      </w:r>
      <w:bookmarkEnd w:id="0"/>
    </w:p>
    <w:tbl>
      <w:tblPr>
        <w:tblStyle w:val="17"/>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8" w:type="dxa"/>
            <w:shd w:val="clear" w:color="auto" w:fill="auto"/>
            <w:noWrap w:val="0"/>
          </w:tcPr>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项目概况</w:t>
            </w:r>
          </w:p>
          <w:p>
            <w:pPr>
              <w:spacing w:line="360" w:lineRule="auto"/>
              <w:ind w:firstLine="480"/>
              <w:rPr>
                <w:rFonts w:hint="eastAsia" w:asciiTheme="majorEastAsia" w:hAnsiTheme="majorEastAsia" w:eastAsiaTheme="majorEastAsia" w:cstheme="majorEastAsia"/>
                <w:color w:val="auto"/>
                <w:kern w:val="0"/>
                <w:szCs w:val="24"/>
                <w:highlight w:val="none"/>
              </w:rPr>
            </w:pPr>
            <w:r>
              <w:rPr>
                <w:rFonts w:hint="eastAsia" w:asciiTheme="majorEastAsia" w:hAnsiTheme="majorEastAsia" w:eastAsiaTheme="majorEastAsia" w:cstheme="majorEastAsia"/>
                <w:color w:val="auto"/>
                <w:kern w:val="0"/>
                <w:sz w:val="24"/>
                <w:szCs w:val="24"/>
                <w:highlight w:val="none"/>
                <w:u w:val="single"/>
                <w:lang w:eastAsia="zh-CN"/>
              </w:rPr>
              <w:t>专业建设数字化管理项目</w:t>
            </w:r>
            <w:r>
              <w:rPr>
                <w:rFonts w:hint="eastAsia" w:asciiTheme="majorEastAsia" w:hAnsiTheme="majorEastAsia" w:eastAsiaTheme="majorEastAsia" w:cstheme="majorEastAsia"/>
                <w:color w:val="auto"/>
                <w:kern w:val="0"/>
                <w:sz w:val="24"/>
                <w:szCs w:val="24"/>
                <w:highlight w:val="none"/>
              </w:rPr>
              <w:t>招标项目的潜在投标人应在</w:t>
            </w:r>
            <w:r>
              <w:rPr>
                <w:rFonts w:hint="eastAsia" w:asciiTheme="majorEastAsia" w:hAnsiTheme="majorEastAsia" w:eastAsiaTheme="majorEastAsia" w:cstheme="majorEastAsia"/>
                <w:color w:val="auto"/>
                <w:kern w:val="0"/>
                <w:sz w:val="24"/>
                <w:szCs w:val="24"/>
                <w:highlight w:val="none"/>
                <w:u w:val="single"/>
              </w:rPr>
              <w:t>江苏政府采购网</w:t>
            </w:r>
            <w:r>
              <w:rPr>
                <w:rFonts w:hint="eastAsia" w:asciiTheme="majorEastAsia" w:hAnsiTheme="majorEastAsia" w:eastAsiaTheme="majorEastAsia" w:cstheme="majorEastAsia"/>
                <w:color w:val="auto"/>
                <w:kern w:val="0"/>
                <w:sz w:val="24"/>
                <w:szCs w:val="24"/>
                <w:highlight w:val="none"/>
              </w:rPr>
              <w:t>获取招标文件，并于</w:t>
            </w:r>
            <w:r>
              <w:rPr>
                <w:rFonts w:hint="eastAsia" w:asciiTheme="majorEastAsia" w:hAnsiTheme="majorEastAsia" w:eastAsiaTheme="majorEastAsia" w:cstheme="majorEastAsia"/>
                <w:color w:val="auto"/>
                <w:kern w:val="0"/>
                <w:sz w:val="24"/>
                <w:szCs w:val="24"/>
                <w:highlight w:val="none"/>
                <w:u w:val="single"/>
                <w:lang w:eastAsia="zh-CN"/>
              </w:rPr>
              <w:t>2024年</w:t>
            </w:r>
            <w:r>
              <w:rPr>
                <w:rFonts w:hint="eastAsia" w:asciiTheme="majorEastAsia" w:hAnsiTheme="majorEastAsia" w:eastAsiaTheme="majorEastAsia" w:cstheme="majorEastAsia"/>
                <w:color w:val="auto"/>
                <w:kern w:val="0"/>
                <w:sz w:val="24"/>
                <w:szCs w:val="24"/>
                <w:highlight w:val="none"/>
                <w:u w:val="single"/>
                <w:lang w:val="en-US" w:eastAsia="zh-CN"/>
              </w:rPr>
              <w:t>11</w:t>
            </w:r>
            <w:r>
              <w:rPr>
                <w:rFonts w:hint="eastAsia" w:asciiTheme="majorEastAsia" w:hAnsiTheme="majorEastAsia" w:eastAsiaTheme="majorEastAsia" w:cstheme="majorEastAsia"/>
                <w:color w:val="auto"/>
                <w:kern w:val="0"/>
                <w:sz w:val="24"/>
                <w:szCs w:val="24"/>
                <w:highlight w:val="none"/>
                <w:u w:val="single"/>
                <w:lang w:eastAsia="zh-CN"/>
              </w:rPr>
              <w:t>月</w:t>
            </w:r>
            <w:r>
              <w:rPr>
                <w:rFonts w:hint="eastAsia" w:asciiTheme="majorEastAsia" w:hAnsiTheme="majorEastAsia" w:eastAsiaTheme="majorEastAsia" w:cstheme="majorEastAsia"/>
                <w:color w:val="auto"/>
                <w:kern w:val="0"/>
                <w:sz w:val="24"/>
                <w:szCs w:val="24"/>
                <w:highlight w:val="none"/>
                <w:u w:val="single"/>
                <w:lang w:val="en-US" w:eastAsia="zh-CN"/>
              </w:rPr>
              <w:t>18</w:t>
            </w:r>
            <w:r>
              <w:rPr>
                <w:rFonts w:hint="eastAsia" w:asciiTheme="majorEastAsia" w:hAnsiTheme="majorEastAsia" w:eastAsiaTheme="majorEastAsia" w:cstheme="majorEastAsia"/>
                <w:color w:val="auto"/>
                <w:kern w:val="0"/>
                <w:sz w:val="24"/>
                <w:szCs w:val="24"/>
                <w:highlight w:val="none"/>
                <w:u w:val="single"/>
                <w:lang w:eastAsia="zh-CN"/>
              </w:rPr>
              <w:t>日</w:t>
            </w:r>
            <w:r>
              <w:rPr>
                <w:rFonts w:hint="eastAsia" w:asciiTheme="majorEastAsia" w:hAnsiTheme="majorEastAsia" w:eastAsiaTheme="majorEastAsia" w:cstheme="majorEastAsia"/>
                <w:color w:val="auto"/>
                <w:kern w:val="0"/>
                <w:sz w:val="24"/>
                <w:szCs w:val="24"/>
                <w:highlight w:val="none"/>
                <w:u w:val="single"/>
                <w:lang w:val="en-US" w:eastAsia="zh-CN"/>
              </w:rPr>
              <w:t>10</w:t>
            </w:r>
            <w:r>
              <w:rPr>
                <w:rFonts w:hint="eastAsia" w:asciiTheme="majorEastAsia" w:hAnsiTheme="majorEastAsia" w:eastAsiaTheme="majorEastAsia" w:cstheme="majorEastAsia"/>
                <w:color w:val="auto"/>
                <w:kern w:val="0"/>
                <w:sz w:val="24"/>
                <w:szCs w:val="24"/>
                <w:highlight w:val="none"/>
                <w:u w:val="single"/>
                <w:lang w:eastAsia="zh-CN"/>
              </w:rPr>
              <w:t>点</w:t>
            </w:r>
            <w:r>
              <w:rPr>
                <w:rFonts w:hint="eastAsia" w:asciiTheme="majorEastAsia" w:hAnsiTheme="majorEastAsia" w:eastAsiaTheme="majorEastAsia" w:cstheme="majorEastAsia"/>
                <w:color w:val="auto"/>
                <w:kern w:val="0"/>
                <w:sz w:val="24"/>
                <w:szCs w:val="24"/>
                <w:highlight w:val="none"/>
                <w:u w:val="single"/>
                <w:lang w:val="en-US" w:eastAsia="zh-CN"/>
              </w:rPr>
              <w:t>30</w:t>
            </w:r>
            <w:r>
              <w:rPr>
                <w:rFonts w:hint="eastAsia" w:asciiTheme="majorEastAsia" w:hAnsiTheme="majorEastAsia" w:eastAsiaTheme="majorEastAsia" w:cstheme="majorEastAsia"/>
                <w:color w:val="auto"/>
                <w:kern w:val="0"/>
                <w:sz w:val="24"/>
                <w:szCs w:val="24"/>
                <w:highlight w:val="none"/>
                <w:u w:val="single"/>
                <w:lang w:eastAsia="zh-CN"/>
              </w:rPr>
              <w:t>分</w:t>
            </w:r>
            <w:r>
              <w:rPr>
                <w:rFonts w:hint="eastAsia" w:asciiTheme="majorEastAsia" w:hAnsiTheme="majorEastAsia" w:eastAsiaTheme="majorEastAsia" w:cstheme="majorEastAsia"/>
                <w:color w:val="auto"/>
                <w:kern w:val="0"/>
                <w:sz w:val="24"/>
                <w:szCs w:val="24"/>
                <w:highlight w:val="none"/>
              </w:rPr>
              <w:t>（北京时间）前</w:t>
            </w:r>
            <w:r>
              <w:rPr>
                <w:rFonts w:hint="eastAsia" w:asciiTheme="majorEastAsia" w:hAnsiTheme="majorEastAsia" w:eastAsiaTheme="majorEastAsia" w:cstheme="majorEastAsia"/>
                <w:b/>
                <w:color w:val="auto"/>
                <w:kern w:val="0"/>
                <w:sz w:val="24"/>
                <w:szCs w:val="24"/>
                <w:highlight w:val="none"/>
              </w:rPr>
              <w:t>上传电子投标文件</w:t>
            </w:r>
            <w:r>
              <w:rPr>
                <w:rFonts w:hint="eastAsia" w:asciiTheme="majorEastAsia" w:hAnsiTheme="majorEastAsia" w:eastAsiaTheme="majorEastAsia" w:cstheme="majorEastAsia"/>
                <w:color w:val="auto"/>
                <w:kern w:val="0"/>
                <w:sz w:val="24"/>
                <w:szCs w:val="24"/>
                <w:highlight w:val="none"/>
              </w:rPr>
              <w:t>。</w:t>
            </w:r>
          </w:p>
        </w:tc>
      </w:tr>
    </w:tbl>
    <w:p>
      <w:pPr>
        <w:pStyle w:val="4"/>
        <w:spacing w:before="0" w:after="0" w:line="360" w:lineRule="auto"/>
        <w:rPr>
          <w:rFonts w:hint="eastAsia" w:asciiTheme="majorEastAsia" w:hAnsiTheme="majorEastAsia" w:eastAsiaTheme="majorEastAsia" w:cstheme="majorEastAsia"/>
          <w:b w:val="0"/>
          <w:color w:val="auto"/>
          <w:highlight w:val="none"/>
        </w:rPr>
      </w:pPr>
      <w:r>
        <w:rPr>
          <w:rFonts w:hint="eastAsia" w:asciiTheme="majorEastAsia" w:hAnsiTheme="majorEastAsia" w:eastAsiaTheme="majorEastAsia" w:cstheme="majorEastAsia"/>
          <w:b w:val="0"/>
          <w:color w:val="auto"/>
          <w:highlight w:val="none"/>
        </w:rPr>
        <w:t>一、项目基本情况</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项目编号：JSZC-320700-ZHDH-G2024-0033</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项目名称：专业建设数字化管理项目</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预算金额：</w:t>
      </w:r>
      <w:r>
        <w:rPr>
          <w:rFonts w:hint="eastAsia" w:asciiTheme="majorEastAsia" w:hAnsiTheme="majorEastAsia" w:eastAsiaTheme="majorEastAsia" w:cstheme="majorEastAsia"/>
          <w:color w:val="auto"/>
          <w:sz w:val="24"/>
          <w:szCs w:val="24"/>
          <w:highlight w:val="none"/>
          <w:lang w:val="en-US" w:eastAsia="zh-CN"/>
        </w:rPr>
        <w:t>总预算</w:t>
      </w:r>
      <w:r>
        <w:rPr>
          <w:rFonts w:hint="eastAsia" w:asciiTheme="majorEastAsia" w:hAnsiTheme="majorEastAsia" w:eastAsiaTheme="majorEastAsia" w:cstheme="majorEastAsia"/>
          <w:b w:val="0"/>
          <w:bCs/>
          <w:color w:val="auto"/>
          <w:sz w:val="24"/>
          <w:szCs w:val="24"/>
          <w:highlight w:val="none"/>
          <w:lang w:val="en-US" w:eastAsia="zh-CN"/>
        </w:rPr>
        <w:t>280</w:t>
      </w:r>
      <w:r>
        <w:rPr>
          <w:rFonts w:hint="eastAsia" w:asciiTheme="majorEastAsia" w:hAnsiTheme="majorEastAsia" w:eastAsiaTheme="majorEastAsia" w:cstheme="majorEastAsia"/>
          <w:b w:val="0"/>
          <w:bCs/>
          <w:color w:val="auto"/>
          <w:sz w:val="24"/>
          <w:szCs w:val="24"/>
          <w:highlight w:val="none"/>
        </w:rPr>
        <w:t>万元</w:t>
      </w:r>
      <w:r>
        <w:rPr>
          <w:rFonts w:hint="eastAsia" w:asciiTheme="majorEastAsia" w:hAnsiTheme="majorEastAsia" w:eastAsiaTheme="majorEastAsia" w:cstheme="majorEastAsia"/>
          <w:b w:val="0"/>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投标报价超过预算金额的投标无效</w:t>
      </w:r>
      <w:r>
        <w:rPr>
          <w:rFonts w:hint="eastAsia" w:asciiTheme="majorEastAsia" w:hAnsiTheme="majorEastAsia" w:eastAsiaTheme="majorEastAsia" w:cstheme="majorEastAsia"/>
          <w:color w:val="auto"/>
          <w:sz w:val="24"/>
          <w:szCs w:val="24"/>
          <w:highlight w:val="none"/>
        </w:rPr>
        <w:t>。</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采购方式：公开招标</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采购需求：为响应我校在数字化建设方面的推进工作，并满足日益增长的专业建设与校地合作产教融合需求，现计划</w:t>
      </w:r>
      <w:r>
        <w:rPr>
          <w:rFonts w:hint="eastAsia" w:asciiTheme="majorEastAsia" w:hAnsiTheme="majorEastAsia" w:eastAsiaTheme="majorEastAsia" w:cstheme="majorEastAsia"/>
          <w:b/>
          <w:bCs/>
          <w:color w:val="auto"/>
          <w:sz w:val="24"/>
          <w:szCs w:val="24"/>
          <w:highlight w:val="none"/>
        </w:rPr>
        <w:t>构建基础支撑服务平台、专业建设服务平台、校地合作产教融合服务平台三套软件平台</w:t>
      </w:r>
      <w:r>
        <w:rPr>
          <w:rFonts w:hint="eastAsia" w:asciiTheme="majorEastAsia" w:hAnsiTheme="majorEastAsia" w:eastAsiaTheme="majorEastAsia" w:cstheme="majorEastAsia"/>
          <w:color w:val="auto"/>
          <w:sz w:val="24"/>
          <w:szCs w:val="24"/>
          <w:highlight w:val="none"/>
        </w:rPr>
        <w:t>。其中教学标准、质量</w:t>
      </w:r>
      <w:r>
        <w:rPr>
          <w:rFonts w:hint="eastAsia" w:asciiTheme="majorEastAsia" w:hAnsiTheme="majorEastAsia" w:eastAsiaTheme="majorEastAsia" w:cstheme="majorEastAsia"/>
          <w:color w:val="auto"/>
          <w:sz w:val="24"/>
          <w:szCs w:val="24"/>
          <w:highlight w:val="none"/>
          <w:lang w:val="en-US" w:eastAsia="zh-CN"/>
        </w:rPr>
        <w:t>治理</w:t>
      </w:r>
      <w:r>
        <w:rPr>
          <w:rFonts w:hint="eastAsia" w:asciiTheme="majorEastAsia" w:hAnsiTheme="majorEastAsia" w:eastAsiaTheme="majorEastAsia" w:cstheme="majorEastAsia"/>
          <w:color w:val="auto"/>
          <w:sz w:val="24"/>
          <w:szCs w:val="24"/>
          <w:highlight w:val="none"/>
        </w:rPr>
        <w:t>和</w:t>
      </w:r>
      <w:r>
        <w:rPr>
          <w:rFonts w:hint="eastAsia" w:asciiTheme="majorEastAsia" w:hAnsiTheme="majorEastAsia" w:eastAsiaTheme="majorEastAsia" w:cstheme="majorEastAsia"/>
          <w:color w:val="auto"/>
          <w:sz w:val="24"/>
          <w:szCs w:val="24"/>
          <w:highlight w:val="none"/>
          <w:lang w:eastAsia="zh-CN"/>
        </w:rPr>
        <w:t>校地合作产教融合</w:t>
      </w:r>
      <w:r>
        <w:rPr>
          <w:rFonts w:hint="eastAsia" w:asciiTheme="majorEastAsia" w:hAnsiTheme="majorEastAsia" w:eastAsiaTheme="majorEastAsia" w:cstheme="majorEastAsia"/>
          <w:color w:val="auto"/>
          <w:sz w:val="24"/>
          <w:szCs w:val="24"/>
          <w:highlight w:val="none"/>
        </w:rPr>
        <w:t>是本次建设的核心与重点，同时，以</w:t>
      </w:r>
      <w:r>
        <w:rPr>
          <w:rFonts w:hint="eastAsia" w:asciiTheme="majorEastAsia" w:hAnsiTheme="majorEastAsia" w:eastAsiaTheme="majorEastAsia" w:cstheme="majorEastAsia"/>
          <w:color w:val="auto"/>
          <w:sz w:val="24"/>
          <w:szCs w:val="24"/>
          <w:highlight w:val="none"/>
          <w:lang w:eastAsia="zh-CN"/>
        </w:rPr>
        <w:t>基础支撑服务平台</w:t>
      </w:r>
      <w:r>
        <w:rPr>
          <w:rFonts w:hint="eastAsia" w:asciiTheme="majorEastAsia" w:hAnsiTheme="majorEastAsia" w:eastAsiaTheme="majorEastAsia" w:cstheme="majorEastAsia"/>
          <w:color w:val="auto"/>
          <w:sz w:val="24"/>
          <w:szCs w:val="24"/>
          <w:highlight w:val="none"/>
        </w:rPr>
        <w:t>保障其稳定运行，旨在从专业建设数字化与校地合作产教融合两个核心角度，全方位提升我校数据赋能能力，有效补足我校专业建设方面与校地合作产教融合方面的数字化建设短板，推动我校数字化高质量发展，为我校的整体进度注入新动力。</w:t>
      </w:r>
    </w:p>
    <w:p>
      <w:pPr>
        <w:spacing w:line="360" w:lineRule="auto"/>
        <w:ind w:firstLine="480"/>
        <w:jc w:val="left"/>
        <w:rPr>
          <w:rFonts w:hint="eastAsia" w:asciiTheme="majorEastAsia" w:hAnsiTheme="majorEastAsia" w:eastAsiaTheme="majorEastAsia" w:cstheme="majorEastAsia"/>
          <w:b/>
          <w:bCs/>
          <w:i/>
          <w:iCs/>
          <w:color w:val="auto"/>
          <w:sz w:val="24"/>
          <w:szCs w:val="24"/>
          <w:highlight w:val="none"/>
          <w:u w:val="single"/>
          <w:lang w:val="en-US"/>
        </w:rPr>
      </w:pPr>
      <w:r>
        <w:rPr>
          <w:rFonts w:hint="eastAsia" w:asciiTheme="majorEastAsia" w:hAnsiTheme="majorEastAsia" w:eastAsiaTheme="majorEastAsia" w:cstheme="majorEastAsia"/>
          <w:i w:val="0"/>
          <w:iCs w:val="0"/>
          <w:color w:val="auto"/>
          <w:sz w:val="24"/>
          <w:szCs w:val="24"/>
          <w:highlight w:val="none"/>
          <w:u w:val="none"/>
          <w:lang w:val="en-US" w:eastAsia="zh-CN"/>
        </w:rPr>
        <w:t>合同履行期限</w:t>
      </w:r>
      <w:r>
        <w:rPr>
          <w:rFonts w:hint="eastAsia" w:asciiTheme="majorEastAsia" w:hAnsiTheme="majorEastAsia" w:eastAsiaTheme="majorEastAsia" w:cstheme="majorEastAsia"/>
          <w:i w:val="0"/>
          <w:iCs w:val="0"/>
          <w:color w:val="auto"/>
          <w:sz w:val="24"/>
          <w:highlight w:val="none"/>
          <w:u w:val="none"/>
        </w:rPr>
        <w:t>：</w:t>
      </w:r>
      <w:r>
        <w:rPr>
          <w:rFonts w:hint="eastAsia" w:asciiTheme="majorEastAsia" w:hAnsiTheme="majorEastAsia" w:eastAsiaTheme="majorEastAsia" w:cstheme="majorEastAsia"/>
          <w:b/>
          <w:bCs/>
          <w:i w:val="0"/>
          <w:iCs w:val="0"/>
          <w:color w:val="auto"/>
          <w:sz w:val="24"/>
          <w:szCs w:val="24"/>
          <w:highlight w:val="none"/>
          <w:u w:val="none"/>
          <w:lang w:val="en-US" w:eastAsia="zh-CN"/>
        </w:rPr>
        <w:t>合同签订后60个自然日内上线运行。</w:t>
      </w:r>
    </w:p>
    <w:p>
      <w:pPr>
        <w:spacing w:line="360" w:lineRule="auto"/>
        <w:ind w:firstLine="482"/>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对项目采购需求部分的询问、质疑请与采购人联系，由采购人负责答复。</w:t>
      </w:r>
    </w:p>
    <w:p>
      <w:pPr>
        <w:spacing w:line="50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本项目（是/否）接受联合体投标：不接受联合体。</w:t>
      </w:r>
    </w:p>
    <w:p>
      <w:pPr>
        <w:spacing w:line="50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本项目（是/否）接受</w:t>
      </w:r>
      <w:r>
        <w:rPr>
          <w:rFonts w:hint="eastAsia" w:asciiTheme="majorEastAsia" w:hAnsiTheme="majorEastAsia" w:eastAsiaTheme="majorEastAsia" w:cstheme="majorEastAsia"/>
          <w:color w:val="auto"/>
          <w:sz w:val="24"/>
          <w:szCs w:val="24"/>
          <w:highlight w:val="none"/>
          <w:lang w:val="en-US" w:eastAsia="zh-CN"/>
        </w:rPr>
        <w:t>分包与转包</w:t>
      </w:r>
      <w:r>
        <w:rPr>
          <w:rFonts w:hint="eastAsia" w:asciiTheme="majorEastAsia" w:hAnsiTheme="majorEastAsia" w:eastAsiaTheme="majorEastAsia" w:cstheme="majorEastAsia"/>
          <w:color w:val="auto"/>
          <w:sz w:val="24"/>
          <w:szCs w:val="24"/>
          <w:highlight w:val="none"/>
        </w:rPr>
        <w:t>：不接受</w:t>
      </w:r>
      <w:r>
        <w:rPr>
          <w:rFonts w:hint="eastAsia" w:asciiTheme="majorEastAsia" w:hAnsiTheme="majorEastAsia" w:eastAsiaTheme="majorEastAsia" w:cstheme="majorEastAsia"/>
          <w:color w:val="auto"/>
          <w:sz w:val="24"/>
          <w:szCs w:val="24"/>
          <w:highlight w:val="none"/>
          <w:lang w:val="en-US" w:eastAsia="zh-CN"/>
        </w:rPr>
        <w:t>分包与转包</w:t>
      </w:r>
      <w:r>
        <w:rPr>
          <w:rFonts w:hint="eastAsia" w:asciiTheme="majorEastAsia" w:hAnsiTheme="majorEastAsia" w:eastAsiaTheme="majorEastAsia" w:cstheme="majorEastAsia"/>
          <w:color w:val="auto"/>
          <w:sz w:val="24"/>
          <w:szCs w:val="24"/>
          <w:highlight w:val="none"/>
        </w:rPr>
        <w:t>。</w:t>
      </w:r>
    </w:p>
    <w:p>
      <w:pPr>
        <w:pStyle w:val="4"/>
        <w:spacing w:before="0" w:after="0" w:line="360" w:lineRule="auto"/>
        <w:rPr>
          <w:rFonts w:hint="eastAsia" w:asciiTheme="majorEastAsia" w:hAnsiTheme="majorEastAsia" w:eastAsiaTheme="majorEastAsia" w:cstheme="majorEastAsia"/>
          <w:b w:val="0"/>
          <w:color w:val="auto"/>
          <w:highlight w:val="none"/>
        </w:rPr>
      </w:pPr>
      <w:r>
        <w:rPr>
          <w:rFonts w:hint="eastAsia" w:asciiTheme="majorEastAsia" w:hAnsiTheme="majorEastAsia" w:eastAsiaTheme="majorEastAsia" w:cstheme="majorEastAsia"/>
          <w:b w:val="0"/>
          <w:color w:val="auto"/>
          <w:highlight w:val="none"/>
        </w:rPr>
        <w:t>二、申请人的资格要求</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（一）满足《中华人民共和国政府采购法》第二十二条规定，并提供下列材料：</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1.法人或者其他组织的营业执照等证明文件，自然人的身份证明；</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2.上一年度的财务状况报告；（成立不满一年无需提供）</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（根据连财购〔2023〕4号文件精神，2、3项可以提供《财务状况报告及税收、社会保障资金缴纳情况承诺函》，详见第六章 投标文件格式）</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4.具备履行合同所必需的设备和专业技术能力的声明及证明材料；</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5.参加政府采购活动前3年内在经营活动中没有重大违法记录的书面声明；</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6.法律、行政法规规定的其他条件；（如有，请按要求提供）</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（二）落实政府采购政策需满足的资格要求：本项目专门面向中型企业、小型企业、微型企业、残疾人福利性单位、监狱企业采购，符合要求的投标人须提供《中小企业声明函》（详见第</w:t>
      </w:r>
      <w:r>
        <w:rPr>
          <w:rFonts w:hint="eastAsia" w:asciiTheme="majorEastAsia" w:hAnsiTheme="majorEastAsia" w:eastAsiaTheme="majorEastAsia" w:cstheme="majorEastAsia"/>
          <w:color w:val="auto"/>
          <w:sz w:val="24"/>
          <w:szCs w:val="24"/>
          <w:highlight w:val="none"/>
          <w:lang w:val="en-US" w:eastAsia="zh-CN"/>
        </w:rPr>
        <w:t>六</w:t>
      </w:r>
      <w:r>
        <w:rPr>
          <w:rFonts w:hint="eastAsia" w:asciiTheme="majorEastAsia" w:hAnsiTheme="majorEastAsia" w:eastAsiaTheme="majorEastAsia" w:cstheme="majorEastAsia"/>
          <w:color w:val="auto"/>
          <w:sz w:val="24"/>
          <w:szCs w:val="24"/>
          <w:highlight w:val="none"/>
        </w:rPr>
        <w:t>章 投标文件格式）或《残疾人福利性单位声明函》（详见第</w:t>
      </w:r>
      <w:r>
        <w:rPr>
          <w:rFonts w:hint="eastAsia" w:asciiTheme="majorEastAsia" w:hAnsiTheme="majorEastAsia" w:eastAsiaTheme="majorEastAsia" w:cstheme="majorEastAsia"/>
          <w:color w:val="auto"/>
          <w:sz w:val="24"/>
          <w:szCs w:val="24"/>
          <w:highlight w:val="none"/>
          <w:lang w:val="en-US" w:eastAsia="zh-CN"/>
        </w:rPr>
        <w:t>六</w:t>
      </w:r>
      <w:r>
        <w:rPr>
          <w:rFonts w:hint="eastAsia" w:asciiTheme="majorEastAsia" w:hAnsiTheme="majorEastAsia" w:eastAsiaTheme="majorEastAsia" w:cstheme="majorEastAsia"/>
          <w:color w:val="auto"/>
          <w:sz w:val="24"/>
          <w:szCs w:val="24"/>
          <w:highlight w:val="none"/>
        </w:rPr>
        <w:t>章 投标文件格式）或属于监狱企业的证明文件，否则投标无效。</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（三）本项目的特定资格要求：无。</w:t>
      </w:r>
    </w:p>
    <w:p>
      <w:pPr>
        <w:spacing w:line="360" w:lineRule="auto"/>
        <w:ind w:firstLine="480"/>
        <w:jc w:val="left"/>
        <w:rPr>
          <w:rFonts w:hint="eastAsia" w:asciiTheme="majorEastAsia" w:hAnsiTheme="majorEastAsia" w:eastAsiaTheme="majorEastAsia" w:cstheme="majorEastAsia"/>
          <w:color w:val="auto"/>
          <w:sz w:val="24"/>
          <w:szCs w:val="24"/>
          <w:highlight w:val="none"/>
        </w:rPr>
      </w:pPr>
      <w:bookmarkStart w:id="1" w:name="_Toc165205795"/>
      <w:r>
        <w:rPr>
          <w:rFonts w:hint="eastAsia" w:asciiTheme="majorEastAsia" w:hAnsiTheme="majorEastAsia" w:eastAsiaTheme="majorEastAsia" w:cstheme="majorEastAsia"/>
          <w:color w:val="auto"/>
          <w:sz w:val="24"/>
          <w:szCs w:val="24"/>
          <w:highlight w:val="none"/>
        </w:rPr>
        <w:t>1.时间：</w:t>
      </w:r>
      <w:r>
        <w:rPr>
          <w:rFonts w:hint="eastAsia" w:asciiTheme="majorEastAsia" w:hAnsiTheme="majorEastAsia" w:eastAsiaTheme="majorEastAsia" w:cstheme="majorEastAsia"/>
          <w:color w:val="auto"/>
          <w:sz w:val="24"/>
          <w:highlight w:val="none"/>
        </w:rPr>
        <w:t>2024年</w:t>
      </w:r>
      <w:r>
        <w:rPr>
          <w:rFonts w:hint="eastAsia" w:asciiTheme="majorEastAsia" w:hAnsiTheme="majorEastAsia" w:eastAsiaTheme="majorEastAsia" w:cstheme="majorEastAsia"/>
          <w:color w:val="auto"/>
          <w:sz w:val="24"/>
          <w:highlight w:val="none"/>
          <w:lang w:val="en-US" w:eastAsia="zh-CN"/>
        </w:rPr>
        <w:t>10</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lang w:val="en-US" w:eastAsia="zh-CN"/>
        </w:rPr>
        <w:t>28</w:t>
      </w:r>
      <w:r>
        <w:rPr>
          <w:rFonts w:hint="eastAsia" w:asciiTheme="majorEastAsia" w:hAnsiTheme="majorEastAsia" w:eastAsiaTheme="majorEastAsia" w:cstheme="majorEastAsia"/>
          <w:color w:val="auto"/>
          <w:sz w:val="24"/>
          <w:highlight w:val="none"/>
        </w:rPr>
        <w:t>日至2024年</w:t>
      </w:r>
      <w:r>
        <w:rPr>
          <w:rFonts w:hint="eastAsia" w:asciiTheme="majorEastAsia" w:hAnsiTheme="majorEastAsia" w:eastAsiaTheme="majorEastAsia" w:cstheme="majorEastAsia"/>
          <w:color w:val="auto"/>
          <w:sz w:val="24"/>
          <w:highlight w:val="none"/>
          <w:lang w:val="en-US" w:eastAsia="zh-CN"/>
        </w:rPr>
        <w:t>11</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lang w:val="en-US" w:eastAsia="zh-CN"/>
        </w:rPr>
        <w:t>4</w:t>
      </w:r>
      <w:r>
        <w:rPr>
          <w:rFonts w:hint="eastAsia" w:asciiTheme="majorEastAsia" w:hAnsiTheme="majorEastAsia" w:eastAsiaTheme="majorEastAsia" w:cstheme="majorEastAsia"/>
          <w:color w:val="auto"/>
          <w:sz w:val="24"/>
          <w:highlight w:val="none"/>
        </w:rPr>
        <w:t>日23时59分止</w:t>
      </w:r>
      <w:r>
        <w:rPr>
          <w:rFonts w:hint="eastAsia" w:asciiTheme="majorEastAsia" w:hAnsiTheme="majorEastAsia" w:eastAsiaTheme="majorEastAsia" w:cstheme="majorEastAsia"/>
          <w:color w:val="auto"/>
          <w:sz w:val="24"/>
          <w:szCs w:val="24"/>
          <w:highlight w:val="none"/>
        </w:rPr>
        <w:t>（北京时间）</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2．获取方式：本项目采用网上注册登记方式。</w:t>
      </w:r>
    </w:p>
    <w:p>
      <w:pPr>
        <w:spacing w:line="360" w:lineRule="auto"/>
        <w:ind w:firstLine="480"/>
        <w:jc w:val="left"/>
        <w:outlineLvl w:val="3"/>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2.1潜在投标人访问电子招标投标交易平台的网络地址和方法：</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spacing w:line="360" w:lineRule="auto"/>
        <w:ind w:firstLine="480"/>
        <w:jc w:val="left"/>
        <w:outlineLvl w:val="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（2）潜在供应商访问“苏采云”系统的网络地址和方法：</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“苏采云”系统的网址：http://jszfcg.jsczt.cn/。</w:t>
      </w:r>
    </w:p>
    <w:p>
      <w:pPr>
        <w:spacing w:line="360" w:lineRule="auto"/>
        <w:ind w:firstLine="480"/>
        <w:jc w:val="left"/>
        <w:outlineLvl w:val="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（3）“CA数字证书”的获取：</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供应商需办理CA锁，“苏采云”系统目前仅支持“苏采云”系统下的政务CA，省内各地区办理的“苏采云”系统下的政务CA全省通用。“CA数字证书”的办理材料详见“http://jsxcmm.com/help/gys.html”。</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（4）采购文件（后缀名为“.kedt”）、供应商操作手册及政府采购客户端工具可通过“苏采云”系统--已报名项目--报名详情页面内相应链接进行下载。</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（5）招标代理机构（采购代理机构）将数据电文形式的采购文件加载至“苏采云”系统，供潜在供应商下载或者查阅。</w:t>
      </w:r>
    </w:p>
    <w:p>
      <w:pPr>
        <w:spacing w:line="360" w:lineRule="auto"/>
        <w:ind w:firstLine="480"/>
        <w:jc w:val="left"/>
        <w:outlineLvl w:val="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（6）苏采云系统使用谷歌浏览器参与不见面开标。</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3.地点：网上注册登记成功后系统内免费下载。</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4.售价：免费</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t>四、提交投标文件截止时间、开标时间和地点</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1.投标文件接收时间与地点</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投标文件接收截止时间：</w:t>
      </w:r>
      <w:r>
        <w:rPr>
          <w:rFonts w:hint="eastAsia" w:asciiTheme="majorEastAsia" w:hAnsiTheme="majorEastAsia" w:eastAsiaTheme="majorEastAsia" w:cstheme="majorEastAsia"/>
          <w:color w:val="auto"/>
          <w:sz w:val="24"/>
          <w:highlight w:val="none"/>
        </w:rPr>
        <w:t>2024年</w:t>
      </w:r>
      <w:r>
        <w:rPr>
          <w:rFonts w:hint="eastAsia" w:asciiTheme="majorEastAsia" w:hAnsiTheme="majorEastAsia" w:eastAsiaTheme="majorEastAsia" w:cstheme="majorEastAsia"/>
          <w:color w:val="auto"/>
          <w:sz w:val="24"/>
          <w:highlight w:val="none"/>
          <w:lang w:val="en-US" w:eastAsia="zh-CN"/>
        </w:rPr>
        <w:t>11</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lang w:val="en-US" w:eastAsia="zh-CN"/>
        </w:rPr>
        <w:t>18</w:t>
      </w:r>
      <w:r>
        <w:rPr>
          <w:rFonts w:hint="eastAsia" w:asciiTheme="majorEastAsia" w:hAnsiTheme="majorEastAsia" w:eastAsiaTheme="majorEastAsia" w:cstheme="majorEastAsia"/>
          <w:color w:val="auto"/>
          <w:sz w:val="24"/>
          <w:highlight w:val="none"/>
        </w:rPr>
        <w:t>日</w:t>
      </w:r>
      <w:r>
        <w:rPr>
          <w:rFonts w:hint="eastAsia" w:asciiTheme="majorEastAsia" w:hAnsiTheme="majorEastAsia" w:eastAsiaTheme="majorEastAsia" w:cstheme="majorEastAsia"/>
          <w:color w:val="auto"/>
          <w:sz w:val="24"/>
          <w:highlight w:val="none"/>
          <w:lang w:val="en-US" w:eastAsia="zh-CN"/>
        </w:rPr>
        <w:t>10</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0:00</w:t>
      </w:r>
      <w:r>
        <w:rPr>
          <w:rFonts w:hint="eastAsia" w:asciiTheme="majorEastAsia" w:hAnsiTheme="majorEastAsia" w:eastAsiaTheme="majorEastAsia" w:cstheme="majorEastAsia"/>
          <w:color w:val="auto"/>
          <w:sz w:val="24"/>
          <w:szCs w:val="24"/>
          <w:highlight w:val="none"/>
        </w:rPr>
        <w:t>（北京时间）</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2.开标时间与地点</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开标时间：</w:t>
      </w:r>
      <w:r>
        <w:rPr>
          <w:rFonts w:hint="eastAsia" w:asciiTheme="majorEastAsia" w:hAnsiTheme="majorEastAsia" w:eastAsiaTheme="majorEastAsia" w:cstheme="majorEastAsia"/>
          <w:color w:val="auto"/>
          <w:sz w:val="24"/>
          <w:highlight w:val="none"/>
        </w:rPr>
        <w:t>2024年</w:t>
      </w:r>
      <w:r>
        <w:rPr>
          <w:rFonts w:hint="eastAsia" w:asciiTheme="majorEastAsia" w:hAnsiTheme="majorEastAsia" w:eastAsiaTheme="majorEastAsia" w:cstheme="majorEastAsia"/>
          <w:color w:val="auto"/>
          <w:sz w:val="24"/>
          <w:highlight w:val="none"/>
          <w:lang w:val="en-US" w:eastAsia="zh-CN"/>
        </w:rPr>
        <w:t>11</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lang w:val="en-US" w:eastAsia="zh-CN"/>
        </w:rPr>
        <w:t>18</w:t>
      </w:r>
      <w:r>
        <w:rPr>
          <w:rFonts w:hint="eastAsia" w:asciiTheme="majorEastAsia" w:hAnsiTheme="majorEastAsia" w:eastAsiaTheme="majorEastAsia" w:cstheme="majorEastAsia"/>
          <w:color w:val="auto"/>
          <w:sz w:val="24"/>
          <w:highlight w:val="none"/>
        </w:rPr>
        <w:t>日</w:t>
      </w:r>
      <w:r>
        <w:rPr>
          <w:rFonts w:hint="eastAsia" w:asciiTheme="majorEastAsia" w:hAnsiTheme="majorEastAsia" w:eastAsiaTheme="majorEastAsia" w:cstheme="majorEastAsia"/>
          <w:color w:val="auto"/>
          <w:sz w:val="24"/>
          <w:highlight w:val="none"/>
          <w:lang w:val="en-US" w:eastAsia="zh-CN"/>
        </w:rPr>
        <w:t>10</w:t>
      </w:r>
      <w:r>
        <w:rPr>
          <w:rFonts w:hint="eastAsia" w:asciiTheme="majorEastAsia" w:hAnsiTheme="majorEastAsia" w:eastAsiaTheme="majorEastAsia" w:cstheme="majorEastAsia"/>
          <w:color w:val="auto"/>
          <w:sz w:val="24"/>
          <w:highlight w:val="none"/>
        </w:rPr>
        <w:t>:</w:t>
      </w:r>
      <w:r>
        <w:rPr>
          <w:rFonts w:hint="eastAsia" w:asciiTheme="majorEastAsia" w:hAnsiTheme="majorEastAsia" w:eastAsiaTheme="majorEastAsia" w:cstheme="majorEastAsia"/>
          <w:color w:val="auto"/>
          <w:sz w:val="24"/>
          <w:highlight w:val="none"/>
          <w:lang w:val="en-US" w:eastAsia="zh-CN"/>
        </w:rPr>
        <w:t>3</w:t>
      </w:r>
      <w:r>
        <w:rPr>
          <w:rFonts w:hint="eastAsia" w:asciiTheme="majorEastAsia" w:hAnsiTheme="majorEastAsia" w:eastAsiaTheme="majorEastAsia" w:cstheme="majorEastAsia"/>
          <w:color w:val="auto"/>
          <w:sz w:val="24"/>
          <w:highlight w:val="none"/>
        </w:rPr>
        <w:t>0:00</w:t>
      </w:r>
      <w:r>
        <w:rPr>
          <w:rFonts w:hint="eastAsia" w:asciiTheme="majorEastAsia" w:hAnsiTheme="majorEastAsia" w:eastAsiaTheme="majorEastAsia" w:cstheme="majorEastAsia"/>
          <w:color w:val="auto"/>
          <w:sz w:val="24"/>
          <w:szCs w:val="24"/>
          <w:highlight w:val="none"/>
        </w:rPr>
        <w:t>（北京时间）</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开标地点：“苏采云”系统 “开标大厅”</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开标大厅网址：</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http://jszfcg.jsczt.cn/</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t>五、公告期限</w:t>
      </w:r>
    </w:p>
    <w:p>
      <w:pPr>
        <w:keepNext/>
        <w:spacing w:line="360" w:lineRule="auto"/>
        <w:ind w:firstLine="480"/>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i w:val="0"/>
          <w:iCs w:val="0"/>
          <w:color w:val="auto"/>
          <w:sz w:val="24"/>
          <w:szCs w:val="24"/>
          <w:highlight w:val="none"/>
        </w:rPr>
        <w:t>公告期限为自本公告发布之日起</w:t>
      </w:r>
      <w:r>
        <w:rPr>
          <w:rFonts w:hint="eastAsia" w:asciiTheme="majorEastAsia" w:hAnsiTheme="majorEastAsia" w:eastAsiaTheme="majorEastAsia" w:cstheme="majorEastAsia"/>
          <w:i w:val="0"/>
          <w:iCs w:val="0"/>
          <w:color w:val="auto"/>
          <w:sz w:val="24"/>
          <w:szCs w:val="24"/>
          <w:highlight w:val="none"/>
          <w:lang w:val="en-US" w:eastAsia="zh-CN"/>
        </w:rPr>
        <w:t>5</w:t>
      </w:r>
      <w:r>
        <w:rPr>
          <w:rFonts w:hint="eastAsia" w:asciiTheme="majorEastAsia" w:hAnsiTheme="majorEastAsia" w:eastAsiaTheme="majorEastAsia" w:cstheme="majorEastAsia"/>
          <w:i w:val="0"/>
          <w:iCs w:val="0"/>
          <w:color w:val="auto"/>
          <w:sz w:val="24"/>
          <w:szCs w:val="24"/>
          <w:highlight w:val="none"/>
        </w:rPr>
        <w:t>个工作日</w:t>
      </w:r>
      <w:r>
        <w:rPr>
          <w:rFonts w:hint="eastAsia" w:asciiTheme="majorEastAsia" w:hAnsiTheme="majorEastAsia" w:eastAsiaTheme="majorEastAsia" w:cstheme="majorEastAsia"/>
          <w:color w:val="auto"/>
          <w:sz w:val="24"/>
          <w:szCs w:val="24"/>
          <w:highlight w:val="none"/>
          <w:lang w:eastAsia="zh-CN"/>
        </w:rPr>
        <w:t>。</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t>六、其他补充事宜</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1.本次公开招标不收取投标保证金。</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b/>
          <w:bCs/>
          <w:color w:val="auto"/>
          <w:sz w:val="24"/>
          <w:szCs w:val="24"/>
          <w:highlight w:val="none"/>
        </w:rPr>
        <w:t>本招标文件中标注</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的款项为实质性响应要求和条件，必须逐条做出满足要求和条件的响应，否则将按无效响应处理。</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 无论出于何种原因，采购人在采购活动开始前可对招标文件进行修改、补充或变更，其内容作为招标文件的重要组成部分，请各供应商关注连云港市政府采购交易平台网站。若因供应商自身原因未及时关注本项目有关修改、补充或变更信息，导致投标文件编制或提交失误，由此造成的一切损失由供应商自行承担。</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t>七、对本次招标提出询问，请按以下方式联系。</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1.采购人信息</w:t>
      </w:r>
    </w:p>
    <w:p>
      <w:pPr>
        <w:spacing w:line="360" w:lineRule="auto"/>
        <w:ind w:firstLine="48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名    称：</w:t>
      </w:r>
      <w:r>
        <w:rPr>
          <w:rFonts w:hint="eastAsia" w:asciiTheme="majorEastAsia" w:hAnsiTheme="majorEastAsia" w:eastAsiaTheme="majorEastAsia" w:cstheme="majorEastAsia"/>
          <w:color w:val="auto"/>
          <w:sz w:val="24"/>
          <w:szCs w:val="24"/>
          <w:highlight w:val="none"/>
          <w:lang w:eastAsia="zh-CN"/>
        </w:rPr>
        <w:t>连云港职业技术学院</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    址：</w:t>
      </w:r>
      <w:r>
        <w:rPr>
          <w:rFonts w:hint="eastAsia" w:asciiTheme="majorEastAsia" w:hAnsiTheme="majorEastAsia" w:eastAsiaTheme="majorEastAsia" w:cstheme="majorEastAsia"/>
          <w:color w:val="auto"/>
          <w:sz w:val="24"/>
          <w:szCs w:val="24"/>
          <w:highlight w:val="none"/>
          <w:u w:val="none"/>
        </w:rPr>
        <w:t>连云港市海州区</w:t>
      </w:r>
      <w:r>
        <w:rPr>
          <w:rFonts w:hint="eastAsia" w:asciiTheme="majorEastAsia" w:hAnsiTheme="majorEastAsia" w:eastAsiaTheme="majorEastAsia" w:cstheme="majorEastAsia"/>
          <w:color w:val="auto"/>
          <w:sz w:val="24"/>
          <w:szCs w:val="24"/>
          <w:highlight w:val="none"/>
          <w:u w:val="none"/>
          <w:lang w:eastAsia="zh-CN"/>
        </w:rPr>
        <w:t>花果山大道晨光路2号</w:t>
      </w:r>
    </w:p>
    <w:p>
      <w:pPr>
        <w:spacing w:line="360" w:lineRule="auto"/>
        <w:ind w:firstLine="480"/>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联系方式：</w:t>
      </w:r>
      <w:r>
        <w:rPr>
          <w:rFonts w:hint="eastAsia" w:asciiTheme="majorEastAsia" w:hAnsiTheme="majorEastAsia" w:eastAsiaTheme="majorEastAsia" w:cstheme="majorEastAsia"/>
          <w:color w:val="auto"/>
          <w:sz w:val="24"/>
          <w:szCs w:val="24"/>
          <w:highlight w:val="none"/>
          <w:lang w:val="en-US" w:eastAsia="zh-CN"/>
        </w:rPr>
        <w:t xml:space="preserve">徐老师  </w:t>
      </w:r>
      <w:r>
        <w:rPr>
          <w:rFonts w:hint="eastAsia" w:asciiTheme="majorEastAsia" w:hAnsiTheme="majorEastAsia" w:eastAsiaTheme="majorEastAsia" w:cstheme="majorEastAsia"/>
          <w:color w:val="auto"/>
          <w:sz w:val="24"/>
          <w:szCs w:val="24"/>
          <w:highlight w:val="none"/>
        </w:rPr>
        <w:t>0518-8</w:t>
      </w:r>
      <w:r>
        <w:rPr>
          <w:rFonts w:hint="eastAsia" w:asciiTheme="majorEastAsia" w:hAnsiTheme="majorEastAsia" w:eastAsiaTheme="majorEastAsia" w:cstheme="majorEastAsia"/>
          <w:color w:val="auto"/>
          <w:sz w:val="24"/>
          <w:szCs w:val="24"/>
          <w:highlight w:val="none"/>
          <w:lang w:val="en-US" w:eastAsia="zh-CN"/>
        </w:rPr>
        <w:t>5985566</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2.采购代理机构信息</w:t>
      </w:r>
    </w:p>
    <w:p>
      <w:pPr>
        <w:spacing w:line="360" w:lineRule="auto"/>
        <w:ind w:firstLine="48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名    称：</w:t>
      </w:r>
      <w:r>
        <w:rPr>
          <w:rFonts w:hint="eastAsia" w:asciiTheme="majorEastAsia" w:hAnsiTheme="majorEastAsia" w:eastAsiaTheme="majorEastAsia" w:cstheme="majorEastAsia"/>
          <w:color w:val="auto"/>
          <w:sz w:val="24"/>
          <w:szCs w:val="24"/>
          <w:highlight w:val="none"/>
          <w:lang w:eastAsia="zh-CN"/>
        </w:rPr>
        <w:t>中和德汇工程技术有限公司</w:t>
      </w:r>
    </w:p>
    <w:p>
      <w:pPr>
        <w:spacing w:line="360" w:lineRule="auto"/>
        <w:ind w:firstLine="48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地    址：</w:t>
      </w:r>
      <w:r>
        <w:rPr>
          <w:rFonts w:hint="eastAsia" w:asciiTheme="majorEastAsia" w:hAnsiTheme="majorEastAsia" w:eastAsiaTheme="majorEastAsia" w:cstheme="majorEastAsia"/>
          <w:color w:val="auto"/>
          <w:sz w:val="24"/>
          <w:szCs w:val="24"/>
          <w:highlight w:val="none"/>
          <w:lang w:eastAsia="zh-CN"/>
        </w:rPr>
        <w:t>连云港市朝阳东路南瀛洲路东盛世嘉缘1幢3层5号</w:t>
      </w:r>
    </w:p>
    <w:p>
      <w:pPr>
        <w:spacing w:line="360" w:lineRule="auto"/>
        <w:ind w:firstLine="480"/>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联系方式：</w:t>
      </w:r>
      <w:r>
        <w:rPr>
          <w:rFonts w:hint="eastAsia" w:asciiTheme="majorEastAsia" w:hAnsiTheme="majorEastAsia" w:eastAsiaTheme="majorEastAsia" w:cstheme="majorEastAsia"/>
          <w:color w:val="auto"/>
          <w:sz w:val="24"/>
          <w:highlight w:val="none"/>
          <w:lang w:val="en-US" w:eastAsia="zh-CN"/>
        </w:rPr>
        <w:t>陈</w:t>
      </w:r>
      <w:r>
        <w:rPr>
          <w:rFonts w:hint="eastAsia" w:asciiTheme="majorEastAsia" w:hAnsiTheme="majorEastAsia" w:eastAsiaTheme="majorEastAsia" w:cstheme="majorEastAsia"/>
          <w:color w:val="auto"/>
          <w:sz w:val="24"/>
          <w:highlight w:val="none"/>
        </w:rPr>
        <w:t xml:space="preserve">工  </w:t>
      </w:r>
      <w:r>
        <w:rPr>
          <w:rFonts w:hint="eastAsia" w:asciiTheme="majorEastAsia" w:hAnsiTheme="majorEastAsia" w:eastAsiaTheme="majorEastAsia" w:cstheme="majorEastAsia"/>
          <w:color w:val="auto"/>
          <w:sz w:val="24"/>
          <w:highlight w:val="none"/>
          <w:lang w:val="en-US" w:eastAsia="zh-CN"/>
        </w:rPr>
        <w:t>0518-85118599</w:t>
      </w:r>
    </w:p>
    <w:p>
      <w:pPr>
        <w:spacing w:line="360" w:lineRule="auto"/>
        <w:ind w:firstLine="48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3.项目联系方式</w:t>
      </w:r>
    </w:p>
    <w:p>
      <w:pPr>
        <w:spacing w:line="360" w:lineRule="auto"/>
        <w:ind w:firstLine="48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项目联系人</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 xml:space="preserve">李老师 </w:t>
      </w:r>
    </w:p>
    <w:p>
      <w:pPr>
        <w:spacing w:line="360" w:lineRule="auto"/>
        <w:ind w:firstLine="480"/>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eastAsia="zh-CN"/>
        </w:rPr>
        <w:t>电      话：</w:t>
      </w:r>
      <w:r>
        <w:rPr>
          <w:rFonts w:hint="eastAsia" w:asciiTheme="majorEastAsia" w:hAnsiTheme="majorEastAsia" w:eastAsiaTheme="majorEastAsia" w:cstheme="majorEastAsia"/>
          <w:color w:val="auto"/>
          <w:sz w:val="24"/>
          <w:szCs w:val="24"/>
          <w:highlight w:val="none"/>
          <w:lang w:val="en-US" w:eastAsia="zh-CN"/>
        </w:rPr>
        <w:t>0518-85985109</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t>八、电子招投标说明</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1.本项目采用电子招标投标，请供应商严格按照招标文件的规定编制、提交投标文件，否则所造成的一切不利后果由供应商自行承担。</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2.投标人应当通过“苏采云”系统提交数据电文形式的投标文件（即电子投标）。</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特别说明：通过“苏采云”系统提交政府采购客户端工具导出加密的投标文件（后缀名为zip）。投标文件不得超过150MB！</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说明：本项目采用线上投标，即供应商投标文件从政府采购客户端工具制作通过“苏采云”系统提交，未提供线上投标文件的，投标无效。</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3.电子投标文件应由其法定代表人或法定代表人授权代表在规定的网上投标时间内，凭 CA 证书登陆“苏采云”系统在线编制投标文件（电子数据），并在投标截止时间之前上传投标文件。</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投标人应在达到开标时间后，使用CA数字证书解密各自投标文件。</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pPr>
        <w:spacing w:line="360" w:lineRule="auto"/>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所有投标人解密（或解密时间）结束后，“苏采云”系统生成开标记录并向社会公众公布，但依法应当保密的除外。</w:t>
      </w:r>
    </w:p>
    <w:p>
      <w:pPr>
        <w:spacing w:line="360" w:lineRule="auto"/>
        <w:ind w:firstLine="480"/>
        <w:jc w:val="right"/>
        <w:outlineLvl w:val="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中和德汇工程技术有限公司</w:t>
      </w:r>
    </w:p>
    <w:p>
      <w:pPr>
        <w:keepNext/>
        <w:keepLines/>
        <w:spacing w:line="360" w:lineRule="auto"/>
        <w:ind w:firstLine="480"/>
        <w:jc w:val="right"/>
        <w:outlineLvl w:val="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2024年</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lang w:val="en-US" w:eastAsia="zh-CN"/>
        </w:rPr>
        <w:t>28</w:t>
      </w:r>
      <w:r>
        <w:rPr>
          <w:rFonts w:hint="eastAsia" w:asciiTheme="majorEastAsia" w:hAnsiTheme="majorEastAsia" w:eastAsiaTheme="majorEastAsia" w:cstheme="majorEastAsia"/>
          <w:color w:val="auto"/>
          <w:sz w:val="24"/>
          <w:szCs w:val="24"/>
          <w:highlight w:val="none"/>
        </w:rPr>
        <w:t>日</w:t>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r>
    </w:p>
    <w:bookmarkEnd w:id="1"/>
    <w:p>
      <w:pPr>
        <w:keepNext/>
        <w:keepLines/>
        <w:spacing w:line="360" w:lineRule="auto"/>
        <w:jc w:val="center"/>
        <w:outlineLvl w:val="0"/>
        <w:rPr>
          <w:rFonts w:hint="eastAsia" w:asciiTheme="majorEastAsia" w:hAnsiTheme="majorEastAsia" w:eastAsiaTheme="majorEastAsia" w:cstheme="majorEastAsia"/>
          <w:b/>
          <w:color w:val="auto"/>
          <w:kern w:val="0"/>
          <w:sz w:val="36"/>
          <w:szCs w:val="36"/>
          <w:highlight w:val="none"/>
        </w:rPr>
      </w:pPr>
      <w:bookmarkStart w:id="2" w:name="_Toc21118"/>
      <w:bookmarkStart w:id="3" w:name="_Toc513622227"/>
      <w:bookmarkStart w:id="4" w:name="_Toc139966427"/>
      <w:bookmarkStart w:id="5" w:name="_Toc513622228"/>
      <w:bookmarkStart w:id="6" w:name="_Toc32045"/>
      <w:bookmarkStart w:id="7" w:name="_Toc139967211"/>
      <w:r>
        <w:rPr>
          <w:rFonts w:hint="eastAsia" w:asciiTheme="majorEastAsia" w:hAnsiTheme="majorEastAsia" w:eastAsiaTheme="majorEastAsia" w:cstheme="majorEastAsia"/>
          <w:color w:val="auto"/>
          <w:kern w:val="0"/>
          <w:sz w:val="36"/>
          <w:szCs w:val="20"/>
          <w:highlight w:val="none"/>
        </w:rPr>
        <w:t>第二章  投标人须知</w:t>
      </w:r>
      <w:bookmarkEnd w:id="2"/>
      <w:bookmarkEnd w:id="3"/>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一、总则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 采购人、项目（标段）名称及编号，详见第一章“投标邀请”。</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 采购预算</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2.1 本项目的采购预算，详见第一章“投标邀请”。</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 资金来源</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3.1 “投标邀请”中所述的采购人已获得一笔政府采购资金，用于采购第六章“项目需求”所列内容。</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 采购方式</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4.1 本项目采用公开招标采购方式，招标、投标、开标、评标和中标结果发布全程电子化。</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 合格的投标人</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5.1 投标人应符合第一章“投标邀请”中规定的条件，</w:t>
      </w:r>
      <w:r>
        <w:rPr>
          <w:rFonts w:hint="eastAsia" w:asciiTheme="majorEastAsia" w:hAnsiTheme="majorEastAsia" w:eastAsiaTheme="majorEastAsia" w:cstheme="majorEastAsia"/>
          <w:b/>
          <w:bCs/>
          <w:color w:val="auto"/>
          <w:kern w:val="0"/>
          <w:sz w:val="24"/>
          <w:szCs w:val="24"/>
          <w:highlight w:val="none"/>
        </w:rPr>
        <w:t>否则投标无效</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5.2 投标人不得直接或间接地与为本次采购的标的进行设计、编制规范和其他文件的咨询公司、采购（代理）机构或其附属机构有任何关联。 </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5.3 银行、保险、石油石化、电力、电信等特殊行业法人的分支机构（不具有独立的法人资格）参加政府采购活动的，应当提供总公司出具的愿为其参与政府采购活动以及履约行为承担民事责任的承诺书（或授权书）。</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5.4 符合上述条件的投标人应承担投标及履约过程应承担的全部责任与义务。</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 投标费用</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6.1 不论投标结果如何，投标人均应自行承担所有与编写和提交投标文件有关的全部费用。</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7.质疑</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7.1 质疑的提出</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7.1.1 提出质疑的供应商应当是参与所质疑项目采购活动的供应商。</w:t>
      </w:r>
    </w:p>
    <w:p>
      <w:pPr>
        <w:spacing w:line="360" w:lineRule="auto"/>
        <w:ind w:firstLine="480"/>
        <w:rPr>
          <w:rFonts w:hint="eastAsia" w:asciiTheme="majorEastAsia" w:hAnsiTheme="majorEastAsia" w:eastAsiaTheme="majorEastAsia" w:cstheme="majorEastAsia"/>
          <w:b/>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Theme="majorEastAsia" w:hAnsiTheme="majorEastAsia" w:eastAsiaTheme="majorEastAsia" w:cstheme="majorEastAsia"/>
          <w:color w:val="auto"/>
          <w:kern w:val="0"/>
          <w:sz w:val="24"/>
          <w:szCs w:val="24"/>
          <w:highlight w:val="none"/>
          <w:lang w:eastAsia="zh-CN"/>
        </w:rPr>
        <w:t>中和德汇工程技术有限公司</w:t>
      </w:r>
      <w:r>
        <w:rPr>
          <w:rFonts w:hint="eastAsia" w:asciiTheme="majorEastAsia" w:hAnsiTheme="majorEastAsia" w:eastAsiaTheme="majorEastAsia" w:cstheme="majorEastAsia"/>
          <w:color w:val="auto"/>
          <w:kern w:val="0"/>
          <w:sz w:val="24"/>
          <w:szCs w:val="24"/>
          <w:highlight w:val="none"/>
        </w:rPr>
        <w:t>提出质疑。供应商应当在法定质疑期内一次性提出针对同一采购程序环节的质疑。</w:t>
      </w:r>
      <w:r>
        <w:rPr>
          <w:rFonts w:hint="eastAsia" w:asciiTheme="majorEastAsia" w:hAnsiTheme="majorEastAsia" w:eastAsiaTheme="majorEastAsia" w:cstheme="majorEastAsia"/>
          <w:b/>
          <w:bCs/>
          <w:color w:val="auto"/>
          <w:kern w:val="0"/>
          <w:sz w:val="24"/>
          <w:szCs w:val="24"/>
          <w:highlight w:val="none"/>
        </w:rPr>
        <w:t>未依照第一章投标邀请要求获取招标文件的供应商，视为未参与该项目的采购活动，不具备对该招标文件提出质疑的法定权利。</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7.1.4 </w:t>
      </w:r>
      <w:r>
        <w:rPr>
          <w:rFonts w:hint="eastAsia" w:asciiTheme="majorEastAsia" w:hAnsiTheme="majorEastAsia" w:eastAsiaTheme="majorEastAsia" w:cstheme="majorEastAsia"/>
          <w:b/>
          <w:color w:val="auto"/>
          <w:kern w:val="0"/>
          <w:sz w:val="24"/>
          <w:szCs w:val="24"/>
          <w:highlight w:val="none"/>
        </w:rPr>
        <w:t>质疑函的接收方式为供应商书面原件提交</w:t>
      </w:r>
      <w:r>
        <w:rPr>
          <w:rFonts w:hint="eastAsia" w:asciiTheme="majorEastAsia" w:hAnsiTheme="majorEastAsia" w:eastAsiaTheme="majorEastAsia" w:cstheme="majorEastAsia"/>
          <w:color w:val="auto"/>
          <w:kern w:val="0"/>
          <w:sz w:val="24"/>
          <w:szCs w:val="24"/>
          <w:highlight w:val="none"/>
        </w:rPr>
        <w:t>。联系部门、联系电话和通讯地址详见第一章“投标邀请”。质疑实行实名制，不得进行虚假、恶意质疑。</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7.1.5 质疑函应当使用范本（详见连云港市政府采购交易平台-监管信息-意见反馈）。</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供应商提出质疑</w:t>
      </w:r>
      <w:r>
        <w:rPr>
          <w:rFonts w:hint="eastAsia" w:asciiTheme="majorEastAsia" w:hAnsiTheme="majorEastAsia" w:eastAsiaTheme="majorEastAsia" w:cstheme="majorEastAsia"/>
          <w:b/>
          <w:color w:val="auto"/>
          <w:kern w:val="0"/>
          <w:sz w:val="24"/>
          <w:szCs w:val="24"/>
          <w:highlight w:val="none"/>
        </w:rPr>
        <w:t>应当提交质疑函和必要的证明材料</w:t>
      </w:r>
      <w:r>
        <w:rPr>
          <w:rFonts w:hint="eastAsia" w:asciiTheme="majorEastAsia" w:hAnsiTheme="majorEastAsia" w:eastAsiaTheme="majorEastAsia" w:cstheme="majorEastAsia"/>
          <w:color w:val="auto"/>
          <w:kern w:val="0"/>
          <w:sz w:val="24"/>
          <w:szCs w:val="24"/>
          <w:highlight w:val="none"/>
        </w:rPr>
        <w:t>，应当包括下列内容：</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（1）供应商的姓名或者名称、地址、邮编、联系人及联系电话；</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（2）质疑项目的名称、编号；</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（3）具体、明确的质疑事项和与质疑事项相关的请求；</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（4）事实依据；</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（5）必要的法律依据；</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（6）提出质疑的日期；</w:t>
      </w:r>
    </w:p>
    <w:p>
      <w:pPr>
        <w:spacing w:line="360" w:lineRule="auto"/>
        <w:ind w:firstLine="480"/>
        <w:rPr>
          <w:rFonts w:hint="eastAsia" w:asciiTheme="majorEastAsia" w:hAnsiTheme="majorEastAsia" w:eastAsiaTheme="majorEastAsia" w:cstheme="majorEastAsia"/>
          <w:b/>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w:t>
      </w:r>
      <w:r>
        <w:rPr>
          <w:rFonts w:hint="eastAsia" w:asciiTheme="majorEastAsia" w:hAnsiTheme="majorEastAsia" w:eastAsiaTheme="majorEastAsia" w:cstheme="majorEastAsia"/>
          <w:b/>
          <w:color w:val="auto"/>
          <w:kern w:val="0"/>
          <w:sz w:val="24"/>
          <w:szCs w:val="24"/>
          <w:highlight w:val="none"/>
        </w:rPr>
        <w:t>必要的证明材料；</w:t>
      </w:r>
    </w:p>
    <w:p>
      <w:pPr>
        <w:spacing w:line="360" w:lineRule="auto"/>
        <w:ind w:firstLine="480"/>
        <w:rPr>
          <w:rFonts w:hint="eastAsia" w:asciiTheme="majorEastAsia" w:hAnsiTheme="majorEastAsia" w:eastAsiaTheme="majorEastAsia" w:cstheme="majorEastAsia"/>
          <w:b/>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（8）采购文件(交易文件)下载回执函；</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（9）营业执照</w:t>
      </w:r>
      <w:r>
        <w:rPr>
          <w:rFonts w:hint="eastAsia" w:asciiTheme="majorEastAsia" w:hAnsiTheme="majorEastAsia" w:eastAsiaTheme="majorEastAsia" w:cstheme="majorEastAsia"/>
          <w:color w:val="auto"/>
          <w:kern w:val="0"/>
          <w:sz w:val="24"/>
          <w:szCs w:val="24"/>
          <w:highlight w:val="none"/>
          <w:lang w:eastAsia="zh-CN"/>
        </w:rPr>
        <w:t>扫描件</w:t>
      </w:r>
      <w:r>
        <w:rPr>
          <w:rFonts w:hint="eastAsia" w:asciiTheme="majorEastAsia" w:hAnsiTheme="majorEastAsia" w:eastAsiaTheme="majorEastAsia" w:cstheme="majorEastAsia"/>
          <w:color w:val="auto"/>
          <w:kern w:val="0"/>
          <w:sz w:val="24"/>
          <w:szCs w:val="24"/>
          <w:highlight w:val="none"/>
        </w:rPr>
        <w:t>及法定代表人授权委托书、法定代表人身份证</w:t>
      </w:r>
      <w:r>
        <w:rPr>
          <w:rFonts w:hint="eastAsia" w:asciiTheme="majorEastAsia" w:hAnsiTheme="majorEastAsia" w:eastAsiaTheme="majorEastAsia" w:cstheme="majorEastAsia"/>
          <w:color w:val="auto"/>
          <w:kern w:val="0"/>
          <w:sz w:val="24"/>
          <w:szCs w:val="24"/>
          <w:highlight w:val="none"/>
          <w:lang w:eastAsia="zh-CN"/>
        </w:rPr>
        <w:t>扫描件</w:t>
      </w:r>
      <w:r>
        <w:rPr>
          <w:rFonts w:hint="eastAsia" w:asciiTheme="majorEastAsia" w:hAnsiTheme="majorEastAsia" w:eastAsiaTheme="majorEastAsia" w:cstheme="majorEastAsia"/>
          <w:color w:val="auto"/>
          <w:kern w:val="0"/>
          <w:sz w:val="24"/>
          <w:szCs w:val="24"/>
          <w:highlight w:val="none"/>
        </w:rPr>
        <w:t>、委托代理人身份证</w:t>
      </w:r>
      <w:r>
        <w:rPr>
          <w:rFonts w:hint="eastAsia" w:asciiTheme="majorEastAsia" w:hAnsiTheme="majorEastAsia" w:eastAsiaTheme="majorEastAsia" w:cstheme="majorEastAsia"/>
          <w:color w:val="auto"/>
          <w:kern w:val="0"/>
          <w:sz w:val="24"/>
          <w:szCs w:val="24"/>
          <w:highlight w:val="none"/>
          <w:lang w:eastAsia="zh-CN"/>
        </w:rPr>
        <w:t>扫描件</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供应商为自然人的，应当由本人签字；供应商为法人或者其他组织的，应当由法定代表人、主要负责人，或者其授权代理人签字或者盖章，并加盖单位公章。</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7.3 质疑函的受理和答复</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7.3.1 质疑供应商应当保证其提出的质疑事项及必要的证明材料的真实性及来源的合法性，并承担相应的法律责任。</w:t>
      </w:r>
      <w:r>
        <w:rPr>
          <w:rFonts w:hint="eastAsia" w:asciiTheme="majorEastAsia" w:hAnsiTheme="majorEastAsia" w:eastAsiaTheme="majorEastAsia" w:cstheme="majorEastAsia"/>
          <w:b/>
          <w:color w:val="auto"/>
          <w:kern w:val="0"/>
          <w:sz w:val="24"/>
          <w:szCs w:val="24"/>
          <w:highlight w:val="none"/>
        </w:rPr>
        <w:t>对不能提供必要的证明材料的、涉及商业秘密的、非书面原件形式的、匿名的质疑函将不予受理</w:t>
      </w:r>
      <w:r>
        <w:rPr>
          <w:rFonts w:hint="eastAsia" w:asciiTheme="majorEastAsia" w:hAnsiTheme="majorEastAsia" w:eastAsiaTheme="majorEastAsia" w:cstheme="majorEastAsia"/>
          <w:color w:val="auto"/>
          <w:kern w:val="0"/>
          <w:sz w:val="24"/>
          <w:szCs w:val="24"/>
          <w:highlight w:val="none"/>
        </w:rPr>
        <w:t>。必要的证明材料要具备客观性、关联性、合法性，无法查实的（如宣传册、媒体报道、猜测、推理等）不能作为证明材料。采购人、代理机构不负责搜集必要的证明材料等工作。</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7.3.3 对不符合质疑要求的，采购人、代理机构有权要求其补充必要的证明材料，质疑供应商未在法定的时间内提供补充必要的证明材料的，视同放弃质疑。</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 质疑处理</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7.4.1 质疑供应商未按照法定程序进行质疑投诉的，视为一般失信行为。</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7.4.2 质疑供应商不配合或者采用不正当手段干扰政府采购质疑、投诉处理工作的，视为一般失信行为。</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7.4.3 质疑供应商投诉受理期间，就同一事项多头举报，干扰财政部门投诉处理的，视为一般失信行为。</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7.4.4 质疑供应商在全国范围12个月内三次以上质疑查无实据的，视为一般失信行为。</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7.4.6 质疑供应商在全国范围12个月内三次以上投诉查无实据的，视为严重失信行为。</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7.5 未尽事宜，依照有关法律、法规执行。</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8. 投诉</w:t>
      </w:r>
    </w:p>
    <w:p>
      <w:pPr>
        <w:spacing w:line="360" w:lineRule="auto"/>
        <w:ind w:firstLine="480"/>
        <w:outlineLvl w:val="3"/>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8.1 投诉事项依照有关法律、法规执行。</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二、招标文件</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9. 招标文件构成</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9.1 要求提供的货物、招标过程及合同条款在招标文件中均有说明，招标文件分为七章，各章的内容如下：</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第一章  投标邀请</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第二章  投标人须知</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第三章  政府采购合同格式</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第四章  项目需求</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第五章  评标办法</w:t>
      </w:r>
    </w:p>
    <w:p>
      <w:pPr>
        <w:spacing w:line="360" w:lineRule="auto"/>
        <w:ind w:firstLine="480"/>
        <w:rPr>
          <w:rFonts w:hint="eastAsia" w:asciiTheme="majorEastAsia" w:hAnsiTheme="majorEastAsia" w:eastAsiaTheme="majorEastAsia" w:cstheme="majorEastAsia"/>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rPr>
        <w:t xml:space="preserve">第六章  </w:t>
      </w:r>
      <w:r>
        <w:rPr>
          <w:rFonts w:hint="eastAsia" w:asciiTheme="majorEastAsia" w:hAnsiTheme="majorEastAsia" w:eastAsiaTheme="majorEastAsia" w:cstheme="majorEastAsia"/>
          <w:color w:val="auto"/>
          <w:kern w:val="0"/>
          <w:sz w:val="24"/>
          <w:szCs w:val="24"/>
          <w:highlight w:val="none"/>
          <w:lang w:val="en-US" w:eastAsia="zh-CN"/>
        </w:rPr>
        <w:t>投标文件格式</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10. 招标文件的澄清或修改</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10.2 澄清或者修改的内容可能影响投标文件编制的，采购人或者代理机构应当在投标截止时间至少15日前，在连云港市政府采购交易平台上发布公告形式通知所有获取招标文件的潜在投标人；不足15日的，采购人或者代理机构应当顺延提交投标文件的截止时间。</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10.3 澄清或者修改的内容可能影响资格预审申请文件编制的，采购人或者代理机构应当在提交资格预审申请文件截止时间至少3日前，以在连云港市政府采购交易平台上发布公告形式通知所有获取资格预审文件的潜在投标人；不足3日的，采购人或者代理机构应当顺延提交资格预审申请文件的截止时间。</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三、投标文件的编制</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11. 投标文件编写注意事项</w:t>
      </w:r>
    </w:p>
    <w:p>
      <w:pPr>
        <w:spacing w:line="360" w:lineRule="auto"/>
        <w:ind w:firstLine="48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Theme="majorEastAsia" w:hAnsiTheme="majorEastAsia" w:eastAsiaTheme="majorEastAsia" w:cstheme="majorEastAsia"/>
          <w:b/>
          <w:bCs/>
          <w:color w:val="auto"/>
          <w:kern w:val="0"/>
          <w:sz w:val="24"/>
          <w:szCs w:val="24"/>
          <w:highlight w:val="none"/>
        </w:rPr>
        <w:t>无效响应处理</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Theme="majorEastAsia" w:hAnsiTheme="majorEastAsia" w:eastAsiaTheme="majorEastAsia" w:cstheme="majorEastAsia"/>
          <w:b/>
          <w:bCs/>
          <w:color w:val="auto"/>
          <w:kern w:val="0"/>
          <w:sz w:val="24"/>
          <w:szCs w:val="24"/>
          <w:highlight w:val="none"/>
        </w:rPr>
        <w:t>作出满足或者优于原要求和条件的响应</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11.3 </w:t>
      </w:r>
      <w:r>
        <w:rPr>
          <w:rFonts w:hint="eastAsia" w:asciiTheme="majorEastAsia" w:hAnsiTheme="majorEastAsia" w:eastAsiaTheme="majorEastAsia" w:cstheme="majorEastAsia"/>
          <w:b/>
          <w:bCs/>
          <w:color w:val="auto"/>
          <w:kern w:val="0"/>
          <w:sz w:val="24"/>
          <w:szCs w:val="24"/>
          <w:highlight w:val="none"/>
        </w:rPr>
        <w:t>招标文件中标注</w:t>
      </w:r>
      <w:r>
        <w:rPr>
          <w:rFonts w:hint="eastAsia" w:asciiTheme="majorEastAsia" w:hAnsiTheme="majorEastAsia" w:eastAsiaTheme="majorEastAsia" w:cstheme="majorEastAsia"/>
          <w:b/>
          <w:bCs/>
          <w:color w:val="auto"/>
          <w:kern w:val="0"/>
          <w:sz w:val="24"/>
          <w:szCs w:val="24"/>
          <w:highlight w:val="none"/>
          <w:lang w:eastAsia="zh-CN"/>
        </w:rPr>
        <w:t>★</w:t>
      </w:r>
      <w:r>
        <w:rPr>
          <w:rFonts w:hint="eastAsia" w:asciiTheme="majorEastAsia" w:hAnsiTheme="majorEastAsia" w:eastAsiaTheme="majorEastAsia" w:cstheme="majorEastAsia"/>
          <w:b/>
          <w:bCs/>
          <w:color w:val="auto"/>
          <w:kern w:val="0"/>
          <w:sz w:val="24"/>
          <w:szCs w:val="24"/>
          <w:highlight w:val="none"/>
        </w:rPr>
        <w:t>号的部分为实质性要求和条件</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12. 投标的语言及计量单位</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12.1 投标人的投标文件以及投标人与代理机构就有关投标的所有来往函电统一使用中文（特别规定除外），既有中文也有外文的，以中文意义为准。</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12.2 投标文件中使用的计量单位除招标文件中有特殊规定外，一律使用中国法定计量单位。</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13. 投标报价</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（1）投标的货物总价；</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（2）货物的标准附件、备品备件、专用工具、运输、装卸等各种费用；</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（3）必要的保险费用和各项税金；</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（4）投标总价要求包含安装维保费用。</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13.2 投标人可就第六章“项目需求”中的某个分标货物内容作完整唯一报价，也可就所有分标或某几个分标货物内容分别作完整唯一报价。</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14. 投标货币</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14.1 投标应以人民币报价。</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15. 投标文件有效期</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15.1 本项目投标文件有效期为：投标文件接收截止时间结束后60天内，投标文件有效期不符合招标文件要求的，该投标人投标无效。</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15.2 在特殊情况下，代理机构可与投标人协商延长投标文件的有效期，这种要求与答复均应以书面形式提交。</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 投标保证金</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本项目不收取投标保证金。</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17. 投标文件制作工具</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18. 投标文件构成</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投标人编制的投标文件应包括</w:t>
      </w:r>
      <w:r>
        <w:rPr>
          <w:rFonts w:hint="eastAsia" w:asciiTheme="majorEastAsia" w:hAnsiTheme="majorEastAsia" w:eastAsiaTheme="majorEastAsia" w:cstheme="majorEastAsia"/>
          <w:b/>
          <w:color w:val="auto"/>
          <w:kern w:val="0"/>
          <w:sz w:val="24"/>
          <w:szCs w:val="24"/>
          <w:highlight w:val="none"/>
        </w:rPr>
        <w:t>商务文件、技术文件、评审因素所需材料和其他材料</w:t>
      </w:r>
      <w:r>
        <w:rPr>
          <w:rFonts w:hint="eastAsia" w:asciiTheme="majorEastAsia" w:hAnsiTheme="majorEastAsia" w:eastAsiaTheme="majorEastAsia" w:cstheme="majorEastAsia"/>
          <w:color w:val="auto"/>
          <w:kern w:val="0"/>
          <w:sz w:val="24"/>
          <w:szCs w:val="24"/>
          <w:highlight w:val="none"/>
        </w:rPr>
        <w:t>等内容，相关文件的提交如未特别注明可提供扫描件。</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18.1 </w:t>
      </w:r>
      <w:r>
        <w:rPr>
          <w:rFonts w:hint="eastAsia" w:asciiTheme="majorEastAsia" w:hAnsiTheme="majorEastAsia" w:eastAsiaTheme="majorEastAsia" w:cstheme="majorEastAsia"/>
          <w:b/>
          <w:color w:val="auto"/>
          <w:kern w:val="0"/>
          <w:sz w:val="24"/>
          <w:szCs w:val="24"/>
          <w:highlight w:val="none"/>
        </w:rPr>
        <w:t>投标文件格式：</w:t>
      </w:r>
    </w:p>
    <w:p>
      <w:pPr>
        <w:spacing w:line="360" w:lineRule="auto"/>
        <w:ind w:firstLine="480"/>
        <w:rPr>
          <w:rFonts w:hint="eastAsia" w:asciiTheme="majorEastAsia" w:hAnsiTheme="majorEastAsia" w:eastAsiaTheme="majorEastAsia" w:cstheme="majorEastAsia"/>
          <w:color w:val="auto"/>
          <w:kern w:val="0"/>
          <w:szCs w:val="24"/>
          <w:highlight w:val="none"/>
        </w:rPr>
      </w:pPr>
      <w:r>
        <w:rPr>
          <w:rFonts w:hint="eastAsia" w:asciiTheme="majorEastAsia" w:hAnsiTheme="majorEastAsia" w:eastAsiaTheme="majorEastAsia" w:cstheme="majorEastAsia"/>
          <w:color w:val="auto"/>
          <w:kern w:val="0"/>
          <w:sz w:val="24"/>
          <w:szCs w:val="24"/>
          <w:highlight w:val="none"/>
        </w:rPr>
        <w:t>填写投标人名称、投标人地址、法定代表人、委托代理人、日期等内容。</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18.2 </w:t>
      </w:r>
      <w:r>
        <w:rPr>
          <w:rFonts w:hint="eastAsia" w:asciiTheme="majorEastAsia" w:hAnsiTheme="majorEastAsia" w:eastAsiaTheme="majorEastAsia" w:cstheme="majorEastAsia"/>
          <w:b/>
          <w:color w:val="auto"/>
          <w:kern w:val="0"/>
          <w:sz w:val="24"/>
          <w:szCs w:val="24"/>
          <w:highlight w:val="none"/>
        </w:rPr>
        <w:t>商务文件：（政府采购政策有关材料可选提交；委托代理时必须提交法定代表人授权委托书，否则投标无效；其他文件必须提交，否则投标无效）</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（1）响应函：请按给定格式及要求填写。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（2）开标一览表：请按给定格式及要求填写。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（3）报价明细表：请按第四章“投标文件格式”提供的“报价明细表”格式及要求填写。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pPr>
        <w:spacing w:line="360" w:lineRule="auto"/>
        <w:ind w:firstLine="480"/>
        <w:outlineLvl w:val="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（5）资格审查材料：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w:t>
      </w:r>
      <w:r>
        <w:rPr>
          <w:rFonts w:hint="eastAsia" w:asciiTheme="majorEastAsia" w:hAnsiTheme="majorEastAsia" w:eastAsiaTheme="majorEastAsia" w:cstheme="majorEastAsia"/>
          <w:color w:val="auto"/>
          <w:kern w:val="0"/>
          <w:sz w:val="24"/>
          <w:szCs w:val="24"/>
          <w:highlight w:val="none"/>
          <w:lang w:val="en-US" w:eastAsia="zh-CN"/>
        </w:rPr>
        <w:t>投标</w:t>
      </w:r>
      <w:r>
        <w:rPr>
          <w:rFonts w:hint="eastAsia" w:asciiTheme="majorEastAsia" w:hAnsiTheme="majorEastAsia" w:eastAsiaTheme="majorEastAsia" w:cstheme="majorEastAsia"/>
          <w:color w:val="auto"/>
          <w:kern w:val="0"/>
          <w:sz w:val="24"/>
          <w:szCs w:val="24"/>
          <w:highlight w:val="none"/>
        </w:rPr>
        <w:t>人的资格要求”。</w:t>
      </w:r>
    </w:p>
    <w:p>
      <w:pPr>
        <w:spacing w:line="360" w:lineRule="auto"/>
        <w:ind w:firstLine="480"/>
        <w:outlineLvl w:val="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（6）法定代表人授权委托书：请按给定格式及要求填写。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（7）商务条款偏离表：请按给定格式及要求，并根据投标人投标承诺的商务条件与“合同条款”“合同专用条款表”“项目需求”等的差异填写。</w:t>
      </w:r>
    </w:p>
    <w:p>
      <w:pPr>
        <w:spacing w:line="360" w:lineRule="auto"/>
        <w:ind w:firstLine="480"/>
        <w:outlineLvl w:val="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（8）售后服务承诺书：请按给定格式及要求填写。</w:t>
      </w:r>
    </w:p>
    <w:p>
      <w:pPr>
        <w:spacing w:line="360" w:lineRule="auto"/>
        <w:ind w:firstLine="480"/>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18.3 </w:t>
      </w:r>
      <w:r>
        <w:rPr>
          <w:rFonts w:hint="eastAsia" w:asciiTheme="majorEastAsia" w:hAnsiTheme="majorEastAsia" w:eastAsiaTheme="majorEastAsia" w:cstheme="majorEastAsia"/>
          <w:b/>
          <w:color w:val="auto"/>
          <w:kern w:val="0"/>
          <w:sz w:val="24"/>
          <w:szCs w:val="24"/>
          <w:highlight w:val="none"/>
        </w:rPr>
        <w:t>技术文件：（以下文件必须提交，否则该投标人投标无效）</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（1）技术标：可以但不限于技术方案、产品技术资料、招标文件规定的其他文件等，格式自定。</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（2）技术规格偏离表：按第四章“投标文件格式”提供的“技术规格偏离表”的格式及要求，根据投标人投标的货物与“项目需求”相关技术规格要求的差异填写。</w:t>
      </w:r>
    </w:p>
    <w:p>
      <w:pPr>
        <w:spacing w:line="360" w:lineRule="auto"/>
        <w:ind w:firstLine="480"/>
        <w:outlineLvl w:val="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（3）项目需求响应：格式自拟。</w:t>
      </w:r>
    </w:p>
    <w:p>
      <w:pPr>
        <w:spacing w:line="360" w:lineRule="auto"/>
        <w:ind w:firstLine="480"/>
        <w:outlineLvl w:val="3"/>
        <w:rPr>
          <w:rFonts w:hint="eastAsia" w:asciiTheme="majorEastAsia" w:hAnsiTheme="majorEastAsia" w:eastAsiaTheme="majorEastAsia" w:cstheme="majorEastAsia"/>
          <w:b/>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18.4 </w:t>
      </w:r>
      <w:r>
        <w:rPr>
          <w:rFonts w:hint="eastAsia" w:asciiTheme="majorEastAsia" w:hAnsiTheme="majorEastAsia" w:eastAsiaTheme="majorEastAsia" w:cstheme="majorEastAsia"/>
          <w:b/>
          <w:color w:val="auto"/>
          <w:kern w:val="0"/>
          <w:sz w:val="24"/>
          <w:szCs w:val="24"/>
          <w:highlight w:val="none"/>
        </w:rPr>
        <w:t>评审因素所需材料：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如有，请按招标文件要求提供。</w:t>
      </w:r>
    </w:p>
    <w:p>
      <w:pPr>
        <w:spacing w:line="360" w:lineRule="auto"/>
        <w:ind w:firstLine="480"/>
        <w:outlineLvl w:val="3"/>
        <w:rPr>
          <w:rFonts w:hint="eastAsia" w:asciiTheme="majorEastAsia" w:hAnsiTheme="majorEastAsia" w:eastAsiaTheme="majorEastAsia" w:cstheme="majorEastAsia"/>
          <w:b/>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18.5 </w:t>
      </w:r>
      <w:r>
        <w:rPr>
          <w:rFonts w:hint="eastAsia" w:asciiTheme="majorEastAsia" w:hAnsiTheme="majorEastAsia" w:eastAsiaTheme="majorEastAsia" w:cstheme="majorEastAsia"/>
          <w:b/>
          <w:color w:val="auto"/>
          <w:kern w:val="0"/>
          <w:sz w:val="24"/>
          <w:szCs w:val="24"/>
          <w:highlight w:val="none"/>
        </w:rPr>
        <w:t>其他材料：</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如有，请按招标文件要求提供。</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19. 生成投标文件</w:t>
      </w:r>
    </w:p>
    <w:p>
      <w:pPr>
        <w:spacing w:line="360" w:lineRule="auto"/>
        <w:ind w:firstLine="48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19.1 投标文件应由</w:t>
      </w:r>
      <w:r>
        <w:rPr>
          <w:rFonts w:hint="eastAsia" w:asciiTheme="majorEastAsia" w:hAnsiTheme="majorEastAsia" w:eastAsiaTheme="majorEastAsia" w:cstheme="majorEastAsia"/>
          <w:b/>
          <w:color w:val="auto"/>
          <w:kern w:val="0"/>
          <w:sz w:val="24"/>
          <w:szCs w:val="24"/>
          <w:highlight w:val="none"/>
        </w:rPr>
        <w:t>法定代表人或其委托代理人</w:t>
      </w:r>
      <w:r>
        <w:rPr>
          <w:rFonts w:hint="eastAsia" w:asciiTheme="majorEastAsia" w:hAnsiTheme="majorEastAsia" w:eastAsiaTheme="majorEastAsia" w:cstheme="majorEastAsia"/>
          <w:b/>
          <w:bCs/>
          <w:color w:val="auto"/>
          <w:kern w:val="0"/>
          <w:sz w:val="24"/>
          <w:szCs w:val="24"/>
          <w:highlight w:val="none"/>
        </w:rPr>
        <w:t>在凡规定签章处逐一签字或盖章并加盖投标人公章（相关内容可以打印、签字、盖章后扫描电子件）或</w:t>
      </w:r>
      <w:r>
        <w:rPr>
          <w:rFonts w:hint="eastAsia" w:asciiTheme="majorEastAsia" w:hAnsiTheme="majorEastAsia" w:eastAsiaTheme="majorEastAsia" w:cstheme="majorEastAsia"/>
          <w:b/>
          <w:color w:val="auto"/>
          <w:kern w:val="0"/>
          <w:sz w:val="24"/>
          <w:szCs w:val="24"/>
          <w:highlight w:val="none"/>
        </w:rPr>
        <w:t>使用电子签章</w:t>
      </w:r>
      <w:r>
        <w:rPr>
          <w:rFonts w:hint="eastAsia" w:asciiTheme="majorEastAsia" w:hAnsiTheme="majorEastAsia" w:eastAsiaTheme="majorEastAsia" w:cstheme="majorEastAsia"/>
          <w:color w:val="auto"/>
          <w:kern w:val="0"/>
          <w:sz w:val="24"/>
          <w:szCs w:val="24"/>
          <w:highlight w:val="none"/>
        </w:rPr>
        <w:t>，本招标文件所表述的公章是指刻有投标人法定名称的印章，不包括合同、财务、税务、发票等形式的业务专用章。</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19.2 电子投标文件不得涂改、行间插字或删除，如出现上述情况应重新编制。</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19.3 投标文件制作工具生成内容相同、加密与未加密两个版本电子投标文件，加密版本用于提交上传，未加密版本用于特殊情况处理。</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四、投标文件及样品的提交</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20. 投标文件的上传、修改和撤回</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20.1 投标人应当使用投标文件制作工具，生成加密电子投标文件一份，在规定的截止时间前上传，迟于截止时间的</w:t>
      </w:r>
      <w:r>
        <w:rPr>
          <w:rFonts w:hint="eastAsia" w:asciiTheme="majorEastAsia" w:hAnsiTheme="majorEastAsia" w:eastAsiaTheme="majorEastAsia" w:cstheme="majorEastAsia"/>
          <w:b/>
          <w:color w:val="auto"/>
          <w:kern w:val="0"/>
          <w:sz w:val="24"/>
          <w:szCs w:val="24"/>
          <w:highlight w:val="none"/>
        </w:rPr>
        <w:t>不予接收</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20.2 投标人在上传投标文件后可以对其修改或撤回，但这种修改或撤回，必须在规定的投标截止时间前。</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20.3 对电子投标文件的修改，投标人可以在投标截止时间前登录电子交易平台撤回文件，并上传新的投标文件，投标文件以最终完成上传的为准。</w:t>
      </w:r>
    </w:p>
    <w:p>
      <w:pPr>
        <w:spacing w:line="360" w:lineRule="auto"/>
        <w:ind w:firstLine="480"/>
        <w:rPr>
          <w:rFonts w:hint="eastAsia" w:asciiTheme="majorEastAsia" w:hAnsiTheme="majorEastAsia" w:eastAsiaTheme="majorEastAsia" w:cstheme="majorEastAsia"/>
          <w:color w:val="auto"/>
          <w:kern w:val="0"/>
          <w:szCs w:val="24"/>
          <w:highlight w:val="none"/>
        </w:rPr>
      </w:pPr>
      <w:r>
        <w:rPr>
          <w:rFonts w:hint="eastAsia" w:asciiTheme="majorEastAsia" w:hAnsiTheme="majorEastAsia" w:eastAsiaTheme="majorEastAsia" w:cstheme="majorEastAsia"/>
          <w:color w:val="auto"/>
          <w:kern w:val="0"/>
          <w:sz w:val="24"/>
          <w:szCs w:val="24"/>
          <w:highlight w:val="none"/>
        </w:rPr>
        <w:t>20.4 投标人不得在投标截止时间后修改投标文件，也不得在投标截止时间起至投标有效期满前撤回投标文件。</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21. 提交投标样品截止时间和地点（本项目不需要提交样品）</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21.1 采购项目如需要提交样品的，投标人应当于招标文件规定的样品接收截止</w:t>
      </w:r>
      <w:r>
        <w:rPr>
          <w:rFonts w:hint="eastAsia" w:asciiTheme="majorEastAsia" w:hAnsiTheme="majorEastAsia" w:eastAsiaTheme="majorEastAsia" w:cstheme="majorEastAsia"/>
          <w:bCs/>
          <w:color w:val="auto"/>
          <w:kern w:val="0"/>
          <w:sz w:val="24"/>
          <w:szCs w:val="24"/>
          <w:highlight w:val="none"/>
        </w:rPr>
        <w:t>时间前将样品送达指定地点并登记完毕，</w:t>
      </w:r>
      <w:r>
        <w:rPr>
          <w:rFonts w:hint="eastAsia" w:asciiTheme="majorEastAsia" w:hAnsiTheme="majorEastAsia" w:eastAsiaTheme="majorEastAsia" w:cstheme="majorEastAsia"/>
          <w:b/>
          <w:bCs/>
          <w:color w:val="auto"/>
          <w:kern w:val="0"/>
          <w:sz w:val="24"/>
          <w:szCs w:val="24"/>
          <w:highlight w:val="none"/>
        </w:rPr>
        <w:t>否则不予接收</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21.2 中标人提供的样品由采购人封存、保管，作为履约验收的参考。未中标人提供的样品，投标人应在中标结果公布后两个工作日内领回，否则按无主物品处理。</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五、开标与评标</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22. 开标</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22.1 代理机构将在第一章“投标邀请”规定的时间和地点进行开标，投标人的法定代表人或其委托代理人应</w:t>
      </w:r>
      <w:r>
        <w:rPr>
          <w:rFonts w:hint="eastAsia" w:asciiTheme="majorEastAsia" w:hAnsiTheme="majorEastAsia" w:eastAsiaTheme="majorEastAsia" w:cstheme="majorEastAsia"/>
          <w:b/>
          <w:color w:val="auto"/>
          <w:kern w:val="0"/>
          <w:sz w:val="24"/>
          <w:szCs w:val="24"/>
          <w:highlight w:val="none"/>
        </w:rPr>
        <w:t>准备身份证件和用于生成、加密和上传电子投标文件的CA数字证书参加开标会</w:t>
      </w:r>
      <w:r>
        <w:rPr>
          <w:rFonts w:hint="eastAsia" w:asciiTheme="majorEastAsia" w:hAnsiTheme="majorEastAsia" w:eastAsiaTheme="majorEastAsia" w:cstheme="majorEastAsia"/>
          <w:color w:val="auto"/>
          <w:kern w:val="0"/>
          <w:sz w:val="24"/>
          <w:szCs w:val="24"/>
          <w:highlight w:val="none"/>
        </w:rPr>
        <w:t>。</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线下开标的，供应商必须按规定时间递交CA数字证书，</w:t>
      </w:r>
      <w:r>
        <w:rPr>
          <w:rFonts w:hint="eastAsia" w:asciiTheme="majorEastAsia" w:hAnsiTheme="majorEastAsia" w:eastAsiaTheme="majorEastAsia" w:cstheme="majorEastAsia"/>
          <w:b/>
          <w:color w:val="auto"/>
          <w:kern w:val="0"/>
          <w:sz w:val="24"/>
          <w:szCs w:val="24"/>
          <w:highlight w:val="none"/>
        </w:rPr>
        <w:t>超过截止时间的代理机构有权拒收，视为放弃投标（响应）和放弃对开标（开启）全过程提出疑义的权利，并承担由此导致的一切后果。</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不见面交易的，供应商必须提前登录不见面开标大厅并在投标文件递交截止时间之前完成签到，</w:t>
      </w:r>
      <w:r>
        <w:rPr>
          <w:rFonts w:hint="eastAsia" w:asciiTheme="majorEastAsia" w:hAnsiTheme="majorEastAsia" w:eastAsiaTheme="majorEastAsia" w:cstheme="majorEastAsia"/>
          <w:b/>
          <w:color w:val="auto"/>
          <w:kern w:val="0"/>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供应商未参加开标会的，视同认可开标结果。</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22.2 开标程序：</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（1）开标会由代理机构主持，主持人宣布开标会议开始；</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（2）投标人解密投标文件；</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（3）唱标及勘误：唱标时将当众宣读每份电子投标文件中“开标一览表”的各项内容以及代理机构认为有必要宣读的其他内容，唱标顺序按开标系统投标人先后顺序进行；</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（4）宣布评标期间的有关事项；</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（5）开标会议结束。</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22.3 代理机构将做开标记录（包括投标人名称、投标总报价、分标报价、交货期等）。</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22.4 开标结束后，采购人依法对投标人的资格进行审查。</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23. 评标</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23.1 成立评标委员会。评标委员会由采购人代表和评审专家组成。</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23.2 评标的方式。本采购项目采用不公开方式评标，评标的依据为招标文件和投标文件。</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23.3 </w:t>
      </w:r>
      <w:r>
        <w:rPr>
          <w:rFonts w:hint="eastAsia" w:asciiTheme="majorEastAsia" w:hAnsiTheme="majorEastAsia" w:eastAsiaTheme="majorEastAsia" w:cstheme="majorEastAsia"/>
          <w:bCs/>
          <w:color w:val="auto"/>
          <w:kern w:val="0"/>
          <w:sz w:val="24"/>
          <w:szCs w:val="24"/>
          <w:highlight w:val="none"/>
        </w:rPr>
        <w:t>评标工作程序</w:t>
      </w:r>
    </w:p>
    <w:p>
      <w:pPr>
        <w:spacing w:line="360" w:lineRule="auto"/>
        <w:ind w:firstLine="480"/>
        <w:jc w:val="left"/>
        <w:outlineLvl w:val="4"/>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（1）评标委员会负责具体评标事务，并独立履行下列职责：</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①审查、评价投标文件是否符合招标文件的商务、技术等实质性要求；</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②要求投标人对投标文件有关事项作出澄清或者说明；</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③对投标文件进行比较和评价（对商务、技术及其他内容的比较和评价结束前，评标委员会不得比较和评价投标报价）；</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④确定中标候选人名单，以及根据采购人授权直接确定中标人；</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⑤向采购人、代理机构或者有关部门报告评标中发现的违法行为；</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⑥编写评标报告。</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（2）评标委员会对符合资格的投标人的投标文件进行符合性审查，以确定其是否满足招标文件的实质性要求。</w:t>
      </w:r>
    </w:p>
    <w:p>
      <w:pPr>
        <w:spacing w:line="360" w:lineRule="auto"/>
        <w:ind w:firstLine="482"/>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color w:val="auto"/>
          <w:kern w:val="0"/>
          <w:sz w:val="24"/>
          <w:szCs w:val="24"/>
          <w:highlight w:val="none"/>
        </w:rPr>
        <w:t>符合性检查</w:t>
      </w:r>
      <w:r>
        <w:rPr>
          <w:rFonts w:hint="eastAsia" w:asciiTheme="majorEastAsia" w:hAnsiTheme="majorEastAsia" w:eastAsiaTheme="majorEastAsia" w:cstheme="majorEastAsia"/>
          <w:color w:val="auto"/>
          <w:kern w:val="0"/>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评标委员会首先审查每份投标文件是否实质性响应了招标文件的要求。实质性响应的投标文件是与招标文件要求的全部实质性条款、条件和规格相符且其余非实质性技术及商务条款没有重大偏离或保留。</w:t>
      </w:r>
    </w:p>
    <w:p>
      <w:pPr>
        <w:spacing w:line="360" w:lineRule="auto"/>
        <w:ind w:firstLine="482"/>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
          <w:color w:val="auto"/>
          <w:kern w:val="0"/>
          <w:sz w:val="24"/>
          <w:szCs w:val="24"/>
          <w:highlight w:val="none"/>
        </w:rPr>
        <w:t>所谓重大偏离或保留</w:t>
      </w:r>
      <w:r>
        <w:rPr>
          <w:rFonts w:hint="eastAsia" w:asciiTheme="majorEastAsia" w:hAnsiTheme="majorEastAsia" w:eastAsiaTheme="majorEastAsia" w:cstheme="majorEastAsia"/>
          <w:color w:val="auto"/>
          <w:kern w:val="0"/>
          <w:sz w:val="24"/>
          <w:szCs w:val="24"/>
          <w:highlight w:val="none"/>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评标委员会决定投标文件的响应性仅基于投标文件本身的内容，而不寻求外部证据。</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评标委员会将拒绝被确定为非实质性响应的投标人，投标人不能通过修正或撤销不符之处而使其投标成为实质性响应的投标。</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23.4 评标过程的保密</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24. 投标文件报价出现前后不一致的，按照下列规定修正：</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（1）投标文件中开标一览表（报价表）内容与投标文件中相应内容不一致的，以开标一览表（报价表）为准；</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（2）大写金额和小写金额不一致的，以大写金额为准；</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（3）单价金额小数点或者百分比有明显错位的，以开标一览表的总价为准，并修改单价；</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（4）总价金额与按单价汇总金额不一致的，以单价金额计算结果为准。</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同时出现两种以上不一致的，按照前款规定的顺序修正。修正后的报价按照政府采购有关规定经投标人确认后产生约束力，投标人不确认的，其投标无效。</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25. </w:t>
      </w:r>
      <w:r>
        <w:rPr>
          <w:rFonts w:hint="eastAsia" w:asciiTheme="majorEastAsia" w:hAnsiTheme="majorEastAsia" w:eastAsiaTheme="majorEastAsia" w:cstheme="majorEastAsia"/>
          <w:b/>
          <w:color w:val="auto"/>
          <w:kern w:val="0"/>
          <w:sz w:val="24"/>
          <w:szCs w:val="24"/>
          <w:highlight w:val="none"/>
        </w:rPr>
        <w:t>投标人有下列情况之一的，投标无效：</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（1）未按照招标文件的规定提交投标保证金的；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（2）投标文件未按招标文件要求编制、签署、盖章的；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（3）不具备招标文件中规定的资格要求的；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（4）报价超过招标文件中规定的预算金额或者最高限价的；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（5）投标文件含有采购人不能接受的附加条件的；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（7）投标人提交的电子投标文件、投标文件备份U盘（仅现场开标适用）均因其自身原因出现问题导致无法电子评标的；</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（8）法律、法规和招标文件规定的其他无效情形。</w:t>
      </w:r>
    </w:p>
    <w:p>
      <w:pPr>
        <w:spacing w:line="360" w:lineRule="auto"/>
        <w:ind w:firstLine="480"/>
        <w:jc w:val="left"/>
        <w:outlineLvl w:val="2"/>
        <w:rPr>
          <w:rFonts w:hint="eastAsia" w:asciiTheme="majorEastAsia" w:hAnsiTheme="majorEastAsia" w:eastAsiaTheme="majorEastAsia" w:cstheme="majorEastAsia"/>
          <w:b/>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26. </w:t>
      </w:r>
      <w:r>
        <w:rPr>
          <w:rFonts w:hint="eastAsia" w:asciiTheme="majorEastAsia" w:hAnsiTheme="majorEastAsia" w:eastAsiaTheme="majorEastAsia" w:cstheme="majorEastAsia"/>
          <w:b/>
          <w:color w:val="auto"/>
          <w:kern w:val="0"/>
          <w:sz w:val="24"/>
          <w:szCs w:val="24"/>
          <w:highlight w:val="none"/>
        </w:rPr>
        <w:t>有下列情形之一的，视为投标人串通投标，其投标无效：</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（1）不同投标人的投标文件由同一单位或者个人编制；</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（2）不同投标人委托同一单位或者个人办理投标事宜；</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（3）不同投标人的投标文件载明的项目管理成员或者联系人员为同一人；</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（4）不同投标人的投标文件异常一致或者投标报价呈规律性差异；</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（5）不同投标人的投标文件相互混装；</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（6）不同投标人的投标保证金从同一单位或者个人的账户转出。</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27. </w:t>
      </w:r>
      <w:r>
        <w:rPr>
          <w:rFonts w:hint="eastAsia" w:asciiTheme="majorEastAsia" w:hAnsiTheme="majorEastAsia" w:eastAsiaTheme="majorEastAsia" w:cstheme="majorEastAsia"/>
          <w:b/>
          <w:color w:val="auto"/>
          <w:kern w:val="0"/>
          <w:sz w:val="24"/>
          <w:szCs w:val="24"/>
          <w:highlight w:val="none"/>
        </w:rPr>
        <w:t>在招标采购中，出现下列情形之一的，应予废标：</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（1）符合专业条件的供应商或者对招标文件作实质响应的供应商不足3家的；</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（2）出现影响采购公正的违法、违规行为的；</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（3）投标人的报价均超过了采购预算（最高限价），采购人不能支付的；</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（4）因重大变故，采购任务取消的。</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28. 评标原则、评标办法和特殊情况处理</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28.1 评标原则</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0"/>
        <w:jc w:val="left"/>
        <w:outlineLvl w:val="3"/>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28.2 评标办法</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详见第七章“评标办法”。</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28.3 现场开标特殊情况处理（采用不见面交易方式招标的本条款不适用）</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因“开评标系统”自身故障，开标活动无法正常进行时，将使用投标文件备份U盘继续进行开标活动。</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“开评标系统”自身故障是指非投标人原因造成所有投标人电子投标文件均无法解密的情形，部分投标文件无法解密的，不适用本条款。</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对于不同载体的投标文件，开标、评标及认定顺序为电子投标文件、投标备份U盘，前项不能读取的可按后项评审。</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六、中标结果</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29. 中标人的确定</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29.1 评标委员会按照评审得分由高到低顺序推荐3名中标候选人。</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29.2 根据采购人的授权，由评标委员会直接确定排名第一的中标候选人为中标人。</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30. 中标通知书</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30.1 中标人确定后，中标结果由代理机构公告，中标公告期限为1个工作日。</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30.2 在公告中标结果的同时，由代理机构向中标人发出中标通知书，</w:t>
      </w:r>
      <w:r>
        <w:rPr>
          <w:rFonts w:hint="eastAsia" w:asciiTheme="majorEastAsia" w:hAnsiTheme="majorEastAsia" w:eastAsiaTheme="majorEastAsia" w:cstheme="majorEastAsia"/>
          <w:b/>
          <w:color w:val="auto"/>
          <w:kern w:val="0"/>
          <w:sz w:val="24"/>
          <w:szCs w:val="24"/>
          <w:highlight w:val="none"/>
        </w:rPr>
        <w:t>中标供应商在领取中标通知书时，需提供一正三副与电子投标文件一致的纸质打印投标文件（须胶装并盖章）</w:t>
      </w:r>
      <w:r>
        <w:rPr>
          <w:rFonts w:hint="eastAsia" w:asciiTheme="majorEastAsia" w:hAnsiTheme="majorEastAsia" w:eastAsiaTheme="majorEastAsia" w:cstheme="majorEastAsia"/>
          <w:color w:val="auto"/>
          <w:kern w:val="0"/>
          <w:sz w:val="24"/>
          <w:szCs w:val="24"/>
          <w:highlight w:val="none"/>
        </w:rPr>
        <w:t>；对未通过资格审查的投标人，应当告知其未通过的原因；采用综合评分法评审的，还应当告知未中标人本人的评审得分与排序。</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30.3 代理机构无义务向未中标投标人解释落标原因和退回投标文件。</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31. 签订合同</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31.2 中标人因不可抗力或者自身原因不能履行政府采购合同的，按政府采购有关法律法规执行。</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32. 履约保证金</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32.1 履约保证金的数额不得超过政府采购合同金额的10%。中标人应当以支票、汇票、本票或者金融机构、担保机构出具的保函等非现金形式在合同签订前提交。</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32.2 中标人违约的，采购人将按照合同约定扣除其全部或部分履约保证金。如中标人违约给采购人造成的损失超过履约保证金的，应当依法赔偿超过部分的损失。</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32.3 履约保证金自合同生效之日起至合同约定的中标人主要义务履行完毕止，采购人应当按合同约定及时退还履约保证金。</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32.4 本项目履约保证金要求详见招标文件第五章“合同专用条款表”。</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七、其他事项</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33. 采购代理服务费</w:t>
      </w:r>
    </w:p>
    <w:p>
      <w:pPr>
        <w:keepNext w:val="0"/>
        <w:keepLines w:val="0"/>
        <w:pageBreakBefore w:val="0"/>
        <w:widowControl w:val="0"/>
        <w:spacing w:line="500" w:lineRule="exact"/>
        <w:ind w:firstLine="480"/>
        <w:rPr>
          <w:rFonts w:hint="eastAsia" w:asciiTheme="majorEastAsia" w:hAnsiTheme="majorEastAsia" w:eastAsiaTheme="majorEastAsia" w:cstheme="majorEastAsia"/>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rPr>
        <w:t xml:space="preserve">33.1 </w:t>
      </w:r>
      <w:r>
        <w:rPr>
          <w:rFonts w:hint="eastAsia" w:asciiTheme="majorEastAsia" w:hAnsiTheme="majorEastAsia" w:eastAsiaTheme="majorEastAsia" w:cstheme="majorEastAsia"/>
          <w:color w:val="auto"/>
          <w:kern w:val="0"/>
          <w:sz w:val="24"/>
          <w:highlight w:val="none"/>
        </w:rPr>
        <w:t>投标人应自行承担所有与参加投标有关的费用，无论投标过程中的做法和结果如何，</w:t>
      </w:r>
      <w:r>
        <w:rPr>
          <w:rFonts w:hint="eastAsia" w:asciiTheme="majorEastAsia" w:hAnsiTheme="majorEastAsia" w:eastAsiaTheme="majorEastAsia" w:cstheme="majorEastAsia"/>
          <w:color w:val="auto"/>
          <w:kern w:val="0"/>
          <w:sz w:val="24"/>
          <w:highlight w:val="none"/>
          <w:lang w:eastAsia="zh-CN"/>
        </w:rPr>
        <w:t>中和德汇工程技术有限公司</w:t>
      </w:r>
      <w:r>
        <w:rPr>
          <w:rFonts w:hint="eastAsia" w:asciiTheme="majorEastAsia" w:hAnsiTheme="majorEastAsia" w:eastAsiaTheme="majorEastAsia" w:cstheme="majorEastAsia"/>
          <w:color w:val="auto"/>
          <w:kern w:val="0"/>
          <w:sz w:val="24"/>
          <w:highlight w:val="none"/>
        </w:rPr>
        <w:t>（以下简称</w:t>
      </w:r>
      <w:r>
        <w:rPr>
          <w:rFonts w:hint="eastAsia" w:asciiTheme="majorEastAsia" w:hAnsiTheme="majorEastAsia" w:eastAsiaTheme="majorEastAsia" w:cstheme="majorEastAsia"/>
          <w:color w:val="auto"/>
          <w:kern w:val="0"/>
          <w:sz w:val="24"/>
          <w:highlight w:val="none"/>
          <w:lang w:val="en-US" w:eastAsia="zh-CN"/>
        </w:rPr>
        <w:t>采购代理机构</w:t>
      </w:r>
      <w:r>
        <w:rPr>
          <w:rFonts w:hint="eastAsia" w:asciiTheme="majorEastAsia" w:hAnsiTheme="majorEastAsia" w:eastAsiaTheme="majorEastAsia" w:cstheme="majorEastAsia"/>
          <w:color w:val="auto"/>
          <w:kern w:val="0"/>
          <w:sz w:val="24"/>
          <w:highlight w:val="none"/>
        </w:rPr>
        <w:t>）在任何情况下均无义务和责任承担这些费用。</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34. 解释权</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34.1 本招标文件根据《中华人民共和国政府采购法》《中华人民共和国政府采购法实施条例》《政府采购货物和服务招标投标管理办法》及相关法律法规编制，解释权归代理机构。</w:t>
      </w:r>
    </w:p>
    <w:p>
      <w:pPr>
        <w:spacing w:line="360" w:lineRule="auto"/>
        <w:ind w:firstLine="480"/>
        <w:outlineLvl w:val="2"/>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35. 有关事宜</w:t>
      </w:r>
    </w:p>
    <w:p>
      <w:pPr>
        <w:spacing w:line="360" w:lineRule="auto"/>
        <w:ind w:firstLine="48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35.1 所有与本招标文件有关的函电和通讯地址见第一章“投标邀请”。</w:t>
      </w:r>
    </w:p>
    <w:p>
      <w:pPr>
        <w:keepNext/>
        <w:spacing w:line="360" w:lineRule="auto"/>
        <w:ind w:firstLine="562"/>
        <w:outlineLvl w:val="1"/>
        <w:rPr>
          <w:rFonts w:hint="eastAsia" w:asciiTheme="majorEastAsia" w:hAnsiTheme="majorEastAsia" w:eastAsiaTheme="majorEastAsia" w:cstheme="majorEastAsia"/>
          <w:b/>
          <w:color w:val="auto"/>
          <w:kern w:val="0"/>
          <w:sz w:val="28"/>
          <w:szCs w:val="20"/>
          <w:highlight w:val="none"/>
        </w:rPr>
      </w:pPr>
      <w:r>
        <w:rPr>
          <w:rFonts w:hint="eastAsia" w:asciiTheme="majorEastAsia" w:hAnsiTheme="majorEastAsia" w:eastAsiaTheme="majorEastAsia" w:cstheme="majorEastAsia"/>
          <w:b/>
          <w:color w:val="auto"/>
          <w:kern w:val="0"/>
          <w:sz w:val="28"/>
          <w:szCs w:val="20"/>
          <w:highlight w:val="none"/>
        </w:rPr>
        <w:t>八、政策功能</w:t>
      </w:r>
    </w:p>
    <w:p>
      <w:pPr>
        <w:keepNext/>
        <w:keepLines/>
        <w:spacing w:before="156" w:after="156" w:line="360" w:lineRule="auto"/>
        <w:ind w:firstLine="482"/>
        <w:jc w:val="left"/>
        <w:outlineLvl w:val="1"/>
        <w:rPr>
          <w:rFonts w:hint="eastAsia" w:asciiTheme="majorEastAsia" w:hAnsiTheme="majorEastAsia" w:eastAsiaTheme="majorEastAsia" w:cstheme="majorEastAsia"/>
          <w:color w:val="auto"/>
          <w:kern w:val="0"/>
          <w:highlight w:val="none"/>
        </w:rPr>
      </w:pPr>
      <w:r>
        <w:rPr>
          <w:rFonts w:hint="eastAsia" w:asciiTheme="majorEastAsia" w:hAnsiTheme="majorEastAsia" w:eastAsiaTheme="majorEastAsia" w:cstheme="majorEastAsia"/>
          <w:b/>
          <w:bCs/>
          <w:color w:val="auto"/>
          <w:kern w:val="0"/>
          <w:sz w:val="24"/>
          <w:szCs w:val="28"/>
          <w:highlight w:val="none"/>
        </w:rPr>
        <w:t>本项目专门面向中型企业、小型企业、微型企业、残疾人福利性单位、</w:t>
      </w:r>
      <w:r>
        <w:rPr>
          <w:rFonts w:hint="eastAsia" w:asciiTheme="majorEastAsia" w:hAnsiTheme="majorEastAsia" w:eastAsiaTheme="majorEastAsia" w:cstheme="majorEastAsia"/>
          <w:b/>
          <w:bCs/>
          <w:color w:val="auto"/>
          <w:kern w:val="0"/>
          <w:sz w:val="24"/>
          <w:szCs w:val="24"/>
          <w:highlight w:val="none"/>
        </w:rPr>
        <w:t>监狱企业</w:t>
      </w:r>
      <w:r>
        <w:rPr>
          <w:rFonts w:hint="eastAsia" w:asciiTheme="majorEastAsia" w:hAnsiTheme="majorEastAsia" w:eastAsiaTheme="majorEastAsia" w:cstheme="majorEastAsia"/>
          <w:color w:val="auto"/>
          <w:kern w:val="0"/>
          <w:sz w:val="24"/>
          <w:highlight w:val="none"/>
        </w:rPr>
        <w:t>，参加政府采购活动的供应商应当提供的材料：</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（1）投标人为</w:t>
      </w:r>
      <w:r>
        <w:rPr>
          <w:rFonts w:hint="eastAsia" w:asciiTheme="majorEastAsia" w:hAnsiTheme="majorEastAsia" w:eastAsiaTheme="majorEastAsia" w:cstheme="majorEastAsia"/>
          <w:color w:val="auto"/>
          <w:kern w:val="0"/>
          <w:sz w:val="24"/>
          <w:szCs w:val="28"/>
          <w:highlight w:val="none"/>
        </w:rPr>
        <w:t>中型企业、</w:t>
      </w:r>
      <w:r>
        <w:rPr>
          <w:rFonts w:hint="eastAsia" w:asciiTheme="majorEastAsia" w:hAnsiTheme="majorEastAsia" w:eastAsiaTheme="majorEastAsia" w:cstheme="majorEastAsia"/>
          <w:color w:val="auto"/>
          <w:kern w:val="0"/>
          <w:sz w:val="24"/>
          <w:szCs w:val="24"/>
          <w:highlight w:val="none"/>
        </w:rPr>
        <w:t>小型企业、微型企业的，提供《中小企业声明函》（第</w:t>
      </w:r>
      <w:r>
        <w:rPr>
          <w:rFonts w:hint="eastAsia" w:asciiTheme="majorEastAsia" w:hAnsiTheme="majorEastAsia" w:eastAsiaTheme="majorEastAsia" w:cstheme="majorEastAsia"/>
          <w:color w:val="auto"/>
          <w:kern w:val="0"/>
          <w:sz w:val="24"/>
          <w:szCs w:val="24"/>
          <w:highlight w:val="none"/>
          <w:lang w:val="en-US" w:eastAsia="zh-CN"/>
        </w:rPr>
        <w:t>四章</w:t>
      </w:r>
      <w:r>
        <w:rPr>
          <w:rFonts w:hint="eastAsia" w:asciiTheme="majorEastAsia" w:hAnsiTheme="majorEastAsia" w:eastAsiaTheme="majorEastAsia" w:cstheme="majorEastAsia"/>
          <w:color w:val="auto"/>
          <w:kern w:val="0"/>
          <w:sz w:val="24"/>
          <w:szCs w:val="24"/>
          <w:highlight w:val="none"/>
        </w:rPr>
        <w:t>“投标文件格式”）。</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（2）投标人为残疾人福利性单位的，符合财库〔2017〕141号文件规定条件的残疾人福利性单位视同小型企业、微型企业，提供《残疾人福利性单位声明函》（第</w:t>
      </w:r>
      <w:r>
        <w:rPr>
          <w:rFonts w:hint="eastAsia" w:asciiTheme="majorEastAsia" w:hAnsiTheme="majorEastAsia" w:eastAsiaTheme="majorEastAsia" w:cstheme="majorEastAsia"/>
          <w:color w:val="auto"/>
          <w:kern w:val="0"/>
          <w:sz w:val="24"/>
          <w:szCs w:val="24"/>
          <w:highlight w:val="none"/>
          <w:lang w:val="en-US" w:eastAsia="zh-CN"/>
        </w:rPr>
        <w:t>四章</w:t>
      </w:r>
      <w:r>
        <w:rPr>
          <w:rFonts w:hint="eastAsia" w:asciiTheme="majorEastAsia" w:hAnsiTheme="majorEastAsia" w:eastAsiaTheme="majorEastAsia" w:cstheme="majorEastAsia"/>
          <w:color w:val="auto"/>
          <w:kern w:val="0"/>
          <w:sz w:val="24"/>
          <w:szCs w:val="24"/>
          <w:highlight w:val="none"/>
        </w:rPr>
        <w:t>“投标文件格式”）。</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（3）投标人为监狱企业的，提供省级以上监狱管理局、戒毒管理局（含新疆生产建设兵团）出具的属于监狱企业的证明文件。</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pPr>
        <w:spacing w:line="360" w:lineRule="auto"/>
        <w:ind w:firstLine="480"/>
        <w:jc w:val="left"/>
        <w:outlineLvl w:val="2"/>
        <w:rPr>
          <w:rFonts w:hint="eastAsia" w:asciiTheme="majorEastAsia" w:hAnsiTheme="majorEastAsia" w:eastAsiaTheme="majorEastAsia" w:cstheme="majorEastAsia"/>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rPr>
        <w:t>4、支持绿色发展</w:t>
      </w:r>
      <w:r>
        <w:rPr>
          <w:rFonts w:hint="eastAsia" w:asciiTheme="majorEastAsia" w:hAnsiTheme="majorEastAsia" w:eastAsiaTheme="majorEastAsia" w:cstheme="majorEastAsia"/>
          <w:color w:val="auto"/>
          <w:kern w:val="0"/>
          <w:sz w:val="24"/>
          <w:szCs w:val="24"/>
          <w:highlight w:val="none"/>
          <w:lang w:val="en-US" w:eastAsia="zh-CN"/>
        </w:rPr>
        <w:t>(本项目不涉及)</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（3）政府采购项目执行《财政部 生态环境部 工业和信息化部关于印发&lt;绿色数据中心政府采购需求标准（试行）&gt;的通知》（财库〔2023〕7号）相关要求。</w:t>
      </w:r>
    </w:p>
    <w:p>
      <w:pPr>
        <w:spacing w:line="360" w:lineRule="auto"/>
        <w:ind w:firstLine="480"/>
        <w:jc w:val="left"/>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pPr>
        <w:rPr>
          <w:rFonts w:hint="eastAsia" w:asciiTheme="majorEastAsia" w:hAnsiTheme="majorEastAsia" w:eastAsiaTheme="majorEastAsia" w:cstheme="majorEastAsia"/>
          <w:color w:val="auto"/>
          <w:sz w:val="36"/>
          <w:szCs w:val="20"/>
          <w:highlight w:val="none"/>
        </w:rPr>
      </w:pPr>
      <w:r>
        <w:rPr>
          <w:rFonts w:hint="eastAsia" w:asciiTheme="majorEastAsia" w:hAnsiTheme="majorEastAsia" w:eastAsiaTheme="majorEastAsia" w:cstheme="majorEastAsia"/>
          <w:color w:val="auto"/>
          <w:sz w:val="36"/>
          <w:szCs w:val="20"/>
          <w:highlight w:val="none"/>
        </w:rPr>
        <w:br w:type="page"/>
      </w:r>
    </w:p>
    <w:p>
      <w:pPr>
        <w:keepNext/>
        <w:keepLines/>
        <w:spacing w:line="360" w:lineRule="auto"/>
        <w:jc w:val="center"/>
        <w:outlineLvl w:val="0"/>
        <w:rPr>
          <w:rFonts w:hint="eastAsia" w:asciiTheme="majorEastAsia" w:hAnsiTheme="majorEastAsia" w:eastAsiaTheme="majorEastAsia" w:cstheme="majorEastAsia"/>
          <w:b/>
          <w:color w:val="auto"/>
          <w:sz w:val="36"/>
          <w:szCs w:val="20"/>
          <w:highlight w:val="none"/>
        </w:rPr>
      </w:pPr>
      <w:r>
        <w:rPr>
          <w:rFonts w:hint="eastAsia" w:asciiTheme="majorEastAsia" w:hAnsiTheme="majorEastAsia" w:eastAsiaTheme="majorEastAsia" w:cstheme="majorEastAsia"/>
          <w:color w:val="auto"/>
          <w:sz w:val="36"/>
          <w:szCs w:val="20"/>
          <w:highlight w:val="none"/>
        </w:rPr>
        <w:t>第三章  政府采购合同格式</w:t>
      </w:r>
      <w:bookmarkEnd w:id="4"/>
      <w:bookmarkEnd w:id="5"/>
      <w:bookmarkEnd w:id="6"/>
      <w:bookmarkEnd w:id="7"/>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2078"/>
        <w:rPr>
          <w:rFonts w:hint="eastAsia" w:asciiTheme="majorEastAsia" w:hAnsiTheme="majorEastAsia" w:eastAsiaTheme="majorEastAsia" w:cstheme="majorEastAsia"/>
          <w:b/>
          <w:bCs/>
          <w:color w:val="auto"/>
          <w:sz w:val="52"/>
          <w:szCs w:val="24"/>
          <w:highlight w:val="none"/>
        </w:rPr>
      </w:pPr>
      <w:r>
        <w:rPr>
          <w:rFonts w:hint="eastAsia" w:asciiTheme="majorEastAsia" w:hAnsiTheme="majorEastAsia" w:eastAsiaTheme="majorEastAsia" w:cstheme="majorEastAsia"/>
          <w:b/>
          <w:bCs/>
          <w:color w:val="auto"/>
          <w:sz w:val="52"/>
          <w:szCs w:val="24"/>
          <w:highlight w:val="none"/>
        </w:rPr>
        <w:t>连 云 港 市 政 府 采 购</w:t>
      </w:r>
    </w:p>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883"/>
        <w:jc w:val="center"/>
        <w:rPr>
          <w:rFonts w:hint="eastAsia" w:asciiTheme="majorEastAsia" w:hAnsiTheme="majorEastAsia" w:eastAsiaTheme="majorEastAsia" w:cstheme="majorEastAsia"/>
          <w:b/>
          <w:bCs/>
          <w:color w:val="auto"/>
          <w:sz w:val="44"/>
          <w:szCs w:val="24"/>
          <w:highlight w:val="none"/>
        </w:rPr>
      </w:pPr>
      <w:r>
        <w:rPr>
          <w:rFonts w:hint="eastAsia" w:asciiTheme="majorEastAsia" w:hAnsiTheme="majorEastAsia" w:eastAsiaTheme="majorEastAsia" w:cstheme="majorEastAsia"/>
          <w:b/>
          <w:bCs/>
          <w:color w:val="auto"/>
          <w:sz w:val="44"/>
          <w:szCs w:val="24"/>
          <w:highlight w:val="none"/>
          <w:u w:val="single"/>
        </w:rPr>
        <w:t xml:space="preserve">                    </w:t>
      </w:r>
      <w:r>
        <w:rPr>
          <w:rFonts w:hint="eastAsia" w:asciiTheme="majorEastAsia" w:hAnsiTheme="majorEastAsia" w:eastAsiaTheme="majorEastAsia" w:cstheme="majorEastAsia"/>
          <w:b/>
          <w:bCs/>
          <w:color w:val="auto"/>
          <w:sz w:val="44"/>
          <w:szCs w:val="24"/>
          <w:highlight w:val="none"/>
        </w:rPr>
        <w:t>合同</w:t>
      </w:r>
    </w:p>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3507"/>
        <w:rPr>
          <w:rFonts w:hint="eastAsia" w:asciiTheme="majorEastAsia" w:hAnsiTheme="majorEastAsia" w:eastAsiaTheme="majorEastAsia" w:cstheme="majorEastAsia"/>
          <w:b/>
          <w:bCs/>
          <w:color w:val="auto"/>
          <w:sz w:val="44"/>
          <w:szCs w:val="24"/>
          <w:highlight w:val="none"/>
        </w:rPr>
      </w:pPr>
    </w:p>
    <w:p>
      <w:pPr>
        <w:spacing w:line="360" w:lineRule="auto"/>
        <w:ind w:firstLine="3507"/>
        <w:rPr>
          <w:rFonts w:hint="eastAsia" w:asciiTheme="majorEastAsia" w:hAnsiTheme="majorEastAsia" w:eastAsiaTheme="majorEastAsia" w:cstheme="majorEastAsia"/>
          <w:b/>
          <w:bCs/>
          <w:color w:val="auto"/>
          <w:sz w:val="44"/>
          <w:szCs w:val="24"/>
          <w:highlight w:val="none"/>
        </w:rPr>
      </w:pPr>
    </w:p>
    <w:p>
      <w:pPr>
        <w:spacing w:line="360" w:lineRule="auto"/>
        <w:ind w:firstLine="3507"/>
        <w:rPr>
          <w:rFonts w:hint="eastAsia" w:asciiTheme="majorEastAsia" w:hAnsiTheme="majorEastAsia" w:eastAsiaTheme="majorEastAsia" w:cstheme="majorEastAsia"/>
          <w:b/>
          <w:bCs/>
          <w:color w:val="auto"/>
          <w:sz w:val="44"/>
          <w:szCs w:val="24"/>
          <w:highlight w:val="none"/>
        </w:rPr>
      </w:pPr>
    </w:p>
    <w:p>
      <w:pPr>
        <w:spacing w:line="360" w:lineRule="auto"/>
        <w:ind w:firstLine="1802"/>
        <w:rPr>
          <w:rFonts w:hint="eastAsia" w:asciiTheme="majorEastAsia" w:hAnsiTheme="majorEastAsia" w:eastAsiaTheme="majorEastAsia" w:cstheme="majorEastAsia"/>
          <w:b/>
          <w:bCs/>
          <w:color w:val="auto"/>
          <w:sz w:val="44"/>
          <w:szCs w:val="44"/>
          <w:highlight w:val="none"/>
        </w:rPr>
      </w:pPr>
      <w:r>
        <w:rPr>
          <w:rFonts w:hint="eastAsia" w:asciiTheme="majorEastAsia" w:hAnsiTheme="majorEastAsia" w:eastAsiaTheme="majorEastAsia" w:cstheme="majorEastAsia"/>
          <w:b/>
          <w:bCs/>
          <w:color w:val="auto"/>
          <w:sz w:val="44"/>
          <w:szCs w:val="44"/>
          <w:highlight w:val="none"/>
        </w:rPr>
        <w:t>合同编号：</w:t>
      </w:r>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880"/>
        <w:rPr>
          <w:rFonts w:hint="eastAsia" w:asciiTheme="majorEastAsia" w:hAnsiTheme="majorEastAsia" w:eastAsiaTheme="majorEastAsia" w:cstheme="majorEastAsia"/>
          <w:color w:val="auto"/>
          <w:sz w:val="44"/>
          <w:szCs w:val="24"/>
          <w:highlight w:val="none"/>
        </w:rPr>
      </w:pPr>
    </w:p>
    <w:p>
      <w:pPr>
        <w:spacing w:line="360" w:lineRule="auto"/>
        <w:ind w:firstLine="1758"/>
        <w:rPr>
          <w:rFonts w:hint="eastAsia" w:asciiTheme="majorEastAsia" w:hAnsiTheme="majorEastAsia" w:eastAsiaTheme="majorEastAsia" w:cstheme="majorEastAsia"/>
          <w:b/>
          <w:bCs/>
          <w:color w:val="auto"/>
          <w:sz w:val="44"/>
          <w:szCs w:val="24"/>
          <w:highlight w:val="none"/>
        </w:rPr>
      </w:pPr>
      <w:r>
        <w:rPr>
          <w:rFonts w:hint="eastAsia" w:asciiTheme="majorEastAsia" w:hAnsiTheme="majorEastAsia" w:eastAsiaTheme="majorEastAsia" w:cstheme="majorEastAsia"/>
          <w:b/>
          <w:bCs/>
          <w:color w:val="auto"/>
          <w:sz w:val="44"/>
          <w:szCs w:val="24"/>
          <w:highlight w:val="none"/>
        </w:rPr>
        <w:t>采购人：</w:t>
      </w:r>
    </w:p>
    <w:p>
      <w:pPr>
        <w:spacing w:line="360" w:lineRule="auto"/>
        <w:ind w:firstLine="1758"/>
        <w:rPr>
          <w:rFonts w:hint="eastAsia" w:asciiTheme="majorEastAsia" w:hAnsiTheme="majorEastAsia" w:eastAsiaTheme="majorEastAsia" w:cstheme="majorEastAsia"/>
          <w:b/>
          <w:bCs/>
          <w:color w:val="auto"/>
          <w:sz w:val="44"/>
          <w:szCs w:val="24"/>
          <w:highlight w:val="none"/>
        </w:rPr>
      </w:pPr>
      <w:r>
        <w:rPr>
          <w:rFonts w:hint="eastAsia" w:asciiTheme="majorEastAsia" w:hAnsiTheme="majorEastAsia" w:eastAsiaTheme="majorEastAsia" w:cstheme="majorEastAsia"/>
          <w:b/>
          <w:bCs/>
          <w:color w:val="auto"/>
          <w:sz w:val="44"/>
          <w:szCs w:val="24"/>
          <w:highlight w:val="none"/>
        </w:rPr>
        <w:t>中标人：</w:t>
      </w:r>
    </w:p>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560"/>
        <w:rPr>
          <w:rFonts w:hint="eastAsia" w:asciiTheme="majorEastAsia" w:hAnsiTheme="majorEastAsia" w:eastAsiaTheme="majorEastAsia" w:cstheme="majorEastAsia"/>
          <w:color w:val="auto"/>
          <w:sz w:val="28"/>
          <w:szCs w:val="24"/>
          <w:highlight w:val="none"/>
        </w:rPr>
      </w:pPr>
    </w:p>
    <w:p>
      <w:pPr>
        <w:spacing w:line="360" w:lineRule="auto"/>
        <w:ind w:left="359" w:firstLine="227"/>
        <w:jc w:val="center"/>
        <w:rPr>
          <w:rFonts w:hint="eastAsia" w:asciiTheme="majorEastAsia" w:hAnsiTheme="majorEastAsia" w:eastAsiaTheme="majorEastAsia" w:cstheme="majorEastAsia"/>
          <w:color w:val="auto"/>
          <w:sz w:val="32"/>
          <w:szCs w:val="32"/>
          <w:highlight w:val="none"/>
        </w:rPr>
      </w:pPr>
    </w:p>
    <w:p>
      <w:pPr>
        <w:spacing w:line="360" w:lineRule="auto"/>
        <w:ind w:left="359" w:firstLine="227"/>
        <w:jc w:val="center"/>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t>目  录</w:t>
      </w:r>
    </w:p>
    <w:p>
      <w:pPr>
        <w:tabs>
          <w:tab w:val="left" w:pos="1170"/>
        </w:tabs>
        <w:spacing w:line="360" w:lineRule="auto"/>
        <w:ind w:left="359" w:firstLine="198"/>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ab/>
      </w:r>
    </w:p>
    <w:p>
      <w:pPr>
        <w:numPr>
          <w:ilvl w:val="0"/>
          <w:numId w:val="1"/>
        </w:numPr>
        <w:spacing w:line="360" w:lineRule="auto"/>
        <w:ind w:left="357"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合同书</w:t>
      </w:r>
    </w:p>
    <w:p>
      <w:pPr>
        <w:numPr>
          <w:ilvl w:val="0"/>
          <w:numId w:val="1"/>
        </w:numPr>
        <w:spacing w:line="360" w:lineRule="auto"/>
        <w:ind w:left="357"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中标通知书</w:t>
      </w:r>
    </w:p>
    <w:p>
      <w:pPr>
        <w:numPr>
          <w:ilvl w:val="0"/>
          <w:numId w:val="1"/>
        </w:numPr>
        <w:spacing w:line="360" w:lineRule="auto"/>
        <w:ind w:left="357"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履约保证金交纳证明</w:t>
      </w:r>
    </w:p>
    <w:p>
      <w:pPr>
        <w:numPr>
          <w:ilvl w:val="0"/>
          <w:numId w:val="1"/>
        </w:numPr>
        <w:spacing w:line="360" w:lineRule="auto"/>
        <w:ind w:left="357"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招标文件项目需求</w:t>
      </w:r>
    </w:p>
    <w:p>
      <w:pPr>
        <w:numPr>
          <w:ilvl w:val="0"/>
          <w:numId w:val="1"/>
        </w:numPr>
        <w:spacing w:line="360" w:lineRule="auto"/>
        <w:ind w:left="357"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项目更改及补充文件</w:t>
      </w:r>
    </w:p>
    <w:p>
      <w:pPr>
        <w:numPr>
          <w:ilvl w:val="0"/>
          <w:numId w:val="1"/>
        </w:numPr>
        <w:spacing w:line="360" w:lineRule="auto"/>
        <w:ind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投标报价表</w:t>
      </w:r>
    </w:p>
    <w:p>
      <w:pPr>
        <w:numPr>
          <w:ilvl w:val="0"/>
          <w:numId w:val="1"/>
        </w:numPr>
        <w:spacing w:line="360" w:lineRule="auto"/>
        <w:ind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商务条款偏离表、技术规格偏离表</w:t>
      </w:r>
    </w:p>
    <w:p>
      <w:pPr>
        <w:numPr>
          <w:ilvl w:val="0"/>
          <w:numId w:val="1"/>
        </w:numPr>
        <w:spacing w:line="360" w:lineRule="auto"/>
        <w:ind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t>中标供应商澄清函</w:t>
      </w:r>
    </w:p>
    <w:p>
      <w:pPr>
        <w:spacing w:line="560" w:lineRule="exact"/>
        <w:ind w:firstLine="560"/>
        <w:rPr>
          <w:rFonts w:hint="eastAsia" w:asciiTheme="majorEastAsia" w:hAnsiTheme="majorEastAsia" w:eastAsiaTheme="majorEastAsia" w:cstheme="majorEastAsia"/>
          <w:color w:val="auto"/>
          <w:sz w:val="28"/>
          <w:szCs w:val="24"/>
          <w:highlight w:val="none"/>
        </w:rPr>
      </w:pPr>
      <w:r>
        <w:rPr>
          <w:rFonts w:hint="eastAsia" w:asciiTheme="majorEastAsia" w:hAnsiTheme="majorEastAsia" w:eastAsiaTheme="majorEastAsia" w:cstheme="majorEastAsia"/>
          <w:color w:val="auto"/>
          <w:sz w:val="28"/>
          <w:szCs w:val="24"/>
          <w:highlight w:val="none"/>
        </w:rPr>
        <w:br w:type="page" w:clear="all"/>
      </w:r>
      <w:r>
        <w:rPr>
          <w:rFonts w:hint="eastAsia" w:asciiTheme="majorEastAsia" w:hAnsiTheme="majorEastAsia" w:eastAsiaTheme="majorEastAsia" w:cstheme="majorEastAsia"/>
          <w:b/>
          <w:bCs/>
          <w:color w:val="auto"/>
          <w:sz w:val="24"/>
          <w:highlight w:val="none"/>
        </w:rPr>
        <w:t>以下为中标后签订本项目合同的通用条款，中标供应商不得提出实质性的修改，关于专用条款将由采购人与中标供应商结合本项目具体情况协商后签订。</w:t>
      </w:r>
    </w:p>
    <w:p>
      <w:pPr>
        <w:spacing w:line="560" w:lineRule="exact"/>
        <w:ind w:firstLine="643"/>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
          <w:color w:val="auto"/>
          <w:sz w:val="32"/>
          <w:szCs w:val="32"/>
          <w:highlight w:val="none"/>
        </w:rPr>
        <w:t>连云港市政府采购合同</w:t>
      </w:r>
    </w:p>
    <w:p>
      <w:pPr>
        <w:spacing w:line="360" w:lineRule="auto"/>
        <w:ind w:firstLine="643"/>
        <w:jc w:val="center"/>
        <w:rPr>
          <w:rFonts w:hint="eastAsia" w:asciiTheme="majorEastAsia" w:hAnsiTheme="majorEastAsia" w:eastAsiaTheme="majorEastAsia" w:cstheme="majorEastAsia"/>
          <w:b/>
          <w:color w:val="auto"/>
          <w:sz w:val="32"/>
          <w:szCs w:val="20"/>
          <w:highlight w:val="none"/>
        </w:rPr>
      </w:pPr>
    </w:p>
    <w:p>
      <w:pPr>
        <w:spacing w:line="560" w:lineRule="exact"/>
        <w:ind w:firstLine="48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甲方：</w:t>
      </w:r>
      <w:r>
        <w:rPr>
          <w:rFonts w:hint="eastAsia" w:asciiTheme="majorEastAsia" w:hAnsiTheme="majorEastAsia" w:eastAsiaTheme="majorEastAsia" w:cstheme="majorEastAsia"/>
          <w:b/>
          <w:color w:val="auto"/>
          <w:sz w:val="24"/>
          <w:szCs w:val="24"/>
          <w:highlight w:val="none"/>
          <w:lang w:eastAsia="zh-CN"/>
        </w:rPr>
        <w:t>连云港职业技术学院</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乙方：（卖方）_________</w:t>
      </w:r>
    </w:p>
    <w:p>
      <w:pPr>
        <w:spacing w:line="560" w:lineRule="exact"/>
        <w:ind w:firstLine="48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见证方：</w:t>
      </w:r>
      <w:r>
        <w:rPr>
          <w:rFonts w:hint="eastAsia" w:asciiTheme="majorEastAsia" w:hAnsiTheme="majorEastAsia" w:eastAsiaTheme="majorEastAsia" w:cstheme="majorEastAsia"/>
          <w:color w:val="auto"/>
          <w:sz w:val="24"/>
          <w:szCs w:val="24"/>
          <w:highlight w:val="none"/>
          <w:lang w:eastAsia="zh-CN"/>
        </w:rPr>
        <w:t>中和德汇工程技术有限公司</w:t>
      </w:r>
    </w:p>
    <w:p>
      <w:pPr>
        <w:spacing w:line="560" w:lineRule="exact"/>
        <w:ind w:firstLine="480"/>
        <w:jc w:val="left"/>
        <w:rPr>
          <w:rFonts w:hint="eastAsia" w:asciiTheme="majorEastAsia" w:hAnsiTheme="majorEastAsia" w:eastAsiaTheme="majorEastAsia" w:cstheme="majorEastAsia"/>
          <w:color w:val="auto"/>
          <w:sz w:val="24"/>
          <w:szCs w:val="20"/>
          <w:highlight w:val="none"/>
          <w:u w:val="none"/>
        </w:rPr>
      </w:pPr>
      <w:r>
        <w:rPr>
          <w:rFonts w:hint="eastAsia" w:asciiTheme="majorEastAsia" w:hAnsiTheme="majorEastAsia" w:eastAsiaTheme="majorEastAsia" w:cstheme="majorEastAsia"/>
          <w:color w:val="auto"/>
          <w:sz w:val="24"/>
          <w:szCs w:val="24"/>
          <w:highlight w:val="none"/>
        </w:rPr>
        <w:t>甲、乙双方根据</w:t>
      </w:r>
      <w:r>
        <w:rPr>
          <w:rFonts w:hint="eastAsia" w:asciiTheme="majorEastAsia" w:hAnsiTheme="majorEastAsia" w:eastAsiaTheme="majorEastAsia" w:cstheme="majorEastAsia"/>
          <w:color w:val="auto"/>
          <w:sz w:val="24"/>
          <w:szCs w:val="20"/>
          <w:highlight w:val="none"/>
          <w:u w:val="single"/>
        </w:rPr>
        <w:t xml:space="preserve">      </w:t>
      </w:r>
      <w:r>
        <w:rPr>
          <w:rFonts w:hint="eastAsia" w:asciiTheme="majorEastAsia" w:hAnsiTheme="majorEastAsia" w:eastAsiaTheme="majorEastAsia" w:cstheme="majorEastAsia"/>
          <w:color w:val="auto"/>
          <w:sz w:val="24"/>
          <w:szCs w:val="20"/>
          <w:highlight w:val="none"/>
        </w:rPr>
        <w:t>年</w:t>
      </w:r>
      <w:r>
        <w:rPr>
          <w:rFonts w:hint="eastAsia" w:asciiTheme="majorEastAsia" w:hAnsiTheme="majorEastAsia" w:eastAsiaTheme="majorEastAsia" w:cstheme="majorEastAsia"/>
          <w:color w:val="auto"/>
          <w:sz w:val="24"/>
          <w:szCs w:val="20"/>
          <w:highlight w:val="none"/>
          <w:u w:val="single"/>
        </w:rPr>
        <w:t xml:space="preserve">   </w:t>
      </w:r>
      <w:r>
        <w:rPr>
          <w:rFonts w:hint="eastAsia" w:asciiTheme="majorEastAsia" w:hAnsiTheme="majorEastAsia" w:eastAsiaTheme="majorEastAsia" w:cstheme="majorEastAsia"/>
          <w:color w:val="auto"/>
          <w:sz w:val="24"/>
          <w:szCs w:val="20"/>
          <w:highlight w:val="none"/>
        </w:rPr>
        <w:t>月</w:t>
      </w:r>
      <w:r>
        <w:rPr>
          <w:rFonts w:hint="eastAsia" w:asciiTheme="majorEastAsia" w:hAnsiTheme="majorEastAsia" w:eastAsiaTheme="majorEastAsia" w:cstheme="majorEastAsia"/>
          <w:color w:val="auto"/>
          <w:sz w:val="24"/>
          <w:szCs w:val="20"/>
          <w:highlight w:val="none"/>
          <w:u w:val="single"/>
        </w:rPr>
        <w:t xml:space="preserve">  </w:t>
      </w:r>
      <w:r>
        <w:rPr>
          <w:rFonts w:hint="eastAsia" w:asciiTheme="majorEastAsia" w:hAnsiTheme="majorEastAsia" w:eastAsiaTheme="majorEastAsia" w:cstheme="majorEastAsia"/>
          <w:color w:val="auto"/>
          <w:sz w:val="24"/>
          <w:szCs w:val="20"/>
          <w:highlight w:val="none"/>
        </w:rPr>
        <w:t>日</w:t>
      </w:r>
      <w:r>
        <w:rPr>
          <w:rFonts w:hint="eastAsia" w:asciiTheme="majorEastAsia" w:hAnsiTheme="majorEastAsia" w:eastAsiaTheme="majorEastAsia" w:cstheme="majorEastAsia"/>
          <w:b/>
          <w:bCs/>
          <w:color w:val="auto"/>
          <w:sz w:val="24"/>
          <w:szCs w:val="24"/>
          <w:highlight w:val="none"/>
          <w:u w:val="single"/>
          <w:lang w:val="en-US" w:eastAsia="zh-CN"/>
        </w:rPr>
        <w:t xml:space="preserve">                         </w:t>
      </w:r>
      <w:r>
        <w:rPr>
          <w:rFonts w:hint="eastAsia" w:asciiTheme="majorEastAsia" w:hAnsiTheme="majorEastAsia" w:eastAsiaTheme="majorEastAsia" w:cstheme="majorEastAsia"/>
          <w:b/>
          <w:bCs/>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项目（标段编号：</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0"/>
          <w:highlight w:val="none"/>
          <w:u w:val="single"/>
        </w:rPr>
        <w:t>）</w:t>
      </w:r>
      <w:r>
        <w:rPr>
          <w:rFonts w:hint="eastAsia" w:asciiTheme="majorEastAsia" w:hAnsiTheme="majorEastAsia" w:eastAsiaTheme="majorEastAsia" w:cstheme="majorEastAsia"/>
          <w:color w:val="auto"/>
          <w:sz w:val="24"/>
          <w:szCs w:val="20"/>
          <w:highlight w:val="none"/>
          <w:u w:val="none"/>
        </w:rPr>
        <w:t>招标的结果，签订本合同。</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一、采购标的</w:t>
      </w:r>
    </w:p>
    <w:p>
      <w:pPr>
        <w:spacing w:line="560" w:lineRule="exact"/>
        <w:ind w:firstLine="480"/>
        <w:jc w:val="lef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1.1 产品/服务内容：</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w:t>
      </w:r>
    </w:p>
    <w:p>
      <w:pPr>
        <w:spacing w:line="560" w:lineRule="exact"/>
        <w:ind w:firstLine="480"/>
        <w:jc w:val="lef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 xml:space="preserve">1.2 </w:t>
      </w:r>
      <w:r>
        <w:rPr>
          <w:rFonts w:hint="eastAsia" w:asciiTheme="majorEastAsia" w:hAnsiTheme="majorEastAsia" w:eastAsiaTheme="majorEastAsia" w:cstheme="majorEastAsia"/>
          <w:color w:val="auto"/>
          <w:sz w:val="24"/>
          <w:szCs w:val="24"/>
          <w:highlight w:val="none"/>
          <w:lang w:val="en-US" w:eastAsia="zh-CN"/>
        </w:rPr>
        <w:t>质保</w:t>
      </w:r>
      <w:r>
        <w:rPr>
          <w:rFonts w:hint="eastAsia" w:asciiTheme="majorEastAsia" w:hAnsiTheme="majorEastAsia" w:eastAsiaTheme="majorEastAsia" w:cstheme="majorEastAsia"/>
          <w:color w:val="auto"/>
          <w:sz w:val="24"/>
          <w:szCs w:val="24"/>
          <w:highlight w:val="none"/>
        </w:rPr>
        <w:t>期限：</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w:t>
      </w:r>
    </w:p>
    <w:p>
      <w:pPr>
        <w:spacing w:line="560" w:lineRule="exact"/>
        <w:ind w:firstLine="480"/>
        <w:jc w:val="lef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1.3 补充条款：</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二、合同金额</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本合同金额为（大写）：_________________元整（¥__________）人民币。</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三、技术资料</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 乙方应按招标文件规定的时间向甲方提供有关技术资料。</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四、知识产权</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4.1 乙方应保证甲方在使用、接受本合同中产品和服务或其任何一部分时不受第三方提出侵犯其专利权、版权、商标权和工业设计权等知识产权的起诉。一旦出现侵权，由乙方负全部责任。</w:t>
      </w:r>
    </w:p>
    <w:p>
      <w:pPr>
        <w:spacing w:line="560" w:lineRule="exact"/>
        <w:ind w:firstLine="482"/>
        <w:jc w:val="lef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b/>
          <w:color w:val="auto"/>
          <w:sz w:val="24"/>
          <w:szCs w:val="24"/>
          <w:highlight w:val="none"/>
        </w:rPr>
        <w:t>五、产权担保</w:t>
      </w:r>
    </w:p>
    <w:p>
      <w:pPr>
        <w:spacing w:line="560" w:lineRule="exact"/>
        <w:ind w:firstLine="480"/>
        <w:jc w:val="lef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5.1 乙方保证所交付标的的所有权完全属于乙方且无任何抵押、查封等产权瑕疵。</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六、履约保证金</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6.1 本合同不收取履约保证金。</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bookmarkStart w:id="8" w:name="OLE_LINK4"/>
      <w:r>
        <w:rPr>
          <w:rFonts w:hint="eastAsia" w:asciiTheme="majorEastAsia" w:hAnsiTheme="majorEastAsia" w:eastAsiaTheme="majorEastAsia" w:cstheme="majorEastAsia"/>
          <w:b/>
          <w:color w:val="auto"/>
          <w:sz w:val="24"/>
          <w:szCs w:val="24"/>
          <w:highlight w:val="none"/>
        </w:rPr>
        <w:t>七、转包或分包</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7.1 本合同范围内产品或服务，应由乙方直接供应，不得转让他人供应；</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7.2 除非得到甲方的书面同意，乙方不得部分分包给他人供应。</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7.3 如有转让和未经甲方同意的分包行为，甲方有权给予终止合同。 </w:t>
      </w:r>
    </w:p>
    <w:bookmarkEnd w:id="8"/>
    <w:p>
      <w:pPr>
        <w:spacing w:line="560" w:lineRule="exact"/>
        <w:ind w:firstLine="482"/>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八、</w:t>
      </w:r>
      <w:r>
        <w:rPr>
          <w:rFonts w:hint="eastAsia" w:asciiTheme="majorEastAsia" w:hAnsiTheme="majorEastAsia" w:eastAsiaTheme="majorEastAsia" w:cstheme="majorEastAsia"/>
          <w:b/>
          <w:color w:val="auto"/>
          <w:sz w:val="24"/>
          <w:szCs w:val="24"/>
          <w:highlight w:val="none"/>
          <w:lang w:val="en-US" w:eastAsia="zh-CN"/>
        </w:rPr>
        <w:t>质保</w:t>
      </w:r>
      <w:r>
        <w:rPr>
          <w:rFonts w:hint="eastAsia" w:asciiTheme="majorEastAsia" w:hAnsiTheme="majorEastAsia" w:eastAsiaTheme="majorEastAsia" w:cstheme="majorEastAsia"/>
          <w:b/>
          <w:color w:val="auto"/>
          <w:sz w:val="24"/>
          <w:szCs w:val="24"/>
          <w:highlight w:val="none"/>
        </w:rPr>
        <w:t>期</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8.1 </w:t>
      </w:r>
      <w:r>
        <w:rPr>
          <w:rFonts w:hint="eastAsia" w:asciiTheme="majorEastAsia" w:hAnsiTheme="majorEastAsia" w:eastAsiaTheme="majorEastAsia" w:cstheme="majorEastAsia"/>
          <w:color w:val="auto"/>
          <w:sz w:val="24"/>
          <w:szCs w:val="24"/>
          <w:highlight w:val="none"/>
          <w:lang w:val="en-US" w:eastAsia="zh-CN"/>
        </w:rPr>
        <w:t>质保</w:t>
      </w:r>
      <w:r>
        <w:rPr>
          <w:rFonts w:hint="eastAsia" w:asciiTheme="majorEastAsia" w:hAnsiTheme="majorEastAsia" w:eastAsiaTheme="majorEastAsia" w:cstheme="majorEastAsia"/>
          <w:color w:val="auto"/>
          <w:sz w:val="24"/>
          <w:szCs w:val="24"/>
          <w:highlight w:val="none"/>
        </w:rPr>
        <w:t>期</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九、交付期、交付方式及交付地点</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9.1 交 付 期：</w:t>
      </w:r>
      <w:r>
        <w:rPr>
          <w:rFonts w:hint="eastAsia" w:asciiTheme="majorEastAsia" w:hAnsiTheme="majorEastAsia" w:eastAsiaTheme="majorEastAsia" w:cstheme="majorEastAsia"/>
          <w:b/>
          <w:bCs/>
          <w:i w:val="0"/>
          <w:iCs w:val="0"/>
          <w:color w:val="auto"/>
          <w:sz w:val="24"/>
          <w:szCs w:val="24"/>
          <w:highlight w:val="none"/>
          <w:u w:val="single"/>
        </w:rPr>
        <w:t>合同签订后60个自然日内上线运行</w:t>
      </w:r>
      <w:r>
        <w:rPr>
          <w:rFonts w:hint="eastAsia" w:asciiTheme="majorEastAsia" w:hAnsiTheme="majorEastAsia" w:eastAsiaTheme="majorEastAsia" w:cstheme="majorEastAsia"/>
          <w:b/>
          <w:bCs/>
          <w:i/>
          <w:iCs/>
          <w:color w:val="auto"/>
          <w:sz w:val="24"/>
          <w:szCs w:val="24"/>
          <w:highlight w:val="none"/>
        </w:rPr>
        <w:t>_</w:t>
      </w:r>
      <w:r>
        <w:rPr>
          <w:rFonts w:hint="eastAsia" w:asciiTheme="majorEastAsia" w:hAnsiTheme="majorEastAsia" w:eastAsiaTheme="majorEastAsia" w:cstheme="majorEastAsia"/>
          <w:i/>
          <w:iCs/>
          <w:color w:val="auto"/>
          <w:sz w:val="24"/>
          <w:szCs w:val="24"/>
          <w:highlight w:val="none"/>
        </w:rPr>
        <w:t>_</w:t>
      </w:r>
      <w:r>
        <w:rPr>
          <w:rFonts w:hint="eastAsia" w:asciiTheme="majorEastAsia" w:hAnsiTheme="majorEastAsia" w:eastAsiaTheme="majorEastAsia" w:cstheme="majorEastAsia"/>
          <w:color w:val="auto"/>
          <w:sz w:val="24"/>
          <w:szCs w:val="24"/>
          <w:highlight w:val="none"/>
        </w:rPr>
        <w:t xml:space="preserve">。   </w:t>
      </w:r>
    </w:p>
    <w:p>
      <w:pPr>
        <w:spacing w:line="560" w:lineRule="exact"/>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交付方式：</w:t>
      </w:r>
      <w:r>
        <w:rPr>
          <w:rFonts w:hint="eastAsia" w:asciiTheme="majorEastAsia" w:hAnsiTheme="majorEastAsia" w:eastAsiaTheme="majorEastAsia" w:cstheme="majorEastAsia"/>
          <w:color w:val="auto"/>
          <w:sz w:val="24"/>
          <w:szCs w:val="24"/>
          <w:highlight w:val="none"/>
        </w:rPr>
        <w:t>_</w:t>
      </w:r>
      <w:r>
        <w:rPr>
          <w:rFonts w:hint="eastAsia" w:asciiTheme="majorEastAsia" w:hAnsiTheme="majorEastAsia" w:eastAsiaTheme="majorEastAsia" w:cstheme="majorEastAsia"/>
          <w:color w:val="auto"/>
          <w:sz w:val="24"/>
          <w:szCs w:val="24"/>
          <w:highlight w:val="none"/>
          <w:u w:val="single"/>
          <w:lang w:val="en-US" w:eastAsia="zh-CN"/>
        </w:rPr>
        <w:t>现场交付</w:t>
      </w:r>
      <w:r>
        <w:rPr>
          <w:rFonts w:hint="eastAsia" w:asciiTheme="majorEastAsia" w:hAnsiTheme="majorEastAsia" w:eastAsiaTheme="majorEastAsia" w:cstheme="majorEastAsia"/>
          <w:color w:val="auto"/>
          <w:sz w:val="24"/>
          <w:szCs w:val="24"/>
          <w:highlight w:val="none"/>
        </w:rPr>
        <w:t>__。</w:t>
      </w:r>
    </w:p>
    <w:p>
      <w:pPr>
        <w:spacing w:line="560" w:lineRule="exact"/>
        <w:ind w:firstLine="480"/>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Cs/>
          <w:color w:val="auto"/>
          <w:sz w:val="24"/>
          <w:szCs w:val="24"/>
          <w:highlight w:val="none"/>
        </w:rPr>
        <w:t>9.3 交付地点：</w:t>
      </w:r>
      <w:r>
        <w:rPr>
          <w:rFonts w:hint="eastAsia" w:asciiTheme="majorEastAsia" w:hAnsiTheme="majorEastAsia" w:eastAsiaTheme="majorEastAsia" w:cstheme="majorEastAsia"/>
          <w:color w:val="auto"/>
          <w:sz w:val="24"/>
          <w:szCs w:val="24"/>
          <w:highlight w:val="none"/>
          <w:u w:val="single"/>
        </w:rPr>
        <w:t>连云港职业技术学院</w:t>
      </w:r>
      <w:r>
        <w:rPr>
          <w:rFonts w:hint="eastAsia" w:asciiTheme="majorEastAsia" w:hAnsiTheme="majorEastAsia" w:eastAsiaTheme="majorEastAsia" w:cstheme="majorEastAsia"/>
          <w:color w:val="auto"/>
          <w:sz w:val="24"/>
          <w:szCs w:val="24"/>
          <w:highlight w:val="none"/>
        </w:rPr>
        <w:t>。</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十、合同款支付</w:t>
      </w:r>
    </w:p>
    <w:p>
      <w:pPr>
        <w:spacing w:line="500" w:lineRule="exact"/>
        <w:ind w:firstLine="480" w:firstLineChars="20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10.1 付款方式：</w:t>
      </w:r>
    </w:p>
    <w:p>
      <w:pPr>
        <w:spacing w:line="500" w:lineRule="exact"/>
        <w:ind w:firstLine="482" w:firstLineChars="200"/>
        <w:jc w:val="left"/>
        <w:rPr>
          <w:rFonts w:hint="eastAsia" w:asciiTheme="majorEastAsia" w:hAnsiTheme="majorEastAsia" w:eastAsiaTheme="majorEastAsia" w:cstheme="majorEastAsia"/>
          <w:b/>
          <w:bCs/>
          <w:color w:val="auto"/>
          <w:sz w:val="24"/>
          <w:szCs w:val="24"/>
          <w:highlight w:val="none"/>
          <w:u w:val="single"/>
        </w:rPr>
      </w:pPr>
      <w:r>
        <w:rPr>
          <w:rFonts w:hint="eastAsia" w:asciiTheme="majorEastAsia" w:hAnsiTheme="majorEastAsia" w:eastAsiaTheme="majorEastAsia" w:cstheme="majorEastAsia"/>
          <w:b/>
          <w:bCs/>
          <w:color w:val="auto"/>
          <w:sz w:val="24"/>
          <w:szCs w:val="24"/>
          <w:highlight w:val="none"/>
          <w:u w:val="single"/>
        </w:rPr>
        <w:t>①合同签订后，在</w:t>
      </w:r>
      <w:r>
        <w:rPr>
          <w:rFonts w:hint="eastAsia" w:asciiTheme="majorEastAsia" w:hAnsiTheme="majorEastAsia" w:eastAsiaTheme="majorEastAsia" w:cstheme="majorEastAsia"/>
          <w:b/>
          <w:bCs/>
          <w:color w:val="auto"/>
          <w:sz w:val="24"/>
          <w:szCs w:val="24"/>
          <w:highlight w:val="none"/>
          <w:u w:val="single"/>
          <w:lang w:val="en-US" w:eastAsia="zh-CN"/>
        </w:rPr>
        <w:t>30</w:t>
      </w:r>
      <w:r>
        <w:rPr>
          <w:rFonts w:hint="eastAsia" w:asciiTheme="majorEastAsia" w:hAnsiTheme="majorEastAsia" w:eastAsiaTheme="majorEastAsia" w:cstheme="majorEastAsia"/>
          <w:b/>
          <w:bCs/>
          <w:color w:val="auto"/>
          <w:sz w:val="24"/>
          <w:szCs w:val="24"/>
          <w:highlight w:val="none"/>
          <w:u w:val="single"/>
        </w:rPr>
        <w:t>个工作日内，甲方支付乙方合同总价的30%；</w:t>
      </w:r>
    </w:p>
    <w:p>
      <w:pPr>
        <w:spacing w:line="560" w:lineRule="exact"/>
        <w:ind w:firstLine="48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u w:val="single"/>
        </w:rPr>
        <w:t>②项目验收完成后</w:t>
      </w:r>
      <w:r>
        <w:rPr>
          <w:rFonts w:hint="eastAsia" w:asciiTheme="majorEastAsia" w:hAnsiTheme="majorEastAsia" w:eastAsiaTheme="majorEastAsia" w:cstheme="majorEastAsia"/>
          <w:b/>
          <w:bCs/>
          <w:color w:val="auto"/>
          <w:sz w:val="24"/>
          <w:szCs w:val="24"/>
          <w:highlight w:val="none"/>
          <w:u w:val="single"/>
          <w:lang w:val="en-US" w:eastAsia="zh-CN"/>
        </w:rPr>
        <w:t>30</w:t>
      </w:r>
      <w:r>
        <w:rPr>
          <w:rFonts w:hint="eastAsia" w:asciiTheme="majorEastAsia" w:hAnsiTheme="majorEastAsia" w:eastAsiaTheme="majorEastAsia" w:cstheme="majorEastAsia"/>
          <w:b/>
          <w:bCs/>
          <w:color w:val="auto"/>
          <w:sz w:val="24"/>
          <w:szCs w:val="24"/>
          <w:highlight w:val="none"/>
          <w:u w:val="single"/>
        </w:rPr>
        <w:t>个工作日内，甲方支付乙方至合同总价的</w:t>
      </w:r>
      <w:r>
        <w:rPr>
          <w:rFonts w:hint="eastAsia" w:asciiTheme="majorEastAsia" w:hAnsiTheme="majorEastAsia" w:eastAsiaTheme="majorEastAsia" w:cstheme="majorEastAsia"/>
          <w:b/>
          <w:bCs/>
          <w:color w:val="auto"/>
          <w:sz w:val="24"/>
          <w:szCs w:val="24"/>
          <w:highlight w:val="none"/>
          <w:u w:val="single"/>
          <w:lang w:val="en-US" w:eastAsia="zh-CN"/>
        </w:rPr>
        <w:t>100</w:t>
      </w:r>
      <w:r>
        <w:rPr>
          <w:rFonts w:hint="eastAsia" w:asciiTheme="majorEastAsia" w:hAnsiTheme="majorEastAsia" w:eastAsiaTheme="majorEastAsia" w:cstheme="majorEastAsia"/>
          <w:b/>
          <w:bCs/>
          <w:color w:val="auto"/>
          <w:sz w:val="24"/>
          <w:szCs w:val="24"/>
          <w:highlight w:val="none"/>
          <w:u w:val="single"/>
        </w:rPr>
        <w:t>%；</w:t>
      </w:r>
      <w:r>
        <w:rPr>
          <w:rFonts w:hint="eastAsia" w:asciiTheme="majorEastAsia" w:hAnsiTheme="majorEastAsia" w:eastAsiaTheme="majorEastAsia" w:cstheme="majorEastAsia"/>
          <w:b/>
          <w:bCs/>
          <w:color w:val="auto"/>
          <w:sz w:val="24"/>
          <w:szCs w:val="24"/>
          <w:highlight w:val="none"/>
        </w:rPr>
        <w:t>。</w:t>
      </w:r>
    </w:p>
    <w:p>
      <w:pPr>
        <w:spacing w:line="560" w:lineRule="exact"/>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10.2 </w:t>
      </w:r>
      <w:r>
        <w:rPr>
          <w:rFonts w:hint="eastAsia" w:asciiTheme="majorEastAsia" w:hAnsiTheme="majorEastAsia" w:eastAsiaTheme="majorEastAsia" w:cstheme="majorEastAsia"/>
          <w:color w:val="auto"/>
          <w:sz w:val="24"/>
          <w:szCs w:val="24"/>
          <w:highlight w:val="none"/>
        </w:rPr>
        <w:t>当采购数量与实际使用数量不一致时，乙方根据实际使用量提供产品和服务，合同的最终结算金额按实际使用量乘以中标单价进行计算。</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十一、税费</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11.1 本合同执行中相关的一切税费均由乙方负担。</w:t>
      </w:r>
    </w:p>
    <w:p>
      <w:pPr>
        <w:spacing w:line="560" w:lineRule="exact"/>
        <w:ind w:firstLine="482"/>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十二、质量保证及售后服务</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12.1 乙方应按招标文件规定和响应文件承诺的性能、技术要求、质量标准向甲方提供产品或服务。</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12.2 乙方提供的产品或服务在质保期内因其本身出现质量问题，根据实际情况，经双方协商，可按以下办法处理：</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（1）更换：由乙方承担所发生的全部费用。</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（2）合同终止处理：合同终止，并退还甲方支付的合同款，同时应承担由此产生的所有费用，甲方不承担发生任何费用。</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12.3 如在使用过程中发生质量问题，乙方在接到甲方通知后在</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小时内到达甲方现场。</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12.4 在质保期内，乙方应对产品或服务出现的质量及安全问题负责处理解决并承担一切费用。</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十三、验收</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13.1 甲方对乙方提交的产品或服务依据招标文件上的项目需求要求、乙方响应文件及国家有关质量标准进行验收。</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13.2 乙方交货前应对产品或服务作出全面检查和对验收文件进行整理，并列出清单，作为甲方验收和使用的技术条件依据，检验的结果应随服务一起提交甲方。</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13.3 甲方对乙方提供的产品或服务在使用前，乙方需负责培训甲方的使用操作人员，并协助甲方一起试用，直到符合技术要求，甲方才做最终验收。</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13.4 对技术复杂的产品或服务，甲方可请国家认可的专业检测机构参与初步验收及最终验收，并由其出具质量检测报告。</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13.5 验收时乙方必须在现场，验收完毕后作出验收结果报告；招标文件规定以外的验收费用由甲乙双方协商解决。</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十四、合同内容的交付</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乙方应保证合同标的安全运达甲方指定地点。</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使用说明书、质量检验证明书一并提交甲方。</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14.3 乙方在合同标的交付甲方48小时前通知甲方准备接收。</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14.4 合同标的在交付甲方前发生的风险均由乙方负责。</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14.5 合同标的在规定的交付期限内由乙方送达甲方指定的地点视为交付，乙方同时需通知甲方已送达。</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十五、违约责任</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甲方无正当理由拒收的，甲方向乙方偿付拒收货款总值的百分之五违约金。</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甲方无故逾期验收和办理合同款支付手续的,甲方应按逾期付款总额每日万分之五向乙方支付违约金。</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十六、不可抗力事件处理</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16.1 在合同有效期内，任何一方因不可抗力事件导致不能履行合同，则合同履行期延长，其延长期与不可抗力影响期相同。</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16.2 不可抗力事件发生后，应立即通知对方，并寄送有关权威机构出具的证明。</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16.3 不可抗力事件延续120天以上，双方应通过友好协商，确定是否继续履行合同。</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十七、争议解决</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双方在执行合同中所发生的一切争议，应通过协商解决。如协商不成，按下列第</w:t>
      </w:r>
      <w:r>
        <w:rPr>
          <w:rFonts w:hint="eastAsia" w:asciiTheme="majorEastAsia" w:hAnsiTheme="majorEastAsia" w:eastAsiaTheme="majorEastAsia" w:cstheme="majorEastAsia"/>
          <w:color w:val="auto"/>
          <w:sz w:val="24"/>
          <w:szCs w:val="24"/>
          <w:highlight w:val="none"/>
          <w:u w:val="single"/>
        </w:rPr>
        <w:t xml:space="preserve"> （1） </w:t>
      </w:r>
      <w:r>
        <w:rPr>
          <w:rFonts w:hint="eastAsia" w:asciiTheme="majorEastAsia" w:hAnsiTheme="majorEastAsia" w:eastAsiaTheme="majorEastAsia" w:cstheme="majorEastAsia"/>
          <w:color w:val="auto"/>
          <w:sz w:val="24"/>
          <w:szCs w:val="24"/>
          <w:highlight w:val="none"/>
        </w:rPr>
        <w:t>种方式解决：</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（1）向连云港仲裁委员会申请仲裁。</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（2）向合同签订地法院起诉，合同签订地在此约定为连云港市。</w:t>
      </w:r>
    </w:p>
    <w:p>
      <w:pPr>
        <w:spacing w:line="560" w:lineRule="exact"/>
        <w:ind w:firstLine="482"/>
        <w:jc w:val="lef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十八、合同生效及其它</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合同经双方法定代表人或委托代理人签字并加盖单位公章后生效。</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 本合同未尽事宜，遵照《中华人民共和国民法典》有关条文执行。</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本合同正本一式</w:t>
      </w:r>
      <w:r>
        <w:rPr>
          <w:rFonts w:hint="eastAsia" w:asciiTheme="majorEastAsia" w:hAnsiTheme="majorEastAsia" w:eastAsiaTheme="majorEastAsia" w:cstheme="majorEastAsia"/>
          <w:color w:val="auto"/>
          <w:sz w:val="24"/>
          <w:szCs w:val="24"/>
          <w:highlight w:val="none"/>
          <w:lang w:val="en-US" w:eastAsia="zh-CN"/>
        </w:rPr>
        <w:t>四</w:t>
      </w:r>
      <w:r>
        <w:rPr>
          <w:rFonts w:hint="eastAsia" w:asciiTheme="majorEastAsia" w:hAnsiTheme="majorEastAsia" w:eastAsiaTheme="majorEastAsia" w:cstheme="majorEastAsia"/>
          <w:color w:val="auto"/>
          <w:sz w:val="24"/>
          <w:szCs w:val="24"/>
          <w:highlight w:val="none"/>
        </w:rPr>
        <w:t>份，具有同等法律效力，甲方、乙方、见证方及财政监管部门各执一份。</w:t>
      </w:r>
    </w:p>
    <w:p>
      <w:pPr>
        <w:spacing w:line="560" w:lineRule="exact"/>
        <w:ind w:firstLine="360"/>
        <w:jc w:val="left"/>
        <w:rPr>
          <w:rFonts w:hint="eastAsia" w:asciiTheme="majorEastAsia" w:hAnsiTheme="majorEastAsia" w:eastAsiaTheme="majorEastAsia" w:cstheme="majorEastAsia"/>
          <w:color w:val="auto"/>
          <w:sz w:val="24"/>
          <w:szCs w:val="24"/>
          <w:highlight w:val="none"/>
        </w:rPr>
      </w:pP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甲方：                                  乙方：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地址：                                  地址：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法定代表人：                            法定代表人：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委托代理人：                            委托代理人：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电话：                                  电话：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传真：                                  传真：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签订日期：      年  月  日</w:t>
      </w:r>
    </w:p>
    <w:p>
      <w:pPr>
        <w:spacing w:line="560" w:lineRule="exact"/>
        <w:ind w:firstLine="360"/>
        <w:jc w:val="left"/>
        <w:rPr>
          <w:rFonts w:hint="eastAsia" w:asciiTheme="majorEastAsia" w:hAnsiTheme="majorEastAsia" w:eastAsiaTheme="majorEastAsia" w:cstheme="majorEastAsia"/>
          <w:color w:val="auto"/>
          <w:sz w:val="24"/>
          <w:szCs w:val="24"/>
          <w:highlight w:val="none"/>
        </w:rPr>
      </w:pPr>
    </w:p>
    <w:p>
      <w:pPr>
        <w:spacing w:line="560" w:lineRule="exact"/>
        <w:ind w:firstLine="360"/>
        <w:jc w:val="left"/>
        <w:rPr>
          <w:rFonts w:hint="eastAsia" w:asciiTheme="majorEastAsia" w:hAnsiTheme="majorEastAsia" w:eastAsiaTheme="majorEastAsia" w:cstheme="majorEastAsia"/>
          <w:color w:val="auto"/>
          <w:sz w:val="24"/>
          <w:szCs w:val="24"/>
          <w:highlight w:val="none"/>
        </w:rPr>
      </w:pP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见 证 方：</w:t>
      </w:r>
      <w:r>
        <w:rPr>
          <w:rFonts w:hint="eastAsia" w:asciiTheme="majorEastAsia" w:hAnsiTheme="majorEastAsia" w:eastAsiaTheme="majorEastAsia" w:cstheme="majorEastAsia"/>
          <w:color w:val="auto"/>
          <w:sz w:val="24"/>
          <w:szCs w:val="24"/>
          <w:highlight w:val="none"/>
          <w:lang w:eastAsia="zh-CN"/>
        </w:rPr>
        <w:t>中和德汇工程技术有限公司</w:t>
      </w:r>
      <w:r>
        <w:rPr>
          <w:rFonts w:hint="eastAsia" w:asciiTheme="majorEastAsia" w:hAnsiTheme="majorEastAsia" w:eastAsiaTheme="majorEastAsia" w:cstheme="majorEastAsia"/>
          <w:color w:val="auto"/>
          <w:sz w:val="24"/>
          <w:szCs w:val="24"/>
          <w:highlight w:val="none"/>
        </w:rPr>
        <w:t xml:space="preserve">          </w:t>
      </w:r>
    </w:p>
    <w:p>
      <w:pPr>
        <w:spacing w:line="560" w:lineRule="exact"/>
        <w:ind w:firstLine="48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见证日期：      年  月  日</w:t>
      </w:r>
    </w:p>
    <w:p>
      <w:pPr>
        <w:widowControl/>
        <w:jc w:val="left"/>
        <w:rPr>
          <w:rFonts w:hint="eastAsia" w:asciiTheme="majorEastAsia" w:hAnsiTheme="majorEastAsia" w:eastAsiaTheme="majorEastAsia" w:cstheme="majorEastAsia"/>
          <w:color w:val="auto"/>
          <w:szCs w:val="21"/>
          <w:highlight w:val="none"/>
        </w:rPr>
      </w:pPr>
    </w:p>
    <w:p>
      <w:pPr>
        <w:widowControl/>
        <w:jc w:val="left"/>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br w:type="page"/>
      </w:r>
    </w:p>
    <w:p>
      <w:pPr>
        <w:pStyle w:val="3"/>
        <w:spacing w:beforeLines="50" w:afterLines="50" w:line="360" w:lineRule="auto"/>
        <w:jc w:val="center"/>
        <w:rPr>
          <w:rFonts w:hint="eastAsia" w:asciiTheme="majorEastAsia" w:hAnsiTheme="majorEastAsia" w:eastAsiaTheme="majorEastAsia" w:cstheme="majorEastAsia"/>
          <w:b w:val="0"/>
          <w:color w:val="auto"/>
          <w:highlight w:val="none"/>
        </w:rPr>
      </w:pPr>
      <w:bookmarkStart w:id="9" w:name="_Toc165205797"/>
      <w:r>
        <w:rPr>
          <w:rFonts w:hint="eastAsia" w:asciiTheme="majorEastAsia" w:hAnsiTheme="majorEastAsia" w:eastAsiaTheme="majorEastAsia" w:cstheme="majorEastAsia"/>
          <w:b w:val="0"/>
          <w:color w:val="auto"/>
          <w:highlight w:val="none"/>
        </w:rPr>
        <w:t>第四章  采购需求</w:t>
      </w:r>
      <w:bookmarkEnd w:id="9"/>
    </w:p>
    <w:p>
      <w:pPr>
        <w:snapToGrid w:val="0"/>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说明：本项目属性为</w:t>
      </w:r>
      <w:r>
        <w:rPr>
          <w:rFonts w:hint="eastAsia" w:asciiTheme="majorEastAsia" w:hAnsiTheme="majorEastAsia" w:eastAsiaTheme="majorEastAsia" w:cstheme="majorEastAsia"/>
          <w:b/>
          <w:color w:val="auto"/>
          <w:sz w:val="24"/>
          <w:szCs w:val="24"/>
          <w:highlight w:val="none"/>
        </w:rPr>
        <w:t>货物</w:t>
      </w:r>
      <w:r>
        <w:rPr>
          <w:rFonts w:hint="eastAsia" w:asciiTheme="majorEastAsia" w:hAnsiTheme="majorEastAsia" w:eastAsiaTheme="majorEastAsia" w:cstheme="majorEastAsia"/>
          <w:color w:val="auto"/>
          <w:sz w:val="24"/>
          <w:szCs w:val="24"/>
          <w:highlight w:val="none"/>
        </w:rPr>
        <w:t>，采购标的对应的中小企业划分标准所属行业</w:t>
      </w:r>
      <w:r>
        <w:rPr>
          <w:rFonts w:hint="eastAsia" w:asciiTheme="majorEastAsia" w:hAnsiTheme="majorEastAsia" w:eastAsiaTheme="majorEastAsia" w:cstheme="majorEastAsia"/>
          <w:color w:val="auto"/>
          <w:sz w:val="24"/>
          <w:szCs w:val="24"/>
          <w:highlight w:val="none"/>
          <w:lang w:val="en-US" w:eastAsia="zh-CN"/>
        </w:rPr>
        <w:t>为：</w:t>
      </w:r>
      <w:r>
        <w:rPr>
          <w:rFonts w:hint="eastAsia" w:asciiTheme="majorEastAsia" w:hAnsiTheme="majorEastAsia" w:eastAsiaTheme="majorEastAsia" w:cstheme="majorEastAsia"/>
          <w:color w:val="auto"/>
          <w:sz w:val="24"/>
          <w:szCs w:val="24"/>
          <w:highlight w:val="none"/>
          <w:u w:val="single"/>
          <w:lang w:val="en-US" w:eastAsia="zh-CN"/>
        </w:rPr>
        <w:t>软件和信息技术服务业</w:t>
      </w:r>
      <w:r>
        <w:rPr>
          <w:rFonts w:hint="eastAsia" w:asciiTheme="majorEastAsia" w:hAnsiTheme="majorEastAsia" w:eastAsiaTheme="majorEastAsia" w:cstheme="majorEastAsia"/>
          <w:color w:val="auto"/>
          <w:sz w:val="24"/>
          <w:szCs w:val="24"/>
          <w:highlight w:val="none"/>
        </w:rPr>
        <w:t>。</w:t>
      </w:r>
    </w:p>
    <w:p>
      <w:pPr>
        <w:autoSpaceDE w:val="0"/>
        <w:autoSpaceDN w:val="0"/>
        <w:adjustRightInd w:val="0"/>
        <w:ind w:firstLine="482"/>
        <w:jc w:val="left"/>
        <w:rPr>
          <w:rFonts w:hint="eastAsia" w:asciiTheme="majorEastAsia" w:hAnsiTheme="majorEastAsia" w:eastAsiaTheme="majorEastAsia" w:cstheme="majorEastAsia"/>
          <w:color w:val="auto"/>
          <w:kern w:val="0"/>
          <w:sz w:val="24"/>
          <w:highlight w:val="none"/>
        </w:rPr>
      </w:pPr>
      <w:r>
        <w:rPr>
          <w:rFonts w:hint="eastAsia" w:asciiTheme="majorEastAsia" w:hAnsiTheme="majorEastAsia" w:eastAsiaTheme="majorEastAsia" w:cstheme="majorEastAsia"/>
          <w:b/>
          <w:color w:val="auto"/>
          <w:kern w:val="0"/>
          <w:sz w:val="24"/>
          <w:highlight w:val="none"/>
        </w:rPr>
        <w:t>1、</w:t>
      </w:r>
      <w:r>
        <w:rPr>
          <w:rFonts w:hint="eastAsia" w:asciiTheme="majorEastAsia" w:hAnsiTheme="majorEastAsia" w:eastAsiaTheme="majorEastAsia" w:cstheme="majorEastAsia"/>
          <w:b/>
          <w:bCs/>
          <w:color w:val="auto"/>
          <w:kern w:val="0"/>
          <w:sz w:val="24"/>
          <w:highlight w:val="none"/>
        </w:rPr>
        <w:t>本项目需求中标注</w:t>
      </w:r>
      <w:r>
        <w:rPr>
          <w:rFonts w:hint="eastAsia" w:asciiTheme="majorEastAsia" w:hAnsiTheme="majorEastAsia" w:eastAsiaTheme="majorEastAsia" w:cstheme="majorEastAsia"/>
          <w:b/>
          <w:bCs/>
          <w:color w:val="auto"/>
          <w:kern w:val="0"/>
          <w:sz w:val="24"/>
          <w:highlight w:val="none"/>
          <w:lang w:eastAsia="zh-CN"/>
        </w:rPr>
        <w:t>★</w:t>
      </w:r>
      <w:r>
        <w:rPr>
          <w:rFonts w:hint="eastAsia" w:asciiTheme="majorEastAsia" w:hAnsiTheme="majorEastAsia" w:eastAsiaTheme="majorEastAsia" w:cstheme="majorEastAsia"/>
          <w:b/>
          <w:bCs/>
          <w:color w:val="auto"/>
          <w:kern w:val="0"/>
          <w:sz w:val="24"/>
          <w:highlight w:val="none"/>
        </w:rPr>
        <w:t>号的部分为实质性要求和条件（由采购人根据实际情况设置），投标人必须逐条明确作出满足实质性要求和条件的响应，否则投标无效。</w:t>
      </w:r>
    </w:p>
    <w:p>
      <w:pPr>
        <w:autoSpaceDE w:val="0"/>
        <w:autoSpaceDN w:val="0"/>
        <w:adjustRightInd w:val="0"/>
        <w:spacing w:line="360" w:lineRule="auto"/>
        <w:ind w:firstLine="480" w:firstLineChars="20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rPr>
          <w:rFonts w:hint="eastAsia" w:asciiTheme="majorEastAsia" w:hAnsiTheme="majorEastAsia" w:eastAsiaTheme="majorEastAsia" w:cstheme="majorEastAsia"/>
          <w:b/>
          <w:color w:val="auto"/>
          <w:kern w:val="0"/>
          <w:sz w:val="24"/>
          <w:highlight w:val="none"/>
        </w:rPr>
      </w:pPr>
      <w:r>
        <w:rPr>
          <w:rFonts w:hint="eastAsia" w:asciiTheme="majorEastAsia" w:hAnsiTheme="majorEastAsia" w:eastAsiaTheme="majorEastAsia" w:cstheme="majorEastAsia"/>
          <w:b/>
          <w:color w:val="auto"/>
          <w:kern w:val="0"/>
          <w:sz w:val="24"/>
          <w:highlight w:val="none"/>
        </w:rPr>
        <w:t>本项目核心产品为：</w:t>
      </w:r>
      <w:r>
        <w:rPr>
          <w:rFonts w:hint="eastAsia" w:asciiTheme="majorEastAsia" w:hAnsiTheme="majorEastAsia" w:eastAsiaTheme="majorEastAsia" w:cstheme="majorEastAsia"/>
          <w:b/>
          <w:color w:val="auto"/>
          <w:kern w:val="0"/>
          <w:sz w:val="24"/>
          <w:highlight w:val="none"/>
          <w:u w:val="single"/>
        </w:rPr>
        <w:t xml:space="preserve">   专业建设服务平台</w:t>
      </w:r>
      <w:r>
        <w:rPr>
          <w:rFonts w:hint="eastAsia" w:asciiTheme="majorEastAsia" w:hAnsiTheme="majorEastAsia" w:eastAsiaTheme="majorEastAsia" w:cstheme="majorEastAsia"/>
          <w:b/>
          <w:color w:val="auto"/>
          <w:kern w:val="0"/>
          <w:sz w:val="24"/>
          <w:highlight w:val="none"/>
          <w:u w:val="single"/>
          <w:lang w:eastAsia="zh-CN"/>
        </w:rPr>
        <w:t>、</w:t>
      </w:r>
      <w:r>
        <w:rPr>
          <w:rFonts w:hint="eastAsia" w:asciiTheme="majorEastAsia" w:hAnsiTheme="majorEastAsia" w:eastAsiaTheme="majorEastAsia" w:cstheme="majorEastAsia"/>
          <w:b/>
          <w:color w:val="auto"/>
          <w:kern w:val="0"/>
          <w:sz w:val="24"/>
          <w:highlight w:val="none"/>
          <w:u w:val="single"/>
        </w:rPr>
        <w:t xml:space="preserve">校地合作产教融合服务平台     </w:t>
      </w:r>
      <w:r>
        <w:rPr>
          <w:rFonts w:hint="eastAsia" w:asciiTheme="majorEastAsia" w:hAnsiTheme="majorEastAsia" w:eastAsiaTheme="majorEastAsia" w:cstheme="majorEastAsia"/>
          <w:b/>
          <w:color w:val="auto"/>
          <w:kern w:val="0"/>
          <w:sz w:val="24"/>
          <w:highlight w:val="none"/>
        </w:rPr>
        <w:t>。</w:t>
      </w:r>
    </w:p>
    <w:p>
      <w:pPr>
        <w:pStyle w:val="2"/>
        <w:rPr>
          <w:rFonts w:hint="eastAsia" w:asciiTheme="majorEastAsia" w:hAnsiTheme="majorEastAsia" w:eastAsiaTheme="majorEastAsia" w:cstheme="majorEastAsia"/>
          <w:color w:val="auto"/>
          <w:highlight w:val="none"/>
        </w:rPr>
      </w:pPr>
    </w:p>
    <w:tbl>
      <w:tblPr>
        <w:tblStyle w:val="1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pPr>
              <w:spacing w:line="50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采购需求中须满足的实质性要求和条件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pPr>
              <w:spacing w:after="0" w:line="500" w:lineRule="exact"/>
              <w:jc w:val="center"/>
              <w:rPr>
                <w:rFonts w:hint="eastAsia" w:asciiTheme="majorEastAsia" w:hAnsiTheme="majorEastAsia" w:eastAsiaTheme="majorEastAsia" w:cstheme="majorEastAsia"/>
                <w:b/>
                <w:color w:val="auto"/>
                <w:kern w:val="2"/>
                <w:sz w:val="24"/>
                <w:szCs w:val="24"/>
                <w:highlight w:val="none"/>
              </w:rPr>
            </w:pPr>
            <w:r>
              <w:rPr>
                <w:rFonts w:hint="eastAsia" w:asciiTheme="majorEastAsia" w:hAnsiTheme="majorEastAsia" w:eastAsiaTheme="majorEastAsia" w:cstheme="majorEastAsia"/>
                <w:b/>
                <w:color w:val="auto"/>
                <w:kern w:val="2"/>
                <w:sz w:val="24"/>
                <w:szCs w:val="24"/>
                <w:highlight w:val="none"/>
              </w:rPr>
              <w:t>序号</w:t>
            </w:r>
          </w:p>
        </w:tc>
        <w:tc>
          <w:tcPr>
            <w:tcW w:w="7689" w:type="dxa"/>
            <w:tcBorders>
              <w:top w:val="single" w:color="auto" w:sz="4" w:space="0"/>
            </w:tcBorders>
          </w:tcPr>
          <w:p>
            <w:pPr>
              <w:spacing w:after="0" w:line="500" w:lineRule="exact"/>
              <w:jc w:val="center"/>
              <w:rPr>
                <w:rFonts w:hint="eastAsia" w:asciiTheme="majorEastAsia" w:hAnsiTheme="majorEastAsia" w:eastAsiaTheme="majorEastAsia" w:cstheme="majorEastAsia"/>
                <w:b/>
                <w:color w:val="auto"/>
                <w:kern w:val="2"/>
                <w:sz w:val="24"/>
                <w:szCs w:val="24"/>
                <w:highlight w:val="none"/>
              </w:rPr>
            </w:pPr>
            <w:r>
              <w:rPr>
                <w:rFonts w:hint="eastAsia" w:asciiTheme="majorEastAsia" w:hAnsiTheme="majorEastAsia" w:eastAsiaTheme="majorEastAsia" w:cstheme="majorEastAsia"/>
                <w:b/>
                <w:color w:val="auto"/>
                <w:kern w:val="2"/>
                <w:sz w:val="24"/>
                <w:szCs w:val="24"/>
                <w:highlight w:val="none"/>
              </w:rPr>
              <w:t>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6" w:type="dxa"/>
          </w:tcPr>
          <w:p>
            <w:pPr>
              <w:spacing w:after="0" w:line="500" w:lineRule="exact"/>
              <w:jc w:val="center"/>
              <w:rPr>
                <w:rFonts w:hint="eastAsia" w:asciiTheme="majorEastAsia" w:hAnsiTheme="majorEastAsia" w:eastAsiaTheme="majorEastAsia" w:cstheme="majorEastAsia"/>
                <w:color w:val="auto"/>
                <w:kern w:val="2"/>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rPr>
              <w:t>1</w:t>
            </w:r>
          </w:p>
        </w:tc>
        <w:tc>
          <w:tcPr>
            <w:tcW w:w="7689" w:type="dxa"/>
          </w:tcPr>
          <w:p>
            <w:pPr>
              <w:spacing w:after="0" w:line="500" w:lineRule="exact"/>
              <w:jc w:val="left"/>
              <w:rPr>
                <w:rFonts w:hint="eastAsia" w:asciiTheme="majorEastAsia" w:hAnsiTheme="majorEastAsia" w:eastAsiaTheme="majorEastAsia" w:cstheme="majorEastAsia"/>
                <w:color w:val="auto"/>
                <w:kern w:val="2"/>
                <w:sz w:val="24"/>
                <w:szCs w:val="24"/>
                <w:highlight w:val="none"/>
              </w:rPr>
            </w:pPr>
            <w:bookmarkStart w:id="10" w:name="OLE_LINK1"/>
            <w:r>
              <w:rPr>
                <w:rFonts w:hint="eastAsia" w:asciiTheme="majorEastAsia" w:hAnsiTheme="majorEastAsia" w:eastAsiaTheme="majorEastAsia" w:cstheme="majorEastAsia"/>
                <w:b/>
                <w:bCs/>
                <w:color w:val="auto"/>
                <w:sz w:val="24"/>
                <w:szCs w:val="24"/>
                <w:highlight w:val="none"/>
              </w:rPr>
              <w:t>★</w:t>
            </w:r>
            <w:bookmarkEnd w:id="10"/>
            <w:r>
              <w:rPr>
                <w:rFonts w:hint="eastAsia" w:asciiTheme="majorEastAsia" w:hAnsiTheme="majorEastAsia" w:eastAsiaTheme="majorEastAsia" w:cstheme="majorEastAsia"/>
                <w:b/>
                <w:bCs w:val="0"/>
                <w:i w:val="0"/>
                <w:iCs/>
                <w:color w:val="auto"/>
                <w:kern w:val="2"/>
                <w:sz w:val="24"/>
                <w:szCs w:val="24"/>
                <w:highlight w:val="none"/>
                <w:u w:val="none"/>
              </w:rPr>
              <w:t>合同履行期限：合同签订后60个自然日内上线运行。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after="0" w:line="500" w:lineRule="exact"/>
              <w:jc w:val="center"/>
              <w:rPr>
                <w:rFonts w:hint="eastAsia" w:asciiTheme="majorEastAsia" w:hAnsiTheme="majorEastAsia" w:eastAsiaTheme="majorEastAsia" w:cstheme="majorEastAsia"/>
                <w:color w:val="auto"/>
                <w:kern w:val="2"/>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lang w:val="en-US" w:eastAsia="zh-CN"/>
              </w:rPr>
              <w:t>2</w:t>
            </w:r>
          </w:p>
        </w:tc>
        <w:tc>
          <w:tcPr>
            <w:tcW w:w="7689" w:type="dxa"/>
          </w:tcPr>
          <w:p>
            <w:pPr>
              <w:spacing w:after="0" w:line="500" w:lineRule="exact"/>
              <w:jc w:val="left"/>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rPr>
              <w:t>★系统免费售后服务期为系统验收后三年</w:t>
            </w:r>
            <w:r>
              <w:rPr>
                <w:rFonts w:hint="eastAsia" w:asciiTheme="majorEastAsia" w:hAnsiTheme="majorEastAsia" w:eastAsiaTheme="majorEastAsia" w:cstheme="majorEastAsia"/>
                <w:b/>
                <w:bCs/>
                <w:color w:val="auto"/>
                <w:sz w:val="24"/>
                <w:szCs w:val="24"/>
                <w:highlight w:val="none"/>
                <w:lang w:eastAsia="zh-CN"/>
              </w:rPr>
              <w:t>。</w:t>
            </w:r>
          </w:p>
        </w:tc>
      </w:tr>
    </w:tbl>
    <w:p>
      <w:pPr>
        <w:autoSpaceDE w:val="0"/>
        <w:autoSpaceDN w:val="0"/>
        <w:adjustRightInd w:val="0"/>
        <w:jc w:val="left"/>
        <w:rPr>
          <w:rFonts w:hint="eastAsia" w:asciiTheme="majorEastAsia" w:hAnsiTheme="majorEastAsia" w:eastAsiaTheme="majorEastAsia" w:cstheme="majorEastAsia"/>
          <w:color w:val="auto"/>
          <w:szCs w:val="24"/>
          <w:highlight w:val="none"/>
        </w:rPr>
      </w:pPr>
    </w:p>
    <w:p>
      <w:pPr>
        <w:spacing w:line="360" w:lineRule="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一、项目概况（或背景或主要建设内容）</w:t>
      </w:r>
    </w:p>
    <w:p>
      <w:pPr>
        <w:autoSpaceDE w:val="0"/>
        <w:autoSpaceDN w:val="0"/>
        <w:adjustRightInd w:val="0"/>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为响应我校在数字化建设方面的推进工作，并满足日益增长的专业建设与校地合作产教融合需求，现计划</w:t>
      </w:r>
      <w:r>
        <w:rPr>
          <w:rFonts w:hint="eastAsia" w:asciiTheme="majorEastAsia" w:hAnsiTheme="majorEastAsia" w:eastAsiaTheme="majorEastAsia" w:cstheme="majorEastAsia"/>
          <w:b/>
          <w:bCs/>
          <w:color w:val="auto"/>
          <w:sz w:val="24"/>
          <w:szCs w:val="24"/>
          <w:highlight w:val="none"/>
        </w:rPr>
        <w:t>构建基础支撑</w:t>
      </w:r>
      <w:r>
        <w:rPr>
          <w:rFonts w:hint="eastAsia" w:asciiTheme="majorEastAsia" w:hAnsiTheme="majorEastAsia" w:eastAsiaTheme="majorEastAsia" w:cstheme="majorEastAsia"/>
          <w:b/>
          <w:bCs/>
          <w:color w:val="auto"/>
          <w:sz w:val="24"/>
          <w:szCs w:val="24"/>
          <w:highlight w:val="none"/>
          <w:lang w:val="en-US" w:eastAsia="zh-CN"/>
        </w:rPr>
        <w:t>服务</w:t>
      </w:r>
      <w:r>
        <w:rPr>
          <w:rFonts w:hint="eastAsia" w:asciiTheme="majorEastAsia" w:hAnsiTheme="majorEastAsia" w:eastAsiaTheme="majorEastAsia" w:cstheme="majorEastAsia"/>
          <w:b/>
          <w:bCs/>
          <w:color w:val="auto"/>
          <w:sz w:val="24"/>
          <w:szCs w:val="24"/>
          <w:highlight w:val="none"/>
        </w:rPr>
        <w:t>平台、专业建设</w:t>
      </w:r>
      <w:r>
        <w:rPr>
          <w:rFonts w:hint="eastAsia" w:asciiTheme="majorEastAsia" w:hAnsiTheme="majorEastAsia" w:eastAsiaTheme="majorEastAsia" w:cstheme="majorEastAsia"/>
          <w:b/>
          <w:bCs/>
          <w:color w:val="auto"/>
          <w:sz w:val="24"/>
          <w:szCs w:val="24"/>
          <w:highlight w:val="none"/>
          <w:lang w:val="en-US" w:eastAsia="zh-CN"/>
        </w:rPr>
        <w:t>服务</w:t>
      </w:r>
      <w:r>
        <w:rPr>
          <w:rFonts w:hint="eastAsia" w:asciiTheme="majorEastAsia" w:hAnsiTheme="majorEastAsia" w:eastAsiaTheme="majorEastAsia" w:cstheme="majorEastAsia"/>
          <w:b/>
          <w:bCs/>
          <w:color w:val="auto"/>
          <w:sz w:val="24"/>
          <w:szCs w:val="24"/>
          <w:highlight w:val="none"/>
        </w:rPr>
        <w:t>平台、校地合作产教融合</w:t>
      </w:r>
      <w:r>
        <w:rPr>
          <w:rFonts w:hint="eastAsia" w:asciiTheme="majorEastAsia" w:hAnsiTheme="majorEastAsia" w:eastAsiaTheme="majorEastAsia" w:cstheme="majorEastAsia"/>
          <w:b/>
          <w:bCs/>
          <w:color w:val="auto"/>
          <w:sz w:val="24"/>
          <w:szCs w:val="24"/>
          <w:highlight w:val="none"/>
          <w:lang w:val="en-US" w:eastAsia="zh-CN"/>
        </w:rPr>
        <w:t>服务</w:t>
      </w:r>
      <w:r>
        <w:rPr>
          <w:rFonts w:hint="eastAsia" w:asciiTheme="majorEastAsia" w:hAnsiTheme="majorEastAsia" w:eastAsiaTheme="majorEastAsia" w:cstheme="majorEastAsia"/>
          <w:b/>
          <w:bCs/>
          <w:color w:val="auto"/>
          <w:sz w:val="24"/>
          <w:szCs w:val="24"/>
          <w:highlight w:val="none"/>
        </w:rPr>
        <w:t>平台</w:t>
      </w:r>
      <w:r>
        <w:rPr>
          <w:rFonts w:hint="eastAsia" w:asciiTheme="majorEastAsia" w:hAnsiTheme="majorEastAsia" w:eastAsiaTheme="majorEastAsia" w:cstheme="majorEastAsia"/>
          <w:b/>
          <w:bCs/>
          <w:color w:val="auto"/>
          <w:sz w:val="24"/>
          <w:szCs w:val="24"/>
          <w:highlight w:val="none"/>
          <w:lang w:val="en-US" w:eastAsia="zh-CN"/>
        </w:rPr>
        <w:t>三套软件平台</w:t>
      </w:r>
      <w:r>
        <w:rPr>
          <w:rFonts w:hint="eastAsia" w:asciiTheme="majorEastAsia" w:hAnsiTheme="majorEastAsia" w:eastAsiaTheme="majorEastAsia" w:cstheme="majorEastAsia"/>
          <w:color w:val="auto"/>
          <w:sz w:val="24"/>
          <w:szCs w:val="24"/>
          <w:highlight w:val="none"/>
        </w:rPr>
        <w:t>。其中教学标准、质量</w:t>
      </w:r>
      <w:r>
        <w:rPr>
          <w:rFonts w:hint="eastAsia" w:asciiTheme="majorEastAsia" w:hAnsiTheme="majorEastAsia" w:eastAsiaTheme="majorEastAsia" w:cstheme="majorEastAsia"/>
          <w:color w:val="auto"/>
          <w:sz w:val="24"/>
          <w:szCs w:val="24"/>
          <w:highlight w:val="none"/>
          <w:lang w:val="en-US" w:eastAsia="zh-CN"/>
        </w:rPr>
        <w:t>治理</w:t>
      </w:r>
      <w:r>
        <w:rPr>
          <w:rFonts w:hint="eastAsia" w:asciiTheme="majorEastAsia" w:hAnsiTheme="majorEastAsia" w:eastAsiaTheme="majorEastAsia" w:cstheme="majorEastAsia"/>
          <w:color w:val="auto"/>
          <w:sz w:val="24"/>
          <w:szCs w:val="24"/>
          <w:highlight w:val="none"/>
        </w:rPr>
        <w:t>和</w:t>
      </w:r>
      <w:r>
        <w:rPr>
          <w:rFonts w:hint="eastAsia" w:asciiTheme="majorEastAsia" w:hAnsiTheme="majorEastAsia" w:eastAsiaTheme="majorEastAsia" w:cstheme="majorEastAsia"/>
          <w:color w:val="auto"/>
          <w:sz w:val="24"/>
          <w:szCs w:val="24"/>
          <w:highlight w:val="none"/>
          <w:lang w:eastAsia="zh-CN"/>
        </w:rPr>
        <w:t>校地合作产教融合</w:t>
      </w:r>
      <w:r>
        <w:rPr>
          <w:rFonts w:hint="eastAsia" w:asciiTheme="majorEastAsia" w:hAnsiTheme="majorEastAsia" w:eastAsiaTheme="majorEastAsia" w:cstheme="majorEastAsia"/>
          <w:color w:val="auto"/>
          <w:sz w:val="24"/>
          <w:szCs w:val="24"/>
          <w:highlight w:val="none"/>
        </w:rPr>
        <w:t>是本次建设的核心与重点，同时，以</w:t>
      </w:r>
      <w:r>
        <w:rPr>
          <w:rFonts w:hint="eastAsia" w:asciiTheme="majorEastAsia" w:hAnsiTheme="majorEastAsia" w:eastAsiaTheme="majorEastAsia" w:cstheme="majorEastAsia"/>
          <w:color w:val="auto"/>
          <w:sz w:val="24"/>
          <w:szCs w:val="24"/>
          <w:highlight w:val="none"/>
          <w:lang w:eastAsia="zh-CN"/>
        </w:rPr>
        <w:t>基础支撑服务平台</w:t>
      </w:r>
      <w:r>
        <w:rPr>
          <w:rFonts w:hint="eastAsia" w:asciiTheme="majorEastAsia" w:hAnsiTheme="majorEastAsia" w:eastAsiaTheme="majorEastAsia" w:cstheme="majorEastAsia"/>
          <w:color w:val="auto"/>
          <w:sz w:val="24"/>
          <w:szCs w:val="24"/>
          <w:highlight w:val="none"/>
        </w:rPr>
        <w:t>保障其稳定运行，旨在从专业建设数字化与校地合作产教融合两个核心角度，全方位提升我校数据赋能能力，有效补足我校专业建设方面与校地合作产教融合方面的数字化建设短板，推动我校数字化高质量发展，为我校的整体进度注入新动力。</w:t>
      </w:r>
    </w:p>
    <w:p>
      <w:pPr>
        <w:spacing w:line="360" w:lineRule="auto"/>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eastAsia="zh-CN"/>
        </w:rPr>
        <w:t>（</w:t>
      </w:r>
      <w:r>
        <w:rPr>
          <w:rFonts w:hint="eastAsia" w:asciiTheme="majorEastAsia" w:hAnsiTheme="majorEastAsia" w:eastAsiaTheme="majorEastAsia" w:cstheme="majorEastAsia"/>
          <w:b/>
          <w:color w:val="auto"/>
          <w:sz w:val="28"/>
          <w:szCs w:val="28"/>
          <w:highlight w:val="none"/>
          <w:lang w:val="en-US" w:eastAsia="zh-CN"/>
        </w:rPr>
        <w:t>一</w:t>
      </w:r>
      <w:r>
        <w:rPr>
          <w:rFonts w:hint="eastAsia" w:asciiTheme="majorEastAsia" w:hAnsiTheme="majorEastAsia" w:eastAsiaTheme="majorEastAsia" w:cstheme="majorEastAsia"/>
          <w:b/>
          <w:color w:val="auto"/>
          <w:sz w:val="28"/>
          <w:szCs w:val="28"/>
          <w:highlight w:val="none"/>
          <w:lang w:eastAsia="zh-CN"/>
        </w:rPr>
        <w:t>）</w:t>
      </w:r>
      <w:r>
        <w:rPr>
          <w:rFonts w:hint="eastAsia" w:asciiTheme="majorEastAsia" w:hAnsiTheme="majorEastAsia" w:eastAsiaTheme="majorEastAsia" w:cstheme="majorEastAsia"/>
          <w:b/>
          <w:color w:val="auto"/>
          <w:sz w:val="28"/>
          <w:szCs w:val="28"/>
          <w:highlight w:val="none"/>
        </w:rPr>
        <w:t>、总体要求</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rPr>
      </w:pPr>
      <w:r>
        <w:rPr>
          <w:rFonts w:hint="eastAsia" w:asciiTheme="majorEastAsia" w:hAnsiTheme="majorEastAsia" w:eastAsiaTheme="majorEastAsia" w:cstheme="majorEastAsia"/>
          <w:bCs/>
          <w:color w:val="auto"/>
          <w:sz w:val="24"/>
          <w:szCs w:val="24"/>
          <w:highlight w:val="none"/>
          <w:lang w:val="en-US" w:eastAsia="zh-CN"/>
        </w:rPr>
        <w:t>产品总体介绍方案中，从产品建设背景、产品总体建设目标、产品涉及的领域技术、产品建设的相关标准、产品建设的相关原则、产品建设的相关技术路线等角度出发，全面介绍三个软件平台产品。</w:t>
      </w:r>
    </w:p>
    <w:p>
      <w:pPr>
        <w:spacing w:line="360" w:lineRule="auto"/>
        <w:ind w:firstLine="562" w:firstLineChars="200"/>
        <w:rPr>
          <w:rFonts w:hint="eastAsia" w:asciiTheme="majorEastAsia" w:hAnsiTheme="majorEastAsia" w:eastAsiaTheme="majorEastAsia" w:cstheme="majorEastAsia"/>
          <w:b/>
          <w:color w:val="auto"/>
          <w:sz w:val="28"/>
          <w:szCs w:val="28"/>
          <w:highlight w:val="none"/>
          <w:lang w:eastAsia="zh-CN"/>
        </w:rPr>
      </w:pPr>
      <w:r>
        <w:rPr>
          <w:rFonts w:hint="eastAsia" w:asciiTheme="majorEastAsia" w:hAnsiTheme="majorEastAsia" w:eastAsiaTheme="majorEastAsia" w:cstheme="majorEastAsia"/>
          <w:b/>
          <w:color w:val="auto"/>
          <w:sz w:val="28"/>
          <w:szCs w:val="28"/>
          <w:highlight w:val="none"/>
          <w:lang w:eastAsia="zh-CN"/>
        </w:rPr>
        <w:t>（</w:t>
      </w:r>
      <w:r>
        <w:rPr>
          <w:rFonts w:hint="eastAsia" w:asciiTheme="majorEastAsia" w:hAnsiTheme="majorEastAsia" w:eastAsiaTheme="majorEastAsia" w:cstheme="majorEastAsia"/>
          <w:b/>
          <w:color w:val="auto"/>
          <w:sz w:val="28"/>
          <w:szCs w:val="28"/>
          <w:highlight w:val="none"/>
          <w:lang w:val="en-US" w:eastAsia="zh-CN"/>
        </w:rPr>
        <w:t>1</w:t>
      </w:r>
      <w:r>
        <w:rPr>
          <w:rFonts w:hint="eastAsia" w:asciiTheme="majorEastAsia" w:hAnsiTheme="majorEastAsia" w:eastAsiaTheme="majorEastAsia" w:cstheme="majorEastAsia"/>
          <w:b/>
          <w:color w:val="auto"/>
          <w:sz w:val="28"/>
          <w:szCs w:val="28"/>
          <w:highlight w:val="none"/>
          <w:lang w:eastAsia="zh-CN"/>
        </w:rPr>
        <w:t>）软件产品采购目的</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rPr>
        <w:t>本次“专业建设数字化管理项目”项目，一方面是对专业建设层面的数字化拓展，另一方面是对校地合作产教融合的数字化建设，更好的管理我校企业与学院的建设发展，推动我校数字化建设迈入新台阶，切实解决我校目前数字化建设</w:t>
      </w:r>
      <w:r>
        <w:rPr>
          <w:rFonts w:hint="eastAsia" w:asciiTheme="majorEastAsia" w:hAnsiTheme="majorEastAsia" w:eastAsiaTheme="majorEastAsia" w:cstheme="majorEastAsia"/>
          <w:bCs/>
          <w:color w:val="auto"/>
          <w:sz w:val="24"/>
          <w:szCs w:val="24"/>
          <w:highlight w:val="none"/>
          <w:lang w:val="en-US" w:eastAsia="zh-CN"/>
        </w:rPr>
        <w:t>问题。</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w:t>
      </w:r>
      <w:r>
        <w:rPr>
          <w:rFonts w:hint="eastAsia" w:asciiTheme="majorEastAsia" w:hAnsiTheme="majorEastAsia" w:eastAsiaTheme="majorEastAsia" w:cstheme="majorEastAsia"/>
          <w:b/>
          <w:color w:val="auto"/>
          <w:sz w:val="28"/>
          <w:szCs w:val="28"/>
          <w:highlight w:val="none"/>
          <w:lang w:val="en-US" w:eastAsia="zh-CN"/>
        </w:rPr>
        <w:t>2</w:t>
      </w:r>
      <w:r>
        <w:rPr>
          <w:rFonts w:hint="eastAsia" w:asciiTheme="majorEastAsia" w:hAnsiTheme="majorEastAsia" w:eastAsiaTheme="majorEastAsia" w:cstheme="majorEastAsia"/>
          <w:b/>
          <w:color w:val="auto"/>
          <w:sz w:val="28"/>
          <w:szCs w:val="28"/>
          <w:highlight w:val="none"/>
        </w:rPr>
        <w:t>）货物（标的）采购清单</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
        <w:gridCol w:w="858"/>
        <w:gridCol w:w="1963"/>
        <w:gridCol w:w="3232"/>
        <w:gridCol w:w="510"/>
        <w:gridCol w:w="456"/>
        <w:gridCol w:w="1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序号</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软件平台</w:t>
            </w:r>
          </w:p>
        </w:tc>
        <w:tc>
          <w:tcPr>
            <w:tcW w:w="196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模块</w:t>
            </w:r>
          </w:p>
        </w:tc>
        <w:tc>
          <w:tcPr>
            <w:tcW w:w="189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建设目标</w:t>
            </w:r>
          </w:p>
        </w:tc>
        <w:tc>
          <w:tcPr>
            <w:tcW w:w="29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Cs w:val="24"/>
                <w:highlight w:val="none"/>
              </w:rPr>
              <w:t>数量</w:t>
            </w:r>
          </w:p>
        </w:tc>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Cs w:val="24"/>
                <w:highlight w:val="none"/>
              </w:rPr>
              <w:t>单位</w:t>
            </w:r>
          </w:p>
        </w:tc>
        <w:tc>
          <w:tcPr>
            <w:tcW w:w="59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Cs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2"/>
              </w:numPr>
              <w:spacing w:after="0" w:line="360" w:lineRule="auto"/>
              <w:ind w:left="0" w:firstLine="0"/>
              <w:jc w:val="center"/>
              <w:rPr>
                <w:rFonts w:hint="eastAsia" w:asciiTheme="majorEastAsia" w:hAnsiTheme="majorEastAsia" w:eastAsiaTheme="majorEastAsia" w:cstheme="majorEastAsia"/>
                <w:color w:val="auto"/>
                <w:sz w:val="24"/>
                <w:szCs w:val="24"/>
                <w:highlight w:val="none"/>
              </w:rPr>
            </w:pPr>
          </w:p>
        </w:tc>
        <w:tc>
          <w:tcPr>
            <w:tcW w:w="5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基础支撑</w:t>
            </w:r>
            <w:r>
              <w:rPr>
                <w:rFonts w:hint="eastAsia" w:asciiTheme="majorEastAsia" w:hAnsiTheme="majorEastAsia" w:eastAsiaTheme="majorEastAsia" w:cstheme="majorEastAsia"/>
                <w:color w:val="auto"/>
                <w:sz w:val="24"/>
                <w:szCs w:val="24"/>
                <w:highlight w:val="none"/>
                <w:lang w:val="en-US" w:eastAsia="zh-CN"/>
              </w:rPr>
              <w:t>服务</w:t>
            </w:r>
            <w:r>
              <w:rPr>
                <w:rFonts w:hint="eastAsia" w:asciiTheme="majorEastAsia" w:hAnsiTheme="majorEastAsia" w:eastAsiaTheme="majorEastAsia" w:cstheme="majorEastAsia"/>
                <w:color w:val="auto"/>
                <w:sz w:val="24"/>
                <w:szCs w:val="24"/>
                <w:highlight w:val="none"/>
              </w:rPr>
              <w:t>平台</w:t>
            </w: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应用管理</w:t>
            </w:r>
          </w:p>
        </w:tc>
        <w:tc>
          <w:tcPr>
            <w:tcW w:w="189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基础支撑服务平台要求在能够针对本项目进行应用管理、权限管理和组织架构管理，要求针对数据的同步与开放提供技术支撑服务。</w:t>
            </w:r>
          </w:p>
        </w:tc>
        <w:tc>
          <w:tcPr>
            <w:tcW w:w="299"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lang w:val="en-US" w:eastAsia="zh-CN"/>
              </w:rPr>
              <w:t>1</w:t>
            </w:r>
          </w:p>
        </w:tc>
        <w:tc>
          <w:tcPr>
            <w:tcW w:w="267"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lang w:val="en-US" w:eastAsia="zh-CN"/>
              </w:rPr>
              <w:t>套</w:t>
            </w:r>
          </w:p>
        </w:tc>
        <w:tc>
          <w:tcPr>
            <w:tcW w:w="599"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权限管理</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组织架构</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数据开放</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数据同步</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28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2"/>
              </w:numPr>
              <w:spacing w:after="0" w:line="360" w:lineRule="auto"/>
              <w:ind w:left="0" w:firstLine="0"/>
              <w:jc w:val="center"/>
              <w:rPr>
                <w:rFonts w:hint="eastAsia" w:asciiTheme="majorEastAsia" w:hAnsiTheme="majorEastAsia" w:eastAsiaTheme="majorEastAsia" w:cstheme="majorEastAsia"/>
                <w:color w:val="auto"/>
                <w:sz w:val="24"/>
                <w:szCs w:val="24"/>
                <w:highlight w:val="none"/>
              </w:rPr>
            </w:pPr>
          </w:p>
        </w:tc>
        <w:tc>
          <w:tcPr>
            <w:tcW w:w="5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专业建设</w:t>
            </w:r>
            <w:r>
              <w:rPr>
                <w:rFonts w:hint="eastAsia" w:asciiTheme="majorEastAsia" w:hAnsiTheme="majorEastAsia" w:eastAsiaTheme="majorEastAsia" w:cstheme="majorEastAsia"/>
                <w:color w:val="auto"/>
                <w:sz w:val="24"/>
                <w:szCs w:val="24"/>
                <w:highlight w:val="none"/>
                <w:lang w:val="en-US" w:eastAsia="zh-CN"/>
              </w:rPr>
              <w:t>服务</w:t>
            </w:r>
            <w:r>
              <w:rPr>
                <w:rFonts w:hint="eastAsia" w:asciiTheme="majorEastAsia" w:hAnsiTheme="majorEastAsia" w:eastAsiaTheme="majorEastAsia" w:cstheme="majorEastAsia"/>
                <w:color w:val="auto"/>
                <w:sz w:val="24"/>
                <w:szCs w:val="24"/>
                <w:highlight w:val="none"/>
              </w:rPr>
              <w:t>平台</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lang w:val="en-US" w:eastAsia="zh-CN"/>
              </w:rPr>
              <w:t>核心产品</w:t>
            </w:r>
            <w:r>
              <w:rPr>
                <w:rFonts w:hint="eastAsia" w:asciiTheme="majorEastAsia" w:hAnsiTheme="majorEastAsia" w:eastAsiaTheme="majorEastAsia" w:cstheme="majorEastAsia"/>
                <w:b/>
                <w:bCs/>
                <w:color w:val="auto"/>
                <w:sz w:val="24"/>
                <w:szCs w:val="24"/>
                <w:highlight w:val="none"/>
                <w:lang w:eastAsia="zh-CN"/>
              </w:rPr>
              <w:t>）</w:t>
            </w: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教学标准</w:t>
            </w:r>
          </w:p>
        </w:tc>
        <w:tc>
          <w:tcPr>
            <w:tcW w:w="189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以数字化手段，从教学标准和专业质量治理两个层面不断加强专业建设。</w:t>
            </w:r>
          </w:p>
        </w:tc>
        <w:tc>
          <w:tcPr>
            <w:tcW w:w="299"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lang w:val="en-US" w:eastAsia="zh-CN"/>
              </w:rPr>
              <w:t>1</w:t>
            </w:r>
          </w:p>
        </w:tc>
        <w:tc>
          <w:tcPr>
            <w:tcW w:w="267"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lang w:val="en-US" w:eastAsia="zh-CN"/>
              </w:rPr>
              <w:t>套</w:t>
            </w:r>
          </w:p>
        </w:tc>
        <w:tc>
          <w:tcPr>
            <w:tcW w:w="599"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专业质量（治理）</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2"/>
              </w:numPr>
              <w:spacing w:after="0" w:line="360" w:lineRule="auto"/>
              <w:ind w:left="0" w:firstLine="0"/>
              <w:jc w:val="center"/>
              <w:rPr>
                <w:rFonts w:hint="eastAsia" w:asciiTheme="majorEastAsia" w:hAnsiTheme="majorEastAsia" w:eastAsiaTheme="majorEastAsia" w:cstheme="majorEastAsia"/>
                <w:color w:val="auto"/>
                <w:sz w:val="24"/>
                <w:szCs w:val="24"/>
                <w:highlight w:val="none"/>
              </w:rPr>
            </w:pPr>
          </w:p>
        </w:tc>
        <w:tc>
          <w:tcPr>
            <w:tcW w:w="50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校地合作产教融合</w:t>
            </w:r>
            <w:r>
              <w:rPr>
                <w:rFonts w:hint="eastAsia" w:asciiTheme="majorEastAsia" w:hAnsiTheme="majorEastAsia" w:eastAsiaTheme="majorEastAsia" w:cstheme="majorEastAsia"/>
                <w:color w:val="auto"/>
                <w:sz w:val="24"/>
                <w:szCs w:val="24"/>
                <w:highlight w:val="none"/>
                <w:lang w:val="en-US" w:eastAsia="zh-CN"/>
              </w:rPr>
              <w:t>服务</w:t>
            </w:r>
            <w:r>
              <w:rPr>
                <w:rFonts w:hint="eastAsia" w:asciiTheme="majorEastAsia" w:hAnsiTheme="majorEastAsia" w:eastAsiaTheme="majorEastAsia" w:cstheme="majorEastAsia"/>
                <w:color w:val="auto"/>
                <w:sz w:val="24"/>
                <w:szCs w:val="24"/>
                <w:highlight w:val="none"/>
                <w:lang w:eastAsia="zh-CN"/>
              </w:rPr>
              <w:t>平台</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lang w:val="en-US" w:eastAsia="zh-CN"/>
              </w:rPr>
              <w:t>核心产品</w:t>
            </w:r>
            <w:r>
              <w:rPr>
                <w:rFonts w:hint="eastAsia" w:asciiTheme="majorEastAsia" w:hAnsiTheme="majorEastAsia" w:eastAsiaTheme="majorEastAsia" w:cstheme="majorEastAsia"/>
                <w:b/>
                <w:bCs/>
                <w:color w:val="auto"/>
                <w:sz w:val="24"/>
                <w:szCs w:val="24"/>
                <w:highlight w:val="none"/>
                <w:lang w:eastAsia="zh-CN"/>
              </w:rPr>
              <w:t>）</w:t>
            </w: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合作对象管理</w:t>
            </w:r>
          </w:p>
        </w:tc>
        <w:tc>
          <w:tcPr>
            <w:tcW w:w="189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校地合作</w:t>
            </w:r>
            <w:r>
              <w:rPr>
                <w:rFonts w:hint="eastAsia" w:asciiTheme="majorEastAsia" w:hAnsiTheme="majorEastAsia" w:eastAsiaTheme="majorEastAsia" w:cstheme="majorEastAsia"/>
                <w:color w:val="auto"/>
                <w:sz w:val="24"/>
                <w:szCs w:val="24"/>
                <w:highlight w:val="none"/>
              </w:rPr>
              <w:t>产教融合平台总体建设目标是根据国家关于产教融合的实施意见以及依托连云港、服务江苏经济发展，实现学校对</w:t>
            </w:r>
            <w:r>
              <w:rPr>
                <w:rFonts w:hint="eastAsia" w:asciiTheme="majorEastAsia" w:hAnsiTheme="majorEastAsia" w:eastAsiaTheme="majorEastAsia" w:cstheme="majorEastAsia"/>
                <w:color w:val="auto"/>
                <w:sz w:val="24"/>
                <w:szCs w:val="24"/>
                <w:highlight w:val="none"/>
                <w:lang w:eastAsia="zh-CN"/>
              </w:rPr>
              <w:t>校地合作</w:t>
            </w:r>
            <w:r>
              <w:rPr>
                <w:rFonts w:hint="eastAsia" w:asciiTheme="majorEastAsia" w:hAnsiTheme="majorEastAsia" w:eastAsiaTheme="majorEastAsia" w:cstheme="majorEastAsia"/>
                <w:color w:val="auto"/>
                <w:sz w:val="24"/>
                <w:szCs w:val="24"/>
                <w:highlight w:val="none"/>
              </w:rPr>
              <w:t>产教融合建设制度的保证，并实现</w:t>
            </w:r>
            <w:r>
              <w:rPr>
                <w:rFonts w:hint="eastAsia" w:asciiTheme="majorEastAsia" w:hAnsiTheme="majorEastAsia" w:eastAsiaTheme="majorEastAsia" w:cstheme="majorEastAsia"/>
                <w:color w:val="auto"/>
                <w:sz w:val="24"/>
                <w:szCs w:val="24"/>
                <w:highlight w:val="none"/>
                <w:lang w:eastAsia="zh-CN"/>
              </w:rPr>
              <w:t>校地合作</w:t>
            </w:r>
            <w:r>
              <w:rPr>
                <w:rFonts w:hint="eastAsia" w:asciiTheme="majorEastAsia" w:hAnsiTheme="majorEastAsia" w:eastAsiaTheme="majorEastAsia" w:cstheme="majorEastAsia"/>
                <w:color w:val="auto"/>
                <w:sz w:val="24"/>
                <w:szCs w:val="24"/>
                <w:highlight w:val="none"/>
              </w:rPr>
              <w:t>产教融合多维度全生命周期建设过程的自我监督与评价改进。</w:t>
            </w:r>
          </w:p>
        </w:tc>
        <w:tc>
          <w:tcPr>
            <w:tcW w:w="299"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lang w:val="en-US" w:eastAsia="zh-CN"/>
              </w:rPr>
              <w:t>1</w:t>
            </w:r>
          </w:p>
        </w:tc>
        <w:tc>
          <w:tcPr>
            <w:tcW w:w="267"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lang w:val="en-US" w:eastAsia="zh-CN"/>
              </w:rPr>
              <w:t>套</w:t>
            </w:r>
          </w:p>
        </w:tc>
        <w:tc>
          <w:tcPr>
            <w:tcW w:w="599" w:type="pct"/>
            <w:vMerge w:val="restart"/>
            <w:tcBorders>
              <w:top w:val="single" w:color="auto" w:sz="4" w:space="0"/>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32"/>
                <w:highlight w:val="none"/>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企业准入</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协议合同签订</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协议预警</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合作内容管理</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合作成果评价</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50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11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画像数据分析</w:t>
            </w:r>
          </w:p>
        </w:tc>
        <w:tc>
          <w:tcPr>
            <w:tcW w:w="18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jc w:val="center"/>
              <w:rPr>
                <w:rFonts w:hint="eastAsia" w:asciiTheme="majorEastAsia" w:hAnsiTheme="majorEastAsia" w:eastAsiaTheme="majorEastAsia" w:cstheme="majorEastAsia"/>
                <w:color w:val="auto"/>
                <w:sz w:val="24"/>
                <w:szCs w:val="24"/>
                <w:highlight w:val="none"/>
              </w:rPr>
            </w:pPr>
          </w:p>
        </w:tc>
        <w:tc>
          <w:tcPr>
            <w:tcW w:w="299"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267"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c>
          <w:tcPr>
            <w:tcW w:w="599" w:type="pct"/>
            <w:vMerge w:val="continue"/>
            <w:tcBorders>
              <w:left w:val="single" w:color="auto" w:sz="4" w:space="0"/>
              <w:bottom w:val="single" w:color="auto" w:sz="4" w:space="0"/>
              <w:right w:val="single" w:color="auto" w:sz="4" w:space="0"/>
            </w:tcBorders>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24"/>
                <w:highlight w:val="none"/>
              </w:rPr>
            </w:pPr>
          </w:p>
        </w:tc>
      </w:tr>
    </w:tbl>
    <w:p>
      <w:pPr>
        <w:pStyle w:val="2"/>
        <w:ind w:left="0" w:leftChars="0" w:firstLine="0" w:firstLineChars="0"/>
        <w:rPr>
          <w:rFonts w:hint="eastAsia" w:asciiTheme="majorEastAsia" w:hAnsiTheme="majorEastAsia" w:eastAsiaTheme="majorEastAsia" w:cstheme="majorEastAsia"/>
          <w:color w:val="auto"/>
          <w:highlight w:val="none"/>
        </w:rPr>
      </w:pP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w:t>
      </w:r>
      <w:r>
        <w:rPr>
          <w:rFonts w:hint="eastAsia" w:asciiTheme="majorEastAsia" w:hAnsiTheme="majorEastAsia" w:eastAsiaTheme="majorEastAsia" w:cstheme="majorEastAsia"/>
          <w:b/>
          <w:color w:val="auto"/>
          <w:sz w:val="28"/>
          <w:szCs w:val="28"/>
          <w:highlight w:val="none"/>
          <w:lang w:val="en-US" w:eastAsia="zh-CN"/>
        </w:rPr>
        <w:t>3</w:t>
      </w:r>
      <w:r>
        <w:rPr>
          <w:rFonts w:hint="eastAsia" w:asciiTheme="majorEastAsia" w:hAnsiTheme="majorEastAsia" w:eastAsiaTheme="majorEastAsia" w:cstheme="majorEastAsia"/>
          <w:b/>
          <w:color w:val="auto"/>
          <w:sz w:val="28"/>
          <w:szCs w:val="28"/>
          <w:highlight w:val="none"/>
        </w:rPr>
        <w:t>）技术架构方面</w:t>
      </w:r>
    </w:p>
    <w:p>
      <w:pPr>
        <w:spacing w:line="360" w:lineRule="auto"/>
        <w:ind w:firstLine="480"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Cs/>
          <w:color w:val="auto"/>
          <w:sz w:val="24"/>
          <w:szCs w:val="24"/>
          <w:highlight w:val="none"/>
        </w:rPr>
        <w:t>三套软件平台需采用前后端分离、微服务架构技术，实现功能模块解耦，基于 J2EE Web 技术开发，客户只需使用浏览器就可以使用和实现管理有关操作，能够实现微服务为单位独立部署，实现分布式架构，项目中所有的微服务的功能界面风格和操作流程一致，强大的工作流引擎，能够实现学校各项业务需求的自定义处理，系统可以根据用户量的增大而扩充服务器数量并实现负载均衡；基于 J2EE 平台开发设计，主体代码采用 Java 编程语言和服务器端 Java 技术开发，前端 VUE+Element-ui 架构。</w:t>
      </w:r>
    </w:p>
    <w:p>
      <w:pPr>
        <w:spacing w:line="360" w:lineRule="auto"/>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rPr>
        <w:t>（</w:t>
      </w:r>
      <w:r>
        <w:rPr>
          <w:rFonts w:hint="eastAsia" w:asciiTheme="majorEastAsia" w:hAnsiTheme="majorEastAsia" w:eastAsiaTheme="majorEastAsia" w:cstheme="majorEastAsia"/>
          <w:b/>
          <w:color w:val="auto"/>
          <w:sz w:val="28"/>
          <w:szCs w:val="28"/>
          <w:highlight w:val="none"/>
          <w:lang w:val="en-US" w:eastAsia="zh-CN"/>
        </w:rPr>
        <w:t>二</w:t>
      </w:r>
      <w:r>
        <w:rPr>
          <w:rFonts w:hint="eastAsia" w:asciiTheme="majorEastAsia" w:hAnsiTheme="majorEastAsia" w:eastAsiaTheme="majorEastAsia" w:cstheme="majorEastAsia"/>
          <w:b/>
          <w:color w:val="auto"/>
          <w:sz w:val="28"/>
          <w:szCs w:val="28"/>
          <w:highlight w:val="none"/>
        </w:rPr>
        <w:t>）建设原则</w:t>
      </w:r>
      <w:r>
        <w:rPr>
          <w:rFonts w:hint="eastAsia" w:asciiTheme="majorEastAsia" w:hAnsiTheme="majorEastAsia" w:eastAsiaTheme="majorEastAsia" w:cstheme="majorEastAsia"/>
          <w:b/>
          <w:color w:val="auto"/>
          <w:sz w:val="28"/>
          <w:szCs w:val="28"/>
          <w:highlight w:val="none"/>
          <w:lang w:val="en-US" w:eastAsia="zh-CN"/>
        </w:rPr>
        <w:t>要求</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本项目的建设要求支持以下建设原则：</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①先进性和实用性</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项目平台设计既要采用超前思维、先进技术和系统工程方法，又要注意思维的合理性，技术的可行性，方法的正确性。系统的设计，能反映当今的先进技术和对应理念，符合职业院校发展规律，解决学校管理和治理中的痛点问题。</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②标准化和规范性</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本项目平台建设技术路线应能够实现学校统筹规划的应用需求和未来发展，符合并遵守学校制定的教育信息化技术规范、软件设计与开发规范、软件设计开发标准标准规范要求。</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③可用性和可靠性</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本项目平台在高负载的情况下系统需保证业务的可用性；在局部故障发生时需保证整体业务的连续性；要求解决方案和产品必须具有良好的可管理性和可维护性，便于日常运行维护和管理。</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④可管理性和可维护性</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项目平台需具有良好的可管理性和可维护性。面对的不同用户角色、不同的职位，访问权限和业务操作需要也不尽一致，从功能的扩展和管理要求而言，应将业务功能碎片化、微服务化、便捷化、实现独立封装。</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⑤安全性和保密性</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按照信息系统平台需具有系统性、立体性要求，在系统硬件、网络、操作系统、数据库、应用操作权限、应用访问权限、数据权限、身份认证方面，</w:t>
      </w:r>
      <w:r>
        <w:rPr>
          <w:rFonts w:hint="eastAsia" w:asciiTheme="majorEastAsia" w:hAnsiTheme="majorEastAsia" w:eastAsiaTheme="majorEastAsia" w:cstheme="majorEastAsia"/>
          <w:bCs/>
          <w:color w:val="auto"/>
          <w:sz w:val="24"/>
          <w:szCs w:val="24"/>
          <w:highlight w:val="none"/>
          <w:lang w:val="en-US" w:eastAsia="zh-CN"/>
        </w:rPr>
        <w:t>具备安全性和保密性</w:t>
      </w:r>
      <w:r>
        <w:rPr>
          <w:rFonts w:hint="eastAsia" w:asciiTheme="majorEastAsia" w:hAnsiTheme="majorEastAsia" w:eastAsiaTheme="majorEastAsia" w:cstheme="majorEastAsia"/>
          <w:bCs/>
          <w:color w:val="auto"/>
          <w:sz w:val="24"/>
          <w:szCs w:val="24"/>
          <w:highlight w:val="none"/>
        </w:rPr>
        <w:t>。</w:t>
      </w:r>
    </w:p>
    <w:p>
      <w:pPr>
        <w:autoSpaceDE w:val="0"/>
        <w:autoSpaceDN w:val="0"/>
        <w:adjustRightInd w:val="0"/>
        <w:spacing w:line="360" w:lineRule="auto"/>
        <w:ind w:firstLine="562" w:firstLineChars="200"/>
        <w:jc w:val="left"/>
        <w:rPr>
          <w:rFonts w:hint="eastAsia" w:asciiTheme="majorEastAsia" w:hAnsiTheme="majorEastAsia" w:eastAsiaTheme="majorEastAsia" w:cstheme="majorEastAsia"/>
          <w:b/>
          <w:color w:val="auto"/>
          <w:sz w:val="28"/>
          <w:szCs w:val="28"/>
          <w:highlight w:val="none"/>
        </w:rPr>
      </w:pPr>
      <w:bookmarkStart w:id="11" w:name="_Toc139966432"/>
      <w:bookmarkStart w:id="12" w:name="_Toc139967216"/>
    </w:p>
    <w:p>
      <w:pPr>
        <w:autoSpaceDE w:val="0"/>
        <w:autoSpaceDN w:val="0"/>
        <w:adjustRightInd w:val="0"/>
        <w:spacing w:line="360" w:lineRule="auto"/>
        <w:jc w:val="left"/>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二</w:t>
      </w:r>
      <w:r>
        <w:rPr>
          <w:rFonts w:hint="eastAsia" w:asciiTheme="majorEastAsia" w:hAnsiTheme="majorEastAsia" w:eastAsiaTheme="majorEastAsia" w:cstheme="majorEastAsia"/>
          <w:b/>
          <w:color w:val="auto"/>
          <w:sz w:val="28"/>
          <w:szCs w:val="28"/>
          <w:highlight w:val="none"/>
        </w:rPr>
        <w:t>、货物（标的）技术参数及功能指标</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1941"/>
        <w:gridCol w:w="5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32"/>
                <w:highlight w:val="none"/>
              </w:rPr>
            </w:pPr>
            <w:r>
              <w:rPr>
                <w:rFonts w:hint="eastAsia" w:asciiTheme="majorEastAsia" w:hAnsiTheme="majorEastAsia" w:eastAsiaTheme="majorEastAsia" w:cstheme="majorEastAsia"/>
                <w:color w:val="auto"/>
                <w:sz w:val="24"/>
                <w:szCs w:val="32"/>
                <w:highlight w:val="none"/>
              </w:rPr>
              <w:t>序号</w:t>
            </w:r>
          </w:p>
        </w:tc>
        <w:tc>
          <w:tcPr>
            <w:tcW w:w="1139" w:type="pct"/>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32"/>
                <w:highlight w:val="none"/>
                <w:lang w:eastAsia="zh-CN"/>
              </w:rPr>
            </w:pPr>
            <w:r>
              <w:rPr>
                <w:rFonts w:hint="eastAsia" w:asciiTheme="majorEastAsia" w:hAnsiTheme="majorEastAsia" w:eastAsiaTheme="majorEastAsia" w:cstheme="majorEastAsia"/>
                <w:color w:val="auto"/>
                <w:sz w:val="24"/>
                <w:szCs w:val="32"/>
                <w:highlight w:val="none"/>
                <w:lang w:val="en-US" w:eastAsia="zh-CN"/>
              </w:rPr>
              <w:t>模块</w:t>
            </w:r>
          </w:p>
        </w:tc>
        <w:tc>
          <w:tcPr>
            <w:tcW w:w="3377" w:type="pct"/>
            <w:shd w:val="clear" w:color="auto" w:fill="auto"/>
            <w:vAlign w:val="center"/>
          </w:tcPr>
          <w:p>
            <w:pPr>
              <w:widowControl/>
              <w:spacing w:line="360" w:lineRule="auto"/>
              <w:jc w:val="center"/>
              <w:rPr>
                <w:rFonts w:hint="eastAsia" w:asciiTheme="majorEastAsia" w:hAnsiTheme="majorEastAsia" w:eastAsiaTheme="majorEastAsia" w:cstheme="majorEastAsia"/>
                <w:color w:val="auto"/>
                <w:sz w:val="24"/>
                <w:szCs w:val="32"/>
                <w:highlight w:val="none"/>
              </w:rPr>
            </w:pPr>
            <w:r>
              <w:rPr>
                <w:rFonts w:hint="eastAsia" w:asciiTheme="majorEastAsia" w:hAnsiTheme="majorEastAsia" w:eastAsiaTheme="majorEastAsia" w:cstheme="majorEastAsia"/>
                <w:color w:val="auto"/>
                <w:sz w:val="24"/>
                <w:szCs w:val="32"/>
                <w:highlight w:val="none"/>
              </w:rPr>
              <w:t>技术参数及功能指标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ajorEastAsia" w:hAnsiTheme="majorEastAsia" w:eastAsiaTheme="majorEastAsia" w:cstheme="majorEastAsia"/>
                <w:color w:val="auto"/>
                <w:sz w:val="24"/>
                <w:szCs w:val="32"/>
                <w:highlight w:val="none"/>
              </w:rPr>
            </w:pPr>
          </w:p>
        </w:tc>
        <w:tc>
          <w:tcPr>
            <w:tcW w:w="1139" w:type="pct"/>
            <w:shd w:val="clear" w:color="auto" w:fill="auto"/>
            <w:vAlign w:val="center"/>
          </w:tcPr>
          <w:p>
            <w:pPr>
              <w:widowControl/>
              <w:spacing w:line="360" w:lineRule="auto"/>
              <w:jc w:val="center"/>
              <w:rPr>
                <w:rFonts w:hint="eastAsia" w:asciiTheme="majorEastAsia" w:hAnsiTheme="majorEastAsia" w:eastAsiaTheme="majorEastAsia" w:cstheme="majorEastAsia"/>
                <w:color w:val="auto"/>
                <w:szCs w:val="24"/>
                <w:highlight w:val="none"/>
                <w:lang w:eastAsia="zh-CN"/>
              </w:rPr>
            </w:pPr>
            <w:r>
              <w:rPr>
                <w:rFonts w:hint="eastAsia" w:asciiTheme="majorEastAsia" w:hAnsiTheme="majorEastAsia" w:eastAsiaTheme="majorEastAsia" w:cstheme="majorEastAsia"/>
                <w:color w:val="auto"/>
                <w:szCs w:val="24"/>
                <w:highlight w:val="none"/>
                <w:lang w:eastAsia="zh-CN"/>
              </w:rPr>
              <w:t>基础支撑服务平台</w:t>
            </w:r>
          </w:p>
        </w:tc>
        <w:tc>
          <w:tcPr>
            <w:tcW w:w="337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lang w:eastAsia="zh-CN"/>
              </w:rPr>
              <w:t>基础支撑服务平台</w:t>
            </w:r>
            <w:r>
              <w:rPr>
                <w:rFonts w:hint="eastAsia" w:asciiTheme="majorEastAsia" w:hAnsiTheme="majorEastAsia" w:eastAsiaTheme="majorEastAsia" w:cstheme="majorEastAsia"/>
                <w:color w:val="auto"/>
                <w:szCs w:val="24"/>
                <w:highlight w:val="none"/>
              </w:rPr>
              <w:t>的使用角色定位是“系统管理员”。要求在能够针对本项目进行应用管理、权限管理和组织架构管理，要求能够提供对用户、角色、组织架构进行系统设置，作为本平台的基础功能模块。要求针对数据的同步与开放提供技术支撑服务。</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①应用管理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要求能够对本平台应用进行分类管理、标签管理、权限管理、应用基本设置和维护功能。（</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②权限管理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要求对本项目系统进行权限管理，实现对本平台的查询使用权限进行分级设置，能够实现不同角色或者不同的岗位查看不同的平台内容以及其他权限管理。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③组织架构</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要求对本项目系统进行组织架构管理，能够实现本平台的</w:t>
            </w:r>
            <w:r>
              <w:rPr>
                <w:rFonts w:hint="eastAsia" w:asciiTheme="majorEastAsia" w:hAnsiTheme="majorEastAsia" w:eastAsiaTheme="majorEastAsia" w:cstheme="majorEastAsia"/>
                <w:color w:val="auto"/>
                <w:szCs w:val="24"/>
                <w:highlight w:val="none"/>
                <w:lang w:val="en-US" w:eastAsia="zh-CN"/>
              </w:rPr>
              <w:t>学校用户、人员、角色等数据的</w:t>
            </w:r>
            <w:r>
              <w:rPr>
                <w:rFonts w:hint="eastAsia" w:asciiTheme="majorEastAsia" w:hAnsiTheme="majorEastAsia" w:eastAsiaTheme="majorEastAsia" w:cstheme="majorEastAsia"/>
                <w:color w:val="auto"/>
                <w:szCs w:val="24"/>
                <w:highlight w:val="none"/>
              </w:rPr>
              <w:t>导入和设置，能够在组织架构服务中进行本项目的组织架构设置</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lang w:val="en-US" w:eastAsia="zh-CN"/>
              </w:rPr>
              <w:t>用户包括校领导、教务处相关教师、产教融合相关教师等</w:t>
            </w:r>
            <w:r>
              <w:rPr>
                <w:rFonts w:hint="eastAsia" w:asciiTheme="majorEastAsia" w:hAnsiTheme="majorEastAsia" w:eastAsiaTheme="majorEastAsia" w:cstheme="majorEastAsia"/>
                <w:color w:val="auto"/>
                <w:szCs w:val="24"/>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④数据开放</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要求将本平台内的数据通过接口或者数据库账号的方式进行数据发布，充分发挥本平台内的数据效能。（</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⑤数据同步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要求在数据中心开放接口的情况下，</w:t>
            </w:r>
            <w:r>
              <w:rPr>
                <w:rFonts w:hint="eastAsia" w:asciiTheme="majorEastAsia" w:hAnsiTheme="majorEastAsia" w:eastAsiaTheme="majorEastAsia" w:cstheme="majorEastAsia"/>
                <w:color w:val="auto"/>
                <w:szCs w:val="24"/>
                <w:highlight w:val="none"/>
                <w:lang w:val="en-US" w:eastAsia="zh-CN"/>
              </w:rPr>
              <w:t>能够支持</w:t>
            </w:r>
            <w:r>
              <w:rPr>
                <w:rFonts w:hint="eastAsia" w:asciiTheme="majorEastAsia" w:hAnsiTheme="majorEastAsia" w:eastAsiaTheme="majorEastAsia" w:cstheme="majorEastAsia"/>
                <w:color w:val="auto"/>
                <w:szCs w:val="24"/>
                <w:highlight w:val="none"/>
              </w:rPr>
              <w:t>将数据同步到本平台中，提高校方存量数据的利用效率，保证数据的唯一性。（</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ajorEastAsia" w:hAnsiTheme="majorEastAsia" w:eastAsiaTheme="majorEastAsia" w:cstheme="majorEastAsia"/>
                <w:color w:val="auto"/>
                <w:sz w:val="24"/>
                <w:szCs w:val="32"/>
                <w:highlight w:val="none"/>
              </w:rPr>
            </w:pPr>
          </w:p>
        </w:tc>
        <w:tc>
          <w:tcPr>
            <w:tcW w:w="1139" w:type="pct"/>
            <w:shd w:val="clear" w:color="auto" w:fill="auto"/>
            <w:vAlign w:val="center"/>
          </w:tcPr>
          <w:p>
            <w:pPr>
              <w:widowControl/>
              <w:spacing w:line="360" w:lineRule="auto"/>
              <w:jc w:val="center"/>
              <w:rPr>
                <w:rFonts w:hint="eastAsia" w:asciiTheme="majorEastAsia" w:hAnsiTheme="majorEastAsia" w:eastAsiaTheme="majorEastAsia" w:cstheme="majorEastAsia"/>
                <w:color w:val="auto"/>
                <w:szCs w:val="24"/>
                <w:highlight w:val="none"/>
                <w:lang w:eastAsia="zh-CN"/>
              </w:rPr>
            </w:pPr>
            <w:r>
              <w:rPr>
                <w:rFonts w:hint="eastAsia" w:asciiTheme="majorEastAsia" w:hAnsiTheme="majorEastAsia" w:eastAsiaTheme="majorEastAsia" w:cstheme="majorEastAsia"/>
                <w:color w:val="auto"/>
                <w:szCs w:val="24"/>
                <w:highlight w:val="none"/>
                <w:lang w:eastAsia="zh-CN"/>
              </w:rPr>
              <w:t>专业建设服务平台</w:t>
            </w:r>
          </w:p>
        </w:tc>
        <w:tc>
          <w:tcPr>
            <w:tcW w:w="337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lang w:val="en-US" w:eastAsia="zh-CN"/>
              </w:rPr>
            </w:pPr>
            <w:r>
              <w:rPr>
                <w:rFonts w:hint="eastAsia" w:asciiTheme="majorEastAsia" w:hAnsiTheme="majorEastAsia" w:eastAsiaTheme="majorEastAsia" w:cstheme="majorEastAsia"/>
                <w:color w:val="auto"/>
                <w:szCs w:val="24"/>
                <w:highlight w:val="none"/>
              </w:rPr>
              <w:t>①</w:t>
            </w:r>
            <w:r>
              <w:rPr>
                <w:rFonts w:hint="eastAsia" w:asciiTheme="majorEastAsia" w:hAnsiTheme="majorEastAsia" w:eastAsiaTheme="majorEastAsia" w:cstheme="majorEastAsia"/>
                <w:color w:val="auto"/>
                <w:szCs w:val="24"/>
                <w:highlight w:val="none"/>
                <w:lang w:eastAsia="zh-CN"/>
              </w:rPr>
              <w:t>教学标准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w:t>
            </w:r>
            <w:r>
              <w:rPr>
                <w:rFonts w:hint="eastAsia" w:asciiTheme="majorEastAsia" w:hAnsiTheme="majorEastAsia" w:eastAsiaTheme="majorEastAsia" w:cstheme="majorEastAsia"/>
                <w:color w:val="auto"/>
                <w:szCs w:val="24"/>
                <w:highlight w:val="none"/>
                <w:lang w:eastAsia="zh-CN"/>
              </w:rPr>
              <w:t>教学标准</w:t>
            </w:r>
            <w:r>
              <w:rPr>
                <w:rFonts w:hint="eastAsia" w:asciiTheme="majorEastAsia" w:hAnsiTheme="majorEastAsia" w:eastAsiaTheme="majorEastAsia" w:cstheme="majorEastAsia"/>
                <w:color w:val="auto"/>
                <w:szCs w:val="24"/>
                <w:highlight w:val="none"/>
              </w:rPr>
              <w:t>能够加强专业标准（专业简介）、人才培养方案与课程建设之间的链路建设。能够内置国家教育部发行的专业标准（专业简介）；要求专业人才培养方案能够继承专业标准（专业简介），能够在此基础上进行教学方案细节拓展，并针对每一个学年进行一次专业人才培养方案的修订，能够在专业人才培养方案内设定课程标准和课程设计；要求课程标准能够继承人才培养方案的模块和内容，并在课程标准内设置课程的基本信息、课程的团队成员、考核方式、课程定位、课程设置和实施要求。</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1）</w:t>
            </w:r>
            <w:r>
              <w:rPr>
                <w:rFonts w:hint="eastAsia" w:asciiTheme="majorEastAsia" w:hAnsiTheme="majorEastAsia" w:eastAsiaTheme="majorEastAsia" w:cstheme="majorEastAsia"/>
                <w:color w:val="auto"/>
                <w:highlight w:val="none"/>
              </w:rPr>
              <w:t>专业与课程质量治理咨询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要求专业与课程质量治理咨询能够根据学校专业建设数字化工作，给出相对应的建议和指导。通过此次的专业与课程质量治理论证咨询，结合学校的实际情况，对专业与课程层面能够有建设性提升；专业与课程质量治理论证咨询要加强专业建设数字化指导，把握专业建设数字化的制度建设方向，督促学校有效落实专业建设体系建设与运行实施方案，以教育教学管理信息化平台建设为支撑，以质量治理为手段，加快专业建设提质增效，不断提高师生员工的满意度和获得感，进一步提升办学水平和人才培养质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lang w:val="en-US" w:eastAsia="zh-CN"/>
              </w:rPr>
              <w:t>2</w:t>
            </w:r>
            <w:r>
              <w:rPr>
                <w:rFonts w:hint="eastAsia" w:asciiTheme="majorEastAsia" w:hAnsiTheme="majorEastAsia" w:eastAsiaTheme="majorEastAsia" w:cstheme="majorEastAsia"/>
                <w:color w:val="auto"/>
                <w:szCs w:val="24"/>
                <w:highlight w:val="none"/>
              </w:rPr>
              <w:t>）专业标准（专业简介）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专业标准（专业简介）建设，能够依据《高职专业教学标准》相关条例，学校需要能够在国家专业标准（专业简介）的基础之上，结合自身的发展需求，增加相关的专业要求，形成学校的专业标准（专业简介），最终贯穿专业标准（专业简介）——人才培养方案——课程标准。要能实现按国家标杆专业、省级高水平专业群、校级高水平专业及合格专业四类对专业进行分类管理，实现不同级别的专业（群）按照各自的建设目标对应相应的建设标准，实现分层分类管理。在本系统中要求内置国家专业标准（专业简介），最大化减轻教职工工作负担，同时也需要支持后期学校相关部门进行标准项的自定义和维护修改。（</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tbl>
            <w:tblPr>
              <w:tblStyle w:val="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4"/>
              <w:gridCol w:w="1439"/>
              <w:gridCol w:w="32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1302"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建设目标</w:t>
                  </w: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建设标准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4"/>
                    </w:numPr>
                    <w:spacing w:after="0" w:line="360" w:lineRule="auto"/>
                    <w:jc w:val="center"/>
                    <w:rPr>
                      <w:rFonts w:hint="eastAsia" w:asciiTheme="majorEastAsia" w:hAnsiTheme="majorEastAsia" w:eastAsiaTheme="majorEastAsia" w:cstheme="majorEastAsia"/>
                      <w:color w:val="auto"/>
                      <w:sz w:val="21"/>
                      <w:szCs w:val="21"/>
                      <w:highlight w:val="none"/>
                    </w:rPr>
                  </w:pPr>
                </w:p>
              </w:tc>
              <w:tc>
                <w:tcPr>
                  <w:tcW w:w="1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国家标杆专业</w:t>
                  </w: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1.人才培养质量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2.教学资源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3.省级及以上名师团队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4.省级及以上平台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5．社会服务能力位于全国相同专业前10%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6.国际交流与合作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4"/>
                    </w:numPr>
                    <w:spacing w:after="0" w:line="360" w:lineRule="auto"/>
                    <w:jc w:val="center"/>
                    <w:rPr>
                      <w:rFonts w:hint="eastAsia" w:asciiTheme="majorEastAsia" w:hAnsiTheme="majorEastAsia" w:eastAsiaTheme="majorEastAsia" w:cstheme="majorEastAsia"/>
                      <w:color w:val="auto"/>
                      <w:sz w:val="21"/>
                      <w:szCs w:val="21"/>
                      <w:highlight w:val="none"/>
                    </w:rPr>
                  </w:pPr>
                </w:p>
              </w:tc>
              <w:tc>
                <w:tcPr>
                  <w:tcW w:w="1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省级高水平专业群</w:t>
                  </w: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1.人才培养质量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2.教学资源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3.省级及以上名师团队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4.省级及以上平台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5.社会服务能力位于全省相同专业群前10%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6.国际交流与合作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4"/>
                    </w:numPr>
                    <w:spacing w:after="0" w:line="360" w:lineRule="auto"/>
                    <w:jc w:val="center"/>
                    <w:rPr>
                      <w:rFonts w:hint="eastAsia" w:asciiTheme="majorEastAsia" w:hAnsiTheme="majorEastAsia" w:eastAsiaTheme="majorEastAsia" w:cstheme="majorEastAsia"/>
                      <w:color w:val="auto"/>
                      <w:sz w:val="21"/>
                      <w:szCs w:val="21"/>
                      <w:highlight w:val="none"/>
                    </w:rPr>
                  </w:pPr>
                </w:p>
              </w:tc>
              <w:tc>
                <w:tcPr>
                  <w:tcW w:w="1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校级高水平专业</w:t>
                  </w: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1.人才培养质量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2.教学资源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3.校级及以上课程团队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4.校级及以上平台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5.社会服务能力位于全省相同专业前20%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6.国际交流与合作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4"/>
                    </w:numPr>
                    <w:spacing w:after="0" w:line="360" w:lineRule="auto"/>
                    <w:jc w:val="center"/>
                    <w:rPr>
                      <w:rFonts w:hint="eastAsia" w:asciiTheme="majorEastAsia" w:hAnsiTheme="majorEastAsia" w:eastAsiaTheme="majorEastAsia" w:cstheme="majorEastAsia"/>
                      <w:color w:val="auto"/>
                      <w:sz w:val="21"/>
                      <w:szCs w:val="21"/>
                      <w:highlight w:val="none"/>
                    </w:rPr>
                  </w:pPr>
                </w:p>
              </w:tc>
              <w:tc>
                <w:tcPr>
                  <w:tcW w:w="130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合格专业</w:t>
                  </w: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1.人才培养质量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2.教学资源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3.校级及以上课程团队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4.校级及以上平台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30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97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5.社会服务能力</w:t>
                  </w:r>
                </w:p>
              </w:tc>
            </w:tr>
          </w:tbl>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w:t>
            </w:r>
            <w:r>
              <w:rPr>
                <w:rFonts w:hint="eastAsia" w:asciiTheme="majorEastAsia" w:hAnsiTheme="majorEastAsia" w:eastAsiaTheme="majorEastAsia" w:cstheme="majorEastAsia"/>
                <w:color w:val="auto"/>
                <w:szCs w:val="24"/>
                <w:highlight w:val="none"/>
                <w:lang w:eastAsia="zh-CN"/>
              </w:rPr>
              <w:t>专业标准（专业简介）</w:t>
            </w:r>
            <w:r>
              <w:rPr>
                <w:rFonts w:hint="eastAsia" w:asciiTheme="majorEastAsia" w:hAnsiTheme="majorEastAsia" w:eastAsiaTheme="majorEastAsia" w:cstheme="majorEastAsia"/>
                <w:color w:val="auto"/>
                <w:szCs w:val="24"/>
                <w:highlight w:val="none"/>
              </w:rPr>
              <w:t>能够根据国家专业简介更新情况进行不同的专业简介展示，如：专业标准（专业简介）建设需要有基本信息（包括专业名称、专业代码、入学要求、基本修业年限）、职业面向、培养目标、培养规格、课程设置及学时、教学基本条件、质量保障7大模块。最终形成明确的专业标准建设链条。要求能够与学校数据中心进行对接，在数据中心开放相关接口的同时，能够优先自动抓取对应的数据，避免教师重复填报。具体如下：</w:t>
            </w: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color w:val="auto"/>
                <w:szCs w:val="24"/>
                <w:highlight w:val="none"/>
              </w:rPr>
            </w:pPr>
          </w:p>
          <w:tbl>
            <w:tblPr>
              <w:tblStyle w:val="18"/>
              <w:tblpPr w:leftFromText="180" w:rightFromText="180" w:vertAnchor="text" w:horzAnchor="page" w:tblpXSpec="center" w:tblpY="417"/>
              <w:tblOverlap w:val="neve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083"/>
              <w:gridCol w:w="3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模块</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基本信息</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基本信息模块需要明确包含专业标准标题、专业标准代码、专业标准版本、负责人、学院、专业、修业年限、入学要求，同时保证完成基础信息的维护。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职业面向</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职业面向模块需要能够根据所属专业标准的职业进行管理，具体需要包含职业对应的所属专业大类、所属专业小类、对应行业、主要职业类别。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培养目标</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培养模块需要能够根据所属专业标准的培养目标进行制定，明确培养目标后，可根据该标准进行培养规格的具体细化。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培养规格</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培养规格模块需要能够从培养素质、培养知识、培养能力多方面进行人才培养的工作细化，并能够将此作为课程设置的依据。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课程设置</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课程设置模块需要能够依据专业标准对课程内容、专业核心课、学时安排工作进行标准化制定。包括：</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课程内容：公共基础课、专业基础课、专业课、选修课、专业选修课、通识课、专业限选课、实践课课程。</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学时安排：对本专业学时总体概述，并定义核心指标，如公共基础课学时不少于25%。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基本条件</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基本条件模块需要能够满足对该专业标准的师资队伍、教学设施、教学资源软硬件设施配备的情况进行管理。包含：</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师资队伍：指标项及其指标内涵定义。</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教学设施：指标项及其指标内涵定义。</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教学资源：指标项及其指标内涵定义。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37"/>
                    <w:widowControl/>
                    <w:numPr>
                      <w:ilvl w:val="0"/>
                      <w:numId w:val="5"/>
                    </w:numPr>
                    <w:jc w:val="center"/>
                    <w:rPr>
                      <w:rFonts w:hint="eastAsia" w:asciiTheme="majorEastAsia" w:hAnsiTheme="majorEastAsia" w:eastAsiaTheme="majorEastAsia" w:cstheme="majorEastAsia"/>
                      <w:color w:val="auto"/>
                      <w:sz w:val="21"/>
                      <w:szCs w:val="21"/>
                      <w:highlight w:val="none"/>
                    </w:rPr>
                  </w:pPr>
                </w:p>
              </w:tc>
              <w:tc>
                <w:tcPr>
                  <w:tcW w:w="97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质量保障</w:t>
                  </w:r>
                </w:p>
              </w:tc>
              <w:tc>
                <w:tcPr>
                  <w:tcW w:w="360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质量保障模块需要能够管理为保障专业标准正常运行所制定的保障条件和资源，为专业标准的有效运行提供最大保障。</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在专业标准（专业简介）中，要求教务管理员、专业负责人和教务管理员，能进行不同的操作，具体如下：</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4"/>
              <w:gridCol w:w="849"/>
              <w:gridCol w:w="849"/>
              <w:gridCol w:w="1455"/>
              <w:gridCol w:w="19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操作角色</w:t>
                  </w: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目的</w:t>
                  </w:r>
                </w:p>
              </w:tc>
              <w:tc>
                <w:tcPr>
                  <w:tcW w:w="131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路径</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6"/>
                    </w:numPr>
                    <w:spacing w:after="0" w:line="360" w:lineRule="auto"/>
                    <w:ind w:left="0" w:firstLine="0"/>
                    <w:jc w:val="center"/>
                    <w:rPr>
                      <w:rFonts w:hint="eastAsia" w:asciiTheme="majorEastAsia" w:hAnsiTheme="majorEastAsia" w:eastAsiaTheme="majorEastAsia" w:cstheme="majorEastAsia"/>
                      <w:color w:val="auto"/>
                      <w:sz w:val="21"/>
                      <w:szCs w:val="21"/>
                      <w:highlight w:val="none"/>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教务管理员</w:t>
                  </w: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进行专业负责人配置</w:t>
                  </w:r>
                </w:p>
              </w:tc>
              <w:tc>
                <w:tcPr>
                  <w:tcW w:w="131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教学标准--专业标准--专业负责人配置</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填报前需要教务管理员在专业负责人配置中，将相关人员设置为某个专业某个年度的专业负责人。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6"/>
                    </w:numPr>
                    <w:spacing w:after="0" w:line="360" w:lineRule="auto"/>
                    <w:ind w:left="0" w:firstLine="0"/>
                    <w:jc w:val="center"/>
                    <w:rPr>
                      <w:rFonts w:hint="eastAsia" w:asciiTheme="majorEastAsia" w:hAnsiTheme="majorEastAsia" w:eastAsiaTheme="majorEastAsia" w:cstheme="majorEastAsia"/>
                      <w:color w:val="auto"/>
                      <w:sz w:val="21"/>
                      <w:szCs w:val="21"/>
                      <w:highlight w:val="none"/>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专业负责人</w:t>
                  </w: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专业负责人填报</w:t>
                  </w:r>
                </w:p>
              </w:tc>
              <w:tc>
                <w:tcPr>
                  <w:tcW w:w="131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教学标准--专业标准--我的专业标准</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要求进入我的专业标准模块，新增时，能够选择对应负责专业并填写相关信息，点击保存按钮。</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要求列表页中选择新增的专业标准记录，能够进入具体内容编辑页。</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要求基本信息部分，要求除了所负责专业不可编辑，其他都可进行修改。</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要求职业面向部分，新增职业能够选择所属专业大类、专业小类、对应行业，填写职业类别和岗位举例。</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要求培养目标部分，能够输入内容描述，点击保存按钮进行保存。</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要求培养规格部分，能够输入素质、知识和能力三方面培养规格。</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要求课程设置部分，可分别对课程内容、专业核心课程和学时安排进行新增操作，课程内容和专业核心课程中的数据会带入到相应的人才培养方案中。</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要求基本条件部分，可对师资队伍、教学设施和教育资源进行相应的指标项、具体内容的增加、编辑和删除操作。</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要求质量保障部分，可添加、修改和删除相应的质量保证措施。</w:t>
                  </w:r>
                </w:p>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要求编写完成提交，进入待审核状态，待审核状态下不可进行编辑。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6"/>
                    </w:numPr>
                    <w:spacing w:after="0" w:line="360" w:lineRule="auto"/>
                    <w:ind w:left="0" w:firstLine="0"/>
                    <w:jc w:val="center"/>
                    <w:rPr>
                      <w:rFonts w:hint="eastAsia" w:asciiTheme="majorEastAsia" w:hAnsiTheme="majorEastAsia" w:eastAsiaTheme="majorEastAsia" w:cstheme="majorEastAsia"/>
                      <w:color w:val="auto"/>
                      <w:sz w:val="21"/>
                      <w:szCs w:val="21"/>
                      <w:highlight w:val="none"/>
                    </w:rPr>
                  </w:pP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教务管理员</w:t>
                  </w:r>
                </w:p>
              </w:tc>
              <w:tc>
                <w:tcPr>
                  <w:tcW w:w="768"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专业标准审核业务</w:t>
                  </w:r>
                </w:p>
              </w:tc>
              <w:tc>
                <w:tcPr>
                  <w:tcW w:w="1316"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教学标准--专业标准--专标准审核业务</w:t>
                  </w:r>
                </w:p>
              </w:tc>
              <w:tc>
                <w:tcPr>
                  <w:tcW w:w="172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要求教务管理人员可对不可编辑状态未审核的专业标准进行审核操作，</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lang w:val="en-US" w:eastAsia="zh-CN"/>
              </w:rPr>
              <w:t>3</w:t>
            </w:r>
            <w:r>
              <w:rPr>
                <w:rFonts w:hint="eastAsia" w:asciiTheme="majorEastAsia" w:hAnsiTheme="majorEastAsia" w:eastAsiaTheme="majorEastAsia" w:cstheme="majorEastAsia"/>
                <w:color w:val="auto"/>
                <w:szCs w:val="24"/>
                <w:highlight w:val="none"/>
              </w:rPr>
              <w:t>）人才培养方案</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lang w:eastAsia="zh-CN"/>
              </w:rPr>
              <w:t>人才培养方案</w:t>
            </w:r>
            <w:r>
              <w:rPr>
                <w:rFonts w:hint="eastAsia" w:asciiTheme="majorEastAsia" w:hAnsiTheme="majorEastAsia" w:eastAsiaTheme="majorEastAsia" w:cstheme="majorEastAsia"/>
                <w:color w:val="auto"/>
                <w:szCs w:val="24"/>
                <w:highlight w:val="none"/>
              </w:rPr>
              <w:t>要求以专业标准（专业简介）建设为基础的情况下，与数据中心进行对接，在数据中心开放相关接口的同时，能够优先自动抓取对应的数据，避免教师重复填报。人才培养方案需要围绕基本信息、团队成员、职业面向、培养目标、毕业要求、课程设置、课程安排、毕业条件及基本条件9个维度进行业务支撑。（</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具体如下：</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893"/>
              <w:gridCol w:w="4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模块</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基本信息</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需要包含标题、代码、版本、负责人、所属学院、所对应专业、专业标准、入学年度、修业年限、生源类型、入学要求信息。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团队成员</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需要根据职业教育特点和产教融合通过设置本专业校内、校外两个团队成员维度，实现团队业务与专业关联的数据埋点，实现职业教育产教融合人才培养体系一体化；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职业面向</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在继承国家“专业标准”的基础上，支持专业负责人自定义岗位，以适应专业特色发展需要，同时提供“职业技能等级证书”设置，为配合“1+X”证书制度融入专业人才培养奠定基础；职业面向中，提供“岗位-能力”、“岗位-工作任务”的关系匹配，实现岗位和能力、工作任务的指标细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培养目标</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需要集成专业简介中该专业的培养目标，能够提供包括总目标在内的完整目标体系；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毕业要求</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需要能够定义“毕业要求-毕业要求指标点-培养规格”关系链，将“专业标准”中培养规格的“素质、知识、能力”与毕业要求形成关联；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课程设置</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需要关联专业核心课程的基本内容，贯通与专业标准之间的联系；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课程安排</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需要包括课程进程总体安排、教学进程表两个核心功能。</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支持一键导出课程进程表；</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支持实现在人才培养方案中进行课程体系全过程制定；能够通过系统中的人才培养方案的迭代快速完成该专业不同人才培养方案版本中的课程体系的制定。</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支持人才培养方案的课程安排直接预生成教学任务，减少教务管理人员重复劳动。</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利用数据可视化方式，动态生成教学进程表和课程关系有向图。</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课程安排要支持自定义课程模板批量导入功能，同时具备单个培养方案内课程的查重功能。</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支持人才培养方案与数据中心的打通，便于学校能够根据最新的人才培养方案进行教学任务的制定。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毕业条件</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“学分条件设置-课程成绩条件设置-证书条件设置”三个维度说明毕业时所需的硬性条件，是学生获取毕业证书的必要条件，能够检测学生在校学习能力和掌握知识的程度。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7"/>
                    </w:numPr>
                    <w:jc w:val="center"/>
                    <w:rPr>
                      <w:rFonts w:hint="eastAsia" w:asciiTheme="majorEastAsia" w:hAnsiTheme="majorEastAsia" w:eastAsiaTheme="majorEastAsia" w:cstheme="majorEastAsia"/>
                      <w:color w:val="auto"/>
                      <w:sz w:val="21"/>
                      <w:szCs w:val="21"/>
                      <w:highlight w:val="none"/>
                    </w:rPr>
                  </w:pPr>
                </w:p>
              </w:tc>
              <w:tc>
                <w:tcPr>
                  <w:tcW w:w="838"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基本条件</w:t>
                  </w:r>
                </w:p>
              </w:tc>
              <w:tc>
                <w:tcPr>
                  <w:tcW w:w="383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从师资队伍、教学设施、教学资源、教学方法、学习评价、质量管理六个方面对要求进行数据化处理。</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要求人才培养方案提供复制或导入功能，在操作上支持不同年度同一专业人才培养方案间的内容引用，最大程度提升专业负责人完成数字化人才培养方案工作的便利程度。</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要求人才培养方案提供版本定义和版本对比服务，能够直观对比同一专业不同年度的方案修订内容，提高方案制定的效能，从根本上推动人才培养主动适应市场需求，积极响应政府职业教育定位的最新政策定位。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w:t>
            </w:r>
            <w:r>
              <w:rPr>
                <w:rFonts w:hint="eastAsia" w:asciiTheme="majorEastAsia" w:hAnsiTheme="majorEastAsia" w:eastAsiaTheme="majorEastAsia" w:cstheme="majorEastAsia"/>
                <w:color w:val="auto"/>
                <w:szCs w:val="24"/>
                <w:highlight w:val="none"/>
                <w:lang w:eastAsia="zh-CN"/>
              </w:rPr>
              <w:t>人才培养方案</w:t>
            </w:r>
            <w:r>
              <w:rPr>
                <w:rFonts w:hint="eastAsia" w:asciiTheme="majorEastAsia" w:hAnsiTheme="majorEastAsia" w:eastAsiaTheme="majorEastAsia" w:cstheme="majorEastAsia"/>
                <w:color w:val="auto"/>
                <w:szCs w:val="24"/>
                <w:highlight w:val="none"/>
              </w:rPr>
              <w:t>中，教务管理员、专业负责人、进行不同的操作，具体如下：</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873"/>
              <w:gridCol w:w="984"/>
              <w:gridCol w:w="1155"/>
              <w:gridCol w:w="2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79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操作角色</w:t>
                  </w:r>
                </w:p>
              </w:tc>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目的</w:t>
                  </w:r>
                </w:p>
              </w:tc>
              <w:tc>
                <w:tcPr>
                  <w:tcW w:w="104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路径</w:t>
                  </w:r>
                </w:p>
              </w:tc>
              <w:tc>
                <w:tcPr>
                  <w:tcW w:w="184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8"/>
                    </w:numPr>
                    <w:jc w:val="center"/>
                    <w:rPr>
                      <w:rFonts w:hint="eastAsia" w:asciiTheme="majorEastAsia" w:hAnsiTheme="majorEastAsia" w:eastAsiaTheme="majorEastAsia" w:cstheme="majorEastAsia"/>
                      <w:color w:val="auto"/>
                      <w:sz w:val="21"/>
                      <w:szCs w:val="21"/>
                      <w:highlight w:val="none"/>
                    </w:rPr>
                  </w:pPr>
                </w:p>
              </w:tc>
              <w:tc>
                <w:tcPr>
                  <w:tcW w:w="79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专业负责人</w:t>
                  </w:r>
                </w:p>
              </w:tc>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进行人才培养方案制定</w:t>
                  </w:r>
                </w:p>
              </w:tc>
              <w:tc>
                <w:tcPr>
                  <w:tcW w:w="104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教学标准--人才培养方案--我的人才培养方案</w:t>
                  </w:r>
                </w:p>
              </w:tc>
              <w:tc>
                <w:tcPr>
                  <w:tcW w:w="184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进入我的人才培养方案模块，点击新增按钮，选择对应负责专业标准、修业年限和生源类型，自动生成标题，点击保存按钮进行保存。</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列表页中选择新增的人才培养方案记录，点击明细按钮进入具体内容编辑页。</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基本信息部分，点击编辑按钮，专业标准、负责人、二级学院和专业不可编辑，其他都可进行修改。</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团队人员部分，选择校内/校外，点击新增人员，选择相关人员。注：若校外人员新增时列表中没有相关人员，可能是还未添加到表单中，可以到校外人员模块新增。</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路径：教学事务--基础资料设置(教学)--校外人员</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职业面向部分，岗位分页中所属专业大类、专业类、对应行业和职业类别从专业标准中带出，主要岗位和证书信息可以进行新增；岗位-能力分页中，对已添加的岗位进行岗位能力要求添加编辑，设置岗位级别；岗位-工作任务分页中，新增工作任务和工作过程，选择相应的工作岗位。</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培养目标部分，考虑学校标准和国标区别，概述未从专业表中中带入。培养目标需要细化成目标点。</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毕业要求部分，毕业要求分页中，新增毕业要求时所选择的毕业目标点是由培养目标部分新增；毕业要求指标点新增时，要选择对应的毕业要求和对应的培养规格，培养规格是在专业标准中新增；培养规格-毕业要求指标点可以查看尚分配的指标点。</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课程设置部分，从专业标准中带入数据，且可对带入的数据进行编辑删除、操作。且在专业核心课程分页中添加了学分字段，需要对专业标准中带过来的核心课程学分进行编辑。</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安排部分，课程总体安排分页中可以新增课程，对公共基础类课程可以采用模板方式导入（课程模板维护路径：教学事务--基础资料设置（教学）--公共课模板），新增课程时可以关联毕业要求指标点（毕业要求部分新增）、工作任务（职业面向部分新增），还可设置课程前导后置关系（可在课程关系图中查看）。注：实践课时+理论课时+周课时填写后点击计算学分，要求自动填写相应学分。</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毕业条件部分，学分条件设置分页中，设置不同类别课程学分条件；课程成绩条件设置分页中，可以设置不同类别课程是否需要全部及格；证书条件设置分页中，新增证书要求时需要设置证书小组，将相同类型的证书放入同一个证书小组中。</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基本条件部分，可对师资队伍、教学设施、教学资源进行编辑，文本框内可以粘表格、图片。</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其他部分，可对毕业标准、教学环节和课程比例进行额外的安排。</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编写完成后点击提交按钮进入待审核状态，待审核状态下不可进行编辑。（若想要再次修改，需要审核人员驳回后才可进行修改。）</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点击复制按钮，可以生成一份副本，针对生源类别不同但人才培养方案内容差别不大时，使用，生成后编辑修改生源类别、标题和需修改内容即可。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0"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8"/>
                    </w:numPr>
                    <w:jc w:val="center"/>
                    <w:rPr>
                      <w:rFonts w:hint="eastAsia" w:asciiTheme="majorEastAsia" w:hAnsiTheme="majorEastAsia" w:eastAsiaTheme="majorEastAsia" w:cstheme="majorEastAsia"/>
                      <w:color w:val="auto"/>
                      <w:sz w:val="21"/>
                      <w:szCs w:val="21"/>
                      <w:highlight w:val="none"/>
                    </w:rPr>
                  </w:pPr>
                </w:p>
              </w:tc>
              <w:tc>
                <w:tcPr>
                  <w:tcW w:w="79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教务管理员</w:t>
                  </w:r>
                </w:p>
              </w:tc>
              <w:tc>
                <w:tcPr>
                  <w:tcW w:w="89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人才培养方案审核业务</w:t>
                  </w:r>
                </w:p>
              </w:tc>
              <w:tc>
                <w:tcPr>
                  <w:tcW w:w="104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教学标准--人才培养方案--人才培养方案审核业务</w:t>
                  </w:r>
                </w:p>
              </w:tc>
              <w:tc>
                <w:tcPr>
                  <w:tcW w:w="184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务管理人员可对不可编辑状态未审核的人才培养方案进行审核操作，点击明细按钮进入详情页，在审核意见模块进行审核操作。（审核通过后，不可以编辑；支持多次审核，通过审核后还可以驳回进行修改，减少修改工作量）</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lang w:val="en-US" w:eastAsia="zh-CN"/>
              </w:rPr>
              <w:t>4</w:t>
            </w:r>
            <w:r>
              <w:rPr>
                <w:rFonts w:hint="eastAsia" w:asciiTheme="majorEastAsia" w:hAnsiTheme="majorEastAsia" w:eastAsiaTheme="majorEastAsia" w:cstheme="majorEastAsia"/>
                <w:color w:val="auto"/>
                <w:szCs w:val="24"/>
                <w:highlight w:val="none"/>
              </w:rPr>
              <w:t>）课程标准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要求课程标准建设实现由课程负责人牵头、教学团队全员参与完成的重要教学文件的在线数字化、规范化，实现课程标准作为课程的基本要求和实施基线。</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系统要能实现按国家级、省级、校级及一般四类课程进行分类管理，实现不同级别的课程按照各自的建设目标对应相应的建设标准，实现分层分类管理。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同时，课程既要承载专业标准与专业人才培养方案的落地实践，也要承载课堂教学活动对学生能力达成度的记录。</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课程标准与人才培养方案在数据链上起到上贯下联的关系，从专业人才培养方案中直接带入，确保与前向内容一致。课程标准设计要求与数据中心进行对接，在数据中心开放相关接口的同时，能够优先自动抓取对应的数据，避免教师重复填报。包括基本信息、课程定位、团队成员、课程设置、考核方式、实施要求、教材7个功能块。（</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课程标准要求能够实现：</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1278"/>
              <w:gridCol w:w="37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序号</w:t>
                  </w: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模块</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基本信息</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基本信息包括标题、总课、所属学院、所属专业、培养方案、课程、前导课程、后续课程相关信息。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课程定位</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继承专业人才培养方案中的工作岗位，支持对岗位能力进行细化。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团队成员</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配置完成后，可以与课程发展模块打通，形成业绩支撑。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课程设置</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通过总体目标与具体目标树的设置，形成课程目标与素质、知识、能力间的关系匹配。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考核方式</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设计考核内容与考核标准，为后续课程设计提供参考。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实施要求</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从师资队伍、教学设施、教学资源、教学方法、学习评价、质量管理六个方面对课程要求进行数据化处理。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9"/>
                    </w:numPr>
                    <w:jc w:val="center"/>
                    <w:rPr>
                      <w:rFonts w:hint="eastAsia" w:asciiTheme="majorEastAsia" w:hAnsiTheme="majorEastAsia" w:eastAsiaTheme="majorEastAsia" w:cstheme="majorEastAsia"/>
                      <w:color w:val="auto"/>
                      <w:sz w:val="21"/>
                      <w:szCs w:val="21"/>
                      <w:highlight w:val="none"/>
                    </w:rPr>
                  </w:pPr>
                </w:p>
              </w:tc>
              <w:tc>
                <w:tcPr>
                  <w:tcW w:w="115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教材</w:t>
                  </w:r>
                </w:p>
              </w:tc>
              <w:tc>
                <w:tcPr>
                  <w:tcW w:w="339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实现教材在课程标准中规范化管理，并且标识不同类型的教材。</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课程标准提供一键引入功能，为基础课、公共课类型课程，以及不同专业同类型课提供快速数据迁移，再由课程标准指定人进行裁剪或优化，降低数据重复输入的频率，最大限度实现“数据流动”。同时，要求提供复制、导出功能。（</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要求课程标准提供不同开设学期间的动态引入，能够将课程定位中的设配关系无缝迁移到新课标中，确保人才培养核心目标有效落实到具体的课程载体中。</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在</w:t>
            </w:r>
            <w:r>
              <w:rPr>
                <w:rFonts w:hint="eastAsia" w:asciiTheme="majorEastAsia" w:hAnsiTheme="majorEastAsia" w:eastAsiaTheme="majorEastAsia" w:cstheme="majorEastAsia"/>
                <w:color w:val="auto"/>
                <w:szCs w:val="24"/>
                <w:highlight w:val="none"/>
                <w:lang w:eastAsia="zh-CN"/>
              </w:rPr>
              <w:t>课程标准</w:t>
            </w:r>
            <w:r>
              <w:rPr>
                <w:rFonts w:hint="eastAsia" w:asciiTheme="majorEastAsia" w:hAnsiTheme="majorEastAsia" w:eastAsiaTheme="majorEastAsia" w:cstheme="majorEastAsia"/>
                <w:color w:val="auto"/>
                <w:szCs w:val="24"/>
                <w:highlight w:val="none"/>
              </w:rPr>
              <w:t>中，课程管理员进行不同的操作，具体如下：</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847"/>
              <w:gridCol w:w="863"/>
              <w:gridCol w:w="1532"/>
              <w:gridCol w:w="17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76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操作角色</w:t>
                  </w:r>
                </w:p>
              </w:tc>
              <w:tc>
                <w:tcPr>
                  <w:tcW w:w="78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目的</w:t>
                  </w:r>
                </w:p>
              </w:tc>
              <w:tc>
                <w:tcPr>
                  <w:tcW w:w="138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路径</w:t>
                  </w:r>
                </w:p>
              </w:tc>
              <w:tc>
                <w:tcPr>
                  <w:tcW w:w="160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0"/>
                    </w:numPr>
                    <w:jc w:val="center"/>
                    <w:rPr>
                      <w:rFonts w:hint="eastAsia" w:asciiTheme="majorEastAsia" w:hAnsiTheme="majorEastAsia" w:eastAsiaTheme="majorEastAsia" w:cstheme="majorEastAsia"/>
                      <w:color w:val="auto"/>
                      <w:sz w:val="21"/>
                      <w:szCs w:val="21"/>
                      <w:highlight w:val="none"/>
                    </w:rPr>
                  </w:pPr>
                </w:p>
              </w:tc>
              <w:tc>
                <w:tcPr>
                  <w:tcW w:w="76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课程负责人</w:t>
                  </w:r>
                </w:p>
              </w:tc>
              <w:tc>
                <w:tcPr>
                  <w:tcW w:w="780"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进行课程标准填报</w:t>
                  </w:r>
                </w:p>
              </w:tc>
              <w:tc>
                <w:tcPr>
                  <w:tcW w:w="138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课程标准-新增课程标准</w:t>
                  </w:r>
                </w:p>
              </w:tc>
              <w:tc>
                <w:tcPr>
                  <w:tcW w:w="160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填写相应基础数据：点击明细，编写详细课程标准</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课程定位：不需要填写，从人才培养方案继承</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团队成员：添加自己的教学团队成员，分为校内和校外人员</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课程建设：有需要填写的，点击其中的按钮进行填写，无法进行填写的都是从人才培养方案继承的。</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考核方式：编辑自己课程的考核方式</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实施要求：均为文本框编辑模式，可选择文本框中的文本或者表格进行编写</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教材：添加课程教材</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全部编写完成后，点击返回主页，进行提交</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②专业质量（治理）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1）专业（群）建设质量治理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专业（群）建设质量治理要求面向学校所有专业，根据专业定位制定合理的专业发展规划指标，并通过指标对应的“数据埋点”实现专业建设过程的数据抽取与汇聚，为专业（群）建设质量治理提供量化支撑，并借助专业改进实现专业发展的螺旋上升。</w:t>
            </w:r>
            <w:r>
              <w:rPr>
                <w:rFonts w:hint="eastAsia" w:asciiTheme="majorEastAsia" w:hAnsiTheme="majorEastAsia" w:eastAsiaTheme="majorEastAsia" w:cstheme="majorEastAsia"/>
                <w:color w:val="auto"/>
                <w:szCs w:val="24"/>
                <w:highlight w:val="none"/>
                <w:lang w:eastAsia="zh-CN"/>
              </w:rPr>
              <w:t>专业（群）建设质量治理</w:t>
            </w:r>
            <w:r>
              <w:rPr>
                <w:rFonts w:hint="eastAsia" w:asciiTheme="majorEastAsia" w:hAnsiTheme="majorEastAsia" w:eastAsiaTheme="majorEastAsia" w:cstheme="majorEastAsia"/>
                <w:color w:val="auto"/>
                <w:szCs w:val="24"/>
                <w:highlight w:val="none"/>
              </w:rPr>
              <w:t>要求提供专业发展规划、专业发展诊断、专业发展改进及专业发展质量分析入口。</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1、专业分类管理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要求能够实现按照国家级、省级、校级及一般专业群四个分类对专业进行分类管理，实现不同级别的专业（群）按照各自的建设目标对应的建设标准，实现分层分类管理。（</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具体如下：</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
              <w:gridCol w:w="1452"/>
              <w:gridCol w:w="3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13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模块</w:t>
                  </w:r>
                </w:p>
              </w:tc>
              <w:tc>
                <w:tcPr>
                  <w:tcW w:w="327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1"/>
                    </w:numPr>
                    <w:jc w:val="center"/>
                    <w:rPr>
                      <w:rFonts w:hint="eastAsia" w:asciiTheme="majorEastAsia" w:hAnsiTheme="majorEastAsia" w:eastAsiaTheme="majorEastAsia" w:cstheme="majorEastAsia"/>
                      <w:color w:val="auto"/>
                      <w:sz w:val="21"/>
                      <w:szCs w:val="21"/>
                      <w:highlight w:val="none"/>
                    </w:rPr>
                  </w:pPr>
                </w:p>
              </w:tc>
              <w:tc>
                <w:tcPr>
                  <w:tcW w:w="13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专业发展基础</w:t>
                  </w:r>
                </w:p>
              </w:tc>
              <w:tc>
                <w:tcPr>
                  <w:tcW w:w="327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专业发展基础通过定义基本参数、专业发展指标和专业发展方案的一系列参数，解决系统支持学校灵活定义不同类型专业的差异化发展方案，以实现“精准、可行”的发展目标；</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方案定义支持设置规划年度、参与专业的灵活定义，且方案中可以直接引用已定义的专业发展指标。借助方案定义，能够实现学校内不同专业发展定位的差异化目标设定，如国家重点专业、省级重点专业、新开设专业可以进行差异化发展方案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1"/>
                    </w:numPr>
                    <w:jc w:val="center"/>
                    <w:rPr>
                      <w:rFonts w:hint="eastAsia" w:asciiTheme="majorEastAsia" w:hAnsiTheme="majorEastAsia" w:eastAsiaTheme="majorEastAsia" w:cstheme="majorEastAsia"/>
                      <w:color w:val="auto"/>
                      <w:sz w:val="21"/>
                      <w:szCs w:val="21"/>
                      <w:highlight w:val="none"/>
                    </w:rPr>
                  </w:pPr>
                </w:p>
              </w:tc>
              <w:tc>
                <w:tcPr>
                  <w:tcW w:w="13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专业发展规划制定</w:t>
                  </w:r>
                </w:p>
              </w:tc>
              <w:tc>
                <w:tcPr>
                  <w:tcW w:w="327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规划实时加载专业层质量方案定义的完整发展指标；专业负责人根据专业发展定位，填写规划目标；支持三年期滚动计划或逐年度单列计划编制，规划内容作为后期诊断的目标；专业规划指标定义时配置指标关联数据字典、指标数据完整性规则、指标数据约束性规则参数，也提供数据抽取源、抽取方式参数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1"/>
                    </w:numPr>
                    <w:jc w:val="center"/>
                    <w:rPr>
                      <w:rFonts w:hint="eastAsia" w:asciiTheme="majorEastAsia" w:hAnsiTheme="majorEastAsia" w:eastAsiaTheme="majorEastAsia" w:cstheme="majorEastAsia"/>
                      <w:color w:val="auto"/>
                      <w:sz w:val="21"/>
                      <w:szCs w:val="21"/>
                      <w:highlight w:val="none"/>
                    </w:rPr>
                  </w:pPr>
                </w:p>
              </w:tc>
              <w:tc>
                <w:tcPr>
                  <w:tcW w:w="13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专业发展指标执行与指标反馈</w:t>
                  </w:r>
                </w:p>
              </w:tc>
              <w:tc>
                <w:tcPr>
                  <w:tcW w:w="327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专业规划编制完成后，以指标任务形式下达给各“专业负责人”，由各负责人实时反馈指标任务执行情况，反馈时按照指标要求提供量化进度、支撑材料或业绩引用方式进行数据提交。</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指标执行与反馈情况与专业发展预警实时关联，系统会依据指标预警规则实时计算反馈值与应完成比例间的差距，一旦触发预警阈值，会触发预警机制。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1"/>
                    </w:numPr>
                    <w:jc w:val="center"/>
                    <w:rPr>
                      <w:rFonts w:hint="eastAsia" w:asciiTheme="majorEastAsia" w:hAnsiTheme="majorEastAsia" w:eastAsiaTheme="majorEastAsia" w:cstheme="majorEastAsia"/>
                      <w:color w:val="auto"/>
                      <w:sz w:val="21"/>
                      <w:szCs w:val="21"/>
                      <w:highlight w:val="none"/>
                    </w:rPr>
                  </w:pPr>
                </w:p>
              </w:tc>
              <w:tc>
                <w:tcPr>
                  <w:tcW w:w="13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专业发展诊断与改进</w:t>
                  </w:r>
                </w:p>
              </w:tc>
              <w:tc>
                <w:tcPr>
                  <w:tcW w:w="327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依托专业规划各定义指标及其数据规则，系统自动生成专业诊改结果；围绕每个指标诊断结果，专业负责人可以结合专业发展与专业建设实际进行改进设计；</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质量分析：系统根据专业诊断结果，为专业负责人提供周期性“专业发展质量分析报告”；系统为管理层提供特定方案内各专业发展质量的对比分析报告。根据系统规则设置，定期提供专业发展质量预警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1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1"/>
                    </w:numPr>
                    <w:jc w:val="center"/>
                    <w:rPr>
                      <w:rFonts w:hint="eastAsia" w:asciiTheme="majorEastAsia" w:hAnsiTheme="majorEastAsia" w:eastAsiaTheme="majorEastAsia" w:cstheme="majorEastAsia"/>
                      <w:color w:val="auto"/>
                      <w:sz w:val="21"/>
                      <w:szCs w:val="21"/>
                      <w:highlight w:val="none"/>
                    </w:rPr>
                  </w:pPr>
                </w:p>
              </w:tc>
              <w:tc>
                <w:tcPr>
                  <w:tcW w:w="131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专业发展质量分析</w:t>
                  </w:r>
                </w:p>
              </w:tc>
              <w:tc>
                <w:tcPr>
                  <w:tcW w:w="327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系统实时自动抓取不同专业发展规划方案中指标执行情况，通过智能分析模块快速、精确得出分析结果，提供包括专业发展实时预警报告、专业发展对标分析报告、专业发展质量绩效报告在内的标准报告版本，同时为专业建设主管领导提供专业发展质量驾驶舱服务。</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在专业建设质量治理中，教务管理员、专业负责人、进行不同的操作，具体如下：</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823"/>
              <w:gridCol w:w="799"/>
              <w:gridCol w:w="1630"/>
              <w:gridCol w:w="1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操作角色</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目的</w:t>
                  </w:r>
                </w:p>
              </w:tc>
              <w:tc>
                <w:tcPr>
                  <w:tcW w:w="147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路径</w:t>
                  </w:r>
                </w:p>
              </w:tc>
              <w:tc>
                <w:tcPr>
                  <w:tcW w:w="164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2"/>
                    </w:numPr>
                    <w:jc w:val="center"/>
                    <w:rPr>
                      <w:rFonts w:hint="eastAsia" w:asciiTheme="majorEastAsia" w:hAnsiTheme="majorEastAsia" w:eastAsiaTheme="majorEastAsia" w:cstheme="majorEastAsia"/>
                      <w:color w:val="auto"/>
                      <w:sz w:val="21"/>
                      <w:szCs w:val="21"/>
                      <w:highlight w:val="none"/>
                    </w:rPr>
                  </w:pP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教学管理角色</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设置专业负责人</w:t>
                  </w:r>
                </w:p>
              </w:tc>
              <w:tc>
                <w:tcPr>
                  <w:tcW w:w="147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专业建设--专业负责人</w:t>
                  </w:r>
                </w:p>
              </w:tc>
              <w:tc>
                <w:tcPr>
                  <w:tcW w:w="164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点击进入专业负责人应用</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新增专业负责人，选择专业及对应负责人保存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2"/>
                    </w:numPr>
                    <w:jc w:val="center"/>
                    <w:rPr>
                      <w:rFonts w:hint="eastAsia" w:asciiTheme="majorEastAsia" w:hAnsiTheme="majorEastAsia" w:eastAsiaTheme="majorEastAsia" w:cstheme="majorEastAsia"/>
                      <w:color w:val="auto"/>
                      <w:sz w:val="21"/>
                      <w:szCs w:val="21"/>
                      <w:highlight w:val="none"/>
                    </w:rPr>
                  </w:pP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教学管理角色</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配置参与对象</w:t>
                  </w:r>
                </w:p>
              </w:tc>
              <w:tc>
                <w:tcPr>
                  <w:tcW w:w="147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专业建设--制定方案</w:t>
                  </w:r>
                </w:p>
              </w:tc>
              <w:tc>
                <w:tcPr>
                  <w:tcW w:w="164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点击明细设置进入具体配置界面</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点击选择参与对象，选择上面配置的专业负责人并保存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2"/>
                    </w:numPr>
                    <w:jc w:val="center"/>
                    <w:rPr>
                      <w:rFonts w:hint="eastAsia" w:asciiTheme="majorEastAsia" w:hAnsiTheme="majorEastAsia" w:eastAsiaTheme="majorEastAsia" w:cstheme="majorEastAsia"/>
                      <w:color w:val="auto"/>
                      <w:sz w:val="21"/>
                      <w:szCs w:val="21"/>
                      <w:highlight w:val="none"/>
                    </w:rPr>
                  </w:pP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专业负责人</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填报专业建设规划诊断改进</w:t>
                  </w:r>
                </w:p>
              </w:tc>
              <w:tc>
                <w:tcPr>
                  <w:tcW w:w="147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专业建设--规划诊改</w:t>
                  </w:r>
                </w:p>
              </w:tc>
              <w:tc>
                <w:tcPr>
                  <w:tcW w:w="164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专业负责人点击进入专业建设规划-诊改应用并依次进入规划、诊改和报告的明细页面进行规划值、实际值和报告的填写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2"/>
                    </w:numPr>
                    <w:jc w:val="center"/>
                    <w:rPr>
                      <w:rFonts w:hint="eastAsia" w:asciiTheme="majorEastAsia" w:hAnsiTheme="majorEastAsia" w:eastAsiaTheme="majorEastAsia" w:cstheme="majorEastAsia"/>
                      <w:color w:val="auto"/>
                      <w:sz w:val="21"/>
                      <w:szCs w:val="21"/>
                      <w:highlight w:val="none"/>
                    </w:rPr>
                  </w:pPr>
                </w:p>
              </w:tc>
              <w:tc>
                <w:tcPr>
                  <w:tcW w:w="74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教学管理部门</w:t>
                  </w:r>
                </w:p>
              </w:tc>
              <w:tc>
                <w:tcPr>
                  <w:tcW w:w="72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专业建设规划诊断改进审核</w:t>
                  </w:r>
                </w:p>
              </w:tc>
              <w:tc>
                <w:tcPr>
                  <w:tcW w:w="1474"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专业建设--诊断改进审核</w:t>
                  </w:r>
                </w:p>
              </w:tc>
              <w:tc>
                <w:tcPr>
                  <w:tcW w:w="1641"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审核人进入部门审核页面进行规划、诊改填写完以后的审核</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2、专业建设质量治理过程管理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专业建设质量治理举例说明：如针对专业层面能够实现人才培养模式创新、教学改革与资源建设、教师教学创新团队、技术技能创新与社会服务、国际交流与合作方面，针对每个方面可以设定指标项，并进行量化与非量化的诊改。要求在本项目中，能够预置下述指标项，最大化减轻教职工工作负担，同时也需要支持后期学校相关部门进行标准项的自定义和维护修改。</w:t>
            </w:r>
          </w:p>
          <w:p>
            <w:pPr>
              <w:pStyle w:val="2"/>
              <w:ind w:left="0" w:leftChars="0" w:firstLine="0" w:firstLineChars="0"/>
              <w:rPr>
                <w:rFonts w:hint="eastAsia" w:asciiTheme="majorEastAsia" w:hAnsiTheme="majorEastAsia" w:eastAsiaTheme="majorEastAsia" w:cstheme="majorEastAsia"/>
                <w:color w:val="auto"/>
                <w:szCs w:val="24"/>
                <w:highlight w:val="none"/>
              </w:rPr>
            </w:pPr>
          </w:p>
          <w:tbl>
            <w:tblPr>
              <w:tblStyle w:val="1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7"/>
              <w:gridCol w:w="877"/>
              <w:gridCol w:w="801"/>
              <w:gridCol w:w="2681"/>
              <w:gridCol w:w="7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kern w:val="0"/>
                      <w:sz w:val="21"/>
                      <w:szCs w:val="21"/>
                      <w:highlight w:val="none"/>
                    </w:rPr>
                    <w:t>序号</w:t>
                  </w:r>
                </w:p>
              </w:tc>
              <w:tc>
                <w:tcPr>
                  <w:tcW w:w="797"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kern w:val="0"/>
                      <w:sz w:val="21"/>
                      <w:szCs w:val="21"/>
                      <w:highlight w:val="none"/>
                    </w:rPr>
                    <w:t>参考建设目标</w:t>
                  </w:r>
                </w:p>
              </w:tc>
              <w:tc>
                <w:tcPr>
                  <w:tcW w:w="7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kern w:val="0"/>
                      <w:sz w:val="21"/>
                      <w:szCs w:val="21"/>
                      <w:highlight w:val="none"/>
                    </w:rPr>
                    <w:t>参考建设标准</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kern w:val="0"/>
                      <w:sz w:val="21"/>
                      <w:szCs w:val="21"/>
                      <w:highlight w:val="none"/>
                    </w:rPr>
                    <w:t>参考专业指标点</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kern w:val="0"/>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w:t>
                  </w:r>
                </w:p>
              </w:tc>
              <w:tc>
                <w:tcPr>
                  <w:tcW w:w="7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国家标杆专业</w:t>
                  </w: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1.人才培养质量</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（1）国家级教学成果项目获奖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（2）获全国职业院校技能大赛一等奖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（3）获全国大学生创新创业大赛金奖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 w:hRule="atLeast"/>
              </w:trPr>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（4）现代学徒制、订单班培养培养学生人数占应届毕业生人数的达到30%</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（5）毕业生高质量就业率不低于50%（升学率不低于30%、及创业率不低于5%）</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（6）用人单位满意度不低于90%，学生毕业一年后平均薪酬不低于5000元/月</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2.教学资源</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（1）建有国家级精品课程，80%课程建成精品课程</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（2）获批国家职业教育“课题革命”典型案例</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（3）获批国家课程思政示范课堂</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（4）建有国家规划教材</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 w:hRule="atLeast"/>
              </w:trPr>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（5）获全国教材建设奖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（6）获批省级及以上教改项目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（7）制定国家专业标准</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3.省级及以上名师团队</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（1）国家级教学能力竞赛获奖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（2）建有省级以上教科研团队</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（3）拥有国家级教学名师</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（4）专业具有博士学位教师人数占比不低于20%</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（5）建有省级及以上“双师型”教师培养培训基地，双师比例不低于80%</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（6）专业教师担任行指委或教指委委员及以上职位</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4.省级及以上平台</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（1）建成全国示范性职业教育集团</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（2）建有省级及以上产教融合项目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（3）建设省级重大合作项目或体制机制改革项目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5．社会服务能力位于全国相同专业前10%</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（1）具有国家级科研项目</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5选3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（2）建有省级科研创新平台</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（3）完成学校科研及社会服务到账给定指标任务</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（4）授权发明专利不低于5项</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（5）年培训规模1000人次以上</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6.国际交流与合作</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（1）专业具有学历留学生或建有海外基地</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（2）输出教学（培训）标准</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w:t>
                  </w:r>
                </w:p>
              </w:tc>
              <w:tc>
                <w:tcPr>
                  <w:tcW w:w="7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省级高水平专业群</w:t>
                  </w: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1.人才培养质量</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（1）省级教学成果项目获奖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（2）全国职业院校技能大赛获奖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（3）全国大学生创新创业大赛获奖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（4）现代学徒制、订单班培养培养学生人数占应届毕业生人数的达到25%</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（5）毕业生高质量就业率不低于40%（升学率不低于30%、及创业率不低于5%）</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（6）用人单位满意度不低于85%，学生毕业一年后平均薪酬不低于4500元/月</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2.教学资源</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（1）建有省级精品课程，70%课程建成精品课程</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（2）获批省级职业教育“课题革命”典型案例</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（3）获批省级课程思政示范课堂</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（4）建有省级规划教材</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（5）建有省重点教材</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（6）获批省级及以上教改项目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（7）建设国家专业标准</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3.省级及以上名师团队</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（1）省级教学能力竞赛获一等奖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（2）建有省级以上教科研团队</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（3）拥有省级教学名师</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（4）专业具有博士学位教师人数占比不低于15%</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（5）建有省级“双师型”教师培养培训基地，双师比例不低于70%</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（6）专业教师担任行指委或教指委委员及以上职位</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4.省级及以上平台</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（1）建有省级产教融合项目</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（2）建设重大合作项目或体制机制改革项目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5.社会服务能力位于全省相同专业群前10%</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（1）在研省级科研项目</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5选3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（2）建有省级科研创新平台</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（3）完成学校科研及社会服务到账给定指标任务</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（4）授权发明专利不低于6项</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（5）年培训规模2000人次以上</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6.国际交流与合作</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（1）专业具有学历留学生或海外培训基地</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（2）输出教学（培训）标准</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w:t>
                  </w:r>
                </w:p>
              </w:tc>
              <w:tc>
                <w:tcPr>
                  <w:tcW w:w="7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校级高水平专业</w:t>
                  </w: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1.人才培养质量</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（1）省级教学成果项目获奖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（2）获省职业院校技能大赛获一等奖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（3）获省大学生创新创业大赛获金奖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（4）现代学徒制、订单班培养培养学生人数占应届毕业生人数的达到20%</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（5）毕业生高质量就业率不低于30%（升学率不低于20%、创业率不低于2%）</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（6）用人单位满意度不低于80%，学生毕业一年后平均薪酬不低于4000元/月</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2.教学资源</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（1）建有省级精品课程，50%课程建成精品课程</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（2）获批省级职业教育“课题革命”典型案例</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（3）获批省级课程思政示范课堂</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（4）建有省级规划（含省重点教材）或立项校级规划教材2部</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（5）立项省级教改项目1项或立项校级教改项目2项</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3.校级及以上课程团队</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（1）省级教学能力竞赛获奖</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（2）建有校级教科研团队</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（3）立项建设校级重点课程团队</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（4）专业具有博士学位教师人数占比不低于10%</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（5）建有校级“双师型”教师培养培训基地，双师比例不低于50%</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（6）专业教师担任行指委或教指委委员及以上职位</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4.校级及以上平台</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（1）建有省级产教融合项目</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4选2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（2）建设市厅级及以上重大合作项目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（3）建有实体化平台</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（4）有国内500强合作企业</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5.社会服务能力位于全省相同专业前20%</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（1）有在研省级科研项目</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5选3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（2）建有省级科研创新平台</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（3）完成学校科研及社会服务到账给定指标任务</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（4）授权发明专利不低于2项</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（5）年培训规模300人次以上</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6.国际交流与合作</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（1）专业具有学历留学生或海外培训基地</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（2）参与国际交流与合作相关活动2次</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w:t>
                  </w:r>
                </w:p>
              </w:tc>
              <w:tc>
                <w:tcPr>
                  <w:tcW w:w="7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合格专业</w:t>
                  </w: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1.人才培养质量</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（1）省职业院校技能大赛获奖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（2）省大学生创新创业大赛获奖</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（3）现代学徒制、订单班培养培养学生人数占应届毕业生人数的达到10%</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（4）毕业生高质量就业率不低于20%</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（5）用人单位满意度不低于85%</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2.教学资源</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（1）职教云平台使用率100%</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（2）获批校级职业教育“课题革命”典型案例</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（3）获批校级课程思政示范课堂</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（4）立项校级规划教材</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（5）立项校级教改项目</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3.校级及以上课程团队</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（1）省级教学能力竞赛获奖</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4选1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（2）建有校级教科研团队</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（3）立项建设校级一般课程团队</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（4）培育校级“双师型”教师培养培训基地</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4.校级及以上平台</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（1）校内实训室开课率不低于80%</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（2）校外实训基地使用率不低于80%</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5.社会服务能力</w:t>
                  </w: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（1）获批在研校级科研项目</w:t>
                  </w:r>
                </w:p>
              </w:tc>
              <w:tc>
                <w:tcPr>
                  <w:tcW w:w="6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6选3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（2）建有校级科研创新平台1个</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（3）完成学校科研及社会服务到账给定指标任务</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（4）授权发明专利不低于1项</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7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428"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16"/>
                    <w:widowControl/>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kern w:val="0"/>
                      <w:sz w:val="21"/>
                      <w:szCs w:val="21"/>
                      <w:highlight w:val="none"/>
                    </w:rPr>
                    <w:t>（5）年培训规模100人次以上</w:t>
                  </w:r>
                </w:p>
              </w:tc>
              <w:tc>
                <w:tcPr>
                  <w:tcW w:w="6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3、专业质量治理报告</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根据专业层面治理过程数据，总结归纳专业质量治理数据报告，要求能够按照角色层级进行查看，如全校报告、部门报告等，能够以报告的形式展示专业质量治理的成效，充分发挥数字化建设优势，充分赋能专业质量治理数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bCs/>
                <w:color w:val="auto"/>
                <w:szCs w:val="24"/>
                <w:highlight w:val="none"/>
              </w:rPr>
            </w:pPr>
            <w:r>
              <w:rPr>
                <w:rFonts w:hint="eastAsia" w:asciiTheme="majorEastAsia" w:hAnsiTheme="majorEastAsia" w:eastAsiaTheme="majorEastAsia" w:cstheme="majorEastAsia"/>
                <w:b/>
                <w:bCs/>
                <w:color w:val="auto"/>
                <w:szCs w:val="24"/>
                <w:highlight w:val="none"/>
              </w:rPr>
              <w:t>2）课程建设质量治理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1、课程建设质量治理过程管理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要求课程建设质量治理能够建设包括课程发展基础参数定义、课程建设规划、课程建设质量治理内容，为我校不同类型课程提供差异化发展目标定义、发展过程跟踪、阶段结果质量治理入口。具体要求如下：</w:t>
            </w:r>
          </w:p>
          <w:tbl>
            <w:tblPr>
              <w:tblStyle w:val="1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
              <w:gridCol w:w="1345"/>
              <w:gridCol w:w="3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121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模块</w:t>
                  </w:r>
                </w:p>
              </w:tc>
              <w:tc>
                <w:tcPr>
                  <w:tcW w:w="339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3"/>
                    </w:numPr>
                    <w:jc w:val="center"/>
                    <w:rPr>
                      <w:rFonts w:hint="eastAsia" w:asciiTheme="majorEastAsia" w:hAnsiTheme="majorEastAsia" w:eastAsiaTheme="majorEastAsia" w:cstheme="majorEastAsia"/>
                      <w:color w:val="auto"/>
                      <w:sz w:val="21"/>
                      <w:szCs w:val="21"/>
                      <w:highlight w:val="none"/>
                    </w:rPr>
                  </w:pPr>
                </w:p>
              </w:tc>
              <w:tc>
                <w:tcPr>
                  <w:tcW w:w="121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课程发展基础参数定义</w:t>
                  </w:r>
                </w:p>
              </w:tc>
              <w:tc>
                <w:tcPr>
                  <w:tcW w:w="339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发展基础参数定义，围绕课程建设与课程教学两个业务线定义基础发展指标、数据源、取数规则、参与规则、时间范围一系列参数。系统支持学校为不同类型课程定义差异化发展方案，如国家级开放课程、省级课程、校级课程，以满足课程自身发展定位，提升资源利用效率。方案定义支持设置规划年度、参与课程；</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方案需要预留与学校数据中心的数据对接功能，能够从数据中心实时获取课程开始的详细信息，实现校级数据的共享利用，降低数据孤岛效应；系统提供灵活的课程建设指标定义，包括指标基本信息及指标对接的数据源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3"/>
                    </w:numPr>
                    <w:jc w:val="center"/>
                    <w:rPr>
                      <w:rFonts w:hint="eastAsia" w:asciiTheme="majorEastAsia" w:hAnsiTheme="majorEastAsia" w:eastAsiaTheme="majorEastAsia" w:cstheme="majorEastAsia"/>
                      <w:color w:val="auto"/>
                      <w:sz w:val="21"/>
                      <w:szCs w:val="21"/>
                      <w:highlight w:val="none"/>
                    </w:rPr>
                  </w:pPr>
                </w:p>
              </w:tc>
              <w:tc>
                <w:tcPr>
                  <w:tcW w:w="121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课程建设规划</w:t>
                  </w:r>
                </w:p>
              </w:tc>
              <w:tc>
                <w:tcPr>
                  <w:tcW w:w="339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课程建设规划加载方案中预制的全部课程建设目标指标；各课程建设规划负责人根据课程建设情况，制定课程建设规划的具体目标值。系统为不同用户提供实时的多课程规划目标对比分析功能；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3"/>
                    </w:numPr>
                    <w:jc w:val="center"/>
                    <w:rPr>
                      <w:rFonts w:hint="eastAsia" w:asciiTheme="majorEastAsia" w:hAnsiTheme="majorEastAsia" w:eastAsiaTheme="majorEastAsia" w:cstheme="majorEastAsia"/>
                      <w:color w:val="auto"/>
                      <w:sz w:val="21"/>
                      <w:szCs w:val="21"/>
                      <w:highlight w:val="none"/>
                    </w:rPr>
                  </w:pPr>
                </w:p>
              </w:tc>
              <w:tc>
                <w:tcPr>
                  <w:tcW w:w="121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课程建设质量治理</w:t>
                  </w:r>
                </w:p>
              </w:tc>
              <w:tc>
                <w:tcPr>
                  <w:tcW w:w="3396"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质量治理根据指标的取数规则，自动抽取指标对应业绩指标，为课程负责人提供初步质量治理意见，为后续改进措施登记提供数据支持；课程建设目标达成情况支持人工修正，以解决部分特殊场景下的失灵现象；</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2、课程质量治理角色管理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要求在课程建设质量治理中，能够支持教务管理员、课程负责人、进行不同的操作。（</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具体如下：</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5"/>
              <w:gridCol w:w="809"/>
              <w:gridCol w:w="740"/>
              <w:gridCol w:w="1542"/>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序号</w:t>
                  </w: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操作角色</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目的</w:t>
                  </w:r>
                </w:p>
              </w:tc>
              <w:tc>
                <w:tcPr>
                  <w:tcW w:w="139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路径</w:t>
                  </w:r>
                </w:p>
              </w:tc>
              <w:tc>
                <w:tcPr>
                  <w:tcW w:w="180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4"/>
                    </w:numPr>
                    <w:jc w:val="center"/>
                    <w:rPr>
                      <w:rFonts w:hint="eastAsia" w:asciiTheme="majorEastAsia" w:hAnsiTheme="majorEastAsia" w:eastAsiaTheme="majorEastAsia" w:cstheme="majorEastAsia"/>
                      <w:color w:val="auto"/>
                      <w:sz w:val="21"/>
                      <w:szCs w:val="21"/>
                      <w:highlight w:val="none"/>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教学管理角色</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设置课程</w:t>
                  </w:r>
                </w:p>
              </w:tc>
              <w:tc>
                <w:tcPr>
                  <w:tcW w:w="139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课程建设--课程负责人</w:t>
                  </w:r>
                </w:p>
              </w:tc>
              <w:tc>
                <w:tcPr>
                  <w:tcW w:w="180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点击进入课程负责人应用</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新增课程负责人，选择课程及对应负责人保存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4"/>
                    </w:numPr>
                    <w:jc w:val="center"/>
                    <w:rPr>
                      <w:rFonts w:hint="eastAsia" w:asciiTheme="majorEastAsia" w:hAnsiTheme="majorEastAsia" w:eastAsiaTheme="majorEastAsia" w:cstheme="majorEastAsia"/>
                      <w:color w:val="auto"/>
                      <w:sz w:val="21"/>
                      <w:szCs w:val="21"/>
                      <w:highlight w:val="none"/>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教学管理角色</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配置参与对象</w:t>
                  </w:r>
                </w:p>
              </w:tc>
              <w:tc>
                <w:tcPr>
                  <w:tcW w:w="139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课程建设--制定方案</w:t>
                  </w:r>
                </w:p>
              </w:tc>
              <w:tc>
                <w:tcPr>
                  <w:tcW w:w="180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点击明细设置进入具体配置界面</w:t>
                  </w:r>
                </w:p>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点击选择参与对象，选择上面配置的课程负责人并保存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4"/>
                    </w:numPr>
                    <w:jc w:val="center"/>
                    <w:rPr>
                      <w:rFonts w:hint="eastAsia" w:asciiTheme="majorEastAsia" w:hAnsiTheme="majorEastAsia" w:eastAsiaTheme="majorEastAsia" w:cstheme="majorEastAsia"/>
                      <w:color w:val="auto"/>
                      <w:sz w:val="21"/>
                      <w:szCs w:val="21"/>
                      <w:highlight w:val="none"/>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课程负责人</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填报课程建设规划诊断改进</w:t>
                  </w:r>
                </w:p>
              </w:tc>
              <w:tc>
                <w:tcPr>
                  <w:tcW w:w="139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课程建设--规划诊改</w:t>
                  </w:r>
                </w:p>
              </w:tc>
              <w:tc>
                <w:tcPr>
                  <w:tcW w:w="180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课程负责人点击进入课程建设规划-诊改应用并依次进入规划、诊改和报告的明细页面进行规划值、实际值和报告的填写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6"/>
                    <w:numPr>
                      <w:ilvl w:val="0"/>
                      <w:numId w:val="14"/>
                    </w:numPr>
                    <w:jc w:val="center"/>
                    <w:rPr>
                      <w:rFonts w:hint="eastAsia" w:asciiTheme="majorEastAsia" w:hAnsiTheme="majorEastAsia" w:eastAsiaTheme="majorEastAsia" w:cstheme="majorEastAsia"/>
                      <w:color w:val="auto"/>
                      <w:sz w:val="21"/>
                      <w:szCs w:val="21"/>
                      <w:highlight w:val="none"/>
                    </w:rPr>
                  </w:pPr>
                </w:p>
              </w:tc>
              <w:tc>
                <w:tcPr>
                  <w:tcW w:w="732"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教学管理部门</w:t>
                  </w:r>
                </w:p>
              </w:tc>
              <w:tc>
                <w:tcPr>
                  <w:tcW w:w="66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课程建设规划诊断改进审核</w:t>
                  </w:r>
                </w:p>
              </w:tc>
              <w:tc>
                <w:tcPr>
                  <w:tcW w:w="1395"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课程建设--诊断改进审核</w:t>
                  </w:r>
                </w:p>
              </w:tc>
              <w:tc>
                <w:tcPr>
                  <w:tcW w:w="1809" w:type="pct"/>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审核人进入部门审核页面进行规划、诊改填写完以后的审核</w:t>
                  </w:r>
                </w:p>
              </w:tc>
            </w:tr>
          </w:tbl>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课程建设举例说明：</w:t>
            </w:r>
          </w:p>
          <w:tbl>
            <w:tblPr>
              <w:tblStyle w:val="1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1"/>
              <w:gridCol w:w="1914"/>
              <w:gridCol w:w="24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序号</w:t>
                  </w:r>
                </w:p>
              </w:tc>
              <w:tc>
                <w:tcPr>
                  <w:tcW w:w="1731"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课程质量治理指标</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指标项举例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w:t>
                  </w:r>
                </w:p>
              </w:tc>
              <w:tc>
                <w:tcPr>
                  <w:tcW w:w="17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某某课程质量治理指标</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课程文件修订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7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教材建设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7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课程资源建设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7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教学改革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7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课证赛融通</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3、课程质量治理报告</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根据专业层面治理过程数据，总结归纳课程质量治理数据报告，要求能够按照角色层级进行查看，如全校报告、部门报告等，能够以报告的形式展示课程质量治理的成效，充分发挥数字化建设优势，充分赋能课程质量治理数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ajorEastAsia" w:hAnsiTheme="majorEastAsia" w:eastAsiaTheme="majorEastAsia" w:cstheme="majorEastAsia"/>
                <w:b/>
                <w:bCs/>
                <w:color w:val="auto"/>
                <w:szCs w:val="24"/>
                <w:highlight w:val="none"/>
              </w:rPr>
            </w:pPr>
            <w:r>
              <w:rPr>
                <w:rFonts w:hint="eastAsia" w:asciiTheme="majorEastAsia" w:hAnsiTheme="majorEastAsia" w:eastAsiaTheme="majorEastAsia" w:cstheme="majorEastAsia"/>
                <w:b/>
                <w:bCs/>
                <w:color w:val="auto"/>
                <w:szCs w:val="24"/>
                <w:highlight w:val="none"/>
              </w:rPr>
              <w:t>3）课程教学质量治理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课程教学质量治理需要设计为与学校数据中心无缝对接的质量治理平台，在学校数据中心提供接口的前提下，要求通过自动抽取课程教学活动指标值，与学校预设平均值进行对比分析，提出质量治理意见，由任课教师进行自我改进。具体如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w:t>
            </w:r>
            <w:r>
              <w:rPr>
                <w:rFonts w:hint="eastAsia" w:asciiTheme="majorEastAsia" w:hAnsiTheme="majorEastAsia" w:eastAsiaTheme="majorEastAsia" w:cstheme="majorEastAsia"/>
                <w:color w:val="auto"/>
                <w:szCs w:val="24"/>
                <w:highlight w:val="none"/>
              </w:rPr>
              <w:tab/>
            </w:r>
            <w:r>
              <w:rPr>
                <w:rFonts w:hint="eastAsia" w:asciiTheme="majorEastAsia" w:hAnsiTheme="majorEastAsia" w:eastAsiaTheme="majorEastAsia" w:cstheme="majorEastAsia"/>
                <w:color w:val="auto"/>
                <w:szCs w:val="24"/>
                <w:highlight w:val="none"/>
              </w:rPr>
              <w:t>要求系统定义课堂教学诊断相关的指标及取数规则，能够对接数据中心，抽取与分析其中的教学活动数据；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w:t>
            </w:r>
            <w:r>
              <w:rPr>
                <w:rFonts w:hint="eastAsia" w:asciiTheme="majorEastAsia" w:hAnsiTheme="majorEastAsia" w:eastAsiaTheme="majorEastAsia" w:cstheme="majorEastAsia"/>
                <w:color w:val="auto"/>
                <w:szCs w:val="24"/>
                <w:highlight w:val="none"/>
              </w:rPr>
              <w:tab/>
            </w:r>
            <w:r>
              <w:rPr>
                <w:rFonts w:hint="eastAsia" w:asciiTheme="majorEastAsia" w:hAnsiTheme="majorEastAsia" w:eastAsiaTheme="majorEastAsia" w:cstheme="majorEastAsia"/>
                <w:color w:val="auto"/>
                <w:szCs w:val="24"/>
                <w:highlight w:val="none"/>
              </w:rPr>
              <w:t>要求能够由学校教学管理部门提供各指标的参考均值或系统自动计算中位值，便于任课教师及时知悉课堂教学的客观评价；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w:t>
            </w:r>
            <w:r>
              <w:rPr>
                <w:rFonts w:hint="eastAsia" w:asciiTheme="majorEastAsia" w:hAnsiTheme="majorEastAsia" w:eastAsiaTheme="majorEastAsia" w:cstheme="majorEastAsia"/>
                <w:color w:val="auto"/>
                <w:szCs w:val="24"/>
                <w:highlight w:val="none"/>
              </w:rPr>
              <w:tab/>
            </w:r>
            <w:r>
              <w:rPr>
                <w:rFonts w:hint="eastAsia" w:asciiTheme="majorEastAsia" w:hAnsiTheme="majorEastAsia" w:eastAsiaTheme="majorEastAsia" w:cstheme="majorEastAsia"/>
                <w:color w:val="auto"/>
                <w:szCs w:val="24"/>
                <w:highlight w:val="none"/>
              </w:rPr>
              <w:t>系统需要支持预警功能，在教学活动周期内，可以在触及预警阀值时及时主动进行干预；</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(4)</w:t>
            </w:r>
            <w:r>
              <w:rPr>
                <w:rFonts w:hint="eastAsia" w:asciiTheme="majorEastAsia" w:hAnsiTheme="majorEastAsia" w:eastAsiaTheme="majorEastAsia" w:cstheme="majorEastAsia"/>
                <w:color w:val="auto"/>
                <w:szCs w:val="24"/>
                <w:highlight w:val="none"/>
              </w:rPr>
              <w:tab/>
            </w:r>
            <w:r>
              <w:rPr>
                <w:rFonts w:hint="eastAsia" w:asciiTheme="majorEastAsia" w:hAnsiTheme="majorEastAsia" w:eastAsiaTheme="majorEastAsia" w:cstheme="majorEastAsia"/>
                <w:color w:val="auto"/>
                <w:szCs w:val="24"/>
                <w:highlight w:val="none"/>
              </w:rPr>
              <w:t>任课教师针对质量治理结论制定对应的改进措施，并在后续数据分析过程中需要形成持续的螺旋递进机制，确保教学活动可控和持续改进。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(5)</w:t>
            </w:r>
            <w:r>
              <w:rPr>
                <w:rFonts w:hint="eastAsia" w:asciiTheme="majorEastAsia" w:hAnsiTheme="majorEastAsia" w:eastAsiaTheme="majorEastAsia" w:cstheme="majorEastAsia"/>
                <w:color w:val="auto"/>
                <w:szCs w:val="24"/>
                <w:highlight w:val="none"/>
              </w:rPr>
              <w:tab/>
            </w:r>
            <w:r>
              <w:rPr>
                <w:rFonts w:hint="eastAsia" w:asciiTheme="majorEastAsia" w:hAnsiTheme="majorEastAsia" w:eastAsiaTheme="majorEastAsia" w:cstheme="majorEastAsia"/>
                <w:color w:val="auto"/>
                <w:szCs w:val="24"/>
                <w:highlight w:val="none"/>
              </w:rPr>
              <w:t>要求能够提供质量治理报告功能，并能够进行导出为word。</w:t>
            </w:r>
          </w:p>
          <w:p>
            <w:pPr>
              <w:pStyle w:val="2"/>
              <w:ind w:left="0" w:leftChars="0" w:firstLine="0" w:firstLineChars="0"/>
              <w:rPr>
                <w:rFonts w:hint="eastAsia" w:asciiTheme="majorEastAsia" w:hAnsiTheme="majorEastAsia" w:eastAsiaTheme="majorEastAsia" w:cstheme="majorEastAsia"/>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shd w:val="clear" w:color="auto" w:fill="auto"/>
            <w:vAlign w:val="center"/>
          </w:tcPr>
          <w:p>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Theme="majorEastAsia" w:hAnsiTheme="majorEastAsia" w:eastAsiaTheme="majorEastAsia" w:cstheme="majorEastAsia"/>
                <w:color w:val="auto"/>
                <w:sz w:val="24"/>
                <w:szCs w:val="32"/>
                <w:highlight w:val="none"/>
              </w:rPr>
            </w:pPr>
          </w:p>
        </w:tc>
        <w:tc>
          <w:tcPr>
            <w:tcW w:w="1139" w:type="pct"/>
            <w:shd w:val="clear" w:color="auto" w:fill="auto"/>
            <w:vAlign w:val="center"/>
          </w:tcPr>
          <w:p>
            <w:pPr>
              <w:widowControl/>
              <w:spacing w:line="360" w:lineRule="auto"/>
              <w:jc w:val="center"/>
              <w:rPr>
                <w:rFonts w:hint="eastAsia" w:asciiTheme="majorEastAsia" w:hAnsiTheme="majorEastAsia" w:eastAsiaTheme="majorEastAsia" w:cstheme="majorEastAsia"/>
                <w:color w:val="auto"/>
                <w:szCs w:val="24"/>
                <w:highlight w:val="none"/>
                <w:lang w:eastAsia="zh-CN"/>
              </w:rPr>
            </w:pPr>
            <w:r>
              <w:rPr>
                <w:rFonts w:hint="eastAsia" w:asciiTheme="majorEastAsia" w:hAnsiTheme="majorEastAsia" w:eastAsiaTheme="majorEastAsia" w:cstheme="majorEastAsia"/>
                <w:color w:val="auto"/>
                <w:szCs w:val="24"/>
                <w:highlight w:val="none"/>
                <w:lang w:eastAsia="zh-CN"/>
              </w:rPr>
              <w:t>校地合作产教融合服务平台</w:t>
            </w:r>
          </w:p>
        </w:tc>
        <w:tc>
          <w:tcPr>
            <w:tcW w:w="3377" w:type="pct"/>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lang w:eastAsia="zh-CN"/>
              </w:rPr>
              <w:t>校地合作产教融合服务平台</w:t>
            </w:r>
            <w:r>
              <w:rPr>
                <w:rFonts w:hint="eastAsia" w:asciiTheme="majorEastAsia" w:hAnsiTheme="majorEastAsia" w:eastAsiaTheme="majorEastAsia" w:cstheme="majorEastAsia"/>
                <w:color w:val="auto"/>
                <w:szCs w:val="24"/>
                <w:highlight w:val="none"/>
              </w:rPr>
              <w:t>总体建设目标是根据国家关于产教融合的实施意见以及依托连云港、服务江苏经济发展，实现学校对校地合作产教融合建设制度的保证，并实现校地合作产教融合多维度全生命周期建设过程的自我监督与评价改进。具体功能如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①合作对象管理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要求提供对校企深度合作项目、现代学徒制班、企业学院、产业学院不同对象的统一维护、管理与查询，并能够通过不同对象，下钻展示其业绩列表。（</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1）校企深度合作项目管理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需要支持对各校企深度合作项目进行管理维护，支持新增、修改；支持将数据进行导出操作。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需要支持对校企深度合作项目的各项信息进行汇聚，支持以校企深度合作项目维度进行业绩的展示与查询。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2）现代学徒制班管理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需要支持对各现代学徒制班进行管理维护，支持新增、修改；支持将数据进行导出操作。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需要支持对现代学徒制班的各项信息进行汇聚，支持以现代学徒制班维度进行业绩的展示与查询。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3）企业学院管理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需要支持对各企业学院进行管理维护，支持新增、修改；支持将数据进行导出操作。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需要支持对企业学院的各项信息进行汇聚，支持以企业学院维度进行业绩的展示与查询。如：涉及成员、合作企业、合作学院、发文管理、年度计划总结、订单班、学徒制班、会议纪要、企业年报、合作成果。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4）产业学院管理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需要支持对各产业学院进行管理维护，支持新增、修改；支持将数据进行导出操作。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需要支持对产业学院的各项信息进行汇聚，支持以产业学院维度进行业绩的展示与查询。如：涉及成员、合作企业、合作学院、发文管理、年度计划总结、订单班、学徒制班、会议纪要、企业年报、合作成果。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②企业准入</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要求提供合作企业准入的在线申请与流程的标准化审核功能。投标单位通过准入申请后，才能继续后续的产教融合各项业务。（</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1）企业准入备案申请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需要和学校进入产教融合的企业通过企业准入申请进行在线的准入申报，企业在线填写企业的相关信息，能够自动匹配国家企业库，带出企业的信用代码、法人信息、地址、行业、信用代码、主营业务信息；</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要求支持以附件形式提交申请支撑资料。企业填写后需校企合作处进行准入审核。</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2）企业准入管理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要求企业准入申请的主管部门如校企合作处，对企业准入申请进行管理。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要求可以定制准入申请的流程标准，配置流程环节及设置环节的审核人。</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要求主管部门（校企合作处）能查询准入流程的流程环节运行状态及各环节的审批结果，实现对企业准入流程全方位的实时管控。</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要求能够对企业非正常经营状态自动提出预警。</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3）企业准入审批查询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要求提供参与企业准入标准化流程各环节的职能部门查看自己的审批任务，对未审核的业务进行审核，对涉及到本部门的企业准入审核业务实现实时查询。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③协议合同签订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要求提供产教融合各类协议的管理，包括协议签订的标准化流程配置，流程发起与流程审批、协议（上传）备案、协议查询过程。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1）协议合同模板配置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需要支持主管业务部门（校企合作处），根据学校的产教融合各类协议和合同规范，如产学研合作签订流程、集体顶岗实习协议签订流程、现代学徒制协议签订流程、订单班协议签订流程、职工培训基地协议签订流程、社会培训流程框架协议签订流程。（</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2）协议签订流程配置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主管业务部门（校企合作处），根据学校的产教融合各类协议和合同的签订流程，配置各类协议或合同的签订的标准化流程，配置相应的环节和环节处理人，进一步完善了校企合作协议或合同的签订过程规范化和标准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协议流程如下：区域产教融合联盟协议签订流程、产教融合校企合作框架协议签订流程、企业学院和产业学院协议签订流程、校外基地协议签订流程、产学研合作签订流程、集体顶岗实习协议签订流程、现代学徒制协议签订流程、订单班协议签订流程、职工培训基地协议签订流程、社会培训流程框架协议签订流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3）协议合同签订管理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要求提供协议合同归口部门（如校企合作处）管理各类协议合同的签订过程，查看协议合同流转各环节与审批结果。</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要求提供对所签订的即将到期协议发起提醒功能。</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要求提供具有环节审批权限的职能部门能在此模块中对协议合同进行查看与审核。</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4）协议合同签订申请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要求提供各学院（部）发起产教融合协议合同的签订，通过发起申请，申请人能填写协议合同相关信息，上传附件。并能够查看流程图和办理节点，能够明确每个节点审核人的审核状态和审核意见。</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5）协议合同签订查询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协议合同签订查询支持不同权限的查询。要求提供归口部门、产教融合负责人能查询全校所有的鉴定的产教融合协议合同数据；要求提供主管部门能查询自己主管的所有协议合同；要求提供学院（部）能查询自己签订的协议合同。（</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要求提供实现了协议合同数据的分权限共享。此外支持授权用户通过对审核通过的协议合同进行在线打印。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④协议预警</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要求能够提供校地合作产教融合合作的协议预警，如协议到期、协议续签的预警功能。</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1）协议到期查询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要求支持协议的到期查询，以供合理安排后续事项。展示企业信息、合同名称、联系人、合同签订日期、到期日期、合作的学院、是否需要续签信息。（</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要求能够通过企业名称和所属合作学院进行过滤筛选。</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2）协议到期预警</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要求提供协议到期前的预警通知，并进行相关提醒。</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⑤合作内容</w:t>
            </w:r>
            <w:r>
              <w:rPr>
                <w:rFonts w:hint="eastAsia" w:asciiTheme="majorEastAsia" w:hAnsiTheme="majorEastAsia" w:eastAsiaTheme="majorEastAsia" w:cstheme="majorEastAsia"/>
                <w:color w:val="auto"/>
                <w:szCs w:val="24"/>
                <w:highlight w:val="none"/>
                <w:lang w:val="en-US" w:eastAsia="zh-CN"/>
              </w:rPr>
              <w:t>(成果)</w:t>
            </w:r>
            <w:r>
              <w:rPr>
                <w:rFonts w:hint="eastAsia" w:asciiTheme="majorEastAsia" w:hAnsiTheme="majorEastAsia" w:eastAsiaTheme="majorEastAsia" w:cstheme="majorEastAsia"/>
                <w:color w:val="auto"/>
                <w:szCs w:val="24"/>
                <w:highlight w:val="none"/>
              </w:rPr>
              <w:t>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合作内容管理要求能够围绕产教融合的不同维度进行相关业绩的流程申报、数据抓取，形成业绩库，通过可维护业绩树进行展示。（</w:t>
            </w:r>
            <w:r>
              <w:rPr>
                <w:rFonts w:hint="eastAsia" w:asciiTheme="majorEastAsia" w:hAnsiTheme="majorEastAsia" w:eastAsiaTheme="majorEastAsia" w:cstheme="majorEastAsia"/>
                <w:color w:val="auto"/>
                <w:szCs w:val="24"/>
                <w:highlight w:val="none"/>
                <w:lang w:eastAsia="zh-CN"/>
              </w:rPr>
              <w:t>▲</w:t>
            </w:r>
            <w:r>
              <w:rPr>
                <w:rFonts w:hint="eastAsia" w:asciiTheme="majorEastAsia" w:hAnsiTheme="majorEastAsia" w:eastAsiaTheme="majorEastAsia" w:cstheme="majorEastAsia"/>
                <w:color w:val="auto"/>
                <w:szCs w:val="24"/>
                <w:highlight w:val="none"/>
              </w:rPr>
              <w:t>本段需给出详细的功能建设内容描述和示意图、原型图或系统截图作为供应商后续实施能力的材料证明）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1）产教融合评价模型设置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产教融合评价模型构建模块能根据学校的产教融合绩效政策，进行构建评价模型并形成量化数字。能够细化到每个指标项的评价规则。对满足规则的指标设置量化分值。支持结果导出。</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根据评价模型和产教融合的数据能自动计算出各年度各企业的产教融合分值，各学院的产教融合分值，各企业学院的产教融合分值。评价模型实现了量化标准，为产教融合的成效奠定了科学基础。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指标项的评价规则由主管部门在系统中灵活配置，比如：系统支持对指标项“奖助支持”的“到账金额”每到账10万得2分，总分不超过5分的配置。</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2）产教融合管理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产教融合管理对产教融合的维度包含专业共建、教学资源共建、基地共建、协同育人、双师培养、学生实践、科研服务、奖助支持，社会服务、学生就业；细分指标项包含专业指导委员会、人才培养方案，课程共建、教材共建、校内实训基地建设、校外实践基地建设、创新实践基地建设、现代学徒制、订单班、冠名班、双师基地建设、产教融合基地建设、教师企业锻炼、企业兼职教师、学生实践、课题申报，四技服务、奖助支持、社会服务与学生就业，进行有效管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要求支持细分项的数据与数据中心对接，能实现按管理权限的分级查询。</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细分指标项举例如下：</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2123"/>
              <w:gridCol w:w="2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序号</w:t>
                  </w:r>
                </w:p>
              </w:tc>
              <w:tc>
                <w:tcPr>
                  <w:tcW w:w="1920"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例：细分指标项</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例：主要字段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专业指导委员会</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指导委员会成员姓名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年度（日期）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银行卡号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人才培养培养方案</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人才培养方案标题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年度（日期）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课程建设</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年度（日期）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教材建设</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教材名称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出版日期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出版社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ISBN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校内实训基地建设</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设备价值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校外实训基地</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产教融合基地</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企业年报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“双师型”教师培养培训基地建设</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教师人数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取得成果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教师企业实践基地</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教师姓名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起始时间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结束时间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取得成果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教师企业实践流动站</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教师姓名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起始时间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结束时间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职业素养实践基地</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职工培训基地</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基地用途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大师名匠工作室</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团队成员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工作室名称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工作室用途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制度文件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现代学徒制</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学徒制标题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总课时数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双导师团队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订单班</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订单班标题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总课时数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双导师团队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合作企业库</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企业信用代码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法人证书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学生投递简历数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录用学生数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专业分布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留岗学生数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产教融合型企业</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企业类型（市级，省级，国家级）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合作类型（学徒制班，订单班、企业学院、产业学院，产教联盟）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双导师团队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产业导师库</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导师类别（省级、市级、校级）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企业导师姓名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课程名称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学生实践</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实践类型（工学交替，顶岗实习，毕业实习实践）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起始日期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结束日期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课题申报</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课题名称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课题级别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课题类型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四技服务</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服务名称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服务类型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奖助支持</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奖助名称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奖助类型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奖助金额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社会服务</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服务名称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起始日期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结束日期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服务类型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学生就业</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就业年度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二级学院名称（或简称）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班级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毕业年度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实际工作单位名称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实际工作单位所在地（分省、市、区县）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单位行业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工作职位类别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工作单位人事或相关负责人姓名及联系方式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优秀校友</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就业年度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荣誉成果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产教融合典型案例</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案例名称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案例类型（省级、市级、校级）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案例内容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入选日期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负责人姓名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团队成员（排序）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入选证明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支撑材料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就业工作（学生就业）典型案例</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案例名称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案例类型（省级、市级、校级）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案例内容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入选日期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负责人姓名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团队成员（排序）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入选证明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支撑材料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校企合作对接</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学校对接人员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同行人员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企业对接人员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对接日期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交流纪要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校领导对接企业</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校领导姓名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参与学院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参与人员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参与人员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交流类型（实地走访、校内交流）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对接日期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报道链接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交流纪要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服务“一带一路”走出去企业</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合作标题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立项日期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学生人数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总课时数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教学资料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双导师团队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合作项目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会议纪要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校企合作工作媒体报道</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报道标题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媒体名称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报道链接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就业工作媒体报道</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报道标题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媒体名称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报道链接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5"/>
                    </w:numPr>
                    <w:adjustRightInd w:val="0"/>
                    <w:snapToGrid w:val="0"/>
                    <w:spacing w:after="0" w:line="240" w:lineRule="auto"/>
                    <w:ind w:left="0" w:firstLine="0"/>
                    <w:jc w:val="center"/>
                    <w:rPr>
                      <w:rFonts w:hint="eastAsia" w:asciiTheme="majorEastAsia" w:hAnsiTheme="majorEastAsia" w:eastAsiaTheme="majorEastAsia" w:cstheme="majorEastAsia"/>
                      <w:color w:val="auto"/>
                      <w:sz w:val="21"/>
                      <w:szCs w:val="21"/>
                      <w:highlight w:val="none"/>
                    </w:rPr>
                  </w:pPr>
                </w:p>
              </w:tc>
              <w:tc>
                <w:tcPr>
                  <w:tcW w:w="192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社会捐赠</w:t>
                  </w: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捐赠代表姓名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主管学院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行业企业名称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捐赠类型（个人、行业企业）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捐赠类别（捐赠、准捐赠）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到账金额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捐赠实物价值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捐赠证书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捐赠时间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关联协议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192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after="0"/>
                    <w:rPr>
                      <w:rFonts w:hint="eastAsia" w:asciiTheme="majorEastAsia" w:hAnsiTheme="majorEastAsia" w:eastAsiaTheme="majorEastAsia" w:cstheme="majorEastAsia"/>
                      <w:color w:val="auto"/>
                      <w:sz w:val="21"/>
                      <w:szCs w:val="21"/>
                      <w:highlight w:val="none"/>
                    </w:rPr>
                  </w:pPr>
                </w:p>
              </w:tc>
              <w:tc>
                <w:tcPr>
                  <w:tcW w:w="2558" w:type="pc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3）深度合作企业设定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要求提供基于产教融合的评价模型，学校可根据实际情况对量化分数高的企业进行深度合作企业的认定。或者对企业进行深度合作，紧密合作，一般合作企业的认定。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要求提供主管部门设置各类深度合作企业的量化评分规则，系统将根据设置的深度合作认定规则，自动认定企业的深度等级（或是深度合作，紧密合作，一般合作），提高认定工作的效率，减轻人工计算工作量。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lang w:val="en-US" w:eastAsia="zh-CN"/>
              </w:rPr>
            </w:pPr>
            <w:r>
              <w:rPr>
                <w:rFonts w:hint="eastAsia" w:asciiTheme="majorEastAsia" w:hAnsiTheme="majorEastAsia" w:eastAsiaTheme="majorEastAsia" w:cstheme="majorEastAsia"/>
                <w:color w:val="auto"/>
                <w:szCs w:val="24"/>
                <w:highlight w:val="none"/>
              </w:rPr>
              <w:t>⑥合作成果</w:t>
            </w:r>
            <w:r>
              <w:rPr>
                <w:rFonts w:hint="eastAsia" w:asciiTheme="majorEastAsia" w:hAnsiTheme="majorEastAsia" w:eastAsiaTheme="majorEastAsia" w:cstheme="majorEastAsia"/>
                <w:color w:val="auto"/>
                <w:szCs w:val="24"/>
                <w:highlight w:val="none"/>
                <w:lang w:val="en-US" w:eastAsia="zh-CN"/>
              </w:rPr>
              <w:t>（考核）评价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合作成果评价要求能够通过规则配置，与产教业绩打通，对于前期的合作成果以学院、企业及企业学院的不同角度进行合作成果考核评价。</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2"/>
              <w:gridCol w:w="1182"/>
              <w:gridCol w:w="3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00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合作成果评价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模块名称</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用户类型</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b/>
                      <w:bCs/>
                      <w:color w:val="auto"/>
                      <w:sz w:val="21"/>
                      <w:szCs w:val="21"/>
                      <w:highlight w:val="none"/>
                    </w:rPr>
                    <w:t>主要功能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学院考核模型</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系统管理员</w:t>
                  </w:r>
                </w:p>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后台建立学院考核各维度指标和权重模型，并与业绩库进行关联，自动抽取相关数据。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学院考核</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系统管理员</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根据对应的学院考核模型，自动计算相关数据，并将考核结果分级分权进行呈现。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企业考核模型</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后台建立企业考核各维度指标和权重模型，并与业绩库进行关联，自动抽取相关数据。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企业考核</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系统管理员</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根据对应的企业考核模型，自动计算相关数据，并将考核结果分级分权进行呈现。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企业学院考核模型</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后台建立企业学院考核各维度指标和权重模型，并与业绩库进行关联，自动抽取相关数据。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企业学院考核</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系统管理员</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根据对应的企业学院考核模型，自动计算相关数据，并将考核结果分级分权进行呈现。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产业学院考核模型</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后台建立产业学院考核各维度指标和权重模型，并与业绩库进行关联，自动抽取相关数据。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产业学院考核</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系统管理员</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根据对应的产业学院考核模型，自动计算相关数据，并将考核结果分级分权进行呈现。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校企深度合作项目考核模型</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后台建立校企深度合作项目考核各维度指标和权重模型，并与业绩库进行关联，自动抽取相关数据。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校企深度合作项目考核</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系统管理员</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jc w:val="left"/>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根据对应的校企深度合作项目考核模型，自动计算相关数据，并将考核结果分级分权进行呈现。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深度合作企业认定</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1.提供基于产教融合合作成果的评价模型，学校可根据实际情况对量化分数高的企业进行深度合作企业的认定。或者对企业进行深度合作，紧密合作，一般合作企业的认定。</w:t>
                  </w:r>
                </w:p>
                <w:p>
                  <w:pPr>
                    <w:ind w:firstLine="420" w:firstLineChars="2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2.提供主管部门设置各类深度合作企业的量化评分规则，系统将根据设置的深度合作认定规则，自动认定企业的深度等级（深度合作、紧密合作或一般合作），提高认定工作的效率，减轻人工计算工作量。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94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深度合作企业统计查询</w:t>
                  </w:r>
                </w:p>
              </w:tc>
              <w:tc>
                <w:tcPr>
                  <w:tcW w:w="106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校企合作处</w:t>
                  </w:r>
                </w:p>
                <w:p>
                  <w:pPr>
                    <w:jc w:val="center"/>
                    <w:rPr>
                      <w:rFonts w:hint="eastAsia" w:asciiTheme="majorEastAsia" w:hAnsiTheme="majorEastAsia" w:eastAsiaTheme="majorEastAsia" w:cstheme="majorEastAsia"/>
                      <w:b/>
                      <w:bCs/>
                      <w:color w:val="auto"/>
                      <w:sz w:val="21"/>
                      <w:szCs w:val="21"/>
                      <w:highlight w:val="none"/>
                    </w:rPr>
                  </w:pPr>
                  <w:r>
                    <w:rPr>
                      <w:rFonts w:hint="eastAsia" w:asciiTheme="majorEastAsia" w:hAnsiTheme="majorEastAsia" w:eastAsiaTheme="majorEastAsia" w:cstheme="majorEastAsia"/>
                      <w:color w:val="auto"/>
                      <w:sz w:val="21"/>
                      <w:szCs w:val="21"/>
                      <w:highlight w:val="none"/>
                    </w:rPr>
                    <w:t>被授权用户</w:t>
                  </w:r>
                </w:p>
              </w:tc>
              <w:tc>
                <w:tcPr>
                  <w:tcW w:w="2987" w:type="pct"/>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1.提供不同用户按授权查询不同范围的深度合作企业，如校企合作处能查询全校的关键数据，学院（部）能查询统计与本学院产教融合的企业的关键数据。</w:t>
                  </w:r>
                </w:p>
                <w:p>
                  <w:pPr>
                    <w:ind w:firstLine="420" w:firstLineChars="2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2.提供对评定较低的企业进行预警。</w:t>
                  </w:r>
                </w:p>
              </w:tc>
            </w:tr>
          </w:tbl>
          <w:p>
            <w:pPr>
              <w:pStyle w:val="2"/>
              <w:ind w:left="0" w:leftChars="0" w:firstLine="0" w:firstLineChars="0"/>
              <w:rPr>
                <w:rFonts w:hint="eastAsia" w:asciiTheme="majorEastAsia" w:hAnsiTheme="majorEastAsia" w:eastAsiaTheme="majorEastAsia" w:cstheme="majorEastAsia"/>
                <w:color w:val="auto"/>
                <w:szCs w:val="24"/>
                <w:highlight w:val="none"/>
              </w:rPr>
            </w:pPr>
          </w:p>
          <w:p>
            <w:pPr>
              <w:pStyle w:val="2"/>
              <w:ind w:left="0" w:leftChars="0" w:firstLine="0" w:firstLineChars="0"/>
              <w:rPr>
                <w:rFonts w:hint="eastAsia" w:asciiTheme="majorEastAsia" w:hAnsiTheme="majorEastAsia" w:eastAsiaTheme="majorEastAsia" w:cstheme="majorEastAsia"/>
                <w:color w:val="auto"/>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⑦画像数据分析</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要求校地合作产教融合数据分析可视化显示学校的校地合作产教融合整体情况，要求能够通过产教融合过程中产生的大量数据进行深度挖掘和智能分析，从多个维度出发进行画像数据分析，以不同的主体出发进行全面画像数据分析。</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1）学院画像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学院画像是从学院的角度对产教融合项目所有的数据进行的数据分析形成的画像，包含基本数据分析、协议信息分析展示、合作业绩信息展示、合作成效数据分析、考核评价数据分析和看板分析。</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2）专业画像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针对与企业合作的专业进行数据分析并形成专业画像，全方位挖掘合作深度，助力学校从专业角度出发研究其产教融合的历史和未来发展方向，收集专业代码、专业、所属学院、负责人、联系方式等基础信息，结合专业所参与的产教融合项目进行数据分析和专业画像分析，具体包含基本数据分析、协议信息分析展示、合作业绩信息展示、合作成效数据分析、考核评价数据分析和看板分析。</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3）企业画像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针对已经合作的企业和长期深度合作的企业形成企业画像，包含企业基本信息、合作信息、协议详情、合作业绩、合作成效、考核评价和企业大事记等。对企业数据和企业合作数据进行详细记录，全方位展示合作细节，为后续产教融合数据分析提供静态数据支撑。</w:t>
            </w:r>
          </w:p>
          <w:p>
            <w:pPr>
              <w:pStyle w:val="2"/>
              <w:ind w:left="0" w:leftChars="0" w:firstLine="0" w:firstLineChars="0"/>
              <w:rPr>
                <w:rFonts w:hint="eastAsia" w:asciiTheme="majorEastAsia" w:hAnsiTheme="majorEastAsia" w:eastAsiaTheme="majorEastAsia" w:cstheme="majorEastAsia"/>
                <w:color w:val="auto"/>
                <w:szCs w:val="24"/>
                <w:highlight w:val="none"/>
              </w:rPr>
            </w:pPr>
          </w:p>
        </w:tc>
      </w:tr>
    </w:tbl>
    <w:p>
      <w:pPr>
        <w:pStyle w:val="2"/>
        <w:widowControl w:val="0"/>
        <w:numPr>
          <w:ilvl w:val="0"/>
          <w:numId w:val="0"/>
        </w:numPr>
        <w:autoSpaceDE w:val="0"/>
        <w:autoSpaceDN w:val="0"/>
        <w:adjustRightInd w:val="0"/>
        <w:jc w:val="left"/>
        <w:rPr>
          <w:rFonts w:hint="eastAsia" w:asciiTheme="majorEastAsia" w:hAnsiTheme="majorEastAsia" w:eastAsiaTheme="majorEastAsia" w:cstheme="majorEastAsia"/>
          <w:color w:val="auto"/>
          <w:highlight w:val="none"/>
          <w:lang w:val="en-US" w:eastAsia="zh-CN"/>
        </w:rPr>
      </w:pPr>
    </w:p>
    <w:bookmarkEnd w:id="11"/>
    <w:bookmarkEnd w:id="12"/>
    <w:p>
      <w:pPr>
        <w:spacing w:line="360" w:lineRule="auto"/>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lang w:val="en-US" w:eastAsia="zh-CN"/>
        </w:rPr>
        <w:t>三、对接方案要求</w:t>
      </w:r>
    </w:p>
    <w:p>
      <w:pPr>
        <w:spacing w:line="360" w:lineRule="auto"/>
        <w:ind w:firstLine="562" w:firstLineChars="200"/>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lang w:val="en-US" w:eastAsia="zh-CN"/>
        </w:rPr>
        <w:t>①接口开放要求</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三套软件平台，相关接口免费进行开放。便于后期建设的项目进行对接：预留数据接口以对接学校数据中心。</w:t>
      </w:r>
    </w:p>
    <w:p>
      <w:pPr>
        <w:spacing w:line="360" w:lineRule="auto"/>
        <w:ind w:firstLine="562" w:firstLineChars="200"/>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lang w:val="en-US" w:eastAsia="zh-CN"/>
        </w:rPr>
        <w:t>②接口对接要求</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要求三套软件平台在校方提供相关接口的基础下，与学校现有的应用系统进行对接，具体如下：</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1）身份认证对接</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要求能够与学校提供的身份认证接口进行对接，实现单点登录，一键登录、一号登录。</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2）数据对接</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要求系统预留API数据接口，以便数据中心进行数据对接。</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四</w:t>
      </w:r>
      <w:r>
        <w:rPr>
          <w:rFonts w:hint="eastAsia" w:asciiTheme="majorEastAsia" w:hAnsiTheme="majorEastAsia" w:eastAsiaTheme="majorEastAsia" w:cstheme="majorEastAsia"/>
          <w:b/>
          <w:color w:val="auto"/>
          <w:sz w:val="28"/>
          <w:szCs w:val="28"/>
          <w:highlight w:val="none"/>
        </w:rPr>
        <w:t>、人员配备要求</w:t>
      </w:r>
    </w:p>
    <w:p>
      <w:pPr>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为确保本项目的顺利推进与实施，拟投入</w:t>
      </w:r>
      <w:r>
        <w:rPr>
          <w:rFonts w:hint="eastAsia" w:asciiTheme="majorEastAsia" w:hAnsiTheme="majorEastAsia" w:eastAsiaTheme="majorEastAsia" w:cstheme="majorEastAsia"/>
          <w:color w:val="auto"/>
          <w:sz w:val="24"/>
          <w:highlight w:val="none"/>
          <w:lang w:val="en-US" w:eastAsia="zh-CN"/>
        </w:rPr>
        <w:t>该</w:t>
      </w:r>
      <w:r>
        <w:rPr>
          <w:rFonts w:hint="eastAsia" w:asciiTheme="majorEastAsia" w:hAnsiTheme="majorEastAsia" w:eastAsiaTheme="majorEastAsia" w:cstheme="majorEastAsia"/>
          <w:color w:val="auto"/>
          <w:sz w:val="24"/>
          <w:highlight w:val="none"/>
        </w:rPr>
        <w:t>项目人员不少于</w:t>
      </w:r>
      <w:r>
        <w:rPr>
          <w:rFonts w:hint="eastAsia" w:asciiTheme="majorEastAsia" w:hAnsiTheme="majorEastAsia" w:eastAsiaTheme="majorEastAsia" w:cstheme="majorEastAsia"/>
          <w:color w:val="auto"/>
          <w:sz w:val="24"/>
          <w:highlight w:val="none"/>
          <w:lang w:val="en-US" w:eastAsia="zh-CN"/>
        </w:rPr>
        <w:t>5</w:t>
      </w:r>
      <w:r>
        <w:rPr>
          <w:rFonts w:hint="eastAsia" w:asciiTheme="majorEastAsia" w:hAnsiTheme="majorEastAsia" w:eastAsiaTheme="majorEastAsia" w:cstheme="majorEastAsia"/>
          <w:color w:val="auto"/>
          <w:sz w:val="24"/>
          <w:highlight w:val="none"/>
        </w:rPr>
        <w:t>人</w:t>
      </w:r>
      <w:r>
        <w:rPr>
          <w:rFonts w:hint="eastAsia" w:asciiTheme="majorEastAsia" w:hAnsiTheme="majorEastAsia" w:eastAsiaTheme="majorEastAsia" w:cstheme="majorEastAsia"/>
          <w:color w:val="auto"/>
          <w:sz w:val="24"/>
          <w:highlight w:val="none"/>
          <w:lang w:eastAsia="zh-CN"/>
        </w:rPr>
        <w:t>。</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根据项目建设需要，需</w:t>
      </w:r>
      <w:r>
        <w:rPr>
          <w:rFonts w:hint="eastAsia" w:asciiTheme="majorEastAsia" w:hAnsiTheme="majorEastAsia" w:eastAsiaTheme="majorEastAsia" w:cstheme="majorEastAsia"/>
          <w:color w:val="auto"/>
          <w:sz w:val="24"/>
          <w:highlight w:val="none"/>
          <w:lang w:val="en-US" w:eastAsia="zh-CN"/>
        </w:rPr>
        <w:t>配</w:t>
      </w:r>
      <w:r>
        <w:rPr>
          <w:rFonts w:hint="eastAsia" w:asciiTheme="majorEastAsia" w:hAnsiTheme="majorEastAsia" w:eastAsiaTheme="majorEastAsia" w:cstheme="majorEastAsia"/>
          <w:color w:val="auto"/>
          <w:sz w:val="24"/>
          <w:highlight w:val="none"/>
        </w:rPr>
        <w:t>备有类似项目经验且</w:t>
      </w:r>
      <w:r>
        <w:rPr>
          <w:rFonts w:hint="eastAsia" w:asciiTheme="majorEastAsia" w:hAnsiTheme="majorEastAsia" w:eastAsiaTheme="majorEastAsia" w:cstheme="majorEastAsia"/>
          <w:color w:val="auto"/>
          <w:sz w:val="24"/>
          <w:highlight w:val="none"/>
          <w:lang w:val="en-US" w:eastAsia="zh-CN"/>
        </w:rPr>
        <w:t>已</w:t>
      </w:r>
      <w:r>
        <w:rPr>
          <w:rFonts w:hint="eastAsia" w:asciiTheme="majorEastAsia" w:hAnsiTheme="majorEastAsia" w:eastAsiaTheme="majorEastAsia" w:cstheme="majorEastAsia"/>
          <w:color w:val="auto"/>
          <w:sz w:val="24"/>
          <w:highlight w:val="none"/>
        </w:rPr>
        <w:t>获得</w:t>
      </w:r>
      <w:r>
        <w:rPr>
          <w:rFonts w:hint="eastAsia" w:asciiTheme="majorEastAsia" w:hAnsiTheme="majorEastAsia" w:eastAsiaTheme="majorEastAsia" w:cstheme="majorEastAsia"/>
          <w:color w:val="auto"/>
          <w:sz w:val="24"/>
          <w:highlight w:val="none"/>
          <w:lang w:val="en-US" w:eastAsia="zh-CN"/>
        </w:rPr>
        <w:t>政府部门</w:t>
      </w:r>
      <w:r>
        <w:rPr>
          <w:rFonts w:hint="eastAsia" w:asciiTheme="majorEastAsia" w:hAnsiTheme="majorEastAsia" w:eastAsiaTheme="majorEastAsia" w:cstheme="majorEastAsia"/>
          <w:color w:val="auto"/>
          <w:sz w:val="24"/>
          <w:highlight w:val="none"/>
        </w:rPr>
        <w:t>颁发的项目经理类证书的项目经理。</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根据项目建设需要，需尽量配备具有类似项目经验且能获得人社部或工信部（或工信部教考中心）颁发的</w:t>
      </w:r>
      <w:r>
        <w:rPr>
          <w:rFonts w:hint="eastAsia" w:asciiTheme="majorEastAsia" w:hAnsiTheme="majorEastAsia" w:eastAsiaTheme="majorEastAsia" w:cstheme="majorEastAsia"/>
          <w:color w:val="auto"/>
          <w:sz w:val="24"/>
          <w:highlight w:val="none"/>
          <w:lang w:val="en-US" w:eastAsia="zh-CN"/>
        </w:rPr>
        <w:t>网络信息安全类、数据分析类、软件测试类</w:t>
      </w:r>
      <w:r>
        <w:rPr>
          <w:rFonts w:hint="eastAsia" w:asciiTheme="majorEastAsia" w:hAnsiTheme="majorEastAsia" w:eastAsiaTheme="majorEastAsia" w:cstheme="majorEastAsia"/>
          <w:color w:val="auto"/>
          <w:sz w:val="24"/>
          <w:highlight w:val="none"/>
        </w:rPr>
        <w:t>证书的人员。</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五</w:t>
      </w:r>
      <w:r>
        <w:rPr>
          <w:rFonts w:hint="eastAsia" w:asciiTheme="majorEastAsia" w:hAnsiTheme="majorEastAsia" w:eastAsiaTheme="majorEastAsia" w:cstheme="majorEastAsia"/>
          <w:b/>
          <w:color w:val="auto"/>
          <w:sz w:val="28"/>
          <w:szCs w:val="28"/>
          <w:highlight w:val="none"/>
        </w:rPr>
        <w:t>、安全要求</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要求投标单位</w:t>
      </w:r>
      <w:r>
        <w:rPr>
          <w:rFonts w:hint="eastAsia" w:asciiTheme="majorEastAsia" w:hAnsiTheme="majorEastAsia" w:eastAsiaTheme="majorEastAsia" w:cstheme="majorEastAsia"/>
          <w:color w:val="auto"/>
          <w:sz w:val="24"/>
          <w:highlight w:val="none"/>
          <w:lang w:val="en-US" w:eastAsia="zh-CN"/>
        </w:rPr>
        <w:t>能够提供</w:t>
      </w:r>
      <w:r>
        <w:rPr>
          <w:rFonts w:hint="eastAsia" w:asciiTheme="majorEastAsia" w:hAnsiTheme="majorEastAsia" w:eastAsiaTheme="majorEastAsia" w:cstheme="majorEastAsia"/>
          <w:color w:val="auto"/>
          <w:sz w:val="24"/>
          <w:highlight w:val="none"/>
        </w:rPr>
        <w:t>软件产品质量检验机构依据国家标准检测颁发的教学标准、</w:t>
      </w:r>
      <w:r>
        <w:rPr>
          <w:rFonts w:hint="eastAsia" w:asciiTheme="majorEastAsia" w:hAnsiTheme="majorEastAsia" w:eastAsiaTheme="majorEastAsia" w:cstheme="majorEastAsia"/>
          <w:color w:val="auto"/>
          <w:sz w:val="24"/>
          <w:highlight w:val="none"/>
          <w:lang w:val="en-US" w:eastAsia="zh-CN"/>
        </w:rPr>
        <w:t>专业</w:t>
      </w:r>
      <w:r>
        <w:rPr>
          <w:rFonts w:hint="eastAsia" w:asciiTheme="majorEastAsia" w:hAnsiTheme="majorEastAsia" w:eastAsiaTheme="majorEastAsia" w:cstheme="majorEastAsia"/>
          <w:color w:val="auto"/>
          <w:sz w:val="24"/>
          <w:highlight w:val="none"/>
        </w:rPr>
        <w:t>质量（治理）和</w:t>
      </w:r>
      <w:r>
        <w:rPr>
          <w:rFonts w:hint="eastAsia" w:asciiTheme="majorEastAsia" w:hAnsiTheme="majorEastAsia" w:eastAsiaTheme="majorEastAsia" w:cstheme="majorEastAsia"/>
          <w:color w:val="auto"/>
          <w:sz w:val="24"/>
          <w:highlight w:val="none"/>
          <w:lang w:val="en-US" w:eastAsia="zh-CN"/>
        </w:rPr>
        <w:t>产教融合（</w:t>
      </w:r>
      <w:r>
        <w:rPr>
          <w:rFonts w:hint="eastAsia" w:asciiTheme="majorEastAsia" w:hAnsiTheme="majorEastAsia" w:eastAsiaTheme="majorEastAsia" w:cstheme="majorEastAsia"/>
          <w:color w:val="auto"/>
          <w:sz w:val="24"/>
          <w:highlight w:val="none"/>
        </w:rPr>
        <w:t>校企</w:t>
      </w:r>
      <w:r>
        <w:rPr>
          <w:rFonts w:hint="eastAsia" w:asciiTheme="majorEastAsia" w:hAnsiTheme="majorEastAsia" w:eastAsiaTheme="majorEastAsia" w:cstheme="majorEastAsia"/>
          <w:color w:val="auto"/>
          <w:sz w:val="24"/>
          <w:highlight w:val="none"/>
          <w:lang w:val="en-US" w:eastAsia="zh-CN"/>
        </w:rPr>
        <w:t>合作）</w:t>
      </w:r>
      <w:r>
        <w:rPr>
          <w:rFonts w:hint="eastAsia" w:asciiTheme="majorEastAsia" w:hAnsiTheme="majorEastAsia" w:eastAsiaTheme="majorEastAsia" w:cstheme="majorEastAsia"/>
          <w:color w:val="auto"/>
          <w:sz w:val="24"/>
          <w:highlight w:val="none"/>
        </w:rPr>
        <w:t>相关的安全检测报告。</w:t>
      </w:r>
    </w:p>
    <w:p>
      <w:pPr>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要求安全检测报告能够包含如下安全要求：</w:t>
      </w:r>
      <w:r>
        <w:rPr>
          <w:rFonts w:hint="eastAsia" w:asciiTheme="majorEastAsia" w:hAnsiTheme="majorEastAsia" w:eastAsiaTheme="majorEastAsia" w:cstheme="majorEastAsia"/>
          <w:color w:val="auto"/>
          <w:sz w:val="24"/>
          <w:highlight w:val="none"/>
        </w:rPr>
        <w:t>①系统能防止对程序和数据的未授权访问操作，能实现对访问权限进行管理的功能；②系统能够禁止非权限用户的删除或修改等操作。③系统支持使用数据库自动的数据备份与恢复功能</w:t>
      </w: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rPr>
        <w:t>系统数据支持按设定的周期进行备份。</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六</w:t>
      </w:r>
      <w:r>
        <w:rPr>
          <w:rFonts w:hint="eastAsia" w:asciiTheme="majorEastAsia" w:hAnsiTheme="majorEastAsia" w:eastAsiaTheme="majorEastAsia" w:cstheme="majorEastAsia"/>
          <w:b/>
          <w:color w:val="auto"/>
          <w:sz w:val="28"/>
          <w:szCs w:val="28"/>
          <w:highlight w:val="none"/>
        </w:rPr>
        <w:t>、性能要求</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要求投标单位</w:t>
      </w:r>
      <w:r>
        <w:rPr>
          <w:rFonts w:hint="eastAsia" w:asciiTheme="majorEastAsia" w:hAnsiTheme="majorEastAsia" w:eastAsiaTheme="majorEastAsia" w:cstheme="majorEastAsia"/>
          <w:color w:val="auto"/>
          <w:sz w:val="24"/>
          <w:highlight w:val="none"/>
          <w:lang w:val="en-US" w:eastAsia="zh-CN"/>
        </w:rPr>
        <w:t>能够提供</w:t>
      </w:r>
      <w:r>
        <w:rPr>
          <w:rFonts w:hint="eastAsia" w:asciiTheme="majorEastAsia" w:hAnsiTheme="majorEastAsia" w:eastAsiaTheme="majorEastAsia" w:cstheme="majorEastAsia"/>
          <w:color w:val="auto"/>
          <w:sz w:val="24"/>
          <w:highlight w:val="none"/>
        </w:rPr>
        <w:t>软件产品质量检验机构</w:t>
      </w:r>
      <w:r>
        <w:rPr>
          <w:rFonts w:hint="eastAsia" w:asciiTheme="majorEastAsia" w:hAnsiTheme="majorEastAsia" w:eastAsiaTheme="majorEastAsia" w:cstheme="majorEastAsia"/>
          <w:color w:val="auto"/>
          <w:sz w:val="24"/>
          <w:highlight w:val="none"/>
          <w:lang w:val="en-US" w:eastAsia="zh-CN"/>
        </w:rPr>
        <w:t>依据</w:t>
      </w:r>
      <w:r>
        <w:rPr>
          <w:rFonts w:hint="eastAsia" w:asciiTheme="majorEastAsia" w:hAnsiTheme="majorEastAsia" w:eastAsiaTheme="majorEastAsia" w:cstheme="majorEastAsia"/>
          <w:color w:val="auto"/>
          <w:sz w:val="24"/>
          <w:highlight w:val="none"/>
        </w:rPr>
        <w:t>国家标准检测颁发的教学标准、</w:t>
      </w:r>
      <w:r>
        <w:rPr>
          <w:rFonts w:hint="eastAsia" w:asciiTheme="majorEastAsia" w:hAnsiTheme="majorEastAsia" w:eastAsiaTheme="majorEastAsia" w:cstheme="majorEastAsia"/>
          <w:color w:val="auto"/>
          <w:sz w:val="24"/>
          <w:highlight w:val="none"/>
          <w:lang w:val="en-US" w:eastAsia="zh-CN"/>
        </w:rPr>
        <w:t>专业</w:t>
      </w:r>
      <w:r>
        <w:rPr>
          <w:rFonts w:hint="eastAsia" w:asciiTheme="majorEastAsia" w:hAnsiTheme="majorEastAsia" w:eastAsiaTheme="majorEastAsia" w:cstheme="majorEastAsia"/>
          <w:color w:val="auto"/>
          <w:sz w:val="24"/>
          <w:highlight w:val="none"/>
        </w:rPr>
        <w:t>质量（治理）和</w:t>
      </w:r>
      <w:r>
        <w:rPr>
          <w:rFonts w:hint="eastAsia" w:asciiTheme="majorEastAsia" w:hAnsiTheme="majorEastAsia" w:eastAsiaTheme="majorEastAsia" w:cstheme="majorEastAsia"/>
          <w:color w:val="auto"/>
          <w:sz w:val="24"/>
          <w:highlight w:val="none"/>
          <w:lang w:val="en-US" w:eastAsia="zh-CN"/>
        </w:rPr>
        <w:t>产教融合（</w:t>
      </w:r>
      <w:r>
        <w:rPr>
          <w:rFonts w:hint="eastAsia" w:asciiTheme="majorEastAsia" w:hAnsiTheme="majorEastAsia" w:eastAsiaTheme="majorEastAsia" w:cstheme="majorEastAsia"/>
          <w:color w:val="auto"/>
          <w:sz w:val="24"/>
          <w:highlight w:val="none"/>
        </w:rPr>
        <w:t>校企</w:t>
      </w:r>
      <w:r>
        <w:rPr>
          <w:rFonts w:hint="eastAsia" w:asciiTheme="majorEastAsia" w:hAnsiTheme="majorEastAsia" w:eastAsiaTheme="majorEastAsia" w:cstheme="majorEastAsia"/>
          <w:color w:val="auto"/>
          <w:sz w:val="24"/>
          <w:highlight w:val="none"/>
          <w:lang w:val="en-US" w:eastAsia="zh-CN"/>
        </w:rPr>
        <w:t>合作）</w:t>
      </w:r>
      <w:r>
        <w:rPr>
          <w:rFonts w:hint="eastAsia" w:asciiTheme="majorEastAsia" w:hAnsiTheme="majorEastAsia" w:eastAsiaTheme="majorEastAsia" w:cstheme="majorEastAsia"/>
          <w:color w:val="auto"/>
          <w:sz w:val="24"/>
          <w:highlight w:val="none"/>
        </w:rPr>
        <w:t>相关的性能检测报告。</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lang w:val="en-US" w:eastAsia="zh-CN"/>
        </w:rPr>
        <w:t>要求性能检测报告能够包含如下性能要求：</w:t>
      </w:r>
      <w:r>
        <w:rPr>
          <w:rFonts w:hint="eastAsia" w:asciiTheme="majorEastAsia" w:hAnsiTheme="majorEastAsia" w:eastAsiaTheme="majorEastAsia" w:cstheme="majorEastAsia"/>
          <w:color w:val="auto"/>
          <w:sz w:val="24"/>
          <w:highlight w:val="none"/>
        </w:rPr>
        <w:t>①至少满足在400000以上条数据量下查询的平均响应时间小于3秒；②至少支持50000用户进行注册使用。</w:t>
      </w:r>
    </w:p>
    <w:p>
      <w:pPr>
        <w:spacing w:line="360" w:lineRule="auto"/>
        <w:ind w:firstLine="562" w:firstLineChars="200"/>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lang w:val="en-US" w:eastAsia="zh-CN"/>
        </w:rPr>
        <w:t>七、国产数据库兼容能力要求</w:t>
      </w:r>
    </w:p>
    <w:p>
      <w:pPr>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lang w:val="en-US" w:eastAsia="zh-CN"/>
        </w:rPr>
        <w:t>要求系统能够具备较强的数据库兼容能力，能够支持市面上的国产数据库。要求供应商</w:t>
      </w:r>
      <w:r>
        <w:rPr>
          <w:rFonts w:hint="eastAsia" w:asciiTheme="majorEastAsia" w:hAnsiTheme="majorEastAsia" w:eastAsiaTheme="majorEastAsia" w:cstheme="majorEastAsia"/>
          <w:color w:val="auto"/>
          <w:sz w:val="24"/>
          <w:szCs w:val="20"/>
          <w:highlight w:val="none"/>
          <w:lang w:val="en-US" w:eastAsia="zh-CN"/>
        </w:rPr>
        <w:t>或所投产品</w:t>
      </w:r>
      <w:r>
        <w:rPr>
          <w:rFonts w:hint="eastAsia" w:asciiTheme="majorEastAsia" w:hAnsiTheme="majorEastAsia" w:eastAsiaTheme="majorEastAsia" w:cstheme="majorEastAsia"/>
          <w:color w:val="auto"/>
          <w:sz w:val="24"/>
          <w:highlight w:val="none"/>
          <w:lang w:val="en-US" w:eastAsia="zh-CN"/>
        </w:rPr>
        <w:t>能够提供不同国产数据库的产品兼容性互认证书。其中产品兼容性互认证书能够至少包含采购需求中的基础支撑、专业建设、校企服务其中两个模块。</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八</w:t>
      </w:r>
      <w:r>
        <w:rPr>
          <w:rFonts w:hint="eastAsia" w:asciiTheme="majorEastAsia" w:hAnsiTheme="majorEastAsia" w:eastAsiaTheme="majorEastAsia" w:cstheme="majorEastAsia"/>
          <w:b/>
          <w:color w:val="auto"/>
          <w:sz w:val="28"/>
          <w:szCs w:val="28"/>
          <w:highlight w:val="none"/>
        </w:rPr>
        <w:t>、服务期限与项目进度安排</w:t>
      </w:r>
    </w:p>
    <w:p>
      <w:pPr>
        <w:spacing w:line="360" w:lineRule="auto"/>
        <w:ind w:firstLine="480" w:firstLineChars="200"/>
        <w:rPr>
          <w:rFonts w:hint="eastAsia" w:asciiTheme="majorEastAsia" w:hAnsiTheme="majorEastAsia" w:eastAsiaTheme="majorEastAsia" w:cstheme="majorEastAsia"/>
          <w:b w:val="0"/>
          <w:bCs w:val="0"/>
          <w:color w:val="auto"/>
          <w:sz w:val="24"/>
          <w:highlight w:val="none"/>
        </w:rPr>
      </w:pPr>
      <w:r>
        <w:rPr>
          <w:rFonts w:hint="eastAsia" w:asciiTheme="majorEastAsia" w:hAnsiTheme="majorEastAsia" w:eastAsiaTheme="majorEastAsia" w:cstheme="majorEastAsia"/>
          <w:b w:val="0"/>
          <w:bCs w:val="0"/>
          <w:color w:val="auto"/>
          <w:sz w:val="24"/>
          <w:highlight w:val="none"/>
        </w:rPr>
        <w:t>合同签订后60个自然日内上线运行。</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九</w:t>
      </w:r>
      <w:r>
        <w:rPr>
          <w:rFonts w:hint="eastAsia" w:asciiTheme="majorEastAsia" w:hAnsiTheme="majorEastAsia" w:eastAsiaTheme="majorEastAsia" w:cstheme="majorEastAsia"/>
          <w:b/>
          <w:color w:val="auto"/>
          <w:sz w:val="28"/>
          <w:szCs w:val="28"/>
          <w:highlight w:val="none"/>
        </w:rPr>
        <w:t>、服务标准（或成果要求）</w:t>
      </w:r>
    </w:p>
    <w:p>
      <w:pPr>
        <w:spacing w:line="360" w:lineRule="auto"/>
        <w:ind w:firstLine="480" w:firstLineChars="200"/>
        <w:rPr>
          <w:rFonts w:hint="eastAsia" w:asciiTheme="majorEastAsia" w:hAnsiTheme="majorEastAsia" w:eastAsiaTheme="majorEastAsia" w:cstheme="majorEastAsia"/>
          <w:color w:val="auto"/>
          <w:sz w:val="24"/>
          <w:highlight w:val="none"/>
          <w:lang w:eastAsia="zh-CN"/>
        </w:rPr>
      </w:pPr>
      <w:r>
        <w:rPr>
          <w:rFonts w:hint="eastAsia" w:asciiTheme="majorEastAsia" w:hAnsiTheme="majorEastAsia" w:eastAsiaTheme="majorEastAsia" w:cstheme="majorEastAsia"/>
          <w:color w:val="auto"/>
          <w:sz w:val="24"/>
          <w:highlight w:val="none"/>
        </w:rPr>
        <w:t>采购标的需执行的国家相关标准、行业标准、地方标准或者其他标准、规范</w:t>
      </w:r>
      <w:r>
        <w:rPr>
          <w:rFonts w:hint="eastAsia" w:asciiTheme="majorEastAsia" w:hAnsiTheme="majorEastAsia" w:eastAsiaTheme="majorEastAsia" w:cstheme="majorEastAsia"/>
          <w:color w:val="auto"/>
          <w:sz w:val="24"/>
          <w:highlight w:val="none"/>
          <w:lang w:eastAsia="zh-CN"/>
        </w:rPr>
        <w:t>。</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十</w:t>
      </w:r>
      <w:r>
        <w:rPr>
          <w:rFonts w:hint="eastAsia" w:asciiTheme="majorEastAsia" w:hAnsiTheme="majorEastAsia" w:eastAsiaTheme="majorEastAsia" w:cstheme="majorEastAsia"/>
          <w:b/>
          <w:color w:val="auto"/>
          <w:sz w:val="28"/>
          <w:szCs w:val="28"/>
          <w:highlight w:val="none"/>
        </w:rPr>
        <w:t>、实施要求</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为确保本项目的顺利推进与实施，投标文件中需要提供明确的实施方案。要求方案内容包括但不限于组织架构与职责、实施阶段与过程、项目管理、项目实施安全、项目测试方案方面。</w:t>
      </w:r>
    </w:p>
    <w:p>
      <w:pPr>
        <w:spacing w:line="360" w:lineRule="auto"/>
        <w:ind w:firstLine="562" w:firstLineChars="200"/>
        <w:rPr>
          <w:rFonts w:hint="eastAsia" w:asciiTheme="majorEastAsia" w:hAnsiTheme="majorEastAsia" w:eastAsiaTheme="majorEastAsia" w:cstheme="majorEastAsia"/>
          <w:b/>
          <w:color w:val="auto"/>
          <w:sz w:val="28"/>
          <w:szCs w:val="28"/>
          <w:highlight w:val="none"/>
          <w:lang w:val="en-US" w:eastAsia="zh-CN"/>
        </w:rPr>
      </w:pPr>
      <w:r>
        <w:rPr>
          <w:rFonts w:hint="eastAsia" w:asciiTheme="majorEastAsia" w:hAnsiTheme="majorEastAsia" w:eastAsiaTheme="majorEastAsia" w:cstheme="majorEastAsia"/>
          <w:b/>
          <w:color w:val="auto"/>
          <w:sz w:val="28"/>
          <w:szCs w:val="28"/>
          <w:highlight w:val="none"/>
          <w:lang w:val="en-US" w:eastAsia="zh-CN"/>
        </w:rPr>
        <w:t>十一、</w:t>
      </w:r>
      <w:r>
        <w:rPr>
          <w:rFonts w:hint="eastAsia" w:asciiTheme="majorEastAsia" w:hAnsiTheme="majorEastAsia" w:eastAsiaTheme="majorEastAsia" w:cstheme="majorEastAsia"/>
          <w:b/>
          <w:color w:val="auto"/>
          <w:sz w:val="28"/>
          <w:szCs w:val="28"/>
          <w:highlight w:val="none"/>
        </w:rPr>
        <w:t>校企合作产教融合</w:t>
      </w:r>
      <w:r>
        <w:rPr>
          <w:rFonts w:hint="eastAsia" w:asciiTheme="majorEastAsia" w:hAnsiTheme="majorEastAsia" w:eastAsiaTheme="majorEastAsia" w:cstheme="majorEastAsia"/>
          <w:b/>
          <w:color w:val="auto"/>
          <w:sz w:val="28"/>
          <w:szCs w:val="28"/>
          <w:highlight w:val="none"/>
          <w:lang w:val="en-US" w:eastAsia="zh-CN"/>
        </w:rPr>
        <w:t>合理化建议</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产教融合校企合作建设是国家重点推进工作，也是此次建设的重点，且同类院校都处于探索建设阶段。要求投标单位根据招标功能，从政策引领、功能分析、功能设计、建设成效等方面提供全面剖析与合理性建议。</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lang w:val="en-US" w:eastAsia="zh-CN"/>
        </w:rPr>
        <w:t>十二</w:t>
      </w:r>
      <w:r>
        <w:rPr>
          <w:rFonts w:hint="eastAsia" w:asciiTheme="majorEastAsia" w:hAnsiTheme="majorEastAsia" w:eastAsiaTheme="majorEastAsia" w:cstheme="majorEastAsia"/>
          <w:b/>
          <w:color w:val="auto"/>
          <w:sz w:val="28"/>
          <w:szCs w:val="28"/>
          <w:highlight w:val="none"/>
        </w:rPr>
        <w:t>、培训要求</w:t>
      </w:r>
    </w:p>
    <w:p>
      <w:pPr>
        <w:spacing w:line="360" w:lineRule="auto"/>
        <w:ind w:firstLine="480" w:firstLineChars="200"/>
        <w:rPr>
          <w:rFonts w:hint="eastAsia" w:asciiTheme="majorEastAsia" w:hAnsiTheme="majorEastAsia" w:eastAsiaTheme="majorEastAsia" w:cstheme="majorEastAsia"/>
          <w:color w:val="auto"/>
          <w:sz w:val="24"/>
          <w:highlight w:val="none"/>
          <w:lang w:val="en-US" w:eastAsia="zh-CN"/>
        </w:rPr>
      </w:pPr>
      <w:r>
        <w:rPr>
          <w:rFonts w:hint="eastAsia" w:asciiTheme="majorEastAsia" w:hAnsiTheme="majorEastAsia" w:eastAsiaTheme="majorEastAsia" w:cstheme="majorEastAsia"/>
          <w:color w:val="auto"/>
          <w:sz w:val="24"/>
          <w:highlight w:val="none"/>
        </w:rPr>
        <w:t>本项目要求提供至少三场线下平台使用操作培训，确保使用人员可独立自主运用系统能力。能够针对至少系统管理员、业务部门、普通教师三种角色分类别进行针对性培训。</w:t>
      </w:r>
      <w:r>
        <w:rPr>
          <w:rFonts w:hint="eastAsia" w:asciiTheme="majorEastAsia" w:hAnsiTheme="majorEastAsia" w:eastAsiaTheme="majorEastAsia" w:cstheme="majorEastAsia"/>
          <w:color w:val="auto"/>
          <w:sz w:val="24"/>
          <w:highlight w:val="none"/>
          <w:lang w:val="en-US" w:eastAsia="zh-CN"/>
        </w:rPr>
        <w:t>培训内容包括本项目的所有平台，包括基础支撑服务平台、专业建设平台、校地合作产教融合服务平台。</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要求投标文件中提供明确的培训方案，要求方案内容包括但不限于培训目的、培训次数、培训类别、培训方式、培训对象、培训对象及内容、培训场地、培训时间方面。</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十</w:t>
      </w:r>
      <w:r>
        <w:rPr>
          <w:rFonts w:hint="eastAsia" w:asciiTheme="majorEastAsia" w:hAnsiTheme="majorEastAsia" w:eastAsiaTheme="majorEastAsia" w:cstheme="majorEastAsia"/>
          <w:b/>
          <w:color w:val="auto"/>
          <w:sz w:val="28"/>
          <w:szCs w:val="28"/>
          <w:highlight w:val="none"/>
          <w:lang w:val="en-US" w:eastAsia="zh-CN"/>
        </w:rPr>
        <w:t>三</w:t>
      </w:r>
      <w:r>
        <w:rPr>
          <w:rFonts w:hint="eastAsia" w:asciiTheme="majorEastAsia" w:hAnsiTheme="majorEastAsia" w:eastAsiaTheme="majorEastAsia" w:cstheme="majorEastAsia"/>
          <w:b/>
          <w:color w:val="auto"/>
          <w:sz w:val="28"/>
          <w:szCs w:val="28"/>
          <w:highlight w:val="none"/>
        </w:rPr>
        <w:t>、售后要求</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投标单位需具备远程网络支持服务及热线电话、简单问题和故障4小时内解决，复杂问题6小时内解决、如遇软件系统严重故障并不能通过远程服务进行解决的，须安排工程师于12小时内到现场提供技术支持服务直至问题和故障排除，24小时内确保正常运行。</w:t>
      </w:r>
    </w:p>
    <w:p>
      <w:pPr>
        <w:numPr>
          <w:ilvl w:val="0"/>
          <w:numId w:val="16"/>
        </w:numPr>
        <w:spacing w:line="360" w:lineRule="auto"/>
        <w:ind w:firstLine="482" w:firstLineChars="200"/>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
          <w:bCs/>
          <w:color w:val="auto"/>
          <w:sz w:val="24"/>
          <w:szCs w:val="24"/>
          <w:highlight w:val="none"/>
        </w:rPr>
        <w:t>★系统免费售后服务期为系统验收后</w:t>
      </w:r>
      <w:r>
        <w:rPr>
          <w:rFonts w:hint="eastAsia" w:asciiTheme="majorEastAsia" w:hAnsiTheme="majorEastAsia" w:eastAsiaTheme="majorEastAsia" w:cstheme="majorEastAsia"/>
          <w:b/>
          <w:bCs/>
          <w:color w:val="auto"/>
          <w:sz w:val="24"/>
          <w:szCs w:val="24"/>
          <w:highlight w:val="none"/>
          <w:lang w:val="en-US" w:eastAsia="zh-CN"/>
        </w:rPr>
        <w:t>三</w:t>
      </w:r>
      <w:r>
        <w:rPr>
          <w:rFonts w:hint="eastAsia" w:asciiTheme="majorEastAsia" w:hAnsiTheme="majorEastAsia" w:eastAsiaTheme="majorEastAsia" w:cstheme="majorEastAsia"/>
          <w:b/>
          <w:bCs/>
          <w:color w:val="auto"/>
          <w:sz w:val="24"/>
          <w:szCs w:val="24"/>
          <w:highlight w:val="none"/>
        </w:rPr>
        <w:t>年</w:t>
      </w:r>
      <w:r>
        <w:rPr>
          <w:rFonts w:hint="eastAsia" w:asciiTheme="majorEastAsia" w:hAnsiTheme="majorEastAsia" w:eastAsiaTheme="majorEastAsia" w:cstheme="majorEastAsia"/>
          <w:bCs/>
          <w:color w:val="auto"/>
          <w:sz w:val="24"/>
          <w:szCs w:val="24"/>
          <w:highlight w:val="none"/>
          <w:lang w:eastAsia="zh-CN"/>
        </w:rPr>
        <w:t>，</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免费售后服务期内对软件系统提供及时响应及免费修订</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免费质保期满后的每年软件维护费用与学校另行商定；</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3</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要求提供</w:t>
      </w:r>
      <w:r>
        <w:rPr>
          <w:rFonts w:hint="eastAsia" w:asciiTheme="majorEastAsia" w:hAnsiTheme="majorEastAsia" w:eastAsiaTheme="majorEastAsia" w:cstheme="majorEastAsia"/>
          <w:bCs/>
          <w:color w:val="auto"/>
          <w:sz w:val="24"/>
          <w:szCs w:val="24"/>
          <w:highlight w:val="none"/>
          <w:lang w:eastAsia="zh-CN"/>
        </w:rPr>
        <w:t>定期本地软件备份、数据备份功能以提升安全性；</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w:t>
      </w:r>
      <w:r>
        <w:rPr>
          <w:rFonts w:hint="eastAsia" w:asciiTheme="majorEastAsia" w:hAnsiTheme="majorEastAsia" w:eastAsiaTheme="majorEastAsia" w:cstheme="majorEastAsia"/>
          <w:bCs/>
          <w:color w:val="auto"/>
          <w:sz w:val="24"/>
          <w:szCs w:val="24"/>
          <w:highlight w:val="none"/>
          <w:lang w:val="en-US" w:eastAsia="zh-CN"/>
        </w:rPr>
        <w:t>4</w:t>
      </w:r>
      <w:r>
        <w:rPr>
          <w:rFonts w:hint="eastAsia" w:asciiTheme="majorEastAsia" w:hAnsiTheme="majorEastAsia" w:eastAsiaTheme="majorEastAsia" w:cstheme="majorEastAsia"/>
          <w:bCs/>
          <w:color w:val="auto"/>
          <w:sz w:val="24"/>
          <w:szCs w:val="24"/>
          <w:highlight w:val="none"/>
        </w:rPr>
        <w:t>）其余售后服务要求按照中标单位投标文件中提供的售后服务方案执行。</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要求投标文件中提供明确的售后服务方案，要求方案内容包括但不限于交货期、质保期、服务内容、技术支持、售后服务策略、售后服务管理制度、服务升级方面。</w:t>
      </w:r>
    </w:p>
    <w:p>
      <w:pPr>
        <w:spacing w:line="360" w:lineRule="auto"/>
        <w:ind w:firstLine="480" w:firstLineChars="200"/>
        <w:rPr>
          <w:rFonts w:hint="eastAsia" w:asciiTheme="majorEastAsia" w:hAnsiTheme="majorEastAsia" w:eastAsiaTheme="majorEastAsia" w:cstheme="majorEastAsia"/>
          <w:bCs/>
          <w:color w:val="auto"/>
          <w:sz w:val="24"/>
          <w:szCs w:val="24"/>
          <w:highlight w:val="none"/>
          <w:lang w:eastAsia="zh-CN"/>
        </w:rPr>
      </w:pP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十</w:t>
      </w:r>
      <w:r>
        <w:rPr>
          <w:rFonts w:hint="eastAsia" w:asciiTheme="majorEastAsia" w:hAnsiTheme="majorEastAsia" w:eastAsiaTheme="majorEastAsia" w:cstheme="majorEastAsia"/>
          <w:b/>
          <w:color w:val="auto"/>
          <w:sz w:val="28"/>
          <w:szCs w:val="28"/>
          <w:highlight w:val="none"/>
          <w:lang w:val="en-US" w:eastAsia="zh-CN"/>
        </w:rPr>
        <w:t>四</w:t>
      </w:r>
      <w:r>
        <w:rPr>
          <w:rFonts w:hint="eastAsia" w:asciiTheme="majorEastAsia" w:hAnsiTheme="majorEastAsia" w:eastAsiaTheme="majorEastAsia" w:cstheme="majorEastAsia"/>
          <w:b/>
          <w:color w:val="auto"/>
          <w:sz w:val="28"/>
          <w:szCs w:val="28"/>
          <w:highlight w:val="none"/>
        </w:rPr>
        <w:t>、交付标准</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在本项目的</w:t>
      </w:r>
      <w:r>
        <w:rPr>
          <w:rFonts w:hint="eastAsia" w:asciiTheme="majorEastAsia" w:hAnsiTheme="majorEastAsia" w:eastAsiaTheme="majorEastAsia" w:cstheme="majorEastAsia"/>
          <w:color w:val="auto"/>
          <w:sz w:val="24"/>
          <w:highlight w:val="none"/>
          <w:lang w:val="en-US" w:eastAsia="zh-CN"/>
        </w:rPr>
        <w:t>建设</w:t>
      </w:r>
      <w:r>
        <w:rPr>
          <w:rFonts w:hint="eastAsia" w:asciiTheme="majorEastAsia" w:hAnsiTheme="majorEastAsia" w:eastAsiaTheme="majorEastAsia" w:cstheme="majorEastAsia"/>
          <w:color w:val="auto"/>
          <w:sz w:val="24"/>
          <w:highlight w:val="none"/>
        </w:rPr>
        <w:t>过程中，各个阶段都会有各种成果和文档资料。这些成果和文档资料对所开发系统的维护和持续发展起着非常重大的作用。因此，要求将全面、规范的成果和文档资料交付给学校。同时，成果和文档资料必须符合软件工程的相关要求。要交付的成果和文档资料主要包括以下部分：</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（1）软件服务：招标文件中所涉及的功能需求需要正常运行，且部署在</w:t>
      </w:r>
      <w:r>
        <w:rPr>
          <w:rFonts w:hint="eastAsia" w:asciiTheme="majorEastAsia" w:hAnsiTheme="majorEastAsia" w:eastAsiaTheme="majorEastAsia" w:cstheme="majorEastAsia"/>
          <w:color w:val="auto"/>
          <w:sz w:val="24"/>
          <w:highlight w:val="none"/>
          <w:lang w:val="en-US" w:eastAsia="zh-CN"/>
        </w:rPr>
        <w:t>招标文</w:t>
      </w:r>
      <w:r>
        <w:rPr>
          <w:rFonts w:hint="eastAsia" w:asciiTheme="majorEastAsia" w:hAnsiTheme="majorEastAsia" w:eastAsiaTheme="majorEastAsia" w:cstheme="majorEastAsia"/>
          <w:color w:val="auto"/>
          <w:sz w:val="24"/>
          <w:highlight w:val="none"/>
        </w:rPr>
        <w:t>件中指定位置。</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（2）技术文档：包括项目开发中的各种技术文档，如包括数据库连接方式、数据库配置文档、用户操作手册以及系统培训资料。</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（3）管理文档：包括项目推进中的一些工作文档，如，计划、报告、讨论纲要、会议记录、版本管理、变更记录。</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（4）交付的所有成果应包括成果的电子化版本。</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十</w:t>
      </w:r>
      <w:r>
        <w:rPr>
          <w:rFonts w:hint="eastAsia" w:asciiTheme="majorEastAsia" w:hAnsiTheme="majorEastAsia" w:eastAsiaTheme="majorEastAsia" w:cstheme="majorEastAsia"/>
          <w:b/>
          <w:color w:val="auto"/>
          <w:sz w:val="28"/>
          <w:szCs w:val="28"/>
          <w:highlight w:val="none"/>
          <w:lang w:val="en-US" w:eastAsia="zh-CN"/>
        </w:rPr>
        <w:t>五</w:t>
      </w:r>
      <w:r>
        <w:rPr>
          <w:rFonts w:hint="eastAsia" w:asciiTheme="majorEastAsia" w:hAnsiTheme="majorEastAsia" w:eastAsiaTheme="majorEastAsia" w:cstheme="majorEastAsia"/>
          <w:b/>
          <w:color w:val="auto"/>
          <w:sz w:val="28"/>
          <w:szCs w:val="28"/>
          <w:highlight w:val="none"/>
        </w:rPr>
        <w:t>、履约验收</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验收主体：甲方依法组织履约验收工作。</w:t>
      </w:r>
    </w:p>
    <w:p>
      <w:pPr>
        <w:spacing w:line="360" w:lineRule="auto"/>
        <w:ind w:firstLine="480" w:firstLineChars="200"/>
        <w:jc w:val="left"/>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验收时间：合同</w:t>
      </w:r>
      <w:r>
        <w:rPr>
          <w:rFonts w:hint="eastAsia" w:asciiTheme="majorEastAsia" w:hAnsiTheme="majorEastAsia" w:eastAsiaTheme="majorEastAsia" w:cstheme="majorEastAsia"/>
          <w:b w:val="0"/>
          <w:bCs w:val="0"/>
          <w:color w:val="auto"/>
          <w:sz w:val="24"/>
          <w:szCs w:val="24"/>
          <w:highlight w:val="none"/>
          <w:lang w:val="en-US" w:eastAsia="zh-CN"/>
        </w:rPr>
        <w:t>履行期满</w:t>
      </w:r>
      <w:r>
        <w:rPr>
          <w:rFonts w:hint="eastAsia" w:asciiTheme="majorEastAsia" w:hAnsiTheme="majorEastAsia" w:eastAsiaTheme="majorEastAsia" w:cstheme="majorEastAsia"/>
          <w:b w:val="0"/>
          <w:bCs w:val="0"/>
          <w:color w:val="auto"/>
          <w:sz w:val="24"/>
          <w:szCs w:val="24"/>
          <w:highlight w:val="none"/>
        </w:rPr>
        <w:t>后</w:t>
      </w:r>
      <w:r>
        <w:rPr>
          <w:rFonts w:hint="eastAsia" w:asciiTheme="majorEastAsia" w:hAnsiTheme="majorEastAsia" w:eastAsiaTheme="majorEastAsia" w:cstheme="majorEastAsia"/>
          <w:b w:val="0"/>
          <w:bCs w:val="0"/>
          <w:color w:val="auto"/>
          <w:sz w:val="24"/>
          <w:szCs w:val="24"/>
          <w:highlight w:val="none"/>
          <w:lang w:val="en-US" w:eastAsia="zh-CN"/>
        </w:rPr>
        <w:t>10</w:t>
      </w:r>
      <w:r>
        <w:rPr>
          <w:rFonts w:hint="eastAsia" w:asciiTheme="majorEastAsia" w:hAnsiTheme="majorEastAsia" w:eastAsiaTheme="majorEastAsia" w:cstheme="majorEastAsia"/>
          <w:b w:val="0"/>
          <w:bCs w:val="0"/>
          <w:color w:val="auto"/>
          <w:sz w:val="24"/>
          <w:szCs w:val="24"/>
          <w:highlight w:val="none"/>
        </w:rPr>
        <w:t>个自然日内。</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验收方式：现场验收。</w:t>
      </w:r>
    </w:p>
    <w:p>
      <w:pPr>
        <w:spacing w:line="360" w:lineRule="auto"/>
        <w:ind w:firstLine="480" w:firstLineChars="20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szCs w:val="24"/>
          <w:highlight w:val="none"/>
        </w:rPr>
        <w:t>其他要求：根据国家有关规定、招标文件、中标方的投标文件以及合同约定的内容和验收标准进行验收。</w:t>
      </w:r>
    </w:p>
    <w:p>
      <w:pPr>
        <w:pStyle w:val="38"/>
        <w:rPr>
          <w:rFonts w:hint="eastAsia" w:asciiTheme="majorEastAsia" w:hAnsiTheme="majorEastAsia" w:eastAsiaTheme="majorEastAsia" w:cstheme="majorEastAsia"/>
          <w:color w:val="auto"/>
          <w:highlight w:val="none"/>
        </w:rPr>
      </w:pP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十</w:t>
      </w:r>
      <w:r>
        <w:rPr>
          <w:rFonts w:hint="eastAsia" w:asciiTheme="majorEastAsia" w:hAnsiTheme="majorEastAsia" w:eastAsiaTheme="majorEastAsia" w:cstheme="majorEastAsia"/>
          <w:b/>
          <w:color w:val="auto"/>
          <w:sz w:val="28"/>
          <w:szCs w:val="28"/>
          <w:highlight w:val="none"/>
          <w:lang w:val="en-US" w:eastAsia="zh-CN"/>
        </w:rPr>
        <w:t>六</w:t>
      </w:r>
      <w:r>
        <w:rPr>
          <w:rFonts w:hint="eastAsia" w:asciiTheme="majorEastAsia" w:hAnsiTheme="majorEastAsia" w:eastAsiaTheme="majorEastAsia" w:cstheme="majorEastAsia"/>
          <w:b/>
          <w:color w:val="auto"/>
          <w:sz w:val="28"/>
          <w:szCs w:val="28"/>
          <w:highlight w:val="none"/>
        </w:rPr>
        <w:t>、付款方式与履约保证金</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1、付款方式</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①合同签订后，在</w:t>
      </w:r>
      <w:r>
        <w:rPr>
          <w:rFonts w:hint="eastAsia" w:asciiTheme="majorEastAsia" w:hAnsiTheme="majorEastAsia" w:eastAsiaTheme="majorEastAsia" w:cstheme="majorEastAsia"/>
          <w:color w:val="auto"/>
          <w:sz w:val="24"/>
          <w:szCs w:val="24"/>
          <w:highlight w:val="none"/>
          <w:lang w:val="en-US" w:eastAsia="zh-CN"/>
        </w:rPr>
        <w:t>30</w:t>
      </w:r>
      <w:r>
        <w:rPr>
          <w:rFonts w:hint="eastAsia" w:asciiTheme="majorEastAsia" w:hAnsiTheme="majorEastAsia" w:eastAsiaTheme="majorEastAsia" w:cstheme="majorEastAsia"/>
          <w:color w:val="auto"/>
          <w:sz w:val="24"/>
          <w:szCs w:val="24"/>
          <w:highlight w:val="none"/>
        </w:rPr>
        <w:t>个工作日内，甲方支付乙方合同总价的30%；</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②项目验收完成后</w:t>
      </w:r>
      <w:r>
        <w:rPr>
          <w:rFonts w:hint="eastAsia" w:asciiTheme="majorEastAsia" w:hAnsiTheme="majorEastAsia" w:eastAsiaTheme="majorEastAsia" w:cstheme="majorEastAsia"/>
          <w:color w:val="auto"/>
          <w:sz w:val="24"/>
          <w:szCs w:val="24"/>
          <w:highlight w:val="none"/>
          <w:lang w:val="en-US" w:eastAsia="zh-CN"/>
        </w:rPr>
        <w:t>30</w:t>
      </w:r>
      <w:r>
        <w:rPr>
          <w:rFonts w:hint="eastAsia" w:asciiTheme="majorEastAsia" w:hAnsiTheme="majorEastAsia" w:eastAsiaTheme="majorEastAsia" w:cstheme="majorEastAsia"/>
          <w:color w:val="auto"/>
          <w:sz w:val="24"/>
          <w:szCs w:val="24"/>
          <w:highlight w:val="none"/>
        </w:rPr>
        <w:t>个工作日内，甲方支付乙方至合同总价的</w:t>
      </w:r>
      <w:r>
        <w:rPr>
          <w:rFonts w:hint="eastAsia" w:asciiTheme="majorEastAsia" w:hAnsiTheme="majorEastAsia" w:eastAsiaTheme="majorEastAsia" w:cstheme="majorEastAsia"/>
          <w:color w:val="auto"/>
          <w:sz w:val="24"/>
          <w:szCs w:val="24"/>
          <w:highlight w:val="none"/>
          <w:lang w:val="en-US" w:eastAsia="zh-CN"/>
        </w:rPr>
        <w:t>100</w:t>
      </w:r>
      <w:r>
        <w:rPr>
          <w:rFonts w:hint="eastAsia" w:asciiTheme="majorEastAsia" w:hAnsiTheme="majorEastAsia" w:eastAsiaTheme="majorEastAsia" w:cstheme="majorEastAsia"/>
          <w:color w:val="auto"/>
          <w:sz w:val="24"/>
          <w:szCs w:val="24"/>
          <w:highlight w:val="none"/>
        </w:rPr>
        <w:t>%；</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2、履约保证金</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本项目不收取履约保证金。</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十</w:t>
      </w:r>
      <w:r>
        <w:rPr>
          <w:rFonts w:hint="eastAsia" w:asciiTheme="majorEastAsia" w:hAnsiTheme="majorEastAsia" w:eastAsiaTheme="majorEastAsia" w:cstheme="majorEastAsia"/>
          <w:b/>
          <w:color w:val="auto"/>
          <w:sz w:val="28"/>
          <w:szCs w:val="28"/>
          <w:highlight w:val="none"/>
          <w:lang w:val="en-US" w:eastAsia="zh-CN"/>
        </w:rPr>
        <w:t>七</w:t>
      </w:r>
      <w:r>
        <w:rPr>
          <w:rFonts w:hint="eastAsia" w:asciiTheme="majorEastAsia" w:hAnsiTheme="majorEastAsia" w:eastAsiaTheme="majorEastAsia" w:cstheme="majorEastAsia"/>
          <w:b/>
          <w:color w:val="auto"/>
          <w:sz w:val="28"/>
          <w:szCs w:val="28"/>
          <w:highlight w:val="none"/>
        </w:rPr>
        <w:t>、报价要求</w:t>
      </w:r>
    </w:p>
    <w:p>
      <w:pPr>
        <w:widowControl/>
        <w:snapToGrid w:val="0"/>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投标报价内容</w:t>
      </w:r>
    </w:p>
    <w:p>
      <w:pPr>
        <w:widowControl/>
        <w:snapToGrid w:val="0"/>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1、投标报价包含管理人员和服务人员的工资、五险、福利、耗材、服装、税费、合理利润等费用。</w:t>
      </w:r>
    </w:p>
    <w:p>
      <w:pPr>
        <w:widowControl/>
        <w:snapToGrid w:val="0"/>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2、完成招标文件规定的服务工作所涉及到的一切相关费用。</w:t>
      </w:r>
    </w:p>
    <w:p>
      <w:pPr>
        <w:widowControl/>
        <w:snapToGrid w:val="0"/>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投标人应采用分项报价最终汇总的方式进行，标明拟提供服务的单价和总价，详细分析各项费用组成（表格自拟）；</w:t>
      </w:r>
    </w:p>
    <w:p>
      <w:pPr>
        <w:widowControl/>
        <w:snapToGrid w:val="0"/>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所有聘用人员均需按规定缴纳养老保险金、工伤保险、医疗保险金、失业保险金、生育保险等。</w:t>
      </w:r>
    </w:p>
    <w:p>
      <w:pPr>
        <w:widowControl/>
        <w:snapToGrid w:val="0"/>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中标人的用工要符合国家的相关规定，必须与招聘人员签订用工合同，并将合同复印件报给采购人，中标人派遣外包人员到招标人单位工作要出具介绍信或派工单，不得派遣内病退、退休人员，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p>
    <w:p>
      <w:pPr>
        <w:widowControl/>
        <w:snapToGrid w:val="0"/>
        <w:spacing w:line="360" w:lineRule="auto"/>
        <w:ind w:firstLine="480"/>
        <w:rPr>
          <w:rFonts w:hint="eastAsia" w:asciiTheme="majorEastAsia" w:hAnsiTheme="majorEastAsia" w:eastAsiaTheme="majorEastAsia" w:cstheme="majorEastAsia"/>
          <w:b/>
          <w:color w:val="auto"/>
          <w:sz w:val="24"/>
          <w:highlight w:val="none"/>
        </w:rPr>
      </w:pPr>
      <w:r>
        <w:rPr>
          <w:rFonts w:hint="eastAsia" w:asciiTheme="majorEastAsia" w:hAnsiTheme="majorEastAsia" w:eastAsiaTheme="majorEastAsia" w:cstheme="majorEastAsia"/>
          <w:color w:val="auto"/>
          <w:sz w:val="24"/>
          <w:szCs w:val="24"/>
          <w:highlight w:val="none"/>
        </w:rPr>
        <w:t>4、本次投标报价为包干制，中标后不再进行任何调整。</w:t>
      </w:r>
    </w:p>
    <w:p>
      <w:pPr>
        <w:spacing w:line="360" w:lineRule="auto"/>
        <w:ind w:firstLine="562" w:firstLineChars="200"/>
        <w:rPr>
          <w:rFonts w:hint="eastAsia" w:asciiTheme="majorEastAsia" w:hAnsiTheme="majorEastAsia" w:eastAsiaTheme="majorEastAsia" w:cstheme="majorEastAsia"/>
          <w:b/>
          <w:color w:val="auto"/>
          <w:sz w:val="28"/>
          <w:szCs w:val="28"/>
          <w:highlight w:val="none"/>
        </w:rPr>
      </w:pPr>
      <w:r>
        <w:rPr>
          <w:rFonts w:hint="eastAsia" w:asciiTheme="majorEastAsia" w:hAnsiTheme="majorEastAsia" w:eastAsiaTheme="majorEastAsia" w:cstheme="majorEastAsia"/>
          <w:b/>
          <w:color w:val="auto"/>
          <w:sz w:val="28"/>
          <w:szCs w:val="28"/>
          <w:highlight w:val="none"/>
        </w:rPr>
        <w:t>十</w:t>
      </w:r>
      <w:r>
        <w:rPr>
          <w:rFonts w:hint="eastAsia" w:asciiTheme="majorEastAsia" w:hAnsiTheme="majorEastAsia" w:eastAsiaTheme="majorEastAsia" w:cstheme="majorEastAsia"/>
          <w:b/>
          <w:color w:val="auto"/>
          <w:sz w:val="28"/>
          <w:szCs w:val="28"/>
          <w:highlight w:val="none"/>
          <w:lang w:val="en-US" w:eastAsia="zh-CN"/>
        </w:rPr>
        <w:t>八</w:t>
      </w:r>
      <w:r>
        <w:rPr>
          <w:rFonts w:hint="eastAsia" w:asciiTheme="majorEastAsia" w:hAnsiTheme="majorEastAsia" w:eastAsiaTheme="majorEastAsia" w:cstheme="majorEastAsia"/>
          <w:b/>
          <w:color w:val="auto"/>
          <w:sz w:val="28"/>
          <w:szCs w:val="28"/>
          <w:highlight w:val="none"/>
        </w:rPr>
        <w:t>、其他</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本项目报价不得超过预算价（最高限价）。</w:t>
      </w:r>
    </w:p>
    <w:p>
      <w:pPr>
        <w:spacing w:line="360" w:lineRule="auto"/>
        <w:ind w:firstLine="480" w:firstLineChars="20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特别提醒投标人：应根据国家收费标准并结合市场实际进行报价，总价包干。</w:t>
      </w:r>
    </w:p>
    <w:p>
      <w:pPr>
        <w:spacing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工作中涉及的敏感资料、电子数据等相关信息，中标人应严格执行保密的相关规定，不得以任何方式向任何第三人披露、泄露或许可第三人使用，否则追究其相应法律责任。</w:t>
      </w:r>
    </w:p>
    <w:p>
      <w:pPr>
        <w:spacing w:line="360" w:lineRule="auto"/>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r>
    </w:p>
    <w:p>
      <w:pPr>
        <w:keepNext/>
        <w:keepLines/>
        <w:spacing w:line="360" w:lineRule="auto"/>
        <w:jc w:val="center"/>
        <w:outlineLvl w:val="0"/>
        <w:rPr>
          <w:rFonts w:hint="eastAsia" w:asciiTheme="majorEastAsia" w:hAnsiTheme="majorEastAsia" w:eastAsiaTheme="majorEastAsia" w:cstheme="majorEastAsia"/>
          <w:b/>
          <w:color w:val="auto"/>
          <w:sz w:val="36"/>
          <w:szCs w:val="20"/>
          <w:highlight w:val="none"/>
        </w:rPr>
      </w:pPr>
      <w:r>
        <w:rPr>
          <w:rFonts w:hint="eastAsia" w:asciiTheme="majorEastAsia" w:hAnsiTheme="majorEastAsia" w:eastAsiaTheme="majorEastAsia" w:cstheme="majorEastAsia"/>
          <w:b/>
          <w:color w:val="auto"/>
          <w:sz w:val="36"/>
          <w:szCs w:val="20"/>
          <w:highlight w:val="none"/>
        </w:rPr>
        <w:t>第</w:t>
      </w:r>
      <w:r>
        <w:rPr>
          <w:rFonts w:hint="eastAsia" w:asciiTheme="majorEastAsia" w:hAnsiTheme="majorEastAsia" w:eastAsiaTheme="majorEastAsia" w:cstheme="majorEastAsia"/>
          <w:b/>
          <w:color w:val="auto"/>
          <w:sz w:val="36"/>
          <w:szCs w:val="20"/>
          <w:highlight w:val="none"/>
          <w:lang w:val="en-US" w:eastAsia="zh-CN"/>
        </w:rPr>
        <w:t>五</w:t>
      </w:r>
      <w:r>
        <w:rPr>
          <w:rFonts w:hint="eastAsia" w:asciiTheme="majorEastAsia" w:hAnsiTheme="majorEastAsia" w:eastAsiaTheme="majorEastAsia" w:cstheme="majorEastAsia"/>
          <w:b/>
          <w:color w:val="auto"/>
          <w:sz w:val="36"/>
          <w:szCs w:val="20"/>
          <w:highlight w:val="none"/>
        </w:rPr>
        <w:t>章  评标办法</w:t>
      </w:r>
    </w:p>
    <w:p>
      <w:pPr>
        <w:spacing w:line="360" w:lineRule="auto"/>
        <w:ind w:firstLine="482"/>
        <w:outlineLvl w:val="1"/>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一、</w:t>
      </w:r>
      <w:r>
        <w:rPr>
          <w:rFonts w:hint="eastAsia" w:asciiTheme="majorEastAsia" w:hAnsiTheme="majorEastAsia" w:eastAsiaTheme="majorEastAsia" w:cstheme="majorEastAsia"/>
          <w:b/>
          <w:bCs/>
          <w:color w:val="auto"/>
          <w:sz w:val="24"/>
          <w:szCs w:val="24"/>
          <w:highlight w:val="none"/>
        </w:rPr>
        <w:t>评标委员会构成</w:t>
      </w:r>
      <w:r>
        <w:rPr>
          <w:rFonts w:hint="eastAsia" w:asciiTheme="majorEastAsia" w:hAnsiTheme="majorEastAsia" w:eastAsiaTheme="majorEastAsia" w:cstheme="majorEastAsia"/>
          <w:b/>
          <w:color w:val="auto"/>
          <w:sz w:val="24"/>
          <w:szCs w:val="24"/>
          <w:highlight w:val="none"/>
        </w:rPr>
        <w:t>：</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本采购项目评标委员会的评委由采购人代表、相关专家组成。</w:t>
      </w:r>
    </w:p>
    <w:p>
      <w:pPr>
        <w:spacing w:line="360" w:lineRule="auto"/>
        <w:ind w:firstLine="482"/>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二、</w:t>
      </w:r>
      <w:r>
        <w:rPr>
          <w:rFonts w:hint="eastAsia" w:asciiTheme="majorEastAsia" w:hAnsiTheme="majorEastAsia" w:eastAsiaTheme="majorEastAsia" w:cstheme="majorEastAsia"/>
          <w:b/>
          <w:bCs/>
          <w:color w:val="auto"/>
          <w:sz w:val="24"/>
          <w:szCs w:val="24"/>
          <w:highlight w:val="none"/>
        </w:rPr>
        <w:t>评标方法</w:t>
      </w:r>
      <w:r>
        <w:rPr>
          <w:rFonts w:hint="eastAsia" w:asciiTheme="majorEastAsia" w:hAnsiTheme="majorEastAsia" w:eastAsiaTheme="majorEastAsia" w:cstheme="majorEastAsia"/>
          <w:b/>
          <w:color w:val="auto"/>
          <w:sz w:val="24"/>
          <w:szCs w:val="24"/>
          <w:highlight w:val="none"/>
        </w:rPr>
        <w:t>：</w:t>
      </w:r>
      <w:r>
        <w:rPr>
          <w:rFonts w:hint="eastAsia" w:asciiTheme="majorEastAsia" w:hAnsiTheme="majorEastAsia" w:eastAsiaTheme="majorEastAsia" w:cstheme="majorEastAsia"/>
          <w:color w:val="auto"/>
          <w:sz w:val="24"/>
          <w:szCs w:val="24"/>
          <w:highlight w:val="none"/>
        </w:rPr>
        <w:t xml:space="preserve">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pPr>
        <w:spacing w:line="360" w:lineRule="auto"/>
        <w:ind w:firstLine="482"/>
        <w:outlineLvl w:val="1"/>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三、</w:t>
      </w:r>
      <w:r>
        <w:rPr>
          <w:rFonts w:hint="eastAsia" w:asciiTheme="majorEastAsia" w:hAnsiTheme="majorEastAsia" w:eastAsiaTheme="majorEastAsia" w:cstheme="majorEastAsia"/>
          <w:b/>
          <w:bCs/>
          <w:color w:val="auto"/>
          <w:sz w:val="24"/>
          <w:szCs w:val="24"/>
          <w:highlight w:val="none"/>
        </w:rPr>
        <w:t>评标原则</w:t>
      </w:r>
      <w:r>
        <w:rPr>
          <w:rFonts w:hint="eastAsia" w:asciiTheme="majorEastAsia" w:hAnsiTheme="majorEastAsia" w:eastAsiaTheme="majorEastAsia" w:cstheme="majorEastAsia"/>
          <w:b/>
          <w:color w:val="auto"/>
          <w:sz w:val="24"/>
          <w:szCs w:val="24"/>
          <w:highlight w:val="none"/>
        </w:rPr>
        <w:t>：</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2"/>
        <w:outlineLvl w:val="1"/>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四、</w:t>
      </w:r>
      <w:r>
        <w:rPr>
          <w:rFonts w:hint="eastAsia" w:asciiTheme="majorEastAsia" w:hAnsiTheme="majorEastAsia" w:eastAsiaTheme="majorEastAsia" w:cstheme="majorEastAsia"/>
          <w:b/>
          <w:bCs/>
          <w:color w:val="auto"/>
          <w:sz w:val="24"/>
          <w:szCs w:val="24"/>
          <w:highlight w:val="none"/>
        </w:rPr>
        <w:t>评标标准</w:t>
      </w:r>
      <w:r>
        <w:rPr>
          <w:rFonts w:hint="eastAsia" w:asciiTheme="majorEastAsia" w:hAnsiTheme="majorEastAsia" w:eastAsiaTheme="majorEastAsia" w:cstheme="majorEastAsia"/>
          <w:b/>
          <w:color w:val="auto"/>
          <w:sz w:val="24"/>
          <w:szCs w:val="24"/>
          <w:highlight w:val="none"/>
        </w:rPr>
        <w:t>：</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（一）评标时，评标委员会以招标文件为评标依据，评标委员会各成员独立对每个投标人的投标文件进行评价，并汇总每个投标人的得分。</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（二）本项目评分总分为100分，按四舍五入取至小数点后两位。</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（三）总得分 =价格分 + 商务技术分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2"/>
        <w:jc w:val="center"/>
        <w:outlineLvl w:val="2"/>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t>综合评分法</w:t>
      </w:r>
    </w:p>
    <w:p>
      <w:pPr>
        <w:spacing w:line="500" w:lineRule="exact"/>
        <w:ind w:firstLine="480" w:firstLineChars="200"/>
        <w:jc w:val="left"/>
        <w:outlineLvl w:val="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（1）价格分（30分）</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采用低价优先法计算，即满足招标文件要求且投标价格最低的投标报价为评标基准价，其价格分为满分。其他投标人的价格分统一按照下列公式计算：</w:t>
      </w:r>
    </w:p>
    <w:p>
      <w:pPr>
        <w:spacing w:line="500" w:lineRule="exact"/>
        <w:ind w:firstLine="480" w:firstLineChars="200"/>
        <w:jc w:val="left"/>
        <w:outlineLvl w:val="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投标报价得分=（评标基准价／投标报价）×30分</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注：评委认为投标人的报价明显低于其他通过符合性审查投标人的报价，有可能影响产品质量或者不能诚信履约的，评委有权要求其在评标现场合理的时间内提供书面说明，必要时提交相关证明材料；投标人不能证明其报价合理性的，评委将其作为无效投标处理。</w:t>
      </w: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（2）商务分（</w:t>
      </w:r>
      <w:r>
        <w:rPr>
          <w:rFonts w:hint="eastAsia" w:asciiTheme="majorEastAsia" w:hAnsiTheme="majorEastAsia" w:eastAsiaTheme="majorEastAsia" w:cstheme="majorEastAsia"/>
          <w:color w:val="auto"/>
          <w:sz w:val="24"/>
          <w:szCs w:val="24"/>
          <w:highlight w:val="none"/>
          <w:lang w:val="en-US" w:eastAsia="zh-CN"/>
        </w:rPr>
        <w:t>40</w:t>
      </w:r>
      <w:r>
        <w:rPr>
          <w:rFonts w:hint="eastAsia" w:asciiTheme="majorEastAsia" w:hAnsiTheme="majorEastAsia" w:eastAsiaTheme="majorEastAsia" w:cstheme="majorEastAsia"/>
          <w:color w:val="auto"/>
          <w:sz w:val="24"/>
          <w:szCs w:val="24"/>
          <w:highlight w:val="none"/>
        </w:rPr>
        <w:t>分）</w:t>
      </w:r>
    </w:p>
    <w:tbl>
      <w:tblPr>
        <w:tblStyle w:val="17"/>
        <w:tblW w:w="8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352"/>
        <w:gridCol w:w="6299"/>
        <w:gridCol w:w="7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41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商务评分表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Chars="0"/>
              <w:jc w:val="left"/>
              <w:rPr>
                <w:rFonts w:hint="eastAsia" w:asciiTheme="majorEastAsia" w:hAnsiTheme="majorEastAsia" w:eastAsiaTheme="majorEastAsia" w:cstheme="majorEastAsia"/>
                <w:color w:val="auto"/>
                <w:sz w:val="24"/>
                <w:szCs w:val="20"/>
                <w:highlight w:val="none"/>
                <w:lang w:val="en-US" w:eastAsia="zh-CN" w:bidi="ar-SA"/>
              </w:rPr>
            </w:pPr>
            <w:r>
              <w:rPr>
                <w:rFonts w:hint="eastAsia" w:asciiTheme="majorEastAsia" w:hAnsiTheme="majorEastAsia" w:eastAsiaTheme="majorEastAsia" w:cstheme="majorEastAsia"/>
                <w:color w:val="auto"/>
                <w:sz w:val="24"/>
                <w:szCs w:val="20"/>
                <w:highlight w:val="none"/>
                <w:lang w:val="en-US" w:eastAsia="zh-CN" w:bidi="ar-SA"/>
              </w:rPr>
              <w:t>评审因素</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lang w:val="en-US" w:eastAsia="zh-CN" w:bidi="ar-SA"/>
              </w:rPr>
            </w:pPr>
            <w:r>
              <w:rPr>
                <w:rFonts w:hint="eastAsia" w:asciiTheme="majorEastAsia" w:hAnsiTheme="majorEastAsia" w:eastAsiaTheme="majorEastAsia" w:cstheme="majorEastAsia"/>
                <w:color w:val="auto"/>
                <w:sz w:val="24"/>
                <w:szCs w:val="20"/>
                <w:highlight w:val="none"/>
                <w:lang w:val="en-US" w:eastAsia="zh-CN" w:bidi="ar-SA"/>
              </w:rPr>
              <w:t>评审标准</w:t>
            </w:r>
          </w:p>
        </w:tc>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bidi="ar-SA"/>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企业证书</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lang w:val="en-US" w:eastAsia="zh-CN"/>
              </w:rPr>
              <w:t>要求</w:t>
            </w:r>
            <w:r>
              <w:rPr>
                <w:rFonts w:hint="eastAsia" w:asciiTheme="majorEastAsia" w:hAnsiTheme="majorEastAsia" w:eastAsiaTheme="majorEastAsia" w:cstheme="majorEastAsia"/>
                <w:color w:val="auto"/>
                <w:sz w:val="24"/>
                <w:szCs w:val="20"/>
                <w:highlight w:val="none"/>
              </w:rPr>
              <w:t>所投产品供应商具有有效期内的质量管理体系认证证书和信息安全管理体系认证证书。</w:t>
            </w:r>
            <w:r>
              <w:rPr>
                <w:rFonts w:hint="eastAsia" w:asciiTheme="majorEastAsia" w:hAnsiTheme="majorEastAsia" w:eastAsiaTheme="majorEastAsia" w:cstheme="majorEastAsia"/>
                <w:color w:val="auto"/>
                <w:sz w:val="24"/>
                <w:szCs w:val="20"/>
                <w:highlight w:val="none"/>
                <w:lang w:bidi="ar"/>
              </w:rPr>
              <w:t>每提供一个证书得1分，最高得2分，不提供不得分。</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对应证书需要</w:t>
            </w:r>
            <w:r>
              <w:rPr>
                <w:rFonts w:hint="eastAsia" w:asciiTheme="majorEastAsia" w:hAnsiTheme="majorEastAsia" w:eastAsiaTheme="majorEastAsia" w:cstheme="majorEastAsia"/>
                <w:color w:val="auto"/>
                <w:sz w:val="24"/>
                <w:szCs w:val="20"/>
                <w:highlight w:val="none"/>
                <w:lang w:val="en-US" w:eastAsia="zh-CN"/>
              </w:rPr>
              <w:t>提供</w:t>
            </w:r>
            <w:r>
              <w:rPr>
                <w:rFonts w:hint="eastAsia" w:asciiTheme="majorEastAsia" w:hAnsiTheme="majorEastAsia" w:eastAsiaTheme="majorEastAsia" w:cstheme="majorEastAsia"/>
                <w:color w:val="auto"/>
                <w:sz w:val="24"/>
                <w:szCs w:val="20"/>
                <w:highlight w:val="none"/>
              </w:rPr>
              <w:t>国家市场监督管理总局“全国认证认可信息公共服务平台”的认证体系查询结果截图</w:t>
            </w:r>
            <w:r>
              <w:rPr>
                <w:rFonts w:hint="eastAsia" w:asciiTheme="majorEastAsia" w:hAnsiTheme="majorEastAsia" w:eastAsiaTheme="majorEastAsia" w:cstheme="majorEastAsia"/>
                <w:color w:val="auto"/>
                <w:sz w:val="24"/>
                <w:szCs w:val="20"/>
                <w:highlight w:val="none"/>
                <w:lang w:val="en-US" w:eastAsia="zh-CN"/>
              </w:rPr>
              <w:t>并加盖投标单位公章</w:t>
            </w:r>
            <w:r>
              <w:rPr>
                <w:rFonts w:hint="eastAsia" w:asciiTheme="majorEastAsia" w:hAnsiTheme="majorEastAsia" w:eastAsiaTheme="majorEastAsia" w:cstheme="majorEastAsia"/>
                <w:color w:val="auto"/>
                <w:sz w:val="24"/>
                <w:szCs w:val="20"/>
                <w:highlight w:val="none"/>
              </w:rPr>
              <w:t>，否则不得分。</w:t>
            </w:r>
          </w:p>
        </w:tc>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软件著作权</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根据本次招标重点内容要求，投标人或所投产品取得国家版权局出具的相关软件著作权证书，并提供中国版权保护中心对应著作权证书的查询记录。体现具备以下重要功能参数：</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w:t>
            </w:r>
            <w:r>
              <w:rPr>
                <w:rFonts w:hint="eastAsia" w:asciiTheme="majorEastAsia" w:hAnsiTheme="majorEastAsia" w:eastAsiaTheme="majorEastAsia" w:cstheme="majorEastAsia"/>
                <w:color w:val="auto"/>
                <w:sz w:val="24"/>
                <w:szCs w:val="20"/>
                <w:highlight w:val="none"/>
                <w:lang w:val="en-US" w:eastAsia="zh-CN"/>
              </w:rPr>
              <w:t>1</w:t>
            </w:r>
            <w:r>
              <w:rPr>
                <w:rFonts w:hint="eastAsia" w:asciiTheme="majorEastAsia" w:hAnsiTheme="majorEastAsia" w:eastAsiaTheme="majorEastAsia" w:cstheme="majorEastAsia"/>
                <w:color w:val="auto"/>
                <w:sz w:val="24"/>
                <w:szCs w:val="20"/>
                <w:highlight w:val="none"/>
              </w:rPr>
              <w:t>)数据同步类软件著作权（需体现“数据同步”）；</w:t>
            </w:r>
          </w:p>
          <w:p>
            <w:pPr>
              <w:spacing w:after="0" w:line="360" w:lineRule="auto"/>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w:t>
            </w:r>
            <w:r>
              <w:rPr>
                <w:rFonts w:hint="eastAsia" w:asciiTheme="majorEastAsia" w:hAnsiTheme="majorEastAsia" w:eastAsiaTheme="majorEastAsia" w:cstheme="majorEastAsia"/>
                <w:color w:val="auto"/>
                <w:sz w:val="24"/>
                <w:szCs w:val="20"/>
                <w:highlight w:val="none"/>
                <w:lang w:val="en-US" w:eastAsia="zh-CN"/>
              </w:rPr>
              <w:t>2</w:t>
            </w:r>
            <w:r>
              <w:rPr>
                <w:rFonts w:hint="eastAsia" w:asciiTheme="majorEastAsia" w:hAnsiTheme="majorEastAsia" w:eastAsiaTheme="majorEastAsia" w:cstheme="majorEastAsia"/>
                <w:color w:val="auto"/>
                <w:sz w:val="24"/>
                <w:szCs w:val="20"/>
                <w:highlight w:val="none"/>
              </w:rPr>
              <w:t>)数据开放类软件著作权（需体现“数据开放”）；</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w:t>
            </w:r>
            <w:r>
              <w:rPr>
                <w:rFonts w:hint="eastAsia" w:asciiTheme="majorEastAsia" w:hAnsiTheme="majorEastAsia" w:eastAsiaTheme="majorEastAsia" w:cstheme="majorEastAsia"/>
                <w:color w:val="auto"/>
                <w:sz w:val="24"/>
                <w:szCs w:val="20"/>
                <w:highlight w:val="none"/>
                <w:lang w:val="en-US" w:eastAsia="zh-CN"/>
              </w:rPr>
              <w:t>3</w:t>
            </w:r>
            <w:r>
              <w:rPr>
                <w:rFonts w:hint="eastAsia" w:asciiTheme="majorEastAsia" w:hAnsiTheme="majorEastAsia" w:eastAsiaTheme="majorEastAsia" w:cstheme="majorEastAsia"/>
                <w:color w:val="auto"/>
                <w:sz w:val="24"/>
                <w:szCs w:val="20"/>
                <w:highlight w:val="none"/>
              </w:rPr>
              <w:t>)教学标准类软件著作权（需体现“教学标准”）；</w:t>
            </w:r>
          </w:p>
          <w:p>
            <w:pPr>
              <w:spacing w:after="0" w:line="360" w:lineRule="auto"/>
              <w:jc w:val="left"/>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0"/>
                <w:highlight w:val="none"/>
              </w:rPr>
              <w:t>(</w:t>
            </w:r>
            <w:r>
              <w:rPr>
                <w:rFonts w:hint="eastAsia" w:asciiTheme="majorEastAsia" w:hAnsiTheme="majorEastAsia" w:eastAsiaTheme="majorEastAsia" w:cstheme="majorEastAsia"/>
                <w:color w:val="auto"/>
                <w:sz w:val="24"/>
                <w:szCs w:val="20"/>
                <w:highlight w:val="none"/>
                <w:lang w:val="en-US" w:eastAsia="zh-CN"/>
              </w:rPr>
              <w:t>4</w:t>
            </w:r>
            <w:r>
              <w:rPr>
                <w:rFonts w:hint="eastAsia" w:asciiTheme="majorEastAsia" w:hAnsiTheme="majorEastAsia" w:eastAsiaTheme="majorEastAsia" w:cstheme="majorEastAsia"/>
                <w:color w:val="auto"/>
                <w:sz w:val="24"/>
                <w:szCs w:val="20"/>
                <w:highlight w:val="none"/>
              </w:rPr>
              <w:t>)校</w:t>
            </w:r>
            <w:r>
              <w:rPr>
                <w:rFonts w:hint="eastAsia" w:asciiTheme="majorEastAsia" w:hAnsiTheme="majorEastAsia" w:eastAsiaTheme="majorEastAsia" w:cstheme="majorEastAsia"/>
                <w:color w:val="auto"/>
                <w:sz w:val="24"/>
                <w:szCs w:val="20"/>
                <w:highlight w:val="none"/>
                <w:lang w:val="en-US" w:eastAsia="zh-CN"/>
              </w:rPr>
              <w:t>地</w:t>
            </w:r>
            <w:r>
              <w:rPr>
                <w:rFonts w:hint="eastAsia" w:asciiTheme="majorEastAsia" w:hAnsiTheme="majorEastAsia" w:eastAsiaTheme="majorEastAsia" w:cstheme="majorEastAsia"/>
                <w:color w:val="auto"/>
                <w:sz w:val="24"/>
                <w:szCs w:val="20"/>
                <w:highlight w:val="none"/>
              </w:rPr>
              <w:t>合作类软件著作权（需体现“校</w:t>
            </w:r>
            <w:r>
              <w:rPr>
                <w:rFonts w:hint="eastAsia" w:asciiTheme="majorEastAsia" w:hAnsiTheme="majorEastAsia" w:eastAsiaTheme="majorEastAsia" w:cstheme="majorEastAsia"/>
                <w:color w:val="auto"/>
                <w:sz w:val="24"/>
                <w:szCs w:val="20"/>
                <w:highlight w:val="none"/>
                <w:lang w:val="en-US" w:eastAsia="zh-CN"/>
              </w:rPr>
              <w:t>地</w:t>
            </w:r>
            <w:r>
              <w:rPr>
                <w:rFonts w:hint="eastAsia" w:asciiTheme="majorEastAsia" w:hAnsiTheme="majorEastAsia" w:eastAsiaTheme="majorEastAsia" w:cstheme="majorEastAsia"/>
                <w:color w:val="auto"/>
                <w:sz w:val="24"/>
                <w:szCs w:val="20"/>
                <w:highlight w:val="none"/>
              </w:rPr>
              <w:t>合作”）；</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以上</w:t>
            </w:r>
            <w:r>
              <w:rPr>
                <w:rFonts w:hint="eastAsia" w:asciiTheme="majorEastAsia" w:hAnsiTheme="majorEastAsia" w:eastAsiaTheme="majorEastAsia" w:cstheme="majorEastAsia"/>
                <w:color w:val="auto"/>
                <w:sz w:val="24"/>
                <w:szCs w:val="20"/>
                <w:highlight w:val="none"/>
                <w:lang w:val="en-US" w:eastAsia="zh-CN"/>
              </w:rPr>
              <w:t>4</w:t>
            </w:r>
            <w:r>
              <w:rPr>
                <w:rFonts w:hint="eastAsia" w:asciiTheme="majorEastAsia" w:hAnsiTheme="majorEastAsia" w:eastAsiaTheme="majorEastAsia" w:cstheme="majorEastAsia"/>
                <w:color w:val="auto"/>
                <w:sz w:val="24"/>
                <w:szCs w:val="20"/>
                <w:highlight w:val="none"/>
              </w:rPr>
              <w:t>项著作权，</w:t>
            </w:r>
            <w:r>
              <w:rPr>
                <w:rFonts w:hint="eastAsia" w:asciiTheme="majorEastAsia" w:hAnsiTheme="majorEastAsia" w:eastAsiaTheme="majorEastAsia" w:cstheme="majorEastAsia"/>
                <w:color w:val="auto"/>
                <w:sz w:val="24"/>
                <w:szCs w:val="20"/>
                <w:highlight w:val="none"/>
                <w:lang w:val="en-US" w:eastAsia="zh-CN"/>
              </w:rPr>
              <w:t>每提供一项得2分，最高得8分</w:t>
            </w:r>
            <w:r>
              <w:rPr>
                <w:rFonts w:hint="eastAsia" w:asciiTheme="majorEastAsia" w:hAnsiTheme="majorEastAsia" w:eastAsiaTheme="majorEastAsia" w:cstheme="majorEastAsia"/>
                <w:color w:val="auto"/>
                <w:sz w:val="24"/>
                <w:szCs w:val="20"/>
                <w:highlight w:val="none"/>
              </w:rPr>
              <w:t>；不提供，不得分。</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t>备注：</w:t>
            </w:r>
            <w:r>
              <w:rPr>
                <w:rFonts w:hint="eastAsia" w:asciiTheme="majorEastAsia" w:hAnsiTheme="majorEastAsia" w:eastAsiaTheme="majorEastAsia" w:cstheme="majorEastAsia"/>
                <w:color w:val="auto"/>
                <w:sz w:val="24"/>
                <w:szCs w:val="20"/>
                <w:highlight w:val="none"/>
              </w:rPr>
              <w:t>同一类型不重复得分，同一证书不重复得分；投标文件中提供证书原件扫描件及查询记录</w:t>
            </w:r>
            <w:r>
              <w:rPr>
                <w:rFonts w:hint="eastAsia" w:asciiTheme="majorEastAsia" w:hAnsiTheme="majorEastAsia" w:eastAsiaTheme="majorEastAsia" w:cstheme="majorEastAsia"/>
                <w:color w:val="auto"/>
                <w:sz w:val="24"/>
                <w:szCs w:val="20"/>
                <w:highlight w:val="none"/>
                <w:lang w:val="en-US" w:eastAsia="zh-CN"/>
              </w:rPr>
              <w:t>并</w:t>
            </w:r>
            <w:r>
              <w:rPr>
                <w:rFonts w:hint="eastAsia" w:asciiTheme="majorEastAsia" w:hAnsiTheme="majorEastAsia" w:eastAsiaTheme="majorEastAsia" w:cstheme="majorEastAsia"/>
                <w:color w:val="auto"/>
                <w:sz w:val="24"/>
                <w:szCs w:val="20"/>
                <w:highlight w:val="none"/>
              </w:rPr>
              <w:t>加盖投标单位公章，否则不得分。如投标文件中提供的著作权名称表述与招标文件描述的关键字样不一致，而该投标文件中能证明投标人拥有的软件著作权具有相同或相似功能和效果，且评标委员会认可的，视同符合要求。</w:t>
            </w:r>
          </w:p>
        </w:tc>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sz w:val="24"/>
                <w:szCs w:val="20"/>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国产数据库兼容能力</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要求投标人或所投产品能够提供不同国产数据库的产品兼容性互认证书，每提供一份国产数据库的产品兼容性互认证书得1分，最高得3分。</w:t>
            </w:r>
          </w:p>
          <w:p>
            <w:pPr>
              <w:spacing w:after="0" w:line="360" w:lineRule="auto"/>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注：1、要求每份产品兼容性互认证书</w:t>
            </w:r>
            <w:r>
              <w:rPr>
                <w:rFonts w:hint="eastAsia" w:asciiTheme="majorEastAsia" w:hAnsiTheme="majorEastAsia" w:eastAsiaTheme="majorEastAsia" w:cstheme="majorEastAsia"/>
                <w:color w:val="auto"/>
                <w:sz w:val="24"/>
                <w:highlight w:val="none"/>
                <w:lang w:val="en-US" w:eastAsia="zh-CN"/>
              </w:rPr>
              <w:t>能够至少包含采购需求中的基础支撑服务、专业建设服务、校企服务其中两个模块</w:t>
            </w:r>
            <w:r>
              <w:rPr>
                <w:rFonts w:hint="eastAsia" w:asciiTheme="majorEastAsia" w:hAnsiTheme="majorEastAsia" w:eastAsiaTheme="majorEastAsia" w:cstheme="majorEastAsia"/>
                <w:color w:val="auto"/>
                <w:sz w:val="24"/>
                <w:szCs w:val="20"/>
                <w:highlight w:val="none"/>
                <w:lang w:val="en-US" w:eastAsia="zh-CN"/>
              </w:rPr>
              <w:t>，否则不得分。如名称与上述名称不完全一致，但功能类似且评标委员会认可的，视同符合要求。</w:t>
            </w:r>
          </w:p>
          <w:p>
            <w:pPr>
              <w:spacing w:after="0" w:line="360" w:lineRule="auto"/>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2、投标文件中提供证书原件扫描件加盖投标单位公章，否则不得分。</w:t>
            </w:r>
          </w:p>
        </w:tc>
        <w:tc>
          <w:tcPr>
            <w:tcW w:w="766" w:type="dxa"/>
            <w:tcBorders>
              <w:top w:val="single" w:color="auto" w:sz="4" w:space="0"/>
              <w:left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352" w:type="dxa"/>
            <w:tcBorders>
              <w:top w:val="single" w:color="auto" w:sz="4" w:space="0"/>
              <w:left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软件安全可用性</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要求投标单位能够提供安全检测报告以保证软件安全可用性，需要至少包含教学标准、质量（治理）和产教融合（校企合作）三大模块。且安全可用性满足以下条件：</w:t>
            </w:r>
          </w:p>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①系统能防止对程序和数据的未授权访问操作，能实现对访问权限进行管理的功能；②系统能够禁止非权限用户的删除或修改等操作。③系统支持使用数据库自动的数据备份与恢复功能，系统数据支持按设定的周期进行备份。</w:t>
            </w:r>
          </w:p>
          <w:p>
            <w:pPr>
              <w:spacing w:after="0" w:line="360" w:lineRule="auto"/>
              <w:ind w:firstLine="480" w:firstLineChars="200"/>
              <w:jc w:val="left"/>
              <w:rPr>
                <w:rFonts w:hint="eastAsia" w:asciiTheme="majorEastAsia" w:hAnsiTheme="majorEastAsia" w:eastAsiaTheme="majorEastAsia" w:cstheme="majorEastAsia"/>
                <w:color w:val="auto"/>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以上3项结论：每满足一项得2分；最高得6分；不满足，得0分。投标文件中安全检测报告加盖检测单位公章和投标单位公章，否则不得分。</w:t>
            </w:r>
          </w:p>
        </w:tc>
        <w:tc>
          <w:tcPr>
            <w:tcW w:w="766" w:type="dxa"/>
            <w:tcBorders>
              <w:top w:val="single" w:color="auto" w:sz="4" w:space="0"/>
              <w:left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084" w:hRule="atLeast"/>
          <w:jc w:val="center"/>
        </w:trPr>
        <w:tc>
          <w:tcPr>
            <w:tcW w:w="1352" w:type="dxa"/>
            <w:tcBorders>
              <w:top w:val="single" w:color="auto" w:sz="4" w:space="0"/>
              <w:left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软件性能可用性</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要求投标单位能够提供性能检测报告以保证软件安全可用性，需要至少包含教学标准、质量（治理）和产教融合（校企合作）三大模块。且性能可用性满足以下条件：</w:t>
            </w:r>
          </w:p>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①至少满足在400000以上条数据量下查询的平均响应时间小于3秒；②至少支持50000用户进行注册使用。</w:t>
            </w:r>
          </w:p>
          <w:p>
            <w:pPr>
              <w:spacing w:after="0" w:line="360" w:lineRule="auto"/>
              <w:ind w:firstLine="480" w:firstLineChars="200"/>
              <w:jc w:val="left"/>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0"/>
                <w:highlight w:val="none"/>
                <w:lang w:val="en-US" w:eastAsia="zh-CN"/>
              </w:rPr>
              <w:t>以上2项结论：每满足一项得2分；最高得4分；不满足，得0分。投标文件中性能检测报告加盖检测单位公章和投标单位公章，否则不得分。</w:t>
            </w:r>
          </w:p>
        </w:tc>
        <w:tc>
          <w:tcPr>
            <w:tcW w:w="766" w:type="dxa"/>
            <w:tcBorders>
              <w:top w:val="single" w:color="auto" w:sz="4" w:space="0"/>
              <w:left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sz w:val="24"/>
                <w:szCs w:val="20"/>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业绩案例</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投标单位提供承担过自2019年1月1日至今类似项目业绩案例，要求案例至少包含本项目需求采购清单中的</w:t>
            </w:r>
            <w:r>
              <w:rPr>
                <w:rFonts w:hint="eastAsia" w:asciiTheme="majorEastAsia" w:hAnsiTheme="majorEastAsia" w:eastAsiaTheme="majorEastAsia" w:cstheme="majorEastAsia"/>
                <w:b w:val="0"/>
                <w:bCs w:val="0"/>
                <w:color w:val="auto"/>
                <w:sz w:val="24"/>
                <w:szCs w:val="24"/>
                <w:highlight w:val="none"/>
                <w:lang w:val="en-US" w:eastAsia="zh-CN"/>
              </w:rPr>
              <w:t>三套软件平台</w:t>
            </w:r>
            <w:r>
              <w:rPr>
                <w:rFonts w:hint="eastAsia" w:asciiTheme="majorEastAsia" w:hAnsiTheme="majorEastAsia" w:eastAsiaTheme="majorEastAsia" w:cstheme="majorEastAsia"/>
                <w:color w:val="auto"/>
                <w:sz w:val="24"/>
                <w:szCs w:val="20"/>
                <w:highlight w:val="none"/>
                <w:lang w:val="en-US" w:eastAsia="zh-CN"/>
              </w:rPr>
              <w:t>中的一个软件平台，每提供1份业绩案例，得3分，最高得9分。</w:t>
            </w:r>
          </w:p>
          <w:p>
            <w:pPr>
              <w:spacing w:after="0" w:line="360" w:lineRule="auto"/>
              <w:ind w:firstLine="480" w:firstLineChars="200"/>
              <w:jc w:val="lef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注：业绩案例需同时包含案例合同、中标通知书、用户加盖公章的反馈函或验收报告，扫描件并加盖投标单位公章，三者缺一不可，同一业绩案例不重复得分，同一平台不重复得分。（本业绩案例不限定特定行业，只需要与项目需求中三个平台类似即可）</w:t>
            </w:r>
          </w:p>
        </w:tc>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17"/>
              </w:numPr>
              <w:ind w:left="0" w:firstLine="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项目团队人员配备</w:t>
            </w:r>
          </w:p>
        </w:tc>
        <w:tc>
          <w:tcPr>
            <w:tcW w:w="629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0"/>
                <w:highlight w:val="none"/>
              </w:rPr>
              <w:t>在项目人员配备中：</w:t>
            </w:r>
          </w:p>
          <w:p>
            <w:pPr>
              <w:spacing w:after="0" w:line="360" w:lineRule="auto"/>
              <w:jc w:val="left"/>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0"/>
                <w:highlight w:val="none"/>
              </w:rPr>
              <w:t>1、拟投入的项目经理具有</w:t>
            </w:r>
            <w:r>
              <w:rPr>
                <w:rFonts w:hint="eastAsia" w:asciiTheme="majorEastAsia" w:hAnsiTheme="majorEastAsia" w:eastAsiaTheme="majorEastAsia" w:cstheme="majorEastAsia"/>
                <w:color w:val="auto"/>
                <w:sz w:val="24"/>
                <w:szCs w:val="20"/>
                <w:highlight w:val="none"/>
                <w:lang w:val="en-US" w:eastAsia="zh-CN"/>
              </w:rPr>
              <w:t>政府部门</w:t>
            </w:r>
            <w:r>
              <w:rPr>
                <w:rFonts w:hint="eastAsia" w:asciiTheme="majorEastAsia" w:hAnsiTheme="majorEastAsia" w:eastAsiaTheme="majorEastAsia" w:cstheme="majorEastAsia"/>
                <w:color w:val="auto"/>
                <w:sz w:val="24"/>
                <w:szCs w:val="20"/>
                <w:highlight w:val="none"/>
              </w:rPr>
              <w:t>颁发的项目经理类证书，得2分。</w:t>
            </w:r>
          </w:p>
          <w:p>
            <w:pPr>
              <w:spacing w:after="0" w:line="360" w:lineRule="auto"/>
              <w:jc w:val="left"/>
              <w:rPr>
                <w:rFonts w:hint="eastAsia" w:asciiTheme="majorEastAsia" w:hAnsiTheme="majorEastAsia" w:eastAsiaTheme="majorEastAsia" w:cstheme="majorEastAsia"/>
                <w:color w:val="auto"/>
                <w:sz w:val="24"/>
                <w:szCs w:val="20"/>
                <w:highlight w:val="none"/>
                <w:lang w:eastAsia="zh-CN"/>
              </w:rPr>
            </w:pPr>
            <w:r>
              <w:rPr>
                <w:rFonts w:hint="eastAsia" w:asciiTheme="majorEastAsia" w:hAnsiTheme="majorEastAsia" w:eastAsiaTheme="majorEastAsia" w:cstheme="majorEastAsia"/>
                <w:color w:val="auto"/>
                <w:sz w:val="24"/>
                <w:szCs w:val="20"/>
                <w:highlight w:val="none"/>
              </w:rPr>
              <w:t>2、拟投入的项目成员中有人具备人社部</w:t>
            </w:r>
            <w:r>
              <w:rPr>
                <w:rFonts w:hint="eastAsia" w:asciiTheme="majorEastAsia" w:hAnsiTheme="majorEastAsia" w:eastAsiaTheme="majorEastAsia" w:cstheme="majorEastAsia"/>
                <w:color w:val="auto"/>
                <w:sz w:val="24"/>
                <w:szCs w:val="20"/>
                <w:highlight w:val="none"/>
                <w:lang w:val="en-US" w:eastAsia="zh-CN"/>
              </w:rPr>
              <w:t>或</w:t>
            </w:r>
            <w:r>
              <w:rPr>
                <w:rFonts w:hint="eastAsia" w:asciiTheme="majorEastAsia" w:hAnsiTheme="majorEastAsia" w:eastAsiaTheme="majorEastAsia" w:cstheme="majorEastAsia"/>
                <w:color w:val="auto"/>
                <w:sz w:val="24"/>
                <w:szCs w:val="20"/>
                <w:highlight w:val="none"/>
              </w:rPr>
              <w:t>工信部（或工信部教考中心）颁发的</w:t>
            </w:r>
            <w:r>
              <w:rPr>
                <w:rFonts w:hint="eastAsia" w:asciiTheme="majorEastAsia" w:hAnsiTheme="majorEastAsia" w:eastAsiaTheme="majorEastAsia" w:cstheme="majorEastAsia"/>
                <w:color w:val="auto"/>
                <w:sz w:val="24"/>
                <w:szCs w:val="20"/>
                <w:highlight w:val="none"/>
                <w:lang w:val="en-US" w:eastAsia="zh-CN"/>
              </w:rPr>
              <w:t>网络信息安全类</w:t>
            </w:r>
            <w:r>
              <w:rPr>
                <w:rFonts w:hint="eastAsia" w:asciiTheme="majorEastAsia" w:hAnsiTheme="majorEastAsia" w:eastAsiaTheme="majorEastAsia" w:cstheme="majorEastAsia"/>
                <w:color w:val="auto"/>
                <w:sz w:val="24"/>
                <w:szCs w:val="20"/>
                <w:highlight w:val="none"/>
              </w:rPr>
              <w:t>、数据分析类、软件测试类证书。提供</w:t>
            </w:r>
            <w:r>
              <w:rPr>
                <w:rFonts w:hint="eastAsia" w:asciiTheme="majorEastAsia" w:hAnsiTheme="majorEastAsia" w:eastAsiaTheme="majorEastAsia" w:cstheme="majorEastAsia"/>
                <w:color w:val="auto"/>
                <w:sz w:val="24"/>
                <w:szCs w:val="20"/>
                <w:highlight w:val="none"/>
                <w:lang w:val="en-US" w:eastAsia="zh-CN"/>
              </w:rPr>
              <w:t>任意</w:t>
            </w:r>
            <w:r>
              <w:rPr>
                <w:rFonts w:hint="eastAsia" w:asciiTheme="majorEastAsia" w:hAnsiTheme="majorEastAsia" w:eastAsiaTheme="majorEastAsia" w:cstheme="majorEastAsia"/>
                <w:color w:val="auto"/>
                <w:sz w:val="24"/>
                <w:szCs w:val="20"/>
                <w:highlight w:val="none"/>
              </w:rPr>
              <w:t>一类证书得2分，最高得</w:t>
            </w:r>
            <w:r>
              <w:rPr>
                <w:rFonts w:hint="eastAsia" w:asciiTheme="majorEastAsia" w:hAnsiTheme="majorEastAsia" w:eastAsiaTheme="majorEastAsia" w:cstheme="majorEastAsia"/>
                <w:color w:val="auto"/>
                <w:sz w:val="24"/>
                <w:szCs w:val="20"/>
                <w:highlight w:val="none"/>
                <w:lang w:val="en-US" w:eastAsia="zh-CN"/>
              </w:rPr>
              <w:t>6</w:t>
            </w:r>
            <w:r>
              <w:rPr>
                <w:rFonts w:hint="eastAsia" w:asciiTheme="majorEastAsia" w:hAnsiTheme="majorEastAsia" w:eastAsiaTheme="majorEastAsia" w:cstheme="majorEastAsia"/>
                <w:color w:val="auto"/>
                <w:sz w:val="24"/>
                <w:szCs w:val="20"/>
                <w:highlight w:val="none"/>
              </w:rPr>
              <w:t>分</w:t>
            </w:r>
            <w:r>
              <w:rPr>
                <w:rFonts w:hint="eastAsia" w:asciiTheme="majorEastAsia" w:hAnsiTheme="majorEastAsia" w:eastAsiaTheme="majorEastAsia" w:cstheme="majorEastAsia"/>
                <w:color w:val="auto"/>
                <w:sz w:val="24"/>
                <w:szCs w:val="20"/>
                <w:highlight w:val="none"/>
                <w:lang w:eastAsia="zh-CN"/>
              </w:rPr>
              <w:t>。</w:t>
            </w:r>
          </w:p>
          <w:p>
            <w:pPr>
              <w:spacing w:after="0" w:line="360" w:lineRule="auto"/>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备注：在提供以上证书时，需同时具备以下条件：</w:t>
            </w:r>
          </w:p>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rPr>
              <w:t>①同一类型证书</w:t>
            </w: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color w:val="auto"/>
                <w:sz w:val="24"/>
                <w:szCs w:val="20"/>
                <w:highlight w:val="none"/>
                <w:lang w:val="en-US" w:eastAsia="zh-CN"/>
              </w:rPr>
              <w:t>同一人员</w:t>
            </w:r>
            <w:r>
              <w:rPr>
                <w:rFonts w:hint="eastAsia" w:asciiTheme="majorEastAsia" w:hAnsiTheme="majorEastAsia" w:eastAsiaTheme="majorEastAsia" w:cstheme="majorEastAsia"/>
                <w:color w:val="auto"/>
                <w:sz w:val="24"/>
                <w:szCs w:val="20"/>
                <w:highlight w:val="none"/>
              </w:rPr>
              <w:t>不重复得分。</w:t>
            </w:r>
          </w:p>
          <w:p>
            <w:pPr>
              <w:spacing w:after="0" w:line="360" w:lineRule="auto"/>
              <w:ind w:firstLine="480" w:firstLineChars="20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②上述证书需要相关授权官网</w:t>
            </w:r>
            <w:r>
              <w:rPr>
                <w:rFonts w:hint="eastAsia" w:asciiTheme="majorEastAsia" w:hAnsiTheme="majorEastAsia" w:eastAsiaTheme="majorEastAsia" w:cstheme="majorEastAsia"/>
                <w:color w:val="auto"/>
                <w:sz w:val="24"/>
                <w:szCs w:val="20"/>
                <w:highlight w:val="none"/>
                <w:lang w:val="en-US" w:eastAsia="zh-CN"/>
              </w:rPr>
              <w:t>的查询记录证明截图并加盖投标单位公章</w:t>
            </w:r>
            <w:r>
              <w:rPr>
                <w:rFonts w:hint="eastAsia" w:asciiTheme="majorEastAsia" w:hAnsiTheme="majorEastAsia" w:eastAsiaTheme="majorEastAsia" w:cstheme="majorEastAsia"/>
                <w:color w:val="auto"/>
                <w:sz w:val="24"/>
                <w:szCs w:val="20"/>
                <w:highlight w:val="none"/>
              </w:rPr>
              <w:t>；</w:t>
            </w:r>
          </w:p>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lang w:val="en-US" w:eastAsia="zh-CN"/>
              </w:rPr>
              <w:t>③</w:t>
            </w:r>
            <w:r>
              <w:rPr>
                <w:rFonts w:hint="eastAsia" w:asciiTheme="majorEastAsia" w:hAnsiTheme="majorEastAsia" w:eastAsiaTheme="majorEastAsia" w:cstheme="majorEastAsia"/>
                <w:color w:val="auto"/>
                <w:sz w:val="24"/>
                <w:szCs w:val="20"/>
                <w:highlight w:val="none"/>
              </w:rPr>
              <w:t>提供投标单位为其缴纳的近</w:t>
            </w:r>
            <w:r>
              <w:rPr>
                <w:rFonts w:hint="eastAsia" w:asciiTheme="majorEastAsia" w:hAnsiTheme="majorEastAsia" w:eastAsiaTheme="majorEastAsia" w:cstheme="majorEastAsia"/>
                <w:color w:val="auto"/>
                <w:sz w:val="24"/>
                <w:szCs w:val="20"/>
                <w:highlight w:val="none"/>
                <w:lang w:val="en-US" w:eastAsia="zh-CN"/>
              </w:rPr>
              <w:t>一</w:t>
            </w:r>
            <w:r>
              <w:rPr>
                <w:rFonts w:hint="eastAsia" w:asciiTheme="majorEastAsia" w:hAnsiTheme="majorEastAsia" w:eastAsiaTheme="majorEastAsia" w:cstheme="majorEastAsia"/>
                <w:color w:val="auto"/>
                <w:sz w:val="24"/>
                <w:szCs w:val="20"/>
                <w:highlight w:val="none"/>
              </w:rPr>
              <w:t>个月的社保证明；</w:t>
            </w:r>
          </w:p>
          <w:p>
            <w:pPr>
              <w:spacing w:after="0" w:line="360" w:lineRule="auto"/>
              <w:ind w:firstLine="480" w:firstLineChars="200"/>
              <w:jc w:val="left"/>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④以上证书原件扫描件均须要加盖投标单位公章。</w:t>
            </w:r>
          </w:p>
        </w:tc>
        <w:tc>
          <w:tcPr>
            <w:tcW w:w="76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8</w:t>
            </w:r>
          </w:p>
        </w:tc>
      </w:tr>
    </w:tbl>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p>
    <w:p>
      <w:pPr>
        <w:pStyle w:val="2"/>
        <w:rPr>
          <w:rFonts w:hint="eastAsia" w:asciiTheme="majorEastAsia" w:hAnsiTheme="majorEastAsia" w:eastAsiaTheme="majorEastAsia" w:cstheme="majorEastAsia"/>
          <w:color w:val="auto"/>
          <w:sz w:val="24"/>
          <w:szCs w:val="24"/>
          <w:highlight w:val="none"/>
        </w:rPr>
      </w:pPr>
    </w:p>
    <w:p>
      <w:pPr>
        <w:pStyle w:val="2"/>
        <w:rPr>
          <w:rFonts w:hint="eastAsia" w:asciiTheme="majorEastAsia" w:hAnsiTheme="majorEastAsia" w:eastAsiaTheme="majorEastAsia" w:cstheme="majorEastAsia"/>
          <w:color w:val="auto"/>
          <w:sz w:val="24"/>
          <w:szCs w:val="24"/>
          <w:highlight w:val="none"/>
        </w:rPr>
      </w:pPr>
    </w:p>
    <w:p>
      <w:pPr>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（3）技术分（</w:t>
      </w:r>
      <w:r>
        <w:rPr>
          <w:rFonts w:hint="eastAsia" w:asciiTheme="majorEastAsia" w:hAnsiTheme="majorEastAsia" w:eastAsiaTheme="majorEastAsia" w:cstheme="majorEastAsia"/>
          <w:color w:val="auto"/>
          <w:sz w:val="24"/>
          <w:szCs w:val="24"/>
          <w:highlight w:val="none"/>
          <w:lang w:val="en-US" w:eastAsia="zh-CN"/>
        </w:rPr>
        <w:t>30</w:t>
      </w:r>
      <w:r>
        <w:rPr>
          <w:rFonts w:hint="eastAsia" w:asciiTheme="majorEastAsia" w:hAnsiTheme="majorEastAsia" w:eastAsiaTheme="majorEastAsia" w:cstheme="majorEastAsia"/>
          <w:color w:val="auto"/>
          <w:sz w:val="24"/>
          <w:szCs w:val="24"/>
          <w:highlight w:val="none"/>
        </w:rPr>
        <w:t>分）</w:t>
      </w:r>
    </w:p>
    <w:tbl>
      <w:tblPr>
        <w:tblStyle w:val="17"/>
        <w:tblW w:w="8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352"/>
        <w:gridCol w:w="6297"/>
        <w:gridCol w:w="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841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技术评分表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0" w:leftChars="0" w:firstLine="0" w:firstLineChars="0"/>
              <w:jc w:val="left"/>
              <w:rPr>
                <w:rFonts w:hint="eastAsia" w:asciiTheme="majorEastAsia" w:hAnsiTheme="majorEastAsia" w:eastAsiaTheme="majorEastAsia" w:cstheme="majorEastAsia"/>
                <w:color w:val="auto"/>
                <w:sz w:val="24"/>
                <w:szCs w:val="22"/>
                <w:highlight w:val="none"/>
                <w:lang w:val="en-US" w:eastAsia="zh-CN" w:bidi="ar-SA"/>
              </w:rPr>
            </w:pPr>
            <w:r>
              <w:rPr>
                <w:rFonts w:hint="eastAsia" w:asciiTheme="majorEastAsia" w:hAnsiTheme="majorEastAsia" w:eastAsiaTheme="majorEastAsia" w:cstheme="majorEastAsia"/>
                <w:color w:val="auto"/>
                <w:sz w:val="24"/>
                <w:szCs w:val="20"/>
                <w:highlight w:val="none"/>
                <w:lang w:val="en-US" w:eastAsia="zh-CN" w:bidi="ar-SA"/>
              </w:rPr>
              <w:t>评审因素</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lang w:val="en-US" w:eastAsia="zh-CN" w:bidi="ar-SA"/>
              </w:rPr>
              <w:t>评审标准</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highlight w:val="none"/>
                <w:lang w:val="en-US" w:eastAsia="zh-CN"/>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0" w:leftChars="0" w:firstLine="0" w:firstLineChars="0"/>
              <w:jc w:val="left"/>
              <w:rPr>
                <w:rFonts w:hint="eastAsia" w:asciiTheme="majorEastAsia" w:hAnsiTheme="majorEastAsia" w:eastAsiaTheme="majorEastAsia" w:cstheme="majorEastAsia"/>
                <w:color w:val="auto"/>
                <w:highlight w:val="none"/>
                <w:lang w:val="en-US"/>
              </w:rPr>
            </w:pPr>
            <w:r>
              <w:rPr>
                <w:rFonts w:hint="eastAsia" w:asciiTheme="majorEastAsia" w:hAnsiTheme="majorEastAsia" w:eastAsiaTheme="majorEastAsia" w:cstheme="majorEastAsia"/>
                <w:color w:val="auto"/>
                <w:sz w:val="24"/>
                <w:szCs w:val="22"/>
                <w:highlight w:val="none"/>
                <w:lang w:val="en-US" w:eastAsia="zh-CN" w:bidi="ar-SA"/>
              </w:rPr>
              <w:t>3.1.产品</w:t>
            </w:r>
            <w:r>
              <w:rPr>
                <w:rFonts w:hint="eastAsia" w:asciiTheme="majorEastAsia" w:hAnsiTheme="majorEastAsia" w:eastAsiaTheme="majorEastAsia" w:cstheme="majorEastAsia"/>
                <w:color w:val="auto"/>
                <w:highlight w:val="none"/>
                <w:lang w:val="en-US" w:eastAsia="zh-CN"/>
              </w:rPr>
              <w:t>总体介绍方案</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产品总体介绍</w:t>
            </w:r>
            <w:r>
              <w:rPr>
                <w:rFonts w:hint="eastAsia" w:asciiTheme="majorEastAsia" w:hAnsiTheme="majorEastAsia" w:eastAsiaTheme="majorEastAsia" w:cstheme="majorEastAsia"/>
                <w:color w:val="auto"/>
                <w:sz w:val="24"/>
                <w:szCs w:val="20"/>
                <w:highlight w:val="none"/>
                <w:lang w:val="en-US" w:eastAsia="zh-CN"/>
              </w:rPr>
              <w:t>方案</w:t>
            </w:r>
            <w:r>
              <w:rPr>
                <w:rFonts w:hint="eastAsia" w:asciiTheme="majorEastAsia" w:hAnsiTheme="majorEastAsia" w:eastAsiaTheme="majorEastAsia" w:cstheme="majorEastAsia"/>
                <w:color w:val="auto"/>
                <w:sz w:val="24"/>
                <w:szCs w:val="20"/>
                <w:highlight w:val="none"/>
              </w:rPr>
              <w:t>中，要求从</w:t>
            </w:r>
            <w:r>
              <w:rPr>
                <w:rFonts w:hint="eastAsia" w:asciiTheme="majorEastAsia" w:hAnsiTheme="majorEastAsia" w:eastAsiaTheme="majorEastAsia" w:cstheme="majorEastAsia"/>
                <w:color w:val="auto"/>
                <w:sz w:val="24"/>
                <w:szCs w:val="20"/>
                <w:highlight w:val="none"/>
                <w:lang w:val="en-US" w:eastAsia="zh-CN"/>
              </w:rPr>
              <w:t>产品</w:t>
            </w:r>
            <w:r>
              <w:rPr>
                <w:rFonts w:hint="eastAsia" w:asciiTheme="majorEastAsia" w:hAnsiTheme="majorEastAsia" w:eastAsiaTheme="majorEastAsia" w:cstheme="majorEastAsia"/>
                <w:color w:val="auto"/>
                <w:sz w:val="24"/>
                <w:szCs w:val="20"/>
                <w:highlight w:val="none"/>
              </w:rPr>
              <w:t>建设背景、</w:t>
            </w:r>
            <w:r>
              <w:rPr>
                <w:rFonts w:hint="eastAsia" w:asciiTheme="majorEastAsia" w:hAnsiTheme="majorEastAsia" w:eastAsiaTheme="majorEastAsia" w:cstheme="majorEastAsia"/>
                <w:color w:val="auto"/>
                <w:sz w:val="24"/>
                <w:szCs w:val="20"/>
                <w:highlight w:val="none"/>
                <w:lang w:val="en-US" w:eastAsia="zh-CN"/>
              </w:rPr>
              <w:t>产品</w:t>
            </w:r>
            <w:r>
              <w:rPr>
                <w:rFonts w:hint="eastAsia" w:asciiTheme="majorEastAsia" w:hAnsiTheme="majorEastAsia" w:eastAsiaTheme="majorEastAsia" w:cstheme="majorEastAsia"/>
                <w:color w:val="auto"/>
                <w:sz w:val="24"/>
                <w:szCs w:val="20"/>
                <w:highlight w:val="none"/>
              </w:rPr>
              <w:t>总体建设目标、</w:t>
            </w:r>
            <w:r>
              <w:rPr>
                <w:rFonts w:hint="eastAsia" w:asciiTheme="majorEastAsia" w:hAnsiTheme="majorEastAsia" w:eastAsiaTheme="majorEastAsia" w:cstheme="majorEastAsia"/>
                <w:color w:val="auto"/>
                <w:sz w:val="24"/>
                <w:szCs w:val="20"/>
                <w:highlight w:val="none"/>
                <w:lang w:val="en-US" w:eastAsia="zh-CN"/>
              </w:rPr>
              <w:t>产品</w:t>
            </w:r>
            <w:r>
              <w:rPr>
                <w:rFonts w:hint="eastAsia" w:asciiTheme="majorEastAsia" w:hAnsiTheme="majorEastAsia" w:eastAsiaTheme="majorEastAsia" w:cstheme="majorEastAsia"/>
                <w:color w:val="auto"/>
                <w:sz w:val="24"/>
                <w:szCs w:val="20"/>
                <w:highlight w:val="none"/>
              </w:rPr>
              <w:t>涉及的领域技术、</w:t>
            </w:r>
            <w:r>
              <w:rPr>
                <w:rFonts w:hint="eastAsia" w:asciiTheme="majorEastAsia" w:hAnsiTheme="majorEastAsia" w:eastAsiaTheme="majorEastAsia" w:cstheme="majorEastAsia"/>
                <w:color w:val="auto"/>
                <w:sz w:val="24"/>
                <w:szCs w:val="20"/>
                <w:highlight w:val="none"/>
                <w:lang w:val="en-US" w:eastAsia="zh-CN"/>
              </w:rPr>
              <w:t>产品</w:t>
            </w:r>
            <w:r>
              <w:rPr>
                <w:rFonts w:hint="eastAsia" w:asciiTheme="majorEastAsia" w:hAnsiTheme="majorEastAsia" w:eastAsiaTheme="majorEastAsia" w:cstheme="majorEastAsia"/>
                <w:color w:val="auto"/>
                <w:sz w:val="24"/>
                <w:szCs w:val="20"/>
                <w:highlight w:val="none"/>
              </w:rPr>
              <w:t>建设的相关标准、</w:t>
            </w:r>
            <w:r>
              <w:rPr>
                <w:rFonts w:hint="eastAsia" w:asciiTheme="majorEastAsia" w:hAnsiTheme="majorEastAsia" w:eastAsiaTheme="majorEastAsia" w:cstheme="majorEastAsia"/>
                <w:color w:val="auto"/>
                <w:sz w:val="24"/>
                <w:szCs w:val="20"/>
                <w:highlight w:val="none"/>
                <w:lang w:val="en-US" w:eastAsia="zh-CN"/>
              </w:rPr>
              <w:t>产品</w:t>
            </w:r>
            <w:r>
              <w:rPr>
                <w:rFonts w:hint="eastAsia" w:asciiTheme="majorEastAsia" w:hAnsiTheme="majorEastAsia" w:eastAsiaTheme="majorEastAsia" w:cstheme="majorEastAsia"/>
                <w:color w:val="auto"/>
                <w:sz w:val="24"/>
                <w:szCs w:val="20"/>
                <w:highlight w:val="none"/>
              </w:rPr>
              <w:t>建设的相关原则、</w:t>
            </w:r>
            <w:r>
              <w:rPr>
                <w:rFonts w:hint="eastAsia" w:asciiTheme="majorEastAsia" w:hAnsiTheme="majorEastAsia" w:eastAsiaTheme="majorEastAsia" w:cstheme="majorEastAsia"/>
                <w:color w:val="auto"/>
                <w:sz w:val="24"/>
                <w:szCs w:val="20"/>
                <w:highlight w:val="none"/>
                <w:lang w:val="en-US" w:eastAsia="zh-CN"/>
              </w:rPr>
              <w:t>产品</w:t>
            </w:r>
            <w:r>
              <w:rPr>
                <w:rFonts w:hint="eastAsia" w:asciiTheme="majorEastAsia" w:hAnsiTheme="majorEastAsia" w:eastAsiaTheme="majorEastAsia" w:cstheme="majorEastAsia"/>
                <w:color w:val="auto"/>
                <w:sz w:val="24"/>
                <w:szCs w:val="20"/>
                <w:highlight w:val="none"/>
              </w:rPr>
              <w:t>建设的相关技术路线等角度出发，</w:t>
            </w:r>
            <w:r>
              <w:rPr>
                <w:rFonts w:hint="eastAsia" w:asciiTheme="majorEastAsia" w:hAnsiTheme="majorEastAsia" w:eastAsiaTheme="majorEastAsia" w:cstheme="majorEastAsia"/>
                <w:color w:val="auto"/>
                <w:sz w:val="24"/>
                <w:szCs w:val="20"/>
                <w:highlight w:val="none"/>
                <w:lang w:val="en-US" w:eastAsia="zh-CN"/>
              </w:rPr>
              <w:t>全面介绍三套软件平台产品</w:t>
            </w:r>
            <w:r>
              <w:rPr>
                <w:rFonts w:hint="eastAsia" w:asciiTheme="majorEastAsia" w:hAnsiTheme="majorEastAsia" w:eastAsiaTheme="majorEastAsia" w:cstheme="majorEastAsia"/>
                <w:color w:val="auto"/>
                <w:sz w:val="24"/>
                <w:szCs w:val="20"/>
                <w:highlight w:val="none"/>
              </w:rPr>
              <w:t>。</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lang w:val="en-US" w:eastAsia="zh-CN"/>
              </w:rPr>
              <w:t>方案内容全面、计划科学合理得3分；方案内容、计划良好的得2分；方案内容、计划一般的得1分；方案不符合项目要求或者未提供方案不得分。</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398" w:hRule="atLeast"/>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4"/>
                <w:szCs w:val="22"/>
                <w:highlight w:val="none"/>
                <w:lang w:val="en-US" w:eastAsia="zh-CN" w:bidi="ar-SA"/>
              </w:rPr>
            </w:pPr>
            <w:r>
              <w:rPr>
                <w:rFonts w:hint="eastAsia" w:asciiTheme="majorEastAsia" w:hAnsiTheme="majorEastAsia" w:eastAsiaTheme="majorEastAsia" w:cstheme="majorEastAsia"/>
                <w:color w:val="auto"/>
                <w:sz w:val="24"/>
                <w:szCs w:val="20"/>
                <w:highlight w:val="none"/>
                <w:lang w:val="en-US" w:eastAsia="zh-CN"/>
              </w:rPr>
              <w:t>3.2.</w:t>
            </w:r>
            <w:r>
              <w:rPr>
                <w:rFonts w:hint="eastAsia" w:asciiTheme="majorEastAsia" w:hAnsiTheme="majorEastAsia" w:eastAsiaTheme="majorEastAsia" w:cstheme="majorEastAsia"/>
                <w:color w:val="auto"/>
                <w:sz w:val="24"/>
                <w:szCs w:val="20"/>
                <w:highlight w:val="none"/>
              </w:rPr>
              <w:t>校企合作产教融合</w:t>
            </w:r>
            <w:r>
              <w:rPr>
                <w:rFonts w:hint="eastAsia" w:asciiTheme="majorEastAsia" w:hAnsiTheme="majorEastAsia" w:eastAsiaTheme="majorEastAsia" w:cstheme="majorEastAsia"/>
                <w:color w:val="auto"/>
                <w:sz w:val="24"/>
                <w:szCs w:val="20"/>
                <w:highlight w:val="none"/>
                <w:lang w:val="en-US" w:eastAsia="zh-CN"/>
              </w:rPr>
              <w:t>合理化建议</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校企合作产教融合</w:t>
            </w:r>
            <w:r>
              <w:rPr>
                <w:rFonts w:hint="eastAsia" w:asciiTheme="majorEastAsia" w:hAnsiTheme="majorEastAsia" w:eastAsiaTheme="majorEastAsia" w:cstheme="majorEastAsia"/>
                <w:color w:val="auto"/>
                <w:sz w:val="24"/>
                <w:szCs w:val="20"/>
                <w:highlight w:val="none"/>
                <w:lang w:val="en-US" w:eastAsia="zh-CN"/>
              </w:rPr>
              <w:t>建设</w:t>
            </w:r>
            <w:r>
              <w:rPr>
                <w:rFonts w:hint="eastAsia" w:asciiTheme="majorEastAsia" w:hAnsiTheme="majorEastAsia" w:eastAsiaTheme="majorEastAsia" w:cstheme="majorEastAsia"/>
                <w:color w:val="auto"/>
                <w:sz w:val="24"/>
                <w:szCs w:val="20"/>
                <w:highlight w:val="none"/>
              </w:rPr>
              <w:t>是</w:t>
            </w:r>
            <w:r>
              <w:rPr>
                <w:rFonts w:hint="eastAsia" w:asciiTheme="majorEastAsia" w:hAnsiTheme="majorEastAsia" w:eastAsiaTheme="majorEastAsia" w:cstheme="majorEastAsia"/>
                <w:color w:val="auto"/>
                <w:sz w:val="24"/>
                <w:szCs w:val="20"/>
                <w:highlight w:val="none"/>
                <w:lang w:val="en-US" w:eastAsia="zh-CN"/>
              </w:rPr>
              <w:t>国家重点推进工作</w:t>
            </w:r>
            <w:r>
              <w:rPr>
                <w:rFonts w:hint="eastAsia" w:asciiTheme="majorEastAsia" w:hAnsiTheme="majorEastAsia" w:eastAsiaTheme="majorEastAsia" w:cstheme="majorEastAsia"/>
                <w:color w:val="auto"/>
                <w:sz w:val="24"/>
                <w:szCs w:val="20"/>
                <w:highlight w:val="none"/>
              </w:rPr>
              <w:t>，也是此次建设的重点</w:t>
            </w:r>
            <w:r>
              <w:rPr>
                <w:rFonts w:hint="eastAsia" w:asciiTheme="majorEastAsia" w:hAnsiTheme="majorEastAsia" w:eastAsiaTheme="majorEastAsia" w:cstheme="majorEastAsia"/>
                <w:color w:val="auto"/>
                <w:sz w:val="24"/>
                <w:szCs w:val="20"/>
                <w:highlight w:val="none"/>
                <w:lang w:eastAsia="zh-CN"/>
              </w:rPr>
              <w:t>，</w:t>
            </w:r>
            <w:r>
              <w:rPr>
                <w:rFonts w:hint="eastAsia" w:asciiTheme="majorEastAsia" w:hAnsiTheme="majorEastAsia" w:eastAsiaTheme="majorEastAsia" w:cstheme="majorEastAsia"/>
                <w:color w:val="auto"/>
                <w:sz w:val="24"/>
                <w:szCs w:val="20"/>
                <w:highlight w:val="none"/>
                <w:lang w:val="en-US" w:eastAsia="zh-CN"/>
              </w:rPr>
              <w:t>且同类院校都处于探索建设阶段</w:t>
            </w:r>
            <w:r>
              <w:rPr>
                <w:rFonts w:hint="eastAsia" w:asciiTheme="majorEastAsia" w:hAnsiTheme="majorEastAsia" w:eastAsiaTheme="majorEastAsia" w:cstheme="majorEastAsia"/>
                <w:color w:val="auto"/>
                <w:sz w:val="24"/>
                <w:szCs w:val="20"/>
                <w:highlight w:val="none"/>
              </w:rPr>
              <w:t>。要求投标单位根据招标功能，从政策引领、功能分析、功能设计、建设成效等方面提供全面剖析与合理性建议。</w:t>
            </w:r>
          </w:p>
          <w:p>
            <w:pPr>
              <w:spacing w:after="0" w:line="360" w:lineRule="auto"/>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方案内容全面、计划科学合理得</w:t>
            </w:r>
            <w:r>
              <w:rPr>
                <w:rFonts w:hint="eastAsia" w:asciiTheme="majorEastAsia" w:hAnsiTheme="majorEastAsia" w:eastAsiaTheme="majorEastAsia" w:cstheme="majorEastAsia"/>
                <w:color w:val="auto"/>
                <w:sz w:val="24"/>
                <w:szCs w:val="20"/>
                <w:highlight w:val="none"/>
                <w:lang w:val="en-US" w:eastAsia="zh-CN"/>
              </w:rPr>
              <w:t>3</w:t>
            </w:r>
            <w:r>
              <w:rPr>
                <w:rFonts w:hint="eastAsia" w:asciiTheme="majorEastAsia" w:hAnsiTheme="majorEastAsia" w:eastAsiaTheme="majorEastAsia" w:cstheme="majorEastAsia"/>
                <w:color w:val="auto"/>
                <w:sz w:val="24"/>
                <w:szCs w:val="20"/>
                <w:highlight w:val="none"/>
              </w:rPr>
              <w:t>分；方案内容、计划良好的得</w:t>
            </w:r>
            <w:r>
              <w:rPr>
                <w:rFonts w:hint="eastAsia" w:asciiTheme="majorEastAsia" w:hAnsiTheme="majorEastAsia" w:eastAsiaTheme="majorEastAsia" w:cstheme="majorEastAsia"/>
                <w:color w:val="auto"/>
                <w:sz w:val="24"/>
                <w:szCs w:val="20"/>
                <w:highlight w:val="none"/>
                <w:lang w:val="en-US" w:eastAsia="zh-CN"/>
              </w:rPr>
              <w:t>2</w:t>
            </w:r>
            <w:r>
              <w:rPr>
                <w:rFonts w:hint="eastAsia" w:asciiTheme="majorEastAsia" w:hAnsiTheme="majorEastAsia" w:eastAsiaTheme="majorEastAsia" w:cstheme="majorEastAsia"/>
                <w:color w:val="auto"/>
                <w:sz w:val="24"/>
                <w:szCs w:val="20"/>
                <w:highlight w:val="none"/>
              </w:rPr>
              <w:t>分；方案内容、计划一般的，得</w:t>
            </w:r>
            <w:r>
              <w:rPr>
                <w:rFonts w:hint="eastAsia" w:asciiTheme="majorEastAsia" w:hAnsiTheme="majorEastAsia" w:eastAsiaTheme="majorEastAsia" w:cstheme="majorEastAsia"/>
                <w:color w:val="auto"/>
                <w:sz w:val="24"/>
                <w:szCs w:val="20"/>
                <w:highlight w:val="none"/>
                <w:lang w:val="en-US" w:eastAsia="zh-CN"/>
              </w:rPr>
              <w:t>1</w:t>
            </w:r>
            <w:r>
              <w:rPr>
                <w:rFonts w:hint="eastAsia" w:asciiTheme="majorEastAsia" w:hAnsiTheme="majorEastAsia" w:eastAsiaTheme="majorEastAsia" w:cstheme="majorEastAsia"/>
                <w:color w:val="auto"/>
                <w:sz w:val="24"/>
                <w:szCs w:val="20"/>
                <w:highlight w:val="none"/>
              </w:rPr>
              <w:t>分；不符合项目要求或者未提供方案不得分。</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0" w:leftChars="0" w:firstLine="0" w:firstLineChars="0"/>
              <w:jc w:val="left"/>
              <w:rPr>
                <w:rFonts w:hint="eastAsia" w:asciiTheme="majorEastAsia" w:hAnsiTheme="majorEastAsia" w:eastAsiaTheme="majorEastAsia" w:cstheme="majorEastAsia"/>
                <w:color w:val="auto"/>
                <w:highlight w:val="none"/>
                <w:lang w:val="en-US"/>
              </w:rPr>
            </w:pPr>
            <w:r>
              <w:rPr>
                <w:rFonts w:hint="eastAsia" w:asciiTheme="majorEastAsia" w:hAnsiTheme="majorEastAsia" w:eastAsiaTheme="majorEastAsia" w:cstheme="majorEastAsia"/>
                <w:color w:val="auto"/>
                <w:sz w:val="24"/>
                <w:szCs w:val="22"/>
                <w:highlight w:val="none"/>
                <w:lang w:val="en-US" w:eastAsia="zh-CN" w:bidi="ar-SA"/>
              </w:rPr>
              <w:t>3.3.技术参数响应</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default" w:asciiTheme="majorEastAsia" w:hAnsiTheme="majorEastAsia" w:eastAsiaTheme="majorEastAsia" w:cstheme="majorEastAsia"/>
                <w:color w:val="auto"/>
                <w:sz w:val="24"/>
                <w:szCs w:val="20"/>
                <w:highlight w:val="none"/>
                <w:lang w:val="en-US" w:eastAsia="zh-CN"/>
              </w:rPr>
            </w:pPr>
            <w:r>
              <w:rPr>
                <w:rFonts w:hint="eastAsia" w:asciiTheme="majorEastAsia" w:hAnsiTheme="majorEastAsia" w:eastAsiaTheme="majorEastAsia" w:cstheme="majorEastAsia"/>
                <w:color w:val="auto"/>
                <w:sz w:val="24"/>
                <w:szCs w:val="20"/>
                <w:highlight w:val="none"/>
              </w:rPr>
              <w:t>所有参数均需要满足</w:t>
            </w:r>
            <w:r>
              <w:rPr>
                <w:rFonts w:hint="eastAsia" w:asciiTheme="majorEastAsia" w:hAnsiTheme="majorEastAsia" w:eastAsiaTheme="majorEastAsia" w:cstheme="majorEastAsia"/>
                <w:color w:val="auto"/>
                <w:sz w:val="24"/>
                <w:szCs w:val="20"/>
                <w:highlight w:val="none"/>
                <w:lang w:eastAsia="zh-CN"/>
              </w:rPr>
              <w:t>。</w:t>
            </w:r>
            <w:r>
              <w:rPr>
                <w:rFonts w:hint="eastAsia" w:asciiTheme="majorEastAsia" w:hAnsiTheme="majorEastAsia" w:eastAsiaTheme="majorEastAsia" w:cstheme="majorEastAsia"/>
                <w:color w:val="auto"/>
                <w:sz w:val="24"/>
                <w:szCs w:val="20"/>
                <w:highlight w:val="none"/>
              </w:rPr>
              <w:t>项目功能需求中带</w:t>
            </w:r>
            <w:r>
              <w:rPr>
                <w:rFonts w:hint="eastAsia" w:asciiTheme="majorEastAsia" w:hAnsiTheme="majorEastAsia" w:eastAsiaTheme="majorEastAsia" w:cstheme="majorEastAsia"/>
                <w:color w:val="auto"/>
                <w:sz w:val="24"/>
                <w:szCs w:val="20"/>
                <w:highlight w:val="none"/>
                <w:lang w:eastAsia="zh-CN"/>
              </w:rPr>
              <w:t>▲</w:t>
            </w:r>
            <w:r>
              <w:rPr>
                <w:rFonts w:hint="eastAsia" w:asciiTheme="majorEastAsia" w:hAnsiTheme="majorEastAsia" w:eastAsiaTheme="majorEastAsia" w:cstheme="majorEastAsia"/>
                <w:color w:val="auto"/>
                <w:sz w:val="24"/>
                <w:szCs w:val="20"/>
                <w:highlight w:val="none"/>
              </w:rPr>
              <w:t>标识的参数为关键技术指标。关键技术指标需给出详细的功能建设内容描述和示意图、原型图或</w:t>
            </w:r>
            <w:r>
              <w:rPr>
                <w:rFonts w:hint="eastAsia" w:asciiTheme="majorEastAsia" w:hAnsiTheme="majorEastAsia" w:eastAsiaTheme="majorEastAsia" w:cstheme="majorEastAsia"/>
                <w:color w:val="auto"/>
                <w:sz w:val="24"/>
                <w:szCs w:val="20"/>
                <w:highlight w:val="none"/>
                <w:lang w:eastAsia="zh-CN"/>
              </w:rPr>
              <w:t>系统截图作为供应商后续实施能力的材料证明</w:t>
            </w:r>
            <w:r>
              <w:rPr>
                <w:rFonts w:hint="eastAsia" w:asciiTheme="majorEastAsia" w:hAnsiTheme="majorEastAsia" w:eastAsiaTheme="majorEastAsia" w:cstheme="majorEastAsia"/>
                <w:color w:val="auto"/>
                <w:sz w:val="24"/>
                <w:szCs w:val="20"/>
                <w:highlight w:val="none"/>
              </w:rPr>
              <w:t>。带</w:t>
            </w:r>
            <w:r>
              <w:rPr>
                <w:rFonts w:hint="eastAsia" w:asciiTheme="majorEastAsia" w:hAnsiTheme="majorEastAsia" w:eastAsiaTheme="majorEastAsia" w:cstheme="majorEastAsia"/>
                <w:color w:val="auto"/>
                <w:sz w:val="24"/>
                <w:szCs w:val="20"/>
                <w:highlight w:val="none"/>
                <w:lang w:eastAsia="zh-CN"/>
              </w:rPr>
              <w:t>▲</w:t>
            </w:r>
            <w:r>
              <w:rPr>
                <w:rFonts w:hint="eastAsia" w:asciiTheme="majorEastAsia" w:hAnsiTheme="majorEastAsia" w:eastAsiaTheme="majorEastAsia" w:cstheme="majorEastAsia"/>
                <w:color w:val="auto"/>
                <w:sz w:val="24"/>
                <w:szCs w:val="20"/>
                <w:highlight w:val="none"/>
              </w:rPr>
              <w:t>参数指标每有一项满足上述标准得1分，最高得</w:t>
            </w:r>
            <w:r>
              <w:rPr>
                <w:rFonts w:hint="eastAsia" w:asciiTheme="majorEastAsia" w:hAnsiTheme="majorEastAsia" w:eastAsiaTheme="majorEastAsia" w:cstheme="majorEastAsia"/>
                <w:color w:val="auto"/>
                <w:sz w:val="24"/>
                <w:szCs w:val="20"/>
                <w:highlight w:val="none"/>
                <w:lang w:val="en-US" w:eastAsia="zh-CN"/>
              </w:rPr>
              <w:t>15</w:t>
            </w:r>
            <w:r>
              <w:rPr>
                <w:rFonts w:hint="eastAsia" w:asciiTheme="majorEastAsia" w:hAnsiTheme="majorEastAsia" w:eastAsiaTheme="majorEastAsia" w:cstheme="majorEastAsia"/>
                <w:color w:val="auto"/>
                <w:sz w:val="24"/>
                <w:szCs w:val="20"/>
                <w:highlight w:val="none"/>
              </w:rPr>
              <w:t>分。</w:t>
            </w:r>
          </w:p>
          <w:p>
            <w:pPr>
              <w:spacing w:after="0" w:line="360" w:lineRule="auto"/>
              <w:jc w:val="left"/>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0"/>
                <w:highlight w:val="none"/>
                <w:lang w:val="en-US" w:eastAsia="zh-CN"/>
              </w:rPr>
              <w:t>注：投标单位需要在投标文件中详细填写《技术规格偏离表》，须逐条响应，并提供证明材料，且加盖投标单位公章。标明证明材料在投标文件中的具体位置并做明显标识，便于评审。</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0"/>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0" w:leftChars="0" w:firstLine="0" w:firstLineChars="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2"/>
                <w:highlight w:val="none"/>
                <w:lang w:val="en-US" w:eastAsia="zh-CN" w:bidi="ar-SA"/>
              </w:rPr>
              <w:t>3.4.</w:t>
            </w:r>
            <w:r>
              <w:rPr>
                <w:rFonts w:hint="eastAsia" w:asciiTheme="majorEastAsia" w:hAnsiTheme="majorEastAsia" w:eastAsiaTheme="majorEastAsia" w:cstheme="majorEastAsia"/>
                <w:color w:val="auto"/>
                <w:highlight w:val="none"/>
              </w:rPr>
              <w:t>实施方案</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投标单位根据本项目的实际情况编制组织实施方案，方案内容包括组织架构与职责、实施阶段与过程、项目管理、项目实施安全、项目测试方案方面；</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方案内容全面、计划科学合理得</w:t>
            </w:r>
            <w:r>
              <w:rPr>
                <w:rFonts w:hint="eastAsia" w:asciiTheme="majorEastAsia" w:hAnsiTheme="majorEastAsia" w:eastAsiaTheme="majorEastAsia" w:cstheme="majorEastAsia"/>
                <w:color w:val="auto"/>
                <w:sz w:val="24"/>
                <w:szCs w:val="20"/>
                <w:highlight w:val="none"/>
                <w:lang w:val="en-US" w:eastAsia="zh-CN"/>
              </w:rPr>
              <w:t>3</w:t>
            </w:r>
            <w:r>
              <w:rPr>
                <w:rFonts w:hint="eastAsia" w:asciiTheme="majorEastAsia" w:hAnsiTheme="majorEastAsia" w:eastAsiaTheme="majorEastAsia" w:cstheme="majorEastAsia"/>
                <w:color w:val="auto"/>
                <w:sz w:val="24"/>
                <w:szCs w:val="20"/>
                <w:highlight w:val="none"/>
              </w:rPr>
              <w:t>分；方案内容、计划良好的得</w:t>
            </w:r>
            <w:r>
              <w:rPr>
                <w:rFonts w:hint="eastAsia" w:asciiTheme="majorEastAsia" w:hAnsiTheme="majorEastAsia" w:eastAsiaTheme="majorEastAsia" w:cstheme="majorEastAsia"/>
                <w:color w:val="auto"/>
                <w:sz w:val="24"/>
                <w:szCs w:val="20"/>
                <w:highlight w:val="none"/>
                <w:lang w:val="en-US" w:eastAsia="zh-CN"/>
              </w:rPr>
              <w:t>2</w:t>
            </w:r>
            <w:r>
              <w:rPr>
                <w:rFonts w:hint="eastAsia" w:asciiTheme="majorEastAsia" w:hAnsiTheme="majorEastAsia" w:eastAsiaTheme="majorEastAsia" w:cstheme="majorEastAsia"/>
                <w:color w:val="auto"/>
                <w:sz w:val="24"/>
                <w:szCs w:val="20"/>
                <w:highlight w:val="none"/>
              </w:rPr>
              <w:t>分；方案内容、计划一般的，得</w:t>
            </w:r>
            <w:r>
              <w:rPr>
                <w:rFonts w:hint="eastAsia" w:asciiTheme="majorEastAsia" w:hAnsiTheme="majorEastAsia" w:eastAsiaTheme="majorEastAsia" w:cstheme="majorEastAsia"/>
                <w:color w:val="auto"/>
                <w:sz w:val="24"/>
                <w:szCs w:val="20"/>
                <w:highlight w:val="none"/>
                <w:lang w:val="en-US" w:eastAsia="zh-CN"/>
              </w:rPr>
              <w:t>1</w:t>
            </w:r>
            <w:r>
              <w:rPr>
                <w:rFonts w:hint="eastAsia" w:asciiTheme="majorEastAsia" w:hAnsiTheme="majorEastAsia" w:eastAsiaTheme="majorEastAsia" w:cstheme="majorEastAsia"/>
                <w:color w:val="auto"/>
                <w:sz w:val="24"/>
                <w:szCs w:val="20"/>
                <w:highlight w:val="none"/>
              </w:rPr>
              <w:t>分；方案不符合项目要求或者未提供方案不得分。</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0" w:leftChars="0" w:firstLine="0" w:firstLineChars="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2"/>
                <w:highlight w:val="none"/>
                <w:lang w:val="en-US" w:eastAsia="zh-CN" w:bidi="ar-SA"/>
              </w:rPr>
              <w:t>3.5.</w:t>
            </w:r>
            <w:r>
              <w:rPr>
                <w:rFonts w:hint="eastAsia" w:asciiTheme="majorEastAsia" w:hAnsiTheme="majorEastAsia" w:eastAsiaTheme="majorEastAsia" w:cstheme="majorEastAsia"/>
                <w:color w:val="auto"/>
                <w:highlight w:val="none"/>
              </w:rPr>
              <w:t>培训方案</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投标单位根据本项目的实际情况编制培训方案，方案内容包括培训目的、培训次数、培训类别、培训方式、培训对象、培训内容、培训场地、培训时间等方面；</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方案内容全面、计划科学合理得</w:t>
            </w:r>
            <w:r>
              <w:rPr>
                <w:rFonts w:hint="eastAsia" w:asciiTheme="majorEastAsia" w:hAnsiTheme="majorEastAsia" w:eastAsiaTheme="majorEastAsia" w:cstheme="majorEastAsia"/>
                <w:color w:val="auto"/>
                <w:sz w:val="24"/>
                <w:szCs w:val="20"/>
                <w:highlight w:val="none"/>
                <w:lang w:val="en-US" w:eastAsia="zh-CN"/>
              </w:rPr>
              <w:t>3</w:t>
            </w:r>
            <w:r>
              <w:rPr>
                <w:rFonts w:hint="eastAsia" w:asciiTheme="majorEastAsia" w:hAnsiTheme="majorEastAsia" w:eastAsiaTheme="majorEastAsia" w:cstheme="majorEastAsia"/>
                <w:color w:val="auto"/>
                <w:sz w:val="24"/>
                <w:szCs w:val="20"/>
                <w:highlight w:val="none"/>
              </w:rPr>
              <w:t>分；方案内容、计划</w:t>
            </w:r>
            <w:r>
              <w:rPr>
                <w:rFonts w:hint="eastAsia" w:asciiTheme="majorEastAsia" w:hAnsiTheme="majorEastAsia" w:eastAsiaTheme="majorEastAsia" w:cstheme="majorEastAsia"/>
                <w:color w:val="auto"/>
                <w:sz w:val="24"/>
                <w:szCs w:val="20"/>
                <w:highlight w:val="none"/>
                <w:lang w:val="en-US" w:eastAsia="zh-CN"/>
              </w:rPr>
              <w:t>良好</w:t>
            </w:r>
            <w:r>
              <w:rPr>
                <w:rFonts w:hint="eastAsia" w:asciiTheme="majorEastAsia" w:hAnsiTheme="majorEastAsia" w:eastAsiaTheme="majorEastAsia" w:cstheme="majorEastAsia"/>
                <w:color w:val="auto"/>
                <w:sz w:val="24"/>
                <w:szCs w:val="20"/>
                <w:highlight w:val="none"/>
              </w:rPr>
              <w:t>的得</w:t>
            </w:r>
            <w:r>
              <w:rPr>
                <w:rFonts w:hint="eastAsia" w:asciiTheme="majorEastAsia" w:hAnsiTheme="majorEastAsia" w:eastAsiaTheme="majorEastAsia" w:cstheme="majorEastAsia"/>
                <w:color w:val="auto"/>
                <w:sz w:val="24"/>
                <w:szCs w:val="20"/>
                <w:highlight w:val="none"/>
                <w:lang w:val="en-US" w:eastAsia="zh-CN"/>
              </w:rPr>
              <w:t>2</w:t>
            </w:r>
            <w:r>
              <w:rPr>
                <w:rFonts w:hint="eastAsia" w:asciiTheme="majorEastAsia" w:hAnsiTheme="majorEastAsia" w:eastAsiaTheme="majorEastAsia" w:cstheme="majorEastAsia"/>
                <w:color w:val="auto"/>
                <w:sz w:val="24"/>
                <w:szCs w:val="20"/>
                <w:highlight w:val="none"/>
              </w:rPr>
              <w:t>分；方案内容、计划一般的得</w:t>
            </w:r>
            <w:r>
              <w:rPr>
                <w:rFonts w:hint="eastAsia" w:asciiTheme="majorEastAsia" w:hAnsiTheme="majorEastAsia" w:eastAsiaTheme="majorEastAsia" w:cstheme="majorEastAsia"/>
                <w:color w:val="auto"/>
                <w:sz w:val="24"/>
                <w:szCs w:val="20"/>
                <w:highlight w:val="none"/>
                <w:lang w:val="en-US" w:eastAsia="zh-CN"/>
              </w:rPr>
              <w:t>1</w:t>
            </w:r>
            <w:r>
              <w:rPr>
                <w:rFonts w:hint="eastAsia" w:asciiTheme="majorEastAsia" w:hAnsiTheme="majorEastAsia" w:eastAsiaTheme="majorEastAsia" w:cstheme="majorEastAsia"/>
                <w:color w:val="auto"/>
                <w:sz w:val="24"/>
                <w:szCs w:val="20"/>
                <w:highlight w:val="none"/>
              </w:rPr>
              <w:t>分；方案不符合项目要求或者未提供方案不得分。</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jc w:val="center"/>
        </w:trPr>
        <w:tc>
          <w:tcPr>
            <w:tcW w:w="135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6"/>
              <w:widowControl/>
              <w:numPr>
                <w:ilvl w:val="0"/>
                <w:numId w:val="0"/>
              </w:numPr>
              <w:ind w:left="0" w:leftChars="0" w:firstLine="0" w:firstLineChars="0"/>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2"/>
                <w:highlight w:val="none"/>
                <w:lang w:val="en-US" w:eastAsia="zh-CN" w:bidi="ar-SA"/>
              </w:rPr>
              <w:t>3.6.</w:t>
            </w:r>
            <w:r>
              <w:rPr>
                <w:rFonts w:hint="eastAsia" w:asciiTheme="majorEastAsia" w:hAnsiTheme="majorEastAsia" w:eastAsiaTheme="majorEastAsia" w:cstheme="majorEastAsia"/>
                <w:color w:val="auto"/>
                <w:highlight w:val="none"/>
              </w:rPr>
              <w:t>售后服务方案</w:t>
            </w:r>
          </w:p>
        </w:tc>
        <w:tc>
          <w:tcPr>
            <w:tcW w:w="6297"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投标单位根据本项目的实际情况编制售后服务方案，方案内容包括交货期、质保期、服务内容、技术支持、售后服务策略、售后服务管理制度、服务升级等方面；</w:t>
            </w:r>
          </w:p>
          <w:p>
            <w:pPr>
              <w:spacing w:after="0" w:line="360" w:lineRule="auto"/>
              <w:jc w:val="lef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0"/>
                <w:highlight w:val="none"/>
              </w:rPr>
              <w:t>方案内容全面、计划科学合理得</w:t>
            </w:r>
            <w:r>
              <w:rPr>
                <w:rFonts w:hint="eastAsia" w:asciiTheme="majorEastAsia" w:hAnsiTheme="majorEastAsia" w:eastAsiaTheme="majorEastAsia" w:cstheme="majorEastAsia"/>
                <w:color w:val="auto"/>
                <w:sz w:val="24"/>
                <w:szCs w:val="20"/>
                <w:highlight w:val="none"/>
                <w:lang w:val="en-US" w:eastAsia="zh-CN"/>
              </w:rPr>
              <w:t>3</w:t>
            </w:r>
            <w:r>
              <w:rPr>
                <w:rFonts w:hint="eastAsia" w:asciiTheme="majorEastAsia" w:hAnsiTheme="majorEastAsia" w:eastAsiaTheme="majorEastAsia" w:cstheme="majorEastAsia"/>
                <w:color w:val="auto"/>
                <w:sz w:val="24"/>
                <w:szCs w:val="20"/>
                <w:highlight w:val="none"/>
              </w:rPr>
              <w:t>分；方案内容、计划</w:t>
            </w:r>
            <w:r>
              <w:rPr>
                <w:rFonts w:hint="eastAsia" w:asciiTheme="majorEastAsia" w:hAnsiTheme="majorEastAsia" w:eastAsiaTheme="majorEastAsia" w:cstheme="majorEastAsia"/>
                <w:color w:val="auto"/>
                <w:sz w:val="24"/>
                <w:szCs w:val="20"/>
                <w:highlight w:val="none"/>
                <w:lang w:val="en-US" w:eastAsia="zh-CN"/>
              </w:rPr>
              <w:t>良好</w:t>
            </w:r>
            <w:r>
              <w:rPr>
                <w:rFonts w:hint="eastAsia" w:asciiTheme="majorEastAsia" w:hAnsiTheme="majorEastAsia" w:eastAsiaTheme="majorEastAsia" w:cstheme="majorEastAsia"/>
                <w:color w:val="auto"/>
                <w:sz w:val="24"/>
                <w:szCs w:val="20"/>
                <w:highlight w:val="none"/>
              </w:rPr>
              <w:t>的得</w:t>
            </w:r>
            <w:r>
              <w:rPr>
                <w:rFonts w:hint="eastAsia" w:asciiTheme="majorEastAsia" w:hAnsiTheme="majorEastAsia" w:eastAsiaTheme="majorEastAsia" w:cstheme="majorEastAsia"/>
                <w:color w:val="auto"/>
                <w:sz w:val="24"/>
                <w:szCs w:val="20"/>
                <w:highlight w:val="none"/>
                <w:lang w:val="en-US" w:eastAsia="zh-CN"/>
              </w:rPr>
              <w:t>2</w:t>
            </w:r>
            <w:r>
              <w:rPr>
                <w:rFonts w:hint="eastAsia" w:asciiTheme="majorEastAsia" w:hAnsiTheme="majorEastAsia" w:eastAsiaTheme="majorEastAsia" w:cstheme="majorEastAsia"/>
                <w:color w:val="auto"/>
                <w:sz w:val="24"/>
                <w:szCs w:val="20"/>
                <w:highlight w:val="none"/>
              </w:rPr>
              <w:t>分；方案内容、计划一般的得</w:t>
            </w:r>
            <w:r>
              <w:rPr>
                <w:rFonts w:hint="eastAsia" w:asciiTheme="majorEastAsia" w:hAnsiTheme="majorEastAsia" w:eastAsiaTheme="majorEastAsia" w:cstheme="majorEastAsia"/>
                <w:color w:val="auto"/>
                <w:sz w:val="24"/>
                <w:szCs w:val="20"/>
                <w:highlight w:val="none"/>
                <w:lang w:val="en-US" w:eastAsia="zh-CN"/>
              </w:rPr>
              <w:t>1</w:t>
            </w:r>
            <w:r>
              <w:rPr>
                <w:rFonts w:hint="eastAsia" w:asciiTheme="majorEastAsia" w:hAnsiTheme="majorEastAsia" w:eastAsiaTheme="majorEastAsia" w:cstheme="majorEastAsia"/>
                <w:color w:val="auto"/>
                <w:sz w:val="24"/>
                <w:szCs w:val="20"/>
                <w:highlight w:val="none"/>
              </w:rPr>
              <w:t>分；方案不符合项目要求或者未提供方案不得分。</w:t>
            </w:r>
          </w:p>
        </w:tc>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60" w:lineRule="auto"/>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w:t>
            </w:r>
          </w:p>
        </w:tc>
      </w:tr>
    </w:tbl>
    <w:p>
      <w:pPr>
        <w:spacing w:line="500" w:lineRule="exact"/>
        <w:jc w:val="left"/>
        <w:rPr>
          <w:rFonts w:hint="eastAsia" w:asciiTheme="majorEastAsia" w:hAnsiTheme="majorEastAsia" w:eastAsiaTheme="majorEastAsia" w:cstheme="majorEastAsia"/>
          <w:color w:val="auto"/>
          <w:sz w:val="24"/>
          <w:szCs w:val="24"/>
          <w:highlight w:val="none"/>
        </w:rPr>
      </w:pPr>
    </w:p>
    <w:p>
      <w:pPr>
        <w:widowControl/>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r>
    </w:p>
    <w:p>
      <w:pPr>
        <w:keepNext/>
        <w:keepLines/>
        <w:spacing w:line="360" w:lineRule="auto"/>
        <w:jc w:val="center"/>
        <w:outlineLvl w:val="0"/>
        <w:rPr>
          <w:rFonts w:hint="eastAsia" w:asciiTheme="majorEastAsia" w:hAnsiTheme="majorEastAsia" w:eastAsiaTheme="majorEastAsia" w:cstheme="majorEastAsia"/>
          <w:color w:val="auto"/>
          <w:sz w:val="36"/>
          <w:szCs w:val="20"/>
          <w:highlight w:val="none"/>
        </w:rPr>
      </w:pPr>
      <w:bookmarkStart w:id="13" w:name="_Toc841"/>
      <w:bookmarkStart w:id="14" w:name="_Toc139967212"/>
      <w:bookmarkStart w:id="15" w:name="_Toc513622229"/>
      <w:bookmarkStart w:id="16" w:name="_Toc139966428"/>
      <w:r>
        <w:rPr>
          <w:rFonts w:hint="eastAsia" w:asciiTheme="majorEastAsia" w:hAnsiTheme="majorEastAsia" w:eastAsiaTheme="majorEastAsia" w:cstheme="majorEastAsia"/>
          <w:color w:val="auto"/>
          <w:sz w:val="36"/>
          <w:szCs w:val="20"/>
          <w:highlight w:val="none"/>
        </w:rPr>
        <w:t>第</w:t>
      </w:r>
      <w:r>
        <w:rPr>
          <w:rFonts w:hint="eastAsia" w:asciiTheme="majorEastAsia" w:hAnsiTheme="majorEastAsia" w:eastAsiaTheme="majorEastAsia" w:cstheme="majorEastAsia"/>
          <w:color w:val="auto"/>
          <w:sz w:val="36"/>
          <w:szCs w:val="20"/>
          <w:highlight w:val="none"/>
          <w:lang w:val="en-US" w:eastAsia="zh-CN"/>
        </w:rPr>
        <w:t>六</w:t>
      </w:r>
      <w:r>
        <w:rPr>
          <w:rFonts w:hint="eastAsia" w:asciiTheme="majorEastAsia" w:hAnsiTheme="majorEastAsia" w:eastAsiaTheme="majorEastAsia" w:cstheme="majorEastAsia"/>
          <w:color w:val="auto"/>
          <w:sz w:val="36"/>
          <w:szCs w:val="20"/>
          <w:highlight w:val="none"/>
        </w:rPr>
        <w:t>章  投标文件格式</w:t>
      </w:r>
      <w:bookmarkEnd w:id="13"/>
      <w:bookmarkEnd w:id="14"/>
      <w:bookmarkEnd w:id="15"/>
      <w:bookmarkEnd w:id="16"/>
    </w:p>
    <w:p>
      <w:pPr>
        <w:spacing w:line="360" w:lineRule="auto"/>
        <w:ind w:firstLine="1044"/>
        <w:jc w:val="center"/>
        <w:rPr>
          <w:rFonts w:hint="eastAsia" w:asciiTheme="majorEastAsia" w:hAnsiTheme="majorEastAsia" w:eastAsiaTheme="majorEastAsia" w:cstheme="majorEastAsia"/>
          <w:b/>
          <w:color w:val="auto"/>
          <w:sz w:val="52"/>
          <w:szCs w:val="52"/>
          <w:highlight w:val="none"/>
        </w:rPr>
      </w:pPr>
    </w:p>
    <w:p>
      <w:pPr>
        <w:spacing w:line="360" w:lineRule="auto"/>
        <w:jc w:val="center"/>
        <w:rPr>
          <w:rFonts w:hint="eastAsia" w:asciiTheme="majorEastAsia" w:hAnsiTheme="majorEastAsia" w:eastAsiaTheme="majorEastAsia" w:cstheme="majorEastAsia"/>
          <w:b/>
          <w:color w:val="auto"/>
          <w:sz w:val="52"/>
          <w:szCs w:val="52"/>
          <w:highlight w:val="none"/>
        </w:rPr>
      </w:pPr>
      <w:r>
        <w:rPr>
          <w:rFonts w:hint="eastAsia" w:asciiTheme="majorEastAsia" w:hAnsiTheme="majorEastAsia" w:eastAsiaTheme="majorEastAsia" w:cstheme="majorEastAsia"/>
          <w:b/>
          <w:color w:val="auto"/>
          <w:sz w:val="52"/>
          <w:szCs w:val="52"/>
          <w:highlight w:val="none"/>
        </w:rPr>
        <w:t>连 云 港 市 政 府 采 购</w:t>
      </w:r>
    </w:p>
    <w:p>
      <w:pPr>
        <w:spacing w:line="360" w:lineRule="auto"/>
        <w:jc w:val="center"/>
        <w:rPr>
          <w:rFonts w:hint="eastAsia" w:asciiTheme="majorEastAsia" w:hAnsiTheme="majorEastAsia" w:eastAsiaTheme="majorEastAsia" w:cstheme="majorEastAsia"/>
          <w:b/>
          <w:color w:val="auto"/>
          <w:sz w:val="72"/>
          <w:szCs w:val="21"/>
          <w:highlight w:val="none"/>
        </w:rPr>
      </w:pPr>
      <w:r>
        <w:rPr>
          <w:rFonts w:hint="eastAsia" w:asciiTheme="majorEastAsia" w:hAnsiTheme="majorEastAsia" w:eastAsiaTheme="majorEastAsia" w:cstheme="majorEastAsia"/>
          <w:b/>
          <w:color w:val="auto"/>
          <w:sz w:val="72"/>
          <w:szCs w:val="21"/>
          <w:highlight w:val="none"/>
        </w:rPr>
        <w:t>投标文件</w:t>
      </w:r>
    </w:p>
    <w:p>
      <w:pPr>
        <w:spacing w:line="360" w:lineRule="auto"/>
        <w:ind w:firstLine="643"/>
        <w:jc w:val="center"/>
        <w:rPr>
          <w:rFonts w:hint="eastAsia" w:asciiTheme="majorEastAsia" w:hAnsiTheme="majorEastAsia" w:eastAsiaTheme="majorEastAsia" w:cstheme="majorEastAsia"/>
          <w:b/>
          <w:color w:val="auto"/>
          <w:sz w:val="32"/>
          <w:szCs w:val="32"/>
          <w:highlight w:val="none"/>
        </w:rPr>
      </w:pPr>
    </w:p>
    <w:p>
      <w:pPr>
        <w:spacing w:line="360" w:lineRule="auto"/>
        <w:ind w:firstLine="1084"/>
        <w:rPr>
          <w:rFonts w:hint="eastAsia" w:asciiTheme="majorEastAsia" w:hAnsiTheme="majorEastAsia" w:eastAsiaTheme="majorEastAsia" w:cstheme="majorEastAsia"/>
          <w:b/>
          <w:color w:val="auto"/>
          <w:sz w:val="36"/>
          <w:szCs w:val="21"/>
          <w:highlight w:val="none"/>
        </w:rPr>
      </w:pPr>
    </w:p>
    <w:p>
      <w:pPr>
        <w:jc w:val="left"/>
        <w:rPr>
          <w:rFonts w:hint="eastAsia" w:asciiTheme="majorEastAsia" w:hAnsiTheme="majorEastAsia" w:eastAsiaTheme="majorEastAsia" w:cstheme="majorEastAsia"/>
          <w:color w:val="auto"/>
          <w:szCs w:val="24"/>
          <w:highlight w:val="none"/>
        </w:rPr>
      </w:pPr>
    </w:p>
    <w:p>
      <w:pPr>
        <w:jc w:val="left"/>
        <w:rPr>
          <w:rFonts w:hint="eastAsia" w:asciiTheme="majorEastAsia" w:hAnsiTheme="majorEastAsia" w:eastAsiaTheme="majorEastAsia" w:cstheme="majorEastAsia"/>
          <w:color w:val="auto"/>
          <w:szCs w:val="24"/>
          <w:highlight w:val="none"/>
        </w:rPr>
      </w:pPr>
    </w:p>
    <w:p>
      <w:pPr>
        <w:jc w:val="left"/>
        <w:rPr>
          <w:rFonts w:hint="eastAsia" w:asciiTheme="majorEastAsia" w:hAnsiTheme="majorEastAsia" w:eastAsiaTheme="majorEastAsia" w:cstheme="majorEastAsia"/>
          <w:color w:val="auto"/>
          <w:szCs w:val="24"/>
          <w:highlight w:val="none"/>
        </w:rPr>
      </w:pPr>
    </w:p>
    <w:p>
      <w:pPr>
        <w:jc w:val="left"/>
        <w:rPr>
          <w:rFonts w:hint="eastAsia" w:asciiTheme="majorEastAsia" w:hAnsiTheme="majorEastAsia" w:eastAsiaTheme="majorEastAsia" w:cstheme="majorEastAsia"/>
          <w:color w:val="auto"/>
          <w:szCs w:val="24"/>
          <w:highlight w:val="none"/>
        </w:rPr>
      </w:pPr>
    </w:p>
    <w:p>
      <w:pPr>
        <w:spacing w:line="360" w:lineRule="auto"/>
        <w:ind w:firstLine="1084"/>
        <w:rPr>
          <w:rFonts w:hint="eastAsia" w:asciiTheme="majorEastAsia" w:hAnsiTheme="majorEastAsia" w:eastAsiaTheme="majorEastAsia" w:cstheme="majorEastAsia"/>
          <w:b/>
          <w:color w:val="auto"/>
          <w:sz w:val="36"/>
          <w:szCs w:val="21"/>
          <w:highlight w:val="none"/>
        </w:rPr>
      </w:pP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 xml:space="preserve">标 段 名 称： </w:t>
      </w: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 xml:space="preserve">标 段 编 号： </w:t>
      </w:r>
    </w:p>
    <w:p>
      <w:pPr>
        <w:spacing w:line="360" w:lineRule="auto"/>
        <w:ind w:firstLine="1084"/>
        <w:rPr>
          <w:rFonts w:hint="eastAsia" w:asciiTheme="majorEastAsia" w:hAnsiTheme="majorEastAsia" w:eastAsiaTheme="majorEastAsia" w:cstheme="majorEastAsia"/>
          <w:b/>
          <w:color w:val="auto"/>
          <w:sz w:val="36"/>
          <w:szCs w:val="24"/>
          <w:highlight w:val="none"/>
        </w:rPr>
      </w:pP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投标人名称：</w:t>
      </w: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 xml:space="preserve">投标人地址： </w:t>
      </w: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法定代表人：</w:t>
      </w: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委托代理人（委托代理时填写）：</w:t>
      </w:r>
    </w:p>
    <w:p>
      <w:pPr>
        <w:spacing w:line="360" w:lineRule="auto"/>
        <w:ind w:firstLine="1084"/>
        <w:rPr>
          <w:rFonts w:hint="eastAsia" w:asciiTheme="majorEastAsia" w:hAnsiTheme="majorEastAsia" w:eastAsiaTheme="majorEastAsia" w:cstheme="majorEastAsia"/>
          <w:b/>
          <w:color w:val="auto"/>
          <w:sz w:val="36"/>
          <w:szCs w:val="24"/>
          <w:highlight w:val="none"/>
        </w:rPr>
      </w:pPr>
      <w:r>
        <w:rPr>
          <w:rFonts w:hint="eastAsia" w:asciiTheme="majorEastAsia" w:hAnsiTheme="majorEastAsia" w:eastAsiaTheme="majorEastAsia" w:cstheme="majorEastAsia"/>
          <w:b/>
          <w:color w:val="auto"/>
          <w:sz w:val="36"/>
          <w:szCs w:val="24"/>
          <w:highlight w:val="none"/>
        </w:rPr>
        <w:t>日      期：</w:t>
      </w:r>
    </w:p>
    <w:p>
      <w:pPr>
        <w:keepNext/>
        <w:spacing w:line="360" w:lineRule="auto"/>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36"/>
          <w:szCs w:val="20"/>
          <w:highlight w:val="none"/>
        </w:rPr>
        <w:br w:type="page" w:clear="all"/>
      </w:r>
      <w:r>
        <w:rPr>
          <w:rFonts w:hint="eastAsia" w:asciiTheme="majorEastAsia" w:hAnsiTheme="majorEastAsia" w:eastAsiaTheme="majorEastAsia" w:cstheme="majorEastAsia"/>
          <w:color w:val="auto"/>
          <w:sz w:val="24"/>
          <w:szCs w:val="24"/>
          <w:highlight w:val="none"/>
        </w:rPr>
        <w:t>格式1、响应函</w:t>
      </w:r>
    </w:p>
    <w:p>
      <w:pPr>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响应函</w:t>
      </w:r>
    </w:p>
    <w:p>
      <w:pPr>
        <w:spacing w:line="480" w:lineRule="exact"/>
        <w:rPr>
          <w:rFonts w:hint="eastAsia" w:asciiTheme="majorEastAsia" w:hAnsiTheme="majorEastAsia" w:eastAsiaTheme="majorEastAsia" w:cstheme="majorEastAsia"/>
          <w:color w:val="auto"/>
          <w:szCs w:val="24"/>
          <w:highlight w:val="none"/>
          <w:lang w:eastAsia="zh-CN"/>
        </w:rPr>
      </w:pPr>
      <w:r>
        <w:rPr>
          <w:rFonts w:hint="eastAsia" w:asciiTheme="majorEastAsia" w:hAnsiTheme="majorEastAsia" w:eastAsiaTheme="majorEastAsia" w:cstheme="majorEastAsia"/>
          <w:color w:val="auto"/>
          <w:szCs w:val="24"/>
          <w:highlight w:val="none"/>
        </w:rPr>
        <w:t>致：</w:t>
      </w:r>
      <w:r>
        <w:rPr>
          <w:rFonts w:hint="eastAsia" w:asciiTheme="majorEastAsia" w:hAnsiTheme="majorEastAsia" w:eastAsiaTheme="majorEastAsia" w:cstheme="majorEastAsia"/>
          <w:color w:val="auto"/>
          <w:szCs w:val="24"/>
          <w:highlight w:val="none"/>
          <w:lang w:eastAsia="zh-CN"/>
        </w:rPr>
        <w:t>连云港职业技术学院</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根据贵方</w:t>
      </w:r>
      <w:r>
        <w:rPr>
          <w:rFonts w:hint="eastAsia" w:asciiTheme="majorEastAsia" w:hAnsiTheme="majorEastAsia" w:eastAsiaTheme="majorEastAsia" w:cstheme="majorEastAsia"/>
          <w:color w:val="auto"/>
          <w:szCs w:val="24"/>
          <w:highlight w:val="none"/>
          <w:u w:val="single"/>
        </w:rPr>
        <w:t xml:space="preserve">     </w:t>
      </w:r>
      <w:r>
        <w:rPr>
          <w:rFonts w:hint="eastAsia" w:asciiTheme="majorEastAsia" w:hAnsiTheme="majorEastAsia" w:eastAsiaTheme="majorEastAsia" w:cstheme="majorEastAsia"/>
          <w:color w:val="auto"/>
          <w:szCs w:val="24"/>
          <w:highlight w:val="none"/>
        </w:rPr>
        <w:t>标段（标段编号：</w:t>
      </w:r>
      <w:r>
        <w:rPr>
          <w:rFonts w:hint="eastAsia" w:asciiTheme="majorEastAsia" w:hAnsiTheme="majorEastAsia" w:eastAsiaTheme="majorEastAsia" w:cstheme="majorEastAsia"/>
          <w:color w:val="auto"/>
          <w:szCs w:val="24"/>
          <w:highlight w:val="none"/>
          <w:u w:val="single"/>
        </w:rPr>
        <w:t xml:space="preserve">     </w:t>
      </w:r>
      <w:r>
        <w:rPr>
          <w:rFonts w:hint="eastAsia" w:asciiTheme="majorEastAsia" w:hAnsiTheme="majorEastAsia" w:eastAsiaTheme="majorEastAsia" w:cstheme="majorEastAsia"/>
          <w:color w:val="auto"/>
          <w:szCs w:val="24"/>
          <w:highlight w:val="none"/>
        </w:rPr>
        <w:t>）采购文件，正式授权下述签字人</w:t>
      </w:r>
      <w:r>
        <w:rPr>
          <w:rFonts w:hint="eastAsia" w:asciiTheme="majorEastAsia" w:hAnsiTheme="majorEastAsia" w:eastAsiaTheme="majorEastAsia" w:cstheme="majorEastAsia"/>
          <w:color w:val="auto"/>
          <w:szCs w:val="24"/>
          <w:highlight w:val="none"/>
          <w:u w:val="single"/>
        </w:rPr>
        <w:t xml:space="preserve">     </w:t>
      </w:r>
      <w:r>
        <w:rPr>
          <w:rFonts w:hint="eastAsia" w:asciiTheme="majorEastAsia" w:hAnsiTheme="majorEastAsia" w:eastAsiaTheme="majorEastAsia" w:cstheme="majorEastAsia"/>
          <w:color w:val="auto"/>
          <w:szCs w:val="24"/>
          <w:highlight w:val="none"/>
        </w:rPr>
        <w:t>全权代表</w:t>
      </w:r>
      <w:r>
        <w:rPr>
          <w:rFonts w:hint="eastAsia" w:asciiTheme="majorEastAsia" w:hAnsiTheme="majorEastAsia" w:eastAsiaTheme="majorEastAsia" w:cstheme="majorEastAsia"/>
          <w:color w:val="auto"/>
          <w:szCs w:val="24"/>
          <w:highlight w:val="none"/>
          <w:u w:val="single"/>
        </w:rPr>
        <w:t xml:space="preserve">     </w:t>
      </w:r>
      <w:r>
        <w:rPr>
          <w:rFonts w:hint="eastAsia" w:asciiTheme="majorEastAsia" w:hAnsiTheme="majorEastAsia" w:eastAsiaTheme="majorEastAsia" w:cstheme="majorEastAsia"/>
          <w:color w:val="auto"/>
          <w:szCs w:val="24"/>
          <w:highlight w:val="none"/>
        </w:rPr>
        <w:t>参加贵方组织的采购活动，按照采购文件要求提交响应文件。</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据此函，签字人兹宣布同意如下：</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1.按采购文件项目需求提交响应报价，报价、交货期等详见开标一览表。</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2.我方同意在本标段采购文件中规定的响应文件递交截止之日起60天内遵守本响应文件中的承诺且在此期限期满之前均具有约束力。</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3.我方承诺已经具备《中华人民共和国政府采购法》中规定的参加政府采购活动的供应商应当具备的条件：</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(1)具有独立承担民事责任的能力；</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(2)具有良好的商业信誉和健全的财务会计制度；</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(3)具有履行合同所必需的设备和专业技术能力；</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(4)有依法缴纳税收和社会保障资金的良好记录；</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(5)参加此项采购活动前三年内，在经营活动中没有重大违法记录。</w:t>
      </w:r>
    </w:p>
    <w:p>
      <w:pPr>
        <w:spacing w:line="480" w:lineRule="exact"/>
        <w:ind w:firstLine="420"/>
        <w:outlineLvl w:val="1"/>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4.我方根据采购文件的规定，承担完成合同的责任和义务。</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5.我方已详细审核采购文件，我方知道必须放弃提出含糊不清或误解问题的权利。</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6.如果在响应文件有效期内撤回或者有其他违约行为，我方的保证金可被贵方全部或部分没收。</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7.同意应贵方要求提供与本次采购活动有关的任何数据或资料。</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8.我方完全理解，最低报价不是中标（成交）的唯一条件。</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9.若贵方需要，我方愿意提供我方作出的一切承诺的证明材料。</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(1)提供虚假材料谋取中标、成交的；</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(2)采取不正当手段诋毁、排挤其他供应商的；</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(3)与采购人、其他供应商或者采购代理机构恶意串通的；</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(4)向采购人、采购代理机构行贿或者提供其他不正当利益的；</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(5)在招标采购过程中与采购人进行协商谈判的；</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(6)拒绝有关部门监督检查或提供虚假情况的。</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 xml:space="preserve"> </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法定代表人或其委托代理人签字（或盖章）： 　　</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 xml:space="preserve">供应商公章： </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 xml:space="preserve">日期： </w:t>
      </w:r>
    </w:p>
    <w:p>
      <w:pPr>
        <w:spacing w:line="480" w:lineRule="exact"/>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 xml:space="preserve"> </w:t>
      </w:r>
    </w:p>
    <w:p>
      <w:pPr>
        <w:spacing w:line="480" w:lineRule="exact"/>
        <w:ind w:firstLine="420"/>
        <w:rPr>
          <w:rFonts w:hint="eastAsia" w:asciiTheme="majorEastAsia" w:hAnsiTheme="majorEastAsia" w:eastAsiaTheme="majorEastAsia" w:cstheme="majorEastAsia"/>
          <w:color w:val="auto"/>
          <w:sz w:val="36"/>
          <w:szCs w:val="36"/>
          <w:highlight w:val="none"/>
          <w:lang w:val="zh-CN"/>
        </w:rPr>
      </w:pPr>
      <w:r>
        <w:rPr>
          <w:rFonts w:hint="eastAsia" w:asciiTheme="majorEastAsia" w:hAnsiTheme="majorEastAsia" w:eastAsiaTheme="majorEastAsia" w:cstheme="majorEastAsia"/>
          <w:color w:val="auto"/>
          <w:szCs w:val="24"/>
          <w:highlight w:val="none"/>
        </w:rPr>
        <w:t>注：未按照本响应函的格式要求填写的，将造成非实质响应，从而导致该供应商响应无效。</w:t>
      </w:r>
    </w:p>
    <w:p>
      <w:pPr>
        <w:keepNext/>
        <w:spacing w:line="360" w:lineRule="auto"/>
        <w:outlineLvl w:val="2"/>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格式2、开标一览表</w:t>
      </w:r>
    </w:p>
    <w:p>
      <w:pPr>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开标一览表</w:t>
      </w:r>
    </w:p>
    <w:p>
      <w:pPr>
        <w:pStyle w:val="16"/>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投标人全称（CA公章）：</w:t>
      </w:r>
      <w:r>
        <w:rPr>
          <w:rFonts w:hint="eastAsia" w:asciiTheme="majorEastAsia" w:hAnsiTheme="majorEastAsia" w:eastAsiaTheme="majorEastAsia" w:cstheme="majorEastAsia"/>
          <w:color w:val="auto"/>
          <w:highlight w:val="none"/>
          <w:shd w:val="clear" w:color="auto" w:fill="FFFFFF"/>
        </w:rPr>
        <w:t>供应商名称</w:t>
      </w:r>
      <w:r>
        <w:rPr>
          <w:rFonts w:hint="eastAsia" w:asciiTheme="majorEastAsia" w:hAnsiTheme="majorEastAsia" w:eastAsiaTheme="majorEastAsia" w:cstheme="majorEastAsia"/>
          <w:color w:val="auto"/>
          <w:highlight w:val="none"/>
        </w:rPr>
        <w:t> </w:t>
      </w:r>
    </w:p>
    <w:p>
      <w:pPr>
        <w:pStyle w:val="16"/>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r>
        <w:rPr>
          <w:rFonts w:hint="eastAsia" w:asciiTheme="majorEastAsia" w:hAnsiTheme="majorEastAsia" w:eastAsiaTheme="majorEastAsia" w:cstheme="majorEastAsia"/>
          <w:color w:val="auto"/>
          <w:highlight w:val="none"/>
          <w:shd w:val="clear" w:color="auto" w:fill="FFFFFF"/>
        </w:rPr>
        <w:t>项目名称</w:t>
      </w:r>
      <w:r>
        <w:rPr>
          <w:rFonts w:hint="eastAsia" w:asciiTheme="majorEastAsia" w:hAnsiTheme="majorEastAsia" w:eastAsiaTheme="majorEastAsia" w:cstheme="majorEastAsia"/>
          <w:color w:val="auto"/>
          <w:highlight w:val="none"/>
        </w:rPr>
        <w:t> </w:t>
      </w:r>
    </w:p>
    <w:p>
      <w:pPr>
        <w:pStyle w:val="16"/>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项目编号：</w:t>
      </w:r>
      <w:r>
        <w:rPr>
          <w:rFonts w:hint="eastAsia" w:asciiTheme="majorEastAsia" w:hAnsiTheme="majorEastAsia" w:eastAsiaTheme="majorEastAsia" w:cstheme="majorEastAsia"/>
          <w:color w:val="auto"/>
          <w:highlight w:val="none"/>
          <w:shd w:val="clear" w:color="auto" w:fill="FFFFFF"/>
        </w:rPr>
        <w:t>项目编号</w:t>
      </w:r>
      <w:r>
        <w:rPr>
          <w:rFonts w:hint="eastAsia" w:asciiTheme="majorEastAsia" w:hAnsiTheme="majorEastAsia" w:eastAsiaTheme="majorEastAsia" w:cstheme="majorEastAsia"/>
          <w:color w:val="auto"/>
          <w:highlight w:val="none"/>
        </w:rPr>
        <w:t> </w:t>
      </w:r>
    </w:p>
    <w:p>
      <w:pPr>
        <w:pStyle w:val="16"/>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分包号：</w:t>
      </w:r>
      <w:r>
        <w:rPr>
          <w:rFonts w:hint="eastAsia" w:asciiTheme="majorEastAsia" w:hAnsiTheme="majorEastAsia" w:eastAsiaTheme="majorEastAsia" w:cstheme="majorEastAsia"/>
          <w:color w:val="auto"/>
          <w:highlight w:val="none"/>
          <w:shd w:val="clear" w:color="auto" w:fill="FFFFFF"/>
        </w:rPr>
        <w:t>分包号</w:t>
      </w:r>
      <w:r>
        <w:rPr>
          <w:rFonts w:hint="eastAsia" w:asciiTheme="majorEastAsia" w:hAnsiTheme="majorEastAsia" w:eastAsiaTheme="majorEastAsia" w:cstheme="majorEastAsia"/>
          <w:color w:val="auto"/>
          <w:highlight w:val="none"/>
        </w:rPr>
        <w:t> </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color w:val="auto"/>
                <w:sz w:val="24"/>
                <w:szCs w:val="24"/>
                <w:highlight w:val="none"/>
              </w:rPr>
              <w:t>投标货物名称</w:t>
            </w:r>
          </w:p>
        </w:tc>
        <w:tc>
          <w:tcPr>
            <w:tcW w:w="3651" w:type="dxa"/>
            <w:noWrap w:val="0"/>
            <w:vAlign w:val="center"/>
          </w:tcPr>
          <w:p>
            <w:pPr>
              <w:spacing w:line="360" w:lineRule="auto"/>
              <w:ind w:firstLine="560"/>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4"/>
                <w:szCs w:val="24"/>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color w:val="auto"/>
                <w:sz w:val="24"/>
                <w:szCs w:val="24"/>
                <w:highlight w:val="none"/>
                <w:shd w:val="clear" w:color="auto" w:fill="FFFFFF"/>
              </w:rPr>
              <w:t>投标产品名称</w:t>
            </w:r>
            <w:r>
              <w:rPr>
                <w:rFonts w:hint="eastAsia" w:asciiTheme="majorEastAsia" w:hAnsiTheme="majorEastAsia" w:eastAsiaTheme="majorEastAsia" w:cstheme="majorEastAsia"/>
                <w:color w:val="auto"/>
                <w:sz w:val="24"/>
                <w:szCs w:val="24"/>
                <w:highlight w:val="none"/>
              </w:rPr>
              <w:t> </w:t>
            </w:r>
          </w:p>
        </w:tc>
        <w:tc>
          <w:tcPr>
            <w:tcW w:w="3651" w:type="dxa"/>
            <w:noWrap w:val="0"/>
            <w:vAlign w:val="center"/>
          </w:tcPr>
          <w:p>
            <w:pPr>
              <w:spacing w:line="360" w:lineRule="auto"/>
              <w:ind w:firstLine="560"/>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u w:val="single"/>
              </w:rPr>
              <w:t xml:space="preserve">          </w:t>
            </w:r>
            <w:r>
              <w:rPr>
                <w:rFonts w:hint="eastAsia" w:asciiTheme="majorEastAsia" w:hAnsiTheme="majorEastAsia" w:eastAsiaTheme="majorEastAsia" w:cstheme="majorEastAsia"/>
                <w:color w:val="auto"/>
                <w:sz w:val="28"/>
                <w:szCs w:val="28"/>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pPr>
              <w:spacing w:line="360" w:lineRule="auto"/>
              <w:ind w:firstLine="560"/>
              <w:jc w:val="center"/>
              <w:rPr>
                <w:rFonts w:hint="eastAsia" w:asciiTheme="majorEastAsia" w:hAnsiTheme="majorEastAsia" w:eastAsiaTheme="majorEastAsia" w:cstheme="majorEastAsia"/>
                <w:bCs/>
                <w:color w:val="auto"/>
                <w:sz w:val="28"/>
                <w:szCs w:val="28"/>
                <w:highlight w:val="none"/>
              </w:rPr>
            </w:pPr>
            <w:r>
              <w:rPr>
                <w:rFonts w:hint="eastAsia" w:asciiTheme="majorEastAsia" w:hAnsiTheme="majorEastAsia" w:eastAsiaTheme="majorEastAsia" w:cstheme="majorEastAsia"/>
                <w:color w:val="auto"/>
                <w:sz w:val="24"/>
                <w:szCs w:val="24"/>
                <w:highlight w:val="none"/>
              </w:rPr>
              <w:t>核心产品</w:t>
            </w:r>
          </w:p>
        </w:tc>
        <w:tc>
          <w:tcPr>
            <w:tcW w:w="3651" w:type="dxa"/>
            <w:noWrap w:val="0"/>
            <w:vAlign w:val="center"/>
          </w:tcPr>
          <w:p>
            <w:pPr>
              <w:spacing w:line="360" w:lineRule="auto"/>
              <w:ind w:firstLine="560"/>
              <w:jc w:val="center"/>
              <w:rPr>
                <w:rFonts w:hint="eastAsia" w:asciiTheme="majorEastAsia" w:hAnsiTheme="majorEastAsia" w:eastAsiaTheme="majorEastAsia" w:cstheme="majorEastAsia"/>
                <w:color w:val="auto"/>
                <w:sz w:val="28"/>
                <w:szCs w:val="28"/>
                <w:highlight w:val="none"/>
              </w:rPr>
            </w:pPr>
          </w:p>
        </w:tc>
      </w:tr>
    </w:tbl>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420"/>
        <w:jc w:val="center"/>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年     月     日</w:t>
      </w:r>
    </w:p>
    <w:p>
      <w:pPr>
        <w:spacing w:line="360" w:lineRule="auto"/>
        <w:ind w:firstLine="420"/>
        <w:rPr>
          <w:rFonts w:hint="eastAsia" w:asciiTheme="majorEastAsia" w:hAnsiTheme="majorEastAsia" w:eastAsiaTheme="majorEastAsia" w:cstheme="majorEastAsia"/>
          <w:color w:val="auto"/>
          <w:szCs w:val="24"/>
          <w:highlight w:val="none"/>
        </w:rPr>
      </w:pP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clear="all"/>
      </w:r>
    </w:p>
    <w:p>
      <w:pPr>
        <w:keepNext/>
        <w:spacing w:line="360" w:lineRule="auto"/>
        <w:outlineLvl w:val="1"/>
        <w:rPr>
          <w:rFonts w:hint="eastAsia" w:asciiTheme="majorEastAsia" w:hAnsiTheme="majorEastAsia" w:eastAsiaTheme="majorEastAsia" w:cstheme="majorEastAsia"/>
          <w:color w:val="auto"/>
          <w:sz w:val="32"/>
          <w:szCs w:val="20"/>
          <w:highlight w:val="none"/>
        </w:rPr>
      </w:pPr>
      <w:r>
        <w:rPr>
          <w:rFonts w:hint="eastAsia" w:asciiTheme="majorEastAsia" w:hAnsiTheme="majorEastAsia" w:eastAsiaTheme="majorEastAsia" w:cstheme="majorEastAsia"/>
          <w:color w:val="auto"/>
          <w:sz w:val="24"/>
          <w:szCs w:val="24"/>
          <w:highlight w:val="none"/>
        </w:rPr>
        <w:t>格式3、报价明细表</w:t>
      </w:r>
    </w:p>
    <w:p>
      <w:pPr>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报价明细表</w:t>
      </w:r>
    </w:p>
    <w:p>
      <w:pPr>
        <w:spacing w:line="360" w:lineRule="auto"/>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标段名称：                       </w:t>
      </w:r>
    </w:p>
    <w:p>
      <w:pPr>
        <w:spacing w:line="360" w:lineRule="auto"/>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标段编号： </w:t>
      </w:r>
    </w:p>
    <w:p>
      <w:pPr>
        <w:spacing w:line="360" w:lineRule="auto"/>
        <w:jc w:val="right"/>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单位：元</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项号</w:t>
            </w:r>
          </w:p>
        </w:tc>
        <w:tc>
          <w:tcPr>
            <w:tcW w:w="1134"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货物名称</w:t>
            </w:r>
          </w:p>
        </w:tc>
        <w:tc>
          <w:tcPr>
            <w:tcW w:w="709"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品牌</w:t>
            </w:r>
          </w:p>
        </w:tc>
        <w:tc>
          <w:tcPr>
            <w:tcW w:w="1134"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规格型号</w:t>
            </w:r>
          </w:p>
        </w:tc>
        <w:tc>
          <w:tcPr>
            <w:tcW w:w="850"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制造商</w:t>
            </w:r>
          </w:p>
        </w:tc>
        <w:tc>
          <w:tcPr>
            <w:tcW w:w="1134"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制造商企业类型</w:t>
            </w:r>
          </w:p>
        </w:tc>
        <w:tc>
          <w:tcPr>
            <w:tcW w:w="709"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单价</w:t>
            </w:r>
          </w:p>
        </w:tc>
        <w:tc>
          <w:tcPr>
            <w:tcW w:w="1134"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采购数量</w:t>
            </w:r>
          </w:p>
        </w:tc>
        <w:tc>
          <w:tcPr>
            <w:tcW w:w="1094"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计量单位</w:t>
            </w:r>
          </w:p>
        </w:tc>
        <w:tc>
          <w:tcPr>
            <w:tcW w:w="1047" w:type="dxa"/>
            <w:noWrap w:val="0"/>
            <w:vAlign w:val="center"/>
          </w:tcPr>
          <w:p>
            <w:pPr>
              <w:widowControl/>
              <w:spacing w:line="360" w:lineRule="auto"/>
              <w:jc w:val="center"/>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850"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0"/>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9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47"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850"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0"/>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9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47"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850"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0"/>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9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47"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850"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9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47"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850"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709"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13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94"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c>
          <w:tcPr>
            <w:tcW w:w="1047" w:type="dxa"/>
            <w:noWrap/>
            <w:vAlign w:val="center"/>
          </w:tcPr>
          <w:p>
            <w:pPr>
              <w:widowControl/>
              <w:spacing w:line="360" w:lineRule="auto"/>
              <w:rPr>
                <w:rFonts w:hint="eastAsia" w:asciiTheme="majorEastAsia" w:hAnsiTheme="majorEastAsia" w:eastAsiaTheme="majorEastAsia" w:cstheme="majorEastAsia"/>
                <w:color w:val="auto"/>
                <w:szCs w:val="24"/>
                <w:highlight w:val="none"/>
              </w:rPr>
            </w:pPr>
          </w:p>
        </w:tc>
      </w:tr>
    </w:tbl>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投标人（盖章）：</w:t>
      </w: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法定代表人或委托代理人（签字或盖章）：</w:t>
      </w: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日期：    年     月     日</w:t>
      </w:r>
    </w:p>
    <w:p>
      <w:pPr>
        <w:spacing w:line="360" w:lineRule="auto"/>
        <w:rPr>
          <w:rFonts w:hint="eastAsia" w:asciiTheme="majorEastAsia" w:hAnsiTheme="majorEastAsia" w:eastAsiaTheme="majorEastAsia" w:cstheme="majorEastAsia"/>
          <w:color w:val="auto"/>
          <w:szCs w:val="20"/>
          <w:highlight w:val="none"/>
        </w:rPr>
      </w:pP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填报说明：</w:t>
      </w: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2、以上总价包含货物费用、运杂费、安装施工费、集成费、税金和其他费用。</w:t>
      </w: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3、请供应商正确填写本表，所填内容将作为评审的依据，其内容应与对应的证明资料相符。</w:t>
      </w:r>
    </w:p>
    <w:p>
      <w:pPr>
        <w:spacing w:line="360" w:lineRule="auto"/>
        <w:ind w:firstLine="420"/>
        <w:rPr>
          <w:rFonts w:hint="eastAsia" w:asciiTheme="majorEastAsia" w:hAnsiTheme="majorEastAsia" w:eastAsiaTheme="majorEastAsia" w:cstheme="majorEastAsia"/>
          <w:b/>
          <w:bCs/>
          <w:color w:val="auto"/>
          <w:szCs w:val="20"/>
          <w:highlight w:val="none"/>
        </w:rPr>
      </w:pPr>
      <w:r>
        <w:rPr>
          <w:rFonts w:hint="eastAsia" w:asciiTheme="majorEastAsia" w:hAnsiTheme="majorEastAsia" w:eastAsiaTheme="majorEastAsia" w:cstheme="majorEastAsia"/>
          <w:color w:val="auto"/>
          <w:szCs w:val="24"/>
          <w:highlight w:val="none"/>
        </w:rPr>
        <w:t>4、本表中事项填写不得有缺失，请如实填写，行数或事项不够，可自行增加。</w:t>
      </w:r>
    </w:p>
    <w:p>
      <w:pPr>
        <w:keepNext/>
        <w:keepLines/>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格式4、财务状况报告及税收、社会保障资金缴纳情况承诺函</w:t>
      </w:r>
    </w:p>
    <w:p>
      <w:pPr>
        <w:spacing w:line="400" w:lineRule="exact"/>
        <w:jc w:val="center"/>
        <w:rPr>
          <w:rFonts w:hint="eastAsia" w:asciiTheme="majorEastAsia" w:hAnsiTheme="majorEastAsia" w:eastAsiaTheme="majorEastAsia" w:cstheme="majorEastAsia"/>
          <w:bCs/>
          <w:color w:val="auto"/>
          <w:sz w:val="36"/>
          <w:szCs w:val="36"/>
          <w:highlight w:val="none"/>
        </w:rPr>
      </w:pPr>
    </w:p>
    <w:p>
      <w:pPr>
        <w:spacing w:line="400" w:lineRule="exact"/>
        <w:jc w:val="center"/>
        <w:rPr>
          <w:rFonts w:hint="eastAsia" w:asciiTheme="majorEastAsia" w:hAnsiTheme="majorEastAsia" w:eastAsiaTheme="majorEastAsia" w:cstheme="majorEastAsia"/>
          <w:bCs/>
          <w:color w:val="auto"/>
          <w:sz w:val="36"/>
          <w:szCs w:val="36"/>
          <w:highlight w:val="none"/>
        </w:rPr>
      </w:pPr>
      <w:r>
        <w:rPr>
          <w:rFonts w:hint="eastAsia" w:asciiTheme="majorEastAsia" w:hAnsiTheme="majorEastAsia" w:eastAsiaTheme="majorEastAsia" w:cstheme="majorEastAsia"/>
          <w:bCs/>
          <w:color w:val="auto"/>
          <w:sz w:val="36"/>
          <w:szCs w:val="36"/>
          <w:highlight w:val="none"/>
        </w:rPr>
        <w:t>财务状况报告及税收、社会保障资金</w:t>
      </w:r>
    </w:p>
    <w:p>
      <w:pPr>
        <w:spacing w:line="400" w:lineRule="exact"/>
        <w:jc w:val="center"/>
        <w:rPr>
          <w:rFonts w:hint="eastAsia" w:asciiTheme="majorEastAsia" w:hAnsiTheme="majorEastAsia" w:eastAsiaTheme="majorEastAsia" w:cstheme="majorEastAsia"/>
          <w:bCs/>
          <w:color w:val="auto"/>
          <w:sz w:val="36"/>
          <w:szCs w:val="36"/>
          <w:highlight w:val="none"/>
        </w:rPr>
      </w:pPr>
      <w:r>
        <w:rPr>
          <w:rFonts w:hint="eastAsia" w:asciiTheme="majorEastAsia" w:hAnsiTheme="majorEastAsia" w:eastAsiaTheme="majorEastAsia" w:cstheme="majorEastAsia"/>
          <w:bCs/>
          <w:color w:val="auto"/>
          <w:sz w:val="36"/>
          <w:szCs w:val="36"/>
          <w:highlight w:val="none"/>
        </w:rPr>
        <w:t>缴纳情况承诺函</w:t>
      </w:r>
    </w:p>
    <w:p>
      <w:pPr>
        <w:spacing w:line="56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致：</w:t>
      </w:r>
      <w:r>
        <w:rPr>
          <w:rFonts w:hint="eastAsia" w:asciiTheme="majorEastAsia" w:hAnsiTheme="majorEastAsia" w:eastAsiaTheme="majorEastAsia" w:cstheme="majorEastAsia"/>
          <w:color w:val="auto"/>
          <w:sz w:val="24"/>
          <w:highlight w:val="none"/>
          <w:u w:val="single"/>
        </w:rPr>
        <w:t>采购人名称</w:t>
      </w:r>
    </w:p>
    <w:p>
      <w:pPr>
        <w:spacing w:line="560" w:lineRule="exact"/>
        <w:ind w:firstLine="48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我方</w:t>
      </w:r>
      <w:r>
        <w:rPr>
          <w:rFonts w:hint="eastAsia" w:asciiTheme="majorEastAsia" w:hAnsiTheme="majorEastAsia" w:eastAsiaTheme="majorEastAsia" w:cstheme="majorEastAsia"/>
          <w:color w:val="auto"/>
          <w:sz w:val="24"/>
          <w:highlight w:val="none"/>
          <w:u w:val="single"/>
        </w:rPr>
        <w:t>供应商名称</w:t>
      </w:r>
      <w:r>
        <w:rPr>
          <w:rFonts w:hint="eastAsia" w:asciiTheme="majorEastAsia" w:hAnsiTheme="majorEastAsia" w:eastAsiaTheme="majorEastAsia" w:cstheme="majorEastAsia"/>
          <w:color w:val="auto"/>
          <w:sz w:val="24"/>
          <w:highlight w:val="none"/>
        </w:rPr>
        <w:t>参加</w:t>
      </w:r>
      <w:r>
        <w:rPr>
          <w:rFonts w:hint="eastAsia" w:asciiTheme="majorEastAsia" w:hAnsiTheme="majorEastAsia" w:eastAsiaTheme="majorEastAsia" w:cstheme="majorEastAsia"/>
          <w:color w:val="auto"/>
          <w:sz w:val="24"/>
          <w:highlight w:val="none"/>
          <w:u w:val="single"/>
        </w:rPr>
        <w:t>项目名称</w:t>
      </w:r>
      <w:r>
        <w:rPr>
          <w:rFonts w:hint="eastAsia" w:asciiTheme="majorEastAsia" w:hAnsiTheme="majorEastAsia" w:eastAsiaTheme="majorEastAsia" w:cstheme="majorEastAsia"/>
          <w:color w:val="auto"/>
          <w:sz w:val="24"/>
          <w:highlight w:val="none"/>
        </w:rPr>
        <w:t>（项目编号：</w:t>
      </w:r>
      <w:r>
        <w:rPr>
          <w:rFonts w:hint="eastAsia" w:asciiTheme="majorEastAsia" w:hAnsiTheme="majorEastAsia" w:eastAsiaTheme="majorEastAsia" w:cstheme="majorEastAsia"/>
          <w:color w:val="auto"/>
          <w:sz w:val="24"/>
          <w:highlight w:val="none"/>
          <w:u w:val="single"/>
        </w:rPr>
        <w:t>项目编号</w:t>
      </w:r>
      <w:r>
        <w:rPr>
          <w:rFonts w:hint="eastAsia" w:asciiTheme="majorEastAsia" w:hAnsiTheme="majorEastAsia" w:eastAsiaTheme="majorEastAsia" w:cstheme="majorEastAsia"/>
          <w:color w:val="auto"/>
          <w:sz w:val="24"/>
          <w:highlight w:val="none"/>
        </w:rPr>
        <w:t>）采购，根据《</w:t>
      </w:r>
      <w:r>
        <w:rPr>
          <w:rStyle w:val="20"/>
          <w:rFonts w:hint="eastAsia" w:asciiTheme="majorEastAsia" w:hAnsiTheme="majorEastAsia" w:eastAsiaTheme="majorEastAsia" w:cstheme="majorEastAsia"/>
          <w:b w:val="0"/>
          <w:color w:val="auto"/>
          <w:sz w:val="24"/>
          <w:highlight w:val="none"/>
        </w:rPr>
        <w:t>关于简化政府采购供应商资格审查有关事项的通知</w:t>
      </w:r>
      <w:r>
        <w:rPr>
          <w:rFonts w:hint="eastAsia" w:asciiTheme="majorEastAsia" w:hAnsiTheme="majorEastAsia" w:eastAsiaTheme="majorEastAsia" w:cstheme="majorEastAsia"/>
          <w:color w:val="auto"/>
          <w:sz w:val="24"/>
          <w:highlight w:val="none"/>
        </w:rPr>
        <w:t>》（连财购〔2023〕4号），我方承诺具备《中华人民共和国政府采购法》第二十二条第（二）、第（四）项，《中华人民共和国政府采购法实施条例》第十七条第（二）项规定条件的，具体包括：</w:t>
      </w:r>
    </w:p>
    <w:p>
      <w:pPr>
        <w:spacing w:line="560" w:lineRule="exact"/>
        <w:ind w:left="360" w:firstLine="240"/>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（1）具有良好的商业信誉和健全的财务会计制度（财务状况报告）；</w:t>
      </w:r>
    </w:p>
    <w:p>
      <w:pPr>
        <w:spacing w:line="560" w:lineRule="exact"/>
        <w:ind w:left="360" w:firstLine="240"/>
        <w:outlineLvl w:val="2"/>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（2）有依法缴纳税收和社会保障资金的良好记录。</w:t>
      </w:r>
    </w:p>
    <w:p>
      <w:pPr>
        <w:widowControl/>
        <w:spacing w:line="560" w:lineRule="exact"/>
        <w:ind w:firstLine="48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pPr>
        <w:widowControl/>
        <w:spacing w:line="560" w:lineRule="exact"/>
        <w:ind w:firstLine="48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特此承诺</w:t>
      </w:r>
    </w:p>
    <w:p>
      <w:pPr>
        <w:spacing w:line="560" w:lineRule="exact"/>
        <w:ind w:left="360" w:firstLine="405"/>
        <w:rPr>
          <w:rFonts w:hint="eastAsia" w:asciiTheme="majorEastAsia" w:hAnsiTheme="majorEastAsia" w:eastAsiaTheme="majorEastAsia" w:cstheme="majorEastAsia"/>
          <w:color w:val="auto"/>
          <w:sz w:val="24"/>
          <w:highlight w:val="none"/>
        </w:rPr>
      </w:pPr>
    </w:p>
    <w:p>
      <w:pPr>
        <w:spacing w:line="560" w:lineRule="exact"/>
        <w:ind w:left="360" w:firstLine="405"/>
        <w:rPr>
          <w:rFonts w:hint="eastAsia" w:asciiTheme="majorEastAsia" w:hAnsiTheme="majorEastAsia" w:eastAsiaTheme="majorEastAsia" w:cstheme="majorEastAsia"/>
          <w:color w:val="auto"/>
          <w:sz w:val="24"/>
          <w:highlight w:val="none"/>
        </w:rPr>
      </w:pPr>
    </w:p>
    <w:p>
      <w:pPr>
        <w:rPr>
          <w:rFonts w:hint="eastAsia" w:asciiTheme="majorEastAsia" w:hAnsiTheme="majorEastAsia" w:eastAsiaTheme="majorEastAsia" w:cstheme="majorEastAsia"/>
          <w:color w:val="auto"/>
          <w:sz w:val="24"/>
          <w:highlight w:val="none"/>
        </w:rPr>
      </w:pP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供应商（盖章）：</w:t>
      </w: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法定代表人或委托代理人（签字或盖章）：</w:t>
      </w: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日期：    年     月     日</w:t>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clear="all"/>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color w:val="auto"/>
          <w:sz w:val="24"/>
          <w:szCs w:val="24"/>
          <w:highlight w:val="none"/>
        </w:rPr>
        <w:t>格式5、中小企业声明函</w:t>
      </w:r>
    </w:p>
    <w:p>
      <w:pPr>
        <w:spacing w:before="331" w:after="331" w:line="360" w:lineRule="auto"/>
        <w:ind w:firstLine="720"/>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中小企业声明函</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本公司郑重声明，根据《政府采购促进中小企业发展管理办法》（财库﹝2020﹞46号）的规定，本公司参加</w:t>
      </w:r>
      <w:r>
        <w:rPr>
          <w:rFonts w:hint="eastAsia" w:asciiTheme="majorEastAsia" w:hAnsiTheme="majorEastAsia" w:eastAsiaTheme="majorEastAsia" w:cstheme="majorEastAsia"/>
          <w:color w:val="auto"/>
          <w:sz w:val="24"/>
          <w:szCs w:val="24"/>
          <w:highlight w:val="none"/>
          <w:u w:val="single"/>
        </w:rPr>
        <w:t>（单位名称）</w:t>
      </w:r>
      <w:r>
        <w:rPr>
          <w:rFonts w:hint="eastAsia" w:asciiTheme="majorEastAsia" w:hAnsiTheme="majorEastAsia" w:eastAsiaTheme="majorEastAsia" w:cstheme="majorEastAsia"/>
          <w:color w:val="auto"/>
          <w:sz w:val="24"/>
          <w:szCs w:val="24"/>
          <w:highlight w:val="none"/>
        </w:rPr>
        <w:t>的</w:t>
      </w:r>
      <w:r>
        <w:rPr>
          <w:rFonts w:hint="eastAsia" w:asciiTheme="majorEastAsia" w:hAnsiTheme="majorEastAsia" w:eastAsiaTheme="majorEastAsia" w:cstheme="majorEastAsia"/>
          <w:color w:val="auto"/>
          <w:sz w:val="24"/>
          <w:szCs w:val="24"/>
          <w:highlight w:val="none"/>
          <w:u w:val="single"/>
        </w:rPr>
        <w:t>（项目名称）</w:t>
      </w:r>
      <w:r>
        <w:rPr>
          <w:rFonts w:hint="eastAsia" w:asciiTheme="majorEastAsia" w:hAnsiTheme="majorEastAsia" w:eastAsiaTheme="majorEastAsia" w:cstheme="majorEastAsia"/>
          <w:color w:val="auto"/>
          <w:sz w:val="24"/>
          <w:szCs w:val="24"/>
          <w:highlight w:val="none"/>
        </w:rPr>
        <w:t>采购活动，提供的货物全部由符合政策要求的中小企业制造。相关企业的具体情况如下：</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1. </w:t>
      </w:r>
      <w:r>
        <w:rPr>
          <w:rFonts w:hint="eastAsia" w:asciiTheme="majorEastAsia" w:hAnsiTheme="majorEastAsia" w:eastAsiaTheme="majorEastAsia" w:cstheme="majorEastAsia"/>
          <w:color w:val="auto"/>
          <w:sz w:val="24"/>
          <w:szCs w:val="24"/>
          <w:highlight w:val="none"/>
          <w:u w:val="single"/>
        </w:rPr>
        <w:t xml:space="preserve">（货物名称） </w:t>
      </w:r>
      <w:r>
        <w:rPr>
          <w:rFonts w:hint="eastAsia" w:asciiTheme="majorEastAsia" w:hAnsiTheme="majorEastAsia" w:eastAsiaTheme="majorEastAsia" w:cstheme="majorEastAsia"/>
          <w:color w:val="auto"/>
          <w:sz w:val="24"/>
          <w:szCs w:val="24"/>
          <w:highlight w:val="none"/>
        </w:rPr>
        <w:t>，属于</w:t>
      </w:r>
      <w:r>
        <w:rPr>
          <w:rFonts w:hint="eastAsia" w:asciiTheme="majorEastAsia" w:hAnsiTheme="majorEastAsia" w:eastAsiaTheme="majorEastAsia" w:cstheme="majorEastAsia"/>
          <w:color w:val="auto"/>
          <w:sz w:val="24"/>
          <w:szCs w:val="24"/>
          <w:highlight w:val="none"/>
          <w:u w:val="single"/>
        </w:rPr>
        <w:t xml:space="preserve">（招标文件中明确的所属行业） </w:t>
      </w:r>
      <w:r>
        <w:rPr>
          <w:rFonts w:hint="eastAsia" w:asciiTheme="majorEastAsia" w:hAnsiTheme="majorEastAsia" w:eastAsiaTheme="majorEastAsia" w:cstheme="majorEastAsia"/>
          <w:color w:val="auto"/>
          <w:sz w:val="24"/>
          <w:szCs w:val="24"/>
          <w:highlight w:val="none"/>
        </w:rPr>
        <w:t>行业；制造商为</w:t>
      </w:r>
      <w:r>
        <w:rPr>
          <w:rFonts w:hint="eastAsia" w:asciiTheme="majorEastAsia" w:hAnsiTheme="majorEastAsia" w:eastAsiaTheme="majorEastAsia" w:cstheme="majorEastAsia"/>
          <w:color w:val="auto"/>
          <w:sz w:val="24"/>
          <w:szCs w:val="24"/>
          <w:highlight w:val="none"/>
          <w:u w:val="single"/>
        </w:rPr>
        <w:t>（企业名称）</w:t>
      </w:r>
      <w:r>
        <w:rPr>
          <w:rFonts w:hint="eastAsia" w:asciiTheme="majorEastAsia" w:hAnsiTheme="majorEastAsia" w:eastAsiaTheme="majorEastAsia" w:cstheme="majorEastAsia"/>
          <w:color w:val="auto"/>
          <w:sz w:val="24"/>
          <w:szCs w:val="24"/>
          <w:highlight w:val="none"/>
        </w:rPr>
        <w:t>，从业人员人，营业收入为万元，资产总额为万元，属于</w:t>
      </w:r>
      <w:r>
        <w:rPr>
          <w:rFonts w:hint="eastAsia" w:asciiTheme="majorEastAsia" w:hAnsiTheme="majorEastAsia" w:eastAsiaTheme="majorEastAsia" w:cstheme="majorEastAsia"/>
          <w:color w:val="auto"/>
          <w:sz w:val="24"/>
          <w:szCs w:val="24"/>
          <w:highlight w:val="none"/>
          <w:u w:val="single"/>
        </w:rPr>
        <w:t>（中型企业、小型企业、微型企业）</w:t>
      </w:r>
      <w:r>
        <w:rPr>
          <w:rFonts w:hint="eastAsia" w:asciiTheme="majorEastAsia" w:hAnsiTheme="majorEastAsia" w:eastAsiaTheme="majorEastAsia" w:cstheme="majorEastAsia"/>
          <w:color w:val="auto"/>
          <w:sz w:val="24"/>
          <w:szCs w:val="24"/>
          <w:highlight w:val="none"/>
        </w:rPr>
        <w:t xml:space="preserve">；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 </w:t>
      </w:r>
      <w:r>
        <w:rPr>
          <w:rFonts w:hint="eastAsia" w:asciiTheme="majorEastAsia" w:hAnsiTheme="majorEastAsia" w:eastAsiaTheme="majorEastAsia" w:cstheme="majorEastAsia"/>
          <w:color w:val="auto"/>
          <w:sz w:val="24"/>
          <w:szCs w:val="24"/>
          <w:highlight w:val="none"/>
          <w:u w:val="single"/>
        </w:rPr>
        <w:t xml:space="preserve">（货物名称） </w:t>
      </w:r>
      <w:r>
        <w:rPr>
          <w:rFonts w:hint="eastAsia" w:asciiTheme="majorEastAsia" w:hAnsiTheme="majorEastAsia" w:eastAsiaTheme="majorEastAsia" w:cstheme="majorEastAsia"/>
          <w:color w:val="auto"/>
          <w:sz w:val="24"/>
          <w:szCs w:val="24"/>
          <w:highlight w:val="none"/>
        </w:rPr>
        <w:t>，属于</w:t>
      </w:r>
      <w:r>
        <w:rPr>
          <w:rFonts w:hint="eastAsia" w:asciiTheme="majorEastAsia" w:hAnsiTheme="majorEastAsia" w:eastAsiaTheme="majorEastAsia" w:cstheme="majorEastAsia"/>
          <w:color w:val="auto"/>
          <w:sz w:val="24"/>
          <w:szCs w:val="24"/>
          <w:highlight w:val="none"/>
          <w:u w:val="single"/>
        </w:rPr>
        <w:t xml:space="preserve">（招标文件中明确的所属行业） </w:t>
      </w:r>
      <w:r>
        <w:rPr>
          <w:rFonts w:hint="eastAsia" w:asciiTheme="majorEastAsia" w:hAnsiTheme="majorEastAsia" w:eastAsiaTheme="majorEastAsia" w:cstheme="majorEastAsia"/>
          <w:color w:val="auto"/>
          <w:sz w:val="24"/>
          <w:szCs w:val="24"/>
          <w:highlight w:val="none"/>
        </w:rPr>
        <w:t>行业；制造商为</w:t>
      </w:r>
      <w:r>
        <w:rPr>
          <w:rFonts w:hint="eastAsia" w:asciiTheme="majorEastAsia" w:hAnsiTheme="majorEastAsia" w:eastAsiaTheme="majorEastAsia" w:cstheme="majorEastAsia"/>
          <w:color w:val="auto"/>
          <w:sz w:val="24"/>
          <w:szCs w:val="24"/>
          <w:highlight w:val="none"/>
          <w:u w:val="single"/>
        </w:rPr>
        <w:t>（企业名称）</w:t>
      </w:r>
      <w:r>
        <w:rPr>
          <w:rFonts w:hint="eastAsia" w:asciiTheme="majorEastAsia" w:hAnsiTheme="majorEastAsia" w:eastAsiaTheme="majorEastAsia" w:cstheme="majorEastAsia"/>
          <w:color w:val="auto"/>
          <w:sz w:val="24"/>
          <w:szCs w:val="24"/>
          <w:highlight w:val="none"/>
        </w:rPr>
        <w:t>，从业人员人，营业收入为万元，资产总额为万元，属于</w:t>
      </w:r>
      <w:r>
        <w:rPr>
          <w:rFonts w:hint="eastAsia" w:asciiTheme="majorEastAsia" w:hAnsiTheme="majorEastAsia" w:eastAsiaTheme="majorEastAsia" w:cstheme="majorEastAsia"/>
          <w:color w:val="auto"/>
          <w:sz w:val="24"/>
          <w:szCs w:val="24"/>
          <w:highlight w:val="none"/>
          <w:u w:val="single"/>
        </w:rPr>
        <w:t>（中型企业、小型企业、微型企业）</w:t>
      </w:r>
      <w:r>
        <w:rPr>
          <w:rFonts w:hint="eastAsia" w:asciiTheme="majorEastAsia" w:hAnsiTheme="majorEastAsia" w:eastAsiaTheme="majorEastAsia" w:cstheme="majorEastAsia"/>
          <w:color w:val="auto"/>
          <w:sz w:val="24"/>
          <w:szCs w:val="24"/>
          <w:highlight w:val="none"/>
        </w:rPr>
        <w:t>；</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以上企业，不属于大企业的分支机构，不存在控股股东为大企业的情形，也不存在与大企业的负责人为同一人的情形。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本企业对上述声明内容的真实性负责。如有虚假，将依法承担相应责任。 </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right="480" w:firstLine="4920"/>
        <w:rPr>
          <w:rFonts w:hint="eastAsia" w:asciiTheme="majorEastAsia" w:hAnsiTheme="majorEastAsia" w:eastAsiaTheme="majorEastAsia" w:cstheme="majorEastAsia"/>
          <w:color w:val="auto"/>
          <w:sz w:val="24"/>
          <w:szCs w:val="24"/>
          <w:highlight w:val="none"/>
        </w:rPr>
      </w:pPr>
    </w:p>
    <w:p>
      <w:pPr>
        <w:spacing w:line="360" w:lineRule="auto"/>
        <w:ind w:right="480" w:firstLine="492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企业名称（盖章）： </w:t>
      </w:r>
    </w:p>
    <w:p>
      <w:pPr>
        <w:spacing w:line="360" w:lineRule="auto"/>
        <w:ind w:right="480" w:firstLine="492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 期：   年   月   日</w:t>
      </w:r>
    </w:p>
    <w:p>
      <w:pPr>
        <w:spacing w:line="360" w:lineRule="auto"/>
        <w:ind w:right="480" w:firstLine="482"/>
        <w:rPr>
          <w:rFonts w:hint="eastAsia" w:asciiTheme="majorEastAsia" w:hAnsiTheme="majorEastAsia" w:eastAsiaTheme="majorEastAsia" w:cstheme="majorEastAsia"/>
          <w:b/>
          <w:color w:val="auto"/>
          <w:sz w:val="24"/>
          <w:szCs w:val="24"/>
          <w:highlight w:val="none"/>
        </w:rPr>
      </w:pPr>
    </w:p>
    <w:p>
      <w:pPr>
        <w:spacing w:line="360" w:lineRule="auto"/>
        <w:ind w:right="480"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填报说明：</w:t>
      </w:r>
    </w:p>
    <w:p>
      <w:pPr>
        <w:spacing w:line="360" w:lineRule="auto"/>
        <w:ind w:right="480"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1、从业人员、营业收入、资产总额填报上一年度数据，无上一年度数据的新成立企业可不填报。</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2、请供应商如实填写，所填内容将作为评审的依据。其内容填写须与分项报价表一致，如填写不完整或不一致，将不享受扶持政策。</w:t>
      </w:r>
    </w:p>
    <w:p>
      <w:pPr>
        <w:spacing w:line="360" w:lineRule="auto"/>
        <w:ind w:firstLine="480"/>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3、中标供应商的《中小企业声明函》随中标结果公开。</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keepNext/>
        <w:spacing w:line="360" w:lineRule="auto"/>
        <w:outlineLvl w:val="2"/>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color w:val="auto"/>
          <w:sz w:val="24"/>
          <w:szCs w:val="24"/>
          <w:highlight w:val="none"/>
        </w:rPr>
        <w:t>格式6、残疾人福利性企业声明函</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残疾人福利性单位声明函</w:t>
      </w:r>
    </w:p>
    <w:p>
      <w:pPr>
        <w:jc w:val="left"/>
        <w:rPr>
          <w:rFonts w:hint="eastAsia" w:asciiTheme="majorEastAsia" w:hAnsiTheme="majorEastAsia" w:eastAsiaTheme="majorEastAsia" w:cstheme="majorEastAsia"/>
          <w:color w:val="auto"/>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 </w:t>
      </w:r>
      <w:r>
        <w:rPr>
          <w:rFonts w:hint="eastAsia" w:asciiTheme="majorEastAsia" w:hAnsiTheme="majorEastAsia" w:eastAsiaTheme="majorEastAsia" w:cstheme="majorEastAsia"/>
          <w:color w:val="auto"/>
          <w:sz w:val="24"/>
          <w:szCs w:val="24"/>
          <w:highlight w:val="none"/>
          <w:u w:val="single"/>
        </w:rPr>
        <w:t>（货物名称）</w:t>
      </w:r>
      <w:r>
        <w:rPr>
          <w:rFonts w:hint="eastAsia" w:asciiTheme="majorEastAsia" w:hAnsiTheme="majorEastAsia" w:eastAsiaTheme="majorEastAsia" w:cstheme="majorEastAsia"/>
          <w:color w:val="auto"/>
          <w:sz w:val="24"/>
          <w:szCs w:val="24"/>
          <w:highlight w:val="none"/>
        </w:rPr>
        <w:t xml:space="preserve"> ，制造商为</w:t>
      </w:r>
      <w:r>
        <w:rPr>
          <w:rFonts w:hint="eastAsia" w:asciiTheme="majorEastAsia" w:hAnsiTheme="majorEastAsia" w:eastAsiaTheme="majorEastAsia" w:cstheme="majorEastAsia"/>
          <w:color w:val="auto"/>
          <w:sz w:val="24"/>
          <w:szCs w:val="24"/>
          <w:highlight w:val="none"/>
          <w:u w:val="single"/>
        </w:rPr>
        <w:t>　（企业名称）　</w:t>
      </w:r>
      <w:r>
        <w:rPr>
          <w:rFonts w:hint="eastAsia" w:asciiTheme="majorEastAsia" w:hAnsiTheme="majorEastAsia" w:eastAsiaTheme="majorEastAsia" w:cstheme="majorEastAsia"/>
          <w:color w:val="auto"/>
          <w:sz w:val="24"/>
          <w:szCs w:val="24"/>
          <w:highlight w:val="none"/>
        </w:rPr>
        <w:t xml:space="preserve">，属于残疾人福利性单位；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 </w:t>
      </w:r>
      <w:r>
        <w:rPr>
          <w:rFonts w:hint="eastAsia" w:asciiTheme="majorEastAsia" w:hAnsiTheme="majorEastAsia" w:eastAsiaTheme="majorEastAsia" w:cstheme="majorEastAsia"/>
          <w:color w:val="auto"/>
          <w:sz w:val="24"/>
          <w:szCs w:val="24"/>
          <w:highlight w:val="none"/>
          <w:u w:val="single"/>
        </w:rPr>
        <w:t>（货物名称）</w:t>
      </w:r>
      <w:r>
        <w:rPr>
          <w:rFonts w:hint="eastAsia" w:asciiTheme="majorEastAsia" w:hAnsiTheme="majorEastAsia" w:eastAsiaTheme="majorEastAsia" w:cstheme="majorEastAsia"/>
          <w:color w:val="auto"/>
          <w:sz w:val="24"/>
          <w:szCs w:val="24"/>
          <w:highlight w:val="none"/>
        </w:rPr>
        <w:t xml:space="preserve"> ，制造商为</w:t>
      </w:r>
      <w:r>
        <w:rPr>
          <w:rFonts w:hint="eastAsia" w:asciiTheme="majorEastAsia" w:hAnsiTheme="majorEastAsia" w:eastAsiaTheme="majorEastAsia" w:cstheme="majorEastAsia"/>
          <w:color w:val="auto"/>
          <w:sz w:val="24"/>
          <w:szCs w:val="24"/>
          <w:highlight w:val="none"/>
          <w:u w:val="single"/>
        </w:rPr>
        <w:t>　（企业名称）　</w:t>
      </w:r>
      <w:r>
        <w:rPr>
          <w:rFonts w:hint="eastAsia" w:asciiTheme="majorEastAsia" w:hAnsiTheme="majorEastAsia" w:eastAsiaTheme="majorEastAsia" w:cstheme="majorEastAsia"/>
          <w:color w:val="auto"/>
          <w:sz w:val="24"/>
          <w:szCs w:val="24"/>
          <w:highlight w:val="none"/>
        </w:rPr>
        <w:t>，属于残疾人福利性单位；</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 </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本企业对上述声明内容的真实性负责。如有虚假，将依法承担相应责任。</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企业名称(盖章)：</w:t>
      </w:r>
    </w:p>
    <w:p>
      <w:pPr>
        <w:spacing w:line="588" w:lineRule="exact"/>
        <w:ind w:firstLine="480"/>
        <w:rPr>
          <w:rFonts w:hint="eastAsia" w:asciiTheme="majorEastAsia" w:hAnsiTheme="majorEastAsia" w:eastAsiaTheme="majorEastAsia" w:cstheme="majorEastAsia"/>
          <w:b/>
          <w:color w:val="auto"/>
          <w:sz w:val="22"/>
          <w:szCs w:val="21"/>
          <w:highlight w:val="none"/>
        </w:rPr>
      </w:pPr>
      <w:r>
        <w:rPr>
          <w:rFonts w:hint="eastAsia" w:asciiTheme="majorEastAsia" w:hAnsiTheme="majorEastAsia" w:eastAsiaTheme="majorEastAsia" w:cstheme="majorEastAsia"/>
          <w:color w:val="auto"/>
          <w:sz w:val="24"/>
          <w:szCs w:val="24"/>
          <w:highlight w:val="none"/>
        </w:rPr>
        <w:t>　　　　　　　　　　　　　　　　　　日期：   年   月   日</w:t>
      </w:r>
    </w:p>
    <w:p>
      <w:pPr>
        <w:spacing w:line="360" w:lineRule="auto"/>
        <w:ind w:firstLine="442"/>
        <w:rPr>
          <w:rFonts w:hint="eastAsia" w:asciiTheme="majorEastAsia" w:hAnsiTheme="majorEastAsia" w:eastAsiaTheme="majorEastAsia" w:cstheme="majorEastAsia"/>
          <w:b/>
          <w:color w:val="auto"/>
          <w:sz w:val="22"/>
          <w:szCs w:val="21"/>
          <w:highlight w:val="none"/>
        </w:rPr>
      </w:pPr>
    </w:p>
    <w:p>
      <w:pPr>
        <w:spacing w:line="360" w:lineRule="auto"/>
        <w:ind w:firstLine="442"/>
        <w:rPr>
          <w:rFonts w:hint="eastAsia" w:asciiTheme="majorEastAsia" w:hAnsiTheme="majorEastAsia" w:eastAsiaTheme="majorEastAsia" w:cstheme="majorEastAsia"/>
          <w:b/>
          <w:color w:val="auto"/>
          <w:sz w:val="22"/>
          <w:szCs w:val="21"/>
          <w:highlight w:val="none"/>
        </w:rPr>
      </w:pPr>
    </w:p>
    <w:p>
      <w:pPr>
        <w:spacing w:line="360" w:lineRule="auto"/>
        <w:ind w:firstLine="442"/>
        <w:rPr>
          <w:rFonts w:hint="eastAsia" w:asciiTheme="majorEastAsia" w:hAnsiTheme="majorEastAsia" w:eastAsiaTheme="majorEastAsia" w:cstheme="majorEastAsia"/>
          <w:b/>
          <w:color w:val="auto"/>
          <w:sz w:val="22"/>
          <w:szCs w:val="21"/>
          <w:highlight w:val="none"/>
        </w:rPr>
      </w:pPr>
    </w:p>
    <w:p>
      <w:pPr>
        <w:spacing w:line="360" w:lineRule="auto"/>
        <w:ind w:firstLine="442"/>
        <w:rPr>
          <w:rFonts w:hint="eastAsia" w:asciiTheme="majorEastAsia" w:hAnsiTheme="majorEastAsia" w:eastAsiaTheme="majorEastAsia" w:cstheme="majorEastAsia"/>
          <w:b/>
          <w:color w:val="auto"/>
          <w:sz w:val="22"/>
          <w:szCs w:val="21"/>
          <w:highlight w:val="none"/>
        </w:rPr>
      </w:pPr>
    </w:p>
    <w:p>
      <w:pPr>
        <w:spacing w:line="360" w:lineRule="auto"/>
        <w:ind w:firstLine="442"/>
        <w:rPr>
          <w:rFonts w:hint="eastAsia" w:asciiTheme="majorEastAsia" w:hAnsiTheme="majorEastAsia" w:eastAsiaTheme="majorEastAsia" w:cstheme="majorEastAsia"/>
          <w:b/>
          <w:color w:val="auto"/>
          <w:sz w:val="22"/>
          <w:szCs w:val="21"/>
          <w:highlight w:val="none"/>
        </w:rPr>
      </w:pPr>
    </w:p>
    <w:p>
      <w:pPr>
        <w:spacing w:line="360" w:lineRule="auto"/>
        <w:ind w:firstLine="442"/>
        <w:rPr>
          <w:rFonts w:hint="eastAsia" w:asciiTheme="majorEastAsia" w:hAnsiTheme="majorEastAsia" w:eastAsiaTheme="majorEastAsia" w:cstheme="majorEastAsia"/>
          <w:b/>
          <w:color w:val="auto"/>
          <w:sz w:val="22"/>
          <w:szCs w:val="21"/>
          <w:highlight w:val="none"/>
        </w:rPr>
      </w:pPr>
    </w:p>
    <w:p>
      <w:pPr>
        <w:spacing w:line="360" w:lineRule="auto"/>
        <w:ind w:firstLine="48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填报说明：</w:t>
      </w: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1、请供应商如实填写，所填内容将作为评审的依据。</w:t>
      </w:r>
      <w:r>
        <w:rPr>
          <w:rFonts w:hint="eastAsia" w:asciiTheme="majorEastAsia" w:hAnsiTheme="majorEastAsia" w:eastAsiaTheme="majorEastAsia" w:cstheme="majorEastAsia"/>
          <w:color w:val="auto"/>
          <w:sz w:val="24"/>
          <w:szCs w:val="24"/>
          <w:highlight w:val="none"/>
        </w:rPr>
        <w:t>其内容填写须与报价明细表一致，如填写不完整或不一致，将不享受扶</w:t>
      </w:r>
      <w:r>
        <w:rPr>
          <w:rFonts w:hint="eastAsia" w:asciiTheme="majorEastAsia" w:hAnsiTheme="majorEastAsia" w:eastAsiaTheme="majorEastAsia" w:cstheme="majorEastAsia"/>
          <w:bCs/>
          <w:color w:val="auto"/>
          <w:sz w:val="24"/>
          <w:szCs w:val="24"/>
          <w:highlight w:val="none"/>
        </w:rPr>
        <w:t>持政策。</w:t>
      </w:r>
    </w:p>
    <w:p>
      <w:pPr>
        <w:spacing w:line="360" w:lineRule="auto"/>
        <w:ind w:firstLine="480"/>
        <w:jc w:val="left"/>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2、中标供应商的《残疾人福利性单位声明函》随中标结果公开。</w:t>
      </w:r>
    </w:p>
    <w:p>
      <w:pPr>
        <w:keepNext/>
        <w:spacing w:line="360" w:lineRule="auto"/>
        <w:outlineLvl w:val="2"/>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格式7、具备履行合同所必需的设备和专业技术能力的声明及证明材料</w:t>
      </w:r>
    </w:p>
    <w:p>
      <w:pPr>
        <w:jc w:val="left"/>
        <w:rPr>
          <w:rFonts w:hint="eastAsia" w:asciiTheme="majorEastAsia" w:hAnsiTheme="majorEastAsia" w:eastAsiaTheme="majorEastAsia" w:cstheme="majorEastAsia"/>
          <w:color w:val="auto"/>
          <w:szCs w:val="24"/>
          <w:highlight w:val="none"/>
        </w:rPr>
      </w:pP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具备履行合同所必需的设备和专业技术能力的声明</w:t>
      </w:r>
    </w:p>
    <w:p>
      <w:pPr>
        <w:spacing w:line="360" w:lineRule="auto"/>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u w:val="single"/>
        </w:rPr>
        <w:t>（供应商名称）</w:t>
      </w:r>
      <w:r>
        <w:rPr>
          <w:rFonts w:hint="eastAsia" w:asciiTheme="majorEastAsia" w:hAnsiTheme="majorEastAsia" w:eastAsiaTheme="majorEastAsia" w:cstheme="majorEastAsia"/>
          <w:color w:val="auto"/>
          <w:sz w:val="24"/>
          <w:szCs w:val="24"/>
          <w:highlight w:val="none"/>
        </w:rPr>
        <w:t>郑重声明：我单位具备履行本项采购合同所必需的设备和专业技术能力，为履行本项采购合同我单位具备如下主要设备和主要专业技术能力：</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主要设备有：</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主要专业技术能力有：</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w:t>
      </w:r>
    </w:p>
    <w:p>
      <w:pPr>
        <w:spacing w:line="360" w:lineRule="auto"/>
        <w:ind w:firstLine="482"/>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注：须附证明材料。</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54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声明人（盖章）：</w:t>
      </w:r>
    </w:p>
    <w:p>
      <w:pPr>
        <w:spacing w:line="360" w:lineRule="auto"/>
        <w:ind w:firstLine="54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  年   月  日</w:t>
      </w:r>
    </w:p>
    <w:p>
      <w:pPr>
        <w:spacing w:line="460" w:lineRule="exact"/>
        <w:ind w:firstLine="422"/>
        <w:rPr>
          <w:rFonts w:hint="eastAsia" w:asciiTheme="majorEastAsia" w:hAnsiTheme="majorEastAsia" w:eastAsiaTheme="majorEastAsia" w:cstheme="majorEastAsia"/>
          <w:b/>
          <w:color w:val="auto"/>
          <w:szCs w:val="24"/>
          <w:highlight w:val="none"/>
        </w:rPr>
      </w:pPr>
    </w:p>
    <w:p>
      <w:pPr>
        <w:spacing w:line="460" w:lineRule="exact"/>
        <w:ind w:firstLine="422"/>
        <w:rPr>
          <w:rFonts w:hint="eastAsia" w:asciiTheme="majorEastAsia" w:hAnsiTheme="majorEastAsia" w:eastAsiaTheme="majorEastAsia" w:cstheme="majorEastAsia"/>
          <w:b/>
          <w:color w:val="auto"/>
          <w:szCs w:val="24"/>
          <w:highlight w:val="none"/>
        </w:rPr>
      </w:pPr>
    </w:p>
    <w:p>
      <w:pPr>
        <w:spacing w:line="460" w:lineRule="exact"/>
        <w:ind w:firstLine="422"/>
        <w:rPr>
          <w:rFonts w:hint="eastAsia" w:asciiTheme="majorEastAsia" w:hAnsiTheme="majorEastAsia" w:eastAsiaTheme="majorEastAsia" w:cstheme="majorEastAsia"/>
          <w:b/>
          <w:color w:val="auto"/>
          <w:szCs w:val="24"/>
          <w:highlight w:val="none"/>
        </w:rPr>
      </w:pPr>
    </w:p>
    <w:p>
      <w:pPr>
        <w:spacing w:line="460" w:lineRule="exact"/>
        <w:ind w:firstLine="422"/>
        <w:rPr>
          <w:rFonts w:hint="eastAsia" w:asciiTheme="majorEastAsia" w:hAnsiTheme="majorEastAsia" w:eastAsiaTheme="majorEastAsia" w:cstheme="majorEastAsia"/>
          <w:b/>
          <w:color w:val="auto"/>
          <w:szCs w:val="24"/>
          <w:highlight w:val="none"/>
        </w:rPr>
      </w:pP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格式8、参加政府采购活动前 3 年内在经营活动中没有重大违法记录的书面声明</w:t>
      </w:r>
    </w:p>
    <w:p>
      <w:pPr>
        <w:spacing w:line="360" w:lineRule="auto"/>
        <w:ind w:firstLine="420"/>
        <w:rPr>
          <w:rFonts w:hint="eastAsia" w:asciiTheme="majorEastAsia" w:hAnsiTheme="majorEastAsia" w:eastAsiaTheme="majorEastAsia" w:cstheme="majorEastAsia"/>
          <w:color w:val="auto"/>
          <w:szCs w:val="24"/>
          <w:highlight w:val="none"/>
        </w:rPr>
      </w:pP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声  明</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pPr>
        <w:spacing w:line="360" w:lineRule="auto"/>
        <w:ind w:firstLine="480"/>
        <w:rPr>
          <w:rFonts w:hint="eastAsia" w:asciiTheme="majorEastAsia" w:hAnsiTheme="majorEastAsia" w:eastAsiaTheme="majorEastAsia" w:cstheme="majorEastAsia"/>
          <w:bCs/>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法定代表人或委托代理人（签字或盖章）：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    年     月     日</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格式9、法定代表人授权委托书</w:t>
      </w:r>
    </w:p>
    <w:p>
      <w:pPr>
        <w:spacing w:line="360" w:lineRule="auto"/>
        <w:ind w:firstLine="720"/>
        <w:jc w:val="center"/>
        <w:rPr>
          <w:rFonts w:hint="eastAsia" w:asciiTheme="majorEastAsia" w:hAnsiTheme="majorEastAsia" w:eastAsiaTheme="majorEastAsia" w:cstheme="majorEastAsia"/>
          <w:bCs/>
          <w:color w:val="auto"/>
          <w:sz w:val="36"/>
          <w:szCs w:val="28"/>
          <w:highlight w:val="none"/>
        </w:rPr>
      </w:pPr>
    </w:p>
    <w:p>
      <w:pPr>
        <w:spacing w:line="360" w:lineRule="auto"/>
        <w:ind w:firstLine="720"/>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法定代表人授权委托书</w:t>
      </w:r>
    </w:p>
    <w:p>
      <w:pPr>
        <w:spacing w:line="500" w:lineRule="exact"/>
        <w:ind w:firstLine="420"/>
        <w:rPr>
          <w:rFonts w:hint="eastAsia" w:asciiTheme="majorEastAsia" w:hAnsiTheme="majorEastAsia" w:eastAsiaTheme="majorEastAsia" w:cstheme="majorEastAsia"/>
          <w:color w:val="auto"/>
          <w:szCs w:val="20"/>
          <w:highlight w:val="none"/>
        </w:rPr>
      </w:pPr>
    </w:p>
    <w:p>
      <w:pPr>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4"/>
          <w:highlight w:val="none"/>
        </w:rPr>
        <w:t>致：</w:t>
      </w:r>
      <w:r>
        <w:rPr>
          <w:rFonts w:hint="eastAsia" w:asciiTheme="majorEastAsia" w:hAnsiTheme="majorEastAsia" w:eastAsiaTheme="majorEastAsia" w:cstheme="majorEastAsia"/>
          <w:i/>
          <w:color w:val="auto"/>
          <w:sz w:val="24"/>
          <w:szCs w:val="24"/>
          <w:highlight w:val="none"/>
          <w:u w:val="single"/>
        </w:rPr>
        <w:t>采购单位</w:t>
      </w:r>
    </w:p>
    <w:p>
      <w:pPr>
        <w:ind w:firstLine="420"/>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本人</w:t>
      </w:r>
      <w:r>
        <w:rPr>
          <w:rFonts w:hint="eastAsia" w:asciiTheme="majorEastAsia" w:hAnsiTheme="majorEastAsia" w:eastAsiaTheme="majorEastAsia" w:cstheme="majorEastAsia"/>
          <w:color w:val="auto"/>
          <w:sz w:val="24"/>
          <w:szCs w:val="24"/>
          <w:highlight w:val="none"/>
          <w:lang w:val="zh-CN"/>
        </w:rPr>
        <w:t>_______</w:t>
      </w:r>
      <w:r>
        <w:rPr>
          <w:rFonts w:hint="eastAsia" w:asciiTheme="majorEastAsia" w:hAnsiTheme="majorEastAsia" w:eastAsiaTheme="majorEastAsia" w:cstheme="majorEastAsia"/>
          <w:color w:val="auto"/>
          <w:sz w:val="24"/>
          <w:szCs w:val="20"/>
          <w:highlight w:val="none"/>
        </w:rPr>
        <w:t>（姓名）系</w:t>
      </w:r>
      <w:r>
        <w:rPr>
          <w:rFonts w:hint="eastAsia" w:asciiTheme="majorEastAsia" w:hAnsiTheme="majorEastAsia" w:eastAsiaTheme="majorEastAsia" w:cstheme="majorEastAsia"/>
          <w:color w:val="auto"/>
          <w:sz w:val="24"/>
          <w:szCs w:val="24"/>
          <w:highlight w:val="none"/>
          <w:lang w:val="zh-CN"/>
        </w:rPr>
        <w:t>________________</w:t>
      </w:r>
      <w:r>
        <w:rPr>
          <w:rFonts w:hint="eastAsia" w:asciiTheme="majorEastAsia" w:hAnsiTheme="majorEastAsia" w:eastAsiaTheme="majorEastAsia" w:cstheme="majorEastAsia"/>
          <w:color w:val="auto"/>
          <w:sz w:val="24"/>
          <w:szCs w:val="20"/>
          <w:highlight w:val="none"/>
        </w:rPr>
        <w:t>（投标人名称）的法定代表人（单位负责人），现委托</w:t>
      </w:r>
      <w:r>
        <w:rPr>
          <w:rFonts w:hint="eastAsia" w:asciiTheme="majorEastAsia" w:hAnsiTheme="majorEastAsia" w:eastAsiaTheme="majorEastAsia" w:cstheme="majorEastAsia"/>
          <w:color w:val="auto"/>
          <w:sz w:val="24"/>
          <w:szCs w:val="24"/>
          <w:highlight w:val="none"/>
          <w:lang w:val="zh-CN"/>
        </w:rPr>
        <w:t>_______</w:t>
      </w:r>
      <w:r>
        <w:rPr>
          <w:rFonts w:hint="eastAsia" w:asciiTheme="majorEastAsia" w:hAnsiTheme="majorEastAsia" w:eastAsiaTheme="majorEastAsia" w:cstheme="majorEastAsia"/>
          <w:color w:val="auto"/>
          <w:sz w:val="24"/>
          <w:szCs w:val="20"/>
          <w:highlight w:val="none"/>
        </w:rPr>
        <w:t>（姓名）为我方代理人。代理人根据授权，以我方名义签署、澄清确认、递交、撤回、修改</w:t>
      </w:r>
      <w:r>
        <w:rPr>
          <w:rFonts w:hint="eastAsia" w:asciiTheme="majorEastAsia" w:hAnsiTheme="majorEastAsia" w:eastAsiaTheme="majorEastAsia" w:cstheme="majorEastAsia"/>
          <w:i/>
          <w:color w:val="auto"/>
          <w:sz w:val="24"/>
          <w:szCs w:val="24"/>
          <w:highlight w:val="none"/>
          <w:u w:val="single"/>
        </w:rPr>
        <w:t>标段名称</w:t>
      </w:r>
      <w:r>
        <w:rPr>
          <w:rFonts w:hint="eastAsia" w:asciiTheme="majorEastAsia" w:hAnsiTheme="majorEastAsia" w:eastAsiaTheme="majorEastAsia" w:cstheme="majorEastAsia"/>
          <w:color w:val="auto"/>
          <w:sz w:val="24"/>
          <w:szCs w:val="24"/>
          <w:highlight w:val="none"/>
        </w:rPr>
        <w:t>项目（标段编号：</w:t>
      </w:r>
      <w:r>
        <w:rPr>
          <w:rFonts w:hint="eastAsia" w:asciiTheme="majorEastAsia" w:hAnsiTheme="majorEastAsia" w:eastAsiaTheme="majorEastAsia" w:cstheme="majorEastAsia"/>
          <w:i/>
          <w:color w:val="auto"/>
          <w:sz w:val="24"/>
          <w:szCs w:val="24"/>
          <w:highlight w:val="none"/>
          <w:u w:val="single"/>
        </w:rPr>
        <w:t>标段编号</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0"/>
          <w:highlight w:val="none"/>
        </w:rPr>
        <w:t>投标文件和处理有关事宜，其法律后果由我方承担。</w:t>
      </w:r>
    </w:p>
    <w:p>
      <w:pPr>
        <w:ind w:firstLine="420"/>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委托期限：自本授权委托书签署之日起至响应有效期届满之日止。</w:t>
      </w:r>
    </w:p>
    <w:p>
      <w:pPr>
        <w:ind w:firstLine="420"/>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代理人无转委托权。</w:t>
      </w:r>
    </w:p>
    <w:p>
      <w:pPr>
        <w:ind w:firstLine="420"/>
        <w:rPr>
          <w:rFonts w:hint="eastAsia" w:asciiTheme="majorEastAsia" w:hAnsiTheme="majorEastAsia" w:eastAsiaTheme="majorEastAsia" w:cstheme="majorEastAsia"/>
          <w:color w:val="auto"/>
          <w:sz w:val="24"/>
          <w:szCs w:val="20"/>
          <w:highlight w:val="none"/>
        </w:rPr>
      </w:pPr>
    </w:p>
    <w:p>
      <w:pPr>
        <w:rPr>
          <w:rFonts w:hint="eastAsia" w:asciiTheme="majorEastAsia" w:hAnsiTheme="majorEastAsia" w:eastAsiaTheme="majorEastAsia" w:cstheme="majorEastAsia"/>
          <w:color w:val="auto"/>
          <w:sz w:val="24"/>
          <w:szCs w:val="24"/>
          <w:highlight w:val="none"/>
          <w:lang w:val="zh-CN"/>
        </w:rPr>
      </w:pPr>
      <w:r>
        <w:rPr>
          <w:rFonts w:hint="eastAsia" w:asciiTheme="majorEastAsia" w:hAnsiTheme="majorEastAsia" w:eastAsiaTheme="majorEastAsia" w:cstheme="majorEastAsia"/>
          <w:color w:val="auto"/>
          <w:sz w:val="24"/>
          <w:szCs w:val="24"/>
          <w:highlight w:val="none"/>
        </w:rPr>
        <w:t>投标人名称（加盖公章）</w:t>
      </w:r>
      <w:r>
        <w:rPr>
          <w:rFonts w:hint="eastAsia" w:asciiTheme="majorEastAsia" w:hAnsiTheme="majorEastAsia" w:eastAsiaTheme="majorEastAsia" w:cstheme="majorEastAsia"/>
          <w:color w:val="auto"/>
          <w:sz w:val="24"/>
          <w:szCs w:val="24"/>
          <w:highlight w:val="none"/>
          <w:lang w:val="zh-CN"/>
        </w:rPr>
        <w:t>：________________</w:t>
      </w:r>
    </w:p>
    <w:p>
      <w:pPr>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法定代表人（单位负责人）（签字、签章或印鉴）：</w:t>
      </w:r>
      <w:r>
        <w:rPr>
          <w:rFonts w:hint="eastAsia" w:asciiTheme="majorEastAsia" w:hAnsiTheme="majorEastAsia" w:eastAsiaTheme="majorEastAsia" w:cstheme="majorEastAsia"/>
          <w:color w:val="auto"/>
          <w:sz w:val="24"/>
          <w:szCs w:val="24"/>
          <w:highlight w:val="none"/>
          <w:lang w:val="zh-CN"/>
        </w:rPr>
        <w:t>________________</w:t>
      </w:r>
    </w:p>
    <w:p>
      <w:pPr>
        <w:rPr>
          <w:rFonts w:hint="eastAsia" w:asciiTheme="majorEastAsia" w:hAnsiTheme="majorEastAsia" w:eastAsiaTheme="majorEastAsia" w:cstheme="majorEastAsia"/>
          <w:color w:val="auto"/>
          <w:sz w:val="24"/>
          <w:szCs w:val="24"/>
          <w:highlight w:val="none"/>
          <w:lang w:val="zh-CN"/>
        </w:rPr>
      </w:pPr>
      <w:r>
        <w:rPr>
          <w:rFonts w:hint="eastAsia" w:asciiTheme="majorEastAsia" w:hAnsiTheme="majorEastAsia" w:eastAsiaTheme="majorEastAsia" w:cstheme="majorEastAsia"/>
          <w:color w:val="auto"/>
          <w:sz w:val="24"/>
          <w:szCs w:val="24"/>
          <w:highlight w:val="none"/>
        </w:rPr>
        <w:t>委托代理人（签字/签章）：</w:t>
      </w:r>
      <w:r>
        <w:rPr>
          <w:rFonts w:hint="eastAsia" w:asciiTheme="majorEastAsia" w:hAnsiTheme="majorEastAsia" w:eastAsiaTheme="majorEastAsia" w:cstheme="majorEastAsia"/>
          <w:color w:val="auto"/>
          <w:sz w:val="24"/>
          <w:szCs w:val="24"/>
          <w:highlight w:val="none"/>
          <w:lang w:val="zh-CN"/>
        </w:rPr>
        <w:t>________________</w:t>
      </w:r>
    </w:p>
    <w:p>
      <w:pPr>
        <w:rPr>
          <w:rFonts w:hint="eastAsia" w:asciiTheme="majorEastAsia" w:hAnsiTheme="majorEastAsia" w:eastAsiaTheme="majorEastAsia" w:cstheme="majorEastAsia"/>
          <w:color w:val="auto"/>
          <w:sz w:val="24"/>
          <w:szCs w:val="24"/>
          <w:highlight w:val="none"/>
          <w:lang w:val="zh-CN"/>
        </w:rPr>
      </w:pPr>
      <w:r>
        <w:rPr>
          <w:rFonts w:hint="eastAsia" w:asciiTheme="majorEastAsia" w:hAnsiTheme="majorEastAsia" w:eastAsiaTheme="majorEastAsia" w:cstheme="majorEastAsia"/>
          <w:color w:val="auto"/>
          <w:sz w:val="24"/>
          <w:szCs w:val="24"/>
          <w:highlight w:val="none"/>
        </w:rPr>
        <w:t>日期：_____年______月______日</w:t>
      </w:r>
    </w:p>
    <w:p>
      <w:pPr>
        <w:tabs>
          <w:tab w:val="left" w:pos="5580"/>
        </w:tabs>
        <w:ind w:firstLine="480"/>
        <w:rPr>
          <w:rFonts w:hint="eastAsia" w:asciiTheme="majorEastAsia" w:hAnsiTheme="majorEastAsia" w:eastAsiaTheme="majorEastAsia" w:cstheme="majorEastAsia"/>
          <w:color w:val="auto"/>
          <w:sz w:val="24"/>
          <w:szCs w:val="20"/>
          <w:highlight w:val="none"/>
        </w:rPr>
      </w:pPr>
    </w:p>
    <w:p>
      <w:pPr>
        <w:tabs>
          <w:tab w:val="left" w:pos="5580"/>
        </w:tabs>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法定代表人（单位负责人）有效期内的身份证</w:t>
      </w:r>
      <w:r>
        <w:rPr>
          <w:rFonts w:hint="eastAsia" w:asciiTheme="majorEastAsia" w:hAnsiTheme="majorEastAsia" w:eastAsiaTheme="majorEastAsia" w:cstheme="majorEastAsia"/>
          <w:b/>
          <w:color w:val="auto"/>
          <w:sz w:val="24"/>
          <w:szCs w:val="20"/>
          <w:highlight w:val="none"/>
        </w:rPr>
        <w:t>正反面</w:t>
      </w:r>
      <w:r>
        <w:rPr>
          <w:rFonts w:hint="eastAsia" w:asciiTheme="majorEastAsia" w:hAnsiTheme="majorEastAsia" w:eastAsiaTheme="majorEastAsia" w:cstheme="majorEastAsia"/>
          <w:color w:val="auto"/>
          <w:sz w:val="24"/>
          <w:szCs w:val="20"/>
          <w:highlight w:val="none"/>
        </w:rPr>
        <w:t>电子件：</w:t>
      </w:r>
    </w:p>
    <w:tbl>
      <w:tblPr>
        <w:tblStyle w:val="1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spacing w:line="360" w:lineRule="auto"/>
              <w:jc w:val="left"/>
              <w:rPr>
                <w:rFonts w:hint="eastAsia" w:asciiTheme="majorEastAsia" w:hAnsiTheme="majorEastAsia" w:eastAsiaTheme="majorEastAsia" w:cstheme="majorEastAsia"/>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spacing w:line="360" w:lineRule="auto"/>
              <w:jc w:val="left"/>
              <w:rPr>
                <w:rFonts w:hint="eastAsia" w:asciiTheme="majorEastAsia" w:hAnsiTheme="majorEastAsia" w:eastAsiaTheme="majorEastAsia" w:cstheme="majorEastAsia"/>
                <w:color w:val="auto"/>
                <w:sz w:val="24"/>
                <w:szCs w:val="20"/>
                <w:highlight w:val="none"/>
              </w:rPr>
            </w:pPr>
          </w:p>
        </w:tc>
      </w:tr>
    </w:tbl>
    <w:p>
      <w:pPr>
        <w:tabs>
          <w:tab w:val="left" w:pos="5580"/>
        </w:tabs>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委托代理人有效期内的身份证</w:t>
      </w:r>
      <w:r>
        <w:rPr>
          <w:rFonts w:hint="eastAsia" w:asciiTheme="majorEastAsia" w:hAnsiTheme="majorEastAsia" w:eastAsiaTheme="majorEastAsia" w:cstheme="majorEastAsia"/>
          <w:b/>
          <w:color w:val="auto"/>
          <w:sz w:val="24"/>
          <w:szCs w:val="20"/>
          <w:highlight w:val="none"/>
        </w:rPr>
        <w:t>正反面</w:t>
      </w:r>
      <w:r>
        <w:rPr>
          <w:rFonts w:hint="eastAsia" w:asciiTheme="majorEastAsia" w:hAnsiTheme="majorEastAsia" w:eastAsiaTheme="majorEastAsia" w:cstheme="majorEastAsia"/>
          <w:color w:val="auto"/>
          <w:sz w:val="24"/>
          <w:szCs w:val="20"/>
          <w:highlight w:val="none"/>
        </w:rPr>
        <w:t>电子件：</w:t>
      </w:r>
    </w:p>
    <w:tbl>
      <w:tblPr>
        <w:tblStyle w:val="17"/>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spacing w:line="360" w:lineRule="auto"/>
              <w:jc w:val="left"/>
              <w:rPr>
                <w:rFonts w:hint="eastAsia" w:asciiTheme="majorEastAsia" w:hAnsiTheme="majorEastAsia" w:eastAsiaTheme="majorEastAsia" w:cstheme="majorEastAsia"/>
                <w:color w:val="auto"/>
                <w:sz w:val="24"/>
                <w:szCs w:val="20"/>
                <w:highlight w:val="none"/>
              </w:rPr>
            </w:pPr>
          </w:p>
        </w:tc>
        <w:tc>
          <w:tcPr>
            <w:tcW w:w="4536" w:type="dxa"/>
            <w:tcBorders>
              <w:top w:val="single" w:color="000000" w:sz="4" w:space="0"/>
              <w:left w:val="single" w:color="000000" w:sz="4" w:space="0"/>
              <w:bottom w:val="single" w:color="000000" w:sz="4" w:space="0"/>
              <w:right w:val="single" w:color="000000" w:sz="4" w:space="0"/>
            </w:tcBorders>
            <w:noWrap w:val="0"/>
          </w:tcPr>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jc w:val="left"/>
              <w:rPr>
                <w:rFonts w:hint="eastAsia" w:asciiTheme="majorEastAsia" w:hAnsiTheme="majorEastAsia" w:eastAsiaTheme="majorEastAsia" w:cstheme="majorEastAsia"/>
                <w:color w:val="auto"/>
                <w:sz w:val="24"/>
                <w:szCs w:val="20"/>
                <w:highlight w:val="none"/>
              </w:rPr>
            </w:pPr>
          </w:p>
          <w:p>
            <w:pPr>
              <w:tabs>
                <w:tab w:val="left" w:pos="5580"/>
              </w:tabs>
              <w:spacing w:line="360" w:lineRule="auto"/>
              <w:jc w:val="left"/>
              <w:rPr>
                <w:rFonts w:hint="eastAsia" w:asciiTheme="majorEastAsia" w:hAnsiTheme="majorEastAsia" w:eastAsiaTheme="majorEastAsia" w:cstheme="majorEastAsia"/>
                <w:color w:val="auto"/>
                <w:sz w:val="24"/>
                <w:szCs w:val="20"/>
                <w:highlight w:val="none"/>
              </w:rPr>
            </w:pPr>
          </w:p>
        </w:tc>
      </w:tr>
    </w:tbl>
    <w:p>
      <w:pPr>
        <w:tabs>
          <w:tab w:val="left" w:pos="5580"/>
        </w:tabs>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说明：</w:t>
      </w:r>
    </w:p>
    <w:p>
      <w:pPr>
        <w:tabs>
          <w:tab w:val="left" w:pos="5580"/>
        </w:tabs>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1.若供应商为事业单位或其他组织或分支机构（仅当招标文件注明允许分支机构投标的），则法定代表人（单位负责人）处的签署人可为单位负责人。</w:t>
      </w:r>
    </w:p>
    <w:p>
      <w:pPr>
        <w:tabs>
          <w:tab w:val="left" w:pos="5580"/>
        </w:tabs>
        <w:jc w:val="left"/>
        <w:rPr>
          <w:rFonts w:hint="eastAsia" w:asciiTheme="majorEastAsia" w:hAnsiTheme="majorEastAsia" w:eastAsiaTheme="majorEastAsia" w:cstheme="majorEastAsia"/>
          <w:color w:val="auto"/>
          <w:sz w:val="24"/>
          <w:szCs w:val="20"/>
          <w:highlight w:val="none"/>
        </w:rPr>
      </w:pPr>
      <w:r>
        <w:rPr>
          <w:rFonts w:hint="eastAsia" w:asciiTheme="majorEastAsia" w:hAnsiTheme="majorEastAsia" w:eastAsiaTheme="majorEastAsia" w:cstheme="majorEastAsia"/>
          <w:color w:val="auto"/>
          <w:sz w:val="24"/>
          <w:szCs w:val="20"/>
          <w:highlight w:val="none"/>
        </w:rPr>
        <w:t>2.若投标文件中签字之处均为法定代表人（单位负责人）本人签署，则可不提供本《授权委托书》，但须提供《法定代表人（单位负责人）身份证明》。</w:t>
      </w:r>
    </w:p>
    <w:p>
      <w:pPr>
        <w:spacing w:line="360" w:lineRule="auto"/>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0"/>
          <w:highlight w:val="none"/>
        </w:rPr>
        <w:t>3.供应商为自然人的情形，可不提供本《授权委托书》。</w:t>
      </w:r>
    </w:p>
    <w:p>
      <w:pPr>
        <w:widowControl/>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clear="all"/>
      </w:r>
    </w:p>
    <w:p>
      <w:pPr>
        <w:keepNext/>
        <w:spacing w:line="360" w:lineRule="auto"/>
        <w:outlineLvl w:val="2"/>
        <w:rPr>
          <w:rFonts w:hint="eastAsia" w:asciiTheme="majorEastAsia" w:hAnsiTheme="majorEastAsia" w:eastAsiaTheme="majorEastAsia" w:cstheme="majorEastAsia"/>
          <w:bCs/>
          <w:color w:val="auto"/>
          <w:sz w:val="32"/>
          <w:szCs w:val="21"/>
          <w:highlight w:val="none"/>
        </w:rPr>
      </w:pPr>
      <w:r>
        <w:rPr>
          <w:rFonts w:hint="eastAsia" w:asciiTheme="majorEastAsia" w:hAnsiTheme="majorEastAsia" w:eastAsiaTheme="majorEastAsia" w:cstheme="majorEastAsia"/>
          <w:color w:val="auto"/>
          <w:sz w:val="24"/>
          <w:szCs w:val="24"/>
          <w:highlight w:val="none"/>
        </w:rPr>
        <w:t>格式10、商务条款偏离表</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商务条款偏离表</w:t>
      </w:r>
    </w:p>
    <w:p>
      <w:pPr>
        <w:spacing w:line="360" w:lineRule="auto"/>
        <w:ind w:firstLine="482"/>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请逐条对应采购文件“项目需求”</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lang w:val="en-US" w:eastAsia="zh-CN"/>
        </w:rPr>
        <w:t>“合同专用条款表”</w:t>
      </w:r>
      <w:r>
        <w:rPr>
          <w:rFonts w:hint="eastAsia" w:asciiTheme="majorEastAsia" w:hAnsiTheme="majorEastAsia" w:eastAsiaTheme="majorEastAsia" w:cstheme="majorEastAsia"/>
          <w:b/>
          <w:bCs/>
          <w:color w:val="auto"/>
          <w:sz w:val="24"/>
          <w:szCs w:val="24"/>
          <w:highlight w:val="none"/>
        </w:rPr>
        <w:t>等内容要求的商务条件，填写该表。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vAlign w:val="center"/>
          </w:tcPr>
          <w:p>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项号</w:t>
            </w:r>
          </w:p>
        </w:tc>
        <w:tc>
          <w:tcPr>
            <w:tcW w:w="2774" w:type="dxa"/>
            <w:noWrap w:val="0"/>
            <w:vAlign w:val="center"/>
          </w:tcPr>
          <w:p>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采购文件的商务条款</w:t>
            </w:r>
          </w:p>
        </w:tc>
        <w:tc>
          <w:tcPr>
            <w:tcW w:w="2927" w:type="dxa"/>
            <w:noWrap w:val="0"/>
            <w:vAlign w:val="center"/>
          </w:tcPr>
          <w:p>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响应文件的商务条款</w:t>
            </w:r>
          </w:p>
        </w:tc>
        <w:tc>
          <w:tcPr>
            <w:tcW w:w="2444" w:type="dxa"/>
            <w:noWrap w:val="0"/>
            <w:vAlign w:val="center"/>
          </w:tcPr>
          <w:p>
            <w:pPr>
              <w:spacing w:line="360" w:lineRule="auto"/>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77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927"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c>
          <w:tcPr>
            <w:tcW w:w="2444" w:type="dxa"/>
            <w:noWrap w:val="0"/>
          </w:tcPr>
          <w:p>
            <w:pPr>
              <w:spacing w:line="360" w:lineRule="auto"/>
              <w:ind w:firstLine="480"/>
              <w:jc w:val="center"/>
              <w:rPr>
                <w:rFonts w:hint="eastAsia" w:asciiTheme="majorEastAsia" w:hAnsiTheme="majorEastAsia" w:eastAsiaTheme="majorEastAsia" w:cstheme="majorEastAsia"/>
                <w:color w:val="auto"/>
                <w:sz w:val="24"/>
                <w:szCs w:val="24"/>
                <w:highlight w:val="none"/>
              </w:rPr>
            </w:pPr>
          </w:p>
        </w:tc>
      </w:tr>
    </w:tbl>
    <w:p>
      <w:pPr>
        <w:spacing w:line="400" w:lineRule="exact"/>
        <w:ind w:firstLine="480"/>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 w:val="24"/>
          <w:szCs w:val="24"/>
          <w:highlight w:val="none"/>
        </w:rPr>
        <w:t>注：“偏离说明”填写“正偏离”“负偏离”或“无偏离”。</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法定代表人或委托代理人（签字或盖章）：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    年     月     日</w:t>
      </w:r>
    </w:p>
    <w:p>
      <w:pPr>
        <w:spacing w:line="600" w:lineRule="exact"/>
        <w:ind w:firstLine="420"/>
        <w:rPr>
          <w:rFonts w:hint="eastAsia" w:asciiTheme="majorEastAsia" w:hAnsiTheme="majorEastAsia" w:eastAsiaTheme="majorEastAsia" w:cstheme="majorEastAsia"/>
          <w:color w:val="auto"/>
          <w:szCs w:val="20"/>
          <w:highlight w:val="none"/>
        </w:rPr>
      </w:pPr>
    </w:p>
    <w:p>
      <w:pPr>
        <w:keepNext/>
        <w:spacing w:line="360" w:lineRule="auto"/>
        <w:outlineLvl w:val="1"/>
        <w:rPr>
          <w:rFonts w:hint="eastAsia" w:asciiTheme="majorEastAsia" w:hAnsiTheme="majorEastAsia" w:eastAsiaTheme="majorEastAsia" w:cstheme="majorEastAsia"/>
          <w:b/>
          <w:color w:val="auto"/>
          <w:sz w:val="28"/>
          <w:szCs w:val="21"/>
          <w:highlight w:val="none"/>
        </w:rPr>
      </w:pPr>
      <w:r>
        <w:rPr>
          <w:rFonts w:hint="eastAsia" w:asciiTheme="majorEastAsia" w:hAnsiTheme="majorEastAsia" w:eastAsiaTheme="majorEastAsia" w:cstheme="majorEastAsia"/>
          <w:b/>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格式11、售后服务承诺书</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售后服务承诺书</w:t>
      </w:r>
    </w:p>
    <w:p>
      <w:pPr>
        <w:spacing w:line="360" w:lineRule="auto"/>
        <w:ind w:firstLine="480"/>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（请按“项目需求”要求的售后服务及内容自行填写）</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法定代表人或委托代理人（签字或盖章）：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    年     月     日</w:t>
      </w:r>
    </w:p>
    <w:p>
      <w:pPr>
        <w:keepNext/>
        <w:spacing w:line="360" w:lineRule="auto"/>
        <w:outlineLvl w:val="1"/>
        <w:rPr>
          <w:rFonts w:hint="eastAsia" w:asciiTheme="majorEastAsia" w:hAnsiTheme="majorEastAsia" w:eastAsiaTheme="majorEastAsia" w:cstheme="majorEastAsia"/>
          <w:b/>
          <w:color w:val="auto"/>
          <w:sz w:val="28"/>
          <w:szCs w:val="20"/>
          <w:highlight w:val="none"/>
        </w:rPr>
      </w:pPr>
      <w:r>
        <w:rPr>
          <w:rFonts w:hint="eastAsia" w:asciiTheme="majorEastAsia" w:hAnsiTheme="majorEastAsia" w:eastAsiaTheme="majorEastAsia" w:cstheme="majorEastAsia"/>
          <w:b/>
          <w:color w:val="auto"/>
          <w:sz w:val="28"/>
          <w:szCs w:val="20"/>
          <w:highlight w:val="none"/>
        </w:rPr>
        <w:br w:type="page" w:clear="all"/>
      </w:r>
      <w:r>
        <w:rPr>
          <w:rFonts w:hint="eastAsia" w:asciiTheme="majorEastAsia" w:hAnsiTheme="majorEastAsia" w:eastAsiaTheme="majorEastAsia" w:cstheme="majorEastAsia"/>
          <w:color w:val="auto"/>
          <w:sz w:val="24"/>
          <w:szCs w:val="24"/>
          <w:highlight w:val="none"/>
        </w:rPr>
        <w:t>格式12、技术规格偏离表</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技术规格偏离表</w:t>
      </w:r>
    </w:p>
    <w:p>
      <w:pPr>
        <w:spacing w:line="360" w:lineRule="auto"/>
        <w:ind w:firstLine="422"/>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b/>
          <w:bCs/>
          <w:color w:val="auto"/>
          <w:szCs w:val="20"/>
          <w:highlight w:val="none"/>
        </w:rPr>
        <w:t>请按所响应产品的实际技术参数，逐条对应采购文件“项目需求”中要求的技术规范（含货物名称、数量）填写该表，该表不能作为所响应产品的技术文件，供应商应在响应文件中单独提供技术文件。</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144"/>
        <w:gridCol w:w="655"/>
        <w:gridCol w:w="932"/>
        <w:gridCol w:w="1134"/>
        <w:gridCol w:w="814"/>
        <w:gridCol w:w="1335"/>
        <w:gridCol w:w="1253"/>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2" w:hRule="atLeast"/>
          <w:jc w:val="center"/>
        </w:trPr>
        <w:tc>
          <w:tcPr>
            <w:tcW w:w="731" w:type="dxa"/>
            <w:vMerge w:val="restart"/>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项号</w:t>
            </w:r>
          </w:p>
        </w:tc>
        <w:tc>
          <w:tcPr>
            <w:tcW w:w="2731" w:type="dxa"/>
            <w:gridSpan w:val="3"/>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采购文件需求</w:t>
            </w:r>
          </w:p>
        </w:tc>
        <w:tc>
          <w:tcPr>
            <w:tcW w:w="4536" w:type="dxa"/>
            <w:gridSpan w:val="4"/>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响应产品规格及技术参数</w:t>
            </w:r>
          </w:p>
        </w:tc>
        <w:tc>
          <w:tcPr>
            <w:tcW w:w="1276" w:type="dxa"/>
            <w:vMerge w:val="restart"/>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31" w:type="dxa"/>
            <w:vMerge w:val="continue"/>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货物名称</w:t>
            </w: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数量</w:t>
            </w: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技术参数要求</w:t>
            </w: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货物名称</w:t>
            </w: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数量</w:t>
            </w: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品牌、厂家、型号规格</w:t>
            </w: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r>
              <w:rPr>
                <w:rFonts w:hint="eastAsia" w:asciiTheme="majorEastAsia" w:hAnsiTheme="majorEastAsia" w:eastAsiaTheme="majorEastAsia" w:cstheme="majorEastAsia"/>
                <w:color w:val="auto"/>
                <w:sz w:val="18"/>
                <w:szCs w:val="18"/>
                <w:highlight w:val="none"/>
              </w:rPr>
              <w:t>技术参数</w:t>
            </w:r>
          </w:p>
        </w:tc>
        <w:tc>
          <w:tcPr>
            <w:tcW w:w="1276" w:type="dxa"/>
            <w:vMerge w:val="continue"/>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1"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4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65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932"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13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814"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335"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53"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c>
          <w:tcPr>
            <w:tcW w:w="1276" w:type="dxa"/>
            <w:noWrap w:val="0"/>
            <w:vAlign w:val="center"/>
          </w:tcPr>
          <w:p>
            <w:pPr>
              <w:spacing w:line="360" w:lineRule="auto"/>
              <w:jc w:val="center"/>
              <w:rPr>
                <w:rFonts w:hint="eastAsia" w:asciiTheme="majorEastAsia" w:hAnsiTheme="majorEastAsia" w:eastAsiaTheme="majorEastAsia" w:cstheme="majorEastAsia"/>
                <w:color w:val="auto"/>
                <w:sz w:val="18"/>
                <w:szCs w:val="18"/>
                <w:highlight w:val="none"/>
              </w:rPr>
            </w:pPr>
          </w:p>
        </w:tc>
      </w:tr>
    </w:tbl>
    <w:p>
      <w:pPr>
        <w:spacing w:line="600" w:lineRule="exact"/>
        <w:ind w:firstLine="420"/>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Cs w:val="20"/>
          <w:highlight w:val="none"/>
        </w:rPr>
        <w:t>注：“偏离说明”填写“正偏离”“负偏离”或“无偏离”。</w:t>
      </w:r>
    </w:p>
    <w:p>
      <w:pPr>
        <w:spacing w:line="600" w:lineRule="exact"/>
        <w:ind w:firstLine="420"/>
        <w:rPr>
          <w:rFonts w:hint="eastAsia" w:asciiTheme="majorEastAsia" w:hAnsiTheme="majorEastAsia" w:eastAsiaTheme="majorEastAsia" w:cstheme="majorEastAsia"/>
          <w:color w:val="auto"/>
          <w:szCs w:val="20"/>
          <w:highlight w:val="none"/>
        </w:rPr>
      </w:pP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投标人（盖章）：</w:t>
      </w:r>
    </w:p>
    <w:p>
      <w:pPr>
        <w:spacing w:line="360" w:lineRule="auto"/>
        <w:ind w:firstLine="420"/>
        <w:rPr>
          <w:rFonts w:hint="eastAsia" w:asciiTheme="majorEastAsia" w:hAnsiTheme="majorEastAsia" w:eastAsiaTheme="majorEastAsia" w:cstheme="majorEastAsia"/>
          <w:color w:val="auto"/>
          <w:szCs w:val="24"/>
          <w:highlight w:val="none"/>
        </w:rPr>
      </w:pPr>
      <w:r>
        <w:rPr>
          <w:rFonts w:hint="eastAsia" w:asciiTheme="majorEastAsia" w:hAnsiTheme="majorEastAsia" w:eastAsiaTheme="majorEastAsia" w:cstheme="majorEastAsia"/>
          <w:color w:val="auto"/>
          <w:szCs w:val="24"/>
          <w:highlight w:val="none"/>
        </w:rPr>
        <w:t>法定代表人或委托代理人（签字或盖章）：</w:t>
      </w:r>
    </w:p>
    <w:p>
      <w:pPr>
        <w:spacing w:line="360" w:lineRule="auto"/>
        <w:ind w:firstLine="420"/>
        <w:rPr>
          <w:rFonts w:hint="eastAsia" w:asciiTheme="majorEastAsia" w:hAnsiTheme="majorEastAsia" w:eastAsiaTheme="majorEastAsia" w:cstheme="majorEastAsia"/>
          <w:color w:val="auto"/>
          <w:szCs w:val="20"/>
          <w:highlight w:val="none"/>
        </w:rPr>
      </w:pPr>
      <w:r>
        <w:rPr>
          <w:rFonts w:hint="eastAsia" w:asciiTheme="majorEastAsia" w:hAnsiTheme="majorEastAsia" w:eastAsiaTheme="majorEastAsia" w:cstheme="majorEastAsia"/>
          <w:color w:val="auto"/>
          <w:szCs w:val="20"/>
          <w:highlight w:val="none"/>
        </w:rPr>
        <w:t>日期：    年     月     日</w:t>
      </w:r>
    </w:p>
    <w:p>
      <w:pPr>
        <w:keepNext/>
        <w:keepLines/>
        <w:spacing w:before="120" w:after="120" w:line="560" w:lineRule="exact"/>
        <w:jc w:val="left"/>
        <w:outlineLvl w:val="1"/>
        <w:rPr>
          <w:rFonts w:hint="eastAsia" w:asciiTheme="majorEastAsia" w:hAnsiTheme="majorEastAsia" w:eastAsiaTheme="majorEastAsia" w:cstheme="majorEastAsia"/>
          <w:bCs/>
          <w:color w:val="auto"/>
          <w:sz w:val="24"/>
          <w:szCs w:val="28"/>
          <w:highlight w:val="none"/>
        </w:rPr>
      </w:pPr>
      <w:r>
        <w:rPr>
          <w:rFonts w:hint="eastAsia" w:asciiTheme="majorEastAsia" w:hAnsiTheme="majorEastAsia" w:eastAsiaTheme="majorEastAsia" w:cstheme="majorEastAsia"/>
          <w:b/>
          <w:color w:val="auto"/>
          <w:sz w:val="28"/>
          <w:szCs w:val="20"/>
          <w:highlight w:val="none"/>
        </w:rPr>
        <w:br w:type="page" w:clear="all"/>
      </w:r>
      <w:r>
        <w:rPr>
          <w:rFonts w:hint="eastAsia" w:asciiTheme="majorEastAsia" w:hAnsiTheme="majorEastAsia" w:eastAsiaTheme="majorEastAsia" w:cstheme="majorEastAsia"/>
          <w:bCs/>
          <w:color w:val="auto"/>
          <w:sz w:val="24"/>
          <w:szCs w:val="28"/>
          <w:highlight w:val="none"/>
        </w:rPr>
        <w:t>格式13、项目团队人员一览表</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项目团队人员一览表</w:t>
      </w:r>
    </w:p>
    <w:tbl>
      <w:tblPr>
        <w:tblStyle w:val="1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13"/>
        <w:gridCol w:w="1716"/>
        <w:gridCol w:w="1815"/>
        <w:gridCol w:w="32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姓名</w:t>
            </w: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本项目拟任</w:t>
            </w:r>
          </w:p>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职务</w:t>
            </w: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技术职称、专业资质</w:t>
            </w: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主要资历及担任过的职务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00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07"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065" w:type="dxa"/>
            <w:noWrap w:val="0"/>
            <w:vAlign w:val="center"/>
          </w:tcPr>
          <w:p>
            <w:pPr>
              <w:jc w:val="center"/>
              <w:rPr>
                <w:rFonts w:hint="eastAsia" w:asciiTheme="majorEastAsia" w:hAnsiTheme="majorEastAsia" w:eastAsiaTheme="majorEastAsia" w:cstheme="majorEastAsia"/>
                <w:color w:val="auto"/>
                <w:sz w:val="24"/>
                <w:szCs w:val="24"/>
                <w:highlight w:val="none"/>
              </w:rPr>
            </w:pPr>
          </w:p>
        </w:tc>
        <w:tc>
          <w:tcPr>
            <w:tcW w:w="1923" w:type="dxa"/>
            <w:noWrap w:val="0"/>
            <w:vAlign w:val="center"/>
          </w:tcPr>
          <w:p>
            <w:pPr>
              <w:jc w:val="center"/>
              <w:rPr>
                <w:rFonts w:hint="eastAsia" w:asciiTheme="majorEastAsia" w:hAnsiTheme="majorEastAsia" w:eastAsiaTheme="majorEastAsia" w:cstheme="majorEastAsia"/>
                <w:color w:val="auto"/>
                <w:sz w:val="24"/>
                <w:szCs w:val="24"/>
                <w:highlight w:val="none"/>
              </w:rPr>
            </w:pPr>
          </w:p>
        </w:tc>
      </w:tr>
    </w:tbl>
    <w:p>
      <w:pPr>
        <w:spacing w:line="400" w:lineRule="exact"/>
        <w:rPr>
          <w:rFonts w:hint="eastAsia" w:asciiTheme="majorEastAsia" w:hAnsiTheme="majorEastAsia" w:eastAsiaTheme="majorEastAsia" w:cstheme="majorEastAsia"/>
          <w:b/>
          <w:color w:val="auto"/>
          <w:sz w:val="28"/>
          <w:szCs w:val="30"/>
          <w:highlight w:val="none"/>
        </w:rPr>
      </w:pPr>
    </w:p>
    <w:p>
      <w:pPr>
        <w:spacing w:line="400" w:lineRule="exact"/>
        <w:jc w:val="center"/>
        <w:rPr>
          <w:rFonts w:hint="eastAsia" w:asciiTheme="majorEastAsia" w:hAnsiTheme="majorEastAsia" w:eastAsiaTheme="majorEastAsia" w:cstheme="majorEastAsia"/>
          <w:b/>
          <w:color w:val="auto"/>
          <w:sz w:val="28"/>
          <w:szCs w:val="30"/>
          <w:highlight w:val="none"/>
        </w:rPr>
      </w:pPr>
    </w:p>
    <w:p>
      <w:pPr>
        <w:spacing w:line="400" w:lineRule="exact"/>
        <w:jc w:val="center"/>
        <w:rPr>
          <w:rFonts w:hint="eastAsia" w:asciiTheme="majorEastAsia" w:hAnsiTheme="majorEastAsia" w:eastAsiaTheme="majorEastAsia" w:cstheme="majorEastAsia"/>
          <w:b/>
          <w:color w:val="auto"/>
          <w:sz w:val="28"/>
          <w:szCs w:val="30"/>
          <w:highlight w:val="none"/>
        </w:rPr>
      </w:pP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供应商（盖章）：</w:t>
      </w: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法定代表人或委托代理人（签字或盖章）：</w:t>
      </w:r>
    </w:p>
    <w:p>
      <w:pPr>
        <w:spacing w:line="360" w:lineRule="auto"/>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日期：     年     月     日</w:t>
      </w:r>
    </w:p>
    <w:p>
      <w:pPr>
        <w:keepNext/>
        <w:keepLines/>
        <w:spacing w:before="120" w:after="120" w:line="560" w:lineRule="exact"/>
        <w:jc w:val="left"/>
        <w:outlineLvl w:val="1"/>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br w:type="page" w:clear="all"/>
      </w:r>
      <w:r>
        <w:rPr>
          <w:rFonts w:hint="eastAsia" w:asciiTheme="majorEastAsia" w:hAnsiTheme="majorEastAsia" w:eastAsiaTheme="majorEastAsia" w:cstheme="majorEastAsia"/>
          <w:bCs/>
          <w:color w:val="auto"/>
          <w:sz w:val="24"/>
          <w:szCs w:val="28"/>
          <w:highlight w:val="none"/>
        </w:rPr>
        <w:t>格式14、类似项目业绩一览表</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类似项目业绩一览表</w:t>
      </w:r>
    </w:p>
    <w:tbl>
      <w:tblPr>
        <w:tblStyle w:val="17"/>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2439"/>
        <w:gridCol w:w="2268"/>
        <w:gridCol w:w="1499"/>
        <w:gridCol w:w="20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项目名称</w:t>
            </w: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签订时间</w:t>
            </w: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采购单位</w:t>
            </w: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主要标的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735"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43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268"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1499"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c>
          <w:tcPr>
            <w:tcW w:w="2044" w:type="dxa"/>
            <w:noWrap w:val="0"/>
            <w:vAlign w:val="center"/>
          </w:tcPr>
          <w:p>
            <w:pPr>
              <w:spacing w:line="520" w:lineRule="exact"/>
              <w:jc w:val="center"/>
              <w:rPr>
                <w:rFonts w:hint="eastAsia" w:asciiTheme="majorEastAsia" w:hAnsiTheme="majorEastAsia" w:eastAsiaTheme="majorEastAsia" w:cstheme="majorEastAsia"/>
                <w:color w:val="auto"/>
                <w:sz w:val="24"/>
                <w:szCs w:val="24"/>
                <w:highlight w:val="none"/>
              </w:rPr>
            </w:pPr>
          </w:p>
        </w:tc>
      </w:tr>
    </w:tbl>
    <w:p>
      <w:pPr>
        <w:spacing w:line="500" w:lineRule="exact"/>
        <w:jc w:val="center"/>
        <w:rPr>
          <w:rFonts w:hint="eastAsia" w:asciiTheme="majorEastAsia" w:hAnsiTheme="majorEastAsia" w:eastAsiaTheme="majorEastAsia" w:cstheme="majorEastAsia"/>
          <w:b/>
          <w:color w:val="auto"/>
          <w:sz w:val="28"/>
          <w:szCs w:val="30"/>
          <w:highlight w:val="none"/>
        </w:rPr>
      </w:pPr>
    </w:p>
    <w:p>
      <w:pPr>
        <w:spacing w:line="500" w:lineRule="exact"/>
        <w:rPr>
          <w:rFonts w:hint="eastAsia" w:asciiTheme="majorEastAsia" w:hAnsiTheme="majorEastAsia" w:eastAsiaTheme="majorEastAsia" w:cstheme="majorEastAsia"/>
          <w:b/>
          <w:color w:val="auto"/>
          <w:sz w:val="28"/>
          <w:szCs w:val="30"/>
          <w:highlight w:val="none"/>
        </w:rPr>
      </w:pPr>
    </w:p>
    <w:p>
      <w:pPr>
        <w:spacing w:line="500" w:lineRule="exact"/>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供应商（盖章）：</w:t>
      </w:r>
    </w:p>
    <w:p>
      <w:pPr>
        <w:spacing w:line="500" w:lineRule="exact"/>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法定代表人或委托代理人（签字或盖章）：</w:t>
      </w:r>
    </w:p>
    <w:p>
      <w:pPr>
        <w:spacing w:line="500" w:lineRule="exact"/>
        <w:ind w:firstLine="480"/>
        <w:jc w:val="left"/>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日期：     年     月     日</w:t>
      </w: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960"/>
        <w:rPr>
          <w:rFonts w:hint="eastAsia" w:asciiTheme="majorEastAsia" w:hAnsiTheme="majorEastAsia" w:eastAsiaTheme="majorEastAsia" w:cstheme="majorEastAsia"/>
          <w:bCs/>
          <w:color w:val="auto"/>
          <w:sz w:val="24"/>
          <w:szCs w:val="24"/>
          <w:highlight w:val="none"/>
        </w:rPr>
      </w:pPr>
    </w:p>
    <w:p>
      <w:pPr>
        <w:rPr>
          <w:rFonts w:hint="eastAsia" w:asciiTheme="majorEastAsia" w:hAnsiTheme="majorEastAsia" w:eastAsiaTheme="majorEastAsia" w:cstheme="majorEastAsia"/>
          <w:b/>
          <w:bCs/>
          <w:color w:val="auto"/>
          <w:sz w:val="32"/>
          <w:szCs w:val="32"/>
          <w:highlight w:val="none"/>
        </w:rPr>
      </w:pPr>
      <w:bookmarkStart w:id="17" w:name="_Hlt26609389"/>
      <w:bookmarkEnd w:id="17"/>
      <w:bookmarkStart w:id="18" w:name="_Hlt26955066"/>
      <w:bookmarkEnd w:id="18"/>
      <w:bookmarkStart w:id="19" w:name="_Hlt26671374"/>
      <w:bookmarkEnd w:id="19"/>
      <w:bookmarkStart w:id="20" w:name="_格式2__法定代表人授权书"/>
      <w:bookmarkEnd w:id="20"/>
      <w:r>
        <w:rPr>
          <w:rFonts w:hint="eastAsia" w:asciiTheme="majorEastAsia" w:hAnsiTheme="majorEastAsia" w:eastAsiaTheme="majorEastAsia" w:cstheme="majorEastAsia"/>
          <w:b/>
          <w:bCs/>
          <w:color w:val="auto"/>
          <w:sz w:val="32"/>
          <w:szCs w:val="32"/>
          <w:highlight w:val="none"/>
        </w:rPr>
        <w:br w:type="page" w:clear="all"/>
      </w:r>
    </w:p>
    <w:p>
      <w:pPr>
        <w:keepNext/>
        <w:keepLines/>
        <w:spacing w:before="120" w:after="120" w:line="560" w:lineRule="exact"/>
        <w:jc w:val="left"/>
        <w:outlineLvl w:val="1"/>
        <w:rPr>
          <w:rFonts w:hint="eastAsia" w:asciiTheme="majorEastAsia" w:hAnsiTheme="majorEastAsia" w:eastAsiaTheme="majorEastAsia" w:cstheme="majorEastAsia"/>
          <w:bCs/>
          <w:color w:val="auto"/>
          <w:sz w:val="24"/>
          <w:szCs w:val="28"/>
          <w:highlight w:val="none"/>
        </w:rPr>
      </w:pPr>
      <w:r>
        <w:rPr>
          <w:rFonts w:hint="eastAsia" w:asciiTheme="majorEastAsia" w:hAnsiTheme="majorEastAsia" w:eastAsiaTheme="majorEastAsia" w:cstheme="majorEastAsia"/>
          <w:bCs/>
          <w:color w:val="auto"/>
          <w:sz w:val="24"/>
          <w:szCs w:val="28"/>
          <w:highlight w:val="none"/>
        </w:rPr>
        <w:t>格式15、质疑函</w:t>
      </w:r>
    </w:p>
    <w:p>
      <w:pPr>
        <w:spacing w:line="360" w:lineRule="auto"/>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质 疑 函</w:t>
      </w:r>
    </w:p>
    <w:p>
      <w:pPr>
        <w:spacing w:before="290" w:line="500" w:lineRule="exact"/>
        <w:outlineLvl w:val="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一、质疑供应商基本信息</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质疑供应商：</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地址：</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邮编：</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授权代表：</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地址：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邮编：</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outlineLvl w:val="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二、质疑项目基本情况</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质疑项目的名称：</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质疑项目的编号：</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包号：</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采购人名称：</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采购文件获取日期：</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outlineLvl w:val="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三、质疑事项具体内容</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质疑事项1：</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事实依据：</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法律依据：</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质疑事项2：</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p>
    <w:p>
      <w:pPr>
        <w:spacing w:line="500" w:lineRule="exact"/>
        <w:outlineLvl w:val="2"/>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四、与质疑事项相关的质疑请求</w:t>
      </w:r>
    </w:p>
    <w:p>
      <w:pPr>
        <w:spacing w:line="500" w:lineRule="exact"/>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请求：</w:t>
      </w:r>
      <w:r>
        <w:rPr>
          <w:rFonts w:hint="eastAsia" w:asciiTheme="majorEastAsia" w:hAnsiTheme="majorEastAsia" w:eastAsiaTheme="majorEastAsia" w:cstheme="majorEastAsia"/>
          <w:color w:val="auto"/>
          <w:sz w:val="24"/>
          <w:szCs w:val="24"/>
          <w:highlight w:val="none"/>
          <w:u w:val="single"/>
        </w:rPr>
        <w:t xml:space="preserve">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签字(签章)：                   公章：                      </w:t>
      </w:r>
    </w:p>
    <w:p>
      <w:pPr>
        <w:spacing w:line="50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日期：    </w:t>
      </w:r>
    </w:p>
    <w:p>
      <w:pPr>
        <w:spacing w:line="400" w:lineRule="exact"/>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质疑函制作说明：</w:t>
      </w:r>
    </w:p>
    <w:p>
      <w:pPr>
        <w:widowControl/>
        <w:spacing w:line="500" w:lineRule="exact"/>
        <w:ind w:firstLine="482"/>
        <w:jc w:val="left"/>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1.供应商提出质疑时，应提交质疑函和必要的证明材料。</w:t>
      </w:r>
    </w:p>
    <w:p>
      <w:pPr>
        <w:widowControl/>
        <w:spacing w:line="500" w:lineRule="exact"/>
        <w:ind w:firstLine="482"/>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500" w:lineRule="exact"/>
        <w:ind w:firstLine="482"/>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3.质疑供应商若对项目的某一分包进行质疑，质疑函中应列明具体分包号。</w:t>
      </w:r>
    </w:p>
    <w:p>
      <w:pPr>
        <w:widowControl/>
        <w:spacing w:line="500" w:lineRule="exact"/>
        <w:ind w:firstLine="482"/>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4.质疑函的质疑事项应具体、明确，并有必要的事实依据和法律依据。</w:t>
      </w:r>
    </w:p>
    <w:p>
      <w:pPr>
        <w:widowControl/>
        <w:spacing w:line="500" w:lineRule="exact"/>
        <w:ind w:firstLine="482"/>
        <w:jc w:val="left"/>
        <w:outlineLvl w:val="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5.质疑函的质疑请求应与质疑事项相关。</w:t>
      </w:r>
    </w:p>
    <w:p>
      <w:pPr>
        <w:widowControl/>
        <w:spacing w:line="500" w:lineRule="exact"/>
        <w:ind w:firstLine="482"/>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pP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br w:type="page"/>
      </w:r>
    </w:p>
    <w:p>
      <w:pPr>
        <w:keepNext/>
        <w:keepLines/>
        <w:spacing w:before="120" w:after="120" w:line="560" w:lineRule="exact"/>
        <w:jc w:val="left"/>
        <w:outlineLvl w:val="0"/>
        <w:rPr>
          <w:rFonts w:hint="eastAsia" w:asciiTheme="majorEastAsia" w:hAnsiTheme="majorEastAsia" w:eastAsiaTheme="majorEastAsia" w:cstheme="majorEastAsia"/>
          <w:bCs/>
          <w:color w:val="auto"/>
          <w:sz w:val="24"/>
          <w:szCs w:val="28"/>
          <w:highlight w:val="none"/>
        </w:rPr>
      </w:pPr>
      <w:r>
        <w:rPr>
          <w:rFonts w:hint="eastAsia" w:asciiTheme="majorEastAsia" w:hAnsiTheme="majorEastAsia" w:eastAsiaTheme="majorEastAsia" w:cstheme="majorEastAsia"/>
          <w:bCs/>
          <w:color w:val="auto"/>
          <w:sz w:val="24"/>
          <w:szCs w:val="28"/>
          <w:highlight w:val="none"/>
        </w:rPr>
        <w:t>格式1</w:t>
      </w:r>
      <w:r>
        <w:rPr>
          <w:rFonts w:hint="eastAsia" w:asciiTheme="majorEastAsia" w:hAnsiTheme="majorEastAsia" w:eastAsiaTheme="majorEastAsia" w:cstheme="majorEastAsia"/>
          <w:bCs/>
          <w:color w:val="auto"/>
          <w:sz w:val="24"/>
          <w:szCs w:val="28"/>
          <w:highlight w:val="none"/>
          <w:lang w:val="en-US" w:eastAsia="zh-CN"/>
        </w:rPr>
        <w:t>6</w:t>
      </w:r>
      <w:r>
        <w:rPr>
          <w:rFonts w:hint="eastAsia" w:asciiTheme="majorEastAsia" w:hAnsiTheme="majorEastAsia" w:eastAsiaTheme="majorEastAsia" w:cstheme="majorEastAsia"/>
          <w:bCs/>
          <w:color w:val="auto"/>
          <w:sz w:val="24"/>
          <w:szCs w:val="28"/>
          <w:highlight w:val="none"/>
        </w:rPr>
        <w:t>、其他材料</w:t>
      </w:r>
    </w:p>
    <w:p>
      <w:pPr>
        <w:jc w:val="center"/>
        <w:rPr>
          <w:rFonts w:hint="eastAsia" w:asciiTheme="majorEastAsia" w:hAnsiTheme="majorEastAsia" w:eastAsiaTheme="majorEastAsia" w:cstheme="majorEastAsia"/>
          <w:bCs/>
          <w:color w:val="auto"/>
          <w:sz w:val="36"/>
          <w:szCs w:val="28"/>
          <w:highlight w:val="none"/>
        </w:rPr>
      </w:pPr>
      <w:r>
        <w:rPr>
          <w:rFonts w:hint="eastAsia" w:asciiTheme="majorEastAsia" w:hAnsiTheme="majorEastAsia" w:eastAsiaTheme="majorEastAsia" w:cstheme="majorEastAsia"/>
          <w:bCs/>
          <w:color w:val="auto"/>
          <w:sz w:val="36"/>
          <w:szCs w:val="28"/>
          <w:highlight w:val="none"/>
        </w:rPr>
        <w:t>其他材料</w:t>
      </w:r>
    </w:p>
    <w:p>
      <w:pPr>
        <w:spacing w:line="5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（投标人对招标文件响应有必要提供的材料或评标办法中要求提供的材料）</w:t>
      </w:r>
    </w:p>
    <w:p>
      <w:pPr>
        <w:spacing w:line="360" w:lineRule="auto"/>
        <w:ind w:firstLine="480"/>
        <w:jc w:val="center"/>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投标人（盖章）：</w:t>
      </w:r>
    </w:p>
    <w:p>
      <w:pPr>
        <w:spacing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法定代表人或委托代理人（签字或盖章）：</w:t>
      </w:r>
    </w:p>
    <w:p>
      <w:pPr>
        <w:spacing w:line="360" w:lineRule="auto"/>
        <w:ind w:firstLine="480"/>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日期：    年     月     日</w:t>
      </w:r>
    </w:p>
    <w:p>
      <w:pPr>
        <w:widowControl/>
        <w:spacing w:line="500" w:lineRule="exact"/>
        <w:ind w:firstLine="480"/>
        <w:jc w:val="left"/>
        <w:rPr>
          <w:rFonts w:hint="eastAsia" w:asciiTheme="majorEastAsia" w:hAnsiTheme="majorEastAsia" w:eastAsiaTheme="majorEastAsia" w:cstheme="majorEastAsia"/>
          <w:color w:val="auto"/>
          <w:sz w:val="24"/>
          <w:szCs w:val="24"/>
          <w:highlight w:val="none"/>
        </w:rPr>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pPr>
          <w:pStyle w:val="13"/>
          <w:jc w:val="center"/>
        </w:pPr>
        <w:r>
          <w:fldChar w:fldCharType="begin"/>
        </w:r>
        <w:r>
          <w:instrText xml:space="preserve"> PAGE   \* MERGEFORMAT </w:instrText>
        </w:r>
        <w:r>
          <w:fldChar w:fldCharType="separate"/>
        </w:r>
        <w:r>
          <w:rPr>
            <w:lang w:val="zh-CN"/>
          </w:rPr>
          <w:t>9</w:t>
        </w:r>
        <w:r>
          <w:rPr>
            <w:lang w:val="zh-CN"/>
          </w:rPr>
          <w:fldChar w:fldCharType="end"/>
        </w:r>
      </w:p>
    </w:sdtContent>
  </w:sdt>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r>
      <w:rPr>
        <w:rFonts w:hint="eastAsia"/>
        <w:lang w:eastAsia="zh-CN"/>
      </w:rPr>
      <w:t>中和德汇工程技术有限公司</w:t>
    </w:r>
    <w:r>
      <w:rPr>
        <w:rFonts w:hint="eastAsia"/>
        <w:lang w:val="en-US" w:eastAsia="zh-CN"/>
      </w:rPr>
      <w:t xml:space="preserve">                                                     </w:t>
    </w:r>
    <w:r>
      <w:rPr>
        <w:rFonts w:hint="eastAsia"/>
      </w:rPr>
      <w:t xml:space="preserve">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83B957"/>
    <w:multiLevelType w:val="singleLevel"/>
    <w:tmpl w:val="9A83B957"/>
    <w:lvl w:ilvl="0" w:tentative="0">
      <w:start w:val="1"/>
      <w:numFmt w:val="decimal"/>
      <w:suff w:val="nothing"/>
      <w:lvlText w:val="（%1）"/>
      <w:lvlJc w:val="left"/>
    </w:lvl>
  </w:abstractNum>
  <w:abstractNum w:abstractNumId="1">
    <w:nsid w:val="00000000"/>
    <w:multiLevelType w:val="multilevel"/>
    <w:tmpl w:val="0000000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00000001"/>
    <w:multiLevelType w:val="multilevel"/>
    <w:tmpl w:val="00000001"/>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0000002"/>
    <w:multiLevelType w:val="multilevel"/>
    <w:tmpl w:val="0000000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00000004"/>
    <w:multiLevelType w:val="multilevel"/>
    <w:tmpl w:val="00000004"/>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05"/>
    <w:multiLevelType w:val="multilevel"/>
    <w:tmpl w:val="00000005"/>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00000006"/>
    <w:multiLevelType w:val="multilevel"/>
    <w:tmpl w:val="0000000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00000007"/>
    <w:multiLevelType w:val="multilevel"/>
    <w:tmpl w:val="00000007"/>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00000008"/>
    <w:multiLevelType w:val="multilevel"/>
    <w:tmpl w:val="00000008"/>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0000000A"/>
    <w:multiLevelType w:val="multilevel"/>
    <w:tmpl w:val="0000000A"/>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0000000B"/>
    <w:multiLevelType w:val="multilevel"/>
    <w:tmpl w:val="0000000B"/>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0000000C"/>
    <w:multiLevelType w:val="multilevel"/>
    <w:tmpl w:val="0000000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0000000D"/>
    <w:multiLevelType w:val="multilevel"/>
    <w:tmpl w:val="0000000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0000000E"/>
    <w:multiLevelType w:val="multilevel"/>
    <w:tmpl w:val="0000000E"/>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0F"/>
    <w:multiLevelType w:val="multilevel"/>
    <w:tmpl w:val="0000000F"/>
    <w:lvl w:ilvl="0" w:tentative="0">
      <w:start w:val="1"/>
      <w:numFmt w:val="decimal"/>
      <w:lvlText w:val="%1."/>
      <w:lvlJc w:val="left"/>
      <w:pPr>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00000010"/>
    <w:multiLevelType w:val="multilevel"/>
    <w:tmpl w:val="00000010"/>
    <w:lvl w:ilvl="0" w:tentative="0">
      <w:start w:val="1"/>
      <w:numFmt w:val="decimal"/>
      <w:lvlText w:val="2.%1."/>
      <w:lvlJc w:val="left"/>
      <w:pPr>
        <w:tabs>
          <w:tab w:val="left" w:pos="420"/>
        </w:tabs>
        <w:ind w:left="425" w:hanging="425"/>
      </w:pPr>
      <w:rPr>
        <w:rFonts w:hint="default"/>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0C5403E9"/>
    <w:multiLevelType w:val="singleLevel"/>
    <w:tmpl w:val="0C5403E9"/>
    <w:lvl w:ilvl="0" w:tentative="0">
      <w:start w:val="1"/>
      <w:numFmt w:val="decimal"/>
      <w:lvlText w:val="%1."/>
      <w:lvlJc w:val="left"/>
      <w:pPr>
        <w:ind w:left="425" w:hanging="425"/>
      </w:pPr>
      <w:rPr>
        <w:rFonts w:hint="default"/>
      </w:rPr>
    </w:lvl>
  </w:abstractNum>
  <w:num w:numId="1">
    <w:abstractNumId w:val="13"/>
  </w:num>
  <w:num w:numId="2">
    <w:abstractNumId w:val="9"/>
  </w:num>
  <w:num w:numId="3">
    <w:abstractNumId w:val="16"/>
  </w:num>
  <w:num w:numId="4">
    <w:abstractNumId w:val="2"/>
  </w:num>
  <w:num w:numId="5">
    <w:abstractNumId w:val="1"/>
  </w:num>
  <w:num w:numId="6">
    <w:abstractNumId w:val="14"/>
  </w:num>
  <w:num w:numId="7">
    <w:abstractNumId w:val="10"/>
  </w:num>
  <w:num w:numId="8">
    <w:abstractNumId w:val="5"/>
  </w:num>
  <w:num w:numId="9">
    <w:abstractNumId w:val="12"/>
  </w:num>
  <w:num w:numId="10">
    <w:abstractNumId w:val="11"/>
  </w:num>
  <w:num w:numId="11">
    <w:abstractNumId w:val="8"/>
  </w:num>
  <w:num w:numId="12">
    <w:abstractNumId w:val="6"/>
  </w:num>
  <w:num w:numId="13">
    <w:abstractNumId w:val="7"/>
  </w:num>
  <w:num w:numId="14">
    <w:abstractNumId w:val="3"/>
  </w:num>
  <w:num w:numId="15">
    <w:abstractNumId w:val="4"/>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mVhMGQ2YWQwOTc0ZDFkYmVkZTE0NzFkNThlYzIifQ=="/>
    <w:docVar w:name="KSO_WPS_MARK_KEY" w:val="44b49a3e-374e-43ab-9910-32a49d30751d"/>
  </w:docVars>
  <w:rsids>
    <w:rsidRoot w:val="00650ECF"/>
    <w:rsid w:val="00012B49"/>
    <w:rsid w:val="000148A2"/>
    <w:rsid w:val="00016EA7"/>
    <w:rsid w:val="00020FD1"/>
    <w:rsid w:val="000211B8"/>
    <w:rsid w:val="00021B04"/>
    <w:rsid w:val="000231FA"/>
    <w:rsid w:val="000245E0"/>
    <w:rsid w:val="00031567"/>
    <w:rsid w:val="000447BB"/>
    <w:rsid w:val="00057588"/>
    <w:rsid w:val="00060246"/>
    <w:rsid w:val="00070AAE"/>
    <w:rsid w:val="00073803"/>
    <w:rsid w:val="000743C9"/>
    <w:rsid w:val="000749E3"/>
    <w:rsid w:val="00080423"/>
    <w:rsid w:val="00082324"/>
    <w:rsid w:val="00082515"/>
    <w:rsid w:val="00084128"/>
    <w:rsid w:val="00090007"/>
    <w:rsid w:val="0009075B"/>
    <w:rsid w:val="00092AF3"/>
    <w:rsid w:val="00097D02"/>
    <w:rsid w:val="000A3DAB"/>
    <w:rsid w:val="000A7B4F"/>
    <w:rsid w:val="000C1FF9"/>
    <w:rsid w:val="000C4223"/>
    <w:rsid w:val="000D287C"/>
    <w:rsid w:val="000D43A0"/>
    <w:rsid w:val="000E059D"/>
    <w:rsid w:val="000E2608"/>
    <w:rsid w:val="001031C6"/>
    <w:rsid w:val="00111447"/>
    <w:rsid w:val="00111F90"/>
    <w:rsid w:val="0011455B"/>
    <w:rsid w:val="00117129"/>
    <w:rsid w:val="00121652"/>
    <w:rsid w:val="00122CA7"/>
    <w:rsid w:val="00124CDB"/>
    <w:rsid w:val="00127039"/>
    <w:rsid w:val="00131990"/>
    <w:rsid w:val="00134197"/>
    <w:rsid w:val="00141109"/>
    <w:rsid w:val="001419DF"/>
    <w:rsid w:val="00150064"/>
    <w:rsid w:val="00154DBE"/>
    <w:rsid w:val="001707E4"/>
    <w:rsid w:val="001749ED"/>
    <w:rsid w:val="00175B2D"/>
    <w:rsid w:val="00176501"/>
    <w:rsid w:val="0018088B"/>
    <w:rsid w:val="00181731"/>
    <w:rsid w:val="00184758"/>
    <w:rsid w:val="00185CED"/>
    <w:rsid w:val="00186AA1"/>
    <w:rsid w:val="001952ED"/>
    <w:rsid w:val="001A49E9"/>
    <w:rsid w:val="001B3D99"/>
    <w:rsid w:val="001B4899"/>
    <w:rsid w:val="001C1B60"/>
    <w:rsid w:val="001C50A8"/>
    <w:rsid w:val="001C5EBB"/>
    <w:rsid w:val="001D7BE0"/>
    <w:rsid w:val="001D7DDB"/>
    <w:rsid w:val="001E17F5"/>
    <w:rsid w:val="00216C92"/>
    <w:rsid w:val="00231199"/>
    <w:rsid w:val="0023477A"/>
    <w:rsid w:val="00234E1E"/>
    <w:rsid w:val="00237A6E"/>
    <w:rsid w:val="002515E5"/>
    <w:rsid w:val="00253A14"/>
    <w:rsid w:val="00260933"/>
    <w:rsid w:val="002610A2"/>
    <w:rsid w:val="0026238C"/>
    <w:rsid w:val="002630BB"/>
    <w:rsid w:val="00270925"/>
    <w:rsid w:val="00286CFF"/>
    <w:rsid w:val="00287339"/>
    <w:rsid w:val="00292173"/>
    <w:rsid w:val="002934A6"/>
    <w:rsid w:val="002945E0"/>
    <w:rsid w:val="0029572C"/>
    <w:rsid w:val="00297BF6"/>
    <w:rsid w:val="002C1B76"/>
    <w:rsid w:val="002C3CBD"/>
    <w:rsid w:val="002D11C9"/>
    <w:rsid w:val="002D2FF6"/>
    <w:rsid w:val="002D7D71"/>
    <w:rsid w:val="002E2567"/>
    <w:rsid w:val="002F3C10"/>
    <w:rsid w:val="00302BA1"/>
    <w:rsid w:val="00305BCF"/>
    <w:rsid w:val="00313F6C"/>
    <w:rsid w:val="00327788"/>
    <w:rsid w:val="00334AA7"/>
    <w:rsid w:val="003408CC"/>
    <w:rsid w:val="003426AA"/>
    <w:rsid w:val="00347C08"/>
    <w:rsid w:val="003566C8"/>
    <w:rsid w:val="0036088A"/>
    <w:rsid w:val="00360BE3"/>
    <w:rsid w:val="00377F93"/>
    <w:rsid w:val="00382263"/>
    <w:rsid w:val="00384AC3"/>
    <w:rsid w:val="00386C9C"/>
    <w:rsid w:val="00391AB0"/>
    <w:rsid w:val="0039499C"/>
    <w:rsid w:val="003A2C9E"/>
    <w:rsid w:val="003A36E3"/>
    <w:rsid w:val="003A7EA5"/>
    <w:rsid w:val="003B301C"/>
    <w:rsid w:val="003B4B92"/>
    <w:rsid w:val="003D0E01"/>
    <w:rsid w:val="003D22E5"/>
    <w:rsid w:val="003D5BF3"/>
    <w:rsid w:val="003E71D1"/>
    <w:rsid w:val="003F293D"/>
    <w:rsid w:val="00415E0B"/>
    <w:rsid w:val="00416A75"/>
    <w:rsid w:val="00417B32"/>
    <w:rsid w:val="0042030A"/>
    <w:rsid w:val="004212EE"/>
    <w:rsid w:val="00422AFE"/>
    <w:rsid w:val="00427293"/>
    <w:rsid w:val="004277C9"/>
    <w:rsid w:val="00430426"/>
    <w:rsid w:val="00430519"/>
    <w:rsid w:val="00431E25"/>
    <w:rsid w:val="00432E1D"/>
    <w:rsid w:val="00443C40"/>
    <w:rsid w:val="00444482"/>
    <w:rsid w:val="00445C9D"/>
    <w:rsid w:val="004534D2"/>
    <w:rsid w:val="00456EC1"/>
    <w:rsid w:val="00465156"/>
    <w:rsid w:val="004710B1"/>
    <w:rsid w:val="004817AA"/>
    <w:rsid w:val="00486F73"/>
    <w:rsid w:val="004A451C"/>
    <w:rsid w:val="004B2C0E"/>
    <w:rsid w:val="004B33F0"/>
    <w:rsid w:val="004B52A5"/>
    <w:rsid w:val="004D1F44"/>
    <w:rsid w:val="004D2123"/>
    <w:rsid w:val="004E3C5D"/>
    <w:rsid w:val="004F36BE"/>
    <w:rsid w:val="004F500D"/>
    <w:rsid w:val="004F67C5"/>
    <w:rsid w:val="005104C9"/>
    <w:rsid w:val="00512EF2"/>
    <w:rsid w:val="00525336"/>
    <w:rsid w:val="00526FBF"/>
    <w:rsid w:val="00540021"/>
    <w:rsid w:val="00547882"/>
    <w:rsid w:val="005504F1"/>
    <w:rsid w:val="00554857"/>
    <w:rsid w:val="0056242B"/>
    <w:rsid w:val="005647D0"/>
    <w:rsid w:val="00567C28"/>
    <w:rsid w:val="00573370"/>
    <w:rsid w:val="00573AA7"/>
    <w:rsid w:val="00574402"/>
    <w:rsid w:val="0058001B"/>
    <w:rsid w:val="00585E08"/>
    <w:rsid w:val="00594993"/>
    <w:rsid w:val="005A1AEC"/>
    <w:rsid w:val="005A2D64"/>
    <w:rsid w:val="005A3219"/>
    <w:rsid w:val="005A5F55"/>
    <w:rsid w:val="005A7226"/>
    <w:rsid w:val="005D2770"/>
    <w:rsid w:val="005D28A3"/>
    <w:rsid w:val="005D5A24"/>
    <w:rsid w:val="005D6FCC"/>
    <w:rsid w:val="005D7B37"/>
    <w:rsid w:val="005E3499"/>
    <w:rsid w:val="00613096"/>
    <w:rsid w:val="00623F85"/>
    <w:rsid w:val="00625633"/>
    <w:rsid w:val="006360BD"/>
    <w:rsid w:val="006376DA"/>
    <w:rsid w:val="006474D3"/>
    <w:rsid w:val="00650ECF"/>
    <w:rsid w:val="00657BF2"/>
    <w:rsid w:val="006619FE"/>
    <w:rsid w:val="00662BA9"/>
    <w:rsid w:val="00663D37"/>
    <w:rsid w:val="00670BEF"/>
    <w:rsid w:val="00690E88"/>
    <w:rsid w:val="00692CCD"/>
    <w:rsid w:val="006A231C"/>
    <w:rsid w:val="006B2B3D"/>
    <w:rsid w:val="006B3B0D"/>
    <w:rsid w:val="006B3FF8"/>
    <w:rsid w:val="006B5AD8"/>
    <w:rsid w:val="006C10B6"/>
    <w:rsid w:val="006C5827"/>
    <w:rsid w:val="006D12A9"/>
    <w:rsid w:val="006E0A22"/>
    <w:rsid w:val="007008A6"/>
    <w:rsid w:val="00700F8E"/>
    <w:rsid w:val="00715DA2"/>
    <w:rsid w:val="00716CE3"/>
    <w:rsid w:val="0071734E"/>
    <w:rsid w:val="00717CF6"/>
    <w:rsid w:val="00720764"/>
    <w:rsid w:val="00721890"/>
    <w:rsid w:val="0072492E"/>
    <w:rsid w:val="00726300"/>
    <w:rsid w:val="00726CC3"/>
    <w:rsid w:val="00740802"/>
    <w:rsid w:val="00744474"/>
    <w:rsid w:val="007471C6"/>
    <w:rsid w:val="00750CC6"/>
    <w:rsid w:val="0076723D"/>
    <w:rsid w:val="00767ED3"/>
    <w:rsid w:val="00774B72"/>
    <w:rsid w:val="00785D62"/>
    <w:rsid w:val="00787F75"/>
    <w:rsid w:val="0079006A"/>
    <w:rsid w:val="00795388"/>
    <w:rsid w:val="007974AC"/>
    <w:rsid w:val="007A6267"/>
    <w:rsid w:val="007B080D"/>
    <w:rsid w:val="007B2AF4"/>
    <w:rsid w:val="007B2C5D"/>
    <w:rsid w:val="007B6D21"/>
    <w:rsid w:val="007B7E83"/>
    <w:rsid w:val="007C3C1D"/>
    <w:rsid w:val="007C5DC0"/>
    <w:rsid w:val="007C7885"/>
    <w:rsid w:val="007D0E58"/>
    <w:rsid w:val="007D2291"/>
    <w:rsid w:val="007D49A3"/>
    <w:rsid w:val="007E0659"/>
    <w:rsid w:val="007F00FA"/>
    <w:rsid w:val="00801F5F"/>
    <w:rsid w:val="008079AB"/>
    <w:rsid w:val="00821D5F"/>
    <w:rsid w:val="008256D7"/>
    <w:rsid w:val="00826AED"/>
    <w:rsid w:val="0083441D"/>
    <w:rsid w:val="00847DE1"/>
    <w:rsid w:val="00866A7A"/>
    <w:rsid w:val="008676BB"/>
    <w:rsid w:val="00873A13"/>
    <w:rsid w:val="00873EF6"/>
    <w:rsid w:val="008866D4"/>
    <w:rsid w:val="00891A34"/>
    <w:rsid w:val="00892C5A"/>
    <w:rsid w:val="008A0783"/>
    <w:rsid w:val="008B0364"/>
    <w:rsid w:val="008B1037"/>
    <w:rsid w:val="008B4BF7"/>
    <w:rsid w:val="008C0BAF"/>
    <w:rsid w:val="008C16F9"/>
    <w:rsid w:val="008C38D0"/>
    <w:rsid w:val="008C496A"/>
    <w:rsid w:val="008D0768"/>
    <w:rsid w:val="008D6B97"/>
    <w:rsid w:val="008E2A0E"/>
    <w:rsid w:val="008E5CB5"/>
    <w:rsid w:val="008F0138"/>
    <w:rsid w:val="00903269"/>
    <w:rsid w:val="009152A7"/>
    <w:rsid w:val="00915800"/>
    <w:rsid w:val="00925FFE"/>
    <w:rsid w:val="009264D4"/>
    <w:rsid w:val="00950240"/>
    <w:rsid w:val="009536DD"/>
    <w:rsid w:val="0095417C"/>
    <w:rsid w:val="00957A6D"/>
    <w:rsid w:val="0096466B"/>
    <w:rsid w:val="00965256"/>
    <w:rsid w:val="0097369E"/>
    <w:rsid w:val="0097583E"/>
    <w:rsid w:val="0098623D"/>
    <w:rsid w:val="00987B6A"/>
    <w:rsid w:val="00994BE2"/>
    <w:rsid w:val="009A1678"/>
    <w:rsid w:val="009B5560"/>
    <w:rsid w:val="009B67A1"/>
    <w:rsid w:val="009C553D"/>
    <w:rsid w:val="009E3F4C"/>
    <w:rsid w:val="009E78F9"/>
    <w:rsid w:val="00A006C3"/>
    <w:rsid w:val="00A02AC6"/>
    <w:rsid w:val="00A032DF"/>
    <w:rsid w:val="00A045A4"/>
    <w:rsid w:val="00A058AE"/>
    <w:rsid w:val="00A07F61"/>
    <w:rsid w:val="00A14470"/>
    <w:rsid w:val="00A154CF"/>
    <w:rsid w:val="00A21093"/>
    <w:rsid w:val="00A310A6"/>
    <w:rsid w:val="00A33520"/>
    <w:rsid w:val="00A33F34"/>
    <w:rsid w:val="00A36DA2"/>
    <w:rsid w:val="00A41382"/>
    <w:rsid w:val="00A53026"/>
    <w:rsid w:val="00A54856"/>
    <w:rsid w:val="00A55B41"/>
    <w:rsid w:val="00A60529"/>
    <w:rsid w:val="00A7139E"/>
    <w:rsid w:val="00A77916"/>
    <w:rsid w:val="00A80099"/>
    <w:rsid w:val="00A85517"/>
    <w:rsid w:val="00A91C51"/>
    <w:rsid w:val="00A96663"/>
    <w:rsid w:val="00A966FA"/>
    <w:rsid w:val="00AA2F43"/>
    <w:rsid w:val="00AA36F4"/>
    <w:rsid w:val="00AA3F0B"/>
    <w:rsid w:val="00AA48C3"/>
    <w:rsid w:val="00AA5375"/>
    <w:rsid w:val="00AA549B"/>
    <w:rsid w:val="00AB36E2"/>
    <w:rsid w:val="00AB7A64"/>
    <w:rsid w:val="00AC6D18"/>
    <w:rsid w:val="00AD061C"/>
    <w:rsid w:val="00AD138B"/>
    <w:rsid w:val="00AD560F"/>
    <w:rsid w:val="00AF4AB0"/>
    <w:rsid w:val="00AF4E63"/>
    <w:rsid w:val="00AF633B"/>
    <w:rsid w:val="00B054A5"/>
    <w:rsid w:val="00B07039"/>
    <w:rsid w:val="00B07AF5"/>
    <w:rsid w:val="00B10D95"/>
    <w:rsid w:val="00B238D7"/>
    <w:rsid w:val="00B239EB"/>
    <w:rsid w:val="00B25C35"/>
    <w:rsid w:val="00B344D1"/>
    <w:rsid w:val="00B35AD1"/>
    <w:rsid w:val="00B42C0E"/>
    <w:rsid w:val="00B432C9"/>
    <w:rsid w:val="00B53707"/>
    <w:rsid w:val="00B5783C"/>
    <w:rsid w:val="00B62782"/>
    <w:rsid w:val="00B64409"/>
    <w:rsid w:val="00B65085"/>
    <w:rsid w:val="00B7120D"/>
    <w:rsid w:val="00B7589D"/>
    <w:rsid w:val="00B768E5"/>
    <w:rsid w:val="00B779F5"/>
    <w:rsid w:val="00B90D17"/>
    <w:rsid w:val="00BA4CDC"/>
    <w:rsid w:val="00BA550F"/>
    <w:rsid w:val="00BB2643"/>
    <w:rsid w:val="00BC7AAC"/>
    <w:rsid w:val="00BD05C5"/>
    <w:rsid w:val="00BD3482"/>
    <w:rsid w:val="00BE71ED"/>
    <w:rsid w:val="00BE755B"/>
    <w:rsid w:val="00BF1078"/>
    <w:rsid w:val="00BF3CFC"/>
    <w:rsid w:val="00BF5B2A"/>
    <w:rsid w:val="00C034F8"/>
    <w:rsid w:val="00C037C9"/>
    <w:rsid w:val="00C03BAE"/>
    <w:rsid w:val="00C12D9C"/>
    <w:rsid w:val="00C15FDF"/>
    <w:rsid w:val="00C1727A"/>
    <w:rsid w:val="00C22379"/>
    <w:rsid w:val="00C22B7B"/>
    <w:rsid w:val="00C31411"/>
    <w:rsid w:val="00C31C5E"/>
    <w:rsid w:val="00C32BD4"/>
    <w:rsid w:val="00C42188"/>
    <w:rsid w:val="00C53E6C"/>
    <w:rsid w:val="00C57061"/>
    <w:rsid w:val="00C61730"/>
    <w:rsid w:val="00C70FC4"/>
    <w:rsid w:val="00C7205F"/>
    <w:rsid w:val="00C80F87"/>
    <w:rsid w:val="00C90B81"/>
    <w:rsid w:val="00C90DF4"/>
    <w:rsid w:val="00CA0891"/>
    <w:rsid w:val="00CA143A"/>
    <w:rsid w:val="00CA1FC7"/>
    <w:rsid w:val="00CA53A4"/>
    <w:rsid w:val="00CA6875"/>
    <w:rsid w:val="00CA7EEA"/>
    <w:rsid w:val="00CB3582"/>
    <w:rsid w:val="00CC37E0"/>
    <w:rsid w:val="00CC4730"/>
    <w:rsid w:val="00CD06AD"/>
    <w:rsid w:val="00CD1039"/>
    <w:rsid w:val="00CD7224"/>
    <w:rsid w:val="00CE07C6"/>
    <w:rsid w:val="00CE4F59"/>
    <w:rsid w:val="00CF0F23"/>
    <w:rsid w:val="00CF3DCA"/>
    <w:rsid w:val="00CF5D91"/>
    <w:rsid w:val="00D0158D"/>
    <w:rsid w:val="00D03177"/>
    <w:rsid w:val="00D05E98"/>
    <w:rsid w:val="00D069D1"/>
    <w:rsid w:val="00D2609C"/>
    <w:rsid w:val="00D3330C"/>
    <w:rsid w:val="00D42A81"/>
    <w:rsid w:val="00D55CF7"/>
    <w:rsid w:val="00D57F0C"/>
    <w:rsid w:val="00D77B6A"/>
    <w:rsid w:val="00D77BE7"/>
    <w:rsid w:val="00D8547E"/>
    <w:rsid w:val="00D8792E"/>
    <w:rsid w:val="00D90811"/>
    <w:rsid w:val="00D9203E"/>
    <w:rsid w:val="00D93E2F"/>
    <w:rsid w:val="00D95A21"/>
    <w:rsid w:val="00D95EF9"/>
    <w:rsid w:val="00D967AE"/>
    <w:rsid w:val="00DA3EA5"/>
    <w:rsid w:val="00DB7821"/>
    <w:rsid w:val="00DC1CA2"/>
    <w:rsid w:val="00DC3FF6"/>
    <w:rsid w:val="00DC5025"/>
    <w:rsid w:val="00DC79EF"/>
    <w:rsid w:val="00DD186F"/>
    <w:rsid w:val="00DD60C9"/>
    <w:rsid w:val="00DE1724"/>
    <w:rsid w:val="00DE3709"/>
    <w:rsid w:val="00DF09DD"/>
    <w:rsid w:val="00E002AF"/>
    <w:rsid w:val="00E1050D"/>
    <w:rsid w:val="00E1381A"/>
    <w:rsid w:val="00E16B65"/>
    <w:rsid w:val="00E2377F"/>
    <w:rsid w:val="00E25FBB"/>
    <w:rsid w:val="00E3109C"/>
    <w:rsid w:val="00E428F0"/>
    <w:rsid w:val="00E44FA0"/>
    <w:rsid w:val="00E4653F"/>
    <w:rsid w:val="00E566A8"/>
    <w:rsid w:val="00E70FA6"/>
    <w:rsid w:val="00E85D68"/>
    <w:rsid w:val="00E86138"/>
    <w:rsid w:val="00E92806"/>
    <w:rsid w:val="00E93CA4"/>
    <w:rsid w:val="00EA40E6"/>
    <w:rsid w:val="00EB1EA7"/>
    <w:rsid w:val="00EB31D2"/>
    <w:rsid w:val="00EC1AA7"/>
    <w:rsid w:val="00ED3031"/>
    <w:rsid w:val="00ED7DF6"/>
    <w:rsid w:val="00EE5AE8"/>
    <w:rsid w:val="00EF1874"/>
    <w:rsid w:val="00EF6E0B"/>
    <w:rsid w:val="00EF74ED"/>
    <w:rsid w:val="00EF777E"/>
    <w:rsid w:val="00F074CD"/>
    <w:rsid w:val="00F1130D"/>
    <w:rsid w:val="00F16654"/>
    <w:rsid w:val="00F2129E"/>
    <w:rsid w:val="00F24AD7"/>
    <w:rsid w:val="00F24D5D"/>
    <w:rsid w:val="00F307DB"/>
    <w:rsid w:val="00F36B68"/>
    <w:rsid w:val="00F44A15"/>
    <w:rsid w:val="00F53136"/>
    <w:rsid w:val="00F55470"/>
    <w:rsid w:val="00F61CCB"/>
    <w:rsid w:val="00F6522B"/>
    <w:rsid w:val="00F70162"/>
    <w:rsid w:val="00F73F25"/>
    <w:rsid w:val="00F7547D"/>
    <w:rsid w:val="00F75F96"/>
    <w:rsid w:val="00F80039"/>
    <w:rsid w:val="00F8115F"/>
    <w:rsid w:val="00F81796"/>
    <w:rsid w:val="00F862E7"/>
    <w:rsid w:val="00F8653D"/>
    <w:rsid w:val="00F92B77"/>
    <w:rsid w:val="00FA5614"/>
    <w:rsid w:val="00FA6641"/>
    <w:rsid w:val="00FA668D"/>
    <w:rsid w:val="00FA6E5F"/>
    <w:rsid w:val="00FB2497"/>
    <w:rsid w:val="00FC49CE"/>
    <w:rsid w:val="00FC5E6F"/>
    <w:rsid w:val="00FD0E6E"/>
    <w:rsid w:val="00FD5177"/>
    <w:rsid w:val="00FE2AD4"/>
    <w:rsid w:val="00FE38D2"/>
    <w:rsid w:val="00FE3D58"/>
    <w:rsid w:val="00FE4A73"/>
    <w:rsid w:val="00FE65ED"/>
    <w:rsid w:val="010827C0"/>
    <w:rsid w:val="01303AC5"/>
    <w:rsid w:val="01320448"/>
    <w:rsid w:val="013B4944"/>
    <w:rsid w:val="013B6A5B"/>
    <w:rsid w:val="014E7C32"/>
    <w:rsid w:val="01565C22"/>
    <w:rsid w:val="0168325F"/>
    <w:rsid w:val="017165B7"/>
    <w:rsid w:val="017D4F5C"/>
    <w:rsid w:val="01995B0E"/>
    <w:rsid w:val="01AA3877"/>
    <w:rsid w:val="01BF5783"/>
    <w:rsid w:val="01E52B01"/>
    <w:rsid w:val="01F3521E"/>
    <w:rsid w:val="020C62E0"/>
    <w:rsid w:val="020C7C03"/>
    <w:rsid w:val="0213141D"/>
    <w:rsid w:val="02217FDE"/>
    <w:rsid w:val="023254B3"/>
    <w:rsid w:val="0236335D"/>
    <w:rsid w:val="02551A35"/>
    <w:rsid w:val="028D7421"/>
    <w:rsid w:val="029A1B3E"/>
    <w:rsid w:val="029D518A"/>
    <w:rsid w:val="02B01361"/>
    <w:rsid w:val="02B0310F"/>
    <w:rsid w:val="02BA21E0"/>
    <w:rsid w:val="02D20744"/>
    <w:rsid w:val="02E5725D"/>
    <w:rsid w:val="02ED1C6E"/>
    <w:rsid w:val="02FE20CD"/>
    <w:rsid w:val="031A4A2D"/>
    <w:rsid w:val="03353A41"/>
    <w:rsid w:val="0361265C"/>
    <w:rsid w:val="036B7036"/>
    <w:rsid w:val="03726617"/>
    <w:rsid w:val="039E11BA"/>
    <w:rsid w:val="03A2514E"/>
    <w:rsid w:val="03E272F9"/>
    <w:rsid w:val="03E94B2B"/>
    <w:rsid w:val="03F622CA"/>
    <w:rsid w:val="04073203"/>
    <w:rsid w:val="040E27E3"/>
    <w:rsid w:val="041D6583"/>
    <w:rsid w:val="042F62B6"/>
    <w:rsid w:val="045A3333"/>
    <w:rsid w:val="04700DA8"/>
    <w:rsid w:val="04764E31"/>
    <w:rsid w:val="048B4A2F"/>
    <w:rsid w:val="04994160"/>
    <w:rsid w:val="04A22F2C"/>
    <w:rsid w:val="04A70542"/>
    <w:rsid w:val="04CE1F73"/>
    <w:rsid w:val="04DF5F2E"/>
    <w:rsid w:val="04DF7CDC"/>
    <w:rsid w:val="04F27A0F"/>
    <w:rsid w:val="04FD1F96"/>
    <w:rsid w:val="04FF3EDA"/>
    <w:rsid w:val="051756C8"/>
    <w:rsid w:val="051E6A56"/>
    <w:rsid w:val="053D6174"/>
    <w:rsid w:val="054017D2"/>
    <w:rsid w:val="054144F3"/>
    <w:rsid w:val="054D1726"/>
    <w:rsid w:val="0554685E"/>
    <w:rsid w:val="05962A91"/>
    <w:rsid w:val="059742D0"/>
    <w:rsid w:val="05A43768"/>
    <w:rsid w:val="05A625A8"/>
    <w:rsid w:val="05B2719F"/>
    <w:rsid w:val="05D036B5"/>
    <w:rsid w:val="05D62E8D"/>
    <w:rsid w:val="05DD06BF"/>
    <w:rsid w:val="05DE071C"/>
    <w:rsid w:val="05E05ABA"/>
    <w:rsid w:val="05E337FC"/>
    <w:rsid w:val="05E530D0"/>
    <w:rsid w:val="05F9301F"/>
    <w:rsid w:val="060B29E5"/>
    <w:rsid w:val="060C2D53"/>
    <w:rsid w:val="06184AC0"/>
    <w:rsid w:val="062E4A77"/>
    <w:rsid w:val="0636392C"/>
    <w:rsid w:val="063E2431"/>
    <w:rsid w:val="06581AF4"/>
    <w:rsid w:val="068154EF"/>
    <w:rsid w:val="068E3768"/>
    <w:rsid w:val="06947CBA"/>
    <w:rsid w:val="069845E6"/>
    <w:rsid w:val="06A44D39"/>
    <w:rsid w:val="06C92CC5"/>
    <w:rsid w:val="06DA075B"/>
    <w:rsid w:val="06E11AE9"/>
    <w:rsid w:val="06F7755F"/>
    <w:rsid w:val="06FC6923"/>
    <w:rsid w:val="06FD08ED"/>
    <w:rsid w:val="071E3C0C"/>
    <w:rsid w:val="072200F8"/>
    <w:rsid w:val="074D3623"/>
    <w:rsid w:val="07591FC8"/>
    <w:rsid w:val="076D7821"/>
    <w:rsid w:val="07723089"/>
    <w:rsid w:val="07B0770E"/>
    <w:rsid w:val="07CF5DE6"/>
    <w:rsid w:val="07D96C64"/>
    <w:rsid w:val="07DC0503"/>
    <w:rsid w:val="07F4584C"/>
    <w:rsid w:val="08017F69"/>
    <w:rsid w:val="080517B9"/>
    <w:rsid w:val="0815082E"/>
    <w:rsid w:val="082A5712"/>
    <w:rsid w:val="082D50C8"/>
    <w:rsid w:val="082F4AD6"/>
    <w:rsid w:val="083D71F3"/>
    <w:rsid w:val="084560A8"/>
    <w:rsid w:val="089D4136"/>
    <w:rsid w:val="08A242C7"/>
    <w:rsid w:val="08A2799E"/>
    <w:rsid w:val="08AA0601"/>
    <w:rsid w:val="08BF22FE"/>
    <w:rsid w:val="08D37B58"/>
    <w:rsid w:val="08F301FA"/>
    <w:rsid w:val="08FA1588"/>
    <w:rsid w:val="08FD6983"/>
    <w:rsid w:val="08FF094D"/>
    <w:rsid w:val="08FF6B9F"/>
    <w:rsid w:val="092106F2"/>
    <w:rsid w:val="09442803"/>
    <w:rsid w:val="09491BC8"/>
    <w:rsid w:val="096D3B08"/>
    <w:rsid w:val="09756E61"/>
    <w:rsid w:val="097C1F9D"/>
    <w:rsid w:val="09880942"/>
    <w:rsid w:val="0999142E"/>
    <w:rsid w:val="099F5C8C"/>
    <w:rsid w:val="09A60DC8"/>
    <w:rsid w:val="09B952F9"/>
    <w:rsid w:val="09C83435"/>
    <w:rsid w:val="09CC68DA"/>
    <w:rsid w:val="09E85885"/>
    <w:rsid w:val="0A1973AE"/>
    <w:rsid w:val="0A1977EC"/>
    <w:rsid w:val="0A2166A1"/>
    <w:rsid w:val="0A233AE3"/>
    <w:rsid w:val="0A5E78F5"/>
    <w:rsid w:val="0A6C0264"/>
    <w:rsid w:val="0A7C6515"/>
    <w:rsid w:val="0A834623"/>
    <w:rsid w:val="0A8455AD"/>
    <w:rsid w:val="0A9428B8"/>
    <w:rsid w:val="0AA479FE"/>
    <w:rsid w:val="0AB1211B"/>
    <w:rsid w:val="0ACD6FE0"/>
    <w:rsid w:val="0AEE0C79"/>
    <w:rsid w:val="0AFE1E5E"/>
    <w:rsid w:val="0B0A682C"/>
    <w:rsid w:val="0B106175"/>
    <w:rsid w:val="0B1D155E"/>
    <w:rsid w:val="0B246449"/>
    <w:rsid w:val="0B2C17A1"/>
    <w:rsid w:val="0B495EAF"/>
    <w:rsid w:val="0B5807E8"/>
    <w:rsid w:val="0B602F7F"/>
    <w:rsid w:val="0B6131F9"/>
    <w:rsid w:val="0B884C29"/>
    <w:rsid w:val="0B9A0AD1"/>
    <w:rsid w:val="0BA650B0"/>
    <w:rsid w:val="0BCA5242"/>
    <w:rsid w:val="0BCD088E"/>
    <w:rsid w:val="0BCE7613"/>
    <w:rsid w:val="0BE61950"/>
    <w:rsid w:val="0BE64903"/>
    <w:rsid w:val="0BFB2D0A"/>
    <w:rsid w:val="0BFD70A2"/>
    <w:rsid w:val="0C083FBC"/>
    <w:rsid w:val="0C1A0458"/>
    <w:rsid w:val="0C236700"/>
    <w:rsid w:val="0C6236CC"/>
    <w:rsid w:val="0C6A568B"/>
    <w:rsid w:val="0C741865"/>
    <w:rsid w:val="0C7451AE"/>
    <w:rsid w:val="0CA23AC9"/>
    <w:rsid w:val="0CB25B42"/>
    <w:rsid w:val="0CB3217A"/>
    <w:rsid w:val="0CBD2B44"/>
    <w:rsid w:val="0CC2416B"/>
    <w:rsid w:val="0CC3104A"/>
    <w:rsid w:val="0CC954FA"/>
    <w:rsid w:val="0CDD58C6"/>
    <w:rsid w:val="0D200E92"/>
    <w:rsid w:val="0D444B80"/>
    <w:rsid w:val="0D4B3796"/>
    <w:rsid w:val="0D4F0AA4"/>
    <w:rsid w:val="0D5D5C42"/>
    <w:rsid w:val="0D676AC1"/>
    <w:rsid w:val="0DAD4E1B"/>
    <w:rsid w:val="0DAF0B93"/>
    <w:rsid w:val="0DB937C0"/>
    <w:rsid w:val="0DBC505E"/>
    <w:rsid w:val="0DD52CE6"/>
    <w:rsid w:val="0E060087"/>
    <w:rsid w:val="0E0A401C"/>
    <w:rsid w:val="0E0B38F0"/>
    <w:rsid w:val="0E1F1160"/>
    <w:rsid w:val="0E214EC1"/>
    <w:rsid w:val="0E2844A2"/>
    <w:rsid w:val="0E2C44FA"/>
    <w:rsid w:val="0E4D3F08"/>
    <w:rsid w:val="0E4D483E"/>
    <w:rsid w:val="0E4F715E"/>
    <w:rsid w:val="0E666D78"/>
    <w:rsid w:val="0E7F272F"/>
    <w:rsid w:val="0EA63619"/>
    <w:rsid w:val="0EC44FC9"/>
    <w:rsid w:val="0EF40828"/>
    <w:rsid w:val="0F046CBD"/>
    <w:rsid w:val="0F1B5DB5"/>
    <w:rsid w:val="0F20161D"/>
    <w:rsid w:val="0F221168"/>
    <w:rsid w:val="0F2E7896"/>
    <w:rsid w:val="0F4E1CE6"/>
    <w:rsid w:val="0F607C6B"/>
    <w:rsid w:val="0F633F29"/>
    <w:rsid w:val="0F827B04"/>
    <w:rsid w:val="0FAE4E7B"/>
    <w:rsid w:val="0FC22D67"/>
    <w:rsid w:val="0FDF3286"/>
    <w:rsid w:val="0FED7B6D"/>
    <w:rsid w:val="0FF7237E"/>
    <w:rsid w:val="1001144E"/>
    <w:rsid w:val="10060813"/>
    <w:rsid w:val="10066A65"/>
    <w:rsid w:val="1045133B"/>
    <w:rsid w:val="10533619"/>
    <w:rsid w:val="105E064F"/>
    <w:rsid w:val="106B68C8"/>
    <w:rsid w:val="108A4FA0"/>
    <w:rsid w:val="10967DE9"/>
    <w:rsid w:val="10A73DA4"/>
    <w:rsid w:val="10AF4A06"/>
    <w:rsid w:val="10B65D95"/>
    <w:rsid w:val="10CF32FA"/>
    <w:rsid w:val="10E2302E"/>
    <w:rsid w:val="10F468BD"/>
    <w:rsid w:val="112076B2"/>
    <w:rsid w:val="1122342A"/>
    <w:rsid w:val="112371A2"/>
    <w:rsid w:val="11290C5D"/>
    <w:rsid w:val="112E6273"/>
    <w:rsid w:val="11335637"/>
    <w:rsid w:val="113E06F8"/>
    <w:rsid w:val="115A6CAE"/>
    <w:rsid w:val="116752E1"/>
    <w:rsid w:val="11691059"/>
    <w:rsid w:val="11793D7B"/>
    <w:rsid w:val="118916FB"/>
    <w:rsid w:val="118B5473"/>
    <w:rsid w:val="119D6F55"/>
    <w:rsid w:val="11AB1672"/>
    <w:rsid w:val="11AE013E"/>
    <w:rsid w:val="11AF3DD5"/>
    <w:rsid w:val="11BF336F"/>
    <w:rsid w:val="11E75DA6"/>
    <w:rsid w:val="11F50B3F"/>
    <w:rsid w:val="12062D4C"/>
    <w:rsid w:val="120D40DA"/>
    <w:rsid w:val="12262B1D"/>
    <w:rsid w:val="12303925"/>
    <w:rsid w:val="123F4E2E"/>
    <w:rsid w:val="125014BC"/>
    <w:rsid w:val="12502219"/>
    <w:rsid w:val="126161D4"/>
    <w:rsid w:val="126B2BAF"/>
    <w:rsid w:val="126B3E0D"/>
    <w:rsid w:val="126D4B79"/>
    <w:rsid w:val="126D6927"/>
    <w:rsid w:val="127907C8"/>
    <w:rsid w:val="127A1044"/>
    <w:rsid w:val="128B14A3"/>
    <w:rsid w:val="12A06CFD"/>
    <w:rsid w:val="12BC165D"/>
    <w:rsid w:val="12CA1FCB"/>
    <w:rsid w:val="12DE5A77"/>
    <w:rsid w:val="13117BFA"/>
    <w:rsid w:val="13135720"/>
    <w:rsid w:val="13146984"/>
    <w:rsid w:val="131B0985"/>
    <w:rsid w:val="13201BEB"/>
    <w:rsid w:val="134578A4"/>
    <w:rsid w:val="13477178"/>
    <w:rsid w:val="13531FC1"/>
    <w:rsid w:val="135366B2"/>
    <w:rsid w:val="13581385"/>
    <w:rsid w:val="13855EF2"/>
    <w:rsid w:val="138779AE"/>
    <w:rsid w:val="13936861"/>
    <w:rsid w:val="13B660AC"/>
    <w:rsid w:val="13C22CA3"/>
    <w:rsid w:val="13D25FE2"/>
    <w:rsid w:val="13DD5D2E"/>
    <w:rsid w:val="13E250F3"/>
    <w:rsid w:val="13E26EA1"/>
    <w:rsid w:val="13E40E6B"/>
    <w:rsid w:val="13FA68E0"/>
    <w:rsid w:val="140212F1"/>
    <w:rsid w:val="14103A0E"/>
    <w:rsid w:val="141F1EA3"/>
    <w:rsid w:val="143E60BA"/>
    <w:rsid w:val="143F0797"/>
    <w:rsid w:val="1441006B"/>
    <w:rsid w:val="14447B5C"/>
    <w:rsid w:val="145D7445"/>
    <w:rsid w:val="14720225"/>
    <w:rsid w:val="147321EF"/>
    <w:rsid w:val="147E4E1C"/>
    <w:rsid w:val="148B7538"/>
    <w:rsid w:val="1494463F"/>
    <w:rsid w:val="149E726C"/>
    <w:rsid w:val="14AD3953"/>
    <w:rsid w:val="14B4083D"/>
    <w:rsid w:val="14D233B9"/>
    <w:rsid w:val="14F33B73"/>
    <w:rsid w:val="15202377"/>
    <w:rsid w:val="15284D87"/>
    <w:rsid w:val="15317033"/>
    <w:rsid w:val="15791A87"/>
    <w:rsid w:val="159D5775"/>
    <w:rsid w:val="15A96F18"/>
    <w:rsid w:val="15B14D7D"/>
    <w:rsid w:val="15B66837"/>
    <w:rsid w:val="15CE592F"/>
    <w:rsid w:val="161D5BD2"/>
    <w:rsid w:val="162714E3"/>
    <w:rsid w:val="163F682C"/>
    <w:rsid w:val="16465E0D"/>
    <w:rsid w:val="16504596"/>
    <w:rsid w:val="16677B31"/>
    <w:rsid w:val="16797F90"/>
    <w:rsid w:val="16853B3A"/>
    <w:rsid w:val="168C3DE4"/>
    <w:rsid w:val="16BE1E47"/>
    <w:rsid w:val="16BF796D"/>
    <w:rsid w:val="16C80323"/>
    <w:rsid w:val="16D16AA3"/>
    <w:rsid w:val="16D16AA9"/>
    <w:rsid w:val="16E41182"/>
    <w:rsid w:val="16E42F30"/>
    <w:rsid w:val="16F70EB5"/>
    <w:rsid w:val="17232BCF"/>
    <w:rsid w:val="1740285C"/>
    <w:rsid w:val="1743129B"/>
    <w:rsid w:val="17451C21"/>
    <w:rsid w:val="174B2FAF"/>
    <w:rsid w:val="17591B70"/>
    <w:rsid w:val="17667DE9"/>
    <w:rsid w:val="176F486C"/>
    <w:rsid w:val="177B3894"/>
    <w:rsid w:val="177B5642"/>
    <w:rsid w:val="178729C1"/>
    <w:rsid w:val="178D35C8"/>
    <w:rsid w:val="17A1031E"/>
    <w:rsid w:val="17A96653"/>
    <w:rsid w:val="17B60D70"/>
    <w:rsid w:val="17B86AAE"/>
    <w:rsid w:val="17CA0378"/>
    <w:rsid w:val="17FD074D"/>
    <w:rsid w:val="18100480"/>
    <w:rsid w:val="182B350C"/>
    <w:rsid w:val="185540E5"/>
    <w:rsid w:val="185F0787"/>
    <w:rsid w:val="18605D5D"/>
    <w:rsid w:val="18664544"/>
    <w:rsid w:val="186662F2"/>
    <w:rsid w:val="18691943"/>
    <w:rsid w:val="18730A0F"/>
    <w:rsid w:val="188E41C6"/>
    <w:rsid w:val="18910E95"/>
    <w:rsid w:val="18B72FDA"/>
    <w:rsid w:val="18BF1EA7"/>
    <w:rsid w:val="18D5309D"/>
    <w:rsid w:val="18D86AC4"/>
    <w:rsid w:val="18DD40DB"/>
    <w:rsid w:val="19187035"/>
    <w:rsid w:val="19202945"/>
    <w:rsid w:val="193D2BC8"/>
    <w:rsid w:val="19410B0E"/>
    <w:rsid w:val="19461C80"/>
    <w:rsid w:val="194D74B2"/>
    <w:rsid w:val="19AA220F"/>
    <w:rsid w:val="19C92EAF"/>
    <w:rsid w:val="19E219A9"/>
    <w:rsid w:val="19E51499"/>
    <w:rsid w:val="1A0758B3"/>
    <w:rsid w:val="1A145B6D"/>
    <w:rsid w:val="1A1B4EBB"/>
    <w:rsid w:val="1A3345AB"/>
    <w:rsid w:val="1A514D80"/>
    <w:rsid w:val="1A7D3DC7"/>
    <w:rsid w:val="1A976C37"/>
    <w:rsid w:val="1A9E1A20"/>
    <w:rsid w:val="1AA41354"/>
    <w:rsid w:val="1ABC7466"/>
    <w:rsid w:val="1ADD6614"/>
    <w:rsid w:val="1AE22B33"/>
    <w:rsid w:val="1AE96D67"/>
    <w:rsid w:val="1B083691"/>
    <w:rsid w:val="1B260EFF"/>
    <w:rsid w:val="1B4346C9"/>
    <w:rsid w:val="1B610FF3"/>
    <w:rsid w:val="1B682381"/>
    <w:rsid w:val="1B794E42"/>
    <w:rsid w:val="1BAF1D5E"/>
    <w:rsid w:val="1BB2184F"/>
    <w:rsid w:val="1BDE43F2"/>
    <w:rsid w:val="1BE13EE2"/>
    <w:rsid w:val="1BE22134"/>
    <w:rsid w:val="1BE505A0"/>
    <w:rsid w:val="1BED0AD9"/>
    <w:rsid w:val="1BF14125"/>
    <w:rsid w:val="1C074BB1"/>
    <w:rsid w:val="1C0C71B1"/>
    <w:rsid w:val="1C1442B7"/>
    <w:rsid w:val="1C334DB0"/>
    <w:rsid w:val="1C35495A"/>
    <w:rsid w:val="1C5648D0"/>
    <w:rsid w:val="1C6E5776"/>
    <w:rsid w:val="1C737230"/>
    <w:rsid w:val="1C913B5A"/>
    <w:rsid w:val="1CAE0268"/>
    <w:rsid w:val="1CAF1B22"/>
    <w:rsid w:val="1CC01D49"/>
    <w:rsid w:val="1CC45CDD"/>
    <w:rsid w:val="1CC950A2"/>
    <w:rsid w:val="1CCC570F"/>
    <w:rsid w:val="1CD650BA"/>
    <w:rsid w:val="1CEB5018"/>
    <w:rsid w:val="1CF93072"/>
    <w:rsid w:val="1D570900"/>
    <w:rsid w:val="1D5F1562"/>
    <w:rsid w:val="1D61177E"/>
    <w:rsid w:val="1D6A0633"/>
    <w:rsid w:val="1D7A639C"/>
    <w:rsid w:val="1D9236E6"/>
    <w:rsid w:val="1DB00010"/>
    <w:rsid w:val="1DB4365C"/>
    <w:rsid w:val="1DC31AF1"/>
    <w:rsid w:val="1DE026A3"/>
    <w:rsid w:val="1DE46BD3"/>
    <w:rsid w:val="1DF223D6"/>
    <w:rsid w:val="1DFE521F"/>
    <w:rsid w:val="1E087E4C"/>
    <w:rsid w:val="1E37428D"/>
    <w:rsid w:val="1E3E561C"/>
    <w:rsid w:val="1E560BB7"/>
    <w:rsid w:val="1E854FF8"/>
    <w:rsid w:val="1E957931"/>
    <w:rsid w:val="1E98662C"/>
    <w:rsid w:val="1EAF7525"/>
    <w:rsid w:val="1EB4014D"/>
    <w:rsid w:val="1EC27FFB"/>
    <w:rsid w:val="1EC57AEB"/>
    <w:rsid w:val="1EC8262B"/>
    <w:rsid w:val="1EEB57A3"/>
    <w:rsid w:val="1EFF2FFD"/>
    <w:rsid w:val="1F02489B"/>
    <w:rsid w:val="1F1E2D88"/>
    <w:rsid w:val="1F2B2044"/>
    <w:rsid w:val="1F3F33F9"/>
    <w:rsid w:val="1F417171"/>
    <w:rsid w:val="1F420936"/>
    <w:rsid w:val="1F494278"/>
    <w:rsid w:val="1F6403A3"/>
    <w:rsid w:val="1F7F25F7"/>
    <w:rsid w:val="1FA140B4"/>
    <w:rsid w:val="1FBE6233"/>
    <w:rsid w:val="1FE30229"/>
    <w:rsid w:val="1FE81CE3"/>
    <w:rsid w:val="1FF61864"/>
    <w:rsid w:val="1FFF5B2F"/>
    <w:rsid w:val="2007660D"/>
    <w:rsid w:val="200B5EBD"/>
    <w:rsid w:val="202645B9"/>
    <w:rsid w:val="202D3376"/>
    <w:rsid w:val="205729C5"/>
    <w:rsid w:val="20670E5A"/>
    <w:rsid w:val="20831A0C"/>
    <w:rsid w:val="20CC72B6"/>
    <w:rsid w:val="20D745ED"/>
    <w:rsid w:val="20DC6589"/>
    <w:rsid w:val="20F12447"/>
    <w:rsid w:val="20F841A8"/>
    <w:rsid w:val="20F91DC3"/>
    <w:rsid w:val="210C1A01"/>
    <w:rsid w:val="213C2408"/>
    <w:rsid w:val="21731A80"/>
    <w:rsid w:val="21742B65"/>
    <w:rsid w:val="218C669E"/>
    <w:rsid w:val="21951666"/>
    <w:rsid w:val="219537A4"/>
    <w:rsid w:val="219F0AC7"/>
    <w:rsid w:val="21A94160"/>
    <w:rsid w:val="21BA320B"/>
    <w:rsid w:val="21C569DD"/>
    <w:rsid w:val="21CF1C81"/>
    <w:rsid w:val="21E309B4"/>
    <w:rsid w:val="22032E04"/>
    <w:rsid w:val="22376AC6"/>
    <w:rsid w:val="223C6316"/>
    <w:rsid w:val="2245341D"/>
    <w:rsid w:val="22477819"/>
    <w:rsid w:val="224B48B2"/>
    <w:rsid w:val="22552F34"/>
    <w:rsid w:val="225B679C"/>
    <w:rsid w:val="22765384"/>
    <w:rsid w:val="22821F7B"/>
    <w:rsid w:val="22877385"/>
    <w:rsid w:val="229D7603"/>
    <w:rsid w:val="22B57943"/>
    <w:rsid w:val="22BA5BB9"/>
    <w:rsid w:val="22C02AA3"/>
    <w:rsid w:val="22F17100"/>
    <w:rsid w:val="22FA160E"/>
    <w:rsid w:val="230F132C"/>
    <w:rsid w:val="23101ECA"/>
    <w:rsid w:val="231B417D"/>
    <w:rsid w:val="2322550C"/>
    <w:rsid w:val="2331574F"/>
    <w:rsid w:val="233D0598"/>
    <w:rsid w:val="23403BE4"/>
    <w:rsid w:val="23405992"/>
    <w:rsid w:val="234745EB"/>
    <w:rsid w:val="23552376"/>
    <w:rsid w:val="23582CDC"/>
    <w:rsid w:val="236478D2"/>
    <w:rsid w:val="23A423C5"/>
    <w:rsid w:val="23A75A11"/>
    <w:rsid w:val="23A95E4A"/>
    <w:rsid w:val="23BE01AE"/>
    <w:rsid w:val="23D83E1C"/>
    <w:rsid w:val="23E427C1"/>
    <w:rsid w:val="23EE3640"/>
    <w:rsid w:val="23FF13A9"/>
    <w:rsid w:val="240A0D9B"/>
    <w:rsid w:val="240B15C3"/>
    <w:rsid w:val="24213A15"/>
    <w:rsid w:val="242F344B"/>
    <w:rsid w:val="2435126F"/>
    <w:rsid w:val="2443573A"/>
    <w:rsid w:val="24497549"/>
    <w:rsid w:val="244A4D1A"/>
    <w:rsid w:val="245F61E0"/>
    <w:rsid w:val="246062EC"/>
    <w:rsid w:val="249E6E14"/>
    <w:rsid w:val="24C70EF2"/>
    <w:rsid w:val="24CC572F"/>
    <w:rsid w:val="25545725"/>
    <w:rsid w:val="25553977"/>
    <w:rsid w:val="255B4D05"/>
    <w:rsid w:val="25987D07"/>
    <w:rsid w:val="25A16BBC"/>
    <w:rsid w:val="25B52667"/>
    <w:rsid w:val="25B6018D"/>
    <w:rsid w:val="25BF3BD4"/>
    <w:rsid w:val="25BF5294"/>
    <w:rsid w:val="25E371D4"/>
    <w:rsid w:val="25E92311"/>
    <w:rsid w:val="26183672"/>
    <w:rsid w:val="261A696E"/>
    <w:rsid w:val="263C0693"/>
    <w:rsid w:val="2651306C"/>
    <w:rsid w:val="265C0D35"/>
    <w:rsid w:val="266E55D4"/>
    <w:rsid w:val="267251A0"/>
    <w:rsid w:val="267F550F"/>
    <w:rsid w:val="26A34EFF"/>
    <w:rsid w:val="26AD77E2"/>
    <w:rsid w:val="26AF355A"/>
    <w:rsid w:val="26CD1C32"/>
    <w:rsid w:val="26D21228"/>
    <w:rsid w:val="26E33204"/>
    <w:rsid w:val="26F45411"/>
    <w:rsid w:val="26FC7E22"/>
    <w:rsid w:val="26FE1DEC"/>
    <w:rsid w:val="270D202F"/>
    <w:rsid w:val="27100D5D"/>
    <w:rsid w:val="274A6DDF"/>
    <w:rsid w:val="277E200B"/>
    <w:rsid w:val="27870033"/>
    <w:rsid w:val="27B5694E"/>
    <w:rsid w:val="27DD7C53"/>
    <w:rsid w:val="27F31793"/>
    <w:rsid w:val="28164755"/>
    <w:rsid w:val="281A4A03"/>
    <w:rsid w:val="283F090E"/>
    <w:rsid w:val="28537F15"/>
    <w:rsid w:val="28653E6D"/>
    <w:rsid w:val="286B0B77"/>
    <w:rsid w:val="287A36F4"/>
    <w:rsid w:val="288B69FF"/>
    <w:rsid w:val="288D78CB"/>
    <w:rsid w:val="28A30E9D"/>
    <w:rsid w:val="28B05368"/>
    <w:rsid w:val="28B210E0"/>
    <w:rsid w:val="28DE3C83"/>
    <w:rsid w:val="28E05C4D"/>
    <w:rsid w:val="29012656"/>
    <w:rsid w:val="290C479A"/>
    <w:rsid w:val="291B0A33"/>
    <w:rsid w:val="291D0C4F"/>
    <w:rsid w:val="2927387C"/>
    <w:rsid w:val="292875F4"/>
    <w:rsid w:val="293146FB"/>
    <w:rsid w:val="29323FCF"/>
    <w:rsid w:val="293D2493"/>
    <w:rsid w:val="29453D02"/>
    <w:rsid w:val="294C5091"/>
    <w:rsid w:val="295C2DFA"/>
    <w:rsid w:val="297168A5"/>
    <w:rsid w:val="297D16EE"/>
    <w:rsid w:val="298F1421"/>
    <w:rsid w:val="299A22A0"/>
    <w:rsid w:val="299D06FE"/>
    <w:rsid w:val="29AF73CD"/>
    <w:rsid w:val="29BE22C5"/>
    <w:rsid w:val="29C015DB"/>
    <w:rsid w:val="29FA0F90"/>
    <w:rsid w:val="2A005E7B"/>
    <w:rsid w:val="2A1D6A2D"/>
    <w:rsid w:val="2A263B34"/>
    <w:rsid w:val="2A2677C7"/>
    <w:rsid w:val="2A2953D2"/>
    <w:rsid w:val="2A297984"/>
    <w:rsid w:val="2A2B2EF8"/>
    <w:rsid w:val="2A426494"/>
    <w:rsid w:val="2A495A74"/>
    <w:rsid w:val="2A4D5251"/>
    <w:rsid w:val="2A4D7312"/>
    <w:rsid w:val="2A5341FD"/>
    <w:rsid w:val="2A5D507B"/>
    <w:rsid w:val="2A5E32CD"/>
    <w:rsid w:val="2A6A4120"/>
    <w:rsid w:val="2A98257E"/>
    <w:rsid w:val="2AA13343"/>
    <w:rsid w:val="2AD76BDC"/>
    <w:rsid w:val="2AF53506"/>
    <w:rsid w:val="2B001D29"/>
    <w:rsid w:val="2B0B2D29"/>
    <w:rsid w:val="2B0D4CF3"/>
    <w:rsid w:val="2B193698"/>
    <w:rsid w:val="2B342280"/>
    <w:rsid w:val="2B367DA6"/>
    <w:rsid w:val="2B406E77"/>
    <w:rsid w:val="2B45448D"/>
    <w:rsid w:val="2B650357"/>
    <w:rsid w:val="2B6956EE"/>
    <w:rsid w:val="2B6C7C6C"/>
    <w:rsid w:val="2B9351F9"/>
    <w:rsid w:val="2BBC09EB"/>
    <w:rsid w:val="2BC31C94"/>
    <w:rsid w:val="2BC37160"/>
    <w:rsid w:val="2BDD3B36"/>
    <w:rsid w:val="2BEE0681"/>
    <w:rsid w:val="2C02237E"/>
    <w:rsid w:val="2C136339"/>
    <w:rsid w:val="2C1874AC"/>
    <w:rsid w:val="2C29627A"/>
    <w:rsid w:val="2C2B3683"/>
    <w:rsid w:val="2C414C55"/>
    <w:rsid w:val="2C4604BD"/>
    <w:rsid w:val="2C5D7D7C"/>
    <w:rsid w:val="2C6609A6"/>
    <w:rsid w:val="2C7B7C21"/>
    <w:rsid w:val="2CBA0563"/>
    <w:rsid w:val="2CC26613"/>
    <w:rsid w:val="2CD44A0C"/>
    <w:rsid w:val="2CDE24A4"/>
    <w:rsid w:val="2CE455E0"/>
    <w:rsid w:val="2CEF3331"/>
    <w:rsid w:val="2CF41CC7"/>
    <w:rsid w:val="2D261EE1"/>
    <w:rsid w:val="2D621327"/>
    <w:rsid w:val="2D6D7CCB"/>
    <w:rsid w:val="2D744BB6"/>
    <w:rsid w:val="2D755538"/>
    <w:rsid w:val="2DA27975"/>
    <w:rsid w:val="2DA82AB1"/>
    <w:rsid w:val="2DBA2F11"/>
    <w:rsid w:val="2DCC67A0"/>
    <w:rsid w:val="2DDB69E3"/>
    <w:rsid w:val="2DE0049D"/>
    <w:rsid w:val="2DEC0BF0"/>
    <w:rsid w:val="2E00644A"/>
    <w:rsid w:val="2E0777D8"/>
    <w:rsid w:val="2E190FA2"/>
    <w:rsid w:val="2E19750B"/>
    <w:rsid w:val="2E1A575D"/>
    <w:rsid w:val="2E385BE3"/>
    <w:rsid w:val="2E487F08"/>
    <w:rsid w:val="2E6540A5"/>
    <w:rsid w:val="2E6E7857"/>
    <w:rsid w:val="2E7330BF"/>
    <w:rsid w:val="2E9A4AF0"/>
    <w:rsid w:val="2EB55486"/>
    <w:rsid w:val="2EE67D35"/>
    <w:rsid w:val="2EE841B3"/>
    <w:rsid w:val="2EFE7AB8"/>
    <w:rsid w:val="2EFF2BA5"/>
    <w:rsid w:val="2F120B2A"/>
    <w:rsid w:val="2F3C1703"/>
    <w:rsid w:val="2F5C1DA5"/>
    <w:rsid w:val="2F837332"/>
    <w:rsid w:val="2FA06136"/>
    <w:rsid w:val="2FB242E7"/>
    <w:rsid w:val="2FB70AC8"/>
    <w:rsid w:val="2FCD67FF"/>
    <w:rsid w:val="2FD45DE0"/>
    <w:rsid w:val="2FE04785"/>
    <w:rsid w:val="300A1801"/>
    <w:rsid w:val="301B3A0F"/>
    <w:rsid w:val="301E721F"/>
    <w:rsid w:val="302C1778"/>
    <w:rsid w:val="30622C3B"/>
    <w:rsid w:val="307153DD"/>
    <w:rsid w:val="307B6426"/>
    <w:rsid w:val="309D14D3"/>
    <w:rsid w:val="30A457B2"/>
    <w:rsid w:val="30B579BF"/>
    <w:rsid w:val="30D11149"/>
    <w:rsid w:val="30EE2ED1"/>
    <w:rsid w:val="310D15A9"/>
    <w:rsid w:val="311566B0"/>
    <w:rsid w:val="313306E8"/>
    <w:rsid w:val="314B0324"/>
    <w:rsid w:val="315216B2"/>
    <w:rsid w:val="31532D34"/>
    <w:rsid w:val="315A2315"/>
    <w:rsid w:val="315F16D9"/>
    <w:rsid w:val="316F477E"/>
    <w:rsid w:val="317A6513"/>
    <w:rsid w:val="317E24A7"/>
    <w:rsid w:val="317F3B29"/>
    <w:rsid w:val="31975945"/>
    <w:rsid w:val="31CC3212"/>
    <w:rsid w:val="31F1484C"/>
    <w:rsid w:val="31FB3AF8"/>
    <w:rsid w:val="320504D2"/>
    <w:rsid w:val="32052280"/>
    <w:rsid w:val="32284A16"/>
    <w:rsid w:val="322A7F39"/>
    <w:rsid w:val="322D17D7"/>
    <w:rsid w:val="323B162B"/>
    <w:rsid w:val="32425283"/>
    <w:rsid w:val="324C7EAF"/>
    <w:rsid w:val="325356E2"/>
    <w:rsid w:val="32562ADC"/>
    <w:rsid w:val="325A6A70"/>
    <w:rsid w:val="325B6344"/>
    <w:rsid w:val="325E7BE3"/>
    <w:rsid w:val="32786EF6"/>
    <w:rsid w:val="32981347"/>
    <w:rsid w:val="329D4BAF"/>
    <w:rsid w:val="32A01FA9"/>
    <w:rsid w:val="32AA2E28"/>
    <w:rsid w:val="32AB72CC"/>
    <w:rsid w:val="32D415FB"/>
    <w:rsid w:val="32D83E39"/>
    <w:rsid w:val="32DC121D"/>
    <w:rsid w:val="331704BD"/>
    <w:rsid w:val="3349538F"/>
    <w:rsid w:val="334F328F"/>
    <w:rsid w:val="33686F6B"/>
    <w:rsid w:val="337551E4"/>
    <w:rsid w:val="337C33E4"/>
    <w:rsid w:val="33953AD8"/>
    <w:rsid w:val="33D60378"/>
    <w:rsid w:val="33E83630"/>
    <w:rsid w:val="33FD1939"/>
    <w:rsid w:val="341449FD"/>
    <w:rsid w:val="34264730"/>
    <w:rsid w:val="34367069"/>
    <w:rsid w:val="34474EA2"/>
    <w:rsid w:val="34677222"/>
    <w:rsid w:val="346C2A8B"/>
    <w:rsid w:val="346C777D"/>
    <w:rsid w:val="34806536"/>
    <w:rsid w:val="34814DB3"/>
    <w:rsid w:val="34BD6E42"/>
    <w:rsid w:val="34C04B85"/>
    <w:rsid w:val="34E02B31"/>
    <w:rsid w:val="34EB1C02"/>
    <w:rsid w:val="34F6493B"/>
    <w:rsid w:val="35004F81"/>
    <w:rsid w:val="35044A71"/>
    <w:rsid w:val="351078BA"/>
    <w:rsid w:val="35135D6B"/>
    <w:rsid w:val="35337105"/>
    <w:rsid w:val="35352E7D"/>
    <w:rsid w:val="354565CF"/>
    <w:rsid w:val="35586B6B"/>
    <w:rsid w:val="355D6F6B"/>
    <w:rsid w:val="35A26038"/>
    <w:rsid w:val="35AD335B"/>
    <w:rsid w:val="35BA7826"/>
    <w:rsid w:val="35BC0840"/>
    <w:rsid w:val="35C42453"/>
    <w:rsid w:val="35C97646"/>
    <w:rsid w:val="35E86141"/>
    <w:rsid w:val="35EF127D"/>
    <w:rsid w:val="35F455EB"/>
    <w:rsid w:val="35F745D6"/>
    <w:rsid w:val="362017AE"/>
    <w:rsid w:val="36203B2D"/>
    <w:rsid w:val="362D624A"/>
    <w:rsid w:val="36635E8E"/>
    <w:rsid w:val="3676374D"/>
    <w:rsid w:val="36914A2B"/>
    <w:rsid w:val="36A77DAA"/>
    <w:rsid w:val="36B50719"/>
    <w:rsid w:val="36BE6EA2"/>
    <w:rsid w:val="36CC5A63"/>
    <w:rsid w:val="36E032BC"/>
    <w:rsid w:val="36E25286"/>
    <w:rsid w:val="370C1EC5"/>
    <w:rsid w:val="37117919"/>
    <w:rsid w:val="37152F66"/>
    <w:rsid w:val="373674E9"/>
    <w:rsid w:val="373D426B"/>
    <w:rsid w:val="374675C3"/>
    <w:rsid w:val="374970B3"/>
    <w:rsid w:val="375872F6"/>
    <w:rsid w:val="375A12C0"/>
    <w:rsid w:val="375D66BB"/>
    <w:rsid w:val="37702892"/>
    <w:rsid w:val="37732382"/>
    <w:rsid w:val="377E4FAF"/>
    <w:rsid w:val="37845DE0"/>
    <w:rsid w:val="37887BDC"/>
    <w:rsid w:val="37C130EE"/>
    <w:rsid w:val="37C6770B"/>
    <w:rsid w:val="37DF21FA"/>
    <w:rsid w:val="37E43844"/>
    <w:rsid w:val="37F60FE9"/>
    <w:rsid w:val="380F4FE6"/>
    <w:rsid w:val="381614F2"/>
    <w:rsid w:val="381B0A50"/>
    <w:rsid w:val="381C0324"/>
    <w:rsid w:val="383B607F"/>
    <w:rsid w:val="38471845"/>
    <w:rsid w:val="385555E4"/>
    <w:rsid w:val="38591B2A"/>
    <w:rsid w:val="385C4BC4"/>
    <w:rsid w:val="3872263A"/>
    <w:rsid w:val="387D5266"/>
    <w:rsid w:val="388567DC"/>
    <w:rsid w:val="38961E84"/>
    <w:rsid w:val="38A709A4"/>
    <w:rsid w:val="38A87E0A"/>
    <w:rsid w:val="38B642D4"/>
    <w:rsid w:val="38E31684"/>
    <w:rsid w:val="38E467B5"/>
    <w:rsid w:val="38FB618B"/>
    <w:rsid w:val="391159AF"/>
    <w:rsid w:val="391536F1"/>
    <w:rsid w:val="393977E0"/>
    <w:rsid w:val="39406294"/>
    <w:rsid w:val="395A201B"/>
    <w:rsid w:val="395A6163"/>
    <w:rsid w:val="39763A64"/>
    <w:rsid w:val="397C551E"/>
    <w:rsid w:val="39803209"/>
    <w:rsid w:val="39B20F40"/>
    <w:rsid w:val="39BF540B"/>
    <w:rsid w:val="39CD7B28"/>
    <w:rsid w:val="39DA0497"/>
    <w:rsid w:val="39DD6BDC"/>
    <w:rsid w:val="39E16810"/>
    <w:rsid w:val="39E5694E"/>
    <w:rsid w:val="39E6508D"/>
    <w:rsid w:val="39F03816"/>
    <w:rsid w:val="39FA6443"/>
    <w:rsid w:val="3A1A2AF5"/>
    <w:rsid w:val="3A2A4F7A"/>
    <w:rsid w:val="3A3140B0"/>
    <w:rsid w:val="3A3951BD"/>
    <w:rsid w:val="3A3E27D3"/>
    <w:rsid w:val="3A451DB4"/>
    <w:rsid w:val="3A512D5B"/>
    <w:rsid w:val="3A573895"/>
    <w:rsid w:val="3A706705"/>
    <w:rsid w:val="3A8723CC"/>
    <w:rsid w:val="3A886145"/>
    <w:rsid w:val="3A8D375B"/>
    <w:rsid w:val="3A920D71"/>
    <w:rsid w:val="3A9C574C"/>
    <w:rsid w:val="3A9E14C4"/>
    <w:rsid w:val="3AA54601"/>
    <w:rsid w:val="3AAB598F"/>
    <w:rsid w:val="3AAD5BAB"/>
    <w:rsid w:val="3ADB0022"/>
    <w:rsid w:val="3AF83A6A"/>
    <w:rsid w:val="3B2F036E"/>
    <w:rsid w:val="3B331C0C"/>
    <w:rsid w:val="3B3764ED"/>
    <w:rsid w:val="3B404329"/>
    <w:rsid w:val="3B5C0885"/>
    <w:rsid w:val="3B762441"/>
    <w:rsid w:val="3B7A783B"/>
    <w:rsid w:val="3B8406BA"/>
    <w:rsid w:val="3B936B4F"/>
    <w:rsid w:val="3BA614BF"/>
    <w:rsid w:val="3BCF324D"/>
    <w:rsid w:val="3BD17677"/>
    <w:rsid w:val="3BF55114"/>
    <w:rsid w:val="3C1C4D96"/>
    <w:rsid w:val="3C1F4887"/>
    <w:rsid w:val="3C265C15"/>
    <w:rsid w:val="3C5A3450"/>
    <w:rsid w:val="3C622E39"/>
    <w:rsid w:val="3C8A1D00"/>
    <w:rsid w:val="3C8C1F1C"/>
    <w:rsid w:val="3C9568F7"/>
    <w:rsid w:val="3CA60B04"/>
    <w:rsid w:val="3CAD3C40"/>
    <w:rsid w:val="3CAD59EE"/>
    <w:rsid w:val="3CB23005"/>
    <w:rsid w:val="3CB7061B"/>
    <w:rsid w:val="3CBE5E4E"/>
    <w:rsid w:val="3CCF1E09"/>
    <w:rsid w:val="3D112421"/>
    <w:rsid w:val="3D1171D0"/>
    <w:rsid w:val="3D2739C8"/>
    <w:rsid w:val="3D2E4D81"/>
    <w:rsid w:val="3D385C00"/>
    <w:rsid w:val="3D4445A5"/>
    <w:rsid w:val="3D4E5423"/>
    <w:rsid w:val="3D5B544A"/>
    <w:rsid w:val="3D6267D9"/>
    <w:rsid w:val="3D672041"/>
    <w:rsid w:val="3D6A38DF"/>
    <w:rsid w:val="3D78424E"/>
    <w:rsid w:val="3D874930"/>
    <w:rsid w:val="3DA81ED8"/>
    <w:rsid w:val="3DA9265A"/>
    <w:rsid w:val="3DC456E6"/>
    <w:rsid w:val="3DD75419"/>
    <w:rsid w:val="3DDD0555"/>
    <w:rsid w:val="3DE11D98"/>
    <w:rsid w:val="3DF37BC8"/>
    <w:rsid w:val="3E06185A"/>
    <w:rsid w:val="3E096D0F"/>
    <w:rsid w:val="3E285C74"/>
    <w:rsid w:val="3E3C1720"/>
    <w:rsid w:val="3E3F6B1A"/>
    <w:rsid w:val="3E502AD5"/>
    <w:rsid w:val="3E693B97"/>
    <w:rsid w:val="3E7A7B7F"/>
    <w:rsid w:val="3EAD1CD6"/>
    <w:rsid w:val="3EBB0897"/>
    <w:rsid w:val="3ECD4126"/>
    <w:rsid w:val="3EE53B65"/>
    <w:rsid w:val="3EE576C2"/>
    <w:rsid w:val="3F4978CC"/>
    <w:rsid w:val="3F4F0FDF"/>
    <w:rsid w:val="3F536D21"/>
    <w:rsid w:val="3F5D194E"/>
    <w:rsid w:val="3F5D36FC"/>
    <w:rsid w:val="3F7D11A2"/>
    <w:rsid w:val="3F9609BC"/>
    <w:rsid w:val="3F9C0670"/>
    <w:rsid w:val="3FA41E51"/>
    <w:rsid w:val="3FBB0422"/>
    <w:rsid w:val="4012098A"/>
    <w:rsid w:val="4013200C"/>
    <w:rsid w:val="401F4E55"/>
    <w:rsid w:val="402204A1"/>
    <w:rsid w:val="402802E6"/>
    <w:rsid w:val="4039597C"/>
    <w:rsid w:val="403A1C8F"/>
    <w:rsid w:val="40496BCB"/>
    <w:rsid w:val="404E74E8"/>
    <w:rsid w:val="40552625"/>
    <w:rsid w:val="40642868"/>
    <w:rsid w:val="40644D6D"/>
    <w:rsid w:val="406665E0"/>
    <w:rsid w:val="407927B7"/>
    <w:rsid w:val="40833636"/>
    <w:rsid w:val="408B4299"/>
    <w:rsid w:val="40923879"/>
    <w:rsid w:val="409F1AF2"/>
    <w:rsid w:val="40B76E3C"/>
    <w:rsid w:val="40CD2B03"/>
    <w:rsid w:val="40E65973"/>
    <w:rsid w:val="40E85247"/>
    <w:rsid w:val="40FA31CC"/>
    <w:rsid w:val="411029F0"/>
    <w:rsid w:val="41140732"/>
    <w:rsid w:val="411424E0"/>
    <w:rsid w:val="41272213"/>
    <w:rsid w:val="41434B73"/>
    <w:rsid w:val="41526B64"/>
    <w:rsid w:val="41650F8E"/>
    <w:rsid w:val="416B7C26"/>
    <w:rsid w:val="416C40CA"/>
    <w:rsid w:val="417751DB"/>
    <w:rsid w:val="417E5BAB"/>
    <w:rsid w:val="418724E5"/>
    <w:rsid w:val="41967399"/>
    <w:rsid w:val="41B96BE3"/>
    <w:rsid w:val="41D34149"/>
    <w:rsid w:val="41F06BDD"/>
    <w:rsid w:val="42083CE0"/>
    <w:rsid w:val="420C765B"/>
    <w:rsid w:val="421F2EEA"/>
    <w:rsid w:val="42207DDF"/>
    <w:rsid w:val="427A6373"/>
    <w:rsid w:val="42903DE8"/>
    <w:rsid w:val="42A45AE6"/>
    <w:rsid w:val="42A81132"/>
    <w:rsid w:val="42C57F36"/>
    <w:rsid w:val="42D77C69"/>
    <w:rsid w:val="42DE2DA6"/>
    <w:rsid w:val="42E32866"/>
    <w:rsid w:val="42FB61C5"/>
    <w:rsid w:val="43014CE6"/>
    <w:rsid w:val="43056584"/>
    <w:rsid w:val="43095949"/>
    <w:rsid w:val="430976F7"/>
    <w:rsid w:val="43170066"/>
    <w:rsid w:val="431F6F1A"/>
    <w:rsid w:val="433230F1"/>
    <w:rsid w:val="43607C5E"/>
    <w:rsid w:val="43776D56"/>
    <w:rsid w:val="43790D20"/>
    <w:rsid w:val="43E477E4"/>
    <w:rsid w:val="43EB474B"/>
    <w:rsid w:val="43F346FC"/>
    <w:rsid w:val="43F565F9"/>
    <w:rsid w:val="43FB34E3"/>
    <w:rsid w:val="44112983"/>
    <w:rsid w:val="441D78FE"/>
    <w:rsid w:val="44207E56"/>
    <w:rsid w:val="443B20A2"/>
    <w:rsid w:val="444529B0"/>
    <w:rsid w:val="447C414F"/>
    <w:rsid w:val="447F4114"/>
    <w:rsid w:val="448259B3"/>
    <w:rsid w:val="449D459A"/>
    <w:rsid w:val="44AE49FA"/>
    <w:rsid w:val="44BF6C07"/>
    <w:rsid w:val="44E23A1D"/>
    <w:rsid w:val="44E328F5"/>
    <w:rsid w:val="44FA379B"/>
    <w:rsid w:val="44FC39B7"/>
    <w:rsid w:val="45107462"/>
    <w:rsid w:val="451A3E3D"/>
    <w:rsid w:val="452224A8"/>
    <w:rsid w:val="45356EC9"/>
    <w:rsid w:val="453942C3"/>
    <w:rsid w:val="45466415"/>
    <w:rsid w:val="454E7441"/>
    <w:rsid w:val="45C1250B"/>
    <w:rsid w:val="45C35A2E"/>
    <w:rsid w:val="45CF69D6"/>
    <w:rsid w:val="45DC7010"/>
    <w:rsid w:val="45E5269D"/>
    <w:rsid w:val="460743C1"/>
    <w:rsid w:val="46076E4C"/>
    <w:rsid w:val="46284338"/>
    <w:rsid w:val="463B22BD"/>
    <w:rsid w:val="46431172"/>
    <w:rsid w:val="46712183"/>
    <w:rsid w:val="468477C0"/>
    <w:rsid w:val="46C93D6D"/>
    <w:rsid w:val="46D149CF"/>
    <w:rsid w:val="46D36999"/>
    <w:rsid w:val="46D5626E"/>
    <w:rsid w:val="46E72E33"/>
    <w:rsid w:val="46F51AD5"/>
    <w:rsid w:val="471274C2"/>
    <w:rsid w:val="47321912"/>
    <w:rsid w:val="474B2EF9"/>
    <w:rsid w:val="474E7DCE"/>
    <w:rsid w:val="47543750"/>
    <w:rsid w:val="47602982"/>
    <w:rsid w:val="47653A95"/>
    <w:rsid w:val="4784522D"/>
    <w:rsid w:val="47A619B8"/>
    <w:rsid w:val="47A67656"/>
    <w:rsid w:val="47B02837"/>
    <w:rsid w:val="47B9793D"/>
    <w:rsid w:val="47C167F2"/>
    <w:rsid w:val="47D44777"/>
    <w:rsid w:val="482A0F65"/>
    <w:rsid w:val="48360F8E"/>
    <w:rsid w:val="48384D06"/>
    <w:rsid w:val="489F4D85"/>
    <w:rsid w:val="48AC5A6A"/>
    <w:rsid w:val="48B87BF5"/>
    <w:rsid w:val="48C12F4D"/>
    <w:rsid w:val="48DA400F"/>
    <w:rsid w:val="48E25F7F"/>
    <w:rsid w:val="490C55FC"/>
    <w:rsid w:val="491C0184"/>
    <w:rsid w:val="493C6A78"/>
    <w:rsid w:val="49535B70"/>
    <w:rsid w:val="495F62C2"/>
    <w:rsid w:val="49755E53"/>
    <w:rsid w:val="49A32653"/>
    <w:rsid w:val="49B02FC2"/>
    <w:rsid w:val="49CB3958"/>
    <w:rsid w:val="49D24CE6"/>
    <w:rsid w:val="49D356DA"/>
    <w:rsid w:val="49EA2030"/>
    <w:rsid w:val="49F20EE5"/>
    <w:rsid w:val="4A2D5BF3"/>
    <w:rsid w:val="4A741267"/>
    <w:rsid w:val="4A760751"/>
    <w:rsid w:val="4A77763C"/>
    <w:rsid w:val="4AC42881"/>
    <w:rsid w:val="4ACC7988"/>
    <w:rsid w:val="4ACE1952"/>
    <w:rsid w:val="4ACE3700"/>
    <w:rsid w:val="4AEB2A14"/>
    <w:rsid w:val="4AFE2235"/>
    <w:rsid w:val="4B0C4228"/>
    <w:rsid w:val="4B1650A7"/>
    <w:rsid w:val="4B1B446B"/>
    <w:rsid w:val="4B1F5E45"/>
    <w:rsid w:val="4B225C52"/>
    <w:rsid w:val="4B257098"/>
    <w:rsid w:val="4B2654E3"/>
    <w:rsid w:val="4B271062"/>
    <w:rsid w:val="4B2C48CA"/>
    <w:rsid w:val="4B3865D5"/>
    <w:rsid w:val="4B3C2D5F"/>
    <w:rsid w:val="4B5D6832"/>
    <w:rsid w:val="4B661BB1"/>
    <w:rsid w:val="4B6C48D4"/>
    <w:rsid w:val="4B8169C4"/>
    <w:rsid w:val="4B8244EA"/>
    <w:rsid w:val="4BA91A77"/>
    <w:rsid w:val="4BB167B4"/>
    <w:rsid w:val="4BBA2E8C"/>
    <w:rsid w:val="4BD765E4"/>
    <w:rsid w:val="4BDC3BFA"/>
    <w:rsid w:val="4BF929FE"/>
    <w:rsid w:val="4C001FDF"/>
    <w:rsid w:val="4C03387D"/>
    <w:rsid w:val="4C07336D"/>
    <w:rsid w:val="4C143394"/>
    <w:rsid w:val="4C2F4672"/>
    <w:rsid w:val="4C4243A5"/>
    <w:rsid w:val="4C60482B"/>
    <w:rsid w:val="4C760341"/>
    <w:rsid w:val="4C771B75"/>
    <w:rsid w:val="4C975D73"/>
    <w:rsid w:val="4C995F8F"/>
    <w:rsid w:val="4C9C46CB"/>
    <w:rsid w:val="4CA3296A"/>
    <w:rsid w:val="4CA54934"/>
    <w:rsid w:val="4CA706AC"/>
    <w:rsid w:val="4CBC0394"/>
    <w:rsid w:val="4CC254E6"/>
    <w:rsid w:val="4CC96874"/>
    <w:rsid w:val="4CD134AD"/>
    <w:rsid w:val="4CD945DE"/>
    <w:rsid w:val="4CE724CC"/>
    <w:rsid w:val="4CEA2347"/>
    <w:rsid w:val="4CF614CA"/>
    <w:rsid w:val="4CF907DC"/>
    <w:rsid w:val="4CF9412D"/>
    <w:rsid w:val="4D183358"/>
    <w:rsid w:val="4D2717ED"/>
    <w:rsid w:val="4D276770"/>
    <w:rsid w:val="4D36558C"/>
    <w:rsid w:val="4D3C320F"/>
    <w:rsid w:val="4D3E639F"/>
    <w:rsid w:val="4D4128AF"/>
    <w:rsid w:val="4D491288"/>
    <w:rsid w:val="4D502AF2"/>
    <w:rsid w:val="4D562FEC"/>
    <w:rsid w:val="4D697710"/>
    <w:rsid w:val="4D752558"/>
    <w:rsid w:val="4D7F33D7"/>
    <w:rsid w:val="4D87403A"/>
    <w:rsid w:val="4D891B60"/>
    <w:rsid w:val="4D8E361A"/>
    <w:rsid w:val="4D902EEE"/>
    <w:rsid w:val="4D9329DF"/>
    <w:rsid w:val="4DC40DEA"/>
    <w:rsid w:val="4DC82688"/>
    <w:rsid w:val="4DF7044A"/>
    <w:rsid w:val="4DFC0584"/>
    <w:rsid w:val="4E0631B0"/>
    <w:rsid w:val="4E1F4272"/>
    <w:rsid w:val="4E207E99"/>
    <w:rsid w:val="4E3C6BD2"/>
    <w:rsid w:val="4E437F61"/>
    <w:rsid w:val="4E7073C0"/>
    <w:rsid w:val="4E7C76B7"/>
    <w:rsid w:val="4E816CDB"/>
    <w:rsid w:val="4ECC61A8"/>
    <w:rsid w:val="4EFB4CDF"/>
    <w:rsid w:val="4F2B64A2"/>
    <w:rsid w:val="4F337FD5"/>
    <w:rsid w:val="4F3D0E2C"/>
    <w:rsid w:val="4F3E697A"/>
    <w:rsid w:val="4F4E12B3"/>
    <w:rsid w:val="4F710D4E"/>
    <w:rsid w:val="4F713616"/>
    <w:rsid w:val="4F732AC8"/>
    <w:rsid w:val="4F786A15"/>
    <w:rsid w:val="4F7A3E56"/>
    <w:rsid w:val="4F960564"/>
    <w:rsid w:val="4F9C3DCC"/>
    <w:rsid w:val="4FAC11CF"/>
    <w:rsid w:val="4FBA24A4"/>
    <w:rsid w:val="4FBD1B21"/>
    <w:rsid w:val="4FBE01E7"/>
    <w:rsid w:val="4FCC6D5E"/>
    <w:rsid w:val="4FCE7CFE"/>
    <w:rsid w:val="4FDF015D"/>
    <w:rsid w:val="4FEE65F2"/>
    <w:rsid w:val="500100D3"/>
    <w:rsid w:val="50106568"/>
    <w:rsid w:val="501871CB"/>
    <w:rsid w:val="504F52E3"/>
    <w:rsid w:val="505C355C"/>
    <w:rsid w:val="508F56DF"/>
    <w:rsid w:val="50AB003F"/>
    <w:rsid w:val="50CC6933"/>
    <w:rsid w:val="50DD469C"/>
    <w:rsid w:val="50E50F06"/>
    <w:rsid w:val="50F22268"/>
    <w:rsid w:val="50F35D54"/>
    <w:rsid w:val="50FB2D75"/>
    <w:rsid w:val="513308E8"/>
    <w:rsid w:val="514364CA"/>
    <w:rsid w:val="514E559A"/>
    <w:rsid w:val="51532FF7"/>
    <w:rsid w:val="51723127"/>
    <w:rsid w:val="51733EAB"/>
    <w:rsid w:val="51750D79"/>
    <w:rsid w:val="51776D26"/>
    <w:rsid w:val="51850890"/>
    <w:rsid w:val="518965D2"/>
    <w:rsid w:val="518A5EA7"/>
    <w:rsid w:val="519A258E"/>
    <w:rsid w:val="51B563B7"/>
    <w:rsid w:val="51BC69A8"/>
    <w:rsid w:val="51D57A6A"/>
    <w:rsid w:val="51E27A91"/>
    <w:rsid w:val="51E4463F"/>
    <w:rsid w:val="51ED4DB3"/>
    <w:rsid w:val="51EE6435"/>
    <w:rsid w:val="51FD2B1C"/>
    <w:rsid w:val="52383B54"/>
    <w:rsid w:val="523E560F"/>
    <w:rsid w:val="5244651F"/>
    <w:rsid w:val="527C6137"/>
    <w:rsid w:val="52880638"/>
    <w:rsid w:val="528A553D"/>
    <w:rsid w:val="529F2AD5"/>
    <w:rsid w:val="52A86F2C"/>
    <w:rsid w:val="52AA2CA4"/>
    <w:rsid w:val="52C04276"/>
    <w:rsid w:val="52EF4B5B"/>
    <w:rsid w:val="52F061DD"/>
    <w:rsid w:val="52F60FA0"/>
    <w:rsid w:val="531A7D56"/>
    <w:rsid w:val="53284BE4"/>
    <w:rsid w:val="532F4F57"/>
    <w:rsid w:val="535D3873"/>
    <w:rsid w:val="535E583D"/>
    <w:rsid w:val="5361361A"/>
    <w:rsid w:val="536C1D08"/>
    <w:rsid w:val="53731EAF"/>
    <w:rsid w:val="53733096"/>
    <w:rsid w:val="53B06098"/>
    <w:rsid w:val="53C136F5"/>
    <w:rsid w:val="54040192"/>
    <w:rsid w:val="54041F40"/>
    <w:rsid w:val="540A502D"/>
    <w:rsid w:val="54136627"/>
    <w:rsid w:val="54176117"/>
    <w:rsid w:val="54216F96"/>
    <w:rsid w:val="54336CC9"/>
    <w:rsid w:val="54352A41"/>
    <w:rsid w:val="54544E81"/>
    <w:rsid w:val="548A7A02"/>
    <w:rsid w:val="548B2661"/>
    <w:rsid w:val="549C03CB"/>
    <w:rsid w:val="54B24092"/>
    <w:rsid w:val="54B74BD7"/>
    <w:rsid w:val="54C811C0"/>
    <w:rsid w:val="54D20DCB"/>
    <w:rsid w:val="54F02F3B"/>
    <w:rsid w:val="55144405"/>
    <w:rsid w:val="5527238A"/>
    <w:rsid w:val="552F56E3"/>
    <w:rsid w:val="554C2DCE"/>
    <w:rsid w:val="55560EC1"/>
    <w:rsid w:val="556C4241"/>
    <w:rsid w:val="557430F6"/>
    <w:rsid w:val="557A3DE7"/>
    <w:rsid w:val="55B87486"/>
    <w:rsid w:val="55BA31FE"/>
    <w:rsid w:val="55C53951"/>
    <w:rsid w:val="55CC4CE0"/>
    <w:rsid w:val="55D32512"/>
    <w:rsid w:val="56206DD9"/>
    <w:rsid w:val="563805C7"/>
    <w:rsid w:val="56410E34"/>
    <w:rsid w:val="56633896"/>
    <w:rsid w:val="566D0271"/>
    <w:rsid w:val="566D64C3"/>
    <w:rsid w:val="569C4AB1"/>
    <w:rsid w:val="56A00622"/>
    <w:rsid w:val="56BC2FA6"/>
    <w:rsid w:val="56BC6B02"/>
    <w:rsid w:val="56C854A7"/>
    <w:rsid w:val="56DA600B"/>
    <w:rsid w:val="56E9366F"/>
    <w:rsid w:val="572A7F10"/>
    <w:rsid w:val="57364B06"/>
    <w:rsid w:val="57406DB1"/>
    <w:rsid w:val="5753390A"/>
    <w:rsid w:val="575B631B"/>
    <w:rsid w:val="576E1A64"/>
    <w:rsid w:val="577473DD"/>
    <w:rsid w:val="578810DA"/>
    <w:rsid w:val="57D107A3"/>
    <w:rsid w:val="57D44FE9"/>
    <w:rsid w:val="57EE3633"/>
    <w:rsid w:val="58146B79"/>
    <w:rsid w:val="58361519"/>
    <w:rsid w:val="585B70AA"/>
    <w:rsid w:val="585F62DF"/>
    <w:rsid w:val="587873A1"/>
    <w:rsid w:val="588751FD"/>
    <w:rsid w:val="588B70D4"/>
    <w:rsid w:val="58AB1524"/>
    <w:rsid w:val="58AD5A20"/>
    <w:rsid w:val="58EE31BF"/>
    <w:rsid w:val="58F00CE5"/>
    <w:rsid w:val="58F169F1"/>
    <w:rsid w:val="58F72073"/>
    <w:rsid w:val="58F962E4"/>
    <w:rsid w:val="590D5D3B"/>
    <w:rsid w:val="59101387"/>
    <w:rsid w:val="591712B0"/>
    <w:rsid w:val="591E3AA4"/>
    <w:rsid w:val="593C217C"/>
    <w:rsid w:val="596146A3"/>
    <w:rsid w:val="59747B68"/>
    <w:rsid w:val="59826D52"/>
    <w:rsid w:val="5995397D"/>
    <w:rsid w:val="5999137D"/>
    <w:rsid w:val="59A815C0"/>
    <w:rsid w:val="59AF0BA0"/>
    <w:rsid w:val="59B63CDD"/>
    <w:rsid w:val="59B82BFA"/>
    <w:rsid w:val="59BE7035"/>
    <w:rsid w:val="59C4289D"/>
    <w:rsid w:val="59C77731"/>
    <w:rsid w:val="59D2663D"/>
    <w:rsid w:val="59D94E1E"/>
    <w:rsid w:val="59EE16C8"/>
    <w:rsid w:val="59FD190B"/>
    <w:rsid w:val="5A00764E"/>
    <w:rsid w:val="5A1E1882"/>
    <w:rsid w:val="5A236E98"/>
    <w:rsid w:val="5A4C63EF"/>
    <w:rsid w:val="5A504131"/>
    <w:rsid w:val="5A594242"/>
    <w:rsid w:val="5A5F25C6"/>
    <w:rsid w:val="5A5F6122"/>
    <w:rsid w:val="5A6E45B7"/>
    <w:rsid w:val="5A845B89"/>
    <w:rsid w:val="5A987886"/>
    <w:rsid w:val="5AAB75B9"/>
    <w:rsid w:val="5AD85ED5"/>
    <w:rsid w:val="5AFA5E4B"/>
    <w:rsid w:val="5AFF7905"/>
    <w:rsid w:val="5B101B12"/>
    <w:rsid w:val="5B2B06FA"/>
    <w:rsid w:val="5B2E3D47"/>
    <w:rsid w:val="5B4377F2"/>
    <w:rsid w:val="5B4B66A7"/>
    <w:rsid w:val="5B6854AA"/>
    <w:rsid w:val="5B767BC7"/>
    <w:rsid w:val="5B7A6F8C"/>
    <w:rsid w:val="5B7C71A8"/>
    <w:rsid w:val="5B8322E4"/>
    <w:rsid w:val="5B996A6B"/>
    <w:rsid w:val="5B9C07AF"/>
    <w:rsid w:val="5BAE3633"/>
    <w:rsid w:val="5BD677CD"/>
    <w:rsid w:val="5C200DD6"/>
    <w:rsid w:val="5C433822"/>
    <w:rsid w:val="5C4D285C"/>
    <w:rsid w:val="5C4F0894"/>
    <w:rsid w:val="5C583771"/>
    <w:rsid w:val="5C6C02A1"/>
    <w:rsid w:val="5C6E6AF1"/>
    <w:rsid w:val="5C806824"/>
    <w:rsid w:val="5C9B540C"/>
    <w:rsid w:val="5CB65CF8"/>
    <w:rsid w:val="5CBB0910"/>
    <w:rsid w:val="5CF05758"/>
    <w:rsid w:val="5D243653"/>
    <w:rsid w:val="5D2673CB"/>
    <w:rsid w:val="5D283143"/>
    <w:rsid w:val="5D296EBB"/>
    <w:rsid w:val="5D3025C8"/>
    <w:rsid w:val="5D3970FE"/>
    <w:rsid w:val="5D445AA3"/>
    <w:rsid w:val="5D4D6706"/>
    <w:rsid w:val="5D65314D"/>
    <w:rsid w:val="5D6E3134"/>
    <w:rsid w:val="5D6E48CE"/>
    <w:rsid w:val="5D771C95"/>
    <w:rsid w:val="5D7E46CC"/>
    <w:rsid w:val="5D804D2D"/>
    <w:rsid w:val="5DA30A1C"/>
    <w:rsid w:val="5DC271B2"/>
    <w:rsid w:val="5DC55B33"/>
    <w:rsid w:val="5DEC23C3"/>
    <w:rsid w:val="5E0314BA"/>
    <w:rsid w:val="5E14191A"/>
    <w:rsid w:val="5E1C257C"/>
    <w:rsid w:val="5E27164D"/>
    <w:rsid w:val="5E31427A"/>
    <w:rsid w:val="5E345B18"/>
    <w:rsid w:val="5E3B09F9"/>
    <w:rsid w:val="5E435D5B"/>
    <w:rsid w:val="5E761C8C"/>
    <w:rsid w:val="5E974346"/>
    <w:rsid w:val="5E9F5687"/>
    <w:rsid w:val="5EA52572"/>
    <w:rsid w:val="5EAA5DDA"/>
    <w:rsid w:val="5EBD5B0D"/>
    <w:rsid w:val="5EE94B54"/>
    <w:rsid w:val="5EEC63F2"/>
    <w:rsid w:val="5F096FA4"/>
    <w:rsid w:val="5F0F0A09"/>
    <w:rsid w:val="5F182D44"/>
    <w:rsid w:val="5F265461"/>
    <w:rsid w:val="5F4B136B"/>
    <w:rsid w:val="5F4D6E91"/>
    <w:rsid w:val="5F6354A4"/>
    <w:rsid w:val="5F772160"/>
    <w:rsid w:val="5F802235"/>
    <w:rsid w:val="5F93061C"/>
    <w:rsid w:val="5FAD7930"/>
    <w:rsid w:val="5FC425FD"/>
    <w:rsid w:val="5FCD3B8B"/>
    <w:rsid w:val="5FEA2932"/>
    <w:rsid w:val="5FF23595"/>
    <w:rsid w:val="5FFC08B7"/>
    <w:rsid w:val="60031C46"/>
    <w:rsid w:val="6024095E"/>
    <w:rsid w:val="603C3B9C"/>
    <w:rsid w:val="604C539B"/>
    <w:rsid w:val="605B738C"/>
    <w:rsid w:val="607C7302"/>
    <w:rsid w:val="6098413C"/>
    <w:rsid w:val="609D0EE0"/>
    <w:rsid w:val="60A2320D"/>
    <w:rsid w:val="60A828C6"/>
    <w:rsid w:val="60CF38D6"/>
    <w:rsid w:val="60DB671F"/>
    <w:rsid w:val="60F83D24"/>
    <w:rsid w:val="610F2B43"/>
    <w:rsid w:val="61357BDD"/>
    <w:rsid w:val="613876CD"/>
    <w:rsid w:val="613B0F6B"/>
    <w:rsid w:val="613C66B1"/>
    <w:rsid w:val="614E0C9F"/>
    <w:rsid w:val="614E6824"/>
    <w:rsid w:val="6166423A"/>
    <w:rsid w:val="61671D60"/>
    <w:rsid w:val="61691F7C"/>
    <w:rsid w:val="616C7377"/>
    <w:rsid w:val="6173793B"/>
    <w:rsid w:val="61783F6D"/>
    <w:rsid w:val="61932B55"/>
    <w:rsid w:val="61A84853"/>
    <w:rsid w:val="61BC3AF2"/>
    <w:rsid w:val="61C947C9"/>
    <w:rsid w:val="61DF3FED"/>
    <w:rsid w:val="61E76BCF"/>
    <w:rsid w:val="61F96E5C"/>
    <w:rsid w:val="620D6DAC"/>
    <w:rsid w:val="621973D7"/>
    <w:rsid w:val="623936FD"/>
    <w:rsid w:val="62562501"/>
    <w:rsid w:val="6267026A"/>
    <w:rsid w:val="626F35C2"/>
    <w:rsid w:val="62740BD9"/>
    <w:rsid w:val="627E3805"/>
    <w:rsid w:val="628356E5"/>
    <w:rsid w:val="628726BA"/>
    <w:rsid w:val="62AD7C47"/>
    <w:rsid w:val="62E73159"/>
    <w:rsid w:val="62F35FA1"/>
    <w:rsid w:val="63161C90"/>
    <w:rsid w:val="63220635"/>
    <w:rsid w:val="63247F09"/>
    <w:rsid w:val="632779F9"/>
    <w:rsid w:val="635A1B7D"/>
    <w:rsid w:val="638E1826"/>
    <w:rsid w:val="63AB0F9B"/>
    <w:rsid w:val="63D7141F"/>
    <w:rsid w:val="63D77671"/>
    <w:rsid w:val="63F518A5"/>
    <w:rsid w:val="63F93A8A"/>
    <w:rsid w:val="640F20C6"/>
    <w:rsid w:val="641E0DFC"/>
    <w:rsid w:val="642E6B65"/>
    <w:rsid w:val="644F7208"/>
    <w:rsid w:val="645111D2"/>
    <w:rsid w:val="6457430E"/>
    <w:rsid w:val="64682077"/>
    <w:rsid w:val="646F3406"/>
    <w:rsid w:val="647641DF"/>
    <w:rsid w:val="649410BE"/>
    <w:rsid w:val="64A70DF2"/>
    <w:rsid w:val="64B67B63"/>
    <w:rsid w:val="652C152B"/>
    <w:rsid w:val="653B3C30"/>
    <w:rsid w:val="65402FF4"/>
    <w:rsid w:val="65764C68"/>
    <w:rsid w:val="657D7DA4"/>
    <w:rsid w:val="65896749"/>
    <w:rsid w:val="65931376"/>
    <w:rsid w:val="6598008B"/>
    <w:rsid w:val="65A2780B"/>
    <w:rsid w:val="65B85280"/>
    <w:rsid w:val="65D04378"/>
    <w:rsid w:val="65D11E9E"/>
    <w:rsid w:val="65E240AB"/>
    <w:rsid w:val="65E87914"/>
    <w:rsid w:val="6603474E"/>
    <w:rsid w:val="660758C0"/>
    <w:rsid w:val="661A3845"/>
    <w:rsid w:val="662F72F1"/>
    <w:rsid w:val="66410E79"/>
    <w:rsid w:val="66454A91"/>
    <w:rsid w:val="664B1C51"/>
    <w:rsid w:val="66664368"/>
    <w:rsid w:val="66830829"/>
    <w:rsid w:val="6694184A"/>
    <w:rsid w:val="669577B8"/>
    <w:rsid w:val="669730E8"/>
    <w:rsid w:val="66B75538"/>
    <w:rsid w:val="66D659BE"/>
    <w:rsid w:val="66DE0D17"/>
    <w:rsid w:val="66FF0FD3"/>
    <w:rsid w:val="67114C48"/>
    <w:rsid w:val="671B5AC7"/>
    <w:rsid w:val="671F55B7"/>
    <w:rsid w:val="6728091E"/>
    <w:rsid w:val="672C7CD4"/>
    <w:rsid w:val="673B1CC5"/>
    <w:rsid w:val="67446DCC"/>
    <w:rsid w:val="676A25AA"/>
    <w:rsid w:val="679118E5"/>
    <w:rsid w:val="679D028A"/>
    <w:rsid w:val="67B0620F"/>
    <w:rsid w:val="67C21165"/>
    <w:rsid w:val="67CA4DF7"/>
    <w:rsid w:val="67CE48E7"/>
    <w:rsid w:val="67F319B3"/>
    <w:rsid w:val="68014955"/>
    <w:rsid w:val="6813679E"/>
    <w:rsid w:val="6838203F"/>
    <w:rsid w:val="6850026B"/>
    <w:rsid w:val="6852376A"/>
    <w:rsid w:val="685857F7"/>
    <w:rsid w:val="68890DEB"/>
    <w:rsid w:val="68923B67"/>
    <w:rsid w:val="69126A56"/>
    <w:rsid w:val="69132EFA"/>
    <w:rsid w:val="691E189E"/>
    <w:rsid w:val="692D388F"/>
    <w:rsid w:val="6937496B"/>
    <w:rsid w:val="696E0130"/>
    <w:rsid w:val="6974326C"/>
    <w:rsid w:val="69872FA0"/>
    <w:rsid w:val="698F4D1E"/>
    <w:rsid w:val="6990454A"/>
    <w:rsid w:val="69A71894"/>
    <w:rsid w:val="69B1626F"/>
    <w:rsid w:val="69C73CE4"/>
    <w:rsid w:val="69C935B8"/>
    <w:rsid w:val="69CE5072"/>
    <w:rsid w:val="69E95A08"/>
    <w:rsid w:val="69EC54F9"/>
    <w:rsid w:val="69FA19C4"/>
    <w:rsid w:val="6A19206E"/>
    <w:rsid w:val="6A1C4030"/>
    <w:rsid w:val="6A2922A9"/>
    <w:rsid w:val="6A3A2708"/>
    <w:rsid w:val="6A413A96"/>
    <w:rsid w:val="6A42336B"/>
    <w:rsid w:val="6A535578"/>
    <w:rsid w:val="6A590DE0"/>
    <w:rsid w:val="6A5A06B4"/>
    <w:rsid w:val="6A6634FD"/>
    <w:rsid w:val="6A843983"/>
    <w:rsid w:val="6ABE08EB"/>
    <w:rsid w:val="6AC16A1E"/>
    <w:rsid w:val="6AC87D14"/>
    <w:rsid w:val="6ACD0E86"/>
    <w:rsid w:val="6AD93CCF"/>
    <w:rsid w:val="6B086362"/>
    <w:rsid w:val="6B174D3B"/>
    <w:rsid w:val="6B252A70"/>
    <w:rsid w:val="6B3233DF"/>
    <w:rsid w:val="6B61512D"/>
    <w:rsid w:val="6B695E96"/>
    <w:rsid w:val="6BA0712C"/>
    <w:rsid w:val="6BE02E3B"/>
    <w:rsid w:val="6BEC5C84"/>
    <w:rsid w:val="6BF40694"/>
    <w:rsid w:val="6C240F7A"/>
    <w:rsid w:val="6C270246"/>
    <w:rsid w:val="6C2E1DF8"/>
    <w:rsid w:val="6C3E3E70"/>
    <w:rsid w:val="6C64581A"/>
    <w:rsid w:val="6C9C7B87"/>
    <w:rsid w:val="6C9E519B"/>
    <w:rsid w:val="6CA420BB"/>
    <w:rsid w:val="6CD55BE9"/>
    <w:rsid w:val="6CE775C5"/>
    <w:rsid w:val="6D0854A3"/>
    <w:rsid w:val="6D122650"/>
    <w:rsid w:val="6D3C20E9"/>
    <w:rsid w:val="6D417909"/>
    <w:rsid w:val="6D4D2752"/>
    <w:rsid w:val="6D644C61"/>
    <w:rsid w:val="6D77332B"/>
    <w:rsid w:val="6D7E573E"/>
    <w:rsid w:val="6D97277D"/>
    <w:rsid w:val="6D9D7236"/>
    <w:rsid w:val="6DBE71AC"/>
    <w:rsid w:val="6DE85C21"/>
    <w:rsid w:val="6DE9247B"/>
    <w:rsid w:val="6DEE183F"/>
    <w:rsid w:val="6E0C57CD"/>
    <w:rsid w:val="6E1119C8"/>
    <w:rsid w:val="6E147707"/>
    <w:rsid w:val="6E1A6AD8"/>
    <w:rsid w:val="6E272FA3"/>
    <w:rsid w:val="6E3851B0"/>
    <w:rsid w:val="6E4A0A40"/>
    <w:rsid w:val="6E531FEA"/>
    <w:rsid w:val="6E8126B3"/>
    <w:rsid w:val="6E851A78"/>
    <w:rsid w:val="6E9248C1"/>
    <w:rsid w:val="6E96010E"/>
    <w:rsid w:val="6E9F2B3A"/>
    <w:rsid w:val="6EA2535E"/>
    <w:rsid w:val="6EA445F4"/>
    <w:rsid w:val="6EAE5472"/>
    <w:rsid w:val="6EB37A34"/>
    <w:rsid w:val="6EB427E1"/>
    <w:rsid w:val="6ED547AD"/>
    <w:rsid w:val="6ED722D3"/>
    <w:rsid w:val="6F0758EE"/>
    <w:rsid w:val="6F23376B"/>
    <w:rsid w:val="6F2D6397"/>
    <w:rsid w:val="6F3843B2"/>
    <w:rsid w:val="6F5778B8"/>
    <w:rsid w:val="6F646107"/>
    <w:rsid w:val="6F6645C9"/>
    <w:rsid w:val="6F693C72"/>
    <w:rsid w:val="6F7F4125"/>
    <w:rsid w:val="6F863CF9"/>
    <w:rsid w:val="6F874C5C"/>
    <w:rsid w:val="6F991C7F"/>
    <w:rsid w:val="6FBE7937"/>
    <w:rsid w:val="6FDE7692"/>
    <w:rsid w:val="6FE80510"/>
    <w:rsid w:val="6FED5B27"/>
    <w:rsid w:val="70016882"/>
    <w:rsid w:val="70024DBB"/>
    <w:rsid w:val="70052E70"/>
    <w:rsid w:val="70057314"/>
    <w:rsid w:val="703B4AE4"/>
    <w:rsid w:val="70651FA1"/>
    <w:rsid w:val="70741DA4"/>
    <w:rsid w:val="7080699B"/>
    <w:rsid w:val="70812E3F"/>
    <w:rsid w:val="70C64CF5"/>
    <w:rsid w:val="70C71D41"/>
    <w:rsid w:val="70D02BB2"/>
    <w:rsid w:val="70D80585"/>
    <w:rsid w:val="70DA42FD"/>
    <w:rsid w:val="70DF36C1"/>
    <w:rsid w:val="70E24F2A"/>
    <w:rsid w:val="70E25D0C"/>
    <w:rsid w:val="70EB650A"/>
    <w:rsid w:val="70F15002"/>
    <w:rsid w:val="70FD7FEB"/>
    <w:rsid w:val="70FE448F"/>
    <w:rsid w:val="70FF68F4"/>
    <w:rsid w:val="71412EFE"/>
    <w:rsid w:val="7161057A"/>
    <w:rsid w:val="71752277"/>
    <w:rsid w:val="718F6E95"/>
    <w:rsid w:val="71AA3CCF"/>
    <w:rsid w:val="71B903B6"/>
    <w:rsid w:val="71DC5E53"/>
    <w:rsid w:val="72170CD9"/>
    <w:rsid w:val="723839D1"/>
    <w:rsid w:val="72541E8D"/>
    <w:rsid w:val="727644F9"/>
    <w:rsid w:val="728564EA"/>
    <w:rsid w:val="729636F7"/>
    <w:rsid w:val="729C3F60"/>
    <w:rsid w:val="72AA7CFF"/>
    <w:rsid w:val="72B8066E"/>
    <w:rsid w:val="72C5146F"/>
    <w:rsid w:val="72D51220"/>
    <w:rsid w:val="72D54D7C"/>
    <w:rsid w:val="72EB6860"/>
    <w:rsid w:val="73123394"/>
    <w:rsid w:val="7313600B"/>
    <w:rsid w:val="73397A01"/>
    <w:rsid w:val="73446D33"/>
    <w:rsid w:val="734939BC"/>
    <w:rsid w:val="73634A7D"/>
    <w:rsid w:val="736507F6"/>
    <w:rsid w:val="737C169B"/>
    <w:rsid w:val="73AA26AC"/>
    <w:rsid w:val="73BB6668"/>
    <w:rsid w:val="73F7204E"/>
    <w:rsid w:val="74031DBD"/>
    <w:rsid w:val="74085625"/>
    <w:rsid w:val="7439758C"/>
    <w:rsid w:val="74454183"/>
    <w:rsid w:val="74582108"/>
    <w:rsid w:val="746565D3"/>
    <w:rsid w:val="749173C8"/>
    <w:rsid w:val="74925193"/>
    <w:rsid w:val="74964D52"/>
    <w:rsid w:val="74A16EF3"/>
    <w:rsid w:val="74AF7363"/>
    <w:rsid w:val="74B65081"/>
    <w:rsid w:val="74B9620A"/>
    <w:rsid w:val="74BD1F6B"/>
    <w:rsid w:val="74C50E20"/>
    <w:rsid w:val="74C62370"/>
    <w:rsid w:val="74EA2763"/>
    <w:rsid w:val="750108F5"/>
    <w:rsid w:val="75093403"/>
    <w:rsid w:val="752D668A"/>
    <w:rsid w:val="75306BE1"/>
    <w:rsid w:val="754461E9"/>
    <w:rsid w:val="75482196"/>
    <w:rsid w:val="7553467E"/>
    <w:rsid w:val="75564988"/>
    <w:rsid w:val="755C1784"/>
    <w:rsid w:val="757753B7"/>
    <w:rsid w:val="75846444"/>
    <w:rsid w:val="75970A0E"/>
    <w:rsid w:val="75AE7B06"/>
    <w:rsid w:val="75B470CD"/>
    <w:rsid w:val="75CA2B92"/>
    <w:rsid w:val="75D03E3B"/>
    <w:rsid w:val="75D4756D"/>
    <w:rsid w:val="75DE488F"/>
    <w:rsid w:val="75F61BD9"/>
    <w:rsid w:val="7625601A"/>
    <w:rsid w:val="76391AC6"/>
    <w:rsid w:val="764F753B"/>
    <w:rsid w:val="76544B51"/>
    <w:rsid w:val="766052A4"/>
    <w:rsid w:val="766C368C"/>
    <w:rsid w:val="767201AA"/>
    <w:rsid w:val="76956494"/>
    <w:rsid w:val="76DC5B29"/>
    <w:rsid w:val="76E1696C"/>
    <w:rsid w:val="76FB6D7B"/>
    <w:rsid w:val="7709593C"/>
    <w:rsid w:val="771816DB"/>
    <w:rsid w:val="771D13E7"/>
    <w:rsid w:val="77534E09"/>
    <w:rsid w:val="777C4360"/>
    <w:rsid w:val="77876861"/>
    <w:rsid w:val="77996CC0"/>
    <w:rsid w:val="779A2A38"/>
    <w:rsid w:val="77A13DC6"/>
    <w:rsid w:val="77A15B74"/>
    <w:rsid w:val="77B565A5"/>
    <w:rsid w:val="77C83C91"/>
    <w:rsid w:val="77CE469E"/>
    <w:rsid w:val="77DA4BE2"/>
    <w:rsid w:val="782D11B6"/>
    <w:rsid w:val="783248A6"/>
    <w:rsid w:val="78397B5B"/>
    <w:rsid w:val="783C3A4B"/>
    <w:rsid w:val="784309DA"/>
    <w:rsid w:val="78511348"/>
    <w:rsid w:val="7860158C"/>
    <w:rsid w:val="78615304"/>
    <w:rsid w:val="7866240B"/>
    <w:rsid w:val="789C633C"/>
    <w:rsid w:val="78BB4A14"/>
    <w:rsid w:val="78BE2756"/>
    <w:rsid w:val="78F32FFD"/>
    <w:rsid w:val="78FD502C"/>
    <w:rsid w:val="790E2D96"/>
    <w:rsid w:val="792720A9"/>
    <w:rsid w:val="79272565"/>
    <w:rsid w:val="79386064"/>
    <w:rsid w:val="793B5B55"/>
    <w:rsid w:val="7967201E"/>
    <w:rsid w:val="797352EE"/>
    <w:rsid w:val="797F0137"/>
    <w:rsid w:val="798E2128"/>
    <w:rsid w:val="79A46626"/>
    <w:rsid w:val="79C124FE"/>
    <w:rsid w:val="79D27895"/>
    <w:rsid w:val="79E00959"/>
    <w:rsid w:val="79EC24E6"/>
    <w:rsid w:val="79F503F9"/>
    <w:rsid w:val="79F87B05"/>
    <w:rsid w:val="79FA77BE"/>
    <w:rsid w:val="7A150154"/>
    <w:rsid w:val="7A15284A"/>
    <w:rsid w:val="7A460C55"/>
    <w:rsid w:val="7A486646"/>
    <w:rsid w:val="7A5213A8"/>
    <w:rsid w:val="7A777060"/>
    <w:rsid w:val="7A8D69F9"/>
    <w:rsid w:val="7A8F4FCE"/>
    <w:rsid w:val="7A911E35"/>
    <w:rsid w:val="7AAF2356"/>
    <w:rsid w:val="7ACE5E17"/>
    <w:rsid w:val="7ACF29F8"/>
    <w:rsid w:val="7AE364A4"/>
    <w:rsid w:val="7AF46434"/>
    <w:rsid w:val="7AF67F85"/>
    <w:rsid w:val="7B072192"/>
    <w:rsid w:val="7B2745E3"/>
    <w:rsid w:val="7B2F5245"/>
    <w:rsid w:val="7B4B6523"/>
    <w:rsid w:val="7B4F1A74"/>
    <w:rsid w:val="7B694BFB"/>
    <w:rsid w:val="7B6E3FBF"/>
    <w:rsid w:val="7B845591"/>
    <w:rsid w:val="7BA7127F"/>
    <w:rsid w:val="7BBC256C"/>
    <w:rsid w:val="7BC260B9"/>
    <w:rsid w:val="7BCE5D4B"/>
    <w:rsid w:val="7BD55DED"/>
    <w:rsid w:val="7BD83B2F"/>
    <w:rsid w:val="7BF32717"/>
    <w:rsid w:val="7BF72207"/>
    <w:rsid w:val="7BFC5A6F"/>
    <w:rsid w:val="7C003181"/>
    <w:rsid w:val="7C1508DF"/>
    <w:rsid w:val="7C217284"/>
    <w:rsid w:val="7C540518"/>
    <w:rsid w:val="7C574A54"/>
    <w:rsid w:val="7C611D76"/>
    <w:rsid w:val="7C614667"/>
    <w:rsid w:val="7C6A6EC8"/>
    <w:rsid w:val="7C773348"/>
    <w:rsid w:val="7C7C44BA"/>
    <w:rsid w:val="7C9A081D"/>
    <w:rsid w:val="7CA26617"/>
    <w:rsid w:val="7CB65C1E"/>
    <w:rsid w:val="7CCC5EAF"/>
    <w:rsid w:val="7CCF4F32"/>
    <w:rsid w:val="7CD47820"/>
    <w:rsid w:val="7CD9190C"/>
    <w:rsid w:val="7CDB38D7"/>
    <w:rsid w:val="7CDC07EB"/>
    <w:rsid w:val="7CDE33C7"/>
    <w:rsid w:val="7CE56503"/>
    <w:rsid w:val="7CF16C56"/>
    <w:rsid w:val="7CF60710"/>
    <w:rsid w:val="7D2D3A06"/>
    <w:rsid w:val="7D545437"/>
    <w:rsid w:val="7D7635FF"/>
    <w:rsid w:val="7D8F0DC4"/>
    <w:rsid w:val="7D937D0D"/>
    <w:rsid w:val="7DCA51DB"/>
    <w:rsid w:val="7DCC321F"/>
    <w:rsid w:val="7DF6029C"/>
    <w:rsid w:val="7E0D3F64"/>
    <w:rsid w:val="7E0E14E5"/>
    <w:rsid w:val="7E12157A"/>
    <w:rsid w:val="7E192908"/>
    <w:rsid w:val="7E2272E3"/>
    <w:rsid w:val="7E293481"/>
    <w:rsid w:val="7E2F7CEC"/>
    <w:rsid w:val="7E355268"/>
    <w:rsid w:val="7E3808B5"/>
    <w:rsid w:val="7E3E0713"/>
    <w:rsid w:val="7E492AC2"/>
    <w:rsid w:val="7E501646"/>
    <w:rsid w:val="7E5A0741"/>
    <w:rsid w:val="7E5E47BF"/>
    <w:rsid w:val="7E722019"/>
    <w:rsid w:val="7E7A2C7B"/>
    <w:rsid w:val="7E953F59"/>
    <w:rsid w:val="7E9F26E2"/>
    <w:rsid w:val="7EBB39C0"/>
    <w:rsid w:val="7ED86A6B"/>
    <w:rsid w:val="7EDB7BBE"/>
    <w:rsid w:val="7EDE320A"/>
    <w:rsid w:val="7EE2275E"/>
    <w:rsid w:val="7EF46ED2"/>
    <w:rsid w:val="7EFC043F"/>
    <w:rsid w:val="7F016EF9"/>
    <w:rsid w:val="7F08297D"/>
    <w:rsid w:val="7F17496E"/>
    <w:rsid w:val="7F2826D7"/>
    <w:rsid w:val="7F376DBE"/>
    <w:rsid w:val="7F6A37A6"/>
    <w:rsid w:val="7F721BA4"/>
    <w:rsid w:val="7F74591C"/>
    <w:rsid w:val="7F7F217E"/>
    <w:rsid w:val="7F8C0EB8"/>
    <w:rsid w:val="7FBE4DEA"/>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5"/>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8"/>
    <w:unhideWhenUsed/>
    <w:qFormat/>
    <w:uiPriority w:val="9"/>
    <w:pPr>
      <w:keepNext/>
      <w:keepLines/>
      <w:spacing w:before="260" w:after="260" w:line="416" w:lineRule="auto"/>
      <w:outlineLvl w:val="2"/>
    </w:pPr>
    <w:rPr>
      <w:b/>
      <w:bCs/>
      <w:sz w:val="32"/>
      <w:szCs w:val="32"/>
    </w:rPr>
  </w:style>
  <w:style w:type="character" w:default="1" w:styleId="19">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autoSpaceDE w:val="0"/>
      <w:autoSpaceDN w:val="0"/>
      <w:adjustRightInd w:val="0"/>
      <w:ind w:firstLine="720"/>
      <w:jc w:val="left"/>
    </w:pPr>
    <w:rPr>
      <w:rFonts w:ascii="宋体" w:hAnsi="宋体"/>
      <w:kern w:val="0"/>
      <w:sz w:val="24"/>
    </w:rPr>
  </w:style>
  <w:style w:type="paragraph" w:styleId="6">
    <w:name w:val="Document Map"/>
    <w:basedOn w:val="1"/>
    <w:link w:val="26"/>
    <w:semiHidden/>
    <w:unhideWhenUsed/>
    <w:qFormat/>
    <w:uiPriority w:val="99"/>
    <w:rPr>
      <w:rFonts w:ascii="宋体" w:eastAsia="宋体"/>
      <w:sz w:val="18"/>
      <w:szCs w:val="18"/>
    </w:rPr>
  </w:style>
  <w:style w:type="paragraph" w:styleId="7">
    <w:name w:val="annotation text"/>
    <w:basedOn w:val="1"/>
    <w:link w:val="30"/>
    <w:qFormat/>
    <w:uiPriority w:val="0"/>
    <w:pPr>
      <w:spacing w:line="360" w:lineRule="auto"/>
      <w:ind w:firstLine="922" w:firstLineChars="200"/>
      <w:jc w:val="left"/>
    </w:pPr>
    <w:rPr>
      <w:rFonts w:ascii="Times New Roman" w:hAnsi="Times New Roman" w:eastAsia="宋体" w:cs="Times New Roman"/>
      <w:szCs w:val="24"/>
    </w:rPr>
  </w:style>
  <w:style w:type="paragraph" w:styleId="8">
    <w:name w:val="Body Text"/>
    <w:basedOn w:val="1"/>
    <w:next w:val="1"/>
    <w:link w:val="33"/>
    <w:unhideWhenUsed/>
    <w:qFormat/>
    <w:uiPriority w:val="0"/>
    <w:pPr>
      <w:spacing w:after="120"/>
    </w:pPr>
    <w:rPr>
      <w:rFonts w:ascii="Calibri" w:hAnsi="Calibri" w:eastAsia="宋体" w:cs="Times New Roman"/>
    </w:rPr>
  </w:style>
  <w:style w:type="paragraph" w:styleId="9">
    <w:name w:val="Body Text Indent"/>
    <w:basedOn w:val="1"/>
    <w:link w:val="34"/>
    <w:qFormat/>
    <w:uiPriority w:val="0"/>
    <w:pPr>
      <w:spacing w:after="120"/>
      <w:ind w:left="420" w:leftChars="200"/>
    </w:pPr>
    <w:rPr>
      <w:rFonts w:ascii="Times New Roman" w:hAnsi="Times New Roman" w:eastAsia="宋体" w:cs="Times New Roman"/>
      <w:szCs w:val="24"/>
    </w:rPr>
  </w:style>
  <w:style w:type="paragraph" w:styleId="10">
    <w:name w:val="Plain Text"/>
    <w:basedOn w:val="1"/>
    <w:link w:val="35"/>
    <w:qFormat/>
    <w:uiPriority w:val="0"/>
    <w:rPr>
      <w:rFonts w:ascii="宋体" w:hAnsi="Courier New" w:eastAsia="宋体" w:cs="Courier New"/>
      <w:szCs w:val="21"/>
    </w:rPr>
  </w:style>
  <w:style w:type="paragraph" w:styleId="11">
    <w:name w:val="Date"/>
    <w:basedOn w:val="1"/>
    <w:next w:val="1"/>
    <w:link w:val="29"/>
    <w:semiHidden/>
    <w:unhideWhenUsed/>
    <w:qFormat/>
    <w:uiPriority w:val="99"/>
    <w:pPr>
      <w:ind w:left="100" w:leftChars="2500"/>
    </w:pPr>
  </w:style>
  <w:style w:type="paragraph" w:styleId="12">
    <w:name w:val="Balloon Text"/>
    <w:basedOn w:val="1"/>
    <w:link w:val="31"/>
    <w:semiHidden/>
    <w:unhideWhenUsed/>
    <w:qFormat/>
    <w:uiPriority w:val="99"/>
    <w:rPr>
      <w:sz w:val="18"/>
      <w:szCs w:val="18"/>
    </w:rPr>
  </w:style>
  <w:style w:type="paragraph" w:styleId="13">
    <w:name w:val="footer"/>
    <w:basedOn w:val="1"/>
    <w:link w:val="24"/>
    <w:unhideWhenUsed/>
    <w:qFormat/>
    <w:uiPriority w:val="99"/>
    <w:pPr>
      <w:tabs>
        <w:tab w:val="center" w:pos="4153"/>
        <w:tab w:val="right" w:pos="8306"/>
      </w:tabs>
      <w:snapToGrid w:val="0"/>
      <w:jc w:val="left"/>
    </w:pPr>
    <w:rPr>
      <w:sz w:val="18"/>
      <w:szCs w:val="18"/>
    </w:rPr>
  </w:style>
  <w:style w:type="paragraph" w:styleId="14">
    <w:name w:val="header"/>
    <w:basedOn w:val="1"/>
    <w:link w:val="2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tabs>
        <w:tab w:val="right" w:leader="dot" w:pos="8296"/>
      </w:tabs>
      <w:jc w:val="center"/>
    </w:pPr>
    <w:rPr>
      <w:rFonts w:ascii="黑体" w:hAnsi="黑体" w:eastAsia="黑体"/>
      <w:sz w:val="44"/>
      <w:szCs w:val="44"/>
    </w:rPr>
  </w:style>
  <w:style w:type="paragraph" w:styleId="16">
    <w:name w:val="Normal (Web)"/>
    <w:basedOn w:val="1"/>
    <w:qFormat/>
    <w:uiPriority w:val="99"/>
    <w:pPr>
      <w:spacing w:beforeAutospacing="1" w:afterAutospacing="1"/>
      <w:jc w:val="left"/>
    </w:pPr>
    <w:rPr>
      <w:rFonts w:cs="Times New Roman"/>
      <w:sz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qFormat/>
    <w:uiPriority w:val="0"/>
    <w:rPr>
      <w:b/>
      <w:bCs/>
    </w:rPr>
  </w:style>
  <w:style w:type="character" w:styleId="21">
    <w:name w:val="Hyperlink"/>
    <w:qFormat/>
    <w:uiPriority w:val="99"/>
    <w:rPr>
      <w:color w:val="0000FF"/>
      <w:u w:val="none"/>
    </w:rPr>
  </w:style>
  <w:style w:type="character" w:styleId="22">
    <w:name w:val="annotation reference"/>
    <w:qFormat/>
    <w:uiPriority w:val="0"/>
    <w:rPr>
      <w:sz w:val="21"/>
      <w:szCs w:val="21"/>
    </w:rPr>
  </w:style>
  <w:style w:type="character" w:customStyle="1" w:styleId="23">
    <w:name w:val="页眉 Char"/>
    <w:basedOn w:val="19"/>
    <w:link w:val="14"/>
    <w:semiHidden/>
    <w:qFormat/>
    <w:uiPriority w:val="99"/>
    <w:rPr>
      <w:sz w:val="18"/>
      <w:szCs w:val="18"/>
    </w:rPr>
  </w:style>
  <w:style w:type="character" w:customStyle="1" w:styleId="24">
    <w:name w:val="页脚 Char"/>
    <w:basedOn w:val="19"/>
    <w:link w:val="13"/>
    <w:qFormat/>
    <w:uiPriority w:val="99"/>
    <w:rPr>
      <w:sz w:val="18"/>
      <w:szCs w:val="18"/>
    </w:rPr>
  </w:style>
  <w:style w:type="character" w:customStyle="1" w:styleId="25">
    <w:name w:val="标题 1 Char"/>
    <w:basedOn w:val="19"/>
    <w:link w:val="3"/>
    <w:qFormat/>
    <w:uiPriority w:val="9"/>
    <w:rPr>
      <w:b/>
      <w:bCs/>
      <w:kern w:val="44"/>
      <w:sz w:val="44"/>
      <w:szCs w:val="44"/>
    </w:rPr>
  </w:style>
  <w:style w:type="character" w:customStyle="1" w:styleId="26">
    <w:name w:val="文档结构图 Char"/>
    <w:basedOn w:val="19"/>
    <w:link w:val="6"/>
    <w:semiHidden/>
    <w:qFormat/>
    <w:uiPriority w:val="99"/>
    <w:rPr>
      <w:rFonts w:ascii="宋体" w:eastAsia="宋体"/>
      <w:sz w:val="18"/>
      <w:szCs w:val="18"/>
    </w:rPr>
  </w:style>
  <w:style w:type="character" w:customStyle="1" w:styleId="27">
    <w:name w:val="标题 2 Char"/>
    <w:basedOn w:val="19"/>
    <w:link w:val="4"/>
    <w:qFormat/>
    <w:uiPriority w:val="9"/>
    <w:rPr>
      <w:rFonts w:asciiTheme="majorHAnsi" w:hAnsiTheme="majorHAnsi" w:eastAsiaTheme="majorEastAsia" w:cstheme="majorBidi"/>
      <w:b/>
      <w:bCs/>
      <w:sz w:val="32"/>
      <w:szCs w:val="32"/>
    </w:rPr>
  </w:style>
  <w:style w:type="character" w:customStyle="1" w:styleId="28">
    <w:name w:val="标题 3 Char"/>
    <w:basedOn w:val="19"/>
    <w:link w:val="5"/>
    <w:qFormat/>
    <w:uiPriority w:val="9"/>
    <w:rPr>
      <w:b/>
      <w:bCs/>
      <w:sz w:val="32"/>
      <w:szCs w:val="32"/>
    </w:rPr>
  </w:style>
  <w:style w:type="character" w:customStyle="1" w:styleId="29">
    <w:name w:val="日期 Char"/>
    <w:basedOn w:val="19"/>
    <w:link w:val="11"/>
    <w:semiHidden/>
    <w:qFormat/>
    <w:uiPriority w:val="99"/>
  </w:style>
  <w:style w:type="character" w:customStyle="1" w:styleId="30">
    <w:name w:val="批注文字 Char"/>
    <w:basedOn w:val="19"/>
    <w:link w:val="7"/>
    <w:qFormat/>
    <w:uiPriority w:val="0"/>
    <w:rPr>
      <w:rFonts w:ascii="Times New Roman" w:hAnsi="Times New Roman" w:eastAsia="宋体" w:cs="Times New Roman"/>
      <w:szCs w:val="24"/>
    </w:rPr>
  </w:style>
  <w:style w:type="character" w:customStyle="1" w:styleId="31">
    <w:name w:val="批注框文本 Char"/>
    <w:basedOn w:val="19"/>
    <w:link w:val="12"/>
    <w:semiHidden/>
    <w:qFormat/>
    <w:uiPriority w:val="99"/>
    <w:rPr>
      <w:sz w:val="18"/>
      <w:szCs w:val="18"/>
    </w:rPr>
  </w:style>
  <w:style w:type="paragraph" w:customStyle="1" w:styleId="32">
    <w:name w:val="AONormal"/>
    <w:qFormat/>
    <w:uiPriority w:val="0"/>
    <w:pPr>
      <w:autoSpaceDE w:val="0"/>
      <w:autoSpaceDN w:val="0"/>
      <w:adjustRightInd w:val="0"/>
      <w:spacing w:line="400" w:lineRule="exact"/>
      <w:ind w:firstLine="440" w:firstLineChars="200"/>
    </w:pPr>
    <w:rPr>
      <w:rFonts w:ascii="华文楷体" w:hAnsi="华文楷体" w:eastAsia="华文楷体" w:cs="华文楷体"/>
      <w:kern w:val="0"/>
      <w:sz w:val="22"/>
      <w:szCs w:val="21"/>
      <w:lang w:val="en-US" w:eastAsia="zh-CN" w:bidi="ar-SA"/>
    </w:rPr>
  </w:style>
  <w:style w:type="character" w:customStyle="1" w:styleId="33">
    <w:name w:val="正文文本 Char"/>
    <w:basedOn w:val="19"/>
    <w:link w:val="8"/>
    <w:qFormat/>
    <w:uiPriority w:val="0"/>
    <w:rPr>
      <w:rFonts w:ascii="Calibri" w:hAnsi="Calibri" w:eastAsia="宋体" w:cs="Times New Roman"/>
    </w:rPr>
  </w:style>
  <w:style w:type="character" w:customStyle="1" w:styleId="34">
    <w:name w:val="正文文本缩进 Char"/>
    <w:basedOn w:val="19"/>
    <w:link w:val="9"/>
    <w:qFormat/>
    <w:uiPriority w:val="0"/>
    <w:rPr>
      <w:rFonts w:ascii="Times New Roman" w:hAnsi="Times New Roman" w:eastAsia="宋体" w:cs="Times New Roman"/>
      <w:szCs w:val="24"/>
    </w:rPr>
  </w:style>
  <w:style w:type="character" w:customStyle="1" w:styleId="35">
    <w:name w:val="纯文本 Char"/>
    <w:basedOn w:val="19"/>
    <w:link w:val="10"/>
    <w:qFormat/>
    <w:uiPriority w:val="0"/>
    <w:rPr>
      <w:rFonts w:ascii="宋体" w:hAnsi="Courier New" w:eastAsia="宋体" w:cs="Courier New"/>
      <w:szCs w:val="21"/>
    </w:rPr>
  </w:style>
  <w:style w:type="paragraph" w:customStyle="1" w:styleId="36">
    <w:name w:val="列出段落1"/>
    <w:basedOn w:val="1"/>
    <w:qFormat/>
    <w:uiPriority w:val="0"/>
    <w:pPr>
      <w:ind w:firstLine="420" w:firstLineChars="200"/>
    </w:pPr>
    <w:rPr>
      <w:rFonts w:ascii="Times New Roman" w:hAnsi="Times New Roman" w:eastAsia="宋体" w:cs="Times New Roman"/>
      <w:szCs w:val="21"/>
    </w:rPr>
  </w:style>
  <w:style w:type="paragraph" w:customStyle="1" w:styleId="37">
    <w:name w:val="msolistparagraph"/>
    <w:basedOn w:val="1"/>
    <w:qFormat/>
    <w:uiPriority w:val="0"/>
    <w:pPr>
      <w:spacing w:after="0" w:line="360" w:lineRule="auto"/>
      <w:ind w:firstLine="420"/>
    </w:pPr>
    <w:rPr>
      <w:rFonts w:hint="eastAsia" w:ascii="等线" w:hAnsi="等线" w:eastAsia="宋体" w:cs="Times New Roman"/>
      <w:sz w:val="24"/>
    </w:rPr>
  </w:style>
  <w:style w:type="paragraph" w:customStyle="1" w:styleId="38">
    <w:name w:val="Default"/>
    <w:qFormat/>
    <w:uiPriority w:val="0"/>
    <w:pPr>
      <w:widowControl w:val="0"/>
    </w:pPr>
    <w:rPr>
      <w:rFonts w:hint="default" w:ascii="MS Mincho" w:hAnsi="Calibri" w:eastAsia="宋体" w:cs="Times New Roman"/>
      <w:color w:val="000000"/>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C8FF3B-3780-42D7-803D-665000A58F0A}">
  <ds:schemaRefs/>
</ds:datastoreItem>
</file>

<file path=docProps/app.xml><?xml version="1.0" encoding="utf-8"?>
<Properties xmlns="http://schemas.openxmlformats.org/officeDocument/2006/extended-properties" xmlns:vt="http://schemas.openxmlformats.org/officeDocument/2006/docPropsVTypes">
  <Template>Normal</Template>
  <Pages>106</Pages>
  <Words>45430</Words>
  <Characters>46634</Characters>
  <Lines>262</Lines>
  <Paragraphs>73</Paragraphs>
  <TotalTime>3101</TotalTime>
  <ScaleCrop>false</ScaleCrop>
  <LinksUpToDate>false</LinksUpToDate>
  <CharactersWithSpaces>48810</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2024-07-15T08:29:00Z</dcterms:created>
  <dc:creator>连云港市公共资源交易中心</dc:creator>
  <dc:description>2024年7月16日修订</dc:description>
  <cp:lastModifiedBy>Q.</cp:lastModifiedBy>
  <cp:lastPrinted>2024-10-23T02:08:00Z</cp:lastPrinted>
  <dcterms:modified xsi:type="dcterms:W3CDTF">2024-10-25T07:19:24Z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0BD536D8CD154F9CA679A2CED87456B1_13</vt:lpwstr>
  </property>
</Properties>
</file>