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782"/>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82"/>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1014730</wp:posOffset>
                </wp:positionH>
                <wp:positionV relativeFrom="paragraph">
                  <wp:posOffset>80645</wp:posOffset>
                </wp:positionV>
                <wp:extent cx="2958465" cy="2958465"/>
                <wp:effectExtent l="0" t="0" r="13335" b="13335"/>
                <wp:wrapNone/>
                <wp:docPr id="4" name="图片 8"/>
                <wp:cNvGraphicFramePr/>
                <a:graphic xmlns:a="http://schemas.openxmlformats.org/drawingml/2006/main">
                  <a:graphicData uri="http://schemas.openxmlformats.org/drawingml/2006/picture">
                    <pic:pic xmlns:pic="http://schemas.openxmlformats.org/drawingml/2006/picture">
                      <pic:nvPicPr>
                        <pic:cNvPr id="6" name="图片 8"/>
                        <pic:cNvPicPr/>
                        <pic:nvPr/>
                      </pic:nvPicPr>
                      <pic:blipFill>
                        <a:blip r:embed="rId18"/>
                        <a:stretch/>
                      </pic:blipFill>
                      <pic:spPr bwMode="auto">
                        <a:xfrm>
                          <a:off x="0" y="0"/>
                          <a:ext cx="2958464" cy="29584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79.9pt;mso-position-horizontal:absolute;mso-position-vertical-relative:text;margin-top:6.3pt;mso-position-vertical:absolute;width:232.9pt;height:232.9pt;mso-wrap-distance-left:9.0pt;mso-wrap-distance-top:0.0pt;mso-wrap-distance-right:9.0pt;mso-wrap-distance-bottom:0.0pt;" stroked="f">
                <v:path textboxrect="0,0,0,0"/>
                <v:imagedata r:id="rId18" o:title=""/>
              </v:shape>
            </w:pict>
          </mc:Fallback>
        </mc:AlternateContent>
      </w:r>
      <w:r/>
    </w:p>
    <w:p>
      <w:pPr>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ind w:firstLine="960"/>
        <w:spacing w:line="600" w:lineRule="exact"/>
        <w:rPr>
          <w:rFonts w:hint="eastAsia" w:ascii="宋体" w:hAnsi="宋体" w:eastAsia="宋体" w:cs="宋体"/>
          <w:sz w:val="32"/>
        </w:rPr>
      </w:pPr>
      <w:r>
        <w:rPr>
          <w:rFonts w:hint="eastAsia" w:ascii="宋体" w:hAnsi="宋体" w:eastAsia="宋体" w:cs="宋体"/>
          <w:sz w:val="32"/>
        </w:rPr>
      </w:r>
      <w:r/>
    </w:p>
    <w:p>
      <w:pPr>
        <w:pStyle w:val="831"/>
        <w:rPr>
          <w:rFonts w:hint="eastAsia" w:ascii="宋体" w:hAnsi="宋体" w:eastAsia="宋体" w:cs="宋体"/>
          <w:sz w:val="32"/>
        </w:rPr>
      </w:pPr>
      <w:r>
        <w:rPr>
          <w:rFonts w:hint="eastAsia" w:ascii="宋体" w:hAnsi="宋体" w:eastAsia="宋体" w:cs="宋体"/>
          <w:sz w:val="32"/>
        </w:rPr>
      </w:r>
      <w:r/>
    </w:p>
    <w:p>
      <w:pPr>
        <w:pStyle w:val="831"/>
        <w:rPr>
          <w:rFonts w:hint="eastAsia" w:ascii="宋体" w:hAnsi="宋体" w:eastAsia="宋体" w:cs="宋体"/>
          <w:sz w:val="32"/>
        </w:rPr>
      </w:pPr>
      <w:r>
        <w:rPr>
          <w:rFonts w:hint="eastAsia" w:ascii="宋体" w:hAnsi="宋体" w:eastAsia="宋体" w:cs="宋体"/>
          <w:sz w:val="32"/>
        </w:rPr>
      </w:r>
      <w:r/>
    </w:p>
    <w:p>
      <w:pPr>
        <w:ind w:firstLine="840"/>
        <w:keepLines w:val="0"/>
        <w:keepNext w:val="0"/>
        <w:pageBreakBefore w:val="0"/>
        <w:spacing w:line="480" w:lineRule="auto"/>
        <w:widowControl w:val="off"/>
        <w:rPr>
          <w:rFonts w:hint="default" w:ascii="宋体" w:hAnsi="宋体" w:eastAsia="宋体" w:cs="宋体"/>
          <w:sz w:val="28"/>
          <w:szCs w:val="28"/>
          <w:lang w:eastAsia="zh-CN"/>
        </w:rPr>
      </w:pPr>
      <w:r>
        <w:rPr>
          <w:rFonts w:hint="eastAsia" w:ascii="宋体" w:hAnsi="宋体" w:eastAsia="宋体" w:cs="宋体"/>
          <w:sz w:val="28"/>
          <w:szCs w:val="28"/>
          <w:lang w:eastAsia="zh-CN"/>
        </w:rPr>
        <w:t xml:space="preserve">项目编号：</w:t>
      </w:r>
      <w:r>
        <w:rPr>
          <w:rFonts w:hint="default" w:ascii="宋体" w:hAnsi="宋体" w:cs="宋体"/>
          <w:sz w:val="28"/>
          <w:szCs w:val="28"/>
          <w:lang w:eastAsia="zh-CN"/>
        </w:rPr>
        <w:t xml:space="preserve">JSZC-320324-JSBD-G2024-0010</w:t>
      </w:r>
      <w:r/>
    </w:p>
    <w:p>
      <w:pPr>
        <w:ind w:firstLine="840"/>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项目名称：睢宁县中合农产品市场配电电缆采购</w:t>
      </w:r>
      <w:r/>
    </w:p>
    <w:p>
      <w:pPr>
        <w:ind w:firstLine="840"/>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采 购 人：睢宁县睢城街道办事处</w:t>
      </w:r>
      <w:r/>
    </w:p>
    <w:p>
      <w:pPr>
        <w:ind w:firstLine="840"/>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采购代理机构：江苏标达建设工程管理有限公司</w:t>
      </w:r>
      <w:r/>
    </w:p>
    <w:p>
      <w:pPr>
        <w:jc w:val="center"/>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二〇二</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lang w:eastAsia="zh-CN"/>
        </w:rPr>
        <w:t xml:space="preserve">年</w:t>
      </w:r>
      <w:r>
        <w:rPr>
          <w:rFonts w:hint="eastAsia" w:ascii="宋体" w:hAnsi="宋体" w:cs="宋体"/>
          <w:sz w:val="28"/>
          <w:szCs w:val="28"/>
          <w:lang w:val="en-US" w:eastAsia="zh-CN"/>
        </w:rPr>
        <w:t xml:space="preserve">七</w:t>
      </w:r>
      <w:r>
        <w:rPr>
          <w:rFonts w:hint="eastAsia" w:ascii="宋体" w:hAnsi="宋体" w:eastAsia="宋体" w:cs="宋体"/>
          <w:sz w:val="28"/>
          <w:szCs w:val="28"/>
          <w:lang w:eastAsia="zh-CN"/>
        </w:rPr>
        <w:t xml:space="preserve">月</w:t>
      </w:r>
      <w:r/>
    </w:p>
    <w:p>
      <w:pPr>
        <w:jc w:val="center"/>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28"/>
          <w:szCs w:val="28"/>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第一章  投标邀请</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第二章  投标人须知</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第三章  投标资料表</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第四章  评标标准</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第五章  拟签订的合同文本</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第六章  采购需求</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第七章  投标文件相关格式</w:t>
      </w:r>
      <w:r>
        <w:rPr>
          <w:rStyle w:val="822"/>
          <w:rFonts w:hint="eastAsia" w:ascii="宋体" w:hAnsi="宋体" w:eastAsia="宋体" w:cs="宋体"/>
          <w:color w:val="auto"/>
          <w:sz w:val="28"/>
          <w:szCs w:val="28"/>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44"/>
        </w:rPr>
      </w:r>
      <w:r/>
    </w:p>
    <w:p>
      <w:pPr>
        <w:jc w:val="center"/>
        <w:spacing w:line="519" w:lineRule="atLeast"/>
        <w:rPr>
          <w:rFonts w:hint="eastAsia"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lang w:eastAsia="zh-CN"/>
        </w:rPr>
        <w:t xml:space="preserve">睢宁县睢城街道办事处</w:t>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w:t>
      </w:r>
      <w:r>
        <w:rPr>
          <w:rFonts w:hint="eastAsia" w:ascii="宋体" w:hAnsi="宋体" w:cs="宋体"/>
          <w:b/>
          <w:sz w:val="30"/>
          <w:szCs w:val="30"/>
          <w:lang w:eastAsia="zh-CN"/>
        </w:rPr>
        <w:t xml:space="preserve">睢宁县中合农产品市场配电电缆采购</w:t>
      </w:r>
      <w:r>
        <w:rPr>
          <w:rFonts w:hint="eastAsia" w:ascii="宋体" w:hAnsi="宋体" w:eastAsia="宋体" w:cs="宋体"/>
          <w:b/>
          <w:sz w:val="30"/>
          <w:szCs w:val="30"/>
        </w:rPr>
        <w:t xml:space="preserve">》招标文件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第一章  投标邀请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根据财政部门下达的采购计划，</w:t>
      </w:r>
      <w:r>
        <w:rPr>
          <w:rFonts w:hint="default" w:ascii="宋体" w:hAnsi="宋体" w:cs="宋体"/>
          <w:sz w:val="24"/>
          <w:szCs w:val="24"/>
          <w:u w:val="none"/>
        </w:rPr>
        <w:t xml:space="preserve">江苏标达建设工程管理有限公司</w:t>
      </w:r>
      <w:r>
        <w:rPr>
          <w:rFonts w:hint="eastAsia" w:ascii="宋体" w:hAnsi="宋体" w:cs="宋体"/>
          <w:sz w:val="24"/>
          <w:szCs w:val="24"/>
          <w:u w:val="none"/>
          <w:lang w:val="en-US" w:eastAsia="zh-CN"/>
        </w:rPr>
        <w:t xml:space="preserve">受睢宁县睢城街道办事处</w:t>
      </w:r>
      <w:r>
        <w:rPr>
          <w:rFonts w:hint="eastAsia" w:ascii="宋体" w:hAnsi="宋体" w:eastAsia="宋体" w:cs="宋体"/>
          <w:sz w:val="24"/>
          <w:szCs w:val="24"/>
        </w:rPr>
        <w:t xml:space="preserve">对</w:t>
      </w:r>
      <w:r>
        <w:rPr>
          <w:rFonts w:hint="eastAsia" w:ascii="宋体" w:hAnsi="宋体" w:cs="宋体"/>
          <w:sz w:val="24"/>
          <w:szCs w:val="24"/>
          <w:u w:val="none"/>
          <w:lang w:eastAsia="zh-CN"/>
        </w:rPr>
        <w:t xml:space="preserve">睢宁县中合农产品市场配电电缆采购</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进行公开招标采购，</w:t>
      </w:r>
      <w:r>
        <w:rPr>
          <w:rFonts w:hint="eastAsia" w:ascii="宋体" w:hAnsi="宋体" w:eastAsia="宋体" w:cs="宋体"/>
          <w:sz w:val="24"/>
          <w:szCs w:val="24"/>
          <w:lang w:val="en-US" w:eastAsia="zh-CN" w:bidi="ar-SA"/>
        </w:rPr>
        <w:t xml:space="preserve">欢迎参加本项目投标活动，现将有关事项通知如下：</w:t>
      </w:r>
      <w:r/>
    </w:p>
    <w:p>
      <w:pPr>
        <w:ind w:firstLine="482"/>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一、项目名称和项目编号</w:t>
      </w:r>
      <w:r/>
    </w:p>
    <w:p>
      <w:pPr>
        <w:ind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(一)项目名称：</w:t>
      </w:r>
      <w:r>
        <w:rPr>
          <w:rFonts w:hint="eastAsia" w:ascii="宋体" w:hAnsi="宋体" w:cs="宋体"/>
          <w:color w:val="auto"/>
          <w:sz w:val="24"/>
          <w:szCs w:val="24"/>
          <w:lang w:eastAsia="zh-CN"/>
        </w:rPr>
        <w:t xml:space="preserve">睢宁县中合农产品市场配电电缆采购</w:t>
      </w:r>
      <w:r/>
    </w:p>
    <w:p>
      <w:pPr>
        <w:ind w:firstLine="480"/>
        <w:keepLines w:val="0"/>
        <w:keepNext w:val="0"/>
        <w:pageBreakBefore w:val="0"/>
        <w:spacing w:line="360" w:lineRule="auto"/>
        <w:rPr>
          <w:rFonts w:hint="default"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(二)项目编号：</w:t>
      </w:r>
      <w:r>
        <w:rPr>
          <w:rFonts w:hint="default" w:ascii="宋体" w:hAnsi="宋体" w:cs="宋体"/>
          <w:color w:val="auto"/>
          <w:sz w:val="24"/>
          <w:szCs w:val="24"/>
          <w:lang w:eastAsia="zh-CN"/>
        </w:rPr>
        <w:t xml:space="preserve">JSZC-320324-JSBD-G2024-0010</w:t>
      </w:r>
      <w:r/>
    </w:p>
    <w:p>
      <w:pPr>
        <w:ind w:firstLine="482"/>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二、对投标人的资格要求</w:t>
      </w:r>
      <w:r/>
    </w:p>
    <w:p>
      <w:pPr>
        <w:ind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详见本项目公开招标公告。</w:t>
      </w:r>
      <w:r/>
    </w:p>
    <w:p>
      <w:pPr>
        <w:numPr>
          <w:ilvl w:val="0"/>
          <w:numId w:val="2"/>
        </w:numPr>
        <w:ind w:firstLine="482"/>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获取招标文件</w:t>
      </w:r>
      <w:r/>
    </w:p>
    <w:p>
      <w:pPr>
        <w:pStyle w:val="846"/>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1．时间（时间期限）、地点、方式：</w:t>
      </w:r>
      <w:r/>
    </w:p>
    <w:p>
      <w:pPr>
        <w:pStyle w:val="807"/>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SA"/>
        </w:rPr>
        <w:t xml:space="preserve">1.1时间</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2024年7月</w:t>
      </w:r>
      <w:r>
        <w:rPr>
          <w:rFonts w:hint="eastAsia" w:cs="宋体"/>
          <w:sz w:val="24"/>
          <w:szCs w:val="24"/>
          <w:highlight w:val="none"/>
          <w:lang w:val="en-US" w:eastAsia="zh-CN" w:bidi="ar-SA"/>
        </w:rPr>
        <w:t xml:space="preserve">26</w:t>
      </w:r>
      <w:r>
        <w:rPr>
          <w:rFonts w:hint="eastAsia" w:ascii="宋体" w:hAnsi="宋体" w:eastAsia="宋体" w:cs="宋体"/>
          <w:sz w:val="24"/>
          <w:szCs w:val="24"/>
          <w:highlight w:val="none"/>
          <w:lang w:val="en-US" w:eastAsia="zh-CN" w:bidi="ar-SA"/>
        </w:rPr>
        <w:t xml:space="preserve">日至2024年8</w:t>
      </w:r>
      <w:r>
        <w:rPr>
          <w:rFonts w:hint="eastAsia" w:ascii="宋体" w:hAnsi="宋体" w:eastAsia="宋体" w:cs="宋体"/>
          <w:sz w:val="24"/>
          <w:szCs w:val="24"/>
          <w:highlight w:val="none"/>
          <w:lang w:val="en-US" w:eastAsia="zh-CN" w:bidi="ar-SA"/>
        </w:rPr>
        <w:t xml:space="preserve">月</w:t>
      </w:r>
      <w:r>
        <w:rPr>
          <w:rFonts w:hint="eastAsia"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sz w:val="24"/>
          <w:szCs w:val="24"/>
          <w:highlight w:val="none"/>
          <w:lang w:val="en-US" w:eastAsia="zh-CN" w:bidi="ar-SA"/>
        </w:rPr>
        <w:t xml:space="preserve">，每天上午00:00-12:00，下午12:00-23:59（</w:t>
      </w:r>
      <w:r>
        <w:rPr>
          <w:rFonts w:hint="eastAsia" w:ascii="宋体" w:hAnsi="宋体" w:eastAsia="宋体" w:cs="宋体"/>
          <w:i w:val="0"/>
          <w:iCs w:val="0"/>
          <w:caps w:val="0"/>
          <w:color w:val="333333"/>
          <w:spacing w:val="0"/>
          <w:sz w:val="24"/>
          <w:szCs w:val="24"/>
          <w:highlight w:val="none"/>
        </w:rPr>
        <w:t xml:space="preserve">北京时间，法定节假日除外）</w:t>
      </w: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024年</w:t>
      </w:r>
      <w:r>
        <w:rPr>
          <w:rFonts w:hint="eastAsia"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月1</w:t>
      </w:r>
      <w:r>
        <w:rPr>
          <w:rFonts w:hint="eastAsia" w:ascii="宋体" w:hAnsi="宋体" w:eastAsia="宋体" w:cs="宋体"/>
          <w:sz w:val="24"/>
          <w:szCs w:val="24"/>
          <w:highlight w:val="none"/>
          <w:lang w:val="en-US" w:eastAsia="zh-CN" w:bidi="ar-SA"/>
        </w:rPr>
        <w:t xml:space="preserve">日后仍可以下载招标文件，2024年</w:t>
      </w:r>
      <w:r>
        <w:rPr>
          <w:rFonts w:hint="eastAsia"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月</w:t>
      </w:r>
      <w:r>
        <w:rPr>
          <w:rFonts w:hint="eastAsia"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sz w:val="24"/>
          <w:szCs w:val="24"/>
          <w:highlight w:val="none"/>
          <w:lang w:val="en-US" w:eastAsia="zh-CN" w:bidi="ar-SA"/>
        </w:rPr>
        <w:t xml:space="preserve">后下载的招标文</w:t>
      </w:r>
      <w:r>
        <w:rPr>
          <w:rFonts w:hint="eastAsia" w:ascii="宋体" w:hAnsi="宋体" w:eastAsia="宋体" w:cs="宋体"/>
          <w:sz w:val="24"/>
          <w:szCs w:val="24"/>
          <w:highlight w:val="none"/>
          <w:lang w:val="en-US" w:eastAsia="zh-CN" w:bidi="ar-SA"/>
        </w:rPr>
        <w:t xml:space="preserve">件，视为非有效方式且不作为供应商权益受到损害的证明材料和依据。</w:t>
      </w:r>
      <w:r/>
    </w:p>
    <w:p>
      <w:pPr>
        <w:pStyle w:val="846"/>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1.2地点：网上注册登记成功后系统内免费下载。</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本项目采用网上注册登记方式。</w:t>
      </w:r>
      <w:r/>
    </w:p>
    <w:p>
      <w:pPr>
        <w:ind w:firstLine="30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1、潜在供应商访问电子招标投标交易平台的网络地址和方法：</w:t>
      </w:r>
      <w:r/>
    </w:p>
    <w:p>
      <w:pPr>
        <w:ind w:firstLine="30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（5）招标代理机构（采购代理机构）将数据电文形式的采购文件加载至“苏采云”系统，供潜在投标人下载或者查阅。      </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（6）苏采云系统使用谷歌浏览器参与开标。</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2、售价：免费。</w:t>
      </w:r>
      <w:r/>
    </w:p>
    <w:p>
      <w:pPr>
        <w:ind w:firstLine="3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四、投标有关信息</w:t>
      </w:r>
      <w:r/>
    </w:p>
    <w:p>
      <w:pPr>
        <w:ind w:firstLine="3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（一）投标截止时</w:t>
      </w:r>
      <w:r>
        <w:rPr>
          <w:rFonts w:hint="eastAsia" w:ascii="宋体" w:hAnsi="宋体" w:eastAsia="宋体" w:cs="宋体"/>
          <w:sz w:val="24"/>
          <w:szCs w:val="24"/>
          <w:highlight w:val="none"/>
        </w:rPr>
        <w:t xml:space="preserve">间</w:t>
      </w:r>
      <w:r>
        <w:rPr>
          <w:rFonts w:hint="eastAsia" w:ascii="宋体" w:hAnsi="宋体" w:eastAsia="宋体" w:cs="宋体"/>
          <w:b w:val="0"/>
          <w:bCs w:val="0"/>
          <w:sz w:val="24"/>
          <w:szCs w:val="24"/>
          <w:highlight w:val="none"/>
          <w:u w:val="none"/>
        </w:rPr>
        <w:t xml:space="preserve">：</w:t>
      </w:r>
      <w:r>
        <w:rPr>
          <w:rFonts w:hint="eastAsia" w:ascii="宋体" w:hAnsi="宋体" w:eastAsia="宋体" w:cs="宋体"/>
          <w:b w:val="0"/>
          <w:bCs w:val="0"/>
          <w:sz w:val="24"/>
          <w:szCs w:val="24"/>
          <w:highlight w:val="none"/>
          <w:u w:val="none"/>
        </w:rPr>
        <w:t xml:space="preserve">2024年8</w:t>
      </w:r>
      <w:r>
        <w:rPr>
          <w:rFonts w:hint="eastAsia" w:ascii="宋体" w:hAnsi="宋体" w:eastAsia="宋体" w:cs="宋体"/>
          <w:b w:val="0"/>
          <w:bCs w:val="0"/>
          <w:sz w:val="24"/>
          <w:szCs w:val="24"/>
          <w:highlight w:val="none"/>
          <w:u w:val="none"/>
        </w:rPr>
        <w:t xml:space="preserve">月</w:t>
      </w:r>
      <w:r>
        <w:rPr>
          <w:rFonts w:hint="eastAsia" w:ascii="宋体" w:hAnsi="宋体" w:cs="宋体"/>
          <w:b w:val="0"/>
          <w:bCs w:val="0"/>
          <w:sz w:val="24"/>
          <w:szCs w:val="24"/>
          <w:highlight w:val="none"/>
          <w:u w:val="none"/>
          <w:lang w:val="en-US" w:eastAsia="zh-CN"/>
        </w:rPr>
        <w:t xml:space="preserve">16</w:t>
      </w:r>
      <w:r>
        <w:rPr>
          <w:rFonts w:hint="eastAsia" w:ascii="宋体" w:hAnsi="宋体" w:eastAsia="宋体" w:cs="宋体"/>
          <w:b w:val="0"/>
          <w:bCs w:val="0"/>
          <w:sz w:val="24"/>
          <w:szCs w:val="24"/>
          <w:highlight w:val="none"/>
          <w:u w:val="none"/>
        </w:rPr>
        <w:t xml:space="preserve">日北京时间9：</w:t>
      </w:r>
      <w:r>
        <w:rPr>
          <w:rFonts w:hint="eastAsia" w:ascii="宋体" w:hAnsi="宋体" w:cs="宋体"/>
          <w:b w:val="0"/>
          <w:bCs w:val="0"/>
          <w:sz w:val="24"/>
          <w:szCs w:val="24"/>
          <w:highlight w:val="none"/>
          <w:u w:val="none"/>
          <w:lang w:val="en-US" w:eastAsia="zh-CN"/>
        </w:rPr>
        <w:t xml:space="preserve">2</w:t>
      </w:r>
      <w:r>
        <w:rPr>
          <w:rFonts w:hint="eastAsia" w:ascii="宋体" w:hAnsi="宋体" w:eastAsia="宋体" w:cs="宋体"/>
          <w:b w:val="0"/>
          <w:bCs w:val="0"/>
          <w:sz w:val="24"/>
          <w:szCs w:val="24"/>
          <w:highlight w:val="none"/>
          <w:u w:val="none"/>
        </w:rPr>
        <w:t xml:space="preserve">0</w:t>
      </w:r>
      <w:r>
        <w:rPr>
          <w:rFonts w:hint="eastAsia" w:ascii="宋体" w:hAnsi="宋体" w:cs="宋体"/>
          <w:b w:val="0"/>
          <w:bCs w:val="0"/>
          <w:sz w:val="24"/>
          <w:szCs w:val="24"/>
          <w:highlight w:val="none"/>
          <w:u w:val="none"/>
          <w:lang w:val="en-US" w:eastAsia="zh-CN"/>
        </w:rPr>
        <w:t xml:space="preserve">前</w:t>
      </w:r>
      <w:r>
        <w:rPr>
          <w:rFonts w:hint="eastAsia" w:ascii="宋体" w:hAnsi="宋体" w:eastAsia="宋体" w:cs="宋体"/>
          <w:b w:val="0"/>
          <w:bCs w:val="0"/>
          <w:sz w:val="24"/>
          <w:szCs w:val="24"/>
          <w:highlight w:val="none"/>
          <w:u w:val="none"/>
        </w:rPr>
        <w:t xml:space="preserve">。</w:t>
      </w:r>
      <w:r>
        <w:rPr>
          <w:highlight w:val="none"/>
        </w:rPr>
      </w:r>
    </w:p>
    <w:p>
      <w:pPr>
        <w:ind w:firstLine="3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（二）开标时间</w:t>
      </w:r>
      <w:r>
        <w:rPr>
          <w:rFonts w:hint="eastAsia" w:ascii="宋体" w:hAnsi="宋体" w:eastAsia="宋体" w:cs="宋体"/>
          <w:b w:val="0"/>
          <w:bCs w:val="0"/>
          <w:sz w:val="24"/>
          <w:szCs w:val="24"/>
          <w:highlight w:val="none"/>
          <w:u w:val="none"/>
        </w:rPr>
        <w:t xml:space="preserve">：2024年8</w:t>
      </w:r>
      <w:r>
        <w:rPr>
          <w:rFonts w:hint="eastAsia" w:ascii="宋体" w:hAnsi="宋体" w:eastAsia="宋体" w:cs="宋体"/>
          <w:b w:val="0"/>
          <w:bCs w:val="0"/>
          <w:sz w:val="24"/>
          <w:szCs w:val="24"/>
          <w:highlight w:val="none"/>
          <w:u w:val="none"/>
        </w:rPr>
        <w:t xml:space="preserve">月</w:t>
      </w:r>
      <w:r>
        <w:rPr>
          <w:rFonts w:hint="eastAsia" w:ascii="宋体" w:hAnsi="宋体" w:cs="宋体"/>
          <w:b w:val="0"/>
          <w:bCs w:val="0"/>
          <w:sz w:val="24"/>
          <w:szCs w:val="24"/>
          <w:highlight w:val="none"/>
          <w:u w:val="none"/>
          <w:lang w:val="en-US" w:eastAsia="zh-CN"/>
        </w:rPr>
        <w:t xml:space="preserve">16</w:t>
      </w:r>
      <w:r>
        <w:rPr>
          <w:rFonts w:hint="eastAsia" w:ascii="宋体" w:hAnsi="宋体" w:eastAsia="宋体" w:cs="宋体"/>
          <w:b w:val="0"/>
          <w:bCs w:val="0"/>
          <w:sz w:val="24"/>
          <w:szCs w:val="24"/>
          <w:highlight w:val="none"/>
          <w:u w:val="none"/>
        </w:rPr>
        <w:t xml:space="preserve">日</w:t>
      </w:r>
      <w:r>
        <w:rPr>
          <w:rFonts w:hint="eastAsia" w:ascii="宋体" w:hAnsi="宋体" w:eastAsia="宋体" w:cs="宋体"/>
          <w:b w:val="0"/>
          <w:bCs w:val="0"/>
          <w:sz w:val="24"/>
          <w:szCs w:val="24"/>
          <w:highlight w:val="none"/>
          <w:u w:val="none"/>
        </w:rPr>
        <w:t xml:space="preserve">北京时间9：</w:t>
      </w:r>
      <w:r>
        <w:rPr>
          <w:rFonts w:hint="eastAsia" w:ascii="宋体" w:hAnsi="宋体" w:cs="宋体"/>
          <w:b w:val="0"/>
          <w:bCs w:val="0"/>
          <w:sz w:val="24"/>
          <w:szCs w:val="24"/>
          <w:highlight w:val="none"/>
          <w:u w:val="none"/>
          <w:lang w:val="en-US" w:eastAsia="zh-CN"/>
        </w:rPr>
        <w:t xml:space="preserve">2</w:t>
      </w:r>
      <w:r>
        <w:rPr>
          <w:rFonts w:hint="eastAsia" w:ascii="宋体" w:hAnsi="宋体" w:eastAsia="宋体" w:cs="宋体"/>
          <w:b w:val="0"/>
          <w:bCs w:val="0"/>
          <w:sz w:val="24"/>
          <w:szCs w:val="24"/>
          <w:highlight w:val="none"/>
          <w:u w:val="none"/>
        </w:rPr>
        <w:t xml:space="preserve">0。</w:t>
      </w:r>
      <w:r>
        <w:rPr>
          <w:highlight w:val="none"/>
        </w:rP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（三）开标地点：“苏采云”系统“开标大厅”或进</w:t>
      </w:r>
      <w:r>
        <w:rPr>
          <w:rFonts w:hint="eastAsia" w:ascii="宋体" w:hAnsi="宋体" w:eastAsia="宋体" w:cs="宋体"/>
          <w:sz w:val="24"/>
          <w:szCs w:val="24"/>
        </w:rPr>
        <w:t xml:space="preserve">入徐州政府采购网--业务工作--用户登录，点击“苏采云”进入系统“开标大厅”。</w:t>
      </w:r>
      <w:r/>
    </w:p>
    <w:p>
      <w:pPr>
        <w:ind w:firstLine="3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五、采购人</w:t>
      </w:r>
      <w:r/>
    </w:p>
    <w:p>
      <w:pPr>
        <w:ind w:firstLine="300"/>
        <w:spacing w:line="519"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（一）名称：</w:t>
      </w:r>
      <w:r>
        <w:rPr>
          <w:rFonts w:hint="eastAsia" w:ascii="宋体" w:hAnsi="宋体" w:cs="宋体"/>
          <w:color w:val="auto"/>
          <w:sz w:val="24"/>
          <w:szCs w:val="24"/>
          <w:lang w:eastAsia="zh-CN"/>
        </w:rPr>
        <w:t xml:space="preserve">睢宁县睢城街道办事处</w:t>
      </w:r>
      <w:r/>
    </w:p>
    <w:p>
      <w:pPr>
        <w:ind w:firstLine="300"/>
        <w:spacing w:line="519" w:lineRule="atLeast"/>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（二）地址：</w:t>
      </w:r>
      <w:r>
        <w:rPr>
          <w:rFonts w:hint="eastAsia" w:ascii="宋体" w:hAnsi="宋体" w:cs="宋体"/>
          <w:color w:val="auto"/>
          <w:sz w:val="24"/>
          <w:szCs w:val="24"/>
          <w:lang w:val="en-US" w:eastAsia="zh-CN"/>
        </w:rPr>
        <w:t xml:space="preserve">睢宁县天虹大道南路</w:t>
      </w:r>
      <w:r/>
    </w:p>
    <w:p>
      <w:pPr>
        <w:ind w:firstLine="300"/>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（三）联系方式：</w:t>
      </w:r>
      <w:r>
        <w:rPr>
          <w:rFonts w:hint="eastAsia" w:ascii="宋体" w:hAnsi="宋体" w:eastAsia="宋体" w:cs="宋体"/>
          <w:color w:val="auto"/>
          <w:sz w:val="24"/>
          <w:szCs w:val="24"/>
          <w:lang w:val="en-US" w:eastAsia="zh-CN"/>
        </w:rPr>
        <w:t xml:space="preserve">0516-86321639</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（四）采购项目联系人：</w:t>
      </w:r>
      <w:r>
        <w:rPr>
          <w:rFonts w:hint="eastAsia" w:ascii="宋体" w:hAnsi="宋体" w:eastAsia="宋体" w:cs="宋体"/>
          <w:color w:val="auto"/>
          <w:sz w:val="24"/>
          <w:szCs w:val="24"/>
          <w:highlight w:val="none"/>
        </w:rPr>
        <w:t xml:space="preserve">王</w:t>
      </w:r>
      <w:r>
        <w:rPr>
          <w:rFonts w:hint="eastAsia" w:ascii="宋体" w:hAnsi="宋体" w:cs="宋体"/>
          <w:color w:val="auto"/>
          <w:sz w:val="24"/>
          <w:szCs w:val="24"/>
          <w:highlight w:val="none"/>
          <w:lang w:val="en-US" w:eastAsia="zh-CN"/>
        </w:rPr>
        <w:t xml:space="preserve">主任</w:t>
      </w:r>
      <w:r/>
    </w:p>
    <w:p>
      <w:pPr>
        <w:ind w:firstLine="1200"/>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0516-86321639</w:t>
      </w:r>
      <w:r/>
    </w:p>
    <w:p>
      <w:pPr>
        <w:ind w:firstLine="3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六、采购代理机构</w:t>
      </w:r>
      <w:r/>
    </w:p>
    <w:p>
      <w:pPr>
        <w:ind w:firstLine="300"/>
        <w:spacing w:line="519" w:lineRule="atLeast"/>
        <w:rPr>
          <w:rFonts w:hint="default"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（一）名称：</w:t>
      </w:r>
      <w:r>
        <w:rPr>
          <w:rFonts w:hint="default" w:ascii="宋体" w:hAnsi="宋体" w:cs="宋体"/>
          <w:sz w:val="24"/>
          <w:szCs w:val="24"/>
        </w:rPr>
        <w:t xml:space="preserve">江苏标达建设工程管理有限公司</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（二）地址：徐州市睢宁县睢城镇青年东路新天地15-4号楼1-101/1-102</w:t>
      </w:r>
      <w:r/>
    </w:p>
    <w:p>
      <w:pPr>
        <w:ind w:firstLine="300"/>
        <w:spacing w:line="519"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（三）联系方式：0516-</w:t>
      </w:r>
      <w:r>
        <w:rPr>
          <w:rFonts w:hint="eastAsia" w:ascii="宋体" w:hAnsi="宋体" w:cs="宋体"/>
          <w:sz w:val="24"/>
          <w:szCs w:val="24"/>
          <w:lang w:val="en-US" w:eastAsia="zh-CN"/>
        </w:rPr>
        <w:t xml:space="preserve">88300766</w:t>
      </w:r>
      <w:r/>
    </w:p>
    <w:p>
      <w:pPr>
        <w:ind w:firstLine="300"/>
        <w:spacing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（四）采购项目联系人：</w:t>
      </w:r>
      <w:r>
        <w:rPr>
          <w:rFonts w:hint="eastAsia" w:ascii="宋体" w:hAnsi="宋体" w:cs="宋体"/>
          <w:sz w:val="24"/>
          <w:szCs w:val="24"/>
          <w:lang w:val="en-US" w:eastAsia="zh-CN"/>
        </w:rPr>
        <w:t xml:space="preserve">杨 钰</w:t>
      </w:r>
      <w:r/>
    </w:p>
    <w:p>
      <w:pPr>
        <w:ind w:firstLine="12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联系电话：0516-</w:t>
      </w:r>
      <w:r>
        <w:rPr>
          <w:rFonts w:hint="eastAsia" w:ascii="宋体" w:hAnsi="宋体" w:cs="宋体"/>
          <w:sz w:val="24"/>
          <w:szCs w:val="24"/>
          <w:lang w:val="en-US" w:eastAsia="zh-CN"/>
        </w:rPr>
        <w:t xml:space="preserve">88300766</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720"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第二章投标人须知</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一、总则</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（六）投标人的资格条件：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2.投标人授权代表系指法定代表人或受法人委托的受托人。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（八）招标文件应包括以下内容：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第一章，投标邀请；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第二章，投标人须知；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第三章，投标资料表；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第四章，评标标准；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第五章，拟签订的合同文本；</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第六章，采购需求；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第七章，投标文件相关格式。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（九）招标文件澄清或者修改：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2.现场考察以本文件第三章《投标资料表》中的要求为准。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3.开标前答疑会以本文件第三章《投标资料表》中的要求为准。</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三、投标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（十二）投标文件的构成：</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1.投标文件的构成以本文件第三章《投标资料表》中的要求为准。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（十三）投标函和价格表、商务条件、交货和提供服务的时间：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2.商务条件以本文件第三章《投标资料表》中的要求为准。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（十四）投标报价要求：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1.投标人应按照招标文件的要求报出分项价格和总价。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3.采购人不支付报价以外的任何费用。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（十五）投标货币。以本文件第三章《投标资料表》中所提要求为准。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（十六）投标有效期：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（十七）投标文件的编制要求和签署要求：</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（十八）投标文件的盖章要求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（二十二）本项目不允许分包。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7.电子投标文件未按规定期限投标的；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11.纸质投标文件未按招标文件要求签署、盖章的；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12.不具备招标文件中规定的资格要求的；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13.报价超过招标文件中规定的预算金额或者最高限价的；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14.投标文件含有采购人不能接受的附加条件的；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15.法律、法规和招标文件规定的其他无效情形。</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2.投标人不足3家的，不得开标。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3.开标过程由采购代理机构负责记录。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5.投标人未参加开标的，视同认可开标结果。</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1.评标工作由采购代理机构负责组织，并履行下列职责：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（2）宣布评标纪律；</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（3）公布投标人名单，告知评审专家应当回避的情形；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（4）组织评标委员会推选评标组长（采购人代表不得担任组长）；</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（5）在评标期间采取必要的通讯管理措施，保证评标活动不受外界干扰；</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（6）根据评标委员会的要求介绍政府采购相关政策法规、招标文件；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\o "http://www.caigou2003.com/" </w:instrText>
      </w:r>
      <w:r>
        <w:rPr>
          <w:rFonts w:hint="eastAsia" w:ascii="宋体" w:hAnsi="宋体" w:eastAsia="宋体" w:cs="宋体"/>
          <w:sz w:val="24"/>
          <w:szCs w:val="24"/>
        </w:rPr>
        <w:fldChar w:fldCharType="separate"/>
      </w:r>
      <w:r>
        <w:rPr>
          <w:rStyle w:val="822"/>
          <w:rFonts w:hint="eastAsia" w:ascii="宋体" w:hAnsi="宋体" w:eastAsia="宋体" w:cs="宋体"/>
          <w:color w:val="auto"/>
          <w:sz w:val="24"/>
          <w:szCs w:val="24"/>
        </w:rPr>
        <w:t xml:space="preserve">政府采购</w:t>
      </w:r>
      <w:r>
        <w:rPr>
          <w:rStyle w:val="822"/>
          <w:rFonts w:hint="eastAsia" w:ascii="宋体" w:hAnsi="宋体" w:eastAsia="宋体" w:cs="宋体"/>
          <w:color w:val="auto"/>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（10）处理与评标有关的其他事项。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2.评标委员会负责具体评标事务，并独立履行下列职责：</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（2）要求投标人对投标文件有关事项作出澄清或者说明；</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（3）对投标文件进行比较和评价；</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（4）确定中标候选人名单，以及根据采购人委托直接确定中标人；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（二十七）评标方法分为最低评标价法和综合评分法。</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1.评标工作程序：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（1）投标文件初审。</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①资格性审查。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②符合性审查。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（2）澄清有关问题。</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（3）比较与评价。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（4）推荐中标候选供应商名单。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（5）编写评审报告（评标报告）。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\o "http://lilun.caigou2003.com/recijiedu/2365668.html" </w:instrText>
      </w:r>
      <w:r>
        <w:rPr>
          <w:rFonts w:hint="eastAsia" w:ascii="宋体" w:hAnsi="宋体" w:eastAsia="宋体" w:cs="宋体"/>
          <w:sz w:val="24"/>
          <w:szCs w:val="24"/>
        </w:rPr>
        <w:fldChar w:fldCharType="separate"/>
      </w:r>
      <w:r>
        <w:rPr>
          <w:rStyle w:val="822"/>
          <w:rFonts w:hint="eastAsia" w:ascii="宋体" w:hAnsi="宋体" w:eastAsia="宋体" w:cs="宋体"/>
          <w:color w:val="auto"/>
          <w:sz w:val="24"/>
          <w:szCs w:val="24"/>
        </w:rPr>
        <w:t xml:space="preserve">最低评标价法</w:t>
      </w:r>
      <w:r>
        <w:rPr>
          <w:rStyle w:val="822"/>
          <w:rFonts w:hint="eastAsia" w:ascii="宋体" w:hAnsi="宋体" w:eastAsia="宋体" w:cs="宋体"/>
          <w:color w:val="auto"/>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\o "http://lilun.caigou2003.com/recijiedu/2365667.html" </w:instrText>
      </w:r>
      <w:r>
        <w:rPr>
          <w:rFonts w:hint="eastAsia" w:ascii="宋体" w:hAnsi="宋体" w:eastAsia="宋体" w:cs="宋体"/>
          <w:sz w:val="24"/>
          <w:szCs w:val="24"/>
        </w:rPr>
        <w:fldChar w:fldCharType="separate"/>
      </w:r>
      <w:r>
        <w:rPr>
          <w:rStyle w:val="822"/>
          <w:rFonts w:hint="eastAsia" w:ascii="宋体" w:hAnsi="宋体" w:eastAsia="宋体" w:cs="宋体"/>
          <w:color w:val="auto"/>
          <w:sz w:val="24"/>
          <w:szCs w:val="24"/>
        </w:rPr>
        <w:t xml:space="preserve">综合评分法</w:t>
      </w:r>
      <w:r>
        <w:rPr>
          <w:rStyle w:val="822"/>
          <w:rFonts w:hint="eastAsia" w:ascii="宋体" w:hAnsi="宋体" w:eastAsia="宋体" w:cs="宋体"/>
          <w:color w:val="auto"/>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（二十九）投标文件报价出现前后不一致的，按照下列规定修正：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2.大写金额和小写金额不一致的，以大写金额为准；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（三十二）废标条款：</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出现下列情形之一的，应予废标。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2.出现影响采购公正的违法、违规行为的；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3.投标人的报价均超过了采购预算，采购人不能支付的；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4.因重大变故，采购任务取消的。</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六、定标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七、政府采购合同</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（三十六）签订政府采购合同（合同签订方式）：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（三十九）腐败和欺诈行为：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（1）腐败和欺诈行为的含义：</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八、询问和质疑</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（四十）询问和质疑</w:t>
      </w:r>
      <w:r/>
    </w:p>
    <w:p>
      <w:pPr>
        <w:ind w:firstLine="600"/>
        <w:spacing w:line="51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4"/>
          <w:szCs w:val="24"/>
        </w:rPr>
        <w:t xml:space="preserve"> </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九、电子招标投标交易平台</w:t>
      </w:r>
      <w:r/>
    </w:p>
    <w:p>
      <w:pPr>
        <w:ind w:firstLine="600"/>
        <w:jc w:val="left"/>
        <w:spacing w:line="51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jc w:val="center"/>
        <w:spacing w:line="7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p>
    <w:p>
      <w:pPr>
        <w:jc w:val="center"/>
        <w:spacing w:line="720"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tbl>
      <w:tblPr>
        <w:tblStyle w:val="812"/>
        <w:tblpPr w:horzAnchor="page" w:tblpX="1164" w:vertAnchor="text" w:tblpY="916" w:leftFromText="180" w:topFromText="0" w:rightFromText="180" w:bottomFromText="0"/>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总则</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睢宁县睢城街道办事处</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采购人确定的采购项目属性：货物</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本项目采购代理机构：江苏标达建设工程管理有限公司</w:t>
            </w:r>
            <w:r/>
          </w:p>
        </w:tc>
      </w:tr>
      <w:tr>
        <w:trPr>
          <w:trHeight w:val="508"/>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投标人的资格条件：</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符合《中华人民共和国政府采购法》第二十二条的规定；</w:t>
            </w:r>
            <w:r/>
          </w:p>
          <w:p>
            <w:pPr>
              <w:spacing w:line="360" w:lineRule="auto"/>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highlight w:val="none"/>
              </w:rPr>
              <w:t xml:space="preserve">此项目</w:t>
            </w:r>
            <w:r>
              <w:rPr>
                <w:rFonts w:hint="eastAsia" w:ascii="宋体" w:hAnsi="宋体" w:eastAsia="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rPr>
                <w:rFonts w:hint="eastAsia" w:ascii="宋体" w:hAnsi="宋体" w:eastAsia="宋体" w:cs="宋体"/>
                <w:b/>
                <w:color w:val="auto"/>
                <w:sz w:val="24"/>
                <w:szCs w:val="24"/>
                <w:lang w:eastAsia="zh-CN"/>
              </w:rPr>
              <w:t xml:space="preserve">；</w:t>
            </w:r>
            <w:r>
              <w:rPr>
                <w:rFonts w:hint="eastAsia" w:ascii="宋体" w:hAnsi="宋体" w:eastAsia="宋体" w:cs="宋体"/>
                <w:sz w:val="24"/>
                <w:szCs w:val="24"/>
                <w:lang w:val="en-US" w:eastAsia="zh-CN" w:bidi="ar-SA"/>
              </w:rPr>
              <w:t xml:space="preserve">政府采购促进中小企业发展；促进残疾人就业政府采购政策；政府采购支持监狱企业发展等；</w:t>
            </w:r>
            <w:r/>
          </w:p>
          <w:p>
            <w:pPr>
              <w:pStyle w:val="846"/>
              <w:numPr>
                <w:ilvl w:val="0"/>
                <w:numId w:val="0"/>
              </w:numPr>
              <w:spacing w:line="360" w:lineRule="auto"/>
              <w:rPr>
                <w:rFonts w:hint="default"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本项目的特定资格要求：</w:t>
            </w:r>
            <w:r>
              <w:rPr>
                <w:rFonts w:hint="eastAsia" w:hAnsi="宋体" w:eastAsia="宋体" w:cs="宋体"/>
                <w:b/>
                <w:bCs/>
                <w:sz w:val="24"/>
                <w:szCs w:val="24"/>
                <w:highlight w:val="none"/>
                <w:lang w:val="en-US" w:eastAsia="zh-CN"/>
              </w:rPr>
              <w:t xml:space="preserve">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一、</w:t>
            </w:r>
            <w:r>
              <w:rPr>
                <w:rFonts w:hint="eastAsia" w:ascii="宋体" w:hAnsi="宋体" w:eastAsia="宋体" w:cs="宋体"/>
                <w:b w:val="0"/>
                <w:bCs w:val="0"/>
                <w:sz w:val="24"/>
                <w:szCs w:val="24"/>
                <w:highlight w:val="none"/>
              </w:rPr>
              <w:t xml:space="preserve">本项目</w:t>
            </w:r>
            <w:r>
              <w:rPr>
                <w:rFonts w:hint="eastAsia" w:ascii="宋体" w:hAnsi="宋体" w:eastAsia="宋体" w:cs="宋体"/>
                <w:b w:val="0"/>
                <w:bCs w:val="0"/>
                <w:sz w:val="24"/>
                <w:szCs w:val="24"/>
                <w:highlight w:val="none"/>
                <w:lang w:val="en-US" w:eastAsia="zh-CN"/>
              </w:rPr>
              <w:t xml:space="preserve">不接受联合体投标。</w:t>
            </w:r>
            <w:r/>
          </w:p>
          <w:p>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单位负责人为同一人或者存在直接控股、管理关系的不</w:t>
            </w:r>
            <w:r>
              <w:rPr>
                <w:rFonts w:hint="eastAsia" w:ascii="宋体" w:hAnsi="宋体" w:eastAsia="宋体" w:cs="宋体"/>
                <w:sz w:val="24"/>
                <w:szCs w:val="24"/>
              </w:rPr>
              <w:t xml:space="preserve">同供应商，不得参加同一合同项下的政府采购活动。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三、为本采购项目提供规范编制或者项目管理、监理等服务的供应商，不得再参加本采购项目的采购活动。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w:t>
            </w:r>
            <w:r>
              <w:rPr>
                <w:rFonts w:hint="eastAsia" w:ascii="宋体" w:hAnsi="宋体" w:eastAsia="宋体" w:cs="宋体"/>
                <w:sz w:val="24"/>
                <w:szCs w:val="24"/>
              </w:rPr>
              <w:t xml:space="preserve">查询及使用供应商信用记录：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3.“信用江苏”网（www.jscredit.gov.cn）；</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4.“信用中国（江苏徐州）”网（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5.江苏省政府采购信用评价系统。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(三)截止时点（查询环节）：评标结束前。</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招标代理服务费由中标人支付。按《招标代理服务收费标准》收取（见附件）。</w:t>
            </w:r>
            <w:r/>
          </w:p>
        </w:tc>
      </w:tr>
      <w:tr>
        <w:trPr>
          <w:trHeight w:val="583"/>
        </w:trPr>
        <w:tc>
          <w:tcPr>
            <w:tcMar>
              <w:left w:w="108" w:type="dxa"/>
              <w:top w:w="0" w:type="dxa"/>
              <w:right w:w="108" w:type="dxa"/>
              <w:bottom w:w="0" w:type="dxa"/>
            </w:tcMar>
            <w:tcW w:w="147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Mar>
              <w:left w:w="108" w:type="dxa"/>
              <w:top w:w="0" w:type="dxa"/>
              <w:right w:w="108" w:type="dxa"/>
              <w:bottom w:w="0" w:type="dxa"/>
            </w:tcMar>
            <w:tcW w:w="8313" w:type="dxa"/>
            <w:vAlign w:val="center"/>
            <w:textDirection w:val="lrTb"/>
            <w:noWrap w:val="false"/>
          </w:tcPr>
          <w:p>
            <w:pPr>
              <w:jc w:val="lef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w:t>
            </w:r>
            <w:r/>
          </w:p>
        </w:tc>
      </w:tr>
      <w:tr>
        <w:trPr>
          <w:trHeight w:val="2036"/>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(八)1</w:t>
            </w:r>
            <w:r/>
          </w:p>
        </w:tc>
        <w:tc>
          <w:tcPr>
            <w:tcMar>
              <w:left w:w="108" w:type="dxa"/>
              <w:top w:w="0" w:type="dxa"/>
              <w:right w:w="108" w:type="dxa"/>
              <w:bottom w:w="0" w:type="dxa"/>
            </w:tcMar>
            <w:tcW w:w="8313" w:type="dxa"/>
            <w:textDirection w:val="lrTb"/>
            <w:noWrap w:val="false"/>
          </w:tcPr>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(九)2</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自行现场勘察。</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(十)3</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不安排开标前答疑会。</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p>
        </w:tc>
      </w:tr>
      <w:tr>
        <w:trP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投标文件的语言为中文</w:t>
            </w:r>
            <w:r/>
          </w:p>
        </w:tc>
      </w:tr>
      <w:tr>
        <w:trPr>
          <w:trHeight w:val="472"/>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(十二)2</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线上投标文件编制要求：</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请按照以下要求（包括但不限于以下要求）制作：</w:t>
            </w:r>
            <w:r/>
          </w:p>
          <w:p>
            <w:pPr>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一、基本目录</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2、《授权委托书》。要求加盖电子签章，格式见本文件第七章《投标文件相关格式》（必须提供，否则在符合性审查时按照投标无效处理）。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3、所投产品的环境标志产品认证证书原件的扫描件（如有）。</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4、所投产品的节能产品认证证书原件的扫描件（如有）。</w:t>
            </w:r>
            <w:r/>
          </w:p>
          <w:p>
            <w:pPr>
              <w:spacing w:line="360" w:lineRule="auto"/>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（2）节能产品认证证书是否符合要求，采购人评标时查询中国政府采购网（www.ccgp.gov.cn）相关内容后确定。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w:t>
            </w:r>
            <w:r>
              <w:rPr>
                <w:rFonts w:hint="eastAsia" w:ascii="宋体" w:hAnsi="宋体" w:eastAsia="宋体" w:cs="宋体"/>
                <w:b/>
                <w:sz w:val="24"/>
                <w:szCs w:val="24"/>
                <w:lang w:val="en-US" w:eastAsia="zh-CN"/>
              </w:rPr>
              <w:t xml:space="preserve">1-5</w:t>
            </w:r>
            <w:r>
              <w:rPr>
                <w:rFonts w:hint="eastAsia" w:ascii="宋体" w:hAnsi="宋体" w:eastAsia="宋体" w:cs="宋体"/>
                <w:b/>
                <w:sz w:val="24"/>
                <w:szCs w:val="24"/>
              </w:rPr>
              <w:t xml:space="preserve">必须提供，否则投标将被拒绝）</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投标人合法有效的营业执照扫描件，或事业单位法人证书扫描件，或民办非企业单位登记证书扫描件。</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财务状况报告（即提供投标人的本项目开标时间前6个月内任何时间的</w:t>
            </w:r>
            <w:r>
              <w:rPr>
                <w:rFonts w:hint="eastAsia" w:ascii="宋体" w:hAnsi="宋体" w:eastAsia="宋体" w:cs="宋体"/>
                <w:b/>
                <w:sz w:val="24"/>
                <w:szCs w:val="24"/>
              </w:rPr>
              <w:t xml:space="preserve">资产负债表、利润表扫描件各一份</w:t>
            </w:r>
            <w:r>
              <w:rPr>
                <w:rFonts w:hint="eastAsia" w:ascii="宋体" w:hAnsi="宋体" w:eastAsia="宋体" w:cs="宋体"/>
                <w:sz w:val="24"/>
                <w:szCs w:val="24"/>
              </w:rPr>
              <w:t xml:space="preserve">；或提供投标人</w:t>
            </w:r>
            <w:r>
              <w:rPr>
                <w:rFonts w:hint="eastAsia" w:ascii="宋体" w:hAnsi="宋体" w:eastAsia="宋体" w:cs="宋体"/>
                <w:b/>
                <w:sz w:val="24"/>
                <w:szCs w:val="24"/>
              </w:rPr>
              <w:t xml:space="preserve">2022年度</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或2023年度</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经审计的</w:t>
            </w:r>
            <w:r>
              <w:rPr>
                <w:rFonts w:hint="eastAsia" w:ascii="宋体" w:hAnsi="宋体" w:eastAsia="宋体" w:cs="宋体"/>
                <w:b/>
                <w:sz w:val="24"/>
                <w:szCs w:val="24"/>
              </w:rPr>
              <w:t xml:space="preserve">财务报告扫描件</w:t>
            </w:r>
            <w:r>
              <w:rPr>
                <w:rFonts w:hint="eastAsia" w:ascii="宋体" w:hAnsi="宋体" w:eastAsia="宋体" w:cs="宋体"/>
                <w:sz w:val="24"/>
                <w:szCs w:val="24"/>
              </w:rPr>
              <w:t xml:space="preserve">一份；或投标人的本项目开标时间前6个月内银行出具的</w:t>
            </w:r>
            <w:r>
              <w:rPr>
                <w:rFonts w:hint="eastAsia" w:ascii="宋体" w:hAnsi="宋体" w:eastAsia="宋体" w:cs="宋体"/>
                <w:b/>
                <w:sz w:val="24"/>
                <w:szCs w:val="24"/>
              </w:rPr>
              <w:t xml:space="preserve">资信证明扫描件</w:t>
            </w:r>
            <w:r>
              <w:rPr>
                <w:rFonts w:hint="eastAsia" w:ascii="宋体" w:hAnsi="宋体" w:eastAsia="宋体" w:cs="宋体"/>
                <w:sz w:val="24"/>
                <w:szCs w:val="24"/>
              </w:rPr>
              <w:t xml:space="preserve">一份）；</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的相关材料（依法免税或不需要缴纳社会保障资金的供应商,提供相应文件扫描件证明其依法免税或不需要缴纳社会保障资金)；</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具备履行合同所必需的设备和专业技术能力的证明材料。</w:t>
            </w:r>
            <w:r>
              <w:rPr>
                <w:rFonts w:hint="eastAsia" w:ascii="宋体" w:hAnsi="宋体" w:eastAsia="宋体" w:cs="宋体"/>
                <w:b/>
                <w:bCs/>
                <w:sz w:val="24"/>
                <w:szCs w:val="24"/>
              </w:rPr>
              <w:t xml:space="preserve">即</w:t>
            </w:r>
            <w:r>
              <w:rPr>
                <w:rFonts w:hint="eastAsia" w:ascii="宋体" w:hAnsi="宋体" w:eastAsia="宋体" w:cs="宋体"/>
                <w:b/>
                <w:sz w:val="24"/>
                <w:szCs w:val="24"/>
              </w:rPr>
              <w:t xml:space="preserve">投标文件中提供《具备履行合同所必需的设备和专业技术能力的书面声明（附证明材料扫描件）》（加盖电子签章，格式见招标文件第七章《投标文件相关格式》,所附证明材料扫描件可不加盖电子签章）；</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投标人参加政府采购活动前3年内在经营活动中没有重大违法记录的书面声明，加盖电子签章，格式见本文件第七章《投标文件相关格式》。</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lang w:val="en-US" w:eastAsia="zh-CN" w:bidi="ar-SA"/>
              </w:rPr>
              <w:t xml:space="preserve">提供的服务全部由符合政策要求的中小企业承接，提供《中小企业声明函》（</w:t>
            </w:r>
            <w:r>
              <w:rPr>
                <w:rFonts w:hint="eastAsia" w:ascii="宋体" w:hAnsi="宋体" w:eastAsia="宋体" w:cs="宋体"/>
                <w:b/>
                <w:bCs/>
                <w:color w:val="000000"/>
                <w:sz w:val="24"/>
                <w:szCs w:val="24"/>
                <w:lang w:val="en-US" w:eastAsia="zh-CN" w:bidi="ar-SA"/>
              </w:rPr>
              <w:t xml:space="preserve">填写完整，加盖电子签章，格式见招标文件第七章《投标文件相关格式》，如不填写完整，视为无效</w:t>
            </w:r>
            <w:r>
              <w:rPr>
                <w:rFonts w:hint="eastAsia" w:ascii="宋体" w:hAnsi="宋体" w:eastAsia="宋体" w:cs="宋体"/>
                <w:color w:val="000000"/>
                <w:sz w:val="24"/>
                <w:szCs w:val="24"/>
                <w:lang w:val="en-US" w:eastAsia="zh-CN" w:bidi="ar-SA"/>
              </w:rPr>
              <w:t xml:space="preserve">）</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注：具体以《政府采购促进中小企业发展管理办法》（财库[2020]46号）和《关于印发中小企业划型标准规定的通知》（工信部联企业[2011]300号）的规定为准。</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注：监狱企业和残疾人福利性单位等同于小微企业。</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具体以《财政部司法部关于政府采购支持监狱企业发展有关问题的通知》（财库〔2014〕68号）的规定为准。</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享受政府采购支持政策的残疾人福利性单位应当同时满足以下条件：</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①安置的残疾人占本单位在职职工人数的比例不低于25%（含25%），并且安置的残疾人人数不少于10人（含10人）；</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②依法与安置的每位残疾人签订了一年以上（含一年）的劳动合同或服务协议；</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③为安置的每位残疾人按月足额缴纳了基本养老保险、基本医疗保险、失业保险、工伤保险和生育保险等社会保险费；</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7"/>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具体以《三部门联合发布关于促进残疾人就业政府采购政策的通知》（财库〔2017〕141号）规定为准。</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三、符合条件（必须提供，否则投标无效）</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1、《开标一览表》。要求加盖电子签章，格式见本文件第七章《投标文件相关格式》。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2、《分项价格表》。要求加盖电子签章，格式见本文件第七章《投标文件相关格式》（必须提供，否则在符合性审查时按照投标无效处理）。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（二）商务资信</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2、《授权委托书》。要求加盖电子签章，格式见本文件第七章《投标文件相关格式》（必须提供，否则在符合性审查时按照投标无效处理）。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（三）技术响应</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1、《偏离表》（加盖电子签章，格式见招标文件第七章《投标文件相关格式》。）</w:t>
            </w:r>
            <w:r/>
          </w:p>
          <w:p>
            <w:pPr>
              <w:numPr>
                <w:ilvl w:val="0"/>
                <w:numId w:val="3"/>
              </w:num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综合评审评分项</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1、所投产品性能与质量评价（要求见招标文件第六章《采购需求》）；</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2、售后服务方案（要求见招标文件第六章《采购需求》及第四章《评标标准》中《评分细则》）；</w:t>
            </w:r>
            <w:r/>
          </w:p>
          <w:p>
            <w:pPr>
              <w:pStyle w:val="846"/>
              <w:jc w:val="both"/>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bidi="ar-SA"/>
              </w:rPr>
              <w:t xml:space="preserve">货物交付时间</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商务部分</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rPr>
              <w:t xml:space="preserve">所报产品</w:t>
            </w:r>
            <w:r>
              <w:rPr>
                <w:rFonts w:hint="eastAsia" w:ascii="宋体" w:hAnsi="宋体" w:cs="宋体"/>
                <w:sz w:val="24"/>
                <w:szCs w:val="24"/>
                <w:lang w:val="en-US" w:eastAsia="zh-CN"/>
              </w:rPr>
              <w:t xml:space="preserve">认证证书</w:t>
            </w:r>
            <w:r>
              <w:rPr>
                <w:rFonts w:hint="eastAsia" w:ascii="宋体" w:hAnsi="宋体" w:eastAsia="宋体" w:cs="宋体"/>
                <w:sz w:val="24"/>
                <w:szCs w:val="24"/>
                <w:highlight w:val="none"/>
              </w:rPr>
              <w:t xml:space="preserve">（要求见招标文件第六章《采购需求》及第四章《评标标准》中《评分细则》）；</w:t>
            </w:r>
            <w:r/>
          </w:p>
          <w:p>
            <w:pPr>
              <w:jc w:val="both"/>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bidi="ar-SA"/>
              </w:rPr>
              <w:t xml:space="preserve">投标人业绩</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投标人其它证明文件及材料扫描件。</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五、其他部分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1、价格折扣文件格式：无。</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1、投标人应对以上文件的合法性、真实性负责。</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商务条件见：</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(十四)3</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(十五)3</w:t>
            </w:r>
            <w:r/>
          </w:p>
        </w:tc>
        <w:tc>
          <w:tcPr>
            <w:tcMar>
              <w:left w:w="108" w:type="dxa"/>
              <w:top w:w="0" w:type="dxa"/>
              <w:right w:w="108" w:type="dxa"/>
              <w:bottom w:w="0" w:type="dxa"/>
            </w:tcMar>
            <w:tcW w:w="8313" w:type="dxa"/>
            <w:textDirection w:val="lrTb"/>
            <w:noWrap w:val="false"/>
          </w:tcPr>
          <w:p>
            <w:pPr>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本项目预算金额：人民币418.82862万元</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不接受超过采购预算的投标报价。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报价包括产品价、税金、运费、安装调试、检验、保险、培训、售后服务、投标人的利润等全部费用，采购人不再支付报价以外的任何费用。</w:t>
            </w:r>
            <w:r/>
          </w:p>
        </w:tc>
      </w:tr>
      <w:tr>
        <w:trP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trHeight w:val="4638"/>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8313" w:type="dxa"/>
            <w:vAlign w:val="center"/>
            <w:textDirection w:val="lrTb"/>
            <w:noWrap w:val="false"/>
          </w:tcPr>
          <w:p>
            <w:pPr>
              <w:ind w:firstLine="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22"/>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2"/>
                <w:rFonts w:hint="eastAsia" w:ascii="宋体" w:hAnsi="宋体" w:eastAsia="宋体" w:cs="宋体"/>
                <w:color w:val="auto"/>
                <w:sz w:val="24"/>
                <w:szCs w:val="24"/>
              </w:rPr>
              <w:fldChar w:fldCharType="end"/>
            </w:r>
            <w:r/>
          </w:p>
          <w:p>
            <w:pPr>
              <w:ind w:firstLine="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8313" w:type="dxa"/>
            <w:textDirection w:val="lrTb"/>
            <w:noWrap w:val="false"/>
          </w:tcPr>
          <w:p>
            <w:pPr>
              <w:ind w:left="560" w:hanging="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投标文件的提交与接收： </w:t>
            </w:r>
            <w:r/>
          </w:p>
          <w:p>
            <w:pPr>
              <w:ind w:left="560" w:hanging="56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w:t>
            </w:r>
            <w:r>
              <w:rPr>
                <w:rFonts w:hint="eastAsia" w:ascii="宋体" w:hAnsi="宋体" w:eastAsia="宋体" w:cs="宋体"/>
                <w:b/>
                <w:bCs/>
                <w:sz w:val="24"/>
                <w:szCs w:val="24"/>
                <w:u w:val="none"/>
              </w:rPr>
              <w:t xml:space="preserve">2</w:t>
            </w:r>
            <w:r>
              <w:rPr>
                <w:rFonts w:hint="eastAsia" w:ascii="宋体" w:hAnsi="宋体" w:eastAsia="宋体" w:cs="宋体"/>
                <w:b/>
                <w:bCs/>
                <w:sz w:val="24"/>
                <w:szCs w:val="24"/>
                <w:highlight w:val="none"/>
                <w:u w:val="none"/>
              </w:rPr>
              <w:t xml:space="preserve">0</w:t>
            </w:r>
            <w:r>
              <w:rPr>
                <w:rFonts w:hint="eastAsia" w:ascii="宋体" w:hAnsi="宋体" w:eastAsia="宋体" w:cs="宋体"/>
                <w:b/>
                <w:bCs/>
                <w:sz w:val="24"/>
                <w:szCs w:val="24"/>
                <w:highlight w:val="none"/>
                <w:u w:val="none"/>
              </w:rPr>
              <w:t xml:space="preserve">24年08</w:t>
            </w:r>
            <w:r>
              <w:rPr>
                <w:rFonts w:hint="eastAsia" w:ascii="宋体" w:hAnsi="宋体" w:eastAsia="宋体" w:cs="宋体"/>
                <w:b/>
                <w:bCs/>
                <w:sz w:val="24"/>
                <w:szCs w:val="24"/>
                <w:highlight w:val="none"/>
                <w:u w:val="none"/>
              </w:rPr>
              <w:t xml:space="preserve">月</w:t>
            </w:r>
            <w:r>
              <w:rPr>
                <w:rFonts w:hint="eastAsia" w:ascii="宋体" w:hAnsi="宋体" w:cs="宋体"/>
                <w:b/>
                <w:bCs/>
                <w:sz w:val="24"/>
                <w:szCs w:val="24"/>
                <w:highlight w:val="none"/>
                <w:u w:val="none"/>
                <w:lang w:val="en-US" w:eastAsia="zh-CN"/>
              </w:rPr>
              <w:t xml:space="preserve">16</w:t>
            </w:r>
            <w:r>
              <w:rPr>
                <w:rFonts w:hint="eastAsia" w:ascii="宋体" w:hAnsi="宋体" w:eastAsia="宋体" w:cs="宋体"/>
                <w:b/>
                <w:bCs/>
                <w:sz w:val="24"/>
                <w:szCs w:val="24"/>
                <w:highlight w:val="none"/>
                <w:u w:val="none"/>
              </w:rPr>
              <w:t xml:space="preserve">日</w:t>
            </w:r>
            <w:r>
              <w:rPr>
                <w:rFonts w:hint="eastAsia" w:ascii="宋体" w:hAnsi="宋体" w:eastAsia="宋体" w:cs="宋体"/>
                <w:b/>
                <w:bCs/>
                <w:sz w:val="24"/>
                <w:szCs w:val="24"/>
                <w:highlight w:val="none"/>
              </w:rPr>
              <w:t xml:space="preserve">9：</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rPr>
              <w:t xml:space="preserve">0前。</w:t>
            </w:r>
            <w:r/>
          </w:p>
          <w:p>
            <w:pPr>
              <w:ind w:left="560" w:hanging="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2、投标文件提交与接收地点：</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电子投标文件应由其法定代表人或法定代表人授权代表在规定的网上投标时间内，凭 CA 证书登陆“苏采云”系统在线编制投标文件（电子数据），并在投标截止时间之前上传投标文件。并于开标时凭CA锁进行解密。</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开标</w:t>
            </w:r>
            <w:r/>
          </w:p>
        </w:tc>
      </w:tr>
      <w:tr>
        <w:trPr>
          <w:trHeight w:val="244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开标时间及地点：</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1、开标时间：</w:t>
            </w:r>
            <w:r>
              <w:rPr>
                <w:rFonts w:hint="eastAsia" w:ascii="宋体" w:hAnsi="宋体" w:eastAsia="宋体" w:cs="宋体"/>
                <w:b/>
                <w:sz w:val="24"/>
                <w:szCs w:val="24"/>
                <w:u w:val="none"/>
              </w:rPr>
              <w:t xml:space="preserve">2024</w:t>
            </w:r>
            <w:r>
              <w:rPr>
                <w:rFonts w:hint="eastAsia" w:ascii="宋体" w:hAnsi="宋体" w:eastAsia="宋体" w:cs="宋体"/>
                <w:b/>
                <w:sz w:val="24"/>
                <w:szCs w:val="24"/>
                <w:highlight w:val="none"/>
                <w:u w:val="none"/>
              </w:rPr>
              <w:t xml:space="preserve">年</w:t>
            </w:r>
            <w:r>
              <w:rPr>
                <w:rFonts w:hint="eastAsia" w:ascii="宋体" w:hAnsi="宋体" w:eastAsia="宋体" w:cs="宋体"/>
                <w:b/>
                <w:sz w:val="24"/>
                <w:szCs w:val="24"/>
                <w:highlight w:val="none"/>
                <w:u w:val="none"/>
              </w:rPr>
              <w:t xml:space="preserve">08</w:t>
            </w:r>
            <w:r>
              <w:rPr>
                <w:rFonts w:hint="eastAsia" w:ascii="宋体" w:hAnsi="宋体" w:eastAsia="宋体" w:cs="宋体"/>
                <w:b/>
                <w:sz w:val="24"/>
                <w:szCs w:val="24"/>
                <w:highlight w:val="none"/>
                <w:u w:val="none"/>
              </w:rPr>
              <w:t xml:space="preserve">月</w:t>
            </w:r>
            <w:r>
              <w:rPr>
                <w:rFonts w:hint="eastAsia" w:ascii="宋体" w:hAnsi="宋体" w:cs="宋体"/>
                <w:b/>
                <w:sz w:val="24"/>
                <w:szCs w:val="24"/>
                <w:highlight w:val="none"/>
                <w:u w:val="none"/>
                <w:lang w:val="en-US" w:eastAsia="zh-CN"/>
              </w:rPr>
              <w:t xml:space="preserve">16</w:t>
            </w:r>
            <w:r>
              <w:rPr>
                <w:rFonts w:hint="eastAsia" w:ascii="宋体" w:hAnsi="宋体" w:eastAsia="宋体" w:cs="宋体"/>
                <w:b/>
                <w:sz w:val="24"/>
                <w:szCs w:val="24"/>
                <w:highlight w:val="none"/>
                <w:u w:val="none"/>
              </w:rPr>
              <w:t xml:space="preserve">日9</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0</w:t>
            </w:r>
            <w:r>
              <w:rPr>
                <w:rFonts w:hint="eastAsia" w:ascii="宋体" w:hAnsi="宋体" w:eastAsia="宋体" w:cs="宋体"/>
                <w:b/>
                <w:sz w:val="24"/>
                <w:szCs w:val="24"/>
              </w:rPr>
              <w:t xml:space="preserve">（标准时间）</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2、开标地点：</w:t>
            </w:r>
            <w:r/>
          </w:p>
          <w:p>
            <w:pPr>
              <w:jc w:val="left"/>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“苏采云”系统（网址： http://jszfcg.jsczt.cn/）“开标大厅”或进入徐州政府采购网（网址：http://czj.xz.gov.cn/Home/HomeIndex）--业务工作--用户登录，点击“苏采云”进入系统“开标大厅”。</w:t>
            </w:r>
            <w:r/>
          </w:p>
        </w:tc>
      </w:tr>
      <w:t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(二十五)3</w:t>
            </w:r>
            <w:r/>
          </w:p>
        </w:tc>
        <w:tc>
          <w:tcPr>
            <w:tcMar>
              <w:left w:w="108" w:type="dxa"/>
              <w:top w:w="0" w:type="dxa"/>
              <w:right w:w="108" w:type="dxa"/>
              <w:bottom w:w="0" w:type="dxa"/>
            </w:tcMar>
            <w:tcW w:w="8313" w:type="dxa"/>
            <w:vAlign w:val="top"/>
            <w:textDirection w:val="lrTb"/>
            <w:noWrap w:val="false"/>
          </w:tcPr>
          <w:p>
            <w:pPr>
              <w:pStyle w:val="848"/>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所有投标人解密（或解密时间）结束后，“苏采云”系统生成开标记录并向社会公众公布，但依法应当保密的除外。</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采用综合评分法。</w:t>
            </w:r>
            <w:r/>
          </w:p>
        </w:tc>
      </w:tr>
      <w:tr>
        <w:trPr>
          <w:trHeight w:val="403"/>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三、采购人应当自收到评标报告之日起５个工作日内，在评标报告确定的中标候选人名单中按得分最高顺序确定一名中标人。</w:t>
            </w:r>
            <w:r/>
          </w:p>
        </w:tc>
      </w:tr>
      <w:tr>
        <w:trPr>
          <w:trHeight w:val="478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政府采购合同</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（三十一）</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履约保证金：无。</w:t>
            </w:r>
            <w:r/>
          </w:p>
        </w:tc>
      </w:tr>
      <w:tr>
        <w:trPr>
          <w:trHeight w:val="282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(三十二)</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杨 钰</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0516-88300766</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办公地址：</w:t>
            </w:r>
            <w:r>
              <w:rPr>
                <w:rFonts w:hint="eastAsia" w:ascii="宋体" w:hAnsi="宋体" w:eastAsia="宋体" w:cs="宋体"/>
                <w:sz w:val="24"/>
                <w:szCs w:val="24"/>
                <w:lang w:val="en-US" w:eastAsia="zh-CN"/>
              </w:rPr>
              <w:t xml:space="preserve">徐州市睢宁县睢城镇青年东路15-4号楼</w:t>
            </w:r>
            <w:r/>
          </w:p>
        </w:tc>
      </w:tr>
      <w:t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邮箱：jsbd685685@163.com</w:t>
            </w:r>
            <w:r/>
          </w:p>
        </w:tc>
      </w:tr>
      <w:t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ind w:firstLine="60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spacing w:line="519"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本章附件：</w:t>
      </w:r>
      <w:r>
        <w:rPr>
          <w:rFonts w:hint="eastAsia" w:ascii="宋体" w:hAnsi="宋体" w:eastAsia="宋体" w:cs="宋体"/>
          <w:b/>
          <w:sz w:val="30"/>
        </w:rPr>
        <w:t xml:space="preserve">招标代理服务收费标准</w:t>
      </w:r>
      <w:r/>
    </w:p>
    <w:p>
      <w:pPr>
        <w:pStyle w:val="831"/>
        <w:rPr>
          <w:rFonts w:hint="eastAsia"/>
        </w:rPr>
      </w:pPr>
      <w:r>
        <w:rPr>
          <w:rFonts w:hint="eastAsia"/>
        </w:rPr>
      </w:r>
      <w:r/>
    </w:p>
    <w:tbl>
      <w:tblPr>
        <w:tblStyle w:val="812"/>
        <w:tblW w:w="9526"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货物</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工程</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收费上限</w:t>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最低5千元</w:t>
            </w:r>
            <w:r/>
          </w:p>
          <w:p>
            <w:pPr>
              <w:ind w:firstLine="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最高15万元</w:t>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0.70%</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0.45%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0.55%</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0.35%</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0.10%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0.20%</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100亿以上</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1.按上表计算的收费为代理服务全过程的收费金额。各社会代理机构不另外收取采购文件制作售卖费用。</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2.代理服务费按差额定率累进法计算。</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3.代理服务费基准金额（按差额定率累进法计算的）=中标金额（按差额定率累进法计算的） * 费率（%）</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4.代理服务费应收取金额=代理服务费基准金额（按差额定率累进法计算的）的合计数。</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5.计算出的代理服务费应收取金额如低于5千元，按5千元收取；如高于15万元，按15万元收取。</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6.定点类等无金额或事先不能计算出价格总额，采购预算为1元的项目，中标（成交）金额按100万元计算。</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7.多标段项目按总项目收费，最高不超过10万元。</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8.账户信息：</w:t>
      </w:r>
      <w:r/>
    </w:p>
    <w:p>
      <w:pPr>
        <w:pStyle w:val="848"/>
        <w:ind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收款人：江苏标达建设工程管理有限公司 </w:t>
      </w:r>
      <w:r/>
    </w:p>
    <w:p>
      <w:pPr>
        <w:pStyle w:val="848"/>
        <w:ind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开户银行：工商银行睢宁支行 </w:t>
      </w:r>
      <w:r/>
    </w:p>
    <w:p>
      <w:pPr>
        <w:pStyle w:val="848"/>
        <w:ind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账号：1106026309210392109</w:t>
      </w:r>
      <w:r/>
    </w:p>
    <w:p>
      <w:pPr>
        <w:numPr>
          <w:ilvl w:val="0"/>
          <w:numId w:val="4"/>
        </w:numPr>
        <w:jc w:val="center"/>
        <w:spacing w:line="360" w:lineRule="auto"/>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评标标准</w:t>
      </w:r>
      <w:r/>
    </w:p>
    <w:tbl>
      <w:tblPr>
        <w:tblStyle w:val="779"/>
        <w:tblW w:w="10341" w:type="dxa"/>
        <w:tblInd w:w="-1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1338"/>
        <w:gridCol w:w="7603"/>
      </w:tblGrid>
      <w:tr>
        <w:trPr>
          <w:trHeight w:val="454"/>
        </w:trPr>
        <w:tc>
          <w:tcPr>
            <w:gridSpan w:val="2"/>
            <w:tcW w:w="2738"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p>
        </w:tc>
        <w:tc>
          <w:tcPr>
            <w:tcW w:w="7603"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trHeight w:val="776"/>
        </w:trPr>
        <w:tc>
          <w:tcPr>
            <w:tcW w:w="1400" w:type="dxa"/>
            <w:vAlign w:val="center"/>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价格部分</w:t>
            </w:r>
            <w:r/>
          </w:p>
          <w:p>
            <w:pPr>
              <w:jc w:val="both"/>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（50分）</w:t>
            </w:r>
            <w:r/>
          </w:p>
        </w:tc>
        <w:tc>
          <w:tcPr>
            <w:tcW w:w="1338" w:type="dxa"/>
            <w:vAlign w:val="center"/>
            <w:textDirection w:val="lrTb"/>
            <w:noWrap w:val="false"/>
          </w:tcPr>
          <w:p>
            <w:pPr>
              <w:pStyle w:val="1048"/>
              <w:ind w:left="0" w:firstLine="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w:t>
            </w:r>
            <w:r/>
          </w:p>
          <w:p>
            <w:pPr>
              <w:pStyle w:val="1048"/>
              <w:ind w:left="0" w:firstLine="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0分）</w:t>
            </w:r>
            <w:r/>
          </w:p>
        </w:tc>
        <w:tc>
          <w:tcPr>
            <w:tcW w:w="7603" w:type="dxa"/>
            <w:vAlign w:val="center"/>
            <w:textDirection w:val="lrTb"/>
            <w:noWrap w:val="false"/>
          </w:tcPr>
          <w:p>
            <w:pPr>
              <w:pStyle w:val="1048"/>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满足招标文件全部实质性要求且价格最低的投标报价为评标基准价，其价格分为满分；</w:t>
            </w:r>
            <w:r/>
          </w:p>
          <w:p>
            <w:pPr>
              <w:pStyle w:val="1048"/>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其他投标人的价格分按照下列公式计算：</w:t>
            </w:r>
            <w:r/>
          </w:p>
          <w:p>
            <w:pPr>
              <w:pStyle w:val="1048"/>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rPr>
              <w:t xml:space="preserve">各投标人价格得分=最低报价（投标人的最低评审价格）÷各投标人评审价格×</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w:t>
            </w:r>
            <w:r>
              <w:rPr>
                <w:rFonts w:hint="eastAsia" w:ascii="宋体" w:hAnsi="宋体" w:eastAsia="宋体" w:cs="宋体"/>
                <w:sz w:val="24"/>
                <w:szCs w:val="24"/>
                <w:highlight w:val="none"/>
                <w:lang w:val="en-US" w:eastAsia="zh-CN" w:bidi="ar-SA"/>
              </w:rPr>
              <w:t xml:space="preserve">（计算结果四舍五入保留小数点后2位）。</w:t>
            </w:r>
            <w:r/>
          </w:p>
          <w:p>
            <w:pPr>
              <w:pStyle w:val="1048"/>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bidi="ar-SA"/>
              </w:rPr>
              <w:t xml:space="preserve">备注：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*（1-10%）。保留小数点后两位，四舍五入。</w:t>
            </w:r>
            <w:r/>
          </w:p>
        </w:tc>
      </w:tr>
      <w:tr>
        <w:trPr>
          <w:trHeight w:val="776"/>
        </w:trPr>
        <w:tc>
          <w:tcPr>
            <w:tcW w:w="1400" w:type="dxa"/>
            <w:vAlign w:val="center"/>
            <w:vMerge w:val="restart"/>
            <w:textDirection w:val="lrTb"/>
            <w:noWrap w:val="false"/>
          </w:tcPr>
          <w:p>
            <w:pPr>
              <w:jc w:val="center"/>
              <w:spacing w:line="360" w:lineRule="auto"/>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商务部分（10分）</w:t>
            </w:r>
            <w:r/>
          </w:p>
        </w:tc>
        <w:tc>
          <w:tcPr>
            <w:tcW w:w="1338" w:type="dxa"/>
            <w:vAlign w:val="center"/>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eastAsia="宋体" w:cs="宋体"/>
                <w:sz w:val="24"/>
                <w:szCs w:val="24"/>
              </w:rPr>
              <w:t xml:space="preserve">所报产品</w:t>
            </w:r>
            <w:r>
              <w:rPr>
                <w:rFonts w:hint="eastAsia" w:ascii="宋体" w:hAnsi="宋体" w:cs="宋体"/>
                <w:sz w:val="24"/>
                <w:szCs w:val="24"/>
                <w:lang w:val="en-US" w:eastAsia="zh-CN"/>
              </w:rPr>
              <w:t xml:space="preserve">认证证书</w:t>
            </w:r>
            <w:r/>
          </w:p>
          <w:p>
            <w:pPr>
              <w:jc w:val="center"/>
              <w:spacing w:line="360" w:lineRule="auto"/>
              <w:rPr>
                <w:rFonts w:hint="eastAsia" w:ascii="宋体" w:hAnsi="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tc>
        <w:tc>
          <w:tcPr>
            <w:tcW w:w="7603" w:type="dxa"/>
            <w:vAlign w:val="center"/>
            <w:textDirection w:val="lrTb"/>
            <w:noWrap w:val="false"/>
          </w:tcPr>
          <w:p>
            <w:pPr>
              <w:spacing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投标产品</w:t>
            </w:r>
            <w:r>
              <w:rPr>
                <w:rFonts w:hint="eastAsia" w:ascii="宋体" w:hAnsi="宋体" w:cs="宋体"/>
                <w:sz w:val="24"/>
                <w:szCs w:val="24"/>
                <w:lang w:val="en-US" w:eastAsia="zh-CN"/>
              </w:rPr>
              <w:t xml:space="preserve">需</w:t>
            </w:r>
            <w:r>
              <w:rPr>
                <w:rFonts w:hint="eastAsia" w:ascii="宋体" w:hAnsi="宋体" w:eastAsia="宋体" w:cs="宋体"/>
                <w:sz w:val="24"/>
                <w:szCs w:val="24"/>
              </w:rPr>
              <w:t xml:space="preserve">取得</w:t>
            </w:r>
            <w:r>
              <w:rPr>
                <w:rFonts w:hint="eastAsia" w:ascii="宋体" w:hAnsi="宋体" w:eastAsia="宋体" w:cs="宋体"/>
                <w:sz w:val="24"/>
                <w:szCs w:val="24"/>
                <w:lang w:val="en-US" w:eastAsia="zh-CN" w:bidi="ar-SA"/>
              </w:rPr>
              <w:t xml:space="preserve">CCC认证是中国强制性认证</w:t>
            </w:r>
            <w:r>
              <w:rPr>
                <w:rFonts w:hint="eastAsia" w:ascii="宋体" w:hAnsi="宋体" w:cs="宋体"/>
                <w:sz w:val="24"/>
                <w:szCs w:val="24"/>
                <w:lang w:val="en-US" w:eastAsia="zh-CN" w:bidi="ar-SA"/>
              </w:rPr>
              <w:t xml:space="preserve">。</w:t>
            </w:r>
            <w:r/>
          </w:p>
          <w:p>
            <w:pPr>
              <w:spacing w:line="360" w:lineRule="auto"/>
              <w:rPr>
                <w:rFonts w:hint="eastAsia" w:hAnsi="宋体" w:eastAsia="宋体" w:cs="宋体"/>
                <w:sz w:val="24"/>
                <w:szCs w:val="24"/>
                <w:lang w:val="en-US" w:eastAsia="zh-CN" w:bidi="ar-SA"/>
              </w:rPr>
            </w:pPr>
            <w:r>
              <w:rPr>
                <w:rFonts w:hint="eastAsia" w:hAnsi="宋体" w:cs="宋体"/>
                <w:sz w:val="24"/>
                <w:szCs w:val="24"/>
                <w:lang w:val="en-US" w:eastAsia="zh-CN" w:bidi="ar-SA"/>
              </w:rPr>
              <w:t xml:space="preserve">2、</w:t>
            </w:r>
            <w:r>
              <w:rPr>
                <w:rFonts w:hint="eastAsia" w:hAnsi="宋体" w:eastAsia="宋体" w:cs="宋体"/>
                <w:sz w:val="24"/>
                <w:szCs w:val="24"/>
                <w:lang w:val="en-US" w:eastAsia="zh-CN" w:bidi="ar-SA"/>
              </w:rPr>
              <w:t xml:space="preserve">ISO认证是国际标准化组织（International Organization for Standardization）的认证，证明产品符合国际标准。</w:t>
            </w:r>
            <w:r/>
          </w:p>
          <w:p>
            <w:pPr>
              <w:spacing w:line="360" w:lineRule="auto"/>
              <w:rPr>
                <w:rFonts w:hint="eastAsia" w:ascii="宋体" w:hAnsi="宋体" w:eastAsia="宋体" w:cs="宋体"/>
                <w:sz w:val="24"/>
                <w:szCs w:val="24"/>
              </w:rPr>
            </w:pPr>
            <w:r>
              <w:rPr>
                <w:rFonts w:hint="eastAsia" w:hAnsi="宋体" w:cs="宋体"/>
                <w:sz w:val="24"/>
                <w:szCs w:val="24"/>
                <w:lang w:val="en-US" w:eastAsia="zh-CN" w:bidi="ar-SA"/>
              </w:rPr>
              <w:t xml:space="preserve">每有一项得3分，最高</w:t>
            </w:r>
            <w:r>
              <w:rPr>
                <w:rFonts w:hint="eastAsia" w:ascii="宋体" w:hAnsi="宋体" w:eastAsia="宋体" w:cs="宋体"/>
                <w:sz w:val="24"/>
                <w:szCs w:val="24"/>
              </w:rPr>
              <w:t xml:space="preserve">得</w:t>
            </w:r>
            <w:r>
              <w:rPr>
                <w:rFonts w:hint="eastAsia" w:hAnsi="宋体" w:cs="宋体"/>
                <w:sz w:val="24"/>
                <w:szCs w:val="24"/>
                <w:lang w:val="en-US" w:eastAsia="zh-CN" w:bidi="ar-SA"/>
              </w:rPr>
              <w:t xml:space="preserve">6</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注：中标后在交货时需提供</w:t>
            </w:r>
            <w:r>
              <w:rPr>
                <w:rFonts w:hint="eastAsia" w:ascii="宋体" w:hAnsi="宋体" w:eastAsia="宋体" w:cs="宋体"/>
                <w:sz w:val="24"/>
                <w:szCs w:val="24"/>
              </w:rPr>
              <w:t xml:space="preserve">原件</w:t>
            </w:r>
            <w:r>
              <w:rPr>
                <w:rFonts w:hint="eastAsia" w:ascii="宋体" w:hAnsi="宋体" w:cs="宋体"/>
                <w:sz w:val="24"/>
                <w:szCs w:val="24"/>
                <w:lang w:val="en-US" w:eastAsia="zh-CN"/>
              </w:rPr>
              <w:t xml:space="preserve">待甲方</w:t>
            </w:r>
            <w:r>
              <w:rPr>
                <w:rFonts w:hint="eastAsia" w:ascii="宋体" w:hAnsi="宋体" w:eastAsia="宋体" w:cs="宋体"/>
                <w:sz w:val="24"/>
                <w:szCs w:val="24"/>
              </w:rPr>
              <w:t xml:space="preserve">核查</w:t>
            </w:r>
            <w:r>
              <w:rPr>
                <w:rFonts w:hint="eastAsia" w:ascii="宋体" w:hAnsi="宋体" w:cs="宋体"/>
                <w:sz w:val="24"/>
                <w:szCs w:val="24"/>
                <w:lang w:eastAsia="zh-CN"/>
              </w:rPr>
              <w:t xml:space="preserve">。</w:t>
            </w:r>
            <w:r/>
          </w:p>
        </w:tc>
      </w:tr>
      <w:tr>
        <w:trPr>
          <w:trHeight w:val="776"/>
        </w:trPr>
        <w:tc>
          <w:tcPr>
            <w:tcW w:w="1400" w:type="dxa"/>
            <w:vAlign w:val="center"/>
            <w:vMerge w:val="continue"/>
            <w:textDirection w:val="lrTb"/>
            <w:noWrap w:val="false"/>
          </w:tcPr>
          <w:p>
            <w:pPr>
              <w:pStyle w:val="846"/>
              <w:spacing w:line="520" w:lineRule="exact"/>
              <w:rPr>
                <w:rFonts w:hint="eastAsia" w:ascii="宋体" w:hAnsi="宋体" w:cs="宋体" w:eastAsiaTheme="minorEastAsia"/>
                <w:color w:val="auto"/>
                <w:sz w:val="28"/>
                <w:szCs w:val="28"/>
                <w:highlight w:val="none"/>
                <w:lang w:val="en-US" w:eastAsia="zh-CN" w:bidi="ar-SA"/>
              </w:rPr>
            </w:pPr>
            <w:r>
              <w:rPr>
                <w:rFonts w:hint="eastAsia" w:ascii="宋体" w:hAnsi="宋体" w:cs="宋体" w:eastAsiaTheme="minorEastAsia"/>
                <w:color w:val="auto"/>
                <w:sz w:val="28"/>
                <w:szCs w:val="28"/>
                <w:highlight w:val="none"/>
                <w:lang w:val="en-US" w:eastAsia="zh-CN" w:bidi="ar-SA"/>
              </w:rPr>
            </w:r>
            <w:r/>
          </w:p>
        </w:tc>
        <w:tc>
          <w:tcPr>
            <w:tcW w:w="1338" w:type="dxa"/>
            <w:vAlign w:val="center"/>
            <w:textDirection w:val="lrTb"/>
            <w:noWrap w:val="false"/>
          </w:tcPr>
          <w:p>
            <w:pPr>
              <w:pStyle w:val="846"/>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投标人业绩</w:t>
            </w:r>
            <w:r/>
          </w:p>
          <w:p>
            <w:pPr>
              <w:pStyle w:val="846"/>
              <w:jc w:val="center"/>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p>
        </w:tc>
        <w:tc>
          <w:tcPr>
            <w:tcW w:w="7603" w:type="dxa"/>
            <w:vAlign w:val="center"/>
            <w:textDirection w:val="lrTb"/>
            <w:noWrap w:val="false"/>
          </w:tcPr>
          <w:p>
            <w:pPr>
              <w:pStyle w:val="846"/>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提供投标人为乙方（卖方），合同签订日期在202</w:t>
            </w:r>
            <w:r>
              <w:rPr>
                <w:rFonts w:hint="eastAsia"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年</w:t>
            </w:r>
            <w:r>
              <w:rPr>
                <w:rFonts w:hint="eastAsia"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月1日以后的同类货物业绩，每提供一个得1分，最高得</w:t>
            </w:r>
            <w:r>
              <w:rPr>
                <w:rFonts w:hint="eastAsia"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p>
          <w:p>
            <w:pPr>
              <w:pStyle w:val="846"/>
              <w:spacing w:line="520" w:lineRule="exact"/>
              <w:rPr>
                <w:rFonts w:hint="eastAsia" w:ascii="宋体" w:hAnsi="宋体" w:cs="宋体" w:eastAsiaTheme="minorEastAsia"/>
                <w:color w:val="auto"/>
                <w:sz w:val="28"/>
                <w:szCs w:val="28"/>
                <w:highlight w:val="none"/>
                <w:lang w:val="en-US" w:eastAsia="zh-CN" w:bidi="ar-SA"/>
              </w:rPr>
            </w:pPr>
            <w:r>
              <w:rPr>
                <w:rFonts w:hint="eastAsia" w:ascii="宋体" w:hAnsi="宋体" w:eastAsia="宋体" w:cs="宋体"/>
                <w:sz w:val="24"/>
                <w:szCs w:val="24"/>
                <w:highlight w:val="none"/>
                <w:lang w:val="en-US" w:eastAsia="zh-CN" w:bidi="ar-SA"/>
              </w:rPr>
              <w:t xml:space="preserve">（提供合同原件扫描件有效，合同必须体现</w:t>
            </w:r>
            <w:r>
              <w:rPr>
                <w:rFonts w:hint="eastAsia" w:hAnsi="宋体" w:eastAsia="宋体" w:cs="宋体"/>
                <w:sz w:val="24"/>
                <w:szCs w:val="24"/>
                <w:highlight w:val="none"/>
                <w:lang w:val="en-US" w:eastAsia="zh-CN" w:bidi="ar-SA"/>
              </w:rPr>
              <w:t xml:space="preserve">同类业绩</w:t>
            </w:r>
            <w:r>
              <w:rPr>
                <w:rFonts w:hint="eastAsia" w:ascii="宋体" w:hAnsi="宋体" w:eastAsia="宋体" w:cs="宋体"/>
                <w:sz w:val="24"/>
                <w:szCs w:val="24"/>
                <w:highlight w:val="none"/>
                <w:lang w:val="en-US" w:eastAsia="zh-CN" w:bidi="ar-SA"/>
              </w:rPr>
              <w:t xml:space="preserve">、签订日期等关键信息，合同关键信息不完整的不得分。）</w:t>
            </w:r>
            <w:r/>
          </w:p>
        </w:tc>
      </w:tr>
      <w:tr>
        <w:trPr>
          <w:trHeight w:val="90"/>
        </w:trPr>
        <w:tc>
          <w:tcPr>
            <w:tcW w:w="1400" w:type="dxa"/>
            <w:vAlign w:val="center"/>
            <w:vMerge w:val="restart"/>
            <w:textDirection w:val="lrTb"/>
            <w:noWrap w:val="false"/>
          </w:tcPr>
          <w:p>
            <w:pPr>
              <w:numPr>
                <w:ilvl w:val="255"/>
                <w:numId w:val="0"/>
              </w:numPr>
              <w:jc w:val="cente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技术部分</w:t>
            </w:r>
            <w:r/>
          </w:p>
          <w:p>
            <w:pPr>
              <w:pStyle w:val="831"/>
              <w:ind w:left="0" w:firstLine="0"/>
              <w:rPr>
                <w:rFonts w:hint="default"/>
                <w:lang w:val="en-US" w:eastAsia="zh-CN"/>
              </w:rPr>
            </w:pPr>
            <w:r>
              <w:rPr>
                <w:rFonts w:hint="eastAsia" w:ascii="宋体" w:hAnsi="宋体" w:cs="宋体"/>
                <w:sz w:val="24"/>
                <w:szCs w:val="24"/>
                <w:lang w:val="en-US" w:eastAsia="zh-CN"/>
              </w:rPr>
              <w:t xml:space="preserve">（40分）</w:t>
            </w:r>
            <w:r/>
          </w:p>
        </w:tc>
        <w:tc>
          <w:tcPr>
            <w:tcW w:w="13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所投产品性能与质量评价（</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0分）</w:t>
            </w:r>
            <w:r/>
          </w:p>
        </w:tc>
        <w:tc>
          <w:tcPr>
            <w:tcW w:w="7603"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根据投标人投标文件中所投产品介绍、检测报告、产品实样照片、产品品质、产品配置等，从性能稳定性、质量可靠性等方面综合评分。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性能稳定性（3分）：性能稳定性高的得3分，性能稳定性较高的得2分，性能稳定性较差的得1分；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质量可靠性（4分）：质量可靠性高的得4分，产品质量可靠性较高的得2分，质量可靠性程度较差的得1分；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技术先进性（3分）：技术先进的得3分，技术较先进的得2分，技术较落后的得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未提供不得分。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本项最高得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0分，最低不得分。</w:t>
            </w:r>
            <w:r/>
          </w:p>
        </w:tc>
      </w:tr>
      <w:tr>
        <w:trPr>
          <w:trHeight w:val="454"/>
        </w:trPr>
        <w:tc>
          <w:tcPr>
            <w:tcW w:w="1400" w:type="dxa"/>
            <w:vAlign w:val="center"/>
            <w:vMerge w:val="continue"/>
            <w:textDirection w:val="lrTb"/>
            <w:noWrap w:val="false"/>
          </w:tcPr>
          <w:p>
            <w:pPr>
              <w:numPr>
                <w:ilvl w:val="255"/>
                <w:numId w:val="0"/>
              </w:num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38"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24</w:t>
            </w:r>
            <w:r>
              <w:rPr>
                <w:rFonts w:hint="eastAsia" w:ascii="宋体" w:hAnsi="宋体" w:eastAsia="宋体" w:cs="宋体"/>
                <w:sz w:val="24"/>
                <w:szCs w:val="24"/>
              </w:rPr>
              <w:t xml:space="preserve">分）</w:t>
            </w:r>
            <w:r/>
          </w:p>
        </w:tc>
        <w:tc>
          <w:tcPr>
            <w:tcW w:w="760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1、质保期内售后服务方案（包含但不限于服务方式、响应时间、故障处理等）（</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对内容的全面性、针对性进行评价。</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全面性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：全面具体详实得</w:t>
            </w:r>
            <w:r>
              <w:rPr>
                <w:rFonts w:hint="eastAsia" w:ascii="宋体" w:hAnsi="宋体" w:cs="宋体"/>
                <w:color w:val="000000"/>
                <w:sz w:val="24"/>
                <w:szCs w:val="24"/>
                <w:lang w:val="en-US" w:eastAsia="zh-CN"/>
              </w:rPr>
              <w:t xml:space="preserve">5-3</w:t>
            </w:r>
            <w:r>
              <w:rPr>
                <w:rFonts w:hint="eastAsia" w:ascii="宋体" w:hAnsi="宋体" w:eastAsia="宋体" w:cs="宋体"/>
                <w:color w:val="000000"/>
                <w:sz w:val="24"/>
                <w:szCs w:val="24"/>
              </w:rPr>
              <w:t xml:space="preserve">分；较全面得</w:t>
            </w:r>
            <w:r>
              <w:rPr>
                <w:rFonts w:hint="eastAsia" w:ascii="宋体" w:hAnsi="宋体" w:cs="宋体"/>
                <w:color w:val="000000"/>
                <w:sz w:val="24"/>
                <w:szCs w:val="24"/>
                <w:lang w:val="en-US" w:eastAsia="zh-CN"/>
              </w:rPr>
              <w:t xml:space="preserve">3-2</w:t>
            </w:r>
            <w:r>
              <w:rPr>
                <w:rFonts w:hint="eastAsia" w:ascii="宋体" w:hAnsi="宋体" w:eastAsia="宋体" w:cs="宋体"/>
                <w:color w:val="000000"/>
                <w:sz w:val="24"/>
                <w:szCs w:val="24"/>
              </w:rPr>
              <w:t xml:space="preserve">分；</w:t>
            </w:r>
            <w:r>
              <w:rPr>
                <w:rFonts w:hint="eastAsia" w:ascii="宋体" w:hAnsi="宋体" w:eastAsia="宋体" w:cs="宋体"/>
                <w:sz w:val="24"/>
                <w:szCs w:val="24"/>
              </w:rPr>
              <w:t xml:space="preserve">基本具备的得</w:t>
            </w: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分；不太全面得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针对性(</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分)：针对性强得</w:t>
            </w:r>
            <w:r>
              <w:rPr>
                <w:rFonts w:hint="eastAsia" w:ascii="宋体" w:hAnsi="宋体" w:cs="宋体"/>
                <w:color w:val="000000"/>
                <w:sz w:val="24"/>
                <w:szCs w:val="24"/>
                <w:lang w:val="en-US" w:eastAsia="zh-CN"/>
              </w:rPr>
              <w:t xml:space="preserve">4-3</w:t>
            </w:r>
            <w:r>
              <w:rPr>
                <w:rFonts w:hint="eastAsia" w:ascii="宋体" w:hAnsi="宋体" w:eastAsia="宋体" w:cs="宋体"/>
                <w:color w:val="000000"/>
                <w:sz w:val="24"/>
                <w:szCs w:val="24"/>
              </w:rPr>
              <w:t xml:space="preserve">分；针对性较强得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2分；针对性一般的得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1分；针对性不强得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未提供的得0分。</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最高得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分，最低得0分。</w:t>
            </w:r>
            <w:r/>
          </w:p>
        </w:tc>
      </w:tr>
      <w:tr>
        <w:trPr>
          <w:trHeight w:val="2407"/>
        </w:trPr>
        <w:tc>
          <w:tcPr>
            <w:tcW w:w="1400" w:type="dxa"/>
            <w:vAlign w:val="center"/>
            <w:vMerge w:val="continue"/>
            <w:textDirection w:val="lrTb"/>
            <w:noWrap w:val="false"/>
          </w:tcPr>
          <w:p>
            <w:pPr>
              <w:numPr>
                <w:ilvl w:val="255"/>
                <w:numId w:val="0"/>
              </w:num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38" w:type="dxa"/>
            <w:vAlign w:val="center"/>
            <w:vMerge w:val="continue"/>
            <w:textDirection w:val="lrTb"/>
            <w:noWrap w:val="false"/>
          </w:tcPr>
          <w:p>
            <w:pPr>
              <w:pStyle w:val="831"/>
              <w:jc w:val="center"/>
              <w:rPr>
                <w:rFonts w:hint="eastAsia"/>
              </w:rPr>
            </w:pPr>
            <w:r>
              <w:rPr>
                <w:rFonts w:hint="eastAsia"/>
              </w:rPr>
            </w:r>
            <w:r/>
          </w:p>
        </w:tc>
        <w:tc>
          <w:tcPr>
            <w:tcW w:w="7603"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2、质保期后售后服务方案（包含但不限于服务方式、响应时间、质保期满后配件供应等）（</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对内容的全面性、针对性进行评价。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全面性（</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分）：全面具体详实得</w:t>
            </w:r>
            <w:r>
              <w:rPr>
                <w:rFonts w:hint="eastAsia" w:ascii="宋体" w:hAnsi="宋体" w:cs="宋体"/>
                <w:sz w:val="24"/>
                <w:szCs w:val="24"/>
                <w:lang w:val="en-US" w:eastAsia="zh-CN"/>
              </w:rPr>
              <w:t xml:space="preserve">5-3</w:t>
            </w:r>
            <w:r>
              <w:rPr>
                <w:rFonts w:hint="eastAsia" w:ascii="宋体" w:hAnsi="宋体" w:eastAsia="宋体" w:cs="宋体"/>
                <w:sz w:val="24"/>
                <w:szCs w:val="24"/>
              </w:rPr>
              <w:t xml:space="preserve">分；较全面得</w:t>
            </w: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分；基本具备的得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1分；不太全面得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针对性(</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分)：针对性强得</w:t>
            </w:r>
            <w:r>
              <w:rPr>
                <w:rFonts w:hint="eastAsia" w:ascii="宋体" w:hAnsi="宋体" w:cs="宋体"/>
                <w:color w:val="000000"/>
                <w:sz w:val="24"/>
                <w:szCs w:val="24"/>
                <w:lang w:val="en-US" w:eastAsia="zh-CN"/>
              </w:rPr>
              <w:t xml:space="preserve">4-3</w:t>
            </w:r>
            <w:r>
              <w:rPr>
                <w:rFonts w:hint="eastAsia" w:ascii="宋体" w:hAnsi="宋体" w:eastAsia="宋体" w:cs="宋体"/>
                <w:color w:val="000000"/>
                <w:sz w:val="24"/>
                <w:szCs w:val="24"/>
              </w:rPr>
              <w:t xml:space="preserve">分；针对性较强得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2分；针对性一般的得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1分；针对性不强得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未提供的得0分。</w:t>
            </w:r>
            <w:r/>
          </w:p>
          <w:p>
            <w:pPr>
              <w:spacing w:line="360" w:lineRule="auto"/>
              <w:rPr>
                <w:rFonts w:hint="eastAsia"/>
              </w:rPr>
            </w:pPr>
            <w:r>
              <w:rPr>
                <w:rFonts w:hint="eastAsia" w:ascii="宋体" w:hAnsi="宋体" w:eastAsia="宋体" w:cs="宋体"/>
                <w:sz w:val="24"/>
                <w:szCs w:val="24"/>
              </w:rPr>
              <w:t xml:space="preserve">最高得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分，最低得0分。</w:t>
            </w:r>
            <w:r/>
          </w:p>
        </w:tc>
      </w:tr>
      <w:tr>
        <w:trPr>
          <w:trHeight w:val="1062"/>
        </w:trPr>
        <w:tc>
          <w:tcPr>
            <w:tcW w:w="1400" w:type="dxa"/>
            <w:vAlign w:val="center"/>
            <w:vMerge w:val="continue"/>
            <w:textDirection w:val="lrTb"/>
            <w:noWrap w:val="false"/>
          </w:tcPr>
          <w:p>
            <w:pPr>
              <w:pStyle w:val="831"/>
            </w:pPr>
            <w:r/>
            <w:r/>
          </w:p>
        </w:tc>
        <w:tc>
          <w:tcPr>
            <w:tcW w:w="1338" w:type="dxa"/>
            <w:vAlign w:val="center"/>
            <w:vMerge w:val="continue"/>
            <w:textDirection w:val="lrTb"/>
            <w:noWrap w:val="false"/>
          </w:tcPr>
          <w:p>
            <w:pPr>
              <w:pStyle w:val="831"/>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7603" w:type="dxa"/>
            <w:vAlign w:val="center"/>
            <w:textDirection w:val="lrTb"/>
            <w:noWrap w:val="false"/>
          </w:tcPr>
          <w:p>
            <w:pPr>
              <w:pStyle w:val="846"/>
              <w:jc w:val="both"/>
              <w:spacing w:line="520" w:lineRule="exact"/>
              <w:rPr>
                <w:rFonts w:hint="eastAsia" w:ascii="宋体" w:hAnsi="宋体" w:eastAsia="宋体" w:cs="宋体"/>
                <w:sz w:val="24"/>
                <w:szCs w:val="24"/>
                <w:lang w:val="en-US" w:eastAsia="zh-CN" w:bidi="ar-SA"/>
              </w:rPr>
            </w:pPr>
            <w:r>
              <w:rPr>
                <w:rFonts w:hint="eastAsia"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质保期（</w:t>
            </w:r>
            <w:r>
              <w:rPr>
                <w:rFonts w:hint="eastAsia"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p>
            <w:pPr>
              <w:pStyle w:val="831"/>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根据投标人承诺的在该项目整体质保期（</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年）的基础上，每延长</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年得</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分，最多得</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分，延长不足</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年不加分。</w:t>
            </w:r>
            <w:r/>
          </w:p>
        </w:tc>
      </w:tr>
      <w:tr>
        <w:trPr>
          <w:trHeight w:val="90"/>
        </w:trPr>
        <w:tc>
          <w:tcPr>
            <w:tcW w:w="1400" w:type="dxa"/>
            <w:vAlign w:val="center"/>
            <w:vMerge w:val="continue"/>
            <w:textDirection w:val="lrTb"/>
            <w:noWrap w:val="false"/>
          </w:tcPr>
          <w:p>
            <w:pPr>
              <w:pStyle w:val="846"/>
              <w:jc w:val="center"/>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38" w:type="dxa"/>
            <w:vAlign w:val="center"/>
            <w:textDirection w:val="lrTb"/>
            <w:noWrap w:val="false"/>
          </w:tcPr>
          <w:p>
            <w:pPr>
              <w:pStyle w:val="846"/>
              <w:jc w:val="center"/>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货物交付时间</w:t>
            </w:r>
            <w:r/>
          </w:p>
          <w:p>
            <w:pPr>
              <w:pStyle w:val="846"/>
              <w:jc w:val="center"/>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tc>
        <w:tc>
          <w:tcPr>
            <w:tcW w:w="7603" w:type="dxa"/>
            <w:vAlign w:val="center"/>
            <w:textDirection w:val="lrTb"/>
            <w:noWrap w:val="false"/>
          </w:tcPr>
          <w:p>
            <w:pPr>
              <w:pStyle w:val="846"/>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在满足采购需求的前提下，每提前</w:t>
            </w:r>
            <w:r>
              <w:rPr>
                <w:rFonts w:hint="eastAsia"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日得</w:t>
            </w:r>
            <w:r>
              <w:rPr>
                <w:rFonts w:hint="eastAsia"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分，最多得</w:t>
            </w:r>
            <w:r>
              <w:rPr>
                <w:rFonts w:hint="eastAsia"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tc>
      </w:tr>
    </w:tbl>
    <w:p>
      <w:pPr>
        <w:ind w:firstLine="600"/>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本章说明：本项目采用综合评分法。</w:t>
      </w:r>
      <w:r/>
    </w:p>
    <w:p>
      <w:pPr>
        <w:pStyle w:val="808"/>
        <w:rPr>
          <w:rFonts w:hint="eastAsia" w:ascii="宋体" w:hAnsi="宋体" w:eastAsia="宋体" w:cs="宋体"/>
          <w:b/>
          <w:bCs/>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0"/>
          <w:szCs w:val="30"/>
        </w:rPr>
      </w:r>
      <w:r/>
    </w:p>
    <w:p>
      <w:pPr>
        <w:jc w:val="center"/>
        <w:rPr>
          <w:rFonts w:hint="eastAsia" w:ascii="宋体" w:hAnsi="宋体" w:eastAsia="宋体" w:cs="宋体"/>
          <w:b/>
          <w:bCs/>
          <w:sz w:val="30"/>
          <w:szCs w:val="30"/>
        </w:rPr>
      </w:pPr>
      <w:r>
        <w:rPr>
          <w:rFonts w:hint="eastAsia" w:ascii="宋体" w:hAnsi="宋体" w:eastAsia="宋体" w:cs="宋体"/>
          <w:b/>
          <w:bCs/>
          <w:sz w:val="30"/>
          <w:szCs w:val="30"/>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default"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default" w:ascii="宋体" w:hAnsi="宋体" w:cs="宋体"/>
          <w:b/>
          <w:sz w:val="32"/>
          <w:szCs w:val="32"/>
          <w:lang w:eastAsia="zh-CN"/>
        </w:rPr>
        <w:t xml:space="preserve">JSZC-320324-JSBD-G2024-0010</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t xml:space="preserve">项目名称：</w:t>
      </w:r>
      <w:r>
        <w:rPr>
          <w:rFonts w:hint="eastAsia" w:ascii="宋体" w:hAnsi="宋体" w:cs="宋体"/>
          <w:b/>
          <w:sz w:val="32"/>
          <w:szCs w:val="32"/>
          <w:lang w:eastAsia="zh-CN"/>
        </w:rPr>
        <w:t xml:space="preserve">睢宁县中合农产品市场配电电缆采购</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cs="宋体"/>
          <w:b/>
          <w:sz w:val="32"/>
          <w:szCs w:val="32"/>
          <w:lang w:eastAsia="zh-CN"/>
        </w:rPr>
        <w:t xml:space="preserve">睢宁县睢城街道办事处</w:t>
      </w:r>
      <w:r/>
    </w:p>
    <w:p>
      <w:pPr>
        <w:ind w:firstLine="630"/>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ind w:firstLine="630"/>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rPr>
          <w:rFonts w:hint="eastAsia" w:ascii="宋体" w:hAnsi="宋体" w:eastAsia="宋体" w:cs="宋体"/>
          <w:b/>
          <w:bCs/>
          <w:sz w:val="24"/>
        </w:rPr>
      </w:pPr>
      <w:r>
        <w:rPr>
          <w:rFonts w:hint="eastAsia" w:ascii="宋体" w:hAnsi="宋体" w:eastAsia="宋体" w:cs="宋体"/>
          <w:b/>
          <w:bCs/>
          <w:sz w:val="24"/>
        </w:rPr>
      </w:r>
      <w:r/>
    </w:p>
    <w:p>
      <w:pPr>
        <w:pStyle w:val="788"/>
        <w:ind w:left="0"/>
        <w:rPr>
          <w:rFonts w:hint="eastAsia" w:ascii="宋体" w:hAnsi="宋体" w:eastAsia="宋体" w:cs="宋体"/>
          <w:sz w:val="24"/>
        </w:rPr>
      </w:pPr>
      <w:r>
        <w:rPr>
          <w:rFonts w:hint="eastAsia" w:ascii="宋体" w:hAnsi="宋体" w:eastAsia="宋体" w:cs="宋体"/>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t xml:space="preserve">友情提醒：采购人与中标、成交供应商应当在中标、成交通知书发出之日起三十日内，按照采购文件确定的事项签订政府采购合同。</w:t>
      </w:r>
      <w:r/>
    </w:p>
    <w:p>
      <w:pPr>
        <w:pStyle w:val="788"/>
        <w:ind w:left="0" w:right="0"/>
        <w:spacing w:after="0"/>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第一条    定义</w:t>
      </w:r>
      <w:r/>
    </w:p>
    <w:p>
      <w:pPr>
        <w:spacing w:line="360" w:lineRule="auto"/>
        <w:rPr>
          <w:rFonts w:hint="eastAsia" w:ascii="宋体" w:hAnsi="宋体" w:eastAsia="宋体" w:cs="宋体"/>
          <w:sz w:val="24"/>
        </w:rPr>
      </w:pPr>
      <w:r>
        <w:rPr>
          <w:rFonts w:hint="eastAsia" w:ascii="宋体" w:hAnsi="宋体" w:eastAsia="宋体" w:cs="宋体"/>
          <w:sz w:val="24"/>
        </w:rPr>
        <w:t xml:space="preserve">第二条    合同范围</w:t>
      </w:r>
      <w:r/>
    </w:p>
    <w:p>
      <w:pPr>
        <w:spacing w:line="360" w:lineRule="auto"/>
        <w:rPr>
          <w:rFonts w:hint="eastAsia" w:ascii="宋体" w:hAnsi="宋体" w:eastAsia="宋体" w:cs="宋体"/>
          <w:sz w:val="24"/>
        </w:rPr>
      </w:pPr>
      <w:r>
        <w:rPr>
          <w:rFonts w:hint="eastAsia" w:ascii="宋体" w:hAnsi="宋体" w:eastAsia="宋体" w:cs="宋体"/>
          <w:sz w:val="24"/>
        </w:rPr>
        <w:t xml:space="preserve">第三条    价格</w:t>
      </w:r>
      <w:r/>
    </w:p>
    <w:p>
      <w:pPr>
        <w:spacing w:line="360" w:lineRule="auto"/>
        <w:rPr>
          <w:rFonts w:hint="eastAsia" w:ascii="宋体" w:hAnsi="宋体" w:eastAsia="宋体" w:cs="宋体"/>
          <w:sz w:val="24"/>
        </w:rPr>
      </w:pPr>
      <w:r>
        <w:rPr>
          <w:rFonts w:hint="eastAsia" w:ascii="宋体" w:hAnsi="宋体" w:eastAsia="宋体" w:cs="宋体"/>
          <w:sz w:val="24"/>
        </w:rPr>
        <w:t xml:space="preserve">第四条    支付</w:t>
      </w:r>
      <w:r/>
    </w:p>
    <w:p>
      <w:pPr>
        <w:spacing w:line="360" w:lineRule="auto"/>
        <w:rPr>
          <w:rFonts w:hint="eastAsia" w:ascii="宋体" w:hAnsi="宋体" w:eastAsia="宋体" w:cs="宋体"/>
          <w:sz w:val="24"/>
        </w:rPr>
      </w:pPr>
      <w:r>
        <w:rPr>
          <w:rFonts w:hint="eastAsia" w:ascii="宋体" w:hAnsi="宋体" w:eastAsia="宋体" w:cs="宋体"/>
          <w:sz w:val="24"/>
        </w:rPr>
        <w:t xml:space="preserve">第五条    交货</w:t>
      </w:r>
      <w:r/>
    </w:p>
    <w:p>
      <w:pPr>
        <w:spacing w:line="360" w:lineRule="auto"/>
        <w:rPr>
          <w:rFonts w:hint="eastAsia" w:ascii="宋体" w:hAnsi="宋体" w:eastAsia="宋体" w:cs="宋体"/>
          <w:sz w:val="24"/>
        </w:rPr>
      </w:pPr>
      <w:r>
        <w:rPr>
          <w:rFonts w:hint="eastAsia" w:ascii="宋体" w:hAnsi="宋体" w:eastAsia="宋体" w:cs="宋体"/>
          <w:sz w:val="24"/>
        </w:rPr>
        <w:t xml:space="preserve">第六条    包装和标记</w:t>
      </w:r>
      <w:r/>
    </w:p>
    <w:p>
      <w:pPr>
        <w:spacing w:line="360" w:lineRule="auto"/>
        <w:rPr>
          <w:rFonts w:hint="eastAsia" w:ascii="宋体" w:hAnsi="宋体" w:eastAsia="宋体" w:cs="宋体"/>
          <w:sz w:val="24"/>
        </w:rPr>
      </w:pPr>
      <w:r>
        <w:rPr>
          <w:rFonts w:hint="eastAsia" w:ascii="宋体" w:hAnsi="宋体" w:eastAsia="宋体" w:cs="宋体"/>
          <w:sz w:val="24"/>
        </w:rPr>
        <w:t xml:space="preserve">第七条    技术资料</w:t>
      </w:r>
      <w:r/>
    </w:p>
    <w:p>
      <w:pPr>
        <w:spacing w:line="360" w:lineRule="auto"/>
        <w:rPr>
          <w:rFonts w:hint="eastAsia" w:ascii="宋体" w:hAnsi="宋体" w:eastAsia="宋体" w:cs="宋体"/>
          <w:sz w:val="24"/>
        </w:rPr>
      </w:pPr>
      <w:r>
        <w:rPr>
          <w:rFonts w:hint="eastAsia" w:ascii="宋体" w:hAnsi="宋体" w:eastAsia="宋体" w:cs="宋体"/>
          <w:sz w:val="24"/>
        </w:rPr>
        <w:t xml:space="preserve">第八条    安装</w:t>
      </w:r>
      <w:r/>
    </w:p>
    <w:p>
      <w:pPr>
        <w:spacing w:line="360" w:lineRule="auto"/>
        <w:rPr>
          <w:rFonts w:hint="eastAsia" w:ascii="宋体" w:hAnsi="宋体" w:eastAsia="宋体" w:cs="宋体"/>
          <w:sz w:val="24"/>
        </w:rPr>
      </w:pPr>
      <w:r>
        <w:rPr>
          <w:rFonts w:hint="eastAsia" w:ascii="宋体" w:hAnsi="宋体" w:eastAsia="宋体" w:cs="宋体"/>
          <w:sz w:val="24"/>
        </w:rPr>
        <w:t xml:space="preserve">第九条    验收</w:t>
      </w:r>
      <w:r/>
    </w:p>
    <w:p>
      <w:pPr>
        <w:spacing w:line="360" w:lineRule="auto"/>
        <w:rPr>
          <w:rFonts w:hint="eastAsia" w:ascii="宋体" w:hAnsi="宋体" w:eastAsia="宋体" w:cs="宋体"/>
          <w:sz w:val="24"/>
        </w:rPr>
      </w:pPr>
      <w:r>
        <w:rPr>
          <w:rFonts w:hint="eastAsia" w:ascii="宋体" w:hAnsi="宋体" w:eastAsia="宋体" w:cs="宋体"/>
          <w:sz w:val="24"/>
        </w:rPr>
        <w:t xml:space="preserve">第十条    售后服务和技术培训</w:t>
      </w:r>
      <w:r/>
    </w:p>
    <w:p>
      <w:pPr>
        <w:spacing w:line="360" w:lineRule="auto"/>
        <w:rPr>
          <w:rFonts w:hint="eastAsia" w:ascii="宋体" w:hAnsi="宋体" w:eastAsia="宋体" w:cs="宋体"/>
          <w:sz w:val="24"/>
        </w:rPr>
      </w:pPr>
      <w:r>
        <w:rPr>
          <w:rFonts w:hint="eastAsia" w:ascii="宋体" w:hAnsi="宋体" w:eastAsia="宋体" w:cs="宋体"/>
          <w:sz w:val="24"/>
        </w:rPr>
        <w:t xml:space="preserve">第十一条  索赔</w:t>
      </w:r>
      <w:r/>
    </w:p>
    <w:p>
      <w:pPr>
        <w:spacing w:line="360" w:lineRule="auto"/>
        <w:rPr>
          <w:rFonts w:hint="eastAsia" w:ascii="宋体" w:hAnsi="宋体" w:eastAsia="宋体" w:cs="宋体"/>
          <w:sz w:val="24"/>
        </w:rPr>
      </w:pPr>
      <w:r>
        <w:rPr>
          <w:rFonts w:hint="eastAsia" w:ascii="宋体" w:hAnsi="宋体" w:eastAsia="宋体" w:cs="宋体"/>
          <w:sz w:val="24"/>
        </w:rPr>
        <w:t xml:space="preserve">第十二条  不可抗力</w:t>
      </w:r>
      <w:r/>
    </w:p>
    <w:p>
      <w:pPr>
        <w:spacing w:line="360" w:lineRule="auto"/>
        <w:rPr>
          <w:rFonts w:hint="eastAsia" w:ascii="宋体" w:hAnsi="宋体" w:eastAsia="宋体" w:cs="宋体"/>
          <w:sz w:val="24"/>
        </w:rPr>
      </w:pPr>
      <w:r>
        <w:rPr>
          <w:rFonts w:hint="eastAsia" w:ascii="宋体" w:hAnsi="宋体" w:eastAsia="宋体" w:cs="宋体"/>
          <w:sz w:val="24"/>
        </w:rPr>
        <w:t xml:space="preserve">第十三条  合同的终止</w:t>
      </w:r>
      <w:r/>
    </w:p>
    <w:p>
      <w:pPr>
        <w:spacing w:line="360" w:lineRule="auto"/>
        <w:rPr>
          <w:rFonts w:hint="eastAsia" w:ascii="宋体" w:hAnsi="宋体" w:eastAsia="宋体" w:cs="宋体"/>
          <w:sz w:val="24"/>
        </w:rPr>
      </w:pPr>
      <w:r>
        <w:rPr>
          <w:rFonts w:hint="eastAsia" w:ascii="宋体" w:hAnsi="宋体" w:eastAsia="宋体" w:cs="宋体"/>
          <w:sz w:val="24"/>
        </w:rPr>
        <w:t xml:space="preserve">第十四条  争议的解决</w:t>
      </w:r>
      <w:r/>
    </w:p>
    <w:p>
      <w:pPr>
        <w:spacing w:line="360" w:lineRule="auto"/>
        <w:rPr>
          <w:rFonts w:hint="eastAsia" w:ascii="宋体" w:hAnsi="宋体" w:eastAsia="宋体" w:cs="宋体"/>
          <w:sz w:val="24"/>
        </w:rPr>
      </w:pPr>
      <w:r>
        <w:rPr>
          <w:rFonts w:hint="eastAsia" w:ascii="宋体" w:hAnsi="宋体" w:eastAsia="宋体" w:cs="宋体"/>
          <w:sz w:val="24"/>
        </w:rPr>
        <w:t xml:space="preserve">第十五条  适用法律</w:t>
      </w:r>
      <w:r/>
    </w:p>
    <w:p>
      <w:pPr>
        <w:spacing w:line="360" w:lineRule="auto"/>
        <w:rPr>
          <w:rFonts w:hint="eastAsia" w:ascii="宋体" w:hAnsi="宋体" w:eastAsia="宋体" w:cs="宋体"/>
          <w:sz w:val="24"/>
        </w:rPr>
      </w:pPr>
      <w:r>
        <w:rPr>
          <w:rFonts w:hint="eastAsia" w:ascii="宋体" w:hAnsi="宋体" w:eastAsia="宋体" w:cs="宋体"/>
          <w:sz w:val="24"/>
        </w:rPr>
        <w:t xml:space="preserve">第十六条  权利保证</w:t>
      </w:r>
      <w:r/>
    </w:p>
    <w:p>
      <w:pPr>
        <w:spacing w:line="360" w:lineRule="auto"/>
        <w:rPr>
          <w:rFonts w:hint="eastAsia" w:ascii="宋体" w:hAnsi="宋体" w:eastAsia="宋体" w:cs="宋体"/>
          <w:sz w:val="24"/>
        </w:rPr>
      </w:pPr>
      <w:r>
        <w:rPr>
          <w:rFonts w:hint="eastAsia" w:ascii="宋体" w:hAnsi="宋体" w:eastAsia="宋体" w:cs="宋体"/>
          <w:sz w:val="24"/>
        </w:rPr>
        <w:t xml:space="preserve">第十七条  保密</w:t>
      </w:r>
      <w:r/>
    </w:p>
    <w:p>
      <w:pPr>
        <w:spacing w:line="360" w:lineRule="auto"/>
        <w:rPr>
          <w:rFonts w:hint="eastAsia" w:ascii="宋体" w:hAnsi="宋体" w:eastAsia="宋体" w:cs="宋体"/>
          <w:sz w:val="24"/>
        </w:rPr>
      </w:pPr>
      <w:r>
        <w:rPr>
          <w:rFonts w:hint="eastAsia" w:ascii="宋体" w:hAnsi="宋体" w:eastAsia="宋体" w:cs="宋体"/>
          <w:sz w:val="24"/>
        </w:rPr>
        <w:t xml:space="preserve">第十八条  合同生效及其他</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第一条  定义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第三条 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第八条 安装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第九条 验收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第十一条 索赔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 拒收合同标的。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spacing w:line="360" w:lineRule="auto"/>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第十七条  保密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第一条 定义</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1.1 “买方”为</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1.2 “卖方”为</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1.3 “工作现场”为</w:t>
      </w:r>
      <w:r>
        <w:rPr>
          <w:rFonts w:hint="eastAsia" w:ascii="宋体" w:hAnsi="宋体" w:eastAsia="宋体" w:cs="宋体"/>
          <w:sz w:val="24"/>
          <w:u w:val="single"/>
        </w:rPr>
        <w:t xml:space="preserve">买方指定地点</w:t>
      </w:r>
      <w:r>
        <w:rPr>
          <w:rFonts w:hint="eastAsia" w:ascii="宋体" w:hAnsi="宋体" w:eastAsia="宋体" w:cs="宋体"/>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1.10 “合同货币”即</w:t>
      </w:r>
      <w:r>
        <w:rPr>
          <w:rFonts w:hint="eastAsia" w:ascii="宋体" w:hAnsi="宋体" w:eastAsia="宋体" w:cs="宋体"/>
          <w:sz w:val="24"/>
          <w:u w:val="single"/>
        </w:rPr>
        <w:t xml:space="preserve">人民币</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第二条 合同范围</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2.3买方同意从卖方购买、卖方同意向买方出售的合同标的是</w:t>
      </w:r>
      <w:r>
        <w:rPr>
          <w:rFonts w:hint="eastAsia" w:ascii="宋体" w:hAnsi="宋体" w:eastAsia="宋体" w:cs="宋体"/>
          <w:b/>
          <w:bCs/>
          <w:sz w:val="24"/>
          <w:u w:val="single"/>
        </w:rPr>
        <w:t xml:space="preserve">     </w:t>
      </w:r>
      <w:r>
        <w:rPr>
          <w:rFonts w:hint="eastAsia" w:ascii="宋体" w:hAnsi="宋体" w:eastAsia="宋体" w:cs="宋体"/>
          <w:sz w:val="24"/>
        </w:rPr>
        <w:t xml:space="preserve">。详见合同附件。</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第三条 价格</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3.1合同总价为￥大写：</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人民币。</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3.2本合同为固定总价合同，项目实施过程中除采购人提出的变更要求外不增加任何费用，本合同总价中包含国家法律法规对设备、材料的检验、检测费用。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3.3 本合同价格为包括但不限于产品价、税费、包装费、运杂费、保险费、安装费、调试费、买方操作及维护人员培训费、技术服务费等其它一切有可能产生或增加的费用。</w:t>
      </w:r>
      <w:r/>
    </w:p>
    <w:p>
      <w:pPr>
        <w:ind w:firstLine="540"/>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第四条 支付</w:t>
      </w:r>
      <w:r>
        <w:rPr>
          <w:rFonts w:hint="eastAsia" w:ascii="宋体" w:hAnsi="宋体" w:cs="宋体"/>
          <w:b/>
          <w:bCs/>
          <w:sz w:val="24"/>
          <w:highlight w:val="none"/>
          <w:lang w:eastAsia="zh-CN"/>
        </w:rPr>
        <w:t xml:space="preserve">方式</w:t>
      </w:r>
      <w:r/>
    </w:p>
    <w:p>
      <w:pPr>
        <w:ind w:firstLine="480"/>
        <w:jc w:val="left"/>
        <w:spacing w:line="360" w:lineRule="auto"/>
        <w:rPr>
          <w:rFonts w:hint="eastAsia" w:ascii="宋体" w:hAnsi="宋体" w:eastAsia="宋体" w:cs="宋体"/>
          <w:sz w:val="24"/>
          <w:highlight w:val="none"/>
        </w:rPr>
      </w:pPr>
      <w:r>
        <w:rPr>
          <w:rFonts w:hint="eastAsia" w:ascii="宋体" w:hAnsi="宋体" w:cs="宋体"/>
          <w:b/>
          <w:bCs/>
          <w:sz w:val="24"/>
          <w:highlight w:val="none"/>
          <w:lang w:eastAsia="zh-CN"/>
        </w:rPr>
        <w:t xml:space="preserve">货到并验收合格后三十个工作日内付至合同价款的</w:t>
      </w:r>
      <w:r>
        <w:rPr>
          <w:rFonts w:hint="eastAsia" w:ascii="宋体" w:hAnsi="宋体" w:cs="宋体"/>
          <w:b/>
          <w:bCs/>
          <w:sz w:val="24"/>
          <w:highlight w:val="none"/>
          <w:lang w:val="en-US" w:eastAsia="zh-CN"/>
        </w:rPr>
        <w:t xml:space="preserve">97%，正常通电后半年内付清尾款。</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买方付款前卖方需提交的支付文件包括：</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2、</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合同约定的卖方账户：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开户银行：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银行帐号：</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4.5  买方逾期支付资金的，每逾期（10）天，买方向卖方支付合同总价的（0.01）%的违约金，但违约金的总数不超过合同总金额的（0.1）%。</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542"/>
        <w:spacing w:line="360" w:lineRule="auto"/>
        <w:rPr>
          <w:rFonts w:hint="eastAsia" w:ascii="宋体" w:hAnsi="宋体" w:eastAsia="宋体" w:cs="宋体"/>
          <w:b/>
          <w:bCs/>
        </w:rPr>
      </w:pPr>
      <w:r>
        <w:rPr>
          <w:rFonts w:hint="eastAsia" w:ascii="宋体" w:hAnsi="宋体" w:eastAsia="宋体" w:cs="宋体"/>
          <w:b/>
          <w:bCs/>
          <w:sz w:val="24"/>
        </w:rPr>
        <w:t xml:space="preserve">5.1卖方应于合同生效日后</w:t>
      </w:r>
      <w:r>
        <w:rPr>
          <w:rFonts w:hint="eastAsia" w:ascii="宋体" w:hAnsi="宋体" w:eastAsia="宋体" w:cs="宋体"/>
          <w:b/>
          <w:bCs/>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15</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日内</w:t>
      </w:r>
      <w:r>
        <w:rPr>
          <w:rFonts w:hint="eastAsia" w:ascii="宋体" w:hAnsi="宋体" w:cs="宋体"/>
          <w:b/>
          <w:bCs/>
          <w:sz w:val="24"/>
          <w:lang w:val="en-US" w:eastAsia="zh-CN"/>
        </w:rPr>
        <w:t xml:space="preserve">将货物送达甲方指定地址，并装卸完成</w:t>
      </w:r>
      <w:r>
        <w:rPr>
          <w:rFonts w:hint="eastAsia" w:ascii="宋体" w:hAnsi="宋体" w:eastAsia="宋体" w:cs="宋体"/>
          <w:b/>
          <w:bCs/>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5.2 交货地点为</w:t>
      </w:r>
      <w:r>
        <w:rPr>
          <w:rFonts w:hint="eastAsia" w:ascii="宋体" w:hAnsi="宋体" w:eastAsia="宋体" w:cs="宋体"/>
          <w:sz w:val="24"/>
          <w:u w:val="single"/>
        </w:rPr>
        <w:t xml:space="preserve">买方指定地点</w:t>
      </w:r>
      <w:r>
        <w:rPr>
          <w:rFonts w:hint="eastAsia" w:ascii="宋体" w:hAnsi="宋体" w:eastAsia="宋体" w:cs="宋体"/>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5.3卖方应在不迟于每批合同标的备妥待运前</w:t>
      </w:r>
      <w:r>
        <w:rPr>
          <w:rFonts w:hint="eastAsia" w:ascii="宋体" w:hAnsi="宋体" w:eastAsia="宋体" w:cs="宋体"/>
          <w:sz w:val="24"/>
          <w:u w:val="single"/>
        </w:rPr>
        <w:t xml:space="preserve">  10 </w:t>
      </w:r>
      <w:r>
        <w:rPr>
          <w:rFonts w:hint="eastAsia" w:ascii="宋体" w:hAnsi="宋体" w:eastAsia="宋体" w:cs="宋体"/>
          <w:sz w:val="24"/>
        </w:rPr>
        <w:t xml:space="preserve">日通知买方。</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5.5如果卖方未能按照合同规定的交货期限交货，卖方应按每天迟交合同标的金额的千分之</w:t>
      </w:r>
      <w:r>
        <w:rPr>
          <w:rFonts w:hint="eastAsia" w:ascii="宋体" w:hAnsi="宋体" w:eastAsia="宋体" w:cs="宋体"/>
          <w:sz w:val="24"/>
          <w:u w:val="single"/>
        </w:rPr>
        <w:t xml:space="preserve">一</w:t>
      </w:r>
      <w:r>
        <w:rPr>
          <w:rFonts w:hint="eastAsia" w:ascii="宋体" w:hAnsi="宋体" w:eastAsia="宋体" w:cs="宋体"/>
          <w:sz w:val="24"/>
        </w:rPr>
        <w:t xml:space="preserve"> (</w:t>
      </w:r>
      <w:r>
        <w:rPr>
          <w:rFonts w:hint="eastAsia" w:ascii="宋体" w:hAnsi="宋体" w:eastAsia="宋体" w:cs="宋体"/>
          <w:sz w:val="24"/>
          <w:u w:val="single"/>
        </w:rPr>
        <w:t xml:space="preserve">1</w:t>
      </w:r>
      <w:r>
        <w:rPr>
          <w:rFonts w:hint="eastAsia" w:ascii="宋体" w:hAnsi="宋体" w:eastAsia="宋体" w:cs="宋体"/>
          <w:sz w:val="24"/>
        </w:rPr>
        <w:t xml:space="preserve">‰)的比率支付违约金。违约金的总金额不超过合同总价的百分之</w:t>
      </w:r>
      <w:r>
        <w:rPr>
          <w:rFonts w:hint="eastAsia" w:ascii="宋体" w:hAnsi="宋体" w:eastAsia="宋体" w:cs="宋体"/>
          <w:sz w:val="24"/>
          <w:u w:val="single"/>
        </w:rPr>
        <w:t xml:space="preserve">十</w:t>
      </w:r>
      <w:r>
        <w:rPr>
          <w:rFonts w:hint="eastAsia" w:ascii="宋体" w:hAnsi="宋体" w:eastAsia="宋体" w:cs="宋体"/>
          <w:sz w:val="24"/>
        </w:rPr>
        <w:t xml:space="preserve">(</w:t>
      </w:r>
      <w:r>
        <w:rPr>
          <w:rFonts w:hint="eastAsia" w:ascii="宋体" w:hAnsi="宋体" w:eastAsia="宋体" w:cs="宋体"/>
          <w:sz w:val="24"/>
          <w:u w:val="single"/>
        </w:rPr>
        <w:t xml:space="preserve">10</w:t>
      </w:r>
      <w:r>
        <w:rPr>
          <w:rFonts w:hint="eastAsia" w:ascii="宋体" w:hAnsi="宋体" w:eastAsia="宋体" w:cs="宋体"/>
          <w:sz w:val="24"/>
        </w:rPr>
        <w:t xml:space="preserve">%) ，违约金的支付不能免除卖方继续交付相关合同标的的义务。</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如果卖方在合同规定的交货期限后</w:t>
      </w:r>
      <w:r>
        <w:rPr>
          <w:rFonts w:hint="eastAsia" w:ascii="宋体" w:hAnsi="宋体" w:eastAsia="宋体" w:cs="宋体"/>
          <w:sz w:val="24"/>
          <w:u w:val="single"/>
        </w:rPr>
        <w:t xml:space="preserve">十</w:t>
      </w:r>
      <w:r>
        <w:rPr>
          <w:rFonts w:hint="eastAsia" w:ascii="宋体" w:hAnsi="宋体" w:eastAsia="宋体" w:cs="宋体"/>
          <w:sz w:val="24"/>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第六条 包装与标记</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spacing w:line="360" w:lineRule="auto"/>
        <w:rPr>
          <w:rFonts w:hint="eastAsia" w:ascii="宋体" w:hAnsi="宋体" w:eastAsia="宋体" w:cs="宋体"/>
        </w:rPr>
      </w:pPr>
      <w:r>
        <w:rPr>
          <w:rFonts w:hint="eastAsia" w:ascii="宋体" w:hAnsi="宋体" w:eastAsia="宋体" w:cs="宋体"/>
          <w:sz w:val="24"/>
        </w:rPr>
        <w:t xml:space="preserve">6.5 快递包装具体要求：见《关于印发《商品包装政府采购需求标准（试行）》、《快递包装政府采购需求标准（试行）》的通知》（财办库〔2020〕123号）中《快递包装政府采购需求标准（试行）》。</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第七条 技术资料</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7.1 技术资料随合同标的同时交付给买方。</w:t>
      </w: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第八条 包装标准、包装材料的供应与回收。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8.1 达到国家及地方标准</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8.2 乙方所提供的货物应为货物出厂原包装，各包装物不回收；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8.3 乙方所提供的货物在装卸、运输和仓储过程中有足够的包装保护，防止货物受潮、生锈、被腐蚀、受到冲撞以及其他不可预见的损坏；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8.4 乙方所提供货物必须附有详细的装箱清单，主机、附件、各零部件和消耗品，有清楚的与装箱清单相对应的名称和编号，在包装箱中必须附有本合同所要求的所有文件和资料；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8.5 货物运输中的运输费用和保险费用均由乙方承担。运输过程中的一切损毁灭失及其他风险均由乙方负责；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8.6 乙方应在发货之前，对货物的有关内在和外观质量、规格、性能、数量和重量进行准确的和全面的检验，并出具其货物符合本合同规定的质量证，但不视为对质量、规格、性能、数量的最终质量确认</w:t>
      </w:r>
      <w:r>
        <w:rPr>
          <w:rFonts w:hint="eastAsia" w:ascii="宋体" w:hAnsi="宋体" w:cs="宋体"/>
          <w:color w:val="000000" w:themeColor="text1"/>
          <w:sz w:val="24"/>
          <w:lang w:val="en-US" w:eastAsia="zh-CN"/>
        </w:rPr>
        <w:t xml:space="preserve">。</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第九条 验收</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9</w:t>
      </w:r>
      <w:r>
        <w:rPr>
          <w:rFonts w:hint="eastAsia" w:ascii="宋体" w:hAnsi="宋体" w:eastAsia="宋体" w:cs="宋体"/>
          <w:color w:val="000000" w:themeColor="text1"/>
          <w:sz w:val="24"/>
          <w:lang w:val="en-US" w:eastAsia="zh-CN"/>
        </w:rPr>
        <w:t xml:space="preserve">.1 按国家标准验收，不符合要求的不予接收。甲方派专人验货、收货，同时办理相关手续；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9</w:t>
      </w:r>
      <w:r>
        <w:rPr>
          <w:rFonts w:hint="eastAsia" w:ascii="宋体" w:hAnsi="宋体" w:eastAsia="宋体" w:cs="宋体"/>
          <w:color w:val="000000" w:themeColor="text1"/>
          <w:sz w:val="24"/>
          <w:lang w:val="en-US" w:eastAsia="zh-CN"/>
        </w:rPr>
        <w:t xml:space="preserve">.2 所提供产品需提供供货清单，若有缺少或损坏，乙方应立即补足或更换全新同规格产品，并承担相关费用直至所提供产品已符合招标文件及本合同所载的质量要求为止。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9</w:t>
      </w:r>
      <w:r>
        <w:rPr>
          <w:rFonts w:hint="eastAsia" w:ascii="宋体" w:hAnsi="宋体" w:eastAsia="宋体" w:cs="宋体"/>
          <w:color w:val="000000" w:themeColor="text1"/>
          <w:sz w:val="24"/>
          <w:lang w:val="en-US" w:eastAsia="zh-CN"/>
        </w:rPr>
        <w:t xml:space="preserve">.</w:t>
      </w:r>
      <w:r>
        <w:rPr>
          <w:rFonts w:hint="eastAsia" w:ascii="宋体" w:hAnsi="宋体" w:cs="宋体"/>
          <w:color w:val="000000" w:themeColor="text1"/>
          <w:sz w:val="24"/>
          <w:lang w:val="en-US" w:eastAsia="zh-CN"/>
        </w:rPr>
        <w:t xml:space="preserve">3</w:t>
      </w:r>
      <w:r>
        <w:rPr>
          <w:rFonts w:hint="eastAsia" w:ascii="宋体" w:hAnsi="宋体" w:eastAsia="宋体" w:cs="宋体"/>
          <w:color w:val="000000" w:themeColor="text1"/>
          <w:sz w:val="24"/>
          <w:lang w:val="en-US" w:eastAsia="zh-CN"/>
        </w:rPr>
        <w:t xml:space="preserve"> 乙方的一切安全责任均由乙方自行负责；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9</w:t>
      </w:r>
      <w:r>
        <w:rPr>
          <w:rFonts w:hint="eastAsia" w:ascii="宋体" w:hAnsi="宋体" w:eastAsia="宋体" w:cs="宋体"/>
          <w:color w:val="000000" w:themeColor="text1"/>
          <w:sz w:val="24"/>
          <w:lang w:val="en-US" w:eastAsia="zh-CN"/>
        </w:rPr>
        <w:t xml:space="preserve">.</w:t>
      </w:r>
      <w:r>
        <w:rPr>
          <w:rFonts w:hint="eastAsia" w:ascii="宋体" w:hAnsi="宋体" w:cs="宋体"/>
          <w:color w:val="000000" w:themeColor="text1"/>
          <w:sz w:val="24"/>
          <w:lang w:val="en-US" w:eastAsia="zh-CN"/>
        </w:rPr>
        <w:t xml:space="preserve">4</w:t>
      </w:r>
      <w:r>
        <w:rPr>
          <w:rFonts w:hint="eastAsia" w:ascii="宋体" w:hAnsi="宋体" w:eastAsia="宋体" w:cs="宋体"/>
          <w:color w:val="000000" w:themeColor="text1"/>
          <w:sz w:val="24"/>
          <w:lang w:val="en-US" w:eastAsia="zh-CN"/>
        </w:rPr>
        <w:t xml:space="preserve"> 货物验收前的一切风险均由乙方自行承担。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9</w:t>
      </w:r>
      <w:r>
        <w:rPr>
          <w:rFonts w:hint="eastAsia" w:ascii="宋体" w:hAnsi="宋体" w:eastAsia="宋体" w:cs="宋体"/>
          <w:color w:val="000000" w:themeColor="text1"/>
          <w:sz w:val="24"/>
          <w:lang w:val="en-US" w:eastAsia="zh-CN"/>
        </w:rPr>
        <w:t xml:space="preserve">.</w:t>
      </w:r>
      <w:r>
        <w:rPr>
          <w:rFonts w:hint="eastAsia" w:ascii="宋体" w:hAnsi="宋体" w:cs="宋体"/>
          <w:color w:val="000000" w:themeColor="text1"/>
          <w:sz w:val="24"/>
          <w:lang w:val="en-US" w:eastAsia="zh-CN"/>
        </w:rPr>
        <w:t xml:space="preserve">5</w:t>
      </w:r>
      <w:r>
        <w:rPr>
          <w:rFonts w:hint="eastAsia" w:ascii="宋体" w:hAnsi="宋体" w:eastAsia="宋体" w:cs="宋体"/>
          <w:color w:val="000000" w:themeColor="text1"/>
          <w:sz w:val="24"/>
          <w:lang w:val="en-US" w:eastAsia="zh-CN"/>
        </w:rPr>
        <w:t xml:space="preserve"> 到货验收：货物到达</w:t>
      </w:r>
      <w:r>
        <w:rPr>
          <w:rFonts w:hint="eastAsia" w:ascii="宋体" w:hAnsi="宋体" w:cs="宋体"/>
          <w:color w:val="000000" w:themeColor="text1"/>
          <w:sz w:val="24"/>
          <w:lang w:val="en-US" w:eastAsia="zh-CN"/>
        </w:rPr>
        <w:t xml:space="preserve">现场</w:t>
      </w:r>
      <w:r>
        <w:rPr>
          <w:rFonts w:hint="eastAsia" w:ascii="宋体" w:hAnsi="宋体" w:eastAsia="宋体" w:cs="宋体"/>
          <w:color w:val="000000" w:themeColor="text1"/>
          <w:sz w:val="24"/>
          <w:lang w:val="en-US" w:eastAsia="zh-CN"/>
        </w:rPr>
        <w:t xml:space="preserve">后，甲方将与乙方共同进行验收，乙方须派出熟悉技术的人员按甲方通知的验收时间到现场，开箱验收的费用由乙方支付。如乙方不派人参加，甲方可单独验收，乙方完全认可甲方单独验收的结果。在验收中若发现货物有所短缺破损，或与本合同不符的情况，乙方应负全部责任</w:t>
      </w:r>
      <w:r>
        <w:rPr>
          <w:rFonts w:hint="eastAsia" w:ascii="宋体" w:hAnsi="宋体" w:cs="宋体"/>
          <w:color w:val="000000" w:themeColor="text1"/>
          <w:sz w:val="24"/>
          <w:lang w:val="en-US" w:eastAsia="zh-CN"/>
        </w:rPr>
        <w:t xml:space="preserve">。</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9</w:t>
      </w:r>
      <w:r>
        <w:rPr>
          <w:rFonts w:hint="eastAsia" w:ascii="宋体" w:hAnsi="宋体" w:eastAsia="宋体" w:cs="宋体"/>
          <w:color w:val="000000" w:themeColor="text1"/>
          <w:sz w:val="24"/>
          <w:lang w:val="en-US" w:eastAsia="zh-CN"/>
        </w:rPr>
        <w:t xml:space="preserve">.</w:t>
      </w:r>
      <w:r>
        <w:rPr>
          <w:rFonts w:hint="eastAsia" w:ascii="宋体" w:hAnsi="宋体" w:cs="宋体"/>
          <w:color w:val="000000" w:themeColor="text1"/>
          <w:sz w:val="24"/>
          <w:lang w:val="en-US" w:eastAsia="zh-CN"/>
        </w:rPr>
        <w:t xml:space="preserve">6</w:t>
      </w:r>
      <w:r>
        <w:rPr>
          <w:rFonts w:hint="eastAsia" w:ascii="宋体" w:hAnsi="宋体" w:eastAsia="宋体" w:cs="宋体"/>
          <w:color w:val="000000" w:themeColor="text1"/>
          <w:sz w:val="24"/>
          <w:lang w:val="en-US" w:eastAsia="zh-CN"/>
        </w:rPr>
        <w:t xml:space="preserve"> 验收合格的，由甲乙双方签署《货物验收单》(甲方单独验收的，由甲方单独签署)。 如乙方提供的货物经检验不合格，甲方有权不予收货，乙方无条件接受退货、换货，不合格情形严重或不合格货物较多的， (指不合格货物占该批货物总量的5%或以上的情形)甲方可解除合同，所造成的损失(包括但不限于甲方的直接及间接损失、退货的运费、误工损失等相关损失费)均由乙方向甲方赔偿。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9</w:t>
      </w:r>
      <w:r>
        <w:rPr>
          <w:rFonts w:hint="eastAsia" w:ascii="宋体" w:hAnsi="宋体" w:eastAsia="宋体" w:cs="宋体"/>
          <w:color w:val="000000" w:themeColor="text1"/>
          <w:sz w:val="24"/>
          <w:lang w:val="en-US" w:eastAsia="zh-CN"/>
        </w:rPr>
        <w:t xml:space="preserve">.</w:t>
      </w:r>
      <w:r>
        <w:rPr>
          <w:rFonts w:hint="eastAsia" w:ascii="宋体" w:hAnsi="宋体" w:cs="宋体"/>
          <w:color w:val="000000" w:themeColor="text1"/>
          <w:sz w:val="24"/>
          <w:lang w:val="en-US" w:eastAsia="zh-CN"/>
        </w:rPr>
        <w:t xml:space="preserve">7</w:t>
      </w:r>
      <w:r>
        <w:rPr>
          <w:rFonts w:hint="eastAsia" w:ascii="宋体" w:hAnsi="宋体" w:eastAsia="宋体" w:cs="宋体"/>
          <w:color w:val="000000" w:themeColor="text1"/>
          <w:sz w:val="24"/>
          <w:lang w:val="en-US" w:eastAsia="zh-CN"/>
        </w:rPr>
        <w:t xml:space="preserve"> 货物的验收：验收前乙方应向甲方提供产品检验报告</w:t>
      </w:r>
      <w:r>
        <w:rPr>
          <w:rFonts w:hint="eastAsia" w:ascii="宋体" w:hAnsi="宋体" w:cs="宋体"/>
          <w:color w:val="000000" w:themeColor="text1"/>
          <w:sz w:val="24"/>
          <w:lang w:val="en-US" w:eastAsia="zh-CN"/>
        </w:rPr>
        <w:t xml:space="preserve">等资料</w:t>
      </w:r>
      <w:r>
        <w:rPr>
          <w:rFonts w:hint="eastAsia" w:ascii="宋体" w:hAnsi="宋体" w:eastAsia="宋体" w:cs="宋体"/>
          <w:color w:val="000000" w:themeColor="text1"/>
          <w:sz w:val="24"/>
          <w:lang w:val="en-US" w:eastAsia="zh-CN"/>
        </w:rPr>
        <w:t xml:space="preserve">，若未提供或资料不齐全， 甲方有权不验收，因此所造成的损失由乙方全部承担，货物验收不合格的视为未交货，按货物到达指定交货地点并验收合格的时间确定是否逾期。</w:t>
      </w:r>
      <w:r>
        <w:rPr>
          <w:color w:val="000000" w:themeColor="text1"/>
        </w:rPr>
      </w:r>
    </w:p>
    <w:p>
      <w:pPr>
        <w:ind w:firstLine="540"/>
        <w:spacing w:line="360" w:lineRule="auto"/>
        <w:rPr>
          <w:rFonts w:hint="default"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第十条 材料价格调整</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合同实施期间因《徐州工程造价信息》价格波动调整合同价格，采用以下方式对合同价格进行调整。</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（1）</w:t>
      </w:r>
      <w:r>
        <w:rPr>
          <w:rFonts w:hint="eastAsia" w:ascii="宋体" w:hAnsi="宋体" w:eastAsia="宋体" w:cs="宋体"/>
          <w:color w:val="000000" w:themeColor="text1"/>
          <w:sz w:val="24"/>
          <w:lang w:val="en-US" w:eastAsia="zh-CN"/>
        </w:rPr>
        <w:t xml:space="preserve">供应商投标报价中材料单价低于基准单价：合同履行期间材料单价涨幅以基准单价为基础超过5%，或材料单价跌幅以投标报价为基础超过5%时，其超过部分按实调整。</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（2）供应商投标报价中材料单价高于基准单价：合同履行期间材料单价跌幅以基准单价为基础超过 5%，或材料单价涨幅以投标报价为基础超过5%时，其超过部分按实调整。 </w:t>
      </w:r>
      <w:r>
        <w:rPr>
          <w:color w:val="000000" w:themeColor="text1"/>
        </w:rPr>
      </w:r>
    </w:p>
    <w:p>
      <w:pPr>
        <w:ind w:firstLine="54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（3）承包人投标报价中材料单价等于基准单价：合同履行期间材料单价涨、跌幅均以基准单价为基础，涨幅超过5%和跌幅超过5%，其超过部分按实调整。</w:t>
      </w:r>
      <w:r>
        <w:rPr>
          <w:color w:val="000000" w:themeColor="text1"/>
        </w:rP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第十一条 索赔</w:t>
      </w:r>
      <w:bookmarkStart w:id="2" w:name="_GoBack"/>
      <w:r/>
      <w:bookmarkEnd w:id="2"/>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11.1买方有权选择本条款规定的任意或全部救济方式。</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第十二条 不可抗力</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12.3 如果不可抗力事件的影响持续超过20日，合同任何一方均有权发出书面通知终止合同。</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13.1如果卖方有下述违约行为，买方可以全部或部分地终止合同：</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卖方在合同规定的交货期限后</w:t>
      </w:r>
      <w:r>
        <w:rPr>
          <w:rFonts w:hint="eastAsia" w:ascii="宋体" w:hAnsi="宋体" w:eastAsia="宋体" w:cs="宋体"/>
          <w:sz w:val="24"/>
          <w:u w:val="single"/>
        </w:rPr>
        <w:t xml:space="preserve">10</w:t>
      </w:r>
      <w:r>
        <w:rPr>
          <w:rFonts w:hint="eastAsia" w:ascii="宋体" w:hAnsi="宋体" w:eastAsia="宋体" w:cs="宋体"/>
          <w:sz w:val="24"/>
        </w:rPr>
        <w:t xml:space="preserve">日内仍未能交付合同标的或技术资料；或者卖方未能履行合同项下任何其它义务，并且在收到买方违约通知后</w:t>
      </w:r>
      <w:r>
        <w:rPr>
          <w:rFonts w:hint="eastAsia" w:ascii="宋体" w:hAnsi="宋体" w:eastAsia="宋体" w:cs="宋体"/>
          <w:sz w:val="24"/>
          <w:u w:val="single"/>
        </w:rPr>
        <w:t xml:space="preserve">5</w:t>
      </w:r>
      <w:r>
        <w:rPr>
          <w:rFonts w:hint="eastAsia" w:ascii="宋体" w:hAnsi="宋体" w:eastAsia="宋体" w:cs="宋体"/>
          <w:sz w:val="24"/>
        </w:rPr>
        <w:t xml:space="preserve">日内仍未能对其违约行为作出补救。</w:t>
      </w:r>
      <w:r/>
    </w:p>
    <w:p>
      <w:pPr>
        <w:ind w:firstLine="540"/>
        <w:spacing w:line="360" w:lineRule="auto"/>
        <w:rPr>
          <w:rFonts w:hint="eastAsia" w:ascii="宋体" w:hAnsi="宋体" w:eastAsia="宋体" w:cs="宋体"/>
          <w:b/>
          <w:i/>
          <w:sz w:val="24"/>
          <w:u w:val="single"/>
        </w:rPr>
      </w:pPr>
      <w:r>
        <w:rPr>
          <w:rFonts w:hint="eastAsia" w:ascii="宋体" w:hAnsi="宋体" w:eastAsia="宋体" w:cs="宋体"/>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14.1如果不能协商一致，合同任何一方有权向买方所在地人民法院提起诉讼。</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18.11 合同双方的通讯地址： </w:t>
      </w:r>
      <w:r/>
    </w:p>
    <w:p>
      <w:pPr>
        <w:ind w:firstLine="540"/>
        <w:spacing w:line="360" w:lineRule="auto"/>
        <w:rPr>
          <w:rFonts w:hint="eastAsia" w:ascii="宋体" w:hAnsi="宋体" w:cs="宋体"/>
          <w:sz w:val="24"/>
          <w:lang w:val="en-US" w:eastAsia="zh-CN"/>
        </w:rPr>
      </w:pPr>
      <w:r>
        <w:rPr>
          <w:rFonts w:hint="eastAsia" w:ascii="宋体" w:hAnsi="宋体" w:eastAsia="宋体" w:cs="宋体"/>
          <w:sz w:val="24"/>
        </w:rPr>
        <w:t xml:space="preserve">买方:</w:t>
      </w:r>
      <w:r>
        <w:rPr>
          <w:rFonts w:hint="eastAsia" w:ascii="宋体" w:hAnsi="宋体" w:cs="宋体"/>
          <w:sz w:val="24"/>
          <w:lang w:val="en-US" w:eastAsia="zh-CN"/>
        </w:rPr>
        <w:t xml:space="preserve">                       </w:t>
      </w:r>
      <w:r/>
    </w:p>
    <w:p>
      <w:pPr>
        <w:ind w:firstLine="540"/>
        <w:spacing w:line="360" w:lineRule="auto"/>
        <w:rPr>
          <w:rFonts w:hint="eastAsia" w:ascii="宋体" w:hAnsi="宋体" w:cs="宋体"/>
          <w:sz w:val="24"/>
          <w:lang w:val="en-US" w:eastAsia="zh-CN"/>
        </w:rPr>
      </w:pPr>
      <w:r>
        <w:rPr>
          <w:rFonts w:hint="eastAsia" w:ascii="宋体" w:hAnsi="宋体" w:eastAsia="宋体" w:cs="宋体"/>
          <w:sz w:val="24"/>
        </w:rPr>
        <w:t xml:space="preserve">地址: </w:t>
      </w:r>
      <w:r>
        <w:rPr>
          <w:rFonts w:hint="eastAsia" w:ascii="宋体" w:hAnsi="宋体" w:cs="宋体"/>
          <w:sz w:val="24"/>
          <w:lang w:val="en-US" w:eastAsia="zh-CN"/>
        </w:rPr>
        <w:t xml:space="preserve">                    </w:t>
      </w:r>
      <w:r>
        <w:rPr>
          <w:rFonts w:hint="eastAsia" w:ascii="宋体" w:hAnsi="宋体" w:eastAsia="宋体" w:cs="宋体"/>
          <w:sz w:val="24"/>
        </w:rPr>
        <w:t xml:space="preserve">邮编: </w:t>
      </w:r>
      <w:r>
        <w:rPr>
          <w:rFonts w:hint="eastAsia" w:ascii="宋体" w:hAnsi="宋体" w:cs="宋体"/>
          <w:sz w:val="24"/>
          <w:lang w:val="en-US" w:eastAsia="zh-CN"/>
        </w:rPr>
        <w:t xml:space="preserve">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电话: </w:t>
      </w:r>
      <w:r>
        <w:rPr>
          <w:rFonts w:hint="eastAsia" w:ascii="宋体" w:hAnsi="宋体" w:cs="宋体"/>
          <w:sz w:val="24"/>
          <w:lang w:val="en-US" w:eastAsia="zh-CN"/>
        </w:rPr>
        <w:t xml:space="preserve">                    </w:t>
      </w:r>
      <w:r>
        <w:rPr>
          <w:rFonts w:hint="eastAsia" w:ascii="宋体" w:hAnsi="宋体" w:eastAsia="宋体" w:cs="宋体"/>
          <w:sz w:val="24"/>
        </w:rPr>
        <w:t xml:space="preserve">传真: </w:t>
      </w:r>
      <w:r/>
    </w:p>
    <w:p>
      <w:pPr>
        <w:ind w:firstLine="540"/>
        <w:spacing w:line="360" w:lineRule="auto"/>
        <w:rPr>
          <w:rFonts w:hint="eastAsia" w:ascii="宋体" w:hAnsi="宋体" w:eastAsia="宋体" w:cs="宋体"/>
          <w:sz w:val="24"/>
        </w:rPr>
      </w:pPr>
      <w:r>
        <w:rPr>
          <w:rFonts w:hint="eastAsia" w:ascii="宋体" w:hAnsi="宋体" w:eastAsia="宋体" w:cs="宋体"/>
          <w:sz w:val="24"/>
        </w:rPr>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卖方: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地址: </w:t>
      </w:r>
      <w:r>
        <w:rPr>
          <w:rFonts w:hint="eastAsia" w:ascii="宋体" w:hAnsi="宋体" w:cs="宋体"/>
          <w:sz w:val="24"/>
          <w:lang w:val="en-US" w:eastAsia="zh-CN"/>
        </w:rPr>
        <w:t xml:space="preserve">                    </w:t>
      </w:r>
      <w:r>
        <w:rPr>
          <w:rFonts w:hint="eastAsia" w:ascii="宋体" w:hAnsi="宋体" w:eastAsia="宋体" w:cs="宋体"/>
          <w:sz w:val="24"/>
        </w:rPr>
        <w:t xml:space="preserve">邮编: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电话: </w:t>
      </w:r>
      <w:r>
        <w:rPr>
          <w:rFonts w:hint="eastAsia" w:ascii="宋体" w:hAnsi="宋体" w:cs="宋体"/>
          <w:sz w:val="24"/>
          <w:lang w:val="en-US" w:eastAsia="zh-CN"/>
        </w:rPr>
        <w:t xml:space="preserve">                    </w:t>
      </w:r>
      <w:r>
        <w:rPr>
          <w:rFonts w:hint="eastAsia" w:ascii="宋体" w:hAnsi="宋体" w:eastAsia="宋体" w:cs="宋体"/>
          <w:sz w:val="24"/>
        </w:rPr>
        <w:t xml:space="preserve">传真: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18.12因买方原因导致变更、中止或者终止政府采购合同的，买方对卖方受到的实际损失予以赔偿或者补偿。</w:t>
      </w:r>
      <w:r/>
    </w:p>
    <w:p>
      <w:pPr>
        <w:jc w:val="center"/>
        <w:spacing w:line="360" w:lineRule="auto"/>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b/>
          <w:bCs/>
          <w:sz w:val="30"/>
          <w:szCs w:val="30"/>
        </w:rPr>
        <w:t xml:space="preserve">合同附件</w:t>
      </w:r>
      <w:r/>
    </w:p>
    <w:p>
      <w:pPr>
        <w:jc w:val="left"/>
        <w:spacing w:line="360" w:lineRule="auto"/>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目录</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(要求见招标文件第六章《采购需求》；</w:t>
      </w:r>
      <w:r>
        <w:rPr>
          <w:rFonts w:hint="eastAsia" w:ascii="宋体" w:hAnsi="宋体" w:eastAsia="宋体" w:cs="宋体"/>
          <w:b/>
          <w:bCs/>
          <w:sz w:val="24"/>
        </w:rPr>
        <w:t xml:space="preserve">合同见卖方投标文件中《技术规格说明》。)</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合同附件3：售后服务</w:t>
      </w:r>
      <w:r/>
    </w:p>
    <w:p>
      <w:pPr>
        <w:spacing w:line="360" w:lineRule="auto"/>
        <w:rPr>
          <w:rFonts w:hint="eastAsia" w:ascii="宋体" w:hAnsi="宋体" w:eastAsia="宋体" w:cs="宋体"/>
          <w:b/>
          <w:bCs/>
          <w:sz w:val="24"/>
        </w:rPr>
      </w:pPr>
      <w:r>
        <w:rPr>
          <w:rFonts w:hint="eastAsia" w:ascii="宋体" w:hAnsi="宋体" w:eastAsia="宋体" w:cs="宋体"/>
          <w:sz w:val="24"/>
        </w:rPr>
        <w:t xml:space="preserve">(要求见招标文件第六章《采购需求》；合同见卖方投标文件中</w:t>
      </w:r>
      <w:r>
        <w:rPr>
          <w:rFonts w:hint="eastAsia" w:ascii="宋体" w:hAnsi="宋体" w:eastAsia="宋体" w:cs="宋体"/>
          <w:b/>
          <w:bCs/>
          <w:sz w:val="24"/>
        </w:rPr>
        <w:t xml:space="preserve">《售后服务方案》。)</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合同附件4：供货范围和价格清单</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合同附件6：采购需求</w:t>
      </w:r>
      <w:r/>
    </w:p>
    <w:p>
      <w:pPr>
        <w:spacing w:line="360" w:lineRule="auto"/>
        <w:rPr>
          <w:rFonts w:hint="eastAsia" w:ascii="宋体" w:hAnsi="宋体" w:eastAsia="宋体" w:cs="宋体"/>
          <w:sz w:val="24"/>
        </w:rPr>
      </w:pPr>
      <w:r>
        <w:rPr>
          <w:rFonts w:hint="eastAsia" w:ascii="宋体" w:hAnsi="宋体" w:eastAsia="宋体" w:cs="宋体"/>
          <w:sz w:val="24"/>
        </w:rPr>
        <w:t xml:space="preserve">(见招标文件第六章《采购需求》。)</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27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27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27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270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r>
      <w:r/>
    </w:p>
    <w:p>
      <w:pPr>
        <w:spacing w:line="360" w:lineRule="auto"/>
        <w:rPr>
          <w:rFonts w:hint="eastAsia" w:ascii="宋体" w:hAnsi="宋体" w:eastAsia="宋体" w:cs="宋体"/>
          <w:b/>
          <w:bCs/>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合同附件1：</w:t>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合同协议书</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合同编号:____________ </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签字日期:____________ </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签字地点:____________ </w:t>
      </w:r>
      <w:r/>
    </w:p>
    <w:p>
      <w:pPr>
        <w:ind w:firstLine="410"/>
        <w:spacing w:line="360" w:lineRule="auto"/>
        <w:rPr>
          <w:rFonts w:hint="eastAsia" w:ascii="宋体" w:hAnsi="宋体" w:eastAsia="宋体" w:cs="宋体"/>
          <w:sz w:val="24"/>
        </w:rPr>
      </w:pPr>
      <w:r>
        <w:rPr>
          <w:rFonts w:hint="eastAsia" w:ascii="宋体" w:hAnsi="宋体" w:eastAsia="宋体" w:cs="宋体"/>
          <w:sz w:val="24"/>
        </w:rPr>
      </w:r>
      <w:r/>
    </w:p>
    <w:p>
      <w:pPr>
        <w:ind w:firstLine="359"/>
        <w:spacing w:line="360" w:lineRule="auto"/>
        <w:rPr>
          <w:rFonts w:hint="eastAsia" w:ascii="宋体" w:hAnsi="宋体" w:eastAsia="宋体" w:cs="宋体"/>
          <w:sz w:val="24"/>
          <w:u w:val="single"/>
        </w:rPr>
      </w:pPr>
      <w:r>
        <w:rPr>
          <w:rFonts w:hint="eastAsia" w:ascii="宋体" w:hAnsi="宋体" w:eastAsia="宋体" w:cs="宋体"/>
          <w:sz w:val="24"/>
          <w:u w:val="single"/>
        </w:rPr>
      </w:r>
      <w:r/>
    </w:p>
    <w:p>
      <w:pPr>
        <w:ind w:firstLine="359"/>
        <w:spacing w:line="36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numPr>
          <w:ilvl w:val="0"/>
          <w:numId w:val="5"/>
        </w:numPr>
        <w:spacing w:line="360" w:lineRule="auto"/>
        <w:rPr>
          <w:rFonts w:hint="eastAsia" w:ascii="宋体" w:hAnsi="宋体" w:eastAsia="宋体" w:cs="宋体"/>
          <w:sz w:val="24"/>
        </w:rPr>
      </w:pPr>
      <w:r>
        <w:rPr>
          <w:rFonts w:hint="eastAsia" w:ascii="宋体" w:hAnsi="宋体" w:eastAsia="宋体" w:cs="宋体"/>
          <w:sz w:val="24"/>
        </w:rPr>
        <w:t xml:space="preserve">本合同协议书中的词语和术语的含义与合同条款中定义的相同。</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(1) 合同协议书</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(2) 中标通知书</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(3) 合同专用条款</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(4) 合同通用条款</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（1）双方加盖公章或合同专用章；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w:t>
      </w:r>
      <w:r>
        <w:rPr>
          <w:rFonts w:hint="default" w:ascii="宋体" w:hAnsi="宋体" w:cs="宋体"/>
          <w:sz w:val="24"/>
        </w:rPr>
        <w:t xml:space="preserve">江苏标达建设工程管理有限公司</w:t>
      </w:r>
      <w:r>
        <w:rPr>
          <w:rFonts w:hint="eastAsia" w:ascii="宋体" w:hAnsi="宋体" w:eastAsia="宋体" w:cs="宋体"/>
          <w:sz w:val="24"/>
        </w:rPr>
        <w:t xml:space="preserve">一份存档，政府采购管理部门一份备案。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360"/>
        <w:spacing w:line="360" w:lineRule="auto"/>
        <w:rPr>
          <w:rFonts w:hint="eastAsia" w:ascii="宋体" w:hAnsi="宋体" w:eastAsia="宋体" w:cs="宋体"/>
          <w:sz w:val="24"/>
        </w:rPr>
      </w:pPr>
      <w:r>
        <w:rPr>
          <w:rFonts w:hint="eastAsia" w:ascii="宋体" w:hAnsi="宋体" w:eastAsia="宋体" w:cs="宋体"/>
          <w:sz w:val="24"/>
        </w:rPr>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买方（签章）：____________________________________  </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ind w:firstLine="336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卖方（签章）： ____________________________________ </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jc w:val="center"/>
        <w:spacing w:line="360" w:lineRule="auto"/>
        <w:rPr>
          <w:rFonts w:hint="eastAsia" w:ascii="宋体" w:hAnsi="宋体" w:eastAsia="宋体" w:cs="宋体"/>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szCs w:val="32"/>
        </w:rPr>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0" w:name="_Toc322457054"/>
      <w:r/>
      <w:bookmarkEnd w:id="0"/>
      <w:r/>
      <w:bookmarkStart w:id="1" w:name="_Toc324452802"/>
      <w:r/>
      <w:bookmarkEnd w:id="1"/>
      <w:r/>
      <w:r/>
    </w:p>
    <w:p>
      <w:pPr>
        <w:pStyle w:val="1033"/>
        <w:spacing w:before="0" w:line="288" w:lineRule="auto"/>
        <w:rPr>
          <w:rStyle w:val="1013"/>
          <w:rFonts w:hint="eastAsia" w:ascii="宋体" w:hAnsi="宋体" w:eastAsia="宋体" w:cs="宋体"/>
          <w:b/>
          <w:bCs/>
          <w:sz w:val="24"/>
          <w:szCs w:val="24"/>
        </w:rPr>
      </w:pPr>
      <w:r>
        <w:rPr>
          <w:rFonts w:hint="eastAsia" w:ascii="宋体" w:hAnsi="宋体" w:eastAsia="宋体" w:cs="宋体"/>
          <w:b/>
          <w:bCs/>
          <w:sz w:val="24"/>
          <w:szCs w:val="24"/>
        </w:rPr>
      </w:r>
      <w:r/>
    </w:p>
    <w:p>
      <w:pPr>
        <w:numPr>
          <w:ilvl w:val="0"/>
          <w:numId w:val="0"/>
        </w:numPr>
        <w:jc w:val="left"/>
        <w:spacing w:line="360" w:lineRule="auto"/>
        <w:rPr>
          <w:rStyle w:val="1013"/>
          <w:rFonts w:hint="eastAsia" w:ascii="宋体" w:hAnsi="宋体" w:eastAsia="宋体" w:cs="宋体"/>
          <w:b/>
          <w:bCs/>
          <w:color w:val="auto"/>
          <w:sz w:val="24"/>
          <w:szCs w:val="24"/>
        </w:rPr>
      </w:pPr>
      <w:r>
        <w:rPr>
          <w:rStyle w:val="1013"/>
          <w:rFonts w:hint="eastAsia" w:ascii="宋体" w:hAnsi="宋体" w:eastAsia="宋体" w:cs="宋体"/>
          <w:b/>
          <w:bCs/>
          <w:color w:val="auto"/>
          <w:sz w:val="24"/>
          <w:szCs w:val="24"/>
          <w:lang w:val="en-US"/>
        </w:rPr>
        <w:t xml:space="preserve">一、</w:t>
      </w:r>
      <w:r>
        <w:rPr>
          <w:rStyle w:val="1013"/>
          <w:rFonts w:hint="eastAsia" w:ascii="宋体" w:hAnsi="宋体" w:eastAsia="宋体" w:cs="宋体"/>
          <w:b/>
          <w:bCs/>
          <w:color w:val="auto"/>
          <w:sz w:val="24"/>
          <w:szCs w:val="24"/>
        </w:rPr>
        <w:t xml:space="preserve">本项目不接受超过</w:t>
      </w:r>
      <w:r>
        <w:rPr>
          <w:rStyle w:val="1013"/>
          <w:rFonts w:hint="eastAsia" w:ascii="宋体" w:hAnsi="宋体" w:eastAsia="宋体" w:cs="宋体"/>
          <w:b/>
          <w:bCs/>
          <w:color w:val="auto"/>
          <w:sz w:val="24"/>
          <w:szCs w:val="24"/>
          <w:lang w:val="en-US"/>
        </w:rPr>
        <w:t xml:space="preserve">人民币</w:t>
      </w:r>
      <w:r>
        <w:rPr>
          <w:rStyle w:val="1013"/>
          <w:rFonts w:hint="eastAsia" w:ascii="宋体" w:hAnsi="宋体" w:eastAsia="宋体" w:cs="宋体"/>
          <w:b/>
          <w:bCs/>
          <w:color w:val="auto"/>
          <w:sz w:val="24"/>
          <w:szCs w:val="24"/>
        </w:rPr>
        <w:t xml:space="preserve">418.82862万元（采购项目预算金额）的投标报价。</w:t>
      </w:r>
      <w:r/>
    </w:p>
    <w:p>
      <w:pPr>
        <w:spacing w:line="360" w:lineRule="auto"/>
        <w:rPr>
          <w:rStyle w:val="1013"/>
          <w:rFonts w:hint="eastAsia" w:ascii="宋体" w:hAnsi="宋体" w:eastAsia="宋体" w:cs="宋体"/>
          <w:color w:val="auto"/>
          <w:sz w:val="24"/>
          <w:szCs w:val="24"/>
        </w:rPr>
      </w:pPr>
      <w:r>
        <w:rPr>
          <w:rStyle w:val="1013"/>
          <w:rFonts w:hint="eastAsia" w:ascii="宋体" w:hAnsi="宋体" w:eastAsia="宋体" w:cs="宋体"/>
          <w:color w:val="auto"/>
          <w:sz w:val="24"/>
          <w:szCs w:val="24"/>
        </w:rPr>
        <w:t xml:space="preserve">注：评标委员会认为投标人的报价明显低于其他通过符合性审查投标人的报价，有可能影响质量或者不能诚信履约的，要求其在评标现场合理的时间内提供书面说明，必要时提交相关证明材料，</w:t>
      </w:r>
      <w:r>
        <w:rPr>
          <w:rStyle w:val="1013"/>
          <w:rFonts w:hint="eastAsia" w:ascii="宋体" w:hAnsi="宋体" w:eastAsia="宋体" w:cs="宋体"/>
          <w:color w:val="auto"/>
          <w:sz w:val="24"/>
          <w:szCs w:val="24"/>
          <w:lang w:val="en-US"/>
        </w:rPr>
        <w:t xml:space="preserve">否则评标委员会有权按无效投标处理</w:t>
      </w:r>
      <w:r>
        <w:rPr>
          <w:rStyle w:val="1013"/>
          <w:rFonts w:hint="eastAsia" w:ascii="宋体" w:hAnsi="宋体" w:eastAsia="宋体" w:cs="宋体"/>
          <w:color w:val="auto"/>
          <w:sz w:val="24"/>
          <w:szCs w:val="24"/>
        </w:rPr>
        <w:t xml:space="preserve">。</w:t>
      </w:r>
      <w:r/>
    </w:p>
    <w:p>
      <w:pPr>
        <w:numPr>
          <w:ilvl w:val="0"/>
          <w:numId w:val="6"/>
        </w:numPr>
        <w:spacing w:line="360" w:lineRule="auto"/>
        <w:rPr>
          <w:rStyle w:val="1013"/>
          <w:rFonts w:hint="eastAsia" w:ascii="宋体" w:hAnsi="宋体" w:eastAsia="宋体" w:cs="宋体"/>
          <w:b/>
          <w:bCs/>
          <w:sz w:val="24"/>
          <w:szCs w:val="24"/>
        </w:rPr>
      </w:pPr>
      <w:r>
        <w:rPr>
          <w:rStyle w:val="1013"/>
          <w:rFonts w:hint="eastAsia" w:ascii="宋体" w:hAnsi="宋体" w:eastAsia="宋体" w:cs="宋体"/>
          <w:b/>
          <w:bCs/>
          <w:sz w:val="24"/>
          <w:szCs w:val="24"/>
        </w:rPr>
        <w:t xml:space="preserve">采购清单及技术参数要求（未按照招标文件要求提供证明材料的视为负偏离）：</w:t>
      </w:r>
      <w:r/>
    </w:p>
    <w:p>
      <w:pPr>
        <w:pStyle w:val="831"/>
        <w:rPr>
          <w:rFonts w:hint="eastAsia" w:ascii="宋体" w:hAnsi="宋体" w:eastAsia="宋体" w:cs="宋体"/>
          <w:sz w:val="24"/>
          <w:szCs w:val="24"/>
        </w:rPr>
      </w:pPr>
      <w:r>
        <w:rPr>
          <w:rFonts w:hint="eastAsia" w:ascii="宋体" w:hAnsi="宋体" w:eastAsia="宋体" w:cs="宋体"/>
          <w:sz w:val="24"/>
          <w:szCs w:val="24"/>
        </w:rPr>
      </w:r>
      <w:r/>
    </w:p>
    <w:tbl>
      <w:tblPr>
        <w:tblStyle w:val="812"/>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
        <w:gridCol w:w="1150"/>
        <w:gridCol w:w="2320"/>
        <w:gridCol w:w="1210"/>
        <w:gridCol w:w="1035"/>
        <w:gridCol w:w="810"/>
        <w:gridCol w:w="1282"/>
        <w:gridCol w:w="698"/>
      </w:tblGrid>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1150"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品名</w:t>
            </w:r>
            <w:r/>
          </w:p>
        </w:tc>
        <w:tc>
          <w:tcPr>
            <w:tcW w:w="2320"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规格型号</w:t>
            </w:r>
            <w:r/>
          </w:p>
        </w:tc>
        <w:tc>
          <w:tcPr>
            <w:tcW w:w="1210"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电压（高/低）</w:t>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数量</w:t>
            </w:r>
            <w:r/>
          </w:p>
        </w:tc>
        <w:tc>
          <w:tcPr>
            <w:tcW w:w="810"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单位</w:t>
            </w:r>
            <w:r/>
          </w:p>
        </w:tc>
        <w:tc>
          <w:tcPr>
            <w:tcW w:w="1282"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预算单价（元）</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150" w:type="dxa"/>
            <w:vAlign w:val="center"/>
            <w:vMerge w:val="restart"/>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线缆</w:t>
            </w:r>
            <w:r/>
          </w:p>
        </w:tc>
        <w:tc>
          <w:tcPr>
            <w:tcW w:w="2320"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ZR-YJV22-3×240</w:t>
            </w:r>
            <w:r/>
          </w:p>
        </w:tc>
        <w:tc>
          <w:tcPr>
            <w:tcW w:w="1210" w:type="dxa"/>
            <w:vAlign w:val="center"/>
            <w:vMerge w:val="restart"/>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8.7/1.5KV</w:t>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1364</w:t>
            </w:r>
            <w:r/>
          </w:p>
        </w:tc>
        <w:tc>
          <w:tcPr>
            <w:tcW w:w="810"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米</w:t>
            </w:r>
            <w:r/>
          </w:p>
        </w:tc>
        <w:tc>
          <w:tcPr>
            <w:tcW w:w="1282" w:type="dxa"/>
            <w:vAlign w:val="center"/>
            <w:textDirection w:val="lrTb"/>
            <w:noWrap w:val="false"/>
          </w:tcPr>
          <w:p>
            <w:pPr>
              <w:pStyle w:val="831"/>
              <w:numPr>
                <w:ilvl w:val="0"/>
                <w:numId w:val="0"/>
              </w:num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596.2</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15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ZR-YJV22-3×70</w:t>
            </w:r>
            <w:r/>
          </w:p>
        </w:tc>
        <w:tc>
          <w:tcPr>
            <w:tcW w:w="121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184</w:t>
            </w:r>
            <w:r/>
          </w:p>
        </w:tc>
        <w:tc>
          <w:tcPr>
            <w:tcW w:w="81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1282" w:type="dxa"/>
            <w:vAlign w:val="center"/>
            <w:textDirection w:val="lrTb"/>
            <w:noWrap w:val="false"/>
          </w:tcPr>
          <w:p>
            <w:pPr>
              <w:pStyle w:val="831"/>
              <w:numPr>
                <w:ilvl w:val="0"/>
                <w:numId w:val="0"/>
              </w:num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194.9</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15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ZR-YJV22-4×240</w:t>
            </w:r>
            <w:r/>
          </w:p>
        </w:tc>
        <w:tc>
          <w:tcPr>
            <w:tcW w:w="1210" w:type="dxa"/>
            <w:vAlign w:val="center"/>
            <w:vMerge w:val="restart"/>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0.6/1KV</w:t>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1080</w:t>
            </w:r>
            <w:r/>
          </w:p>
        </w:tc>
        <w:tc>
          <w:tcPr>
            <w:tcW w:w="81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1282" w:type="dxa"/>
            <w:vAlign w:val="center"/>
            <w:textDirection w:val="lrTb"/>
            <w:noWrap w:val="false"/>
          </w:tcPr>
          <w:p>
            <w:pPr>
              <w:pStyle w:val="831"/>
              <w:numPr>
                <w:ilvl w:val="0"/>
                <w:numId w:val="0"/>
              </w:num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715.3</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15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ZR-YJV22-4×150</w:t>
            </w:r>
            <w:r/>
          </w:p>
        </w:tc>
        <w:tc>
          <w:tcPr>
            <w:tcW w:w="121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5384</w:t>
            </w:r>
            <w:r/>
          </w:p>
        </w:tc>
        <w:tc>
          <w:tcPr>
            <w:tcW w:w="81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1282" w:type="dxa"/>
            <w:vAlign w:val="center"/>
            <w:textDirection w:val="lrTb"/>
            <w:noWrap w:val="false"/>
          </w:tcPr>
          <w:p>
            <w:pPr>
              <w:pStyle w:val="831"/>
              <w:numPr>
                <w:ilvl w:val="0"/>
                <w:numId w:val="0"/>
              </w:num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439.1</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15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ZR-YJV22-4×95</w:t>
            </w:r>
            <w:r/>
          </w:p>
        </w:tc>
        <w:tc>
          <w:tcPr>
            <w:tcW w:w="121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170</w:t>
            </w:r>
            <w:r/>
          </w:p>
        </w:tc>
        <w:tc>
          <w:tcPr>
            <w:tcW w:w="81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1282" w:type="dxa"/>
            <w:vAlign w:val="center"/>
            <w:textDirection w:val="lrTb"/>
            <w:noWrap w:val="false"/>
          </w:tcPr>
          <w:p>
            <w:pPr>
              <w:pStyle w:val="831"/>
              <w:numPr>
                <w:ilvl w:val="0"/>
                <w:numId w:val="0"/>
              </w:num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283.9</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15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ZR-YJV22-4×70</w:t>
            </w:r>
            <w:r/>
          </w:p>
        </w:tc>
        <w:tc>
          <w:tcPr>
            <w:tcW w:w="121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639</w:t>
            </w:r>
            <w:r/>
          </w:p>
        </w:tc>
        <w:tc>
          <w:tcPr>
            <w:tcW w:w="81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1282" w:type="dxa"/>
            <w:vAlign w:val="center"/>
            <w:textDirection w:val="lrTb"/>
            <w:noWrap w:val="false"/>
          </w:tcPr>
          <w:p>
            <w:pPr>
              <w:pStyle w:val="831"/>
              <w:numPr>
                <w:ilvl w:val="0"/>
                <w:numId w:val="0"/>
              </w:num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205.6</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15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ZR-YJV22-4×50</w:t>
            </w:r>
            <w:r/>
          </w:p>
        </w:tc>
        <w:tc>
          <w:tcPr>
            <w:tcW w:w="121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120</w:t>
            </w:r>
            <w:r/>
          </w:p>
        </w:tc>
        <w:tc>
          <w:tcPr>
            <w:tcW w:w="81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1282" w:type="dxa"/>
            <w:vAlign w:val="center"/>
            <w:textDirection w:val="lrTb"/>
            <w:noWrap w:val="false"/>
          </w:tcPr>
          <w:p>
            <w:pPr>
              <w:pStyle w:val="831"/>
              <w:numPr>
                <w:ilvl w:val="0"/>
                <w:numId w:val="0"/>
              </w:num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140.8</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15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ZR-YJV22-4×25</w:t>
            </w:r>
            <w:r/>
          </w:p>
        </w:tc>
        <w:tc>
          <w:tcPr>
            <w:tcW w:w="1210" w:type="dxa"/>
            <w:vAlign w:val="center"/>
            <w:vMerge w:val="continue"/>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035"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80</w:t>
            </w:r>
            <w:r/>
          </w:p>
        </w:tc>
        <w:tc>
          <w:tcPr>
            <w:tcW w:w="81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1282" w:type="dxa"/>
            <w:vAlign w:val="center"/>
            <w:textDirection w:val="lrTb"/>
            <w:noWrap w:val="false"/>
          </w:tcPr>
          <w:p>
            <w:pPr>
              <w:pStyle w:val="831"/>
              <w:numPr>
                <w:ilvl w:val="0"/>
                <w:numId w:val="0"/>
              </w:num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75.4</w:t>
            </w:r>
            <w:r/>
          </w:p>
        </w:tc>
        <w:tc>
          <w:tcPr>
            <w:tcW w:w="698" w:type="dxa"/>
            <w:vAlign w:val="center"/>
            <w:textDirection w:val="lrTb"/>
            <w:noWrap w:val="false"/>
          </w:tcPr>
          <w:p>
            <w:pPr>
              <w:pStyle w:val="831"/>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831"/>
        <w:numPr>
          <w:ilvl w:val="0"/>
          <w:numId w:val="0"/>
        </w:num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13"/>
          <w:rFonts w:hint="eastAsia" w:ascii="宋体" w:hAnsi="宋体" w:eastAsia="宋体" w:cs="宋体"/>
          <w:b/>
          <w:bCs/>
          <w:color w:val="auto"/>
          <w:sz w:val="24"/>
          <w:szCs w:val="24"/>
        </w:rPr>
      </w:pPr>
      <w:r>
        <w:rPr>
          <w:rStyle w:val="1013"/>
          <w:rFonts w:hint="eastAsia" w:ascii="宋体" w:hAnsi="宋体" w:eastAsia="宋体" w:cs="宋体"/>
          <w:b/>
          <w:bCs/>
          <w:color w:val="auto"/>
          <w:sz w:val="24"/>
          <w:szCs w:val="24"/>
        </w:rPr>
        <w:t xml:space="preserve">三、实施要求</w:t>
      </w:r>
      <w:r/>
    </w:p>
    <w:p>
      <w:pPr>
        <w:spacing w:line="360" w:lineRule="auto"/>
        <w:rPr>
          <w:rStyle w:val="1013"/>
          <w:rFonts w:hint="eastAsia" w:ascii="宋体" w:hAnsi="宋体" w:eastAsia="宋体" w:cs="宋体"/>
          <w:color w:val="auto"/>
          <w:sz w:val="24"/>
          <w:szCs w:val="24"/>
        </w:rPr>
      </w:pPr>
      <w:r>
        <w:rPr>
          <w:rStyle w:val="1013"/>
          <w:rFonts w:hint="eastAsia" w:ascii="宋体" w:hAnsi="宋体" w:eastAsia="宋体" w:cs="宋体"/>
          <w:color w:val="auto"/>
          <w:sz w:val="24"/>
          <w:szCs w:val="24"/>
        </w:rPr>
        <w:t xml:space="preserve">1、投标人所投产品应能够达到以上技术参数要求，同时明确所投产品的品牌、型号、规格及一些必须说明的技术参数，以及设备配置清单，并提供详细的技术参数及性能说明书。</w:t>
      </w:r>
      <w:r/>
    </w:p>
    <w:p>
      <w:pPr>
        <w:spacing w:line="360" w:lineRule="auto"/>
        <w:rPr>
          <w:rStyle w:val="1013"/>
          <w:rFonts w:hint="eastAsia" w:ascii="宋体" w:hAnsi="宋体" w:eastAsia="宋体" w:cs="宋体"/>
          <w:color w:val="auto"/>
          <w:sz w:val="24"/>
          <w:szCs w:val="24"/>
        </w:rPr>
      </w:pPr>
      <w:r>
        <w:rPr>
          <w:rStyle w:val="1013"/>
          <w:rFonts w:hint="eastAsia" w:ascii="宋体" w:hAnsi="宋体" w:eastAsia="宋体" w:cs="宋体"/>
          <w:color w:val="auto"/>
          <w:sz w:val="24"/>
          <w:szCs w:val="24"/>
        </w:rPr>
        <w:t xml:space="preserve">2、投标人所投货物必须为原厂原装、全新的、符合国家有关质量标准的产品。</w:t>
      </w:r>
      <w:r>
        <w:rPr>
          <w:rStyle w:val="1013"/>
          <w:rFonts w:hint="eastAsia" w:ascii="宋体" w:hAnsi="宋体" w:eastAsia="宋体" w:cs="宋体"/>
          <w:b/>
          <w:bCs/>
          <w:color w:val="auto"/>
          <w:sz w:val="24"/>
          <w:szCs w:val="24"/>
          <w:lang w:val="en-US"/>
        </w:rPr>
        <w:t xml:space="preserve">投标人在中标后交货时要同时向甲方提供出厂合格证及检测报告</w:t>
      </w:r>
      <w:r>
        <w:rPr>
          <w:rStyle w:val="1013"/>
          <w:rFonts w:hint="eastAsia" w:ascii="宋体" w:hAnsi="宋体" w:eastAsia="宋体" w:cs="宋体"/>
          <w:color w:val="auto"/>
          <w:sz w:val="24"/>
          <w:szCs w:val="24"/>
          <w:lang w:val="en-US"/>
        </w:rPr>
        <w:t xml:space="preserve">。</w:t>
      </w:r>
      <w:r>
        <w:rPr>
          <w:rStyle w:val="1013"/>
          <w:rFonts w:hint="eastAsia" w:ascii="宋体" w:hAnsi="宋体" w:eastAsia="宋体" w:cs="宋体"/>
          <w:color w:val="auto"/>
          <w:sz w:val="24"/>
          <w:szCs w:val="24"/>
        </w:rPr>
        <w:t xml:space="preserve">采购人对设备验收合格后，双方共同签署验收合格证明。验收中发现</w:t>
      </w:r>
      <w:r>
        <w:rPr>
          <w:rStyle w:val="1013"/>
          <w:rFonts w:hint="eastAsia" w:ascii="宋体" w:hAnsi="宋体" w:eastAsia="宋体" w:cs="宋体"/>
          <w:color w:val="auto"/>
          <w:sz w:val="24"/>
          <w:szCs w:val="24"/>
          <w:lang w:val="en-US"/>
        </w:rPr>
        <w:t xml:space="preserve">货物</w:t>
      </w:r>
      <w:r>
        <w:rPr>
          <w:rStyle w:val="1013"/>
          <w:rFonts w:hint="eastAsia" w:ascii="宋体" w:hAnsi="宋体" w:eastAsia="宋体" w:cs="宋体"/>
          <w:color w:val="auto"/>
          <w:sz w:val="24"/>
          <w:szCs w:val="24"/>
        </w:rPr>
        <w:t xml:space="preserve">达不到验收标准或合同规定的性能指标，中标人必须更换，并且赔偿由此给采购人造成的损失。验收合格后由中标人按采购人的需求送至在采购人的指定位置。</w:t>
      </w:r>
      <w:r/>
    </w:p>
    <w:p>
      <w:pPr>
        <w:spacing w:line="360" w:lineRule="auto"/>
        <w:rPr>
          <w:rStyle w:val="1013"/>
          <w:rFonts w:hint="eastAsia" w:ascii="宋体" w:hAnsi="宋体" w:eastAsia="宋体" w:cs="宋体"/>
          <w:b/>
          <w:bCs/>
          <w:color w:val="auto"/>
          <w:sz w:val="24"/>
          <w:szCs w:val="24"/>
        </w:rPr>
      </w:pPr>
      <w:r>
        <w:rPr>
          <w:rStyle w:val="1013"/>
          <w:rFonts w:hint="eastAsia" w:ascii="宋体" w:hAnsi="宋体" w:eastAsia="宋体" w:cs="宋体"/>
          <w:color w:val="auto"/>
          <w:sz w:val="24"/>
          <w:szCs w:val="24"/>
        </w:rPr>
        <w:t xml:space="preserve">3、</w:t>
      </w:r>
      <w:r>
        <w:rPr>
          <w:rStyle w:val="1013"/>
          <w:rFonts w:hint="eastAsia" w:ascii="宋体" w:hAnsi="宋体" w:eastAsia="宋体" w:cs="宋体"/>
          <w:b/>
          <w:bCs/>
          <w:color w:val="auto"/>
          <w:sz w:val="24"/>
          <w:szCs w:val="24"/>
        </w:rPr>
        <w:t xml:space="preserve">交付时间：合同生效日后，</w:t>
      </w:r>
      <w:r>
        <w:rPr>
          <w:rStyle w:val="1013"/>
          <w:rFonts w:hint="eastAsia" w:ascii="宋体" w:hAnsi="宋体" w:eastAsia="宋体" w:cs="宋体"/>
          <w:b/>
          <w:bCs/>
          <w:color w:val="auto"/>
          <w:sz w:val="24"/>
          <w:szCs w:val="24"/>
          <w:u w:val="single"/>
        </w:rPr>
        <w:t xml:space="preserve"> 15 </w:t>
      </w:r>
      <w:r>
        <w:rPr>
          <w:rStyle w:val="1013"/>
          <w:rFonts w:hint="eastAsia" w:ascii="宋体" w:hAnsi="宋体" w:eastAsia="宋体" w:cs="宋体"/>
          <w:b/>
          <w:bCs/>
          <w:color w:val="auto"/>
          <w:sz w:val="24"/>
          <w:szCs w:val="24"/>
        </w:rPr>
        <w:t xml:space="preserve">日内将合同标的全部交付完毕。</w:t>
      </w:r>
      <w:r/>
    </w:p>
    <w:p>
      <w:pPr>
        <w:pStyle w:val="831"/>
        <w:ind w:left="0" w:firstLine="0"/>
        <w:rPr>
          <w:rStyle w:val="1013"/>
          <w:rFonts w:hint="default" w:ascii="宋体" w:hAnsi="宋体" w:eastAsia="宋体" w:cs="宋体"/>
          <w:color w:val="auto"/>
          <w:sz w:val="24"/>
          <w:szCs w:val="24"/>
          <w:lang w:val="en-US"/>
        </w:rPr>
      </w:pPr>
      <w:r>
        <w:rPr>
          <w:rStyle w:val="1013"/>
          <w:rFonts w:hint="eastAsia" w:ascii="宋体" w:hAnsi="宋体" w:eastAsia="宋体" w:cs="宋体"/>
          <w:color w:val="auto"/>
          <w:sz w:val="24"/>
          <w:szCs w:val="24"/>
          <w:lang w:val="en-US"/>
        </w:rPr>
        <w:t xml:space="preserve">4、</w:t>
      </w:r>
      <w:r>
        <w:rPr>
          <w:rStyle w:val="1013"/>
          <w:rFonts w:hint="eastAsia" w:ascii="宋体" w:hAnsi="宋体" w:cs="宋体"/>
          <w:color w:val="auto"/>
          <w:sz w:val="24"/>
          <w:szCs w:val="24"/>
          <w:lang w:val="en-US"/>
        </w:rPr>
        <w:t xml:space="preserve">质保期不少于1年。</w:t>
      </w:r>
      <w:r/>
    </w:p>
    <w:p>
      <w:pPr>
        <w:spacing w:line="360" w:lineRule="auto"/>
        <w:rPr>
          <w:rStyle w:val="1013"/>
          <w:rFonts w:hint="eastAsia" w:ascii="宋体" w:hAnsi="宋体" w:eastAsia="宋体" w:cs="宋体"/>
          <w:b/>
          <w:color w:val="auto"/>
          <w:sz w:val="24"/>
          <w:szCs w:val="24"/>
        </w:rPr>
      </w:pPr>
      <w:r>
        <w:rPr>
          <w:rStyle w:val="1013"/>
          <w:rFonts w:hint="eastAsia" w:ascii="宋体" w:hAnsi="宋体" w:eastAsia="宋体" w:cs="宋体"/>
          <w:b/>
          <w:color w:val="auto"/>
          <w:sz w:val="24"/>
          <w:szCs w:val="24"/>
        </w:rPr>
        <w:t xml:space="preserve">四、验收标准</w:t>
      </w:r>
      <w:r/>
    </w:p>
    <w:p>
      <w:pPr>
        <w:spacing w:line="360" w:lineRule="auto"/>
        <w:rPr>
          <w:rStyle w:val="1013"/>
          <w:rFonts w:hint="eastAsia" w:ascii="宋体" w:hAnsi="宋体" w:eastAsia="宋体" w:cs="宋体"/>
          <w:color w:val="auto"/>
          <w:sz w:val="24"/>
          <w:szCs w:val="24"/>
        </w:rPr>
      </w:pPr>
      <w:r>
        <w:rPr>
          <w:rStyle w:val="1013"/>
          <w:rFonts w:hint="eastAsia" w:ascii="宋体" w:hAnsi="宋体" w:eastAsia="宋体" w:cs="宋体"/>
          <w:color w:val="auto"/>
          <w:sz w:val="24"/>
          <w:szCs w:val="24"/>
        </w:rPr>
        <w:t xml:space="preserve">1、验收依据：相关国家标准、行业标准。</w:t>
      </w:r>
      <w:r/>
    </w:p>
    <w:p>
      <w:pPr>
        <w:spacing w:line="360" w:lineRule="auto"/>
        <w:rPr>
          <w:rStyle w:val="1013"/>
          <w:rFonts w:hint="eastAsia" w:ascii="宋体" w:hAnsi="宋体" w:eastAsia="宋体" w:cs="宋体"/>
          <w:color w:val="auto"/>
          <w:sz w:val="24"/>
          <w:szCs w:val="24"/>
        </w:rPr>
      </w:pPr>
      <w:r>
        <w:rPr>
          <w:rStyle w:val="1013"/>
          <w:rFonts w:hint="eastAsia" w:ascii="宋体" w:hAnsi="宋体" w:eastAsia="宋体" w:cs="宋体"/>
          <w:color w:val="auto"/>
          <w:sz w:val="24"/>
          <w:szCs w:val="24"/>
        </w:rPr>
        <w:t xml:space="preserve">2、验收的时间、方式、程序要求：见招标文件第五章《拟签订的合同文本》。</w:t>
      </w:r>
      <w:r/>
    </w:p>
    <w:p>
      <w:pPr>
        <w:spacing w:line="360" w:lineRule="auto"/>
        <w:rPr>
          <w:rStyle w:val="1013"/>
          <w:rFonts w:hint="eastAsia" w:ascii="宋体" w:hAnsi="宋体" w:eastAsia="宋体" w:cs="宋体"/>
          <w:color w:val="auto"/>
          <w:sz w:val="24"/>
          <w:szCs w:val="24"/>
        </w:rPr>
      </w:pPr>
      <w:r>
        <w:rPr>
          <w:rStyle w:val="1013"/>
          <w:rFonts w:hint="eastAsia" w:ascii="宋体" w:hAnsi="宋体" w:eastAsia="宋体" w:cs="宋体"/>
          <w:color w:val="auto"/>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七、其他要求：见招标文件第五章《拟签订的合同文本》。</w:t>
      </w:r>
      <w:r/>
    </w:p>
    <w:p>
      <w:pPr>
        <w:spacing w:line="360" w:lineRule="auto"/>
        <w:rPr>
          <w:rStyle w:val="1013"/>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szCs w:val="24"/>
        </w:rPr>
      </w:r>
      <w:r/>
    </w:p>
    <w:p>
      <w:pPr>
        <w:jc w:val="center"/>
        <w:spacing w:line="23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第七章 投标文件相关格式</w:t>
      </w:r>
      <w:r/>
    </w:p>
    <w:p>
      <w:pPr>
        <w:ind w:firstLine="640"/>
        <w:jc w:val="center"/>
        <w:spacing w:line="23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640"/>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一、投标函格式</w:t>
      </w:r>
      <w:r/>
    </w:p>
    <w:p>
      <w:pPr>
        <w:spacing w:line="2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睢宁县睢城街道办事处</w:t>
      </w:r>
      <w:r/>
    </w:p>
    <w:p>
      <w:pPr>
        <w:ind w:firstLine="6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 投标人在投标初始有效期内撤回投标。</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 投标人同意在授予合同后，按照有关规定支付公证费(如有)。</w:t>
      </w:r>
      <w:r/>
    </w:p>
    <w:p>
      <w:pPr>
        <w:ind w:right="29"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 采购人或采购代理机构有权将我单位本项目的《开标一览表》和《分项价格表》予以公示，公示的方式由</w:t>
      </w:r>
      <w:r>
        <w:rPr>
          <w:rFonts w:hint="default" w:ascii="宋体" w:hAnsi="宋体" w:cs="宋体"/>
          <w:sz w:val="24"/>
          <w:szCs w:val="24"/>
        </w:rPr>
        <w:t xml:space="preserve">江苏标达建设工程管理有限公司</w:t>
      </w:r>
      <w:r>
        <w:rPr>
          <w:rFonts w:hint="eastAsia" w:ascii="宋体" w:hAnsi="宋体" w:eastAsia="宋体" w:cs="宋体"/>
          <w:sz w:val="24"/>
          <w:szCs w:val="24"/>
        </w:rPr>
        <w:t xml:space="preserve">确定。</w:t>
      </w:r>
      <w:r/>
    </w:p>
    <w:p>
      <w:pPr>
        <w:ind w:right="29"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 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 与本投标有关的一切正式往来信函请寄：</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27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27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ind w:firstLine="640"/>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519" w:lineRule="atLeast"/>
        <w:rPr>
          <w:rFonts w:hint="default"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default" w:ascii="宋体" w:hAnsi="宋体" w:cs="宋体"/>
          <w:sz w:val="24"/>
          <w:szCs w:val="24"/>
          <w:lang w:eastAsia="zh-CN"/>
        </w:rPr>
        <w:t xml:space="preserve">JSZC-320324-JSBD-G2024-0010</w:t>
      </w:r>
      <w:r/>
    </w:p>
    <w:p>
      <w:pPr>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 </w:t>
      </w:r>
      <w:r>
        <w:rPr>
          <w:rFonts w:hint="eastAsia" w:ascii="宋体" w:hAnsi="宋体" w:cs="宋体"/>
          <w:sz w:val="24"/>
          <w:szCs w:val="24"/>
          <w:lang w:eastAsia="zh-CN"/>
        </w:rPr>
        <w:t xml:space="preserve">睢宁县中合农产品市场配电电缆采购</w:t>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pStyle w:val="831"/>
        <w:rPr>
          <w:rFonts w:hint="eastAsia" w:ascii="宋体" w:hAnsi="宋体" w:eastAsia="宋体" w:cs="宋体"/>
          <w:sz w:val="30"/>
        </w:rPr>
      </w:pPr>
      <w:r>
        <w:rPr>
          <w:rFonts w:hint="eastAsia" w:ascii="宋体" w:hAnsi="宋体" w:eastAsia="宋体" w:cs="宋体"/>
          <w:sz w:val="30"/>
        </w:rPr>
      </w:r>
      <w:r/>
    </w:p>
    <w:p>
      <w:pPr>
        <w:pStyle w:val="831"/>
        <w:rPr>
          <w:rFonts w:hint="eastAsia" w:ascii="宋体" w:hAnsi="宋体" w:eastAsia="宋体" w:cs="宋体"/>
          <w:sz w:val="30"/>
        </w:rPr>
      </w:pPr>
      <w:r>
        <w:rPr>
          <w:rFonts w:hint="eastAsia" w:ascii="宋体" w:hAnsi="宋体" w:eastAsia="宋体" w:cs="宋体"/>
          <w:sz w:val="30"/>
        </w:rPr>
      </w:r>
      <w:r/>
    </w:p>
    <w:tbl>
      <w:tblPr>
        <w:tblStyle w:val="77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2407"/>
        <w:gridCol w:w="2729"/>
      </w:tblGrid>
      <w:tr>
        <w:trPr>
          <w:cantSplit/>
          <w:jc w:val="center"/>
          <w:trHeight w:val="1204"/>
        </w:trPr>
        <w:tc>
          <w:tcPr>
            <w:tcW w:w="3561"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552" w:type="dxa"/>
            <w:vAlign w:val="center"/>
            <w:textDirection w:val="lrTb"/>
            <w:noWrap w:val="false"/>
          </w:tcPr>
          <w:p>
            <w:pPr>
              <w:pStyle w:val="846"/>
              <w:jc w:val="center"/>
              <w:rPr>
                <w:rFonts w:hint="eastAsia" w:ascii="宋体" w:hAnsi="宋体" w:eastAsia="宋体" w:cs="宋体"/>
                <w:sz w:val="24"/>
                <w:szCs w:val="24"/>
                <w:u w:val="single"/>
              </w:rPr>
            </w:pPr>
            <w:r>
              <w:rPr>
                <w:rFonts w:hint="eastAsia" w:ascii="宋体" w:hAnsi="宋体" w:eastAsia="宋体" w:cs="宋体"/>
                <w:sz w:val="24"/>
                <w:szCs w:val="24"/>
              </w:rPr>
              <w:t xml:space="preserve">项目内容</w:t>
            </w:r>
            <w:r/>
          </w:p>
        </w:tc>
        <w:tc>
          <w:tcPr>
            <w:tcW w:w="2879" w:type="dxa"/>
            <w:vAlign w:val="center"/>
            <w:textDirection w:val="lrTb"/>
            <w:noWrap w:val="false"/>
          </w:tcPr>
          <w:p>
            <w:pPr>
              <w:pStyle w:val="846"/>
              <w:ind w:firstLine="39"/>
              <w:jc w:val="center"/>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cantSplit/>
          <w:jc w:val="center"/>
          <w:trHeight w:val="1232"/>
        </w:trPr>
        <w:tc>
          <w:tcPr>
            <w:tcW w:w="3561" w:type="dxa"/>
            <w:vAlign w:val="center"/>
            <w:textDirection w:val="lrTb"/>
            <w:noWrap w:val="false"/>
          </w:tcPr>
          <w:p>
            <w:pPr>
              <w:pStyle w:val="846"/>
              <w:jc w:val="center"/>
              <w:rPr>
                <w:rFonts w:hint="eastAsia" w:ascii="宋体" w:hAnsi="宋体" w:eastAsia="宋体" w:cs="宋体"/>
                <w:sz w:val="24"/>
                <w:szCs w:val="24"/>
                <w:lang w:eastAsia="zh-CN"/>
              </w:rPr>
            </w:pPr>
            <w:r>
              <w:rPr>
                <w:rFonts w:hint="eastAsia" w:ascii="宋体" w:hAnsi="宋体" w:cs="宋体"/>
                <w:sz w:val="24"/>
                <w:szCs w:val="24"/>
                <w:lang w:eastAsia="zh-CN"/>
              </w:rPr>
              <w:t xml:space="preserve">睢宁县中合农产品市场配电电缆采购</w:t>
            </w:r>
            <w:r/>
          </w:p>
        </w:tc>
        <w:tc>
          <w:tcPr>
            <w:tcW w:w="2552" w:type="dxa"/>
            <w:vAlign w:val="center"/>
            <w:textDirection w:val="lrTb"/>
            <w:noWrap w:val="false"/>
          </w:tcPr>
          <w:p>
            <w:pPr>
              <w:pStyle w:val="846"/>
              <w:jc w:val="center"/>
              <w:rPr>
                <w:rFonts w:hint="eastAsia" w:ascii="宋体" w:hAnsi="宋体" w:eastAsia="宋体" w:cs="宋体"/>
                <w:sz w:val="24"/>
                <w:szCs w:val="24"/>
              </w:rPr>
            </w:pPr>
            <w:r>
              <w:rPr>
                <w:rFonts w:hint="eastAsia" w:ascii="宋体" w:hAnsi="宋体" w:eastAsia="宋体" w:cs="宋体"/>
                <w:sz w:val="24"/>
                <w:szCs w:val="24"/>
              </w:rPr>
              <w:t xml:space="preserve">详见投标文件</w:t>
            </w:r>
            <w:r/>
          </w:p>
        </w:tc>
        <w:tc>
          <w:tcPr>
            <w:tcW w:w="2879" w:type="dxa"/>
            <w:vAlign w:val="center"/>
            <w:textDirection w:val="lrTb"/>
            <w:noWrap w:val="false"/>
          </w:tcPr>
          <w:p>
            <w:pPr>
              <w:pStyle w:val="846"/>
              <w:ind w:firstLine="480"/>
              <w:jc w:val="center"/>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cantSplit/>
          <w:jc w:val="center"/>
          <w:trHeight w:val="1110"/>
        </w:trPr>
        <w:tc>
          <w:tcPr>
            <w:tcW w:w="3561" w:type="dxa"/>
            <w:vAlign w:val="center"/>
            <w:textDirection w:val="lrTb"/>
            <w:noWrap w:val="false"/>
          </w:tcPr>
          <w:p>
            <w:pPr>
              <w:pStyle w:val="846"/>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W w:w="5431" w:type="dxa"/>
            <w:vAlign w:val="center"/>
            <w:textDirection w:val="lrTb"/>
            <w:noWrap w:val="false"/>
          </w:tcPr>
          <w:p>
            <w:pPr>
              <w:pStyle w:val="846"/>
              <w:ind w:firstLine="480"/>
              <w:jc w:val="center"/>
              <w:rPr>
                <w:rFonts w:hint="eastAsia" w:ascii="宋体" w:hAnsi="宋体" w:eastAsia="宋体" w:cs="宋体"/>
                <w:sz w:val="24"/>
                <w:szCs w:val="24"/>
                <w:u w:val="single"/>
              </w:rPr>
            </w:pPr>
            <w:r>
              <w:rPr>
                <w:rFonts w:hint="eastAsia" w:ascii="宋体" w:hAnsi="宋体" w:eastAsia="宋体" w:cs="宋体"/>
                <w:sz w:val="24"/>
                <w:szCs w:val="24"/>
                <w:u w:val="single"/>
              </w:rPr>
            </w:r>
            <w:r/>
          </w:p>
        </w:tc>
      </w:tr>
    </w:tbl>
    <w:p>
      <w:pPr>
        <w:pStyle w:val="831"/>
        <w:rPr>
          <w:rFonts w:hint="eastAsia" w:ascii="宋体" w:hAnsi="宋体" w:eastAsia="宋体" w:cs="宋体"/>
          <w:sz w:val="30"/>
        </w:rPr>
      </w:pPr>
      <w:r>
        <w:rPr>
          <w:rFonts w:hint="eastAsia" w:ascii="宋体" w:hAnsi="宋体" w:eastAsia="宋体" w:cs="宋体"/>
          <w:sz w:val="30"/>
        </w:rPr>
      </w:r>
      <w:r/>
    </w:p>
    <w:p>
      <w:pPr>
        <w:pStyle w:val="831"/>
        <w:rPr>
          <w:rFonts w:hint="eastAsia" w:ascii="宋体" w:hAnsi="宋体" w:eastAsia="宋体" w:cs="宋体"/>
          <w:sz w:val="30"/>
        </w:rPr>
      </w:pPr>
      <w:r>
        <w:rPr>
          <w:rFonts w:hint="eastAsia" w:ascii="宋体" w:hAnsi="宋体" w:eastAsia="宋体" w:cs="宋体"/>
          <w:sz w:val="30"/>
        </w:rPr>
      </w:r>
      <w:r/>
    </w:p>
    <w:p>
      <w:pPr>
        <w:pStyle w:val="831"/>
        <w:rPr>
          <w:rFonts w:hint="eastAsia" w:ascii="宋体" w:hAnsi="宋体" w:eastAsia="宋体" w:cs="宋体"/>
          <w:sz w:val="30"/>
        </w:rPr>
      </w:pPr>
      <w:r>
        <w:rPr>
          <w:rFonts w:hint="eastAsia" w:ascii="宋体" w:hAnsi="宋体" w:eastAsia="宋体" w:cs="宋体"/>
          <w:sz w:val="30"/>
        </w:rPr>
      </w:r>
      <w:r/>
    </w:p>
    <w:p>
      <w:pPr>
        <w:pStyle w:val="831"/>
        <w:rPr>
          <w:rFonts w:hint="eastAsia" w:ascii="宋体" w:hAnsi="宋体" w:eastAsia="宋体" w:cs="宋体"/>
          <w:sz w:val="30"/>
        </w:rPr>
      </w:pPr>
      <w:r>
        <w:rPr>
          <w:rFonts w:hint="eastAsia" w:ascii="宋体" w:hAnsi="宋体" w:eastAsia="宋体" w:cs="宋体"/>
          <w:sz w:val="30"/>
        </w:rPr>
      </w:r>
      <w:r/>
    </w:p>
    <w:p>
      <w:pPr>
        <w:jc w:val="right"/>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9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rPr>
          <w:rFonts w:hint="eastAsia" w:ascii="宋体" w:hAnsi="宋体" w:eastAsia="宋体" w:cs="宋体"/>
          <w:b/>
          <w:bCs/>
          <w:sz w:val="30"/>
          <w:szCs w:val="30"/>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8"/>
          <w:szCs w:val="28"/>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rPr>
      </w:pPr>
      <w:r>
        <w:rPr>
          <w:rFonts w:hint="eastAsia" w:ascii="宋体" w:hAnsi="宋体" w:eastAsia="宋体" w:cs="宋体"/>
          <w:sz w:val="24"/>
        </w:rPr>
      </w:r>
      <w:r/>
    </w:p>
    <w:tbl>
      <w:tblPr>
        <w:tblStyle w:val="779"/>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b/>
                <w:bCs/>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bl>
    <w:p>
      <w:pPr>
        <w:rPr>
          <w:rFonts w:hint="eastAsia" w:ascii="宋体" w:hAnsi="宋体" w:eastAsia="宋体" w:cs="宋体"/>
          <w:sz w:val="28"/>
          <w:szCs w:val="28"/>
        </w:rPr>
      </w:pPr>
      <w:r>
        <w:rPr>
          <w:rFonts w:hint="eastAsia" w:ascii="宋体" w:hAnsi="宋体" w:eastAsia="宋体" w:cs="宋体"/>
          <w:sz w:val="28"/>
          <w:szCs w:val="28"/>
        </w:rPr>
      </w:r>
      <w:r/>
    </w:p>
    <w:p>
      <w:pPr>
        <w:jc w:val="right"/>
        <w:spacing w:line="300" w:lineRule="auto"/>
        <w:rPr>
          <w:rFonts w:hint="eastAsia" w:ascii="宋体" w:hAnsi="宋体" w:eastAsia="宋体" w:cs="宋体"/>
          <w:sz w:val="28"/>
          <w:szCs w:val="28"/>
        </w:rPr>
      </w:pPr>
      <w:r>
        <w:rPr>
          <w:rFonts w:hint="eastAsia" w:ascii="宋体" w:hAnsi="宋体" w:eastAsia="宋体" w:cs="宋体"/>
          <w:sz w:val="28"/>
          <w:szCs w:val="28"/>
        </w:rPr>
      </w:r>
      <w:r/>
    </w:p>
    <w:p>
      <w:pPr>
        <w:jc w:val="right"/>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30"/>
          <w:u w:val="single"/>
        </w:rPr>
        <w:t xml:space="preserve">               </w:t>
      </w:r>
      <w:r>
        <w:rPr>
          <w:rFonts w:hint="eastAsia" w:ascii="宋体" w:hAnsi="宋体" w:eastAsia="宋体" w:cs="宋体"/>
          <w:sz w:val="28"/>
          <w:szCs w:val="28"/>
        </w:rPr>
        <w:t xml:space="preserve">（电子签章）</w:t>
      </w:r>
      <w:r/>
    </w:p>
    <w:p>
      <w:pPr>
        <w:ind w:firstLine="168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1680"/>
        <w:spacing w:line="360" w:lineRule="auto"/>
        <w:rPr>
          <w:rFonts w:hint="eastAsia" w:ascii="宋体" w:hAnsi="宋体" w:eastAsia="宋体" w:cs="宋体"/>
          <w:sz w:val="28"/>
          <w:szCs w:val="28"/>
        </w:rPr>
      </w:pPr>
      <w:r>
        <w:rPr>
          <w:rFonts w:hint="eastAsia" w:ascii="宋体" w:hAnsi="宋体" w:eastAsia="宋体" w:cs="宋体"/>
          <w:sz w:val="28"/>
          <w:szCs w:val="28"/>
        </w:rPr>
        <w:t xml:space="preserve">日</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期：   年  月  日</w:t>
      </w:r>
      <w:r/>
    </w:p>
    <w:p>
      <w:pPr>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1、本表中“产品制造企业的划分”以《政府采购促进中小企业发展管理办法》（财库[2020]046号）</w:t>
      </w:r>
      <w:r>
        <w:rPr>
          <w:rFonts w:hint="eastAsia" w:ascii="宋体" w:hAnsi="宋体" w:eastAsia="宋体" w:cs="宋体"/>
          <w:sz w:val="24"/>
          <w:szCs w:val="24"/>
          <w:highlight w:val="none"/>
        </w:rPr>
        <w:t xml:space="preserve">和《工业和信息化部、国家统计局、国家发展和改革委员会、财政部关于印发中小企业划型标准规定的通知》（工信部联企业[2011]300号）的规定为准。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2、如果按单价计算的结果与总价不一致，以总价为准。</w:t>
      </w:r>
      <w:r/>
    </w:p>
    <w:p>
      <w:pPr>
        <w:ind w:firstLine="56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3、投标人对以上数据的真实性负责。</w:t>
      </w:r>
      <w:r/>
    </w:p>
    <w:p>
      <w:pPr>
        <w:ind w:firstLine="56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四、偏离表格式</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81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五、授权委托书格式</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委托人：</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法定代表人（负责人）：               职务：</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统一社会信用代码：</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受托人：        性别：男（女）</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  岁      民族：  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职务：</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身份证号：</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兹委托（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）全权代表我企业（公司）参与（</w:t>
      </w:r>
      <w:r>
        <w:rPr>
          <w:rFonts w:hint="eastAsia" w:ascii="宋体" w:hAnsi="宋体" w:cs="宋体"/>
          <w:sz w:val="24"/>
          <w:szCs w:val="24"/>
          <w:u w:val="single"/>
          <w:lang w:eastAsia="zh-CN"/>
        </w:rPr>
        <w:t xml:space="preserve">睢宁县中合农产品市场配电电缆采购</w:t>
      </w:r>
      <w:r>
        <w:rPr>
          <w:rFonts w:hint="eastAsia" w:ascii="宋体" w:hAnsi="宋体" w:eastAsia="宋体" w:cs="宋体"/>
          <w:sz w:val="24"/>
          <w:szCs w:val="24"/>
        </w:rPr>
        <w:t xml:space="preserve">）</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（项目编号：</w:t>
      </w:r>
      <w:r>
        <w:rPr>
          <w:rFonts w:hint="default" w:ascii="宋体" w:hAnsi="宋体" w:cs="宋体"/>
          <w:sz w:val="24"/>
          <w:szCs w:val="24"/>
          <w:u w:val="single"/>
          <w:lang w:eastAsia="zh-CN"/>
        </w:rPr>
        <w:t xml:space="preserve">JSZC-320324-JSBD-G2024-0010</w:t>
      </w:r>
      <w:r>
        <w:rPr>
          <w:rFonts w:hint="eastAsia" w:ascii="宋体" w:hAnsi="宋体" w:eastAsia="宋体" w:cs="宋体"/>
          <w:sz w:val="24"/>
          <w:szCs w:val="24"/>
        </w:rPr>
        <w:t xml:space="preserve">）的招、投标活动及签订合同。（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）以我企业（公司）名义所为的法律行为及签署的文件，我企业（公司）均予以认可。有关法律责任均由我企业（公司）承担。（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）无转委托权。</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委托期限自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ind w:firstLine="63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特此授权委托。</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法定代表人（负责人）（签字或盖章）： </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88"/>
        <w:ind w:left="0" w:firstLine="602"/>
        <w:rPr>
          <w:rFonts w:hint="eastAsia" w:ascii="宋体" w:hAnsi="宋体" w:eastAsia="宋体" w:cs="宋体"/>
          <w:sz w:val="24"/>
          <w:szCs w:val="24"/>
        </w:rPr>
      </w:pPr>
      <w:r>
        <w:rPr>
          <w:rFonts w:hint="eastAsia" w:ascii="宋体" w:hAnsi="宋体" w:eastAsia="宋体" w:cs="宋体"/>
          <w:b/>
          <w:bCs/>
          <w:sz w:val="24"/>
          <w:szCs w:val="24"/>
        </w:rPr>
        <w:t xml:space="preserve">受托人联系方式：邮箱：</w:t>
      </w:r>
      <w:r/>
    </w:p>
    <w:p>
      <w:pPr>
        <w:ind w:right="600" w:firstLine="615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  月 日 </w:t>
      </w:r>
      <w:r/>
    </w:p>
    <w:p>
      <w:pP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(受托人身份证扫描件附后)</w:t>
      </w:r>
      <w:r/>
    </w:p>
    <w:p>
      <w:pPr>
        <w:pStyle w:val="831"/>
        <w:rPr>
          <w:rFonts w:hint="eastAsia" w:ascii="宋体" w:hAnsi="宋体" w:eastAsia="宋体" w:cs="宋体"/>
          <w:b/>
          <w:bCs/>
          <w:sz w:val="24"/>
          <w:szCs w:val="24"/>
        </w:rPr>
      </w:pPr>
      <w:r>
        <w:rPr>
          <w:rFonts w:hint="eastAsia" w:ascii="宋体" w:hAnsi="宋体" w:eastAsia="宋体" w:cs="宋体"/>
          <w:b/>
          <w:bCs/>
          <w:sz w:val="24"/>
          <w:szCs w:val="24"/>
        </w:rPr>
      </w:r>
      <w:r/>
    </w:p>
    <w:p>
      <w:pPr>
        <w:pStyle w:val="831"/>
        <w:rPr>
          <w:rFonts w:hint="eastAsia" w:ascii="宋体" w:hAnsi="宋体" w:eastAsia="宋体" w:cs="宋体"/>
          <w:b/>
          <w:bCs/>
          <w:sz w:val="24"/>
          <w:szCs w:val="24"/>
        </w:rPr>
      </w:pPr>
      <w:r>
        <w:rPr>
          <w:rFonts w:hint="eastAsia" w:ascii="宋体" w:hAnsi="宋体" w:eastAsia="宋体" w:cs="宋体"/>
          <w:b/>
          <w:bCs/>
          <w:sz w:val="24"/>
          <w:szCs w:val="24"/>
        </w:rPr>
      </w:r>
      <w:r/>
    </w:p>
    <w:p>
      <w:pPr>
        <w:ind w:firstLine="600"/>
        <w:jc w:val="center"/>
        <w:spacing w:before="100" w:after="100"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六、中小企业声明函格式</w:t>
      </w:r>
      <w:r/>
    </w:p>
    <w:p>
      <w:pPr>
        <w:pStyle w:val="846"/>
        <w:ind w:firstLine="624"/>
        <w:spacing w:line="360" w:lineRule="auto"/>
        <w:rPr>
          <w:rFonts w:hint="eastAsia" w:ascii="宋体" w:hAnsi="宋体" w:eastAsia="宋体" w:cs="宋体"/>
          <w:sz w:val="24"/>
          <w:szCs w:val="24"/>
          <w:lang w:eastAsia="zh-CN"/>
        </w:rPr>
      </w:pPr>
      <w:r>
        <w:rPr>
          <w:rFonts w:hint="eastAsia" w:ascii="宋体" w:hAnsi="宋体" w:eastAsia="宋体" w:cs="宋体"/>
          <w:spacing w:val="6"/>
          <w:sz w:val="24"/>
          <w:szCs w:val="24"/>
        </w:rPr>
        <w:t xml:space="preserve">项目名称：</w:t>
      </w:r>
      <w:r>
        <w:rPr>
          <w:rFonts w:hint="eastAsia" w:hAnsi="宋体" w:eastAsia="宋体" w:cs="宋体"/>
          <w:sz w:val="24"/>
          <w:szCs w:val="24"/>
          <w:lang w:val="en-US" w:eastAsia="zh-CN"/>
        </w:rPr>
        <w:t xml:space="preserve"> </w:t>
      </w:r>
      <w:r/>
    </w:p>
    <w:p>
      <w:pPr>
        <w:pStyle w:val="846"/>
        <w:ind w:firstLine="624"/>
        <w:spacing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项目编号：</w:t>
      </w:r>
      <w:r>
        <w:rPr>
          <w:rFonts w:hint="eastAsia" w:hAnsi="宋体" w:eastAsia="宋体" w:cs="宋体"/>
          <w:sz w:val="24"/>
          <w:szCs w:val="24"/>
          <w:lang w:val="en-US" w:eastAsia="zh-CN"/>
        </w:rPr>
        <w:t xml:space="preserve"> </w:t>
      </w:r>
      <w:r/>
    </w:p>
    <w:p>
      <w:pPr>
        <w:pStyle w:val="846"/>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pStyle w:val="846"/>
        <w:ind w:firstLine="600"/>
        <w:spacing w:line="480" w:lineRule="exact"/>
        <w:rPr>
          <w:rFonts w:hint="eastAsia" w:ascii="宋体" w:hAnsi="宋体" w:eastAsia="宋体" w:cs="宋体"/>
          <w:spacing w:val="6"/>
          <w:sz w:val="24"/>
          <w:szCs w:val="24"/>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 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小型企业、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微型企业）；</w:t>
      </w:r>
      <w:r/>
    </w:p>
    <w:p>
      <w:pPr>
        <w:pStyle w:val="846"/>
        <w:ind w:firstLine="600"/>
        <w:spacing w:line="480" w:lineRule="exact"/>
        <w:rPr>
          <w:rFonts w:hint="eastAsia" w:ascii="宋体" w:hAnsi="宋体" w:eastAsia="宋体" w:cs="宋体"/>
          <w:spacing w:val="6"/>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846"/>
        <w:ind w:firstLine="600"/>
        <w:spacing w:line="480" w:lineRule="exact"/>
        <w:rPr>
          <w:rFonts w:hint="eastAsia" w:ascii="宋体" w:hAnsi="宋体" w:eastAsia="宋体" w:cs="宋体"/>
          <w:spacing w:val="6"/>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46"/>
        <w:ind w:firstLine="60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46"/>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                         企业名称（盖单位电子签章）：</w:t>
      </w:r>
      <w:r/>
    </w:p>
    <w:p>
      <w:pPr>
        <w:pStyle w:val="846"/>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                         日期：</w:t>
      </w:r>
      <w:r/>
    </w:p>
    <w:p>
      <w:pPr>
        <w:pStyle w:val="846"/>
        <w:spacing w:line="360" w:lineRule="auto"/>
        <w:rPr>
          <w:rFonts w:hint="default" w:ascii="宋体" w:hAnsi="宋体" w:eastAsia="宋体" w:cs="宋体"/>
          <w:sz w:val="24"/>
          <w:szCs w:val="24"/>
          <w:u w:val="single"/>
          <w:lang w:val="en-US"/>
        </w:rPr>
      </w:pPr>
      <w:r>
        <w:rPr>
          <w:rFonts w:hint="eastAsia" w:ascii="宋体" w:hAnsi="宋体" w:eastAsia="宋体" w:cs="宋体"/>
          <w:sz w:val="24"/>
          <w:szCs w:val="24"/>
        </w:rPr>
        <w:t xml:space="preserve">   注：本项目采购的服务属于</w:t>
      </w:r>
      <w:r>
        <w:rPr>
          <w:rFonts w:hint="eastAsia" w:ascii="宋体" w:hAnsi="宋体" w:eastAsia="宋体" w:cs="宋体"/>
          <w:sz w:val="24"/>
          <w:szCs w:val="24"/>
          <w:u w:val="single"/>
          <w:lang w:val="en-US" w:eastAsia="zh-CN"/>
        </w:rPr>
        <w:t xml:space="preserve"> </w:t>
      </w:r>
      <w:r>
        <w:rPr>
          <w:rFonts w:hint="eastAsia" w:hAnsi="宋体" w:eastAsia="宋体" w:cs="宋体"/>
          <w:sz w:val="24"/>
          <w:szCs w:val="24"/>
          <w:u w:val="single"/>
          <w:lang w:val="en-US" w:eastAsia="zh-CN"/>
        </w:rPr>
        <w:t xml:space="preserve">货物  </w:t>
      </w:r>
      <w:r>
        <w:rPr>
          <w:rFonts w:hint="eastAsia" w:hAnsi="宋体" w:eastAsia="宋体" w:cs="宋体"/>
          <w:sz w:val="24"/>
          <w:szCs w:val="24"/>
          <w:u w:val="none"/>
          <w:lang w:val="en-US" w:eastAsia="zh-CN"/>
        </w:rPr>
        <w:t xml:space="preserve"> </w:t>
      </w:r>
      <w:r/>
    </w:p>
    <w:p>
      <w:pPr>
        <w:pStyle w:val="847"/>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846"/>
        <w:rPr>
          <w:rFonts w:hint="eastAsia"/>
        </w:rPr>
      </w:pPr>
      <w:r>
        <w:rPr>
          <w:rFonts w:hint="eastAsia"/>
        </w:rPr>
      </w:r>
      <w:r/>
    </w:p>
    <w:p>
      <w:pPr>
        <w:pStyle w:val="846"/>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从业人员、营业收入、资产总额填报上一年度数据，无上一年度数据的新成立企业可不填报。</w:t>
      </w:r>
      <w:r/>
    </w:p>
    <w:p>
      <w:pPr>
        <w:pStyle w:val="858"/>
        <w:ind w:left="0" w:firstLine="482"/>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2、《中小企业声明函》查询渠道参考工业和信息化部发布的中小企业规模自测小程序。</w:t>
      </w:r>
      <w:r/>
    </w:p>
    <w:p>
      <w:pPr>
        <w:pStyle w:val="846"/>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808"/>
        <w:rPr>
          <w:rFonts w:hint="eastAsia" w:ascii="宋体" w:hAnsi="宋体" w:eastAsia="宋体" w:cs="宋体"/>
          <w:sz w:val="28"/>
          <w:szCs w:val="28"/>
        </w:rPr>
      </w:pPr>
      <w:r>
        <w:rPr>
          <w:rFonts w:hint="eastAsia" w:ascii="宋体" w:hAnsi="宋体" w:eastAsia="宋体" w:cs="宋体"/>
          <w:sz w:val="28"/>
          <w:szCs w:val="28"/>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mc:AlternateContent>
          <mc:Choice Requires="wpg">
            <w:drawing>
              <wp:inline xmlns:wp="http://schemas.openxmlformats.org/drawingml/2006/wordprocessingDrawing" distT="0" distB="0" distL="0" distR="0">
                <wp:extent cx="3260725" cy="5701030"/>
                <wp:effectExtent l="0" t="0" r="15875" b="13970"/>
                <wp:docPr id="5"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1"/>
                        <pic:cNvPicPr>
                          <a:picLocks noChangeAspect="1"/>
                        </pic:cNvPicPr>
                        <pic:nvPr/>
                      </pic:nvPicPr>
                      <pic:blipFill>
                        <a:blip r:embed="rId19"/>
                        <a:stretch/>
                      </pic:blipFill>
                      <pic:spPr bwMode="auto">
                        <a:xfrm>
                          <a:off x="0" y="0"/>
                          <a:ext cx="3260725" cy="5701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6.8pt;height:448.9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七、残疾人福利性单位声明函格式</w:t>
      </w:r>
      <w:r/>
    </w:p>
    <w:p>
      <w:pPr>
        <w:jc w:val="center"/>
        <w:spacing w:line="360" w:lineRule="auto"/>
        <w:rPr>
          <w:rFonts w:hint="eastAsia" w:ascii="宋体" w:hAnsi="宋体" w:eastAsia="宋体" w:cs="宋体"/>
          <w:color w:val="ff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30"/>
          <w:szCs w:val="30"/>
        </w:rPr>
        <w:t xml:space="preserve">（如投标人不属于残疾人福利性单位不需要提供此声明函）</w:t>
      </w:r>
      <w:r/>
    </w:p>
    <w:p>
      <w:pPr>
        <w:ind w:firstLine="624"/>
        <w:spacing w:line="479" w:lineRule="atLeast"/>
        <w:rPr>
          <w:rFonts w:hint="eastAsia" w:ascii="宋体" w:hAnsi="宋体" w:eastAsia="宋体" w:cs="宋体"/>
          <w:spacing w:val="6"/>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项目编号：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项目名称：</w:t>
      </w:r>
      <w:r/>
    </w:p>
    <w:p>
      <w:pPr>
        <w:ind w:firstLine="624"/>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我单位在参加</w:t>
      </w:r>
      <w:r>
        <w:rPr>
          <w:rFonts w:hint="eastAsia" w:ascii="宋体" w:hAnsi="宋体" w:cs="宋体"/>
          <w:sz w:val="24"/>
          <w:szCs w:val="24"/>
          <w:u w:val="single"/>
          <w:lang w:eastAsia="zh-CN"/>
        </w:rPr>
        <w:t xml:space="preserve">睢宁县中合农产品市场配电电缆采购</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（项目编号：</w:t>
      </w:r>
      <w:r>
        <w:rPr>
          <w:rFonts w:hint="default" w:ascii="宋体" w:hAnsi="宋体" w:cs="宋体"/>
          <w:sz w:val="24"/>
          <w:szCs w:val="24"/>
          <w:u w:val="single"/>
          <w:lang w:eastAsia="zh-CN"/>
        </w:rPr>
        <w:t xml:space="preserve">JSZC-320324-JSBD-G2024-0010</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我单位对上述声明的真实性负责。如有虚假，将依法承担相应责任。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ind w:firstLine="560"/>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供应商郑重声明：投标人具备履行合同（项目名称：，项目编号： 所必需的设备和专业技术能力， 具体为：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pStyle w:val="786"/>
        <w:rPr>
          <w:rFonts w:hint="eastAsia" w:ascii="宋体" w:hAnsi="宋体" w:eastAsia="宋体" w:cs="宋体"/>
          <w:sz w:val="24"/>
          <w:szCs w:val="24"/>
        </w:rPr>
      </w:pPr>
      <w:r>
        <w:rPr>
          <w:rFonts w:hint="eastAsia" w:ascii="宋体" w:hAnsi="宋体" w:eastAsia="宋体" w:cs="宋体"/>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cente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十、预付款保函支付条款模板</w:t>
      </w:r>
      <w:r/>
    </w:p>
    <w:p>
      <w:pPr>
        <w:ind w:firstLine="605"/>
        <w:spacing w:line="479"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符合条件一：提交预付款保函的</w:t>
      </w:r>
      <w:r/>
    </w:p>
    <w:p>
      <w:pPr>
        <w:ind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（1）合同签订且乙方向甲方出具预付款保函后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乙方需提交的支付文件：乙方出具的全额正式发票。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w:t>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符合条件二：不提交预付款保函的</w:t>
      </w:r>
      <w:r/>
    </w:p>
    <w:p>
      <w:pPr>
        <w:ind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乙方需提交的支付文件：乙方出具的全额正式发票。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w:t>
      </w:r>
      <w:r/>
    </w:p>
    <w:p>
      <w:pPr>
        <w:spacing w:line="47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left="140"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仿宋">
    <w:panose1 w:val="0201060906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7"/>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lear" w:pos="4153" w:leader="none"/>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miter/>
                      </a:ln>
                    </wps:spPr>
                    <wps:txbx>
                      <w:txbxContent>
                        <w:p>
                          <w:pPr>
                            <w:pStyle w:val="797"/>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7"/>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sz w:val="18"/>
        <w:lang w:eastAsia="zh-CN"/>
      </w:rPr>
    </w:pPr>
    <w:r>
      <w:rPr>
        <w:rFonts w:hint="eastAsia"/>
        <w:sz w:val="18"/>
        <w:lang w:eastAsia="zh-CN"/>
      </w:rPr>
      <w:t xml:space="preserve">睢宁县中合农产品市场配电电缆采购</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name w:val="Heading 1"/>
    <w:basedOn w:val="768"/>
    <w:next w:val="768"/>
    <w:link w:val="829"/>
    <w:uiPriority w:val="0"/>
    <w:qFormat/>
    <w:pPr>
      <w:jc w:val="center"/>
      <w:keepLines/>
      <w:keepNext/>
      <w:spacing w:line="578" w:lineRule="auto"/>
      <w:outlineLvl w:val="0"/>
    </w:pPr>
    <w:rPr>
      <w:rFonts w:eastAsia="新宋体"/>
      <w:b/>
      <w:bCs/>
      <w:sz w:val="30"/>
      <w:szCs w:val="44"/>
    </w:rPr>
  </w:style>
  <w:style w:type="paragraph" w:styleId="770">
    <w:name w:val="Heading 2"/>
    <w:basedOn w:val="768"/>
    <w:next w:val="768"/>
    <w:link w:val="83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1">
    <w:name w:val="Heading 3"/>
    <w:basedOn w:val="768"/>
    <w:next w:val="768"/>
    <w:link w:val="1019"/>
    <w:uiPriority w:val="9"/>
    <w:unhideWhenUsed/>
    <w:qFormat/>
    <w:pPr>
      <w:keepLines/>
      <w:keepNext/>
      <w:spacing w:before="260" w:after="260" w:line="416" w:lineRule="auto"/>
      <w:outlineLvl w:val="2"/>
    </w:pPr>
    <w:rPr>
      <w:b/>
      <w:bCs/>
      <w:sz w:val="32"/>
      <w:szCs w:val="32"/>
    </w:rPr>
  </w:style>
  <w:style w:type="paragraph" w:styleId="772">
    <w:name w:val="Heading 4"/>
    <w:basedOn w:val="768"/>
    <w:next w:val="768"/>
    <w:link w:val="864"/>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65"/>
    <w:uiPriority w:val="9"/>
    <w:unhideWhenUsed/>
    <w:qFormat/>
    <w:pPr>
      <w:keepLines/>
      <w:keepNext/>
      <w:spacing w:before="320" w:after="200"/>
      <w:outlineLvl w:val="4"/>
    </w:pPr>
    <w:rPr>
      <w:rFonts w:ascii="Arial" w:hAnsi="Arial" w:eastAsia="Arial" w:cs="Arial"/>
      <w:b/>
      <w:bCs/>
      <w:sz w:val="24"/>
    </w:rPr>
  </w:style>
  <w:style w:type="paragraph" w:styleId="774">
    <w:name w:val="Heading 6"/>
    <w:basedOn w:val="768"/>
    <w:next w:val="768"/>
    <w:link w:val="866"/>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68"/>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69"/>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样式 首行缩进:  2 字符"/>
    <w:basedOn w:val="768"/>
    <w:uiPriority w:val="99"/>
    <w:qFormat/>
    <w:pPr>
      <w:ind w:firstLine="560"/>
    </w:pPr>
    <w:rPr>
      <w:sz w:val="24"/>
    </w:rPr>
  </w:style>
  <w:style w:type="paragraph" w:styleId="781">
    <w:name w:val="toc 7"/>
    <w:basedOn w:val="768"/>
    <w:next w:val="768"/>
    <w:uiPriority w:val="39"/>
    <w:unhideWhenUsed/>
    <w:qFormat/>
    <w:pPr>
      <w:ind w:left="1701"/>
      <w:spacing w:after="57"/>
    </w:pPr>
  </w:style>
  <w:style w:type="paragraph" w:styleId="782">
    <w:name w:val="Normal Indent"/>
    <w:basedOn w:val="768"/>
    <w:uiPriority w:val="0"/>
    <w:qFormat/>
    <w:pPr>
      <w:ind w:firstLine="420"/>
    </w:pPr>
  </w:style>
  <w:style w:type="paragraph" w:styleId="783">
    <w:name w:val="Caption"/>
    <w:basedOn w:val="768"/>
    <w:next w:val="76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4">
    <w:name w:val="index 5"/>
    <w:basedOn w:val="768"/>
    <w:next w:val="768"/>
    <w:uiPriority w:val="0"/>
    <w:qFormat/>
    <w:pPr>
      <w:ind w:left="798"/>
      <w:jc w:val="left"/>
    </w:pPr>
    <w:rPr>
      <w:rFonts w:ascii="Calibri" w:hAnsi="Calibri"/>
    </w:rPr>
  </w:style>
  <w:style w:type="paragraph" w:styleId="785">
    <w:name w:val="annotation text"/>
    <w:basedOn w:val="768"/>
    <w:link w:val="1017"/>
    <w:uiPriority w:val="0"/>
    <w:semiHidden/>
    <w:unhideWhenUsed/>
    <w:qFormat/>
    <w:pPr>
      <w:jc w:val="left"/>
    </w:pPr>
  </w:style>
  <w:style w:type="paragraph" w:styleId="786">
    <w:name w:val="Body Text"/>
    <w:basedOn w:val="768"/>
    <w:next w:val="768"/>
    <w:link w:val="1021"/>
    <w:uiPriority w:val="99"/>
    <w:qFormat/>
    <w:pPr>
      <w:spacing w:after="120"/>
    </w:pPr>
    <w:rPr>
      <w:rFonts w:ascii="Calibri" w:hAnsi="Calibri"/>
    </w:rPr>
  </w:style>
  <w:style w:type="paragraph" w:styleId="787">
    <w:name w:val="Body Text Indent"/>
    <w:basedOn w:val="768"/>
    <w:uiPriority w:val="0"/>
    <w:qFormat/>
    <w:pPr>
      <w:ind w:left="420"/>
      <w:spacing w:after="120"/>
    </w:pPr>
    <w:rPr>
      <w:rFonts w:ascii="Calibri" w:hAnsi="Calibri"/>
    </w:rPr>
  </w:style>
  <w:style w:type="paragraph" w:styleId="788">
    <w:name w:val="Block Text"/>
    <w:basedOn w:val="768"/>
    <w:uiPriority w:val="99"/>
    <w:unhideWhenUsed/>
    <w:qFormat/>
    <w:pPr>
      <w:ind w:left="1440" w:right="1440"/>
      <w:spacing w:after="120"/>
    </w:pPr>
  </w:style>
  <w:style w:type="paragraph" w:styleId="789">
    <w:name w:val="index 4"/>
    <w:basedOn w:val="768"/>
    <w:next w:val="768"/>
    <w:uiPriority w:val="99"/>
    <w:qFormat/>
    <w:pPr>
      <w:ind w:left="600"/>
    </w:pPr>
    <w:rPr>
      <w:rFonts w:ascii="Calibri" w:hAnsi="Calibri"/>
    </w:rPr>
  </w:style>
  <w:style w:type="paragraph" w:styleId="790">
    <w:name w:val="toc 5"/>
    <w:basedOn w:val="768"/>
    <w:next w:val="768"/>
    <w:uiPriority w:val="39"/>
    <w:unhideWhenUsed/>
    <w:qFormat/>
    <w:pPr>
      <w:ind w:left="1134"/>
      <w:spacing w:after="57"/>
    </w:pPr>
  </w:style>
  <w:style w:type="paragraph" w:styleId="791">
    <w:name w:val="toc 3"/>
    <w:basedOn w:val="768"/>
    <w:next w:val="768"/>
    <w:uiPriority w:val="39"/>
    <w:unhideWhenUsed/>
    <w:qFormat/>
    <w:pPr>
      <w:ind w:left="567"/>
      <w:spacing w:after="57"/>
    </w:pPr>
  </w:style>
  <w:style w:type="paragraph" w:styleId="792">
    <w:name w:val="Plain Text"/>
    <w:basedOn w:val="768"/>
    <w:link w:val="1045"/>
    <w:uiPriority w:val="0"/>
    <w:qFormat/>
    <w:rPr>
      <w:rFonts w:ascii="宋体" w:hAnsi="Courier New"/>
      <w:sz w:val="20"/>
      <w:szCs w:val="20"/>
    </w:rPr>
  </w:style>
  <w:style w:type="paragraph" w:styleId="793">
    <w:name w:val="toc 8"/>
    <w:basedOn w:val="768"/>
    <w:next w:val="768"/>
    <w:uiPriority w:val="39"/>
    <w:unhideWhenUsed/>
    <w:qFormat/>
    <w:pPr>
      <w:ind w:left="1984"/>
      <w:spacing w:after="57"/>
    </w:pPr>
  </w:style>
  <w:style w:type="paragraph" w:styleId="794">
    <w:name w:val="Date"/>
    <w:basedOn w:val="768"/>
    <w:next w:val="768"/>
    <w:uiPriority w:val="0"/>
    <w:qFormat/>
    <w:rPr>
      <w:rFonts w:eastAsia="仿宋_GB2312"/>
      <w:sz w:val="28"/>
      <w:szCs w:val="20"/>
    </w:rPr>
  </w:style>
  <w:style w:type="paragraph" w:styleId="795">
    <w:name w:val="endnote text"/>
    <w:basedOn w:val="768"/>
    <w:link w:val="1006"/>
    <w:uiPriority w:val="99"/>
    <w:semiHidden/>
    <w:unhideWhenUsed/>
    <w:qFormat/>
    <w:rPr>
      <w:sz w:val="20"/>
    </w:rPr>
  </w:style>
  <w:style w:type="paragraph" w:styleId="796">
    <w:name w:val="Balloon Text"/>
    <w:basedOn w:val="768"/>
    <w:link w:val="1010"/>
    <w:uiPriority w:val="0"/>
    <w:qFormat/>
    <w:rPr>
      <w:sz w:val="18"/>
      <w:szCs w:val="18"/>
    </w:rPr>
  </w:style>
  <w:style w:type="paragraph" w:styleId="797">
    <w:name w:val="Footer"/>
    <w:basedOn w:val="768"/>
    <w:link w:val="1012"/>
    <w:uiPriority w:val="99"/>
    <w:qFormat/>
    <w:pPr>
      <w:jc w:val="left"/>
      <w:tabs>
        <w:tab w:val="center" w:pos="4153" w:leader="none"/>
        <w:tab w:val="right" w:pos="8306" w:leader="none"/>
      </w:tabs>
    </w:pPr>
    <w:rPr>
      <w:sz w:val="18"/>
      <w:szCs w:val="18"/>
    </w:rPr>
  </w:style>
  <w:style w:type="paragraph" w:styleId="798">
    <w:name w:val="Header"/>
    <w:basedOn w:val="768"/>
    <w:link w:val="1020"/>
    <w:uiPriority w:val="99"/>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68"/>
    <w:next w:val="768"/>
    <w:uiPriority w:val="39"/>
    <w:qFormat/>
  </w:style>
  <w:style w:type="paragraph" w:styleId="800">
    <w:name w:val="toc 4"/>
    <w:basedOn w:val="768"/>
    <w:next w:val="768"/>
    <w:uiPriority w:val="39"/>
    <w:unhideWhenUsed/>
    <w:qFormat/>
    <w:pPr>
      <w:ind w:left="850"/>
      <w:spacing w:after="57"/>
    </w:pPr>
  </w:style>
  <w:style w:type="paragraph" w:styleId="801">
    <w:name w:val="Subtitle"/>
    <w:basedOn w:val="768"/>
    <w:next w:val="768"/>
    <w:link w:val="872"/>
    <w:uiPriority w:val="11"/>
    <w:qFormat/>
    <w:pPr>
      <w:spacing w:before="200" w:after="200"/>
    </w:pPr>
    <w:rPr>
      <w:sz w:val="24"/>
    </w:rPr>
  </w:style>
  <w:style w:type="paragraph" w:styleId="802">
    <w:name w:val="footnote text"/>
    <w:basedOn w:val="768"/>
    <w:next w:val="784"/>
    <w:uiPriority w:val="0"/>
    <w:qFormat/>
    <w:pPr>
      <w:jc w:val="left"/>
    </w:pPr>
    <w:rPr>
      <w:rFonts w:ascii="宋体" w:eastAsia="Times New Roman"/>
      <w:sz w:val="18"/>
      <w:szCs w:val="18"/>
    </w:rPr>
  </w:style>
  <w:style w:type="paragraph" w:styleId="803">
    <w:name w:val="toc 6"/>
    <w:basedOn w:val="768"/>
    <w:next w:val="768"/>
    <w:uiPriority w:val="39"/>
    <w:unhideWhenUsed/>
    <w:qFormat/>
    <w:pPr>
      <w:ind w:left="1417"/>
      <w:spacing w:after="57"/>
    </w:pPr>
  </w:style>
  <w:style w:type="paragraph" w:styleId="804">
    <w:name w:val="table of figures"/>
    <w:basedOn w:val="768"/>
    <w:next w:val="768"/>
    <w:uiPriority w:val="99"/>
    <w:unhideWhenUsed/>
    <w:qFormat/>
  </w:style>
  <w:style w:type="paragraph" w:styleId="805">
    <w:name w:val="toc 2"/>
    <w:basedOn w:val="768"/>
    <w:next w:val="768"/>
    <w:uiPriority w:val="39"/>
    <w:unhideWhenUsed/>
    <w:qFormat/>
    <w:pPr>
      <w:ind w:left="283"/>
      <w:spacing w:after="57"/>
    </w:pPr>
  </w:style>
  <w:style w:type="paragraph" w:styleId="806">
    <w:name w:val="toc 9"/>
    <w:basedOn w:val="768"/>
    <w:next w:val="768"/>
    <w:uiPriority w:val="39"/>
    <w:unhideWhenUsed/>
    <w:qFormat/>
    <w:pPr>
      <w:ind w:left="2268"/>
      <w:spacing w:after="57"/>
    </w:pPr>
  </w:style>
  <w:style w:type="paragraph" w:styleId="807">
    <w:name w:val="Normal (Web)"/>
    <w:basedOn w:val="768"/>
    <w:uiPriority w:val="0"/>
    <w:qFormat/>
    <w:pPr>
      <w:jc w:val="left"/>
      <w:spacing w:before="100" w:beforeAutospacing="1" w:after="100" w:afterAutospacing="1"/>
      <w:widowControl/>
    </w:pPr>
    <w:rPr>
      <w:rFonts w:ascii="宋体" w:hAnsi="宋体" w:cs="宋体"/>
      <w:sz w:val="24"/>
    </w:rPr>
  </w:style>
  <w:style w:type="paragraph" w:styleId="808">
    <w:name w:val="Title"/>
    <w:basedOn w:val="768"/>
    <w:next w:val="768"/>
    <w:link w:val="871"/>
    <w:uiPriority w:val="10"/>
    <w:qFormat/>
    <w:pPr>
      <w:contextualSpacing/>
      <w:spacing w:before="300" w:after="200"/>
    </w:pPr>
    <w:rPr>
      <w:sz w:val="48"/>
      <w:szCs w:val="48"/>
    </w:rPr>
  </w:style>
  <w:style w:type="paragraph" w:styleId="809">
    <w:name w:val="annotation subject"/>
    <w:basedOn w:val="785"/>
    <w:next w:val="785"/>
    <w:link w:val="1018"/>
    <w:uiPriority w:val="0"/>
    <w:semiHidden/>
    <w:unhideWhenUsed/>
    <w:qFormat/>
    <w:rPr>
      <w:b/>
      <w:bCs/>
    </w:rPr>
  </w:style>
  <w:style w:type="paragraph" w:styleId="810">
    <w:name w:val="Body Text First Indent"/>
    <w:basedOn w:val="786"/>
    <w:next w:val="811"/>
    <w:uiPriority w:val="0"/>
    <w:qFormat/>
    <w:pPr>
      <w:ind w:firstLine="420"/>
    </w:pPr>
  </w:style>
  <w:style w:type="paragraph" w:styleId="811">
    <w:name w:val="Body Text First Indent 2"/>
    <w:basedOn w:val="787"/>
    <w:uiPriority w:val="0"/>
    <w:qFormat/>
    <w:pPr>
      <w:ind w:firstLine="420"/>
      <w:spacing w:line="360" w:lineRule="auto"/>
    </w:pPr>
    <w:rPr>
      <w:color w:val="000000"/>
      <w:sz w:val="20"/>
    </w:rPr>
  </w:style>
  <w:style w:type="table" w:styleId="812">
    <w:name w:val="Table Grid"/>
    <w:basedOn w:val="77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78"/>
    <w:uiPriority w:val="22"/>
    <w:qFormat/>
    <w:rPr>
      <w:b/>
      <w:vanish/>
    </w:rPr>
  </w:style>
  <w:style w:type="character" w:styleId="814">
    <w:name w:val="endnote reference"/>
    <w:basedOn w:val="778"/>
    <w:uiPriority w:val="99"/>
    <w:semiHidden/>
    <w:unhideWhenUsed/>
    <w:qFormat/>
    <w:rPr>
      <w:vertAlign w:val="superscript"/>
    </w:rPr>
  </w:style>
  <w:style w:type="character" w:styleId="815">
    <w:name w:val="page number"/>
    <w:basedOn w:val="778"/>
    <w:uiPriority w:val="0"/>
    <w:qFormat/>
  </w:style>
  <w:style w:type="character" w:styleId="816">
    <w:name w:val="FollowedHyperlink"/>
    <w:basedOn w:val="778"/>
    <w:uiPriority w:val="99"/>
    <w:semiHidden/>
    <w:unhideWhenUsed/>
    <w:qFormat/>
    <w:rPr>
      <w:color w:val="800080"/>
      <w:u w:val="none"/>
    </w:rPr>
  </w:style>
  <w:style w:type="character" w:styleId="817">
    <w:name w:val="Emphasis"/>
    <w:basedOn w:val="778"/>
    <w:uiPriority w:val="20"/>
    <w:qFormat/>
    <w:rPr>
      <w:b/>
    </w:rPr>
  </w:style>
  <w:style w:type="character" w:styleId="818">
    <w:name w:val="HTML Definition"/>
    <w:basedOn w:val="778"/>
    <w:uiPriority w:val="99"/>
    <w:semiHidden/>
    <w:unhideWhenUsed/>
    <w:qFormat/>
  </w:style>
  <w:style w:type="character" w:styleId="819">
    <w:name w:val="HTML Typewriter"/>
    <w:basedOn w:val="778"/>
    <w:uiPriority w:val="99"/>
    <w:semiHidden/>
    <w:unhideWhenUsed/>
    <w:qFormat/>
    <w:rPr>
      <w:rFonts w:hint="default" w:ascii="monospace" w:hAnsi="monospace" w:eastAsia="monospace" w:cs="monospace"/>
      <w:sz w:val="20"/>
    </w:rPr>
  </w:style>
  <w:style w:type="character" w:styleId="820">
    <w:name w:val="HTML Acronym"/>
    <w:basedOn w:val="778"/>
    <w:uiPriority w:val="99"/>
    <w:semiHidden/>
    <w:unhideWhenUsed/>
    <w:qFormat/>
  </w:style>
  <w:style w:type="character" w:styleId="821">
    <w:name w:val="HTML Variable"/>
    <w:basedOn w:val="778"/>
    <w:uiPriority w:val="99"/>
    <w:semiHidden/>
    <w:unhideWhenUsed/>
    <w:qFormat/>
  </w:style>
  <w:style w:type="character" w:styleId="822">
    <w:name w:val="Hyperlink"/>
    <w:basedOn w:val="778"/>
    <w:uiPriority w:val="99"/>
    <w:unhideWhenUsed/>
    <w:qFormat/>
    <w:rPr>
      <w:color w:val="0000ff"/>
      <w:u w:val="none"/>
    </w:rPr>
  </w:style>
  <w:style w:type="character" w:styleId="823">
    <w:name w:val="HTML Code"/>
    <w:basedOn w:val="778"/>
    <w:uiPriority w:val="99"/>
    <w:semiHidden/>
    <w:unhideWhenUsed/>
    <w:qFormat/>
    <w:rPr>
      <w:rFonts w:hint="default" w:ascii="monospace" w:hAnsi="monospace" w:eastAsia="monospace" w:cs="monospace"/>
      <w:sz w:val="20"/>
    </w:rPr>
  </w:style>
  <w:style w:type="character" w:styleId="824">
    <w:name w:val="annotation reference"/>
    <w:basedOn w:val="778"/>
    <w:uiPriority w:val="0"/>
    <w:semiHidden/>
    <w:unhideWhenUsed/>
    <w:qFormat/>
    <w:rPr>
      <w:sz w:val="21"/>
      <w:szCs w:val="21"/>
    </w:rPr>
  </w:style>
  <w:style w:type="character" w:styleId="825">
    <w:name w:val="HTML Cite"/>
    <w:basedOn w:val="778"/>
    <w:uiPriority w:val="99"/>
    <w:semiHidden/>
    <w:unhideWhenUsed/>
    <w:qFormat/>
  </w:style>
  <w:style w:type="character" w:styleId="826">
    <w:name w:val="footnote reference"/>
    <w:basedOn w:val="778"/>
    <w:uiPriority w:val="99"/>
    <w:unhideWhenUsed/>
    <w:qFormat/>
    <w:rPr>
      <w:vertAlign w:val="superscript"/>
    </w:rPr>
  </w:style>
  <w:style w:type="character" w:styleId="827">
    <w:name w:val="HTML Keyboard"/>
    <w:basedOn w:val="778"/>
    <w:uiPriority w:val="99"/>
    <w:semiHidden/>
    <w:unhideWhenUsed/>
    <w:qFormat/>
    <w:rPr>
      <w:rFonts w:hint="default" w:ascii="monospace" w:hAnsi="monospace" w:eastAsia="monospace" w:cs="monospace"/>
      <w:sz w:val="20"/>
    </w:rPr>
  </w:style>
  <w:style w:type="character" w:styleId="828">
    <w:name w:val="HTML Sample"/>
    <w:basedOn w:val="778"/>
    <w:uiPriority w:val="99"/>
    <w:semiHidden/>
    <w:unhideWhenUsed/>
    <w:qFormat/>
    <w:rPr>
      <w:rFonts w:ascii="monospace" w:hAnsi="monospace" w:eastAsia="monospace" w:cs="monospace"/>
    </w:rPr>
  </w:style>
  <w:style w:type="character" w:styleId="829" w:customStyle="1">
    <w:name w:val="标题 1 Char"/>
    <w:basedOn w:val="778"/>
    <w:link w:val="769"/>
    <w:uiPriority w:val="0"/>
    <w:qFormat/>
    <w:rPr>
      <w:rFonts w:ascii="Times New Roman" w:hAnsi="Times New Roman" w:eastAsia="新宋体" w:cs="Times New Roman"/>
      <w:b/>
      <w:bCs/>
      <w:sz w:val="30"/>
      <w:szCs w:val="44"/>
    </w:rPr>
  </w:style>
  <w:style w:type="character" w:styleId="830" w:customStyle="1">
    <w:name w:val="标题 2 Char"/>
    <w:basedOn w:val="778"/>
    <w:link w:val="770"/>
    <w:uiPriority w:val="9"/>
    <w:qFormat/>
    <w:rPr>
      <w:rFonts w:asciiTheme="majorHAnsi" w:hAnsiTheme="majorHAnsi" w:eastAsiaTheme="majorEastAsia" w:cstheme="majorBidi"/>
      <w:b/>
      <w:bCs/>
      <w:sz w:val="32"/>
      <w:szCs w:val="32"/>
    </w:rPr>
  </w:style>
  <w:style w:type="paragraph" w:styleId="831" w:customStyle="1">
    <w:name w:val="正文缩进1"/>
    <w:basedOn w:val="768"/>
    <w:uiPriority w:val="0"/>
    <w:qFormat/>
    <w:pPr>
      <w:ind w:firstLine="420"/>
    </w:pPr>
  </w:style>
  <w:style w:type="character" w:styleId="832" w:customStyle="1">
    <w:name w:val="Heading 4 Char"/>
    <w:basedOn w:val="778"/>
    <w:uiPriority w:val="9"/>
    <w:qFormat/>
    <w:rPr>
      <w:rFonts w:ascii="Arial" w:hAnsi="Arial" w:eastAsia="Arial" w:cs="Arial"/>
      <w:b/>
      <w:bCs/>
      <w:sz w:val="26"/>
      <w:szCs w:val="26"/>
    </w:rPr>
  </w:style>
  <w:style w:type="character" w:styleId="833" w:customStyle="1">
    <w:name w:val="Heading 5 Char"/>
    <w:basedOn w:val="778"/>
    <w:uiPriority w:val="9"/>
    <w:qFormat/>
    <w:rPr>
      <w:rFonts w:ascii="Arial" w:hAnsi="Arial" w:eastAsia="Arial" w:cs="Arial"/>
      <w:b/>
      <w:bCs/>
      <w:sz w:val="24"/>
      <w:szCs w:val="24"/>
    </w:rPr>
  </w:style>
  <w:style w:type="character" w:styleId="834" w:customStyle="1">
    <w:name w:val="Heading 6 Char"/>
    <w:basedOn w:val="778"/>
    <w:uiPriority w:val="9"/>
    <w:qFormat/>
    <w:rPr>
      <w:rFonts w:ascii="Arial" w:hAnsi="Arial" w:eastAsia="Arial" w:cs="Arial"/>
      <w:b/>
      <w:bCs/>
      <w:sz w:val="22"/>
      <w:szCs w:val="22"/>
    </w:rPr>
  </w:style>
  <w:style w:type="character" w:styleId="835" w:customStyle="1">
    <w:name w:val="Heading 7 Char"/>
    <w:basedOn w:val="778"/>
    <w:uiPriority w:val="9"/>
    <w:qFormat/>
    <w:rPr>
      <w:rFonts w:ascii="Arial" w:hAnsi="Arial" w:eastAsia="Arial" w:cs="Arial"/>
      <w:b/>
      <w:bCs/>
      <w:i/>
      <w:iCs/>
      <w:sz w:val="22"/>
      <w:szCs w:val="22"/>
    </w:rPr>
  </w:style>
  <w:style w:type="character" w:styleId="836" w:customStyle="1">
    <w:name w:val="Heading 8 Char"/>
    <w:basedOn w:val="778"/>
    <w:uiPriority w:val="9"/>
    <w:qFormat/>
    <w:rPr>
      <w:rFonts w:ascii="Arial" w:hAnsi="Arial" w:eastAsia="Arial" w:cs="Arial"/>
      <w:i/>
      <w:iCs/>
      <w:sz w:val="22"/>
      <w:szCs w:val="22"/>
    </w:rPr>
  </w:style>
  <w:style w:type="character" w:styleId="837" w:customStyle="1">
    <w:name w:val="Heading 9 Char"/>
    <w:basedOn w:val="778"/>
    <w:uiPriority w:val="9"/>
    <w:qFormat/>
    <w:rPr>
      <w:rFonts w:ascii="Arial" w:hAnsi="Arial" w:eastAsia="Arial" w:cs="Arial"/>
      <w:i/>
      <w:iCs/>
      <w:sz w:val="21"/>
      <w:szCs w:val="21"/>
    </w:rPr>
  </w:style>
  <w:style w:type="character" w:styleId="838" w:customStyle="1">
    <w:name w:val="Title Char"/>
    <w:basedOn w:val="778"/>
    <w:uiPriority w:val="10"/>
    <w:qFormat/>
    <w:rPr>
      <w:sz w:val="48"/>
      <w:szCs w:val="48"/>
    </w:rPr>
  </w:style>
  <w:style w:type="character" w:styleId="839" w:customStyle="1">
    <w:name w:val="Subtitle Char"/>
    <w:basedOn w:val="778"/>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Endnote Text Char"/>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一级条标题"/>
    <w:basedOn w:val="845"/>
    <w:next w:val="7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8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6" w:customStyle="1">
    <w:name w:val="正文1"/>
    <w:basedOn w:val="768"/>
    <w:next w:val="847"/>
    <w:uiPriority w:val="0"/>
    <w:qFormat/>
    <w:pPr>
      <w:jc w:val="left"/>
      <w:spacing w:line="360" w:lineRule="atLeast"/>
    </w:pPr>
    <w:rPr>
      <w:rFonts w:ascii="宋体" w:hAnsiTheme="minorHAnsi" w:eastAsiaTheme="minorEastAsia" w:cstheme="minorBidi"/>
      <w:sz w:val="24"/>
      <w:szCs w:val="20"/>
    </w:rPr>
  </w:style>
  <w:style w:type="paragraph" w:styleId="847" w:customStyle="1">
    <w:name w:val="目录 11"/>
    <w:basedOn w:val="848"/>
    <w:next w:val="846"/>
    <w:uiPriority w:val="0"/>
    <w:qFormat/>
    <w:pPr>
      <w:jc w:val="left"/>
      <w:spacing w:before="120" w:after="120"/>
      <w:widowControl/>
    </w:pPr>
    <w:rPr>
      <w:rFonts w:ascii="Calibri" w:hAnsi="Calibri" w:cs="Calibri"/>
      <w:b/>
      <w:bCs/>
      <w:caps/>
      <w:sz w:val="20"/>
      <w:szCs w:val="20"/>
    </w:rPr>
  </w:style>
  <w:style w:type="paragraph" w:styleId="848" w:customStyle="1">
    <w:name w:val="正文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首行缩进11"/>
    <w:basedOn w:val="850"/>
    <w:next w:val="852"/>
    <w:uiPriority w:val="0"/>
    <w:qFormat/>
    <w:pPr>
      <w:ind w:firstLine="420"/>
    </w:pPr>
    <w:rPr>
      <w:rFonts w:ascii="仿宋_GB2312" w:hAnsi="Times New Roman" w:eastAsia="仿宋_GB2312"/>
      <w:sz w:val="30"/>
      <w:szCs w:val="30"/>
    </w:rPr>
  </w:style>
  <w:style w:type="paragraph" w:styleId="850" w:customStyle="1">
    <w:name w:val="正文文本11"/>
    <w:basedOn w:val="851"/>
    <w:next w:val="848"/>
    <w:uiPriority w:val="0"/>
    <w:qFormat/>
    <w:rPr>
      <w:rFonts w:ascii="仿宋_GB2312" w:eastAsia="仿宋_GB2312"/>
      <w:color w:val="000000"/>
      <w:sz w:val="24"/>
      <w:u w:val="single"/>
    </w:rPr>
  </w:style>
  <w:style w:type="paragraph" w:styleId="851" w:customStyle="1">
    <w:name w:val="正文112"/>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正文首行缩进 211"/>
    <w:basedOn w:val="853"/>
    <w:next w:val="851"/>
    <w:uiPriority w:val="0"/>
    <w:qFormat/>
    <w:pPr>
      <w:ind w:firstLine="420"/>
    </w:pPr>
    <w:rPr>
      <w:rFonts w:ascii="Times New Roman" w:hAnsi="Times New Roman" w:eastAsia="宋体"/>
      <w:sz w:val="24"/>
      <w:szCs w:val="24"/>
    </w:rPr>
  </w:style>
  <w:style w:type="paragraph" w:styleId="853" w:customStyle="1">
    <w:name w:val="正文文本缩进11"/>
    <w:basedOn w:val="851"/>
    <w:next w:val="854"/>
    <w:uiPriority w:val="0"/>
    <w:qFormat/>
    <w:pPr>
      <w:ind w:firstLine="538"/>
    </w:pPr>
    <w:rPr>
      <w:sz w:val="28"/>
    </w:rPr>
  </w:style>
  <w:style w:type="paragraph" w:styleId="854" w:customStyle="1">
    <w:name w:val="寄信人地址11"/>
    <w:basedOn w:val="848"/>
    <w:uiPriority w:val="0"/>
    <w:qFormat/>
    <w:rPr>
      <w:rFonts w:ascii="Arial" w:hAnsi="Arial"/>
    </w:rPr>
  </w:style>
  <w:style w:type="paragraph" w:styleId="855" w:customStyle="1">
    <w:name w:val="脚注文本1"/>
    <w:basedOn w:val="846"/>
    <w:next w:val="856"/>
    <w:uiPriority w:val="0"/>
    <w:qFormat/>
    <w:rPr>
      <w:rFonts w:eastAsia="Times New Roman"/>
      <w:sz w:val="18"/>
      <w:szCs w:val="18"/>
    </w:rPr>
  </w:style>
  <w:style w:type="paragraph" w:styleId="856" w:customStyle="1">
    <w:name w:val="索引 51"/>
    <w:basedOn w:val="846"/>
    <w:next w:val="846"/>
    <w:uiPriority w:val="0"/>
    <w:qFormat/>
    <w:pPr>
      <w:ind w:left="798"/>
    </w:pPr>
    <w:rPr>
      <w:rFonts w:ascii="Calibri" w:hAnsi="Calibri"/>
    </w:rPr>
  </w:style>
  <w:style w:type="paragraph" w:styleId="857" w:customStyle="1">
    <w:name w:val="段"/>
    <w:basedOn w:val="846"/>
    <w:next w:val="768"/>
    <w:uiPriority w:val="0"/>
    <w:qFormat/>
    <w:pPr>
      <w:ind w:firstLine="200"/>
      <w:widowControl/>
    </w:pPr>
    <w:rPr>
      <w:sz w:val="20"/>
    </w:rPr>
  </w:style>
  <w:style w:type="paragraph" w:styleId="858" w:customStyle="1">
    <w:name w:val="正文文本1"/>
    <w:basedOn w:val="859"/>
    <w:next w:val="844"/>
    <w:uiPriority w:val="0"/>
    <w:qFormat/>
    <w:pPr>
      <w:spacing w:after="120"/>
    </w:pPr>
    <w:rPr>
      <w:lang w:eastAsia="en-US"/>
    </w:rPr>
  </w:style>
  <w:style w:type="paragraph" w:styleId="859" w:customStyle="1">
    <w:name w:val="正文111"/>
    <w:next w:val="860"/>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60" w:customStyle="1">
    <w:name w:val="文本块1"/>
    <w:basedOn w:val="848"/>
    <w:uiPriority w:val="0"/>
    <w:qFormat/>
    <w:pPr>
      <w:ind w:left="256" w:right="6" w:firstLine="624"/>
    </w:pPr>
    <w:rPr>
      <w:rFonts w:ascii="Times New Roman" w:hAnsi="Times New Roman" w:eastAsia="仿宋"/>
      <w:sz w:val="28"/>
      <w:szCs w:val="20"/>
    </w:rPr>
  </w:style>
  <w:style w:type="character" w:styleId="861" w:customStyle="1">
    <w:name w:val="Heading 1 Char"/>
    <w:basedOn w:val="778"/>
    <w:uiPriority w:val="9"/>
    <w:qFormat/>
    <w:rPr>
      <w:rFonts w:ascii="Arial" w:hAnsi="Arial" w:eastAsia="Arial" w:cs="Arial"/>
      <w:sz w:val="40"/>
      <w:szCs w:val="40"/>
    </w:rPr>
  </w:style>
  <w:style w:type="character" w:styleId="862" w:customStyle="1">
    <w:name w:val="Heading 2 Char"/>
    <w:basedOn w:val="778"/>
    <w:uiPriority w:val="9"/>
    <w:qFormat/>
    <w:rPr>
      <w:rFonts w:ascii="Arial" w:hAnsi="Arial" w:eastAsia="Arial" w:cs="Arial"/>
      <w:sz w:val="34"/>
    </w:rPr>
  </w:style>
  <w:style w:type="character" w:styleId="863" w:customStyle="1">
    <w:name w:val="Heading 3 Char"/>
    <w:basedOn w:val="778"/>
    <w:uiPriority w:val="9"/>
    <w:qFormat/>
    <w:rPr>
      <w:rFonts w:ascii="Arial" w:hAnsi="Arial" w:eastAsia="Arial" w:cs="Arial"/>
      <w:sz w:val="30"/>
      <w:szCs w:val="30"/>
    </w:rPr>
  </w:style>
  <w:style w:type="character" w:styleId="864" w:customStyle="1">
    <w:name w:val="标题 4 Char"/>
    <w:basedOn w:val="778"/>
    <w:link w:val="772"/>
    <w:uiPriority w:val="9"/>
    <w:qFormat/>
    <w:rPr>
      <w:rFonts w:ascii="Arial" w:hAnsi="Arial" w:eastAsia="Arial" w:cs="Arial"/>
      <w:b/>
      <w:bCs/>
      <w:sz w:val="26"/>
      <w:szCs w:val="26"/>
    </w:rPr>
  </w:style>
  <w:style w:type="character" w:styleId="865" w:customStyle="1">
    <w:name w:val="标题 5 Char"/>
    <w:basedOn w:val="778"/>
    <w:link w:val="773"/>
    <w:uiPriority w:val="9"/>
    <w:qFormat/>
    <w:rPr>
      <w:rFonts w:ascii="Arial" w:hAnsi="Arial" w:eastAsia="Arial" w:cs="Arial"/>
      <w:b/>
      <w:bCs/>
      <w:sz w:val="24"/>
      <w:szCs w:val="24"/>
    </w:rPr>
  </w:style>
  <w:style w:type="character" w:styleId="866" w:customStyle="1">
    <w:name w:val="标题 6 Char"/>
    <w:basedOn w:val="778"/>
    <w:link w:val="774"/>
    <w:uiPriority w:val="9"/>
    <w:qFormat/>
    <w:rPr>
      <w:rFonts w:ascii="Arial" w:hAnsi="Arial" w:eastAsia="Arial" w:cs="Arial"/>
      <w:b/>
      <w:bCs/>
      <w:sz w:val="22"/>
      <w:szCs w:val="22"/>
    </w:rPr>
  </w:style>
  <w:style w:type="character" w:styleId="867" w:customStyle="1">
    <w:name w:val="标题 7 Char"/>
    <w:basedOn w:val="778"/>
    <w:link w:val="775"/>
    <w:uiPriority w:val="9"/>
    <w:qFormat/>
    <w:rPr>
      <w:rFonts w:ascii="Arial" w:hAnsi="Arial" w:eastAsia="Arial" w:cs="Arial"/>
      <w:b/>
      <w:bCs/>
      <w:i/>
      <w:iCs/>
      <w:sz w:val="22"/>
      <w:szCs w:val="22"/>
    </w:rPr>
  </w:style>
  <w:style w:type="character" w:styleId="868" w:customStyle="1">
    <w:name w:val="标题 8 Char"/>
    <w:basedOn w:val="778"/>
    <w:link w:val="776"/>
    <w:uiPriority w:val="9"/>
    <w:qFormat/>
    <w:rPr>
      <w:rFonts w:ascii="Arial" w:hAnsi="Arial" w:eastAsia="Arial" w:cs="Arial"/>
      <w:i/>
      <w:iCs/>
      <w:sz w:val="22"/>
      <w:szCs w:val="22"/>
    </w:rPr>
  </w:style>
  <w:style w:type="character" w:styleId="869" w:customStyle="1">
    <w:name w:val="标题 9 Char"/>
    <w:basedOn w:val="778"/>
    <w:link w:val="777"/>
    <w:uiPriority w:val="9"/>
    <w:qFormat/>
    <w:rPr>
      <w:rFonts w:ascii="Arial" w:hAnsi="Arial" w:eastAsia="Arial" w:cs="Arial"/>
      <w:i/>
      <w:iCs/>
      <w:sz w:val="21"/>
      <w:szCs w:val="21"/>
    </w:rPr>
  </w:style>
  <w:style w:type="paragraph" w:styleId="870">
    <w:name w:val="No Spacing"/>
    <w:uiPriority w:val="1"/>
    <w:qFormat/>
    <w:rPr>
      <w:rFonts w:hint="default" w:ascii="Times New Roman" w:hAnsi="Times New Roman" w:eastAsia="宋体" w:cs="Times New Roman"/>
      <w:lang w:val="en-US" w:eastAsia="zh-CN" w:bidi="ar-SA"/>
    </w:rPr>
  </w:style>
  <w:style w:type="character" w:styleId="871" w:customStyle="1">
    <w:name w:val="标题 Char"/>
    <w:basedOn w:val="778"/>
    <w:link w:val="808"/>
    <w:uiPriority w:val="10"/>
    <w:qFormat/>
    <w:rPr>
      <w:sz w:val="48"/>
      <w:szCs w:val="48"/>
    </w:rPr>
  </w:style>
  <w:style w:type="character" w:styleId="872" w:customStyle="1">
    <w:name w:val="副标题 Char"/>
    <w:basedOn w:val="778"/>
    <w:link w:val="801"/>
    <w:uiPriority w:val="11"/>
    <w:qFormat/>
    <w:rPr>
      <w:sz w:val="24"/>
      <w:szCs w:val="24"/>
    </w:rPr>
  </w:style>
  <w:style w:type="paragraph" w:styleId="873">
    <w:name w:val="Quote"/>
    <w:basedOn w:val="768"/>
    <w:next w:val="768"/>
    <w:link w:val="874"/>
    <w:uiPriority w:val="29"/>
    <w:qFormat/>
    <w:pPr>
      <w:ind w:left="720" w:right="720"/>
    </w:pPr>
    <w:rPr>
      <w:i/>
    </w:rPr>
  </w:style>
  <w:style w:type="character" w:styleId="874" w:customStyle="1">
    <w:name w:val="引用 Char"/>
    <w:link w:val="873"/>
    <w:uiPriority w:val="29"/>
    <w:qFormat/>
    <w:rPr>
      <w:i/>
    </w:rPr>
  </w:style>
  <w:style w:type="paragraph" w:styleId="875">
    <w:name w:val="Intense Quote"/>
    <w:basedOn w:val="768"/>
    <w:next w:val="768"/>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Char"/>
    <w:link w:val="875"/>
    <w:uiPriority w:val="30"/>
    <w:qFormat/>
    <w:rPr>
      <w:i/>
    </w:rPr>
  </w:style>
  <w:style w:type="character" w:styleId="877" w:customStyle="1">
    <w:name w:val="Header Char"/>
    <w:basedOn w:val="778"/>
    <w:uiPriority w:val="99"/>
    <w:qFormat/>
  </w:style>
  <w:style w:type="character" w:styleId="878" w:customStyle="1">
    <w:name w:val="Footer Char"/>
    <w:basedOn w:val="778"/>
    <w:uiPriority w:val="99"/>
    <w:qFormat/>
  </w:style>
  <w:style w:type="character" w:styleId="879" w:customStyle="1">
    <w:name w:val="Caption Char"/>
    <w:uiPriority w:val="99"/>
    <w:qFormat/>
  </w:style>
  <w:style w:type="table" w:styleId="880"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1" w:customStyle="1">
    <w:name w:val="Plain Table 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1"/>
    <w:basedOn w:val="77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basedOn w:val="7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basedOn w:val="7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basedOn w:val="7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basedOn w:val="77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basedOn w:val="7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Grid Table 2 - Accent 1"/>
    <w:basedOn w:val="77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basedOn w:val="7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basedOn w:val="7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basedOn w:val="7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basedOn w:val="77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Grid Table 2 - Accent 6"/>
    <w:basedOn w:val="77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Grid Table 3"/>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1"/>
    <w:basedOn w:val="77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basedOn w:val="7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basedOn w:val="7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basedOn w:val="7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basedOn w:val="77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basedOn w:val="77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4 - Accent 1"/>
    <w:basedOn w:val="77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9" w:customStyle="1">
    <w:name w:val="Grid Table 4 - Accent 2"/>
    <w:basedOn w:val="77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0" w:customStyle="1">
    <w:name w:val="Grid Table 4 - Accent 3"/>
    <w:basedOn w:val="77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1" w:customStyle="1">
    <w:name w:val="Grid Table 4 - Accent 4"/>
    <w:basedOn w:val="77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2" w:customStyle="1">
    <w:name w:val="Grid Table 4 - Accent 5"/>
    <w:basedOn w:val="77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3" w:customStyle="1">
    <w:name w:val="Grid Table 4 - Accent 6"/>
    <w:basedOn w:val="77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4" w:customStyle="1">
    <w:name w:val="Grid Table 5 Dark"/>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6"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7"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8"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9"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0"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1" w:customStyle="1">
    <w:name w:val="Grid Table 6 Colorful"/>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Grid Table 6 Colorful - Accent 1"/>
    <w:basedOn w:val="77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3" w:customStyle="1">
    <w:name w:val="Grid Table 6 Colorful - Accent 2"/>
    <w:basedOn w:val="7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4" w:customStyle="1">
    <w:name w:val="Grid Table 6 Colorful - Accent 3"/>
    <w:basedOn w:val="77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5" w:customStyle="1">
    <w:name w:val="Grid Table 6 Colorful - Accent 4"/>
    <w:basedOn w:val="7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6" w:customStyle="1">
    <w:name w:val="Grid Table 6 Colorful - Accent 5"/>
    <w:basedOn w:val="77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7" w:customStyle="1">
    <w:name w:val="Grid Table 6 Colorful - Accent 6"/>
    <w:basedOn w:val="77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8" w:customStyle="1">
    <w:name w:val="Grid Table 7 Colorful"/>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Grid Table 7 Colorful - Accent 1"/>
    <w:basedOn w:val="77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basedOn w:val="77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basedOn w:val="77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basedOn w:val="77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basedOn w:val="77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basedOn w:val="77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5" w:customStyle="1">
    <w:name w:val="List Table 1 Light"/>
    <w:basedOn w:val="77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List Table 1 Light - Accent 1"/>
    <w:basedOn w:val="77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1 Light - Accent 2"/>
    <w:basedOn w:val="77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8" w:customStyle="1">
    <w:name w:val="List Table 1 Light - Accent 3"/>
    <w:basedOn w:val="77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9" w:customStyle="1">
    <w:name w:val="List Table 1 Light - Accent 4"/>
    <w:basedOn w:val="77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0" w:customStyle="1">
    <w:name w:val="List Table 1 Light - Accent 5"/>
    <w:basedOn w:val="77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1" w:customStyle="1">
    <w:name w:val="List Table 1 Light - Accent 6"/>
    <w:basedOn w:val="77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2" w:customStyle="1">
    <w:name w:val="List Table 2"/>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List Table 2 - Accent 1"/>
    <w:basedOn w:val="77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4" w:customStyle="1">
    <w:name w:val="List Table 2 - Accent 2"/>
    <w:basedOn w:val="77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5" w:customStyle="1">
    <w:name w:val="List Table 2 - Accent 3"/>
    <w:basedOn w:val="77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6" w:customStyle="1">
    <w:name w:val="List Table 2 - Accent 4"/>
    <w:basedOn w:val="77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7" w:customStyle="1">
    <w:name w:val="List Table 2 - Accent 5"/>
    <w:basedOn w:val="77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8" w:customStyle="1">
    <w:name w:val="List Table 2 - Accent 6"/>
    <w:basedOn w:val="77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9" w:customStyle="1">
    <w:name w:val="List Table 3"/>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3 - Accent 1"/>
    <w:basedOn w:val="77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1" w:customStyle="1">
    <w:name w:val="List Table 3 - Accent 2"/>
    <w:basedOn w:val="7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2" w:customStyle="1">
    <w:name w:val="List Table 3 - Accent 3"/>
    <w:basedOn w:val="77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3" w:customStyle="1">
    <w:name w:val="List Table 3 - Accent 4"/>
    <w:basedOn w:val="7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4" w:customStyle="1">
    <w:name w:val="List Table 3 - Accent 5"/>
    <w:basedOn w:val="77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5" w:customStyle="1">
    <w:name w:val="List Table 3 - Accent 6"/>
    <w:basedOn w:val="77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6" w:customStyle="1">
    <w:name w:val="List Table 4"/>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 Accent 1"/>
    <w:basedOn w:val="77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4 - Accent 2"/>
    <w:basedOn w:val="77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9" w:customStyle="1">
    <w:name w:val="List Table 4 - Accent 3"/>
    <w:basedOn w:val="77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0" w:customStyle="1">
    <w:name w:val="List Table 4 - Accent 4"/>
    <w:basedOn w:val="77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1" w:customStyle="1">
    <w:name w:val="List Table 4 - Accent 5"/>
    <w:basedOn w:val="77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2" w:customStyle="1">
    <w:name w:val="List Table 4 - Accent 6"/>
    <w:basedOn w:val="77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3" w:customStyle="1">
    <w:name w:val="List Table 5 Dark"/>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1"/>
    <w:basedOn w:val="77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2"/>
    <w:basedOn w:val="77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3"/>
    <w:basedOn w:val="77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4"/>
    <w:basedOn w:val="77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5"/>
    <w:basedOn w:val="77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6"/>
    <w:basedOn w:val="77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6 Colorful"/>
    <w:basedOn w:val="77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6 Colorful - Accent 1"/>
    <w:basedOn w:val="77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2" w:customStyle="1">
    <w:name w:val="List Table 6 Colorful - Accent 2"/>
    <w:basedOn w:val="77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3" w:customStyle="1">
    <w:name w:val="List Table 6 Colorful - Accent 3"/>
    <w:basedOn w:val="77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4" w:customStyle="1">
    <w:name w:val="List Table 6 Colorful - Accent 4"/>
    <w:basedOn w:val="77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5" w:customStyle="1">
    <w:name w:val="List Table 6 Colorful - Accent 5"/>
    <w:basedOn w:val="77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6" w:customStyle="1">
    <w:name w:val="List Table 6 Colorful - Accent 6"/>
    <w:basedOn w:val="77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7" w:customStyle="1">
    <w:name w:val="List Table 7 Colorful"/>
    <w:basedOn w:val="77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7 Colorful - Accent 1"/>
    <w:basedOn w:val="77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basedOn w:val="77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basedOn w:val="77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basedOn w:val="77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basedOn w:val="77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basedOn w:val="77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4" w:customStyle="1">
    <w:name w:val="Lined - Accent"/>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6" w:customStyle="1">
    <w:name w:val="Lined - Accent 2"/>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7" w:customStyle="1">
    <w:name w:val="Lined - Accent 3"/>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8" w:customStyle="1">
    <w:name w:val="Lined - Accent 4"/>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9" w:customStyle="1">
    <w:name w:val="Lined - Accent 5"/>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0" w:customStyle="1">
    <w:name w:val="Lined - Accent 6"/>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1"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basedOn w:val="77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Bordered &amp; Lined - Accent 2"/>
    <w:basedOn w:val="77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Bordered &amp; Lined - Accent 3"/>
    <w:basedOn w:val="77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Bordered &amp; Lined - Accent 4"/>
    <w:basedOn w:val="77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Bordered &amp; Lined - Accent 5"/>
    <w:basedOn w:val="77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Bordered &amp; Lined - Accent 6"/>
    <w:basedOn w:val="77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basedOn w:val="77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0" w:customStyle="1">
    <w:name w:val="Bordered - Accent 2"/>
    <w:basedOn w:val="7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1" w:customStyle="1">
    <w:name w:val="Bordered - Accent 3"/>
    <w:basedOn w:val="7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2" w:customStyle="1">
    <w:name w:val="Bordered - Accent 4"/>
    <w:basedOn w:val="7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3" w:customStyle="1">
    <w:name w:val="Bordered - Accent 5"/>
    <w:basedOn w:val="77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4" w:customStyle="1">
    <w:name w:val="Bordered - Accent 6"/>
    <w:basedOn w:val="7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5" w:customStyle="1">
    <w:name w:val="Footnote Text Char"/>
    <w:uiPriority w:val="99"/>
    <w:qFormat/>
    <w:rPr>
      <w:sz w:val="18"/>
    </w:rPr>
  </w:style>
  <w:style w:type="character" w:styleId="1006" w:customStyle="1">
    <w:name w:val="尾注文本 Char"/>
    <w:link w:val="795"/>
    <w:uiPriority w:val="99"/>
    <w:qFormat/>
    <w:rPr>
      <w:sz w:val="20"/>
    </w:rPr>
  </w:style>
  <w:style w:type="paragraph" w:styleId="1007" w:customStyle="1">
    <w:name w:val="TOC 标题1"/>
    <w:uiPriority w:val="39"/>
    <w:unhideWhenUsed/>
    <w:qFormat/>
    <w:rPr>
      <w:rFonts w:hint="default" w:ascii="Times New Roman" w:hAnsi="Times New Roman" w:eastAsia="宋体" w:cs="Times New Roman"/>
      <w:lang w:val="en-US" w:eastAsia="zh-CN" w:bidi="ar-SA"/>
    </w:rPr>
  </w:style>
  <w:style w:type="paragraph" w:styleId="1008" w:customStyle="1">
    <w:name w:val="p0"/>
    <w:basedOn w:val="768"/>
    <w:uiPriority w:val="0"/>
    <w:qFormat/>
    <w:pPr>
      <w:widowControl/>
    </w:pPr>
    <w:rPr>
      <w:szCs w:val="21"/>
    </w:rPr>
  </w:style>
  <w:style w:type="paragraph" w:styleId="1009">
    <w:name w:val="List Paragraph"/>
    <w:basedOn w:val="768"/>
    <w:uiPriority w:val="1"/>
    <w:qFormat/>
    <w:pPr>
      <w:ind w:firstLine="420"/>
    </w:pPr>
  </w:style>
  <w:style w:type="character" w:styleId="1010" w:customStyle="1">
    <w:name w:val="批注框文本 Char"/>
    <w:basedOn w:val="778"/>
    <w:link w:val="796"/>
    <w:uiPriority w:val="0"/>
    <w:qFormat/>
    <w:rPr>
      <w:rFonts w:ascii="Times New Roman" w:hAnsi="Times New Roman" w:eastAsia="宋体" w:cs="Times New Roman"/>
      <w:sz w:val="18"/>
      <w:szCs w:val="18"/>
    </w:rPr>
  </w:style>
  <w:style w:type="paragraph" w:styleId="101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2" w:customStyle="1">
    <w:name w:val="页脚 Char"/>
    <w:basedOn w:val="778"/>
    <w:link w:val="797"/>
    <w:uiPriority w:val="99"/>
    <w:qFormat/>
    <w:rPr>
      <w:rFonts w:ascii="Times New Roman" w:hAnsi="Times New Roman" w:eastAsia="宋体" w:cs="Times New Roman"/>
      <w:sz w:val="18"/>
      <w:szCs w:val="18"/>
    </w:rPr>
  </w:style>
  <w:style w:type="character" w:styleId="1013" w:customStyle="1">
    <w:name w:val="NormalCharacter"/>
    <w:uiPriority w:val="0"/>
    <w:semiHidden/>
    <w:qFormat/>
    <w:rPr>
      <w:sz w:val="28"/>
      <w:lang w:val="en-US" w:eastAsia="zh-CN" w:bidi="ar-SA"/>
    </w:rPr>
  </w:style>
  <w:style w:type="paragraph" w:styleId="1014" w:customStyle="1">
    <w:name w:val="179"/>
    <w:basedOn w:val="768"/>
    <w:uiPriority w:val="0"/>
    <w:qFormat/>
    <w:pPr>
      <w:ind w:firstLine="420"/>
      <w:jc w:val="left"/>
      <w:widowControl/>
    </w:pPr>
    <w:rPr>
      <w:rFonts w:ascii="宋体" w:hAnsi="宋体"/>
      <w:sz w:val="24"/>
    </w:rPr>
  </w:style>
  <w:style w:type="paragraph" w:styleId="101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6" w:customStyle="1">
    <w:name w:val="标准"/>
    <w:basedOn w:val="768"/>
    <w:uiPriority w:val="0"/>
    <w:qFormat/>
    <w:pPr>
      <w:ind w:firstLine="200"/>
      <w:spacing w:line="360" w:lineRule="auto"/>
    </w:pPr>
    <w:rPr>
      <w:rFonts w:cs="宋体"/>
      <w:sz w:val="20"/>
      <w:szCs w:val="20"/>
    </w:rPr>
  </w:style>
  <w:style w:type="character" w:styleId="1017" w:customStyle="1">
    <w:name w:val="批注文字 Char"/>
    <w:basedOn w:val="778"/>
    <w:link w:val="785"/>
    <w:uiPriority w:val="0"/>
    <w:semiHidden/>
    <w:qFormat/>
    <w:rPr>
      <w:rFonts w:ascii="Times New Roman" w:hAnsi="Times New Roman" w:eastAsia="宋体" w:cs="Times New Roman"/>
      <w:sz w:val="21"/>
      <w:szCs w:val="24"/>
    </w:rPr>
  </w:style>
  <w:style w:type="character" w:styleId="1018" w:customStyle="1">
    <w:name w:val="批注主题 Char"/>
    <w:basedOn w:val="1017"/>
    <w:link w:val="809"/>
    <w:uiPriority w:val="0"/>
    <w:semiHidden/>
    <w:qFormat/>
    <w:rPr>
      <w:rFonts w:ascii="Times New Roman" w:hAnsi="Times New Roman" w:eastAsia="宋体" w:cs="Times New Roman"/>
      <w:b/>
      <w:bCs/>
      <w:sz w:val="21"/>
      <w:szCs w:val="24"/>
    </w:rPr>
  </w:style>
  <w:style w:type="character" w:styleId="1019" w:customStyle="1">
    <w:name w:val="标题 3 Char"/>
    <w:basedOn w:val="778"/>
    <w:link w:val="771"/>
    <w:uiPriority w:val="9"/>
    <w:qFormat/>
    <w:rPr>
      <w:rFonts w:ascii="Times New Roman" w:hAnsi="Times New Roman" w:eastAsia="宋体" w:cs="Times New Roman"/>
      <w:b/>
      <w:bCs/>
      <w:sz w:val="32"/>
      <w:szCs w:val="32"/>
    </w:rPr>
  </w:style>
  <w:style w:type="character" w:styleId="1020" w:customStyle="1">
    <w:name w:val="页眉 Char"/>
    <w:basedOn w:val="778"/>
    <w:link w:val="798"/>
    <w:uiPriority w:val="99"/>
    <w:qFormat/>
    <w:rPr>
      <w:rFonts w:ascii="Times New Roman" w:hAnsi="Times New Roman" w:eastAsia="宋体" w:cs="Times New Roman"/>
      <w:sz w:val="18"/>
      <w:szCs w:val="18"/>
    </w:rPr>
  </w:style>
  <w:style w:type="character" w:styleId="1021" w:customStyle="1">
    <w:name w:val="正文文本 Char"/>
    <w:basedOn w:val="778"/>
    <w:link w:val="786"/>
    <w:uiPriority w:val="99"/>
    <w:qFormat/>
    <w:rPr>
      <w:rFonts w:ascii="Calibri" w:hAnsi="Calibri" w:eastAsia="宋体" w:cs="Times New Roman"/>
      <w:sz w:val="21"/>
      <w:szCs w:val="24"/>
    </w:rPr>
  </w:style>
  <w:style w:type="paragraph" w:styleId="1022" w:customStyle="1">
    <w:name w:val="_Style 11"/>
    <w:basedOn w:val="768"/>
    <w:next w:val="1009"/>
    <w:uiPriority w:val="34"/>
    <w:qFormat/>
    <w:pPr>
      <w:ind w:firstLine="420"/>
    </w:pPr>
    <w:rPr>
      <w:color w:val="000000"/>
      <w:szCs w:val="21"/>
    </w:rPr>
  </w:style>
  <w:style w:type="paragraph" w:styleId="1023" w:customStyle="1">
    <w:name w:val="BodyText1I2"/>
    <w:basedOn w:val="768"/>
    <w:uiPriority w:val="0"/>
    <w:qFormat/>
    <w:pPr>
      <w:ind w:firstLine="420"/>
      <w:spacing w:line="360" w:lineRule="auto"/>
      <w:widowControl/>
    </w:pPr>
    <w:rPr>
      <w:rFonts w:ascii="宋体" w:hAnsi="宋体" w:cstheme="minorBidi"/>
      <w:sz w:val="20"/>
      <w:szCs w:val="20"/>
    </w:rPr>
  </w:style>
  <w:style w:type="paragraph" w:styleId="1024" w:customStyle="1">
    <w:name w:val="UserStyle_133"/>
    <w:basedOn w:val="768"/>
    <w:uiPriority w:val="0"/>
    <w:qFormat/>
    <w:pPr>
      <w:widowControl/>
    </w:pPr>
    <w:rPr>
      <w:rFonts w:ascii="Tahoma" w:hAnsi="Tahoma" w:cstheme="minorBidi"/>
      <w:sz w:val="24"/>
    </w:rPr>
  </w:style>
  <w:style w:type="paragraph" w:styleId="1025" w:customStyle="1">
    <w:name w:val="AnnotationText"/>
    <w:basedOn w:val="768"/>
    <w:link w:val="1026"/>
    <w:uiPriority w:val="0"/>
    <w:qFormat/>
    <w:pPr>
      <w:jc w:val="left"/>
      <w:widowControl/>
    </w:pPr>
    <w:rPr>
      <w:rFonts w:cstheme="minorBidi"/>
    </w:rPr>
  </w:style>
  <w:style w:type="character" w:styleId="1026" w:customStyle="1">
    <w:name w:val="UserStyle_12"/>
    <w:link w:val="1025"/>
    <w:uiPriority w:val="0"/>
    <w:qFormat/>
    <w:rPr>
      <w:rFonts w:ascii="Times New Roman" w:hAnsi="Times New Roman" w:eastAsia="宋体"/>
      <w:sz w:val="21"/>
      <w:szCs w:val="24"/>
    </w:rPr>
  </w:style>
  <w:style w:type="paragraph" w:styleId="1027"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28" w:customStyle="1">
    <w:name w:val="*正文-表格"/>
    <w:basedOn w:val="768"/>
    <w:uiPriority w:val="0"/>
    <w:qFormat/>
    <w:rPr>
      <w:sz w:val="24"/>
      <w:szCs w:val="20"/>
    </w:rPr>
  </w:style>
  <w:style w:type="character" w:styleId="1029" w:customStyle="1">
    <w:name w:val="font21"/>
    <w:basedOn w:val="778"/>
    <w:uiPriority w:val="0"/>
    <w:qFormat/>
    <w:rPr>
      <w:rFonts w:hint="eastAsia" w:ascii="宋体" w:hAnsi="宋体" w:eastAsia="宋体" w:cs="宋体"/>
      <w:b/>
      <w:bCs/>
      <w:color w:val="000000"/>
      <w:sz w:val="28"/>
      <w:szCs w:val="28"/>
      <w:u w:val="none"/>
    </w:rPr>
  </w:style>
  <w:style w:type="paragraph" w:styleId="1030" w:customStyle="1">
    <w:name w:val="标题 5（有编号）（绿盟科技）"/>
    <w:basedOn w:val="768"/>
    <w:next w:val="103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3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32" w:customStyle="1">
    <w:name w:val="投标文件正文"/>
    <w:basedOn w:val="768"/>
    <w:uiPriority w:val="0"/>
    <w:qFormat/>
    <w:pPr>
      <w:ind w:firstLine="200"/>
      <w:spacing w:before="40" w:after="40" w:line="400" w:lineRule="exact"/>
    </w:pPr>
    <w:rPr>
      <w:sz w:val="24"/>
    </w:rPr>
  </w:style>
  <w:style w:type="paragraph" w:styleId="1033" w:customStyle="1">
    <w:name w:val="标题 21"/>
    <w:basedOn w:val="768"/>
    <w:next w:val="768"/>
    <w:uiPriority w:val="0"/>
    <w:qFormat/>
    <w:pPr>
      <w:jc w:val="left"/>
      <w:keepLines/>
      <w:keepNext/>
      <w:spacing w:before="50"/>
      <w:tabs>
        <w:tab w:val="left" w:pos="0" w:leader="none"/>
      </w:tabs>
    </w:pPr>
    <w:rPr>
      <w:rFonts w:ascii="Arial" w:hAnsi="Arial" w:eastAsia="黑体"/>
      <w:sz w:val="32"/>
      <w:szCs w:val="20"/>
    </w:rPr>
  </w:style>
  <w:style w:type="paragraph" w:styleId="1034" w:customStyle="1">
    <w:name w:val="BodyTextIndent"/>
    <w:basedOn w:val="768"/>
    <w:next w:val="1035"/>
    <w:uiPriority w:val="0"/>
    <w:qFormat/>
    <w:pPr>
      <w:ind w:left="420"/>
      <w:spacing w:after="120"/>
    </w:pPr>
  </w:style>
  <w:style w:type="paragraph" w:styleId="1035" w:customStyle="1">
    <w:name w:val="EnvelopeReturn"/>
    <w:basedOn w:val="768"/>
    <w:uiPriority w:val="0"/>
    <w:qFormat/>
    <w:rPr>
      <w:rFonts w:ascii="Arial" w:hAnsi="Arial"/>
    </w:rPr>
  </w:style>
  <w:style w:type="paragraph" w:styleId="1036" w:customStyle="1">
    <w:name w:val="Table Paragraph"/>
    <w:basedOn w:val="768"/>
    <w:uiPriority w:val="1"/>
    <w:qFormat/>
    <w:pPr>
      <w:ind w:left="107"/>
    </w:pPr>
    <w:rPr>
      <w:rFonts w:ascii="宋体" w:hAnsi="宋体" w:cs="宋体"/>
    </w:rPr>
  </w:style>
  <w:style w:type="paragraph" w:styleId="1037" w:customStyle="1">
    <w:name w:val="列出段落1"/>
    <w:basedOn w:val="768"/>
    <w:uiPriority w:val="34"/>
    <w:qFormat/>
    <w:pPr>
      <w:ind w:left="480"/>
      <w:jc w:val="left"/>
    </w:pPr>
    <w:rPr>
      <w:rFonts w:ascii="Calibri" w:hAnsi="Calibri" w:eastAsia="PMingLiU"/>
      <w:sz w:val="24"/>
      <w:szCs w:val="20"/>
      <w:lang w:eastAsia="zh-TW"/>
    </w:rPr>
  </w:style>
  <w:style w:type="paragraph" w:styleId="1038"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39" w:customStyle="1">
    <w:name w:val="font51"/>
    <w:basedOn w:val="778"/>
    <w:uiPriority w:val="0"/>
    <w:qFormat/>
    <w:rPr>
      <w:rFonts w:hint="eastAsia" w:ascii="微软雅黑" w:hAnsi="微软雅黑" w:eastAsia="微软雅黑" w:cs="微软雅黑"/>
      <w:color w:val="000000"/>
      <w:sz w:val="16"/>
      <w:szCs w:val="16"/>
      <w:u w:val="none"/>
    </w:rPr>
  </w:style>
  <w:style w:type="character" w:styleId="1040" w:customStyle="1">
    <w:name w:val="font01"/>
    <w:basedOn w:val="778"/>
    <w:uiPriority w:val="0"/>
    <w:qFormat/>
    <w:rPr>
      <w:rFonts w:hint="eastAsia" w:ascii="微软雅黑" w:hAnsi="微软雅黑" w:eastAsia="微软雅黑" w:cs="微软雅黑"/>
      <w:color w:val="000000"/>
      <w:sz w:val="16"/>
      <w:szCs w:val="16"/>
      <w:u w:val="none"/>
    </w:rPr>
  </w:style>
  <w:style w:type="character" w:styleId="1041" w:customStyle="1">
    <w:name w:val="font31"/>
    <w:basedOn w:val="778"/>
    <w:uiPriority w:val="0"/>
    <w:qFormat/>
    <w:rPr>
      <w:rFonts w:hint="eastAsia" w:ascii="微软雅黑" w:hAnsi="微软雅黑" w:eastAsia="微软雅黑" w:cs="微软雅黑"/>
      <w:color w:val="000000"/>
      <w:sz w:val="16"/>
      <w:szCs w:val="16"/>
      <w:u w:val="none"/>
    </w:rPr>
  </w:style>
  <w:style w:type="character" w:styleId="1042" w:customStyle="1">
    <w:name w:val="font41"/>
    <w:basedOn w:val="778"/>
    <w:uiPriority w:val="0"/>
    <w:qFormat/>
    <w:rPr>
      <w:rFonts w:hint="eastAsia" w:ascii="宋体" w:hAnsi="宋体" w:eastAsia="宋体" w:cs="宋体"/>
      <w:color w:val="000000"/>
      <w:sz w:val="22"/>
      <w:szCs w:val="22"/>
      <w:u w:val="none"/>
    </w:rPr>
  </w:style>
  <w:style w:type="character" w:styleId="1043" w:customStyle="1">
    <w:name w:val="font61"/>
    <w:basedOn w:val="778"/>
    <w:uiPriority w:val="0"/>
    <w:qFormat/>
    <w:rPr>
      <w:rFonts w:hint="eastAsia" w:ascii="宋体" w:hAnsi="宋体" w:eastAsia="宋体" w:cs="宋体"/>
      <w:color w:val="000000"/>
      <w:sz w:val="20"/>
      <w:szCs w:val="20"/>
      <w:u w:val="none"/>
    </w:rPr>
  </w:style>
  <w:style w:type="character" w:styleId="1044" w:customStyle="1">
    <w:name w:val="font11"/>
    <w:basedOn w:val="778"/>
    <w:uiPriority w:val="0"/>
    <w:qFormat/>
    <w:rPr>
      <w:rFonts w:hint="eastAsia" w:ascii="宋体" w:hAnsi="宋体" w:eastAsia="宋体" w:cs="宋体"/>
      <w:color w:val="000000"/>
      <w:sz w:val="20"/>
      <w:szCs w:val="20"/>
      <w:u w:val="none"/>
    </w:rPr>
  </w:style>
  <w:style w:type="character" w:styleId="1045" w:customStyle="1">
    <w:name w:val="纯文本 Char"/>
    <w:basedOn w:val="778"/>
    <w:link w:val="792"/>
    <w:uiPriority w:val="0"/>
    <w:qFormat/>
    <w:rPr>
      <w:rFonts w:ascii="宋体" w:hAnsi="Courier New"/>
      <w:sz w:val="20"/>
      <w:szCs w:val="20"/>
    </w:rPr>
  </w:style>
  <w:style w:type="paragraph" w:styleId="1046" w:customStyle="1">
    <w:name w:val="目录 111"/>
    <w:basedOn w:val="859"/>
    <w:next w:val="859"/>
    <w:uiPriority w:val="0"/>
    <w:qFormat/>
    <w:pPr>
      <w:jc w:val="left"/>
      <w:spacing w:after="100" w:line="259" w:lineRule="auto"/>
      <w:widowControl/>
    </w:pPr>
    <w:rPr>
      <w:rFonts w:ascii="Calibri" w:hAnsi="Calibri"/>
      <w:sz w:val="22"/>
      <w:szCs w:val="22"/>
    </w:rPr>
  </w:style>
  <w:style w:type="paragraph" w:styleId="1047" w:customStyle="1">
    <w:name w:val="正文1111"/>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正文（缩进）"/>
    <w:basedOn w:val="768"/>
    <w:uiPriority w:val="0"/>
    <w:qFormat/>
    <w:pPr>
      <w:ind w:firstLine="480"/>
      <w:spacing w:line="360" w:lineRule="auto"/>
    </w:pPr>
    <w:rPr>
      <w:sz w:val="24"/>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D06C92F3-58CE-4A37-B071-9B1E65B0108A}"/>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江苏标达</cp:lastModifiedBy>
  <cp:revision>252</cp:revision>
  <dcterms:created xsi:type="dcterms:W3CDTF">2021-06-29T06:28:00Z</dcterms:created>
  <dcterms:modified xsi:type="dcterms:W3CDTF">2024-07-25T08:02:55Z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8B3C4790CC7543588EEB1B2FDBE98C33_13</vt:lpwstr>
  </property>
</Properties>
</file>