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bCs/>
          <w:color w:val="000000" w:themeColor="text1"/>
          <w:spacing w:val="20"/>
          <w:sz w:val="44"/>
          <w:highlight w:val="none"/>
        </w:rPr>
      </w:pPr>
      <w:r>
        <w:rPr>
          <w:rFonts w:hint="eastAsia" w:ascii="宋体" w:hAnsi="宋体"/>
          <w:bCs/>
          <w:color w:val="000000" w:themeColor="text1"/>
          <w:spacing w:val="20"/>
          <w:sz w:val="44"/>
          <w:highlight w:val="none"/>
        </w:rPr>
        <w:t xml:space="preserve">  </w:t>
      </w:r>
      <w:r>
        <w:rPr>
          <w:color w:val="000000" w:themeColor="text1"/>
          <w:highlight w:val="none"/>
        </w:rPr>
      </w:r>
      <w:r/>
    </w:p>
    <w:p>
      <w:pPr>
        <w:jc w:val="center"/>
        <w:spacing w:line="500" w:lineRule="exact"/>
        <w:rPr>
          <w:rFonts w:ascii="宋体" w:hAnsi="宋体"/>
          <w:bCs/>
          <w:color w:val="000000" w:themeColor="text1"/>
          <w:spacing w:val="20"/>
          <w:sz w:val="44"/>
          <w:highlight w:val="none"/>
        </w:rPr>
      </w:pPr>
      <w:r>
        <w:rPr>
          <w:rFonts w:hint="eastAsia" w:ascii="宋体" w:hAnsi="宋体"/>
          <w:bCs/>
          <w:color w:val="000000" w:themeColor="text1"/>
          <w:spacing w:val="20"/>
          <w:sz w:val="44"/>
          <w:highlight w:val="none"/>
        </w:rPr>
        <w:t xml:space="preserve">苏锡通科技产业园区人民医院彩色多普勒超声诊断仪采购项目</w:t>
      </w:r>
      <w:r>
        <w:rPr>
          <w:color w:val="000000" w:themeColor="text1"/>
          <w:highlight w:val="none"/>
        </w:rPr>
      </w:r>
      <w:r/>
    </w:p>
    <w:p>
      <w:pPr>
        <w:jc w:val="center"/>
        <w:spacing w:line="500" w:lineRule="exact"/>
        <w:rPr>
          <w:rFonts w:ascii="宋体" w:hAnsi="宋体"/>
          <w:bCs/>
          <w:color w:val="000000" w:themeColor="text1"/>
          <w:spacing w:val="20"/>
          <w:sz w:val="44"/>
          <w:highlight w:val="none"/>
        </w:rPr>
      </w:pPr>
      <w:r>
        <w:rPr>
          <w:rFonts w:ascii="宋体" w:hAnsi="宋体"/>
          <w:bCs/>
          <w:color w:val="000000" w:themeColor="text1"/>
          <w:spacing w:val="20"/>
          <w:sz w:val="44"/>
          <w:highlight w:val="none"/>
        </w:rPr>
      </w:r>
      <w:r>
        <w:rPr>
          <w:color w:val="000000" w:themeColor="text1"/>
          <w:highlight w:val="none"/>
        </w:rPr>
      </w:r>
      <w:r/>
    </w:p>
    <w:p>
      <w:pPr>
        <w:jc w:val="center"/>
        <w:rPr>
          <w:rFonts w:ascii="宋体" w:hAnsi="宋体"/>
          <w:bCs/>
          <w:color w:val="000000" w:themeColor="text1"/>
          <w:sz w:val="100"/>
          <w:szCs w:val="100"/>
          <w:highlight w:val="none"/>
        </w:rPr>
      </w:pPr>
      <w:r>
        <w:rPr>
          <w:rFonts w:hint="eastAsia" w:ascii="宋体" w:hAnsi="宋体"/>
          <w:bCs/>
          <w:color w:val="000000" w:themeColor="text1"/>
          <w:sz w:val="100"/>
          <w:szCs w:val="100"/>
          <w:highlight w:val="none"/>
        </w:rPr>
        <w:t xml:space="preserve">政府采购招标文件</w:t>
      </w:r>
      <w:r>
        <w:rPr>
          <w:color w:val="000000" w:themeColor="text1"/>
          <w:highlight w:val="none"/>
        </w:rPr>
      </w:r>
      <w:r/>
    </w:p>
    <w:p>
      <w:pPr>
        <w:pStyle w:val="744"/>
        <w:spacing w:line="500" w:lineRule="exact"/>
        <w:rPr>
          <w:rFonts w:ascii="宋体" w:hAnsi="宋体"/>
          <w:b w:val="0"/>
          <w:color w:val="000000" w:themeColor="text1"/>
          <w:highlight w:val="none"/>
        </w:rPr>
      </w:pPr>
      <w:r>
        <w:rPr>
          <w:rFonts w:ascii="宋体" w:hAnsi="宋体"/>
          <w:b w:val="0"/>
          <w:color w:val="000000" w:themeColor="text1"/>
          <w:highlight w:val="none"/>
        </w:rPr>
      </w:r>
      <w:r>
        <w:rPr>
          <w:color w:val="000000" w:themeColor="text1"/>
          <w:highlight w:val="none"/>
        </w:rPr>
      </w:r>
      <w:r/>
    </w:p>
    <w:p>
      <w:pPr>
        <w:pStyle w:val="744"/>
        <w:jc w:val="center"/>
        <w:spacing w:line="500" w:lineRule="exact"/>
        <w:rPr>
          <w:rFonts w:ascii="宋体" w:hAnsi="宋体" w:eastAsia="宋体"/>
          <w:b w:val="0"/>
          <w:color w:val="000000" w:themeColor="text1"/>
          <w:sz w:val="36"/>
          <w:highlight w:val="none"/>
        </w:rPr>
      </w:pPr>
      <w:r>
        <w:rPr>
          <w:rFonts w:hint="eastAsia" w:ascii="宋体" w:hAnsi="宋体"/>
          <w:b w:val="0"/>
          <w:color w:val="000000" w:themeColor="text1"/>
          <w:sz w:val="36"/>
          <w:szCs w:val="36"/>
          <w:highlight w:val="none"/>
        </w:rPr>
        <w:t xml:space="preserve">采购文件编号：JSZC-320693-JSHY-G2025-0350</w:t>
      </w:r>
      <w:r>
        <w:rPr>
          <w:rFonts w:hint="eastAsia" w:ascii="宋体" w:hAnsi="宋体" w:eastAsia="宋体"/>
          <w:b w:val="0"/>
          <w:color w:val="000000" w:themeColor="text1"/>
          <w:sz w:val="36"/>
          <w:szCs w:val="36"/>
          <w:highlight w:val="none"/>
        </w:rPr>
        <w:t xml:space="preserve"> </w:t>
      </w:r>
      <w:r>
        <w:rPr>
          <w:color w:val="000000" w:themeColor="text1"/>
          <w:highlight w:val="none"/>
        </w:rPr>
      </w:r>
      <w:r/>
    </w:p>
    <w:p>
      <w:pPr>
        <w:spacing w:line="50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spacing w:line="500" w:lineRule="exact"/>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highlight w:val="none"/>
        </w:rPr>
      </w:r>
      <w:r/>
    </w:p>
    <w:p>
      <w:pPr>
        <w:spacing w:line="500" w:lineRule="exact"/>
        <w:rPr>
          <w:rFonts w:ascii="宋体" w:hAnsi="宋体"/>
          <w:color w:val="000000" w:themeColor="text1"/>
          <w:highlight w:val="none"/>
        </w:rPr>
      </w:pPr>
      <w:r>
        <w:rPr>
          <w:rFonts w:ascii="宋体" w:hAnsi="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1733550</wp:posOffset>
                </wp:positionH>
                <wp:positionV relativeFrom="paragraph">
                  <wp:posOffset>396240</wp:posOffset>
                </wp:positionV>
                <wp:extent cx="2333625" cy="1790065"/>
                <wp:effectExtent l="0" t="0" r="13335" b="8255"/>
                <wp:wrapTopAndBottom/>
                <wp:docPr id="1" name="Objec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ject 3"/>
                        <pic:cNvPicPr>
                          <a:picLocks noChangeAspect="1"/>
                        </pic:cNvPicPr>
                        <pic:nvPr/>
                      </pic:nvPicPr>
                      <pic:blipFill>
                        <a:blip r:embed="rId13"/>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3" o:title=""/>
              </v:shape>
            </w:pict>
          </mc:Fallback>
        </mc:AlternateContent>
      </w:r>
      <w:r>
        <w:rPr>
          <w:color w:val="000000" w:themeColor="text1"/>
          <w:highlight w:val="none"/>
        </w:rPr>
      </w:r>
      <w:r/>
    </w:p>
    <w:p>
      <w:pPr>
        <w:jc w:val="center"/>
        <w:spacing w:line="500" w:lineRule="exact"/>
        <w:rPr>
          <w:rFonts w:ascii="宋体" w:hAnsi="宋体"/>
          <w:color w:val="000000" w:themeColor="text1"/>
          <w:sz w:val="32"/>
          <w:highlight w:val="none"/>
        </w:rPr>
      </w:pPr>
      <w:r>
        <w:rPr>
          <w:rFonts w:ascii="宋体" w:hAnsi="宋体"/>
          <w:color w:val="000000" w:themeColor="text1"/>
          <w:sz w:val="32"/>
          <w:highlight w:val="none"/>
        </w:rPr>
      </w:r>
      <w:r>
        <w:rPr>
          <w:color w:val="000000" w:themeColor="text1"/>
          <w:highlight w:val="none"/>
        </w:rPr>
      </w:r>
      <w:r/>
    </w:p>
    <w:p>
      <w:pPr>
        <w:jc w:val="center"/>
        <w:spacing w:line="500" w:lineRule="exact"/>
        <w:rPr>
          <w:rFonts w:ascii="宋体" w:hAnsi="宋体"/>
          <w:color w:val="000000" w:themeColor="text1"/>
          <w:sz w:val="32"/>
          <w:highlight w:val="none"/>
        </w:rPr>
      </w:pPr>
      <w:r>
        <w:rPr>
          <w:rFonts w:ascii="宋体" w:hAnsi="宋体"/>
          <w:color w:val="000000" w:themeColor="text1"/>
          <w:sz w:val="32"/>
          <w:highlight w:val="none"/>
        </w:rPr>
      </w:r>
      <w:r>
        <w:rPr>
          <w:color w:val="000000" w:themeColor="text1"/>
          <w:highlight w:val="none"/>
        </w:rPr>
      </w:r>
      <w:r/>
    </w:p>
    <w:p>
      <w:pPr>
        <w:jc w:val="center"/>
        <w:spacing w:line="500" w:lineRule="exact"/>
        <w:rPr>
          <w:rFonts w:ascii="宋体" w:hAnsi="宋体"/>
          <w:color w:val="000000" w:themeColor="text1"/>
          <w:sz w:val="32"/>
          <w:highlight w:val="none"/>
        </w:rPr>
      </w:pPr>
      <w:r>
        <w:rPr>
          <w:rFonts w:ascii="宋体" w:hAnsi="宋体"/>
          <w:color w:val="000000" w:themeColor="text1"/>
          <w:sz w:val="32"/>
          <w:highlight w:val="none"/>
        </w:rPr>
      </w:r>
      <w:r>
        <w:rPr>
          <w:color w:val="000000" w:themeColor="text1"/>
          <w:highlight w:val="none"/>
        </w:rPr>
      </w:r>
      <w:r/>
    </w:p>
    <w:p>
      <w:pPr>
        <w:jc w:val="center"/>
        <w:spacing w:line="500" w:lineRule="exact"/>
        <w:rPr>
          <w:rFonts w:ascii="宋体" w:hAnsi="宋体"/>
          <w:color w:val="000000" w:themeColor="text1"/>
          <w:sz w:val="32"/>
          <w:highlight w:val="none"/>
        </w:rPr>
      </w:pPr>
      <w:r>
        <w:rPr>
          <w:rFonts w:ascii="宋体" w:hAnsi="宋体"/>
          <w:color w:val="000000" w:themeColor="text1"/>
          <w:sz w:val="32"/>
          <w:highlight w:val="none"/>
        </w:rPr>
      </w:r>
      <w:r>
        <w:rPr>
          <w:color w:val="000000" w:themeColor="text1"/>
          <w:highlight w:val="none"/>
        </w:rPr>
      </w:r>
      <w:r/>
    </w:p>
    <w:p>
      <w:pPr>
        <w:pStyle w:val="1023"/>
        <w:ind w:firstLine="0"/>
        <w:jc w:val="center"/>
        <w:rPr>
          <w:b/>
          <w:bCs/>
          <w:color w:val="000000" w:themeColor="text1"/>
          <w:sz w:val="32"/>
          <w:highlight w:val="none"/>
        </w:rPr>
      </w:pPr>
      <w:r>
        <w:rPr>
          <w:rFonts w:hint="eastAsia" w:ascii="宋体" w:hAnsi="宋体"/>
          <w:b/>
          <w:color w:val="000000" w:themeColor="text1"/>
          <w:spacing w:val="-11"/>
          <w:sz w:val="44"/>
          <w:highlight w:val="none"/>
        </w:rPr>
        <w:t xml:space="preserve">江苏弘业国际技术工程有限公司</w:t>
      </w:r>
      <w:r>
        <w:rPr>
          <w:color w:val="000000" w:themeColor="text1"/>
          <w:highlight w:val="none"/>
        </w:rPr>
      </w:r>
      <w:r/>
    </w:p>
    <w:p>
      <w:pPr>
        <w:jc w:val="center"/>
        <w:spacing w:before="120" w:after="120" w:line="360" w:lineRule="auto"/>
        <w:rPr>
          <w:rFonts w:ascii="Arial" w:hAnsi="Arial"/>
          <w:b/>
          <w:bCs/>
          <w:color w:val="000000" w:themeColor="text1"/>
          <w:sz w:val="32"/>
          <w:szCs w:val="24"/>
          <w:highlight w:val="none"/>
        </w:rPr>
      </w:pPr>
      <w:r>
        <w:rPr>
          <w:rFonts w:hint="eastAsia" w:ascii="Arial" w:hAnsi="Arial"/>
          <w:b/>
          <w:bCs/>
          <w:color w:val="000000" w:themeColor="text1"/>
          <w:sz w:val="32"/>
          <w:szCs w:val="24"/>
          <w:highlight w:val="none"/>
        </w:rPr>
        <w:t xml:space="preserve">2025年12月</w:t>
      </w:r>
      <w:r>
        <w:rPr>
          <w:color w:val="000000" w:themeColor="text1"/>
          <w:highlight w:val="none"/>
        </w:rPr>
      </w:r>
      <w:r/>
    </w:p>
    <w:p>
      <w:pPr>
        <w:jc w:val="left"/>
        <w:spacing w:before="120" w:after="120" w:line="360" w:lineRule="auto"/>
        <w:rPr>
          <w:rFonts w:ascii="黑体" w:hAnsi="Arial" w:eastAsia="黑体"/>
          <w:b/>
          <w:color w:val="000000" w:themeColor="text1"/>
          <w:sz w:val="44"/>
          <w:szCs w:val="21"/>
          <w:highlight w:val="none"/>
        </w:rPr>
      </w:pPr>
      <w:r>
        <w:rPr>
          <w:color w:val="000000" w:themeColor="text1"/>
          <w:highlight w:val="none"/>
        </w:rPr>
      </w:r>
      <w:bookmarkStart w:id="0" w:name="_Toc120614210"/>
      <w:r>
        <w:rPr>
          <w:color w:val="000000" w:themeColor="text1"/>
          <w:highlight w:val="none"/>
        </w:rPr>
      </w:r>
      <w:bookmarkStart w:id="1" w:name="_Toc513029200"/>
      <w:r>
        <w:rPr>
          <w:color w:val="000000" w:themeColor="text1"/>
          <w:highlight w:val="none"/>
        </w:rPr>
      </w:r>
      <w:bookmarkStart w:id="2" w:name="_Toc16938516"/>
      <w:r>
        <w:rPr>
          <w:color w:val="000000" w:themeColor="text1"/>
          <w:highlight w:val="none"/>
        </w:rPr>
      </w:r>
      <w:bookmarkStart w:id="3" w:name="_Toc20823272"/>
      <w:r>
        <w:rPr>
          <w:color w:val="000000" w:themeColor="text1"/>
          <w:highlight w:val="none"/>
        </w:rPr>
      </w:r>
      <w:bookmarkStart w:id="4" w:name="_Toc523127445"/>
      <w:r>
        <w:rPr>
          <w:color w:val="000000" w:themeColor="text1"/>
          <w:highlight w:val="none"/>
        </w:rPr>
      </w:r>
      <w:bookmarkStart w:id="5" w:name="_Toc479757206"/>
      <w:r>
        <w:rPr>
          <w:color w:val="000000" w:themeColor="text1"/>
          <w:highlight w:val="none"/>
        </w:rPr>
      </w:r>
      <w:r/>
    </w:p>
    <w:p>
      <w:pPr>
        <w:jc w:val="center"/>
        <w:spacing w:line="480" w:lineRule="auto"/>
        <w:rPr>
          <w:rFonts w:ascii="黑体" w:hAnsi="Arial" w:eastAsia="黑体"/>
          <w:b/>
          <w:color w:val="000000" w:themeColor="text1"/>
          <w:sz w:val="44"/>
          <w:szCs w:val="21"/>
          <w:highlight w:val="none"/>
        </w:rPr>
        <w:outlineLvl w:val="0"/>
      </w:pPr>
      <w:r>
        <w:rPr>
          <w:rFonts w:hint="eastAsia" w:ascii="黑体" w:hAnsi="Arial" w:eastAsia="黑体"/>
          <w:b/>
          <w:color w:val="000000" w:themeColor="text1"/>
          <w:sz w:val="44"/>
          <w:szCs w:val="21"/>
          <w:highlight w:val="none"/>
        </w:rPr>
        <w:t xml:space="preserve">总  目  录</w:t>
      </w:r>
      <w:r>
        <w:rPr>
          <w:color w:val="000000" w:themeColor="text1"/>
          <w:highlight w:val="none"/>
        </w:rPr>
      </w:r>
      <w:r/>
    </w:p>
    <w:p>
      <w:pPr>
        <w:spacing w:line="480" w:lineRule="auto"/>
        <w:rPr>
          <w:rFonts w:ascii="仿宋_GB2312" w:hAnsi="Arial" w:eastAsia="仿宋_GB2312"/>
          <w:b/>
          <w:color w:val="000000" w:themeColor="text1"/>
          <w:sz w:val="28"/>
          <w:szCs w:val="21"/>
          <w:highlight w:val="none"/>
        </w:rPr>
      </w:pPr>
      <w:r>
        <w:rPr>
          <w:rFonts w:ascii="仿宋_GB2312" w:hAnsi="Arial" w:eastAsia="仿宋_GB2312"/>
          <w:b/>
          <w:color w:val="000000" w:themeColor="text1"/>
          <w:sz w:val="28"/>
          <w:szCs w:val="21"/>
          <w:highlight w:val="none"/>
        </w:rPr>
      </w:r>
      <w:r>
        <w:rPr>
          <w:color w:val="000000" w:themeColor="text1"/>
          <w:highlight w:val="none"/>
        </w:rPr>
      </w:r>
      <w:r/>
    </w:p>
    <w:p>
      <w:pPr>
        <w:numPr>
          <w:ilvl w:val="0"/>
          <w:numId w:val="4"/>
        </w:numPr>
        <w:spacing w:line="480" w:lineRule="auto"/>
        <w:rPr>
          <w:rFonts w:ascii="黑体" w:hAnsi="Showcard Gothic" w:eastAsia="黑体"/>
          <w:color w:val="000000" w:themeColor="text1"/>
          <w:sz w:val="32"/>
          <w:szCs w:val="21"/>
          <w:highlight w:val="none"/>
        </w:rPr>
        <w:outlineLvl w:val="0"/>
      </w:pPr>
      <w:r>
        <w:rPr>
          <w:rFonts w:hint="eastAsia" w:ascii="黑体" w:hAnsi="宋体" w:eastAsia="黑体"/>
          <w:color w:val="000000" w:themeColor="text1"/>
          <w:sz w:val="36"/>
          <w:szCs w:val="21"/>
          <w:highlight w:val="none"/>
        </w:rPr>
        <w:t xml:space="preserve">投标邀请</w:t>
      </w:r>
      <w:r>
        <w:rPr>
          <w:color w:val="000000" w:themeColor="text1"/>
          <w:highlight w:val="none"/>
        </w:rPr>
      </w:r>
      <w:r/>
    </w:p>
    <w:p>
      <w:pPr>
        <w:numPr>
          <w:ilvl w:val="0"/>
          <w:numId w:val="4"/>
        </w:numPr>
        <w:spacing w:line="480" w:lineRule="auto"/>
        <w:rPr>
          <w:rFonts w:ascii="黑体" w:hAnsi="Showcard Gothic" w:eastAsia="黑体"/>
          <w:color w:val="000000" w:themeColor="text1"/>
          <w:sz w:val="36"/>
          <w:szCs w:val="21"/>
          <w:highlight w:val="none"/>
        </w:rPr>
        <w:outlineLvl w:val="0"/>
      </w:pPr>
      <w:r>
        <w:rPr>
          <w:rFonts w:hint="eastAsia" w:ascii="黑体" w:hAnsi="宋体" w:eastAsia="黑体"/>
          <w:bCs/>
          <w:color w:val="000000" w:themeColor="text1"/>
          <w:sz w:val="36"/>
          <w:szCs w:val="36"/>
          <w:highlight w:val="none"/>
        </w:rPr>
        <w:t xml:space="preserve">投标人须知</w:t>
      </w:r>
      <w:r>
        <w:rPr>
          <w:color w:val="000000" w:themeColor="text1"/>
          <w:highlight w:val="none"/>
        </w:rPr>
      </w:r>
      <w:r/>
    </w:p>
    <w:p>
      <w:pPr>
        <w:numPr>
          <w:ilvl w:val="0"/>
          <w:numId w:val="4"/>
        </w:numPr>
        <w:spacing w:line="480" w:lineRule="auto"/>
        <w:rPr>
          <w:rFonts w:ascii="黑体" w:hAnsi="Showcard Gothic" w:eastAsia="黑体"/>
          <w:color w:val="000000" w:themeColor="text1"/>
          <w:sz w:val="36"/>
          <w:szCs w:val="21"/>
          <w:highlight w:val="none"/>
        </w:rPr>
        <w:outlineLvl w:val="0"/>
      </w:pPr>
      <w:r>
        <w:rPr>
          <w:rFonts w:hint="eastAsia" w:ascii="黑体" w:hAnsi="宋体" w:eastAsia="黑体"/>
          <w:color w:val="000000" w:themeColor="text1"/>
          <w:sz w:val="36"/>
          <w:szCs w:val="21"/>
          <w:highlight w:val="none"/>
        </w:rPr>
        <w:t xml:space="preserve">采购需求</w:t>
      </w:r>
      <w:r>
        <w:rPr>
          <w:color w:val="000000" w:themeColor="text1"/>
          <w:highlight w:val="none"/>
        </w:rPr>
      </w:r>
      <w:r/>
    </w:p>
    <w:p>
      <w:pPr>
        <w:numPr>
          <w:ilvl w:val="0"/>
          <w:numId w:val="4"/>
        </w:numPr>
        <w:spacing w:line="480" w:lineRule="auto"/>
        <w:rPr>
          <w:rFonts w:ascii="黑体" w:hAnsi="Showcard Gothic" w:eastAsia="黑体"/>
          <w:color w:val="000000" w:themeColor="text1"/>
          <w:sz w:val="36"/>
          <w:szCs w:val="21"/>
          <w:highlight w:val="none"/>
        </w:rPr>
        <w:outlineLvl w:val="0"/>
      </w:pPr>
      <w:r>
        <w:rPr>
          <w:rFonts w:hint="eastAsia" w:ascii="黑体" w:hAnsi="宋体" w:eastAsia="黑体"/>
          <w:bCs/>
          <w:color w:val="000000" w:themeColor="text1"/>
          <w:sz w:val="36"/>
          <w:szCs w:val="36"/>
          <w:highlight w:val="none"/>
        </w:rPr>
        <w:t xml:space="preserve">评标方法与评标标准</w:t>
      </w:r>
      <w:r>
        <w:rPr>
          <w:color w:val="000000" w:themeColor="text1"/>
          <w:highlight w:val="none"/>
        </w:rPr>
      </w:r>
      <w:r/>
    </w:p>
    <w:p>
      <w:pPr>
        <w:numPr>
          <w:ilvl w:val="0"/>
          <w:numId w:val="4"/>
        </w:numPr>
        <w:spacing w:line="480" w:lineRule="auto"/>
        <w:rPr>
          <w:rFonts w:ascii="黑体" w:hAnsi="Showcard Gothic" w:eastAsia="黑体"/>
          <w:color w:val="000000" w:themeColor="text1"/>
          <w:sz w:val="36"/>
          <w:szCs w:val="21"/>
          <w:highlight w:val="none"/>
        </w:rPr>
        <w:outlineLvl w:val="0"/>
      </w:pPr>
      <w:r>
        <w:rPr>
          <w:rFonts w:hint="eastAsia" w:ascii="黑体" w:hAnsi="宋体" w:eastAsia="黑体"/>
          <w:color w:val="000000" w:themeColor="text1"/>
          <w:sz w:val="36"/>
          <w:szCs w:val="21"/>
          <w:highlight w:val="none"/>
        </w:rPr>
        <w:t xml:space="preserve">投标文件格式</w:t>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pStyle w:val="959"/>
        <w:rPr>
          <w:color w:val="000000" w:themeColor="text1"/>
          <w:highlight w:val="none"/>
        </w:rPr>
      </w:pPr>
      <w:r>
        <w:rPr>
          <w:color w:val="000000" w:themeColor="text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numPr>
          <w:ilvl w:val="0"/>
          <w:numId w:val="5"/>
        </w:numPr>
        <w:jc w:val="center"/>
        <w:keepNext/>
        <w:spacing w:line="560" w:lineRule="exact"/>
        <w:rPr>
          <w:rFonts w:ascii="黑体" w:eastAsia="黑体"/>
          <w:color w:val="000000" w:themeColor="text1"/>
          <w:sz w:val="44"/>
          <w:szCs w:val="44"/>
          <w:highlight w:val="none"/>
        </w:rPr>
        <w:outlineLvl w:val="0"/>
      </w:pPr>
      <w:r>
        <w:rPr>
          <w:rFonts w:hint="eastAsia" w:ascii="黑体" w:eastAsia="黑体"/>
          <w:color w:val="000000" w:themeColor="text1"/>
          <w:sz w:val="44"/>
          <w:szCs w:val="44"/>
          <w:highlight w:val="none"/>
        </w:rPr>
        <w:t xml:space="preserve"> </w:t>
      </w:r>
      <w:bookmarkEnd w:id="0"/>
      <w:r>
        <w:rPr>
          <w:rFonts w:hint="eastAsia" w:ascii="黑体" w:eastAsia="黑体"/>
          <w:color w:val="000000" w:themeColor="text1"/>
          <w:sz w:val="44"/>
          <w:szCs w:val="44"/>
          <w:highlight w:val="none"/>
        </w:rPr>
        <w:t xml:space="preserve">投标邀请</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受[苏锡通科技产业园区人民医院]的委托，江苏弘业国际技术工程有限公司就[苏锡通科技产业园区人民医院彩色多普勒超声诊断仪采购项目]([项目编号</w:t>
      </w:r>
      <w:r>
        <w:rPr>
          <w:rFonts w:hint="eastAsia" w:ascii="宋体" w:hAnsi="宋体"/>
          <w:color w:val="000000" w:themeColor="text1"/>
          <w:sz w:val="24"/>
          <w:szCs w:val="24"/>
          <w:highlight w:val="none"/>
        </w:rPr>
        <w:tab/>
      </w:r>
      <w:r>
        <w:rPr>
          <w:rFonts w:hint="eastAsia" w:ascii="宋体" w:hAnsi="宋体"/>
          <w:color w:val="000000" w:themeColor="text1"/>
          <w:sz w:val="24"/>
          <w:szCs w:val="24"/>
          <w:highlight w:val="none"/>
        </w:rPr>
        <w:t xml:space="preserve">JSZC-320693-JSHY-G2025-0350</w:t>
      </w:r>
      <w:r>
        <w:rPr>
          <w:rFonts w:hint="eastAsia" w:ascii="宋体" w:hAnsi="宋体"/>
          <w:color w:val="000000" w:themeColor="text1"/>
          <w:sz w:val="24"/>
          <w:szCs w:val="24"/>
          <w:highlight w:val="none"/>
        </w:rPr>
        <w:t xml:space="preserve">])项目进行公开招标采购，欢迎符合条件的供应商投标。</w:t>
      </w:r>
      <w:r>
        <w:rPr>
          <w:color w:val="000000" w:themeColor="text1"/>
          <w:highlight w:val="none"/>
        </w:rPr>
      </w:r>
      <w:r/>
    </w:p>
    <w:p>
      <w:pPr>
        <w:ind w:firstLine="480"/>
        <w:spacing w:line="360" w:lineRule="auto"/>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color w:val="000000" w:themeColor="text1"/>
          <w:highlight w:val="none"/>
        </w:rPr>
      </w:r>
      <w:r/>
    </w:p>
    <w:p>
      <w:pPr>
        <w:ind w:firstLine="480"/>
        <w:spacing w:line="360" w:lineRule="auto"/>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rPr>
        <w:t xml:space="preserve"> 苏锡通科技产业园区人民医院彩色多普勒超声诊断仪采购项目</w:t>
      </w:r>
      <w:r>
        <w:rPr>
          <w:rFonts w:hint="eastAsia" w:ascii="宋体" w:hAnsi="宋体"/>
          <w:color w:val="000000" w:themeColor="text1"/>
          <w:sz w:val="24"/>
          <w:szCs w:val="24"/>
          <w:highlight w:val="none"/>
        </w:rPr>
        <w:t xml:space="preserve"> 招标项目的潜在投标人可在</w:t>
      </w:r>
      <w:r>
        <w:rPr>
          <w:rFonts w:hint="eastAsia" w:ascii="宋体" w:hAnsi="宋体"/>
          <w:color w:val="000000" w:themeColor="text1"/>
          <w:sz w:val="24"/>
          <w:szCs w:val="24"/>
          <w:highlight w:val="none"/>
          <w:u w:val="single"/>
        </w:rPr>
        <w:t xml:space="preserve">“江苏政府采购网”自行免费下载</w:t>
      </w:r>
      <w:r>
        <w:rPr>
          <w:rFonts w:hint="eastAsia" w:ascii="宋体" w:hAnsi="宋体"/>
          <w:color w:val="000000" w:themeColor="text1"/>
          <w:sz w:val="24"/>
          <w:szCs w:val="24"/>
          <w:highlight w:val="none"/>
        </w:rPr>
        <w:t xml:space="preserve">招标文件，并于</w:t>
      </w:r>
      <w:r>
        <w:rPr>
          <w:rFonts w:hint="eastAsia" w:ascii="宋体" w:hAnsi="宋体"/>
          <w:color w:val="000000" w:themeColor="text1"/>
          <w:sz w:val="24"/>
          <w:szCs w:val="24"/>
          <w:highlight w:val="none"/>
          <w:u w:val="single"/>
        </w:rPr>
        <w:t xml:space="preserve">2026</w:t>
      </w:r>
      <w:r>
        <w:rPr>
          <w:rFonts w:hint="eastAsia" w:ascii="宋体" w:hAnsi="宋体"/>
          <w:bCs/>
          <w:color w:val="000000" w:themeColor="text1"/>
          <w:sz w:val="24"/>
          <w:szCs w:val="24"/>
          <w:highlight w:val="none"/>
          <w:u w:val="single"/>
        </w:rPr>
        <w:t xml:space="preserve">年1月4日14点30分</w:t>
      </w:r>
      <w:r>
        <w:rPr>
          <w:rFonts w:hint="eastAsia"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rPr>
        <w:t xml:space="preserve">北京时间）前递交投标</w:t>
      </w:r>
      <w:r>
        <w:rPr>
          <w:rFonts w:hint="eastAsia"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color w:val="000000" w:themeColor="text1"/>
          <w:highlight w:val="none"/>
        </w:rPr>
      </w:r>
      <w:r/>
    </w:p>
    <w:p>
      <w:pPr>
        <w:ind w:firstLine="498"/>
        <w:keepLines/>
        <w:keepNext/>
        <w:spacing w:line="360" w:lineRule="auto"/>
        <w:rPr>
          <w:b/>
          <w:bCs/>
          <w:color w:val="000000" w:themeColor="text1"/>
          <w:sz w:val="32"/>
          <w:szCs w:val="32"/>
          <w:highlight w:val="none"/>
        </w:rPr>
        <w:outlineLvl w:val="2"/>
      </w:pPr>
      <w:r>
        <w:rPr>
          <w:color w:val="000000" w:themeColor="text1"/>
          <w:highlight w:val="none"/>
        </w:rPr>
      </w:r>
      <w:bookmarkStart w:id="6" w:name="_Toc35393621"/>
      <w:r>
        <w:rPr>
          <w:color w:val="000000" w:themeColor="text1"/>
          <w:highlight w:val="none"/>
        </w:rPr>
      </w:r>
      <w:bookmarkStart w:id="7" w:name="_Toc35393790"/>
      <w:r>
        <w:rPr>
          <w:color w:val="000000" w:themeColor="text1"/>
          <w:highlight w:val="none"/>
        </w:rPr>
      </w:r>
      <w:bookmarkStart w:id="8" w:name="_Toc28359079"/>
      <w:r>
        <w:rPr>
          <w:color w:val="000000" w:themeColor="text1"/>
          <w:highlight w:val="none"/>
        </w:rPr>
      </w:r>
      <w:bookmarkStart w:id="9" w:name="_Toc38985263"/>
      <w:r>
        <w:rPr>
          <w:color w:val="000000" w:themeColor="text1"/>
          <w:highlight w:val="none"/>
        </w:rPr>
      </w:r>
      <w:bookmarkStart w:id="10" w:name="_Toc28359002"/>
      <w:r>
        <w:rPr>
          <w:color w:val="000000" w:themeColor="text1"/>
          <w:highlight w:val="none"/>
        </w:rPr>
      </w:r>
      <w:bookmarkStart w:id="11" w:name="_Hlk24379207"/>
      <w:r>
        <w:rPr>
          <w:rFonts w:hint="eastAsia"/>
          <w:b/>
          <w:bCs/>
          <w:color w:val="000000" w:themeColor="text1"/>
          <w:sz w:val="32"/>
          <w:szCs w:val="32"/>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rPr>
        <w:tab/>
      </w:r>
      <w:r>
        <w:rPr>
          <w:rFonts w:hint="eastAsia" w:ascii="宋体" w:hAnsi="宋体"/>
          <w:color w:val="000000" w:themeColor="text1"/>
          <w:sz w:val="24"/>
          <w:szCs w:val="24"/>
          <w:highlight w:val="none"/>
        </w:rPr>
        <w:t xml:space="preserve">JSZC-320693-JSHY-G2025-0350</w:t>
      </w:r>
      <w:r>
        <w:rPr>
          <w:color w:val="000000" w:themeColor="text1"/>
          <w:highlight w:val="none"/>
        </w:rPr>
      </w:r>
      <w:r/>
    </w:p>
    <w:p>
      <w:pPr>
        <w:ind w:firstLine="480"/>
        <w:spacing w:line="360" w:lineRule="auto"/>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2.项目名称：</w:t>
      </w:r>
      <w:bookmarkEnd w:id="11"/>
      <w:r>
        <w:rPr>
          <w:rFonts w:hint="eastAsia" w:ascii="宋体" w:hAnsi="宋体"/>
          <w:color w:val="000000" w:themeColor="text1"/>
          <w:sz w:val="24"/>
          <w:szCs w:val="24"/>
          <w:highlight w:val="none"/>
          <w:u w:val="single"/>
        </w:rPr>
        <w:t xml:space="preserve">苏锡通科技产业园区人民医院彩色多普勒超声诊断仪采购项目</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3.项目类型：货物</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4.项目行业：工业</w:t>
      </w:r>
      <w:r>
        <w:rPr>
          <w:color w:val="000000" w:themeColor="text1"/>
          <w:highlight w:val="none"/>
        </w:rPr>
      </w:r>
      <w:r/>
    </w:p>
    <w:tbl>
      <w:tblPr>
        <w:tblStyle w:val="749"/>
        <w:tblpPr w:horzAnchor="page" w:tblpXSpec="center" w:vertAnchor="text" w:tblpY="175" w:leftFromText="180" w:topFromText="0" w:rightFromText="180" w:bottomFromText="0"/>
        <w:tblW w:w="85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728"/>
        <w:gridCol w:w="1136"/>
        <w:gridCol w:w="1117"/>
        <w:gridCol w:w="1401"/>
        <w:gridCol w:w="2216"/>
      </w:tblGrid>
      <w:tr>
        <w:trPr>
          <w:jc w:val="center"/>
          <w:trHeight w:val="595"/>
        </w:trPr>
        <w:tc>
          <w:tcPr>
            <w:tcW w:w="935"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包号</w:t>
            </w:r>
            <w:r>
              <w:rPr>
                <w:color w:val="000000" w:themeColor="text1"/>
                <w:highlight w:val="none"/>
              </w:rPr>
            </w:r>
            <w:r/>
          </w:p>
        </w:tc>
        <w:tc>
          <w:tcPr>
            <w:tcW w:w="1728"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名称</w:t>
            </w:r>
            <w:r>
              <w:rPr>
                <w:color w:val="000000" w:themeColor="text1"/>
                <w:highlight w:val="none"/>
              </w:rPr>
            </w:r>
            <w:r/>
          </w:p>
        </w:tc>
        <w:tc>
          <w:tcPr>
            <w:tcW w:w="1136"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数量</w:t>
            </w:r>
            <w:r>
              <w:rPr>
                <w:color w:val="000000" w:themeColor="text1"/>
                <w:highlight w:val="none"/>
              </w:rPr>
            </w:r>
            <w:r/>
          </w:p>
        </w:tc>
        <w:tc>
          <w:tcPr>
            <w:tcW w:w="1117"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预算</w:t>
            </w:r>
            <w:r>
              <w:rPr>
                <w:color w:val="000000" w:themeColor="text1"/>
                <w:highlight w:val="none"/>
              </w:rPr>
            </w:r>
            <w:r/>
          </w:p>
        </w:tc>
        <w:tc>
          <w:tcPr>
            <w:tcW w:w="1401"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最高限价</w:t>
            </w:r>
            <w:r>
              <w:rPr>
                <w:color w:val="000000" w:themeColor="text1"/>
                <w:highlight w:val="none"/>
              </w:rPr>
            </w:r>
            <w:r/>
          </w:p>
        </w:tc>
        <w:tc>
          <w:tcPr>
            <w:tcW w:w="2216"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是否接受进口产品</w:t>
            </w:r>
            <w:r>
              <w:rPr>
                <w:color w:val="000000" w:themeColor="text1"/>
                <w:highlight w:val="none"/>
              </w:rPr>
            </w:r>
            <w:r/>
          </w:p>
        </w:tc>
      </w:tr>
      <w:tr>
        <w:trPr>
          <w:jc w:val="center"/>
          <w:trHeight w:val="53"/>
        </w:trPr>
        <w:tc>
          <w:tcPr>
            <w:tcW w:w="935"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r/>
          </w:p>
        </w:tc>
        <w:tc>
          <w:tcPr>
            <w:tcW w:w="1728"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全身机偏心脏</w:t>
            </w:r>
            <w:r>
              <w:rPr>
                <w:color w:val="000000" w:themeColor="text1"/>
                <w:highlight w:val="none"/>
              </w:rPr>
            </w:r>
            <w:r/>
          </w:p>
        </w:tc>
        <w:tc>
          <w:tcPr>
            <w:tcW w:w="1136"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1套</w:t>
            </w:r>
            <w:r>
              <w:rPr>
                <w:color w:val="000000" w:themeColor="text1"/>
                <w:highlight w:val="none"/>
              </w:rPr>
            </w:r>
            <w:r/>
          </w:p>
        </w:tc>
        <w:tc>
          <w:tcPr>
            <w:tcW w:w="1117"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230万</w:t>
            </w:r>
            <w:r>
              <w:rPr>
                <w:color w:val="000000" w:themeColor="text1"/>
                <w:highlight w:val="none"/>
              </w:rPr>
            </w:r>
            <w:r/>
          </w:p>
        </w:tc>
        <w:tc>
          <w:tcPr>
            <w:tcW w:w="1401"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230万</w:t>
            </w:r>
            <w:r>
              <w:rPr>
                <w:color w:val="000000" w:themeColor="text1"/>
                <w:highlight w:val="none"/>
              </w:rPr>
            </w:r>
            <w:r/>
          </w:p>
        </w:tc>
        <w:tc>
          <w:tcPr>
            <w:tcW w:w="2216" w:type="dxa"/>
            <w:vAlign w:val="center"/>
            <w:vMerge w:val="restart"/>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否</w:t>
            </w:r>
            <w:r>
              <w:rPr>
                <w:color w:val="000000" w:themeColor="text1"/>
                <w:highlight w:val="none"/>
              </w:rPr>
            </w:r>
            <w:r/>
          </w:p>
        </w:tc>
      </w:tr>
      <w:tr>
        <w:trPr>
          <w:jc w:val="center"/>
          <w:trHeight w:val="53"/>
        </w:trPr>
        <w:tc>
          <w:tcPr>
            <w:tcW w:w="935"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highlight w:val="none"/>
              </w:rPr>
            </w:r>
            <w:r/>
          </w:p>
        </w:tc>
        <w:tc>
          <w:tcPr>
            <w:tcW w:w="1728"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全身机偏腹部</w:t>
            </w:r>
            <w:r>
              <w:rPr>
                <w:color w:val="000000" w:themeColor="text1"/>
                <w:highlight w:val="none"/>
              </w:rPr>
            </w:r>
            <w:r/>
          </w:p>
        </w:tc>
        <w:tc>
          <w:tcPr>
            <w:tcW w:w="1136"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1套</w:t>
            </w:r>
            <w:r>
              <w:rPr>
                <w:color w:val="000000" w:themeColor="text1"/>
                <w:highlight w:val="none"/>
              </w:rPr>
            </w:r>
            <w:r/>
          </w:p>
        </w:tc>
        <w:tc>
          <w:tcPr>
            <w:shd w:val="clear" w:color="auto" w:fill="auto"/>
            <w:tcW w:w="1117"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230万</w:t>
            </w:r>
            <w:r>
              <w:rPr>
                <w:color w:val="000000" w:themeColor="text1"/>
                <w:highlight w:val="none"/>
              </w:rPr>
            </w:r>
            <w:r/>
          </w:p>
        </w:tc>
        <w:tc>
          <w:tcPr>
            <w:shd w:val="clear" w:color="auto" w:fill="auto"/>
            <w:tcW w:w="1401"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230万</w:t>
            </w:r>
            <w:r>
              <w:rPr>
                <w:color w:val="000000" w:themeColor="text1"/>
                <w:highlight w:val="none"/>
              </w:rPr>
            </w:r>
            <w:r/>
          </w:p>
        </w:tc>
        <w:tc>
          <w:tcPr>
            <w:tcW w:w="2216" w:type="dxa"/>
            <w:vAlign w:val="bottom"/>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r>
    </w:tbl>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投标报价超过最高限价的投标将作为无效投标处理。</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投标人可对本项目项下任意一包或全部包进行投标，但应对所投包内全部采购内容进行投标，不允许只对该包内部分内容进行投标。本项目共分为2个采购包，允许兼投兼中。</w:t>
      </w:r>
      <w:r>
        <w:rPr>
          <w:color w:val="000000" w:themeColor="text1"/>
          <w:highlight w:val="none"/>
        </w:rPr>
      </w:r>
      <w:r/>
    </w:p>
    <w:p>
      <w:pPr>
        <w:numPr>
          <w:ilvl w:val="0"/>
          <w:numId w:val="6"/>
        </w:numPr>
        <w:ind w:firstLine="480"/>
        <w:spacing w:line="360" w:lineRule="auto"/>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采购需求：</w:t>
      </w:r>
      <w:r>
        <w:rPr>
          <w:rFonts w:hint="eastAsia" w:ascii="宋体" w:hAnsi="宋体" w:cs="宋体"/>
          <w:color w:val="000000" w:themeColor="text1"/>
          <w:sz w:val="24"/>
          <w:szCs w:val="24"/>
          <w:highlight w:val="none"/>
        </w:rPr>
        <w:t xml:space="preserve">详细内容见本招标文件第三章，</w:t>
      </w:r>
      <w:r>
        <w:rPr>
          <w:rFonts w:ascii="宋体" w:hAnsi="宋体" w:cs="宋体"/>
          <w:color w:val="000000" w:themeColor="text1"/>
          <w:sz w:val="24"/>
          <w:szCs w:val="24"/>
          <w:highlight w:val="none"/>
        </w:rPr>
        <w:t xml:space="preserve">请仔细研究。</w:t>
      </w:r>
      <w:r>
        <w:rPr>
          <w:color w:val="000000" w:themeColor="text1"/>
          <w:highlight w:val="none"/>
        </w:rPr>
      </w:r>
      <w:r/>
    </w:p>
    <w:p>
      <w:pPr>
        <w:numPr>
          <w:ilvl w:val="0"/>
          <w:numId w:val="6"/>
        </w:num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合同履行期限：合同签订后60天内交货。</w:t>
      </w:r>
      <w:r>
        <w:rPr>
          <w:color w:val="000000" w:themeColor="text1"/>
          <w:highlight w:val="none"/>
        </w:rPr>
      </w:r>
      <w:r/>
    </w:p>
    <w:p>
      <w:pPr>
        <w:ind w:firstLine="498"/>
        <w:keepLines/>
        <w:keepNext/>
        <w:spacing w:line="360" w:lineRule="auto"/>
        <w:rPr>
          <w:b/>
          <w:bCs/>
          <w:color w:val="000000" w:themeColor="text1"/>
          <w:sz w:val="32"/>
          <w:szCs w:val="32"/>
          <w:highlight w:val="none"/>
        </w:rPr>
        <w:outlineLvl w:val="2"/>
      </w:pPr>
      <w:r>
        <w:rPr>
          <w:color w:val="000000" w:themeColor="text1"/>
          <w:highlight w:val="none"/>
        </w:rPr>
      </w:r>
      <w:bookmarkStart w:id="12" w:name="_Toc28359003"/>
      <w:r>
        <w:rPr>
          <w:color w:val="000000" w:themeColor="text1"/>
          <w:highlight w:val="none"/>
        </w:rPr>
      </w:r>
      <w:bookmarkStart w:id="13" w:name="_Toc38985264"/>
      <w:r>
        <w:rPr>
          <w:color w:val="000000" w:themeColor="text1"/>
          <w:highlight w:val="none"/>
        </w:rPr>
      </w:r>
      <w:bookmarkStart w:id="14" w:name="_Toc35393791"/>
      <w:r>
        <w:rPr>
          <w:color w:val="000000" w:themeColor="text1"/>
          <w:highlight w:val="none"/>
        </w:rPr>
      </w:r>
      <w:bookmarkStart w:id="15" w:name="_Toc28359080"/>
      <w:r>
        <w:rPr>
          <w:color w:val="000000" w:themeColor="text1"/>
          <w:highlight w:val="none"/>
        </w:rPr>
      </w:r>
      <w:bookmarkStart w:id="16" w:name="_Toc35393622"/>
      <w:r>
        <w:rPr>
          <w:rFonts w:hint="eastAsia"/>
          <w:b/>
          <w:bCs/>
          <w:color w:val="000000" w:themeColor="text1"/>
          <w:sz w:val="32"/>
          <w:szCs w:val="32"/>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ind w:firstLine="480"/>
        <w:spacing w:line="360" w:lineRule="auto"/>
        <w:rPr>
          <w:rFonts w:ascii="宋体" w:hAnsi="宋体"/>
          <w:color w:val="000000" w:themeColor="text1"/>
          <w:sz w:val="24"/>
          <w:szCs w:val="24"/>
          <w:highlight w:val="none"/>
        </w:rPr>
      </w:pPr>
      <w:r>
        <w:rPr>
          <w:color w:val="000000" w:themeColor="text1"/>
          <w:highlight w:val="none"/>
        </w:rPr>
      </w:r>
      <w:bookmarkStart w:id="17" w:name="_Toc35393623"/>
      <w:r>
        <w:rPr>
          <w:color w:val="000000" w:themeColor="text1"/>
          <w:highlight w:val="none"/>
        </w:rPr>
      </w:r>
      <w:bookmarkStart w:id="18" w:name="_Toc38985265"/>
      <w:r>
        <w:rPr>
          <w:color w:val="000000" w:themeColor="text1"/>
          <w:highlight w:val="none"/>
        </w:rPr>
      </w:r>
      <w:bookmarkStart w:id="19" w:name="_Toc28359004"/>
      <w:r>
        <w:rPr>
          <w:color w:val="000000" w:themeColor="text1"/>
          <w:highlight w:val="none"/>
        </w:rPr>
      </w:r>
      <w:bookmarkStart w:id="20" w:name="_Toc28359081"/>
      <w:r>
        <w:rPr>
          <w:color w:val="000000" w:themeColor="text1"/>
          <w:highlight w:val="none"/>
        </w:rPr>
      </w:r>
      <w:bookmarkStart w:id="21" w:name="_Toc35393792"/>
      <w:r>
        <w:rPr>
          <w:rFonts w:hint="eastAsia" w:ascii="宋体" w:hAnsi="宋体"/>
          <w:color w:val="000000" w:themeColor="text1"/>
          <w:sz w:val="24"/>
          <w:szCs w:val="24"/>
          <w:highlight w:val="none"/>
        </w:rPr>
        <w:t xml:space="preserve">（一</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满足《中华人民共和国政府采购法》第二十二条规定，并提供相关材料：</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 法人或者其他组织的营业执照等证明文件； </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(2)2024年度的财务状况报告（成立不满一年不需提供）；</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(3)依法缴纳税收和社会保障资金的相关材料；</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 具备履行合同所必需的设备和专业技术能力的证明材料； </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 参加政府采购活动前3年内在经营活动中没有重大违法记录的书面声明</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(6)法律、行政法规规定的其他条件。</w:t>
      </w:r>
      <w:r>
        <w:rPr>
          <w:color w:val="000000" w:themeColor="text1"/>
          <w:highlight w:val="none"/>
        </w:rPr>
      </w:r>
      <w:r/>
    </w:p>
    <w:p>
      <w:pPr>
        <w:ind w:firstLine="480"/>
        <w:spacing w:line="360" w:lineRule="auto"/>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2.落实政府采购政策需满足的资格要求：</w:t>
      </w:r>
      <w:r>
        <w:rPr>
          <w:rFonts w:hint="eastAsia" w:ascii="宋体" w:hAnsi="宋体"/>
          <w:color w:val="000000" w:themeColor="text1"/>
          <w:sz w:val="24"/>
          <w:szCs w:val="24"/>
          <w:highlight w:val="none"/>
          <w:u w:val="single"/>
        </w:rPr>
        <w:t xml:space="preserve">本项目为非专门面向中小微企业采购项目。</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4.本项目不接受联合体投标。</w:t>
      </w:r>
      <w:r>
        <w:rPr>
          <w:color w:val="000000" w:themeColor="text1"/>
          <w:highlight w:val="none"/>
        </w:rPr>
      </w:r>
      <w:r/>
    </w:p>
    <w:p>
      <w:pPr>
        <w:ind w:firstLine="482"/>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5.本项目不接受分包。</w:t>
      </w:r>
      <w:r>
        <w:rPr>
          <w:color w:val="000000" w:themeColor="text1"/>
          <w:highlight w:val="none"/>
        </w:rPr>
      </w:r>
      <w:r/>
    </w:p>
    <w:p>
      <w:pPr>
        <w:ind w:firstLine="482"/>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（二）本项目的特定资格要求</w:t>
      </w:r>
      <w:r>
        <w:rPr>
          <w:color w:val="000000" w:themeColor="text1"/>
          <w:highlight w:val="none"/>
        </w:rPr>
      </w:r>
      <w:r/>
    </w:p>
    <w:p>
      <w:pPr>
        <w:pStyle w:val="753"/>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拒绝被“信用中国”（www.creditchina.gov.cn）、“中国政府采购网”(www.ccgp.gov.cn）、“信用江苏”（http://credit.jiangsu.gov.cn/）列入失信被执行人、重大税收违法案件当事人、政府采购严重失信行为及其他不符合《中华人民共和国政府采购法》第二十二条规定条件的供应商参加投标。</w:t>
      </w:r>
      <w:r>
        <w:rPr>
          <w:color w:val="000000" w:themeColor="text1"/>
          <w:highlight w:val="none"/>
        </w:rPr>
      </w:r>
      <w:r/>
    </w:p>
    <w:p>
      <w:pPr>
        <w:pStyle w:val="753"/>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（2）投标人须提供有效的医疗器械产品注册证，投标时需提供复印件加盖公章。</w:t>
      </w:r>
      <w:r>
        <w:rPr>
          <w:color w:val="000000" w:themeColor="text1"/>
          <w:highlight w:val="none"/>
        </w:rPr>
      </w:r>
      <w:r/>
    </w:p>
    <w:p>
      <w:pPr>
        <w:pStyle w:val="753"/>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若投标人为代理商，根据投标产品类别，须具有有效的《医疗器械经营许可证》或医疗器械经营备案凭证，投标时需提供复印件加盖公章；若投标人为生产商，须具有有效的《医疗器械生产许可证》，投标时需提供复印件加盖公章。</w:t>
      </w:r>
      <w:r>
        <w:rPr>
          <w:color w:val="000000" w:themeColor="text1"/>
          <w:highlight w:val="none"/>
        </w:rPr>
      </w:r>
      <w:r/>
    </w:p>
    <w:p>
      <w:pPr>
        <w:ind w:firstLine="498"/>
        <w:keepLines/>
        <w:keepNext/>
        <w:spacing w:line="360" w:lineRule="auto"/>
        <w:rPr>
          <w:b/>
          <w:bCs/>
          <w:color w:val="000000" w:themeColor="text1"/>
          <w:sz w:val="32"/>
          <w:szCs w:val="32"/>
          <w:highlight w:val="none"/>
        </w:rPr>
        <w:outlineLvl w:val="2"/>
      </w:pPr>
      <w:r>
        <w:rPr>
          <w:rFonts w:hint="eastAsia"/>
          <w:b/>
          <w:bCs/>
          <w:color w:val="000000" w:themeColor="text1"/>
          <w:sz w:val="32"/>
          <w:szCs w:val="32"/>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r/>
    </w:p>
    <w:p>
      <w:pPr>
        <w:ind w:firstLine="540"/>
        <w:spacing w:line="360" w:lineRule="auto"/>
        <w:rPr>
          <w:rFonts w:ascii="宋体" w:hAnsi="宋体" w:cs="宋体"/>
          <w:color w:val="000000" w:themeColor="text1"/>
          <w:sz w:val="24"/>
          <w:szCs w:val="24"/>
          <w:highlight w:val="none"/>
        </w:rPr>
      </w:pPr>
      <w:r>
        <w:rPr>
          <w:color w:val="000000" w:themeColor="text1"/>
          <w:highlight w:val="none"/>
        </w:rPr>
      </w:r>
      <w:bookmarkStart w:id="22" w:name="_Toc28359005"/>
      <w:r>
        <w:rPr>
          <w:color w:val="000000" w:themeColor="text1"/>
          <w:highlight w:val="none"/>
        </w:rPr>
      </w:r>
      <w:bookmarkStart w:id="23" w:name="_Toc28359082"/>
      <w:r>
        <w:rPr>
          <w:color w:val="000000" w:themeColor="text1"/>
          <w:highlight w:val="none"/>
        </w:rPr>
      </w:r>
      <w:bookmarkStart w:id="24" w:name="_Toc35393793"/>
      <w:r>
        <w:rPr>
          <w:color w:val="000000" w:themeColor="text1"/>
          <w:highlight w:val="none"/>
        </w:rPr>
      </w:r>
      <w:bookmarkStart w:id="25" w:name="_Toc35393624"/>
      <w:r>
        <w:rPr>
          <w:color w:val="000000" w:themeColor="text1"/>
          <w:highlight w:val="none"/>
        </w:rPr>
      </w:r>
      <w:bookmarkStart w:id="26" w:name="_Toc38985266"/>
      <w:r>
        <w:rPr>
          <w:rFonts w:hint="eastAsia" w:ascii="宋体" w:hAnsi="宋体" w:cs="宋体"/>
          <w:color w:val="000000" w:themeColor="text1"/>
          <w:sz w:val="24"/>
          <w:szCs w:val="24"/>
          <w:highlight w:val="none"/>
        </w:rPr>
        <w:t xml:space="preserve">1.时间：</w:t>
      </w:r>
      <w:r>
        <w:rPr>
          <w:rFonts w:hint="eastAsia" w:ascii="宋体" w:hAnsi="宋体" w:cs="宋体"/>
          <w:color w:val="000000" w:themeColor="text1"/>
          <w:sz w:val="24"/>
          <w:szCs w:val="24"/>
          <w:highlight w:val="none"/>
        </w:rPr>
        <w:t xml:space="preserve">2025年11月14日至2025年11月24日（</w:t>
      </w:r>
      <w:r>
        <w:rPr>
          <w:rFonts w:hint="eastAsia" w:ascii="宋体" w:hAnsi="宋体" w:cs="宋体"/>
          <w:color w:val="000000" w:themeColor="text1"/>
          <w:sz w:val="24"/>
          <w:szCs w:val="24"/>
          <w:highlight w:val="none"/>
        </w:rPr>
        <w:t xml:space="preserve">提供期限自本公告发布之日起不得少于5个工作日）。</w:t>
      </w:r>
      <w:r>
        <w:rPr>
          <w:color w:val="000000" w:themeColor="text1"/>
          <w:highlight w:val="none"/>
        </w:rPr>
      </w:r>
      <w:r/>
    </w:p>
    <w:p>
      <w:pPr>
        <w:ind w:firstLine="54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2.方式：在“江苏政府采购网”自行免费下载招标文件。</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3.获取方式：本项目采用网上注册登记方式。</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3.1潜在供应商访问电子招标响应交易平台的网络地址和方法：</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3.2潜在供应商访问“苏采云”系统的网络地址和方法：“苏采云”系统的网址：http://jszfcg.jsczt.cn/。</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3.3“CA数字证书”的获取：</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供应商需办理“CA 数字证书”，CA办理指南及“苏采云”操作手册可至江苏省政府采购网—办事指南-资料下载中心下载。</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3.4采购文件（后缀名为“.kedt”）、供应商操作手册及政府采购客户端工具可通过“苏采云”系统--已报名项目--报名详情页面内相应链接进行下载。</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3.5招标代理机构（采购代理机构）将数据电文形式的采购文件加载至“苏采云”系统，供潜在供应商下载或者查阅。  </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3.6请潜在供应商提前安装相应的控件（详见《江苏省政府采购管理交易系统（苏采云）供应商操作手册》）并使用谷歌浏览器登录“苏采云”系统参与不见面开评标。</w:t>
      </w:r>
      <w:r>
        <w:rPr>
          <w:color w:val="000000" w:themeColor="text1"/>
          <w:highlight w:val="none"/>
        </w:rPr>
      </w:r>
      <w:r/>
    </w:p>
    <w:p>
      <w:pPr>
        <w:ind w:firstLine="540"/>
        <w:spacing w:line="360" w:lineRule="auto"/>
        <w:rPr>
          <w:rFonts w:ascii="宋体" w:hAnsi="宋体" w:cs="宋体"/>
          <w:color w:val="000000" w:themeColor="text1"/>
          <w:sz w:val="24"/>
          <w:szCs w:val="24"/>
          <w:highlight w:val="none"/>
          <w:u w:val="single"/>
        </w:rPr>
      </w:pPr>
      <w:r>
        <w:rPr>
          <w:rFonts w:hint="eastAsia" w:ascii="宋体" w:hAnsi="宋体" w:cs="宋体"/>
          <w:b/>
          <w:color w:val="000000" w:themeColor="text1"/>
          <w:sz w:val="24"/>
          <w:szCs w:val="24"/>
          <w:highlight w:val="none"/>
        </w:rPr>
        <w:t xml:space="preserve">注：如潜在供应商未按上述要求操作，将自行承担所产生的风险。</w:t>
      </w:r>
      <w:r>
        <w:rPr>
          <w:color w:val="000000" w:themeColor="text1"/>
          <w:highlight w:val="none"/>
        </w:rPr>
      </w:r>
      <w:r/>
    </w:p>
    <w:p>
      <w:pPr>
        <w:ind w:firstLine="498"/>
        <w:keepLines/>
        <w:keepNext/>
        <w:spacing w:line="360" w:lineRule="auto"/>
        <w:rPr>
          <w:b/>
          <w:bCs/>
          <w:color w:val="000000" w:themeColor="text1"/>
          <w:sz w:val="32"/>
          <w:szCs w:val="32"/>
          <w:highlight w:val="none"/>
        </w:rPr>
        <w:outlineLvl w:val="2"/>
      </w:pPr>
      <w:r>
        <w:rPr>
          <w:rFonts w:hint="eastAsia"/>
          <w:b/>
          <w:bCs/>
          <w:color w:val="000000" w:themeColor="text1"/>
          <w:sz w:val="32"/>
          <w:szCs w:val="32"/>
          <w:highlight w:val="none"/>
        </w:rPr>
        <w:t xml:space="preserve">四、提交投标文件</w:t>
      </w:r>
      <w:bookmarkEnd w:id="22"/>
      <w:r>
        <w:rPr>
          <w:color w:val="000000" w:themeColor="text1"/>
          <w:highlight w:val="none"/>
        </w:rPr>
      </w:r>
      <w:bookmarkEnd w:id="23"/>
      <w:r>
        <w:rPr>
          <w:rFonts w:hint="eastAsia"/>
          <w:b/>
          <w:bCs/>
          <w:color w:val="000000" w:themeColor="text1"/>
          <w:sz w:val="32"/>
          <w:szCs w:val="32"/>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highlight w:val="none"/>
        </w:rPr>
      </w:r>
      <w:r/>
    </w:p>
    <w:p>
      <w:pPr>
        <w:ind w:firstLine="480"/>
        <w:spacing w:line="360" w:lineRule="auto"/>
        <w:rPr>
          <w:rFonts w:ascii="宋体" w:hAnsi="宋体"/>
          <w:bCs/>
          <w:color w:val="000000" w:themeColor="text1"/>
          <w:sz w:val="24"/>
          <w:szCs w:val="24"/>
          <w:highlight w:val="none"/>
          <w:u w:val="single"/>
        </w:rPr>
      </w:pPr>
      <w:r>
        <w:rPr>
          <w:rFonts w:hint="eastAsia" w:ascii="宋体" w:hAnsi="宋体"/>
          <w:bCs/>
          <w:color w:val="000000" w:themeColor="text1"/>
          <w:sz w:val="24"/>
          <w:szCs w:val="24"/>
          <w:highlight w:val="none"/>
          <w:u w:val="single"/>
        </w:rPr>
        <w:t xml:space="preserve">1.20</w:t>
      </w:r>
      <w:r>
        <w:rPr>
          <w:rFonts w:hint="eastAsia" w:ascii="宋体" w:hAnsi="宋体"/>
          <w:bCs/>
          <w:color w:val="000000" w:themeColor="text1"/>
          <w:sz w:val="24"/>
          <w:szCs w:val="24"/>
          <w:highlight w:val="none"/>
          <w:u w:val="single"/>
        </w:rPr>
        <w:t xml:space="preserve">26年1月4日14点</w:t>
      </w:r>
      <w:r>
        <w:rPr>
          <w:rFonts w:hint="eastAsia" w:ascii="宋体" w:hAnsi="宋体"/>
          <w:bCs/>
          <w:color w:val="000000" w:themeColor="text1"/>
          <w:sz w:val="24"/>
          <w:szCs w:val="24"/>
          <w:highlight w:val="none"/>
          <w:u w:val="single"/>
        </w:rPr>
        <w:t xml:space="preserve">30分</w:t>
      </w:r>
      <w:r>
        <w:rPr>
          <w:rFonts w:hint="eastAsia" w:ascii="宋体" w:hAnsi="宋体"/>
          <w:bCs/>
          <w:color w:val="000000" w:themeColor="text1"/>
          <w:sz w:val="24"/>
          <w:szCs w:val="24"/>
          <w:highlight w:val="none"/>
        </w:rPr>
        <w:t xml:space="preserve">（北京时间）。</w:t>
      </w:r>
      <w:r>
        <w:rPr>
          <w:rFonts w:hint="eastAsia" w:ascii="宋体" w:hAnsi="宋体" w:cs="宋体"/>
          <w:color w:val="000000" w:themeColor="text1"/>
          <w:sz w:val="24"/>
          <w:szCs w:val="24"/>
          <w:highlight w:val="none"/>
        </w:rPr>
        <w:t xml:space="preserve">（自招标文件开始发出之日起至投标人提交投标文件截止之日止，不得少于20日。）</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2.地点：“苏采云”政府采购交易系统网上开标大厅。</w:t>
      </w:r>
      <w:r>
        <w:rPr>
          <w:color w:val="000000" w:themeColor="text1"/>
          <w:highlight w:val="none"/>
        </w:rPr>
      </w:r>
      <w:r/>
    </w:p>
    <w:p>
      <w:pPr>
        <w:ind w:firstLine="480"/>
        <w:spacing w:line="360" w:lineRule="auto"/>
        <w:rPr>
          <w:rFonts w:ascii="宋体" w:hAnsi="宋体"/>
          <w:bCs/>
          <w:color w:val="000000" w:themeColor="text1"/>
          <w:sz w:val="24"/>
          <w:szCs w:val="24"/>
          <w:highlight w:val="none"/>
          <w:u w:val="single"/>
        </w:rPr>
      </w:pPr>
      <w:r>
        <w:rPr>
          <w:rFonts w:hint="eastAsia" w:ascii="宋体" w:hAnsi="宋体" w:cs="宋体"/>
          <w:color w:val="000000" w:themeColor="text1"/>
          <w:sz w:val="24"/>
          <w:szCs w:val="21"/>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000000" w:themeColor="text1"/>
          <w:sz w:val="24"/>
          <w:szCs w:val="21"/>
          <w:highlight w:val="none"/>
        </w:rPr>
        <w:t xml:space="preserve">投标供应商解密限定在开标后30分钟之内完成</w:t>
      </w:r>
      <w:r>
        <w:rPr>
          <w:rFonts w:hint="eastAsia" w:ascii="宋体" w:hAnsi="宋体" w:cs="宋体"/>
          <w:color w:val="000000" w:themeColor="text1"/>
          <w:sz w:val="24"/>
          <w:szCs w:val="21"/>
          <w:highlight w:val="none"/>
        </w:rPr>
        <w:t xml:space="preserve">。</w:t>
      </w:r>
      <w:r>
        <w:rPr>
          <w:rFonts w:hint="eastAsia" w:ascii="宋体" w:hAnsi="宋体" w:cs="宋体"/>
          <w:b/>
          <w:color w:val="000000" w:themeColor="text1"/>
          <w:sz w:val="24"/>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000000" w:themeColor="text1"/>
          <w:sz w:val="24"/>
          <w:szCs w:val="21"/>
          <w:highlight w:val="none"/>
        </w:rPr>
        <w:t xml:space="preserve">因采购人原因或网上招投标平台发生故障，导致无法按时完成响应文件解密或开、评标工作无法进行的，可根据实际情况相应延迟解密时间或调整开、评标时间。</w:t>
      </w:r>
      <w:r>
        <w:rPr>
          <w:color w:val="000000" w:themeColor="text1"/>
          <w:highlight w:val="none"/>
        </w:rPr>
      </w:r>
      <w:r/>
    </w:p>
    <w:p>
      <w:pPr>
        <w:ind w:firstLine="498"/>
        <w:keepLines/>
        <w:keepNext/>
        <w:spacing w:line="360" w:lineRule="auto"/>
        <w:rPr>
          <w:b/>
          <w:bCs/>
          <w:color w:val="000000" w:themeColor="text1"/>
          <w:sz w:val="32"/>
          <w:szCs w:val="32"/>
          <w:highlight w:val="none"/>
        </w:rPr>
        <w:outlineLvl w:val="2"/>
      </w:pPr>
      <w:r>
        <w:rPr>
          <w:color w:val="000000" w:themeColor="text1"/>
          <w:highlight w:val="none"/>
        </w:rPr>
      </w:r>
      <w:bookmarkStart w:id="27" w:name="_Toc38985267"/>
      <w:r>
        <w:rPr>
          <w:color w:val="000000" w:themeColor="text1"/>
          <w:highlight w:val="none"/>
        </w:rPr>
      </w:r>
      <w:bookmarkStart w:id="28" w:name="_Toc35393625"/>
      <w:r>
        <w:rPr>
          <w:color w:val="000000" w:themeColor="text1"/>
          <w:highlight w:val="none"/>
        </w:rPr>
      </w:r>
      <w:bookmarkStart w:id="29" w:name="_Toc28359084"/>
      <w:r>
        <w:rPr>
          <w:color w:val="000000" w:themeColor="text1"/>
          <w:highlight w:val="none"/>
        </w:rPr>
      </w:r>
      <w:bookmarkStart w:id="30" w:name="_Toc28359007"/>
      <w:r>
        <w:rPr>
          <w:color w:val="000000" w:themeColor="text1"/>
          <w:highlight w:val="none"/>
        </w:rPr>
      </w:r>
      <w:bookmarkStart w:id="31" w:name="_Toc35393794"/>
      <w:r>
        <w:rPr>
          <w:rFonts w:hint="eastAsia"/>
          <w:b/>
          <w:bCs/>
          <w:color w:val="000000" w:themeColor="text1"/>
          <w:sz w:val="32"/>
          <w:szCs w:val="32"/>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color w:val="000000" w:themeColor="text1"/>
          <w:highlight w:val="none"/>
        </w:rPr>
      </w:r>
      <w:bookmarkStart w:id="32" w:name="_Toc35393795"/>
      <w:r>
        <w:rPr>
          <w:color w:val="000000" w:themeColor="text1"/>
          <w:highlight w:val="none"/>
        </w:rPr>
      </w:r>
      <w:bookmarkStart w:id="33" w:name="_Toc38985268"/>
      <w:r>
        <w:rPr>
          <w:color w:val="000000" w:themeColor="text1"/>
          <w:highlight w:val="none"/>
        </w:rPr>
      </w:r>
      <w:bookmarkStart w:id="34" w:name="_Toc35393626"/>
      <w:r>
        <w:rPr>
          <w:rFonts w:hint="eastAsia" w:ascii="宋体" w:hAnsi="宋体" w:cs="宋体"/>
          <w:color w:val="000000" w:themeColor="text1"/>
          <w:sz w:val="24"/>
          <w:szCs w:val="24"/>
          <w:highlight w:val="none"/>
        </w:rPr>
        <w:t xml:space="preserve">招标公告及招标文件公告期限为自本公告发布之日起5个工作日。</w:t>
      </w:r>
      <w:r>
        <w:rPr>
          <w:color w:val="000000" w:themeColor="text1"/>
          <w:highlight w:val="none"/>
        </w:rPr>
      </w:r>
      <w:r/>
    </w:p>
    <w:p>
      <w:pPr>
        <w:ind w:firstLine="498"/>
        <w:keepLines/>
        <w:keepNext/>
        <w:spacing w:line="360" w:lineRule="auto"/>
        <w:rPr>
          <w:b/>
          <w:bCs/>
          <w:color w:val="000000" w:themeColor="text1"/>
          <w:sz w:val="32"/>
          <w:szCs w:val="32"/>
          <w:highlight w:val="none"/>
        </w:rPr>
        <w:outlineLvl w:val="2"/>
      </w:pPr>
      <w:r>
        <w:rPr>
          <w:rFonts w:hint="eastAsia"/>
          <w:b/>
          <w:bCs/>
          <w:color w:val="000000" w:themeColor="text1"/>
          <w:sz w:val="32"/>
          <w:szCs w:val="32"/>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1.投标保证金：免收</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2.项目开标活动模式：不见面远程开标模式，投标人在各自地点通过“苏采云”政府采购交易系统参加开标会。</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3.项目演示、样品、答辩等（如有请描述）：无</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6.有关本次招标的事项若存在变动或修改，敬请及时关注采购人或采购代理机构在“江苏政府采购网”发布的更正公告。</w:t>
      </w:r>
      <w:r>
        <w:rPr>
          <w:color w:val="000000" w:themeColor="text1"/>
          <w:highlight w:val="none"/>
        </w:rPr>
      </w:r>
      <w:r/>
    </w:p>
    <w:p>
      <w:pPr>
        <w:ind w:firstLine="498"/>
        <w:keepLines/>
        <w:keepNext/>
        <w:spacing w:line="360" w:lineRule="auto"/>
        <w:rPr>
          <w:b/>
          <w:bCs/>
          <w:color w:val="000000" w:themeColor="text1"/>
          <w:sz w:val="32"/>
          <w:szCs w:val="32"/>
          <w:highlight w:val="none"/>
        </w:rPr>
        <w:outlineLvl w:val="2"/>
      </w:pPr>
      <w:r>
        <w:rPr>
          <w:color w:val="000000" w:themeColor="text1"/>
          <w:highlight w:val="none"/>
        </w:rPr>
      </w:r>
      <w:bookmarkStart w:id="35" w:name="_Toc35393796"/>
      <w:r>
        <w:rPr>
          <w:color w:val="000000" w:themeColor="text1"/>
          <w:highlight w:val="none"/>
        </w:rPr>
      </w:r>
      <w:bookmarkStart w:id="36" w:name="_Toc28359085"/>
      <w:r>
        <w:rPr>
          <w:color w:val="000000" w:themeColor="text1"/>
          <w:highlight w:val="none"/>
        </w:rPr>
      </w:r>
      <w:bookmarkStart w:id="37" w:name="_Toc35393627"/>
      <w:r>
        <w:rPr>
          <w:color w:val="000000" w:themeColor="text1"/>
          <w:highlight w:val="none"/>
        </w:rPr>
      </w:r>
      <w:bookmarkStart w:id="38" w:name="_Toc28359008"/>
      <w:r>
        <w:rPr>
          <w:color w:val="000000" w:themeColor="text1"/>
          <w:highlight w:val="none"/>
        </w:rPr>
      </w:r>
      <w:bookmarkStart w:id="39" w:name="_Toc38985269"/>
      <w:r>
        <w:rPr>
          <w:rFonts w:hint="eastAsia"/>
          <w:b/>
          <w:bCs/>
          <w:color w:val="000000" w:themeColor="text1"/>
          <w:sz w:val="32"/>
          <w:szCs w:val="32"/>
          <w:highlight w:val="none"/>
        </w:rPr>
        <w:t xml:space="preserve">七、本次招标联系方式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p>
    <w:p>
      <w:pPr>
        <w:ind w:firstLine="72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w:t>
      </w:r>
      <w:bookmarkStart w:id="40" w:name="_Toc28359010"/>
      <w:r>
        <w:rPr>
          <w:color w:val="000000" w:themeColor="text1"/>
          <w:highlight w:val="none"/>
        </w:rPr>
      </w:r>
      <w:bookmarkStart w:id="41" w:name="_Toc28359087"/>
      <w:r>
        <w:rPr>
          <w:color w:val="000000" w:themeColor="text1"/>
          <w:highlight w:val="none"/>
        </w:rPr>
      </w:r>
      <w:bookmarkStart w:id="42" w:name="_Toc120614211"/>
      <w:r>
        <w:rPr>
          <w:rFonts w:hint="eastAsia" w:ascii="宋体" w:hAnsi="宋体"/>
          <w:color w:val="000000" w:themeColor="text1"/>
          <w:sz w:val="24"/>
          <w:szCs w:val="24"/>
          <w:highlight w:val="none"/>
        </w:rPr>
        <w:t xml:space="preserve">1.采购人信息</w:t>
      </w:r>
      <w:r>
        <w:rPr>
          <w:color w:val="000000" w:themeColor="text1"/>
          <w:highlight w:val="none"/>
        </w:rPr>
      </w:r>
      <w:r/>
    </w:p>
    <w:p>
      <w:pPr>
        <w:ind w:firstLine="72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名称：苏锡通科技产业园区人民医院</w:t>
      </w:r>
      <w:r>
        <w:rPr>
          <w:color w:val="000000" w:themeColor="text1"/>
          <w:highlight w:val="none"/>
        </w:rPr>
      </w:r>
      <w:r/>
    </w:p>
    <w:p>
      <w:pPr>
        <w:ind w:firstLine="72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地址：南通市通州区张芝山镇健康路8号 </w:t>
      </w:r>
      <w:r>
        <w:rPr>
          <w:color w:val="000000" w:themeColor="text1"/>
          <w:highlight w:val="none"/>
        </w:rPr>
      </w:r>
      <w:r/>
    </w:p>
    <w:p>
      <w:pPr>
        <w:ind w:firstLine="72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主要联系人：徐洪</w:t>
      </w:r>
      <w:r>
        <w:rPr>
          <w:color w:val="000000" w:themeColor="text1"/>
          <w:highlight w:val="none"/>
        </w:rPr>
      </w:r>
      <w:r/>
    </w:p>
    <w:p>
      <w:pPr>
        <w:ind w:firstLine="72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联系方式：（0513）82523198</w:t>
      </w:r>
      <w:r>
        <w:rPr>
          <w:color w:val="000000" w:themeColor="text1"/>
          <w:highlight w:val="none"/>
        </w:rPr>
      </w:r>
      <w:r/>
    </w:p>
    <w:p>
      <w:pPr>
        <w:ind w:firstLine="72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相关联系人：黄玉宇</w:t>
      </w:r>
      <w:r>
        <w:rPr>
          <w:color w:val="000000" w:themeColor="text1"/>
          <w:highlight w:val="none"/>
        </w:rPr>
      </w:r>
      <w:r/>
    </w:p>
    <w:p>
      <w:pPr>
        <w:ind w:firstLine="7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联系方式：（0513）82521152</w:t>
      </w:r>
      <w:r>
        <w:rPr>
          <w:color w:val="000000" w:themeColor="text1"/>
          <w:highlight w:val="none"/>
        </w:rPr>
      </w:r>
      <w:r/>
    </w:p>
    <w:p>
      <w:pPr>
        <w:ind w:left="479" w:firstLine="376"/>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2.采购代理机构信息</w:t>
      </w:r>
      <w:r>
        <w:rPr>
          <w:color w:val="000000" w:themeColor="text1"/>
          <w:highlight w:val="none"/>
        </w:rPr>
      </w:r>
      <w:r/>
    </w:p>
    <w:p>
      <w:pPr>
        <w:ind w:firstLine="7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名  称：江苏弘业国际技术工程有限公司</w:t>
      </w:r>
      <w:r>
        <w:rPr>
          <w:color w:val="000000" w:themeColor="text1"/>
          <w:highlight w:val="none"/>
        </w:rPr>
      </w:r>
      <w:r/>
    </w:p>
    <w:p>
      <w:pPr>
        <w:ind w:firstLine="7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地  址：南京市中华路50号弘业大厦10楼 </w:t>
      </w:r>
      <w:r>
        <w:rPr>
          <w:color w:val="000000" w:themeColor="text1"/>
          <w:highlight w:val="none"/>
        </w:rPr>
      </w:r>
      <w:r/>
    </w:p>
    <w:p>
      <w:pPr>
        <w:ind w:firstLine="7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联系人：茅燕凤</w:t>
      </w:r>
      <w:r>
        <w:rPr>
          <w:color w:val="000000" w:themeColor="text1"/>
          <w:highlight w:val="none"/>
        </w:rPr>
      </w:r>
      <w:r/>
    </w:p>
    <w:p>
      <w:pPr>
        <w:ind w:firstLine="7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联系方式：15951603205</w:t>
      </w:r>
      <w:r>
        <w:rPr>
          <w:color w:val="000000" w:themeColor="text1"/>
          <w:highlight w:val="none"/>
        </w:rPr>
      </w:r>
      <w:r/>
    </w:p>
    <w:p>
      <w:pPr>
        <w:ind w:firstLine="7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主要负责人：茅燕凤</w:t>
      </w:r>
      <w:r>
        <w:rPr>
          <w:color w:val="000000" w:themeColor="text1"/>
          <w:highlight w:val="none"/>
        </w:rPr>
      </w:r>
      <w:r/>
    </w:p>
    <w:p>
      <w:pPr>
        <w:ind w:firstLine="7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相关负责人：丁昕、王苏琪</w:t>
      </w:r>
      <w:r>
        <w:rPr>
          <w:color w:val="000000" w:themeColor="text1"/>
          <w:highlight w:val="none"/>
        </w:rPr>
      </w:r>
      <w:r/>
    </w:p>
    <w:p>
      <w:pPr>
        <w:ind w:firstLine="72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3.项目联系方式</w:t>
      </w:r>
      <w:r>
        <w:rPr>
          <w:color w:val="000000" w:themeColor="text1"/>
          <w:highlight w:val="none"/>
        </w:rPr>
      </w:r>
      <w:r/>
    </w:p>
    <w:p>
      <w:pPr>
        <w:ind w:firstLine="72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招标文件制作人:</w:t>
      </w:r>
      <w:r>
        <w:rPr>
          <w:rFonts w:hint="eastAsia" w:ascii="宋体" w:hAnsi="宋体"/>
          <w:color w:val="000000" w:themeColor="text1"/>
          <w:sz w:val="24"/>
          <w:szCs w:val="24"/>
          <w:highlight w:val="none"/>
        </w:rPr>
        <w:t xml:space="preserve">王苏琪</w:t>
      </w:r>
      <w:r>
        <w:rPr>
          <w:color w:val="000000" w:themeColor="text1"/>
          <w:highlight w:val="none"/>
        </w:rPr>
      </w:r>
      <w:r/>
    </w:p>
    <w:p>
      <w:pPr>
        <w:ind w:firstLine="72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项目开标人：</w:t>
      </w:r>
      <w:r>
        <w:rPr>
          <w:rFonts w:hint="eastAsia" w:ascii="宋体" w:hAnsi="宋体"/>
          <w:color w:val="000000" w:themeColor="text1"/>
          <w:sz w:val="24"/>
          <w:szCs w:val="24"/>
          <w:highlight w:val="none"/>
        </w:rPr>
        <w:t xml:space="preserve">18352665859</w:t>
      </w:r>
      <w:bookmarkEnd w:id="40"/>
      <w:r>
        <w:rPr>
          <w:color w:val="000000" w:themeColor="text1"/>
          <w:highlight w:val="none"/>
        </w:rPr>
      </w:r>
      <w:bookmarkEnd w:id="41"/>
      <w:r>
        <w:rPr>
          <w:color w:val="000000" w:themeColor="text1"/>
          <w:highlight w:val="none"/>
        </w:rPr>
      </w:r>
      <w:r/>
    </w:p>
    <w:p>
      <w:pPr>
        <w:ind w:firstLine="562"/>
        <w:spacing w:line="360" w:lineRule="auto"/>
        <w:rPr>
          <w:rFonts w:ascii="宋体" w:hAnsi="宋体"/>
          <w:b/>
          <w:color w:val="000000" w:themeColor="text1"/>
          <w:sz w:val="28"/>
          <w:szCs w:val="28"/>
          <w:highlight w:val="none"/>
        </w:rPr>
      </w:pPr>
      <w:r>
        <w:rPr>
          <w:rFonts w:ascii="宋体" w:hAnsi="宋体"/>
          <w:b/>
          <w:color w:val="000000" w:themeColor="text1"/>
          <w:sz w:val="28"/>
          <w:szCs w:val="28"/>
          <w:highlight w:val="none"/>
        </w:rPr>
        <w:t xml:space="preserve">附件:1、招标文件</w:t>
      </w:r>
      <w:r>
        <w:rPr>
          <w:color w:val="000000" w:themeColor="text1"/>
          <w:highlight w:val="none"/>
        </w:rPr>
      </w:r>
      <w:r/>
    </w:p>
    <w:p>
      <w:pPr>
        <w:spacing w:line="360" w:lineRule="auto"/>
        <w:rPr>
          <w:rFonts w:ascii="宋体" w:hAnsi="宋体"/>
          <w:b/>
          <w:color w:val="000000" w:themeColor="text1"/>
          <w:sz w:val="28"/>
          <w:szCs w:val="28"/>
          <w:highlight w:val="none"/>
        </w:rPr>
      </w:pPr>
      <w:r>
        <w:rPr>
          <w:rFonts w:ascii="宋体" w:hAnsi="宋体"/>
          <w:b/>
          <w:color w:val="000000" w:themeColor="text1"/>
          <w:sz w:val="28"/>
          <w:szCs w:val="28"/>
          <w:highlight w:val="none"/>
        </w:rPr>
        <w:t xml:space="preserve">     2、采购人信用承诺</w:t>
      </w:r>
      <w:r>
        <w:rPr>
          <w:color w:val="000000" w:themeColor="text1"/>
          <w:highlight w:val="none"/>
        </w:rPr>
      </w:r>
      <w:r/>
    </w:p>
    <w:p>
      <w:pPr>
        <w:ind w:firstLine="703"/>
        <w:spacing w:line="360" w:lineRule="auto"/>
        <w:rPr>
          <w:rFonts w:ascii="宋体" w:hAnsi="宋体"/>
          <w:b/>
          <w:bCs/>
          <w:color w:val="000000" w:themeColor="text1"/>
          <w:sz w:val="28"/>
          <w:szCs w:val="28"/>
          <w:highlight w:val="none"/>
        </w:rPr>
      </w:pPr>
      <w:r>
        <w:rPr>
          <w:rFonts w:hint="eastAsia" w:ascii="宋体" w:hAnsi="宋体"/>
          <w:b/>
          <w:color w:val="000000" w:themeColor="text1"/>
          <w:sz w:val="28"/>
          <w:szCs w:val="28"/>
          <w:highlight w:val="none"/>
        </w:rPr>
        <w:t xml:space="preserve">3、公平竞争审查二维码、公平竞争审查表</w:t>
      </w:r>
      <w:r>
        <w:rPr>
          <w:color w:val="000000" w:themeColor="text1"/>
          <w:highlight w:val="none"/>
        </w:rPr>
      </w:r>
      <w:r/>
    </w:p>
    <w:p>
      <w:pPr>
        <w:ind w:firstLine="703"/>
        <w:spacing w:line="360" w:lineRule="auto"/>
        <w:rPr>
          <w:rFonts w:eastAsia="仿宋_GB2312"/>
          <w:color w:val="000000" w:themeColor="text1"/>
          <w:highlight w:val="none"/>
        </w:rPr>
      </w:pPr>
      <w:r>
        <w:rPr>
          <w:rFonts w:hint="eastAsia" w:ascii="宋体" w:hAnsi="宋体"/>
          <w:b/>
          <w:color w:val="000000" w:themeColor="text1"/>
          <w:sz w:val="28"/>
          <w:szCs w:val="28"/>
          <w:highlight w:val="none"/>
        </w:rPr>
        <w:t xml:space="preserve">4、南通市政府采购线上合同信用融资政策</w:t>
      </w:r>
      <w:r>
        <w:rPr>
          <w:color w:val="000000" w:themeColor="text1"/>
          <w:highlight w:val="none"/>
        </w:rPr>
      </w:r>
      <w:r/>
    </w:p>
    <w:p>
      <w:pP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jc w:val="center"/>
        <w:spacing w:line="440" w:lineRule="exact"/>
        <w:rPr>
          <w:rFonts w:ascii="宋体" w:hAnsi="宋体" w:cs="宋体"/>
          <w:color w:val="000000" w:themeColor="text1"/>
          <w:sz w:val="44"/>
          <w:szCs w:val="44"/>
          <w:highlight w:val="none"/>
        </w:rPr>
        <w:outlineLvl w:val="0"/>
      </w:pPr>
      <w:r>
        <w:rPr>
          <w:rFonts w:ascii="黑体" w:eastAsia="黑体"/>
          <w:color w:val="000000" w:themeColor="text1"/>
          <w:sz w:val="44"/>
          <w:szCs w:val="44"/>
          <w:highlight w:val="none"/>
        </w:rPr>
        <w:br w:type="page" w:clear="all"/>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120614221"/>
      <w:r>
        <w:rPr>
          <w:color w:val="000000" w:themeColor="text1"/>
          <w:highlight w:val="none"/>
        </w:rPr>
      </w:r>
      <w:bookmarkStart w:id="44" w:name="_Toc479757207"/>
      <w:r>
        <w:rPr>
          <w:color w:val="000000" w:themeColor="text1"/>
          <w:highlight w:val="none"/>
        </w:rPr>
      </w:r>
      <w:bookmarkStart w:id="45" w:name="_Toc16938558"/>
      <w:r>
        <w:rPr>
          <w:color w:val="000000" w:themeColor="text1"/>
          <w:highlight w:val="none"/>
        </w:rPr>
      </w:r>
      <w:bookmarkStart w:id="46" w:name="_Toc513029242"/>
      <w:r>
        <w:rPr>
          <w:color w:val="000000" w:themeColor="text1"/>
          <w:highlight w:val="none"/>
        </w:rPr>
      </w:r>
      <w:bookmarkStart w:id="47" w:name="_Toc20823314"/>
      <w:r>
        <w:rPr>
          <w:rFonts w:hint="eastAsia" w:ascii="宋体" w:hAnsi="宋体"/>
          <w:bCs/>
          <w:color w:val="000000" w:themeColor="text1"/>
          <w:sz w:val="44"/>
          <w:szCs w:val="44"/>
          <w:highlight w:val="none"/>
        </w:rPr>
        <w:t xml:space="preserve">第二部分  投标须知</w:t>
      </w:r>
      <w:bookmarkStart w:id="48" w:name="_Toc81493162"/>
      <w:r>
        <w:rPr>
          <w:color w:val="000000" w:themeColor="text1"/>
          <w:highlight w:val="none"/>
        </w:rPr>
      </w:r>
      <w:bookmarkEnd w:id="48"/>
      <w:r>
        <w:rPr>
          <w:color w:val="000000" w:themeColor="text1"/>
          <w:highlight w:val="none"/>
        </w:rPr>
      </w:r>
      <w:bookmarkStart w:id="49" w:name="_Toc514054472"/>
      <w:r>
        <w:rPr>
          <w:color w:val="000000" w:themeColor="text1"/>
          <w:highlight w:val="none"/>
        </w:rPr>
      </w:r>
      <w:bookmarkEnd w:id="49"/>
      <w:r>
        <w:rPr>
          <w:color w:val="000000" w:themeColor="text1"/>
          <w:highlight w:val="none"/>
        </w:rPr>
      </w:r>
      <w:r/>
    </w:p>
    <w:p>
      <w:pPr>
        <w:keepLines/>
        <w:keepNext/>
        <w:spacing w:line="440" w:lineRule="exact"/>
        <w:rPr>
          <w:rFonts w:ascii="宋体" w:hAnsi="宋体" w:cs="宋体"/>
          <w:b/>
          <w:bCs/>
          <w:color w:val="000000" w:themeColor="text1"/>
          <w:sz w:val="24"/>
          <w:szCs w:val="24"/>
          <w:highlight w:val="none"/>
        </w:rPr>
        <w:outlineLvl w:val="2"/>
      </w:pPr>
      <w:r>
        <w:rPr>
          <w:color w:val="000000" w:themeColor="text1"/>
          <w:highlight w:val="none"/>
        </w:rPr>
      </w:r>
      <w:bookmarkStart w:id="50" w:name="_Toc513029203"/>
      <w:r>
        <w:rPr>
          <w:color w:val="000000" w:themeColor="text1"/>
          <w:highlight w:val="none"/>
        </w:rPr>
      </w:r>
      <w:bookmarkStart w:id="51" w:name="_Toc120614214"/>
      <w:r>
        <w:rPr>
          <w:color w:val="000000" w:themeColor="text1"/>
          <w:highlight w:val="none"/>
        </w:rPr>
      </w:r>
      <w:bookmarkStart w:id="52" w:name="_Toc16938519"/>
      <w:r>
        <w:rPr>
          <w:color w:val="000000" w:themeColor="text1"/>
          <w:highlight w:val="none"/>
        </w:rPr>
      </w:r>
      <w:bookmarkStart w:id="53" w:name="_Toc20823275"/>
      <w:r>
        <w:rPr>
          <w:rFonts w:hint="eastAsia" w:ascii="宋体" w:hAnsi="宋体" w:cs="宋体"/>
          <w:b/>
          <w:bCs/>
          <w:color w:val="000000" w:themeColor="text1"/>
          <w:sz w:val="24"/>
          <w:szCs w:val="24"/>
          <w:highlight w:val="none"/>
        </w:rPr>
        <w:t xml:space="preserve">一、总则</w:t>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r/>
    </w:p>
    <w:p>
      <w:pPr>
        <w:ind w:firstLine="482"/>
        <w:keepLines/>
        <w:keepNext/>
        <w:spacing w:line="440" w:lineRule="exact"/>
        <w:rPr>
          <w:rFonts w:ascii="宋体" w:hAnsi="宋体" w:cs="宋体"/>
          <w:b/>
          <w:bCs/>
          <w:color w:val="000000" w:themeColor="text1"/>
          <w:sz w:val="24"/>
          <w:szCs w:val="24"/>
          <w:highlight w:val="none"/>
        </w:rPr>
        <w:outlineLvl w:val="3"/>
      </w:pPr>
      <w:r>
        <w:rPr>
          <w:color w:val="000000" w:themeColor="text1"/>
          <w:highlight w:val="none"/>
        </w:rPr>
      </w:r>
      <w:bookmarkStart w:id="54" w:name="_Hlt16619475"/>
      <w:r>
        <w:rPr>
          <w:color w:val="000000" w:themeColor="text1"/>
          <w:highlight w:val="none"/>
        </w:rPr>
      </w:r>
      <w:bookmarkEnd w:id="54"/>
      <w:r>
        <w:rPr>
          <w:color w:val="000000" w:themeColor="text1"/>
          <w:highlight w:val="none"/>
        </w:rPr>
      </w:r>
      <w:bookmarkStart w:id="55" w:name="_Toc458694821"/>
      <w:r>
        <w:rPr>
          <w:color w:val="000000" w:themeColor="text1"/>
          <w:highlight w:val="none"/>
        </w:rPr>
      </w:r>
      <w:bookmarkStart w:id="56" w:name="_Toc16938520"/>
      <w:r>
        <w:rPr>
          <w:color w:val="000000" w:themeColor="text1"/>
          <w:highlight w:val="none"/>
        </w:rPr>
      </w:r>
      <w:bookmarkStart w:id="57" w:name="_Toc513029204"/>
      <w:r>
        <w:rPr>
          <w:color w:val="000000" w:themeColor="text1"/>
          <w:highlight w:val="none"/>
        </w:rPr>
      </w:r>
      <w:bookmarkStart w:id="58" w:name="_Toc20823276"/>
      <w:r>
        <w:rPr>
          <w:rFonts w:hint="eastAsia" w:ascii="宋体" w:hAnsi="宋体" w:cs="宋体"/>
          <w:b/>
          <w:bCs/>
          <w:color w:val="000000" w:themeColor="text1"/>
          <w:sz w:val="24"/>
          <w:szCs w:val="24"/>
          <w:highlight w:val="none"/>
        </w:rPr>
        <w:t xml:space="preserve">1</w:t>
      </w:r>
      <w:bookmarkEnd w:id="55"/>
      <w:r>
        <w:rPr>
          <w:rFonts w:hint="eastAsia" w:ascii="宋体" w:hAnsi="宋体" w:cs="宋体"/>
          <w:b/>
          <w:bCs/>
          <w:color w:val="000000" w:themeColor="text1"/>
          <w:sz w:val="24"/>
          <w:szCs w:val="24"/>
          <w:highlight w:val="none"/>
        </w:rPr>
        <w:t xml:space="preserve">.招标方式</w:t>
      </w:r>
      <w:bookmarkEnd w:id="56"/>
      <w:r>
        <w:rPr>
          <w:color w:val="000000" w:themeColor="text1"/>
          <w:highlight w:val="none"/>
        </w:rPr>
      </w:r>
      <w:bookmarkEnd w:id="57"/>
      <w:r>
        <w:rPr>
          <w:color w:val="000000" w:themeColor="text1"/>
          <w:highlight w:val="none"/>
        </w:rPr>
      </w:r>
      <w:bookmarkEnd w:id="58"/>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 本次招标采取公开招标方式，本招标文件仅适用于招标公告中所述项目。</w:t>
      </w:r>
      <w:r>
        <w:rPr>
          <w:color w:val="000000" w:themeColor="text1"/>
          <w:highlight w:val="none"/>
        </w:rPr>
      </w:r>
      <w:r/>
    </w:p>
    <w:p>
      <w:pPr>
        <w:ind w:firstLine="482"/>
        <w:keepLines/>
        <w:keepNext/>
        <w:spacing w:line="440" w:lineRule="exact"/>
        <w:rPr>
          <w:rFonts w:ascii="宋体" w:hAnsi="宋体" w:cs="宋体"/>
          <w:b/>
          <w:bCs/>
          <w:color w:val="000000" w:themeColor="text1"/>
          <w:sz w:val="24"/>
          <w:szCs w:val="24"/>
          <w:highlight w:val="none"/>
        </w:rPr>
        <w:outlineLvl w:val="3"/>
      </w:pPr>
      <w:r>
        <w:rPr>
          <w:color w:val="000000" w:themeColor="text1"/>
          <w:highlight w:val="none"/>
        </w:rPr>
      </w:r>
      <w:bookmarkStart w:id="59" w:name="_Toc20823277"/>
      <w:r>
        <w:rPr>
          <w:color w:val="000000" w:themeColor="text1"/>
          <w:highlight w:val="none"/>
        </w:rPr>
      </w:r>
      <w:bookmarkStart w:id="60" w:name="_Toc513029205"/>
      <w:r>
        <w:rPr>
          <w:color w:val="000000" w:themeColor="text1"/>
          <w:highlight w:val="none"/>
        </w:rPr>
      </w:r>
      <w:bookmarkStart w:id="61" w:name="_Toc16938521"/>
      <w:r>
        <w:rPr>
          <w:rFonts w:hint="eastAsia" w:ascii="宋体" w:hAnsi="宋体" w:cs="宋体"/>
          <w:b/>
          <w:bCs/>
          <w:color w:val="000000" w:themeColor="text1"/>
          <w:sz w:val="24"/>
          <w:szCs w:val="24"/>
          <w:highlight w:val="none"/>
        </w:rPr>
        <w:t xml:space="preserve">2.合格的投标人</w:t>
      </w:r>
      <w:bookmarkEnd w:id="59"/>
      <w:r>
        <w:rPr>
          <w:color w:val="000000" w:themeColor="text1"/>
          <w:highlight w:val="none"/>
        </w:rPr>
      </w:r>
      <w:bookmarkEnd w:id="60"/>
      <w:r>
        <w:rPr>
          <w:color w:val="000000" w:themeColor="text1"/>
          <w:highlight w:val="none"/>
        </w:rPr>
      </w:r>
      <w:bookmarkEnd w:id="61"/>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2.1满足招标公告中供应商的资格要求的规定。</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 满足本文件实质性要求和条件的规定。</w:t>
      </w:r>
      <w:r>
        <w:rPr>
          <w:color w:val="000000" w:themeColor="text1"/>
          <w:highlight w:val="none"/>
        </w:rPr>
      </w:r>
      <w:r/>
    </w:p>
    <w:p>
      <w:pPr>
        <w:ind w:firstLine="482"/>
        <w:keepLines/>
        <w:keepNext/>
        <w:spacing w:line="440" w:lineRule="exact"/>
        <w:rPr>
          <w:rFonts w:ascii="宋体" w:hAnsi="宋体" w:cs="宋体"/>
          <w:b/>
          <w:bCs/>
          <w:color w:val="000000" w:themeColor="text1"/>
          <w:sz w:val="24"/>
          <w:szCs w:val="24"/>
          <w:highlight w:val="none"/>
        </w:rPr>
        <w:outlineLvl w:val="3"/>
      </w:pPr>
      <w:r>
        <w:rPr>
          <w:color w:val="000000" w:themeColor="text1"/>
          <w:highlight w:val="none"/>
        </w:rPr>
      </w:r>
      <w:bookmarkStart w:id="62" w:name="_Toc16938522"/>
      <w:r>
        <w:rPr>
          <w:color w:val="000000" w:themeColor="text1"/>
          <w:highlight w:val="none"/>
        </w:rPr>
      </w:r>
      <w:bookmarkStart w:id="63" w:name="_Toc513029206"/>
      <w:r>
        <w:rPr>
          <w:color w:val="000000" w:themeColor="text1"/>
          <w:highlight w:val="none"/>
        </w:rPr>
      </w:r>
      <w:bookmarkStart w:id="64" w:name="_Toc20823278"/>
      <w:r>
        <w:rPr>
          <w:rFonts w:hint="eastAsia" w:ascii="宋体" w:hAnsi="宋体" w:cs="宋体"/>
          <w:b/>
          <w:bCs/>
          <w:color w:val="000000" w:themeColor="text1"/>
          <w:sz w:val="24"/>
          <w:szCs w:val="24"/>
          <w:highlight w:val="none"/>
        </w:rPr>
        <w:t xml:space="preserve">3.适用法律</w:t>
      </w:r>
      <w:bookmarkEnd w:id="62"/>
      <w:r>
        <w:rPr>
          <w:color w:val="000000" w:themeColor="text1"/>
          <w:highlight w:val="none"/>
        </w:rPr>
      </w:r>
      <w:bookmarkEnd w:id="63"/>
      <w:r>
        <w:rPr>
          <w:color w:val="000000" w:themeColor="text1"/>
          <w:highlight w:val="none"/>
        </w:rPr>
      </w:r>
      <w:bookmarkEnd w:id="64"/>
      <w:r>
        <w:rPr>
          <w:color w:val="000000" w:themeColor="text1"/>
          <w:highlight w:val="none"/>
        </w:rPr>
      </w:r>
      <w:r/>
    </w:p>
    <w:p>
      <w:pPr>
        <w:ind w:firstLine="480"/>
        <w:keepLines/>
        <w:keepNext/>
        <w:spacing w:line="440" w:lineRule="exact"/>
        <w:rPr>
          <w:rFonts w:ascii="宋体" w:hAnsi="宋体" w:cs="宋体"/>
          <w:color w:val="000000" w:themeColor="text1"/>
          <w:sz w:val="24"/>
          <w:szCs w:val="24"/>
          <w:highlight w:val="none"/>
        </w:rPr>
        <w:outlineLvl w:val="3"/>
      </w:pPr>
      <w:r>
        <w:rPr>
          <w:rFonts w:hint="eastAsia" w:ascii="宋体" w:hAnsi="宋体" w:cs="宋体"/>
          <w:color w:val="000000" w:themeColor="text1"/>
          <w:sz w:val="24"/>
          <w:szCs w:val="24"/>
          <w:highlight w:val="none"/>
        </w:rPr>
        <w:t xml:space="preserve">3.1 本次招标及由此产生的合同受中华人民共和国有关的法律法规制约和保护。</w:t>
      </w:r>
      <w:r>
        <w:rPr>
          <w:color w:val="000000" w:themeColor="text1"/>
          <w:highlight w:val="none"/>
        </w:rPr>
      </w:r>
      <w:r/>
    </w:p>
    <w:p>
      <w:pPr>
        <w:ind w:firstLine="482"/>
        <w:keepLines/>
        <w:keepNext/>
        <w:spacing w:line="440" w:lineRule="exact"/>
        <w:rPr>
          <w:rFonts w:ascii="宋体" w:hAnsi="宋体" w:cs="宋体"/>
          <w:b/>
          <w:bCs/>
          <w:color w:val="000000" w:themeColor="text1"/>
          <w:sz w:val="24"/>
          <w:szCs w:val="24"/>
          <w:highlight w:val="none"/>
        </w:rPr>
        <w:outlineLvl w:val="3"/>
      </w:pPr>
      <w:r>
        <w:rPr>
          <w:color w:val="000000" w:themeColor="text1"/>
          <w:highlight w:val="none"/>
        </w:rPr>
      </w:r>
      <w:bookmarkStart w:id="65" w:name="_Toc20823279"/>
      <w:r>
        <w:rPr>
          <w:color w:val="000000" w:themeColor="text1"/>
          <w:highlight w:val="none"/>
        </w:rPr>
      </w:r>
      <w:bookmarkStart w:id="66" w:name="_Toc462564067"/>
      <w:r>
        <w:rPr>
          <w:color w:val="000000" w:themeColor="text1"/>
          <w:highlight w:val="none"/>
        </w:rPr>
      </w:r>
      <w:bookmarkStart w:id="67" w:name="_Toc513029207"/>
      <w:r>
        <w:rPr>
          <w:color w:val="000000" w:themeColor="text1"/>
          <w:highlight w:val="none"/>
        </w:rPr>
      </w:r>
      <w:bookmarkStart w:id="68" w:name="_Toc16938523"/>
      <w:r>
        <w:rPr>
          <w:rFonts w:hint="eastAsia" w:ascii="宋体" w:hAnsi="宋体" w:cs="宋体"/>
          <w:b/>
          <w:bCs/>
          <w:color w:val="000000" w:themeColor="text1"/>
          <w:sz w:val="24"/>
          <w:szCs w:val="24"/>
          <w:highlight w:val="none"/>
        </w:rPr>
        <w:t xml:space="preserve">4.投标费用</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4.1</w:t>
      </w:r>
      <w:r>
        <w:rPr>
          <w:rFonts w:hint="eastAsia" w:ascii="宋体" w:hAnsi="宋体" w:cs="宋体"/>
          <w:color w:val="000000" w:themeColor="text1"/>
          <w:sz w:val="24"/>
          <w:szCs w:val="24"/>
          <w:highlight w:val="none"/>
        </w:rPr>
        <w:t xml:space="preserve"> 投标人应自行承担所有与参加投标有关的费用，无论投标过程中的做法和结果如何，采购人和采购代理机构在任何情况下均无义务和责任承担这些费用。</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4.2本次招标不收取标书工本费。</w:t>
      </w:r>
      <w:r>
        <w:rPr>
          <w:color w:val="000000" w:themeColor="text1"/>
          <w:highlight w:val="none"/>
        </w:rPr>
      </w:r>
      <w:r/>
    </w:p>
    <w:p>
      <w:pPr>
        <w:ind w:firstLine="480"/>
        <w:spacing w:line="44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本项目采购代理服务费由中标供应商支付，代理服务费应包含（分摊）在响应报价中，但无须单独列出。中标供应商在应领取中标通知书前向代理机构支付服务费，服务费率参照江苏省招标投标协会(苏招协[2022]002)《江苏省招标代理服务收费的指导意见》货物收费指导价标准计取。</w:t>
      </w:r>
      <w:r>
        <w:rPr>
          <w:color w:val="000000" w:themeColor="text1"/>
          <w:highlight w:val="none"/>
        </w:rPr>
      </w:r>
      <w:r/>
    </w:p>
    <w:p>
      <w:pPr>
        <w:ind w:firstLine="482"/>
        <w:keepLines/>
        <w:keepNext/>
        <w:spacing w:line="440" w:lineRule="exact"/>
        <w:rPr>
          <w:rFonts w:ascii="宋体" w:hAnsi="宋体" w:cs="宋体"/>
          <w:b/>
          <w:bCs/>
          <w:color w:val="000000" w:themeColor="text1"/>
          <w:sz w:val="24"/>
          <w:szCs w:val="24"/>
          <w:highlight w:val="none"/>
        </w:rPr>
        <w:outlineLvl w:val="3"/>
      </w:pPr>
      <w:r>
        <w:rPr>
          <w:rFonts w:hint="eastAsia" w:ascii="宋体" w:hAnsi="宋体" w:cs="宋体"/>
          <w:b/>
          <w:bCs/>
          <w:color w:val="000000" w:themeColor="text1"/>
          <w:sz w:val="24"/>
          <w:szCs w:val="24"/>
          <w:highlight w:val="none"/>
        </w:rPr>
        <w:t xml:space="preserve">5.招标文件的约束力</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5.1</w:t>
      </w:r>
      <w:r>
        <w:rPr>
          <w:rFonts w:hint="eastAsia" w:ascii="宋体" w:hAnsi="宋体" w:cs="宋体"/>
          <w:color w:val="000000" w:themeColor="text1"/>
          <w:sz w:val="24"/>
          <w:szCs w:val="24"/>
          <w:highlight w:val="none"/>
        </w:rPr>
        <w:t xml:space="preserve"> 投标人一旦参加本项目采购活动，即被认为接受了本招标文件的规定和约束。</w:t>
      </w:r>
      <w:r>
        <w:rPr>
          <w:color w:val="000000" w:themeColor="text1"/>
          <w:highlight w:val="none"/>
        </w:rPr>
      </w:r>
      <w:r/>
    </w:p>
    <w:p>
      <w:pPr>
        <w:keepLines/>
        <w:keepNext/>
        <w:spacing w:line="440" w:lineRule="exact"/>
        <w:rPr>
          <w:rFonts w:ascii="宋体" w:hAnsi="宋体" w:cs="宋体"/>
          <w:b/>
          <w:bCs/>
          <w:color w:val="000000" w:themeColor="text1"/>
          <w:sz w:val="24"/>
          <w:szCs w:val="24"/>
          <w:highlight w:val="none"/>
        </w:rPr>
        <w:outlineLvl w:val="2"/>
      </w:pPr>
      <w:r>
        <w:rPr>
          <w:color w:val="000000" w:themeColor="text1"/>
          <w:highlight w:val="none"/>
        </w:rPr>
      </w:r>
      <w:bookmarkStart w:id="69" w:name="_Toc20823281"/>
      <w:r>
        <w:rPr>
          <w:color w:val="000000" w:themeColor="text1"/>
          <w:highlight w:val="none"/>
        </w:rPr>
      </w:r>
      <w:bookmarkStart w:id="70" w:name="_Toc16938525"/>
      <w:r>
        <w:rPr>
          <w:color w:val="000000" w:themeColor="text1"/>
          <w:highlight w:val="none"/>
        </w:rPr>
      </w:r>
      <w:bookmarkStart w:id="71" w:name="_Toc513029209"/>
      <w:r>
        <w:rPr>
          <w:color w:val="000000" w:themeColor="text1"/>
          <w:highlight w:val="none"/>
        </w:rPr>
      </w:r>
      <w:bookmarkStart w:id="72" w:name="_Toc120614215"/>
      <w:r>
        <w:rPr>
          <w:rFonts w:hint="eastAsia" w:ascii="宋体" w:hAnsi="宋体" w:cs="宋体"/>
          <w:b/>
          <w:bCs/>
          <w:color w:val="000000" w:themeColor="text1"/>
          <w:sz w:val="24"/>
          <w:szCs w:val="24"/>
          <w:highlight w:val="none"/>
        </w:rPr>
        <w:t xml:space="preserve">二、招标文件</w:t>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r/>
    </w:p>
    <w:p>
      <w:pPr>
        <w:ind w:firstLine="482"/>
        <w:keepLines/>
        <w:keepNext/>
        <w:spacing w:line="440" w:lineRule="exact"/>
        <w:rPr>
          <w:rFonts w:ascii="宋体" w:hAnsi="宋体" w:cs="宋体"/>
          <w:b/>
          <w:bCs/>
          <w:color w:val="000000" w:themeColor="text1"/>
          <w:sz w:val="24"/>
          <w:szCs w:val="24"/>
          <w:highlight w:val="none"/>
        </w:rPr>
        <w:outlineLvl w:val="3"/>
      </w:pPr>
      <w:r>
        <w:rPr>
          <w:color w:val="000000" w:themeColor="text1"/>
          <w:highlight w:val="none"/>
        </w:rPr>
      </w:r>
      <w:bookmarkStart w:id="73" w:name="_Toc513029210"/>
      <w:r>
        <w:rPr>
          <w:color w:val="000000" w:themeColor="text1"/>
          <w:highlight w:val="none"/>
        </w:rPr>
      </w:r>
      <w:bookmarkStart w:id="74" w:name="_Toc16938526"/>
      <w:r>
        <w:rPr>
          <w:color w:val="000000" w:themeColor="text1"/>
          <w:highlight w:val="none"/>
        </w:rPr>
      </w:r>
      <w:bookmarkStart w:id="75" w:name="_Toc20823282"/>
      <w:r>
        <w:rPr>
          <w:rFonts w:hint="eastAsia" w:ascii="宋体" w:hAnsi="宋体" w:cs="宋体"/>
          <w:b/>
          <w:bCs/>
          <w:color w:val="000000" w:themeColor="text1"/>
          <w:sz w:val="24"/>
          <w:szCs w:val="24"/>
          <w:highlight w:val="none"/>
        </w:rPr>
        <w:t xml:space="preserve">6.招标文件构成</w:t>
      </w:r>
      <w:bookmarkEnd w:id="73"/>
      <w:r>
        <w:rPr>
          <w:color w:val="000000" w:themeColor="text1"/>
          <w:highlight w:val="none"/>
        </w:rPr>
      </w:r>
      <w:bookmarkEnd w:id="74"/>
      <w:r>
        <w:rPr>
          <w:color w:val="000000" w:themeColor="text1"/>
          <w:highlight w:val="none"/>
        </w:rPr>
      </w:r>
      <w:bookmarkEnd w:id="75"/>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6.1</w:t>
      </w:r>
      <w:r>
        <w:rPr>
          <w:rFonts w:hint="eastAsia" w:ascii="宋体" w:hAnsi="宋体" w:cs="宋体"/>
          <w:color w:val="000000" w:themeColor="text1"/>
          <w:sz w:val="24"/>
          <w:szCs w:val="24"/>
          <w:highlight w:val="none"/>
        </w:rPr>
        <w:t xml:space="preserve"> 招标文件由以下部分组成：</w:t>
      </w:r>
      <w:r>
        <w:rPr>
          <w:color w:val="000000" w:themeColor="text1"/>
          <w:highlight w:val="none"/>
        </w:rPr>
      </w:r>
      <w:r/>
    </w:p>
    <w:p>
      <w:pPr>
        <w:ind w:firstLine="36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（1）投标邀请</w:t>
      </w:r>
      <w:r>
        <w:rPr>
          <w:color w:val="000000" w:themeColor="text1"/>
          <w:highlight w:val="none"/>
        </w:rPr>
      </w:r>
      <w:r/>
    </w:p>
    <w:p>
      <w:pPr>
        <w:ind w:firstLine="36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（2）投标人须知</w:t>
      </w:r>
      <w:r>
        <w:rPr>
          <w:color w:val="000000" w:themeColor="text1"/>
          <w:highlight w:val="none"/>
        </w:rPr>
      </w:r>
      <w:r/>
    </w:p>
    <w:p>
      <w:pPr>
        <w:ind w:firstLine="36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（3）采购需求</w:t>
      </w:r>
      <w:r>
        <w:rPr>
          <w:color w:val="000000" w:themeColor="text1"/>
          <w:highlight w:val="none"/>
        </w:rPr>
      </w:r>
      <w:r/>
    </w:p>
    <w:p>
      <w:pPr>
        <w:ind w:firstLine="36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（4）评标方法与评标标准</w:t>
      </w:r>
      <w:r>
        <w:rPr>
          <w:color w:val="000000" w:themeColor="text1"/>
          <w:highlight w:val="none"/>
        </w:rPr>
      </w:r>
      <w:r/>
    </w:p>
    <w:p>
      <w:pPr>
        <w:ind w:firstLine="36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（5）投标文件格式</w:t>
      </w:r>
      <w:r>
        <w:rPr>
          <w:color w:val="000000" w:themeColor="text1"/>
          <w:highlight w:val="none"/>
        </w:rPr>
      </w:r>
      <w:r/>
    </w:p>
    <w:p>
      <w:pPr>
        <w:ind w:firstLine="36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（6）附件（如有）</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请仔细检查招标文件是否齐全，如有缺漏请立即与采购人或采购代理机构联系解决。</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6.2</w:t>
      </w:r>
      <w:r>
        <w:rPr>
          <w:rFonts w:hint="eastAsia" w:ascii="宋体" w:hAnsi="宋体" w:cs="宋体"/>
          <w:color w:val="000000" w:themeColor="text1"/>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r/>
    </w:p>
    <w:p>
      <w:pPr>
        <w:ind w:firstLine="482"/>
        <w:keepLines/>
        <w:keepNext/>
        <w:spacing w:line="440" w:lineRule="exact"/>
        <w:rPr>
          <w:rFonts w:ascii="宋体" w:hAnsi="宋体" w:cs="宋体"/>
          <w:b/>
          <w:bCs/>
          <w:color w:val="000000" w:themeColor="text1"/>
          <w:sz w:val="24"/>
          <w:szCs w:val="24"/>
          <w:highlight w:val="none"/>
        </w:rPr>
        <w:outlineLvl w:val="3"/>
      </w:pPr>
      <w:r>
        <w:rPr>
          <w:color w:val="000000" w:themeColor="text1"/>
          <w:highlight w:val="none"/>
        </w:rPr>
      </w:r>
      <w:bookmarkStart w:id="76" w:name="_Toc513029211"/>
      <w:r>
        <w:rPr>
          <w:color w:val="000000" w:themeColor="text1"/>
          <w:highlight w:val="none"/>
        </w:rPr>
      </w:r>
      <w:bookmarkStart w:id="77" w:name="_Toc20823283"/>
      <w:r>
        <w:rPr>
          <w:color w:val="000000" w:themeColor="text1"/>
          <w:highlight w:val="none"/>
        </w:rPr>
      </w:r>
      <w:bookmarkStart w:id="78" w:name="_Toc16938527"/>
      <w:r>
        <w:rPr>
          <w:color w:val="000000" w:themeColor="text1"/>
          <w:highlight w:val="none"/>
        </w:rPr>
      </w:r>
      <w:bookmarkStart w:id="79" w:name="_Toc462564070"/>
      <w:r>
        <w:rPr>
          <w:rFonts w:hint="eastAsia" w:ascii="宋体" w:hAnsi="宋体" w:cs="宋体"/>
          <w:b/>
          <w:bCs/>
          <w:color w:val="000000" w:themeColor="text1"/>
          <w:sz w:val="24"/>
          <w:szCs w:val="24"/>
          <w:highlight w:val="none"/>
        </w:rPr>
        <w:t xml:space="preserve">7.招标文件的澄清</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7.1</w:t>
      </w:r>
      <w:r>
        <w:rPr>
          <w:rFonts w:hint="eastAsia" w:ascii="宋体" w:hAnsi="宋体" w:cs="宋体"/>
          <w:color w:val="000000" w:themeColor="text1"/>
          <w:sz w:val="24"/>
          <w:szCs w:val="24"/>
          <w:highlight w:val="none"/>
        </w:rPr>
        <w:t xml:space="preserve"> 任何要求对招标文件进行澄清的投标人，应在投标截止期</w:t>
      </w:r>
      <w:r>
        <w:rPr>
          <w:rFonts w:hint="eastAsia" w:ascii="宋体" w:hAnsi="宋体" w:cs="宋体"/>
          <w:b/>
          <w:color w:val="000000" w:themeColor="text1"/>
          <w:sz w:val="24"/>
          <w:szCs w:val="24"/>
          <w:highlight w:val="none"/>
        </w:rPr>
        <w:t xml:space="preserve">十日</w:t>
      </w:r>
      <w:r>
        <w:rPr>
          <w:rFonts w:hint="eastAsia" w:ascii="宋体" w:hAnsi="宋体" w:cs="宋体"/>
          <w:color w:val="000000" w:themeColor="text1"/>
          <w:sz w:val="24"/>
          <w:szCs w:val="24"/>
          <w:highlight w:val="none"/>
        </w:rPr>
        <w:t xml:space="preserve">前按招标公告中的通讯地址，以书面形式通知采购人或采购代理机构。</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7.2采购人视情组织答疑会。</w:t>
      </w:r>
      <w:r>
        <w:rPr>
          <w:color w:val="000000" w:themeColor="text1"/>
          <w:highlight w:val="none"/>
        </w:rPr>
      </w:r>
      <w:r/>
    </w:p>
    <w:p>
      <w:pPr>
        <w:ind w:firstLine="482"/>
        <w:keepLines/>
        <w:keepNext/>
        <w:spacing w:line="440" w:lineRule="exact"/>
        <w:rPr>
          <w:rFonts w:ascii="宋体" w:hAnsi="宋体" w:cs="宋体"/>
          <w:b/>
          <w:bCs/>
          <w:color w:val="000000" w:themeColor="text1"/>
          <w:sz w:val="24"/>
          <w:szCs w:val="24"/>
          <w:highlight w:val="none"/>
        </w:rPr>
        <w:outlineLvl w:val="3"/>
      </w:pPr>
      <w:r>
        <w:rPr>
          <w:color w:val="000000" w:themeColor="text1"/>
          <w:highlight w:val="none"/>
        </w:rPr>
      </w:r>
      <w:bookmarkStart w:id="80" w:name="_Toc16938528"/>
      <w:r>
        <w:rPr>
          <w:color w:val="000000" w:themeColor="text1"/>
          <w:highlight w:val="none"/>
        </w:rPr>
      </w:r>
      <w:bookmarkStart w:id="81" w:name="_Toc513029212"/>
      <w:r>
        <w:rPr>
          <w:color w:val="000000" w:themeColor="text1"/>
          <w:highlight w:val="none"/>
        </w:rPr>
      </w:r>
      <w:bookmarkStart w:id="82" w:name="_Toc462564071"/>
      <w:r>
        <w:rPr>
          <w:color w:val="000000" w:themeColor="text1"/>
          <w:highlight w:val="none"/>
        </w:rPr>
      </w:r>
      <w:bookmarkStart w:id="83" w:name="_Toc20823284"/>
      <w:r>
        <w:rPr>
          <w:rFonts w:hint="eastAsia" w:ascii="宋体" w:hAnsi="宋体" w:cs="宋体"/>
          <w:b/>
          <w:bCs/>
          <w:color w:val="000000" w:themeColor="text1"/>
          <w:sz w:val="24"/>
          <w:szCs w:val="24"/>
          <w:highlight w:val="none"/>
        </w:rPr>
        <w:t xml:space="preserve">8.招标文件的修改</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8.1</w:t>
      </w:r>
      <w:r>
        <w:rPr>
          <w:rFonts w:hint="eastAsia" w:ascii="宋体" w:hAnsi="宋体" w:cs="宋体"/>
          <w:color w:val="000000" w:themeColor="text1"/>
          <w:sz w:val="24"/>
          <w:szCs w:val="24"/>
          <w:highlight w:val="none"/>
        </w:rPr>
        <w:t xml:space="preserve"> 在投标截止时间前，采购人或采购代理机构可以对招标文件进行修改。</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8.2 </w:t>
      </w:r>
      <w:r>
        <w:rPr>
          <w:rFonts w:hint="eastAsia" w:ascii="宋体" w:hAnsi="宋体" w:cs="宋体"/>
          <w:color w:val="000000" w:themeColor="text1"/>
          <w:sz w:val="24"/>
          <w:szCs w:val="24"/>
          <w:highlight w:val="none"/>
        </w:rPr>
        <w:t xml:space="preserve">采购人有权按照法定的要求推迟投标截止日期和开标日期。</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8.3 </w:t>
      </w:r>
      <w:r>
        <w:rPr>
          <w:rFonts w:hint="eastAsia" w:ascii="宋体" w:hAnsi="宋体" w:cs="宋体"/>
          <w:color w:val="000000" w:themeColor="text1"/>
          <w:sz w:val="24"/>
          <w:szCs w:val="24"/>
          <w:highlight w:val="none"/>
        </w:rPr>
        <w:t xml:space="preserve">招标文件的修改将在江苏政府采购网公布，补充文件将作为招标文件的组成部分，并对投标人具有约束力。</w:t>
      </w:r>
      <w:r>
        <w:rPr>
          <w:color w:val="000000" w:themeColor="text1"/>
          <w:highlight w:val="none"/>
        </w:rPr>
      </w:r>
      <w:r/>
    </w:p>
    <w:p>
      <w:pPr>
        <w:keepLines/>
        <w:keepNext/>
        <w:spacing w:line="440" w:lineRule="exact"/>
        <w:rPr>
          <w:rFonts w:ascii="宋体" w:hAnsi="宋体" w:cs="宋体"/>
          <w:b/>
          <w:bCs/>
          <w:color w:val="000000" w:themeColor="text1"/>
          <w:sz w:val="24"/>
          <w:szCs w:val="24"/>
          <w:highlight w:val="none"/>
        </w:rPr>
        <w:outlineLvl w:val="2"/>
      </w:pPr>
      <w:r>
        <w:rPr>
          <w:color w:val="000000" w:themeColor="text1"/>
          <w:highlight w:val="none"/>
        </w:rPr>
      </w:r>
      <w:bookmarkStart w:id="84" w:name="_Toc20823285"/>
      <w:r>
        <w:rPr>
          <w:color w:val="000000" w:themeColor="text1"/>
          <w:highlight w:val="none"/>
        </w:rPr>
      </w:r>
      <w:bookmarkStart w:id="85" w:name="_Toc462564072"/>
      <w:r>
        <w:rPr>
          <w:color w:val="000000" w:themeColor="text1"/>
          <w:highlight w:val="none"/>
        </w:rPr>
      </w:r>
      <w:bookmarkStart w:id="86" w:name="_Toc120614216"/>
      <w:r>
        <w:rPr>
          <w:color w:val="000000" w:themeColor="text1"/>
          <w:highlight w:val="none"/>
        </w:rPr>
      </w:r>
      <w:bookmarkStart w:id="87" w:name="_Toc513029213"/>
      <w:r>
        <w:rPr>
          <w:color w:val="000000" w:themeColor="text1"/>
          <w:highlight w:val="none"/>
        </w:rPr>
      </w:r>
      <w:bookmarkStart w:id="88" w:name="_Toc16938529"/>
      <w:r>
        <w:rPr>
          <w:rFonts w:hint="eastAsia" w:ascii="宋体" w:hAnsi="宋体" w:cs="宋体"/>
          <w:b/>
          <w:bCs/>
          <w:color w:val="000000" w:themeColor="text1"/>
          <w:sz w:val="24"/>
          <w:szCs w:val="24"/>
          <w:highlight w:val="none"/>
        </w:rPr>
        <w:t xml:space="preserve">三、投标文件的编制</w:t>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r/>
    </w:p>
    <w:p>
      <w:pPr>
        <w:ind w:firstLine="482"/>
        <w:keepLines/>
        <w:keepNext/>
        <w:spacing w:line="440" w:lineRule="exact"/>
        <w:rPr>
          <w:rFonts w:ascii="宋体" w:hAnsi="宋体" w:cs="宋体"/>
          <w:b/>
          <w:bCs/>
          <w:color w:val="000000" w:themeColor="text1"/>
          <w:sz w:val="24"/>
          <w:szCs w:val="24"/>
          <w:highlight w:val="none"/>
        </w:rPr>
        <w:outlineLvl w:val="3"/>
      </w:pPr>
      <w:r>
        <w:rPr>
          <w:color w:val="000000" w:themeColor="text1"/>
          <w:highlight w:val="none"/>
        </w:rPr>
      </w:r>
      <w:bookmarkStart w:id="89" w:name="_Toc16938530"/>
      <w:r>
        <w:rPr>
          <w:color w:val="000000" w:themeColor="text1"/>
          <w:highlight w:val="none"/>
        </w:rPr>
      </w:r>
      <w:bookmarkStart w:id="90" w:name="_Toc20823286"/>
      <w:r>
        <w:rPr>
          <w:color w:val="000000" w:themeColor="text1"/>
          <w:highlight w:val="none"/>
        </w:rPr>
      </w:r>
      <w:bookmarkStart w:id="91" w:name="_Toc513029214"/>
      <w:r>
        <w:rPr>
          <w:color w:val="000000" w:themeColor="text1"/>
          <w:highlight w:val="none"/>
        </w:rPr>
      </w:r>
      <w:bookmarkStart w:id="92" w:name="_Toc462564073"/>
      <w:r>
        <w:rPr>
          <w:rFonts w:hint="eastAsia" w:ascii="宋体" w:hAnsi="宋体" w:cs="宋体"/>
          <w:b/>
          <w:bCs/>
          <w:color w:val="000000" w:themeColor="text1"/>
          <w:sz w:val="24"/>
          <w:szCs w:val="24"/>
          <w:highlight w:val="none"/>
        </w:rPr>
        <w:t xml:space="preserve">9.投标文件的语言及度量衡单位</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9.1</w:t>
      </w:r>
      <w:r>
        <w:rPr>
          <w:rFonts w:hint="eastAsia" w:ascii="宋体" w:hAnsi="宋体" w:cs="宋体"/>
          <w:color w:val="000000" w:themeColor="text1"/>
          <w:sz w:val="24"/>
          <w:szCs w:val="24"/>
          <w:highlight w:val="none"/>
        </w:rPr>
        <w:t xml:space="preserve"> 投标人提交的投标文件以及投标人与采购人就有关投标的所有来往通知、函件和文件均应使用</w:t>
      </w:r>
      <w:r>
        <w:rPr>
          <w:rFonts w:hint="eastAsia" w:ascii="宋体" w:hAnsi="宋体" w:cs="宋体"/>
          <w:b/>
          <w:bCs/>
          <w:color w:val="000000" w:themeColor="text1"/>
          <w:sz w:val="24"/>
          <w:szCs w:val="24"/>
          <w:highlight w:val="none"/>
        </w:rPr>
        <w:t xml:space="preserve">简体中文</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9.2</w:t>
      </w:r>
      <w:r>
        <w:rPr>
          <w:rFonts w:hint="eastAsia" w:ascii="宋体" w:hAnsi="宋体" w:cs="宋体"/>
          <w:color w:val="000000" w:themeColor="text1"/>
          <w:sz w:val="24"/>
          <w:szCs w:val="24"/>
          <w:highlight w:val="none"/>
        </w:rPr>
        <w:t xml:space="preserve"> 除技术性能另有规定外，投标文件所使用的度量衡单位，均须采用国家法定计量单位。</w:t>
      </w:r>
      <w:bookmarkStart w:id="93" w:name="_Toc16938531"/>
      <w:r>
        <w:rPr>
          <w:color w:val="000000" w:themeColor="text1"/>
          <w:highlight w:val="none"/>
        </w:rPr>
      </w:r>
      <w:bookmarkStart w:id="94" w:name="_Toc513029215"/>
      <w:r>
        <w:rPr>
          <w:color w:val="000000" w:themeColor="text1"/>
          <w:highlight w:val="none"/>
        </w:rPr>
      </w:r>
      <w:bookmarkStart w:id="95" w:name="_Toc462564074"/>
      <w:r>
        <w:rPr>
          <w:color w:val="000000" w:themeColor="text1"/>
          <w:highlight w:val="none"/>
        </w:rPr>
      </w:r>
      <w:bookmarkStart w:id="96" w:name="_Toc20823287"/>
      <w:r>
        <w:rPr>
          <w:color w:val="000000" w:themeColor="text1"/>
          <w:highlight w:val="none"/>
        </w:rPr>
      </w:r>
      <w:r/>
    </w:p>
    <w:p>
      <w:pPr>
        <w:ind w:firstLine="482"/>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10.投标文件构成</w:t>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10.1</w:t>
      </w:r>
      <w:r>
        <w:rPr>
          <w:rFonts w:hint="eastAsia" w:ascii="宋体" w:hAnsi="宋体" w:cs="宋体"/>
          <w:color w:val="000000" w:themeColor="text1"/>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10.2 如标书制作工具中格式和内容与“江苏政府采购网”发布的招标文件不一致，请以“江苏政府采购网”发布的招标文件为准。</w:t>
      </w:r>
      <w:bookmarkStart w:id="97" w:name="_Hlt26954838"/>
      <w:r>
        <w:rPr>
          <w:color w:val="000000" w:themeColor="text1"/>
          <w:highlight w:val="none"/>
        </w:rPr>
      </w:r>
      <w:bookmarkEnd w:id="97"/>
      <w:r>
        <w:rPr>
          <w:color w:val="000000" w:themeColor="text1"/>
          <w:highlight w:val="none"/>
        </w:rPr>
      </w:r>
      <w:bookmarkStart w:id="98" w:name="_Hlt26670360"/>
      <w:r>
        <w:rPr>
          <w:color w:val="000000" w:themeColor="text1"/>
          <w:highlight w:val="none"/>
        </w:rPr>
      </w:r>
      <w:bookmarkEnd w:id="98"/>
      <w:r>
        <w:rPr>
          <w:color w:val="000000" w:themeColor="text1"/>
          <w:highlight w:val="none"/>
        </w:rPr>
      </w:r>
      <w:bookmarkStart w:id="99" w:name="_Hlt26668975"/>
      <w:r>
        <w:rPr>
          <w:color w:val="000000" w:themeColor="text1"/>
          <w:highlight w:val="none"/>
        </w:rPr>
      </w:r>
      <w:bookmarkEnd w:id="99"/>
      <w:r>
        <w:rPr>
          <w:color w:val="000000" w:themeColor="text1"/>
          <w:highlight w:val="none"/>
        </w:rPr>
      </w:r>
      <w:bookmarkStart w:id="100" w:name="_Toc49090509"/>
      <w:r>
        <w:rPr>
          <w:color w:val="000000" w:themeColor="text1"/>
          <w:highlight w:val="none"/>
        </w:rPr>
      </w:r>
      <w:bookmarkStart w:id="101" w:name="_Toc14577354"/>
      <w:r>
        <w:rPr>
          <w:color w:val="000000" w:themeColor="text1"/>
          <w:highlight w:val="none"/>
        </w:rPr>
      </w:r>
      <w:bookmarkStart w:id="102" w:name="_Toc513029219"/>
      <w:r>
        <w:rPr>
          <w:color w:val="000000" w:themeColor="text1"/>
          <w:highlight w:val="none"/>
        </w:rPr>
      </w:r>
      <w:bookmarkStart w:id="103" w:name="_Toc14577357"/>
      <w:r>
        <w:rPr>
          <w:color w:val="000000" w:themeColor="text1"/>
          <w:highlight w:val="none"/>
        </w:rPr>
      </w:r>
      <w:bookmarkStart w:id="104" w:name="_Toc49090507"/>
      <w:r>
        <w:rPr>
          <w:color w:val="000000" w:themeColor="text1"/>
          <w:highlight w:val="none"/>
        </w:rPr>
      </w:r>
      <w:bookmarkStart w:id="105" w:name="_Toc513029216"/>
      <w:r>
        <w:rPr>
          <w:color w:val="000000" w:themeColor="text1"/>
          <w:highlight w:val="none"/>
        </w:rPr>
      </w:r>
      <w:bookmarkStart w:id="106" w:name="_Toc49090508"/>
      <w:r>
        <w:rPr>
          <w:color w:val="000000" w:themeColor="text1"/>
          <w:highlight w:val="none"/>
        </w:rPr>
      </w:r>
      <w:bookmarkStart w:id="107" w:name="_Toc14577355"/>
      <w:r>
        <w:rPr>
          <w:color w:val="000000" w:themeColor="text1"/>
          <w:highlight w:val="none"/>
        </w:rPr>
      </w:r>
      <w:r/>
    </w:p>
    <w:p>
      <w:pPr>
        <w:ind w:firstLine="482"/>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11.证明投标人及投标标的符合招标文件规定的文件</w:t>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r/>
    </w:p>
    <w:p>
      <w:pP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11.1 投标人应按照招标文件要求提交证明文件，证明其及投标标的符合招标文件规定。</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11.2招标文件对证明文件无明确形式要求的，证明文件可以以文字资料、图纸和数据等形式提交。</w:t>
      </w:r>
      <w:bookmarkEnd w:id="106"/>
      <w:r>
        <w:rPr>
          <w:color w:val="000000" w:themeColor="text1"/>
          <w:highlight w:val="none"/>
        </w:rPr>
      </w:r>
      <w:bookmarkEnd w:id="107"/>
      <w:r>
        <w:rPr>
          <w:color w:val="000000" w:themeColor="text1"/>
          <w:highlight w:val="none"/>
        </w:rPr>
      </w:r>
      <w:r/>
    </w:p>
    <w:p>
      <w:pPr>
        <w:ind w:firstLine="482"/>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12.投标分项报价表</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12.1</w:t>
      </w:r>
      <w:r>
        <w:rPr>
          <w:rFonts w:hint="eastAsia" w:ascii="宋体" w:hAnsi="宋体" w:cs="宋体"/>
          <w:color w:val="000000" w:themeColor="text1"/>
          <w:sz w:val="24"/>
          <w:szCs w:val="24"/>
          <w:highlight w:val="none"/>
        </w:rPr>
        <w:t xml:space="preserve"> 投标人应按照招标文件规定格式填报投标分项报价表。</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12.2</w:t>
      </w:r>
      <w:r>
        <w:rPr>
          <w:rFonts w:hint="eastAsia" w:ascii="宋体" w:hAnsi="宋体" w:cs="宋体"/>
          <w:bCs/>
          <w:color w:val="000000" w:themeColor="text1"/>
          <w:sz w:val="24"/>
          <w:szCs w:val="24"/>
          <w:highlight w:val="none"/>
        </w:rPr>
        <w:t xml:space="preserve">投标货币。投标文件中的单价和总价无特殊规定的采用人民币报价，以元为单位标注。</w:t>
      </w:r>
      <w:r>
        <w:rPr>
          <w:rFonts w:hint="eastAsia" w:ascii="宋体" w:hAnsi="宋体" w:cs="宋体"/>
          <w:color w:val="000000" w:themeColor="text1"/>
          <w:sz w:val="24"/>
          <w:szCs w:val="24"/>
          <w:highlight w:val="none"/>
        </w:rPr>
        <w:t xml:space="preserve">招标文件中另有规定的按规定执行。</w:t>
      </w:r>
      <w:bookmarkStart w:id="108" w:name="_Hlt26670482"/>
      <w:r>
        <w:rPr>
          <w:color w:val="000000" w:themeColor="text1"/>
          <w:highlight w:val="none"/>
        </w:rPr>
      </w:r>
      <w:bookmarkEnd w:id="108"/>
      <w:r>
        <w:rPr>
          <w:color w:val="000000" w:themeColor="text1"/>
          <w:highlight w:val="none"/>
        </w:rPr>
      </w:r>
      <w:bookmarkStart w:id="109" w:name="_Hlt26954846"/>
      <w:r>
        <w:rPr>
          <w:color w:val="000000" w:themeColor="text1"/>
          <w:highlight w:val="none"/>
        </w:rPr>
      </w:r>
      <w:bookmarkEnd w:id="109"/>
      <w:r>
        <w:rPr>
          <w:color w:val="000000" w:themeColor="text1"/>
          <w:highlight w:val="none"/>
        </w:rPr>
      </w:r>
      <w:bookmarkStart w:id="110" w:name="_Hlt26954848"/>
      <w:r>
        <w:rPr>
          <w:color w:val="000000" w:themeColor="text1"/>
          <w:highlight w:val="none"/>
        </w:rPr>
      </w:r>
      <w:bookmarkEnd w:id="110"/>
      <w:r>
        <w:rPr>
          <w:color w:val="000000" w:themeColor="text1"/>
          <w:highlight w:val="none"/>
        </w:rPr>
      </w:r>
      <w:bookmarkStart w:id="111" w:name="_Hlt26954731"/>
      <w:r>
        <w:rPr>
          <w:color w:val="000000" w:themeColor="text1"/>
          <w:highlight w:val="none"/>
        </w:rPr>
      </w:r>
      <w:bookmarkEnd w:id="111"/>
      <w:r>
        <w:rPr>
          <w:color w:val="000000" w:themeColor="text1"/>
          <w:highlight w:val="none"/>
        </w:rPr>
      </w:r>
      <w:bookmarkStart w:id="112" w:name="_Hlt26670486"/>
      <w:r>
        <w:rPr>
          <w:color w:val="000000" w:themeColor="text1"/>
          <w:highlight w:val="none"/>
        </w:rPr>
      </w:r>
      <w:bookmarkEnd w:id="112"/>
      <w:r>
        <w:rPr>
          <w:color w:val="000000" w:themeColor="text1"/>
          <w:highlight w:val="none"/>
        </w:rPr>
      </w:r>
      <w:r/>
    </w:p>
    <w:p>
      <w:pPr>
        <w:ind w:firstLine="482"/>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13.技术要求响应及偏离表、商务要求响应及偏离表</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zh-CN"/>
        </w:rPr>
        <w:t xml:space="preserve">13.1 </w:t>
      </w:r>
      <w:r>
        <w:rPr>
          <w:rFonts w:hint="eastAsia" w:ascii="宋体" w:hAnsi="宋体" w:cs="宋体"/>
          <w:color w:val="000000" w:themeColor="text1"/>
          <w:sz w:val="24"/>
          <w:szCs w:val="24"/>
          <w:highlight w:val="none"/>
          <w:lang w:val="zh-CN"/>
        </w:rPr>
        <w:t xml:space="preserve">投标人需对招标文件中的技术要求与商务要求逐项作出响应或偏离，并说明原因。</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13.2 投标人可在投标文件中提供认为需要的其他技术文件或说明。</w:t>
      </w:r>
      <w:r>
        <w:rPr>
          <w:color w:val="000000" w:themeColor="text1"/>
          <w:highlight w:val="none"/>
        </w:rPr>
      </w:r>
      <w:r/>
    </w:p>
    <w:p>
      <w:pPr>
        <w:ind w:firstLine="480"/>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14.服务承诺、培训计划、人员安排及其他</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14.1 </w:t>
      </w:r>
      <w:r>
        <w:rPr>
          <w:rFonts w:hint="eastAsia" w:ascii="宋体" w:hAnsi="宋体" w:cs="宋体"/>
          <w:color w:val="000000" w:themeColor="text1"/>
          <w:sz w:val="24"/>
          <w:szCs w:val="24"/>
          <w:highlight w:val="none"/>
        </w:rPr>
        <w:t xml:space="preserve">投标人需根据招标文件要求提供有关售后服务的管理制度，售后服务机构的分布情况，售后服务人员的数量、素质、技术水平及售后服务的反应能力等。</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14.2 投标人需根据招标文件要求提供培训计划。</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14.3  投标人需根据招标文件要求提供</w:t>
      </w:r>
      <w:r>
        <w:rPr>
          <w:rFonts w:hint="eastAsia" w:ascii="宋体" w:hAnsi="宋体" w:cs="宋体"/>
          <w:color w:val="000000" w:themeColor="text1"/>
          <w:sz w:val="24"/>
          <w:szCs w:val="24"/>
          <w:highlight w:val="none"/>
          <w:lang w:val="zh-CN"/>
        </w:rPr>
        <w:t xml:space="preserve">所投标的的主要组成部分、功能设计、实现思路及关键技术等。</w:t>
      </w:r>
      <w:bookmarkStart w:id="113" w:name="_Toc14577359"/>
      <w:r>
        <w:rPr>
          <w:color w:val="000000" w:themeColor="text1"/>
          <w:highlight w:val="none"/>
        </w:rPr>
      </w:r>
      <w:bookmarkStart w:id="114" w:name="_Toc49090510"/>
      <w:r>
        <w:rPr>
          <w:color w:val="000000" w:themeColor="text1"/>
          <w:highlight w:val="none"/>
        </w:rPr>
      </w:r>
      <w:r/>
    </w:p>
    <w:p>
      <w:pPr>
        <w:ind w:firstLine="480"/>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15.投标函和开标一览表</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15.1</w:t>
      </w:r>
      <w:r>
        <w:rPr>
          <w:rFonts w:hint="eastAsia" w:ascii="宋体" w:hAnsi="宋体" w:cs="宋体"/>
          <w:color w:val="000000" w:themeColor="text1"/>
          <w:sz w:val="24"/>
          <w:szCs w:val="24"/>
          <w:highlight w:val="none"/>
        </w:rPr>
        <w:t xml:space="preserve"> 投标人应按照招标文件中提供的格式完整、正确填写投标函、开标一览表。</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13"/>
      <w:r>
        <w:rPr>
          <w:color w:val="000000" w:themeColor="text1"/>
          <w:highlight w:val="none"/>
        </w:rPr>
      </w:r>
      <w:bookmarkEnd w:id="114"/>
      <w:r>
        <w:rPr>
          <w:color w:val="000000" w:themeColor="text1"/>
          <w:highlight w:val="none"/>
        </w:rPr>
      </w:r>
      <w:bookmarkStart w:id="115" w:name="_Toc49090511"/>
      <w:r>
        <w:rPr>
          <w:color w:val="000000" w:themeColor="text1"/>
          <w:highlight w:val="none"/>
        </w:rPr>
      </w:r>
      <w:bookmarkStart w:id="116" w:name="_Toc14577360"/>
      <w:r>
        <w:rPr>
          <w:color w:val="000000" w:themeColor="text1"/>
          <w:highlight w:val="none"/>
        </w:rPr>
      </w:r>
      <w:r/>
    </w:p>
    <w:p>
      <w:pPr>
        <w:ind w:firstLine="482"/>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16.投标有效期</w:t>
      </w:r>
      <w:bookmarkEnd w:id="115"/>
      <w:r>
        <w:rPr>
          <w:color w:val="000000" w:themeColor="text1"/>
          <w:highlight w:val="none"/>
        </w:rPr>
      </w:r>
      <w:bookmarkEnd w:id="116"/>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16.1投标有效期为采购人规定的开标之日后</w:t>
      </w:r>
      <w:r>
        <w:rPr>
          <w:rFonts w:hint="eastAsia" w:ascii="宋体" w:hAnsi="宋体" w:cs="宋体"/>
          <w:b/>
          <w:color w:val="000000" w:themeColor="text1"/>
          <w:sz w:val="24"/>
          <w:szCs w:val="24"/>
          <w:highlight w:val="none"/>
          <w:u w:val="single"/>
        </w:rPr>
        <w:t xml:space="preserve">六十（60）天</w:t>
      </w:r>
      <w:r>
        <w:rPr>
          <w:rFonts w:hint="eastAsia" w:ascii="宋体" w:hAnsi="宋体" w:cs="宋体"/>
          <w:bCs/>
          <w:color w:val="000000" w:themeColor="text1"/>
          <w:sz w:val="24"/>
          <w:szCs w:val="24"/>
          <w:highlight w:val="none"/>
        </w:rPr>
        <w:t xml:space="preserve">。投标有效期比规定短的将被视为未实质性响应招标文件而予以拒绝。</w:t>
      </w:r>
      <w:r>
        <w:rPr>
          <w:color w:val="000000" w:themeColor="text1"/>
          <w:highlight w:val="none"/>
        </w:rPr>
      </w:r>
      <w:r/>
    </w:p>
    <w:p>
      <w:pPr>
        <w:ind w:firstLine="482"/>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17.投标有效期的延长</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color w:val="000000" w:themeColor="text1"/>
          <w:sz w:val="24"/>
          <w:szCs w:val="24"/>
          <w:highlight w:val="none"/>
        </w:rPr>
        <w:t xml:space="preserve">受投标有效期约束的所有权利与义务均延长至新的有效期</w:t>
      </w:r>
      <w:r>
        <w:rPr>
          <w:rFonts w:hint="eastAsia" w:ascii="宋体" w:hAnsi="宋体" w:cs="宋体"/>
          <w:bCs/>
          <w:color w:val="000000" w:themeColor="text1"/>
          <w:sz w:val="24"/>
          <w:szCs w:val="24"/>
          <w:highlight w:val="none"/>
        </w:rPr>
        <w:t xml:space="preserve">。</w:t>
      </w:r>
      <w:r>
        <w:rPr>
          <w:color w:val="000000" w:themeColor="text1"/>
          <w:highlight w:val="none"/>
        </w:rPr>
      </w:r>
      <w:r/>
    </w:p>
    <w:p>
      <w:pPr>
        <w:numPr>
          <w:ilvl w:val="0"/>
          <w:numId w:val="7"/>
        </w:numPr>
        <w:keepLines/>
        <w:keepNext/>
        <w:spacing w:line="440" w:lineRule="exact"/>
        <w:rPr>
          <w:rFonts w:ascii="宋体" w:hAnsi="宋体" w:cs="宋体"/>
          <w:b/>
          <w:bCs/>
          <w:color w:val="000000" w:themeColor="text1"/>
          <w:sz w:val="24"/>
          <w:szCs w:val="24"/>
          <w:highlight w:val="none"/>
        </w:rPr>
        <w:outlineLvl w:val="2"/>
      </w:pPr>
      <w:r>
        <w:rPr>
          <w:color w:val="000000" w:themeColor="text1"/>
          <w:highlight w:val="none"/>
        </w:rPr>
      </w:r>
      <w:bookmarkStart w:id="117" w:name="_Hlt26954739"/>
      <w:r>
        <w:rPr>
          <w:color w:val="000000" w:themeColor="text1"/>
          <w:highlight w:val="none"/>
        </w:rPr>
      </w:r>
      <w:bookmarkEnd w:id="117"/>
      <w:r>
        <w:rPr>
          <w:color w:val="000000" w:themeColor="text1"/>
          <w:highlight w:val="none"/>
        </w:rPr>
      </w:r>
      <w:bookmarkStart w:id="118" w:name="_Hlt26954852"/>
      <w:r>
        <w:rPr>
          <w:color w:val="000000" w:themeColor="text1"/>
          <w:highlight w:val="none"/>
        </w:rPr>
      </w:r>
      <w:bookmarkEnd w:id="118"/>
      <w:r>
        <w:rPr>
          <w:color w:val="000000" w:themeColor="text1"/>
          <w:highlight w:val="none"/>
        </w:rPr>
      </w:r>
      <w:bookmarkStart w:id="119" w:name="_Toc120614217"/>
      <w:r>
        <w:rPr>
          <w:color w:val="000000" w:themeColor="text1"/>
          <w:highlight w:val="none"/>
        </w:rPr>
      </w:r>
      <w:bookmarkStart w:id="120" w:name="_Toc513029224"/>
      <w:r>
        <w:rPr>
          <w:color w:val="000000" w:themeColor="text1"/>
          <w:highlight w:val="none"/>
        </w:rPr>
      </w:r>
      <w:bookmarkStart w:id="121" w:name="_Toc20823296"/>
      <w:r>
        <w:rPr>
          <w:color w:val="000000" w:themeColor="text1"/>
          <w:highlight w:val="none"/>
        </w:rPr>
      </w:r>
      <w:bookmarkStart w:id="122" w:name="_Toc16938540"/>
      <w:r>
        <w:rPr>
          <w:rFonts w:hint="eastAsia" w:ascii="宋体" w:hAnsi="宋体" w:cs="宋体"/>
          <w:b/>
          <w:bCs/>
          <w:color w:val="000000" w:themeColor="text1"/>
          <w:sz w:val="24"/>
          <w:szCs w:val="24"/>
          <w:highlight w:val="none"/>
        </w:rPr>
        <w:t xml:space="preserve">投标文件的递交</w:t>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Start w:id="123" w:name="_Toc20823297"/>
      <w:r>
        <w:rPr>
          <w:color w:val="000000" w:themeColor="text1"/>
          <w:highlight w:val="none"/>
        </w:rPr>
      </w:r>
      <w:bookmarkStart w:id="124" w:name="_Toc462564084"/>
      <w:r>
        <w:rPr>
          <w:color w:val="000000" w:themeColor="text1"/>
          <w:highlight w:val="none"/>
        </w:rPr>
      </w:r>
      <w:bookmarkStart w:id="125" w:name="_Toc16938541"/>
      <w:r>
        <w:rPr>
          <w:color w:val="000000" w:themeColor="text1"/>
          <w:highlight w:val="none"/>
        </w:rPr>
      </w:r>
      <w:bookmarkStart w:id="126" w:name="_Toc513029225"/>
      <w:r>
        <w:rPr>
          <w:color w:val="000000" w:themeColor="text1"/>
          <w:highlight w:val="none"/>
        </w:rPr>
      </w:r>
      <w:r/>
    </w:p>
    <w:p>
      <w:pPr>
        <w:ind w:firstLine="482"/>
        <w:keepLines/>
        <w:keepNext/>
        <w:spacing w:line="440" w:lineRule="exact"/>
        <w:rPr>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18.电子投标文件</w:t>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rFonts w:hint="eastAsia" w:ascii="宋体" w:hAnsi="宋体" w:cs="宋体"/>
          <w:b/>
          <w:bCs/>
          <w:color w:val="000000" w:themeColor="text1"/>
          <w:sz w:val="24"/>
          <w:szCs w:val="24"/>
          <w:highlight w:val="none"/>
        </w:rPr>
        <w:t xml:space="preserve">的递交</w:t>
      </w:r>
      <w:r>
        <w:rPr>
          <w:color w:val="000000" w:themeColor="text1"/>
          <w:highlight w:val="none"/>
        </w:rPr>
      </w:r>
      <w:r/>
    </w:p>
    <w:p>
      <w:pPr>
        <w:ind w:left="525"/>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18.1投标人应当按照《操作手册》规定，在投标截止时间前制作并上传电子投标文件。</w:t>
      </w:r>
      <w:bookmarkStart w:id="127" w:name="_Toc513029226"/>
      <w:r>
        <w:rPr>
          <w:color w:val="000000" w:themeColor="text1"/>
          <w:highlight w:val="none"/>
        </w:rPr>
      </w:r>
      <w:bookmarkStart w:id="128" w:name="_Toc16938542"/>
      <w:r>
        <w:rPr>
          <w:color w:val="000000" w:themeColor="text1"/>
          <w:highlight w:val="none"/>
        </w:rPr>
      </w:r>
      <w:bookmarkStart w:id="129" w:name="_Toc20823298"/>
      <w:r>
        <w:rPr>
          <w:color w:val="000000" w:themeColor="text1"/>
          <w:highlight w:val="none"/>
        </w:rPr>
      </w:r>
      <w:r/>
    </w:p>
    <w:p>
      <w:pPr>
        <w:ind w:firstLine="482"/>
        <w:keepLines/>
        <w:keepNext/>
        <w:spacing w:line="440" w:lineRule="exact"/>
        <w:rPr>
          <w:rFonts w:ascii="宋体" w:hAnsi="宋体" w:cs="宋体"/>
          <w:b/>
          <w:color w:val="000000" w:themeColor="text1"/>
          <w:sz w:val="24"/>
          <w:szCs w:val="24"/>
          <w:highlight w:val="none"/>
        </w:rPr>
        <w:outlineLvl w:val="3"/>
      </w:pPr>
      <w:r>
        <w:rPr>
          <w:rFonts w:hint="eastAsia" w:ascii="宋体" w:hAnsi="宋体" w:cs="宋体"/>
          <w:b/>
          <w:color w:val="000000" w:themeColor="text1"/>
          <w:sz w:val="24"/>
          <w:szCs w:val="24"/>
          <w:highlight w:val="none"/>
        </w:rPr>
        <w:t xml:space="preserve">19.投标截止日期</w:t>
      </w:r>
      <w:bookmarkEnd w:id="127"/>
      <w:r>
        <w:rPr>
          <w:color w:val="000000" w:themeColor="text1"/>
          <w:highlight w:val="none"/>
        </w:rPr>
      </w:r>
      <w:bookmarkEnd w:id="128"/>
      <w:r>
        <w:rPr>
          <w:color w:val="000000" w:themeColor="text1"/>
          <w:highlight w:val="none"/>
        </w:rPr>
      </w:r>
      <w:bookmarkEnd w:id="129"/>
      <w:r>
        <w:rPr>
          <w:color w:val="000000" w:themeColor="text1"/>
          <w:highlight w:val="none"/>
        </w:rPr>
      </w:r>
      <w:r/>
    </w:p>
    <w:p>
      <w:pPr>
        <w:ind w:firstLine="480"/>
        <w:spacing w:line="440" w:lineRule="exact"/>
        <w:rPr>
          <w:rFonts w:ascii="宋体" w:hAnsi="宋体" w:cs="宋体"/>
          <w:bCs/>
          <w:color w:val="000000" w:themeColor="text1"/>
          <w:sz w:val="24"/>
          <w:szCs w:val="24"/>
          <w:highlight w:val="none"/>
          <w:u w:val="single"/>
        </w:rPr>
      </w:pPr>
      <w:r>
        <w:rPr>
          <w:rFonts w:hint="eastAsia" w:ascii="宋体" w:hAnsi="宋体" w:cs="宋体"/>
          <w:color w:val="000000" w:themeColor="text1"/>
          <w:sz w:val="24"/>
          <w:szCs w:val="24"/>
          <w:highlight w:val="none"/>
        </w:rPr>
        <w:t xml:space="preserve">19.1</w:t>
      </w:r>
      <w:r>
        <w:rPr>
          <w:rFonts w:hint="eastAsia" w:ascii="宋体" w:hAnsi="宋体" w:cs="宋体"/>
          <w:b/>
          <w:bCs/>
          <w:color w:val="000000" w:themeColor="text1"/>
          <w:sz w:val="24"/>
          <w:szCs w:val="24"/>
          <w:highlight w:val="none"/>
          <w:u w:val="single"/>
        </w:rPr>
        <w:t xml:space="preserve">投标人上传电子投标文件的时间不得迟于招标公告中规定的投标截止时间。</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19.2</w:t>
      </w:r>
      <w:r>
        <w:rPr>
          <w:rFonts w:hint="eastAsia" w:ascii="宋体" w:hAnsi="宋体" w:cs="宋体"/>
          <w:bCs/>
          <w:color w:val="000000" w:themeColor="text1"/>
          <w:sz w:val="24"/>
          <w:szCs w:val="24"/>
          <w:highlight w:val="none"/>
        </w:rPr>
        <w:t xml:space="preserve"> 采购人可以按照规定，通过修改招标文件酌情延长投标截止日期，在此情况下，投标人的所有权利和义务以及投标人受制的截止日期均应以延长后新的截止日期为准。</w:t>
      </w:r>
      <w:r>
        <w:rPr>
          <w:color w:val="000000" w:themeColor="text1"/>
          <w:highlight w:val="none"/>
        </w:rPr>
      </w:r>
      <w:r/>
    </w:p>
    <w:p>
      <w:pPr>
        <w:ind w:firstLine="482"/>
        <w:keepLines/>
        <w:keepNext/>
        <w:spacing w:line="440" w:lineRule="exact"/>
        <w:rPr>
          <w:rFonts w:ascii="宋体" w:hAnsi="宋体" w:cs="宋体"/>
          <w:b/>
          <w:bCs/>
          <w:color w:val="000000" w:themeColor="text1"/>
          <w:sz w:val="24"/>
          <w:szCs w:val="24"/>
          <w:highlight w:val="none"/>
        </w:rPr>
        <w:outlineLvl w:val="3"/>
      </w:pPr>
      <w:r>
        <w:rPr>
          <w:color w:val="000000" w:themeColor="text1"/>
          <w:highlight w:val="none"/>
        </w:rPr>
      </w:r>
      <w:bookmarkStart w:id="130" w:name="_Toc513029227"/>
      <w:r>
        <w:rPr>
          <w:color w:val="000000" w:themeColor="text1"/>
          <w:highlight w:val="none"/>
        </w:rPr>
      </w:r>
      <w:bookmarkStart w:id="131" w:name="_Toc20823299"/>
      <w:r>
        <w:rPr>
          <w:color w:val="000000" w:themeColor="text1"/>
          <w:highlight w:val="none"/>
        </w:rPr>
      </w:r>
      <w:bookmarkStart w:id="132" w:name="_Toc16938543"/>
      <w:r>
        <w:rPr>
          <w:rFonts w:hint="eastAsia" w:ascii="宋体" w:hAnsi="宋体" w:cs="宋体"/>
          <w:b/>
          <w:bCs/>
          <w:color w:val="000000" w:themeColor="text1"/>
          <w:sz w:val="24"/>
          <w:szCs w:val="24"/>
          <w:highlight w:val="none"/>
        </w:rPr>
        <w:t xml:space="preserve">20.投标文件</w:t>
      </w:r>
      <w:bookmarkEnd w:id="130"/>
      <w:r>
        <w:rPr>
          <w:color w:val="000000" w:themeColor="text1"/>
          <w:highlight w:val="none"/>
        </w:rPr>
      </w:r>
      <w:bookmarkEnd w:id="131"/>
      <w:r>
        <w:rPr>
          <w:color w:val="000000" w:themeColor="text1"/>
          <w:highlight w:val="none"/>
        </w:rPr>
      </w:r>
      <w:bookmarkEnd w:id="132"/>
      <w:r>
        <w:rPr>
          <w:rFonts w:hint="eastAsia" w:ascii="宋体" w:hAnsi="宋体" w:cs="宋体"/>
          <w:b/>
          <w:bCs/>
          <w:color w:val="000000" w:themeColor="text1"/>
          <w:sz w:val="24"/>
          <w:szCs w:val="24"/>
          <w:highlight w:val="none"/>
        </w:rPr>
        <w:t xml:space="preserve">的拒收</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20.1 采购人拒绝接收在其规定的投标截止时间后上传的任何投标文件。</w:t>
      </w:r>
      <w:r>
        <w:rPr>
          <w:color w:val="000000" w:themeColor="text1"/>
          <w:highlight w:val="none"/>
        </w:rPr>
      </w:r>
      <w:r/>
    </w:p>
    <w:p>
      <w:pPr>
        <w:ind w:firstLine="482"/>
        <w:keepLines/>
        <w:keepNext/>
        <w:spacing w:line="440" w:lineRule="exact"/>
        <w:rPr>
          <w:rFonts w:ascii="宋体" w:hAnsi="宋体" w:cs="宋体"/>
          <w:color w:val="000000" w:themeColor="text1"/>
          <w:sz w:val="24"/>
          <w:szCs w:val="24"/>
          <w:highlight w:val="none"/>
        </w:rPr>
        <w:outlineLvl w:val="3"/>
      </w:pPr>
      <w:r>
        <w:rPr>
          <w:color w:val="000000" w:themeColor="text1"/>
          <w:highlight w:val="none"/>
        </w:rPr>
      </w:r>
      <w:bookmarkStart w:id="133" w:name="_Toc20823300"/>
      <w:r>
        <w:rPr>
          <w:color w:val="000000" w:themeColor="text1"/>
          <w:highlight w:val="none"/>
        </w:rPr>
      </w:r>
      <w:bookmarkStart w:id="134" w:name="_Toc16938544"/>
      <w:r>
        <w:rPr>
          <w:color w:val="000000" w:themeColor="text1"/>
          <w:highlight w:val="none"/>
        </w:rPr>
      </w:r>
      <w:bookmarkStart w:id="135" w:name="_Toc513029228"/>
      <w:r>
        <w:rPr>
          <w:rFonts w:hint="eastAsia" w:ascii="宋体" w:hAnsi="宋体" w:cs="宋体"/>
          <w:b/>
          <w:bCs/>
          <w:color w:val="000000" w:themeColor="text1"/>
          <w:sz w:val="24"/>
          <w:szCs w:val="24"/>
          <w:highlight w:val="none"/>
        </w:rPr>
        <w:t xml:space="preserve">21.投标文件的撤回和修改</w:t>
      </w:r>
      <w:bookmarkEnd w:id="133"/>
      <w:r>
        <w:rPr>
          <w:color w:val="000000" w:themeColor="text1"/>
          <w:highlight w:val="none"/>
        </w:rPr>
      </w:r>
      <w:bookmarkEnd w:id="134"/>
      <w:r>
        <w:rPr>
          <w:color w:val="000000" w:themeColor="text1"/>
          <w:highlight w:val="none"/>
        </w:rPr>
      </w:r>
      <w:bookmarkEnd w:id="135"/>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 投标文件的撤回</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21.1.1 电子投标文件的撤回</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投标人可在投标截止时间前，撤回其电子投标文件，具体操作方法见《操作手册》。</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21.1.2 投标人撤回电子投标文件，则认为其不再参与本项目投标活动。</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 投标文件的修改</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21.2.1投标人可在投标截止时间前，对其电子投标文件进行修改，具体操作方法见《操作手册》。</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21.2.2</w:t>
      </w:r>
      <w:r>
        <w:rPr>
          <w:rFonts w:hint="eastAsia" w:ascii="宋体" w:hAnsi="宋体" w:cs="宋体"/>
          <w:bCs/>
          <w:color w:val="000000" w:themeColor="text1"/>
          <w:sz w:val="24"/>
          <w:szCs w:val="24"/>
          <w:highlight w:val="none"/>
        </w:rPr>
        <w:t xml:space="preserve"> 在投标截止时间之后，投标人不得对其电子投标文件作任何修改。</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21.3</w:t>
      </w:r>
      <w:r>
        <w:rPr>
          <w:rFonts w:hint="eastAsia" w:ascii="宋体" w:hAnsi="宋体" w:cs="宋体"/>
          <w:bCs/>
          <w:color w:val="000000" w:themeColor="text1"/>
          <w:sz w:val="24"/>
          <w:szCs w:val="24"/>
          <w:highlight w:val="none"/>
        </w:rPr>
        <w:t xml:space="preserve"> 在投标截止时间至招标文件中规定的投标有效期满之间的这段时间内，投标人不得撤回其投标。</w:t>
      </w:r>
      <w:r>
        <w:rPr>
          <w:color w:val="000000" w:themeColor="text1"/>
          <w:highlight w:val="none"/>
        </w:rPr>
      </w:r>
      <w:r/>
    </w:p>
    <w:p>
      <w:pPr>
        <w:keepLines/>
        <w:keepNext/>
        <w:spacing w:line="440" w:lineRule="exact"/>
        <w:rPr>
          <w:rFonts w:ascii="宋体" w:hAnsi="宋体" w:cs="宋体"/>
          <w:b/>
          <w:bCs/>
          <w:color w:val="000000" w:themeColor="text1"/>
          <w:sz w:val="24"/>
          <w:szCs w:val="24"/>
          <w:highlight w:val="none"/>
        </w:rPr>
        <w:outlineLvl w:val="2"/>
      </w:pPr>
      <w:r>
        <w:rPr>
          <w:color w:val="000000" w:themeColor="text1"/>
          <w:highlight w:val="none"/>
        </w:rPr>
      </w:r>
      <w:bookmarkStart w:id="136" w:name="_Toc20823301"/>
      <w:r>
        <w:rPr>
          <w:color w:val="000000" w:themeColor="text1"/>
          <w:highlight w:val="none"/>
        </w:rPr>
      </w:r>
      <w:bookmarkStart w:id="137" w:name="_Toc120614218"/>
      <w:r>
        <w:rPr>
          <w:color w:val="000000" w:themeColor="text1"/>
          <w:highlight w:val="none"/>
        </w:rPr>
      </w:r>
      <w:bookmarkStart w:id="138" w:name="_Toc16938545"/>
      <w:r>
        <w:rPr>
          <w:color w:val="000000" w:themeColor="text1"/>
          <w:highlight w:val="none"/>
        </w:rPr>
      </w:r>
      <w:bookmarkStart w:id="139" w:name="_Toc513029229"/>
      <w:r>
        <w:rPr>
          <w:rFonts w:hint="eastAsia" w:ascii="宋体" w:hAnsi="宋体" w:cs="宋体"/>
          <w:b/>
          <w:bCs/>
          <w:color w:val="000000" w:themeColor="text1"/>
          <w:sz w:val="24"/>
          <w:szCs w:val="24"/>
          <w:highlight w:val="none"/>
        </w:rPr>
        <w:t xml:space="preserve">五、开标与评标</w:t>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r/>
    </w:p>
    <w:p>
      <w:pPr>
        <w:ind w:firstLine="361"/>
        <w:keepLines/>
        <w:keepNext/>
        <w:spacing w:line="440" w:lineRule="exact"/>
        <w:rPr>
          <w:rFonts w:ascii="宋体" w:hAnsi="宋体" w:cs="宋体"/>
          <w:color w:val="000000" w:themeColor="text1"/>
          <w:sz w:val="24"/>
          <w:szCs w:val="24"/>
          <w:highlight w:val="none"/>
        </w:rPr>
        <w:outlineLvl w:val="3"/>
      </w:pPr>
      <w:r>
        <w:rPr>
          <w:color w:val="000000" w:themeColor="text1"/>
          <w:highlight w:val="none"/>
        </w:rPr>
      </w:r>
      <w:bookmarkStart w:id="140" w:name="_Toc513029230"/>
      <w:r>
        <w:rPr>
          <w:color w:val="000000" w:themeColor="text1"/>
          <w:highlight w:val="none"/>
        </w:rPr>
      </w:r>
      <w:bookmarkStart w:id="141" w:name="_Toc20823302"/>
      <w:r>
        <w:rPr>
          <w:color w:val="000000" w:themeColor="text1"/>
          <w:highlight w:val="none"/>
        </w:rPr>
      </w:r>
      <w:bookmarkStart w:id="142" w:name="_Toc16938546"/>
      <w:r>
        <w:rPr>
          <w:rFonts w:hint="eastAsia" w:ascii="宋体" w:hAnsi="宋体" w:cs="宋体"/>
          <w:b/>
          <w:bCs/>
          <w:color w:val="000000" w:themeColor="text1"/>
          <w:sz w:val="24"/>
          <w:szCs w:val="24"/>
          <w:highlight w:val="none"/>
        </w:rPr>
        <w:t xml:space="preserve">22.开标</w:t>
      </w:r>
      <w:bookmarkEnd w:id="140"/>
      <w:r>
        <w:rPr>
          <w:color w:val="000000" w:themeColor="text1"/>
          <w:highlight w:val="none"/>
        </w:rPr>
      </w:r>
      <w:bookmarkEnd w:id="141"/>
      <w:r>
        <w:rPr>
          <w:color w:val="000000" w:themeColor="text1"/>
          <w:highlight w:val="none"/>
        </w:rPr>
      </w:r>
      <w:bookmarkEnd w:id="142"/>
      <w:r>
        <w:rPr>
          <w:color w:val="000000" w:themeColor="text1"/>
          <w:highlight w:val="none"/>
        </w:rPr>
      </w:r>
      <w:r/>
    </w:p>
    <w:p>
      <w:pPr>
        <w:ind w:firstLine="36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w:t>
      </w:r>
      <w:r>
        <w:rPr>
          <w:rFonts w:hint="eastAsia" w:ascii="宋体" w:hAnsi="宋体" w:cs="宋体"/>
          <w:bCs/>
          <w:color w:val="000000" w:themeColor="text1"/>
          <w:sz w:val="24"/>
          <w:szCs w:val="24"/>
          <w:highlight w:val="none"/>
        </w:rPr>
        <w:t xml:space="preserve">采购代理机构将在招标公告中规定的时间和地点组织公开开标</w:t>
      </w:r>
      <w:r>
        <w:rPr>
          <w:rFonts w:hint="eastAsia" w:ascii="宋体" w:hAnsi="宋体" w:cs="宋体"/>
          <w:color w:val="000000" w:themeColor="text1"/>
          <w:sz w:val="24"/>
          <w:szCs w:val="24"/>
          <w:highlight w:val="none"/>
        </w:rPr>
        <w:t xml:space="preserve">。投标人应当按照《操作手册》规定，参加开标活动和在苏采云系统规定的时间内对投标文件进行解密。</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22.2</w:t>
      </w:r>
      <w:r>
        <w:rPr>
          <w:rFonts w:hint="eastAsia" w:ascii="宋体" w:hAnsi="宋体" w:cs="宋体"/>
          <w:color w:val="000000" w:themeColor="text1"/>
          <w:sz w:val="24"/>
          <w:szCs w:val="24"/>
          <w:highlight w:val="none"/>
        </w:rPr>
        <w:t xml:space="preserve">开标仪式由</w:t>
      </w:r>
      <w:r>
        <w:rPr>
          <w:rFonts w:hint="eastAsia" w:ascii="宋体" w:hAnsi="宋体" w:cs="宋体"/>
          <w:bCs/>
          <w:color w:val="000000" w:themeColor="text1"/>
          <w:sz w:val="24"/>
          <w:szCs w:val="24"/>
          <w:highlight w:val="none"/>
        </w:rPr>
        <w:t xml:space="preserve">采购代理机构</w:t>
      </w:r>
      <w:r>
        <w:rPr>
          <w:rFonts w:hint="eastAsia" w:ascii="宋体" w:hAnsi="宋体" w:cs="宋体"/>
          <w:color w:val="000000" w:themeColor="text1"/>
          <w:sz w:val="24"/>
          <w:szCs w:val="24"/>
          <w:highlight w:val="none"/>
        </w:rPr>
        <w:t xml:space="preserve">组织。苏采云系统将自动对项目进行开标，并宣布各投标人名称和投标价格。</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22.3投标人在开标过程中涉及到的投标文件解密、开标结果确认等工作，应按照《操作手册》规定执行。</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22.4投标人如果对开标过程和开标记录有疑义，应当根据《操作手册》规定提出，如苏采云系统中《开标记录表》宣布后5分钟内未提出的，视同认可开标结果。</w:t>
      </w:r>
      <w:r>
        <w:rPr>
          <w:color w:val="000000" w:themeColor="text1"/>
          <w:highlight w:val="none"/>
        </w:rPr>
      </w:r>
      <w:r/>
    </w:p>
    <w:p>
      <w:pPr>
        <w:ind w:firstLine="482"/>
        <w:keepLines/>
        <w:keepNext/>
        <w:spacing w:line="440" w:lineRule="exact"/>
        <w:rPr>
          <w:rFonts w:ascii="宋体" w:hAnsi="宋体" w:cs="宋体"/>
          <w:b/>
          <w:bCs/>
          <w:color w:val="000000" w:themeColor="text1"/>
          <w:sz w:val="24"/>
          <w:szCs w:val="24"/>
          <w:highlight w:val="none"/>
        </w:rPr>
        <w:outlineLvl w:val="3"/>
      </w:pPr>
      <w:r>
        <w:rPr>
          <w:color w:val="000000" w:themeColor="text1"/>
          <w:highlight w:val="none"/>
        </w:rPr>
      </w:r>
      <w:bookmarkStart w:id="143" w:name="_Toc20823303"/>
      <w:r>
        <w:rPr>
          <w:color w:val="000000" w:themeColor="text1"/>
          <w:highlight w:val="none"/>
        </w:rPr>
      </w:r>
      <w:bookmarkStart w:id="144" w:name="_Toc16938547"/>
      <w:r>
        <w:rPr>
          <w:color w:val="000000" w:themeColor="text1"/>
          <w:highlight w:val="none"/>
        </w:rPr>
      </w:r>
      <w:bookmarkStart w:id="145" w:name="_Toc513029231"/>
      <w:r>
        <w:rPr>
          <w:rFonts w:hint="eastAsia" w:ascii="宋体" w:hAnsi="宋体" w:cs="宋体"/>
          <w:b/>
          <w:bCs/>
          <w:color w:val="000000" w:themeColor="text1"/>
          <w:sz w:val="24"/>
          <w:szCs w:val="24"/>
          <w:highlight w:val="none"/>
        </w:rPr>
        <w:t xml:space="preserve">23.评标委员会</w:t>
      </w:r>
      <w:r>
        <w:rPr>
          <w:color w:val="000000" w:themeColor="text1"/>
          <w:highlight w:val="none"/>
        </w:rPr>
      </w:r>
      <w:r/>
    </w:p>
    <w:p>
      <w:pPr>
        <w:ind w:firstLine="480"/>
        <w:keepLines/>
        <w:keepNext/>
        <w:spacing w:line="440" w:lineRule="exact"/>
        <w:rPr>
          <w:rFonts w:ascii="宋体" w:hAnsi="宋体" w:cs="宋体"/>
          <w:b/>
          <w:color w:val="000000" w:themeColor="text1"/>
          <w:sz w:val="24"/>
          <w:szCs w:val="24"/>
          <w:highlight w:val="none"/>
        </w:rPr>
        <w:outlineLvl w:val="3"/>
      </w:pPr>
      <w:r>
        <w:rPr>
          <w:rFonts w:hint="eastAsia" w:ascii="宋体" w:hAnsi="宋体" w:cs="宋体"/>
          <w:color w:val="000000" w:themeColor="text1"/>
          <w:sz w:val="24"/>
          <w:szCs w:val="24"/>
          <w:highlight w:val="none"/>
        </w:rPr>
        <w:t xml:space="preserve">23.1开标后，</w:t>
      </w:r>
      <w:r>
        <w:rPr>
          <w:rFonts w:hint="eastAsia" w:ascii="宋体" w:hAnsi="宋体" w:cs="宋体"/>
          <w:bCs/>
          <w:color w:val="000000" w:themeColor="text1"/>
          <w:sz w:val="24"/>
          <w:szCs w:val="24"/>
          <w:highlight w:val="none"/>
        </w:rPr>
        <w:t xml:space="preserve">采购代理机构</w:t>
      </w:r>
      <w:r>
        <w:rPr>
          <w:rFonts w:hint="eastAsia" w:ascii="宋体" w:hAnsi="宋体" w:cs="宋体"/>
          <w:color w:val="000000" w:themeColor="text1"/>
          <w:sz w:val="24"/>
          <w:szCs w:val="24"/>
          <w:highlight w:val="none"/>
        </w:rPr>
        <w:t xml:space="preserve">将立即组织评标委员会（以下简称评委会）进行评标。</w:t>
      </w:r>
      <w:r>
        <w:rPr>
          <w:color w:val="000000" w:themeColor="text1"/>
          <w:highlight w:val="none"/>
        </w:rPr>
      </w:r>
      <w:r/>
    </w:p>
    <w:p>
      <w:pP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 评委会由采购人代表和有关技术、经济等方面的专家组成，且人员构成符合政府采购有关规定。</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23.3评委会独立工作，负责评审所有投标文件并确定中标侯选人。</w:t>
      </w:r>
      <w:r>
        <w:rPr>
          <w:color w:val="000000" w:themeColor="text1"/>
          <w:highlight w:val="none"/>
        </w:rPr>
      </w:r>
      <w:r/>
    </w:p>
    <w:p>
      <w:pPr>
        <w:ind w:firstLine="480"/>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24.评标过程的保密与公正</w:t>
      </w:r>
      <w:bookmarkEnd w:id="143"/>
      <w:r>
        <w:rPr>
          <w:color w:val="000000" w:themeColor="text1"/>
          <w:highlight w:val="none"/>
        </w:rPr>
      </w:r>
      <w:bookmarkEnd w:id="144"/>
      <w:r>
        <w:rPr>
          <w:color w:val="000000" w:themeColor="text1"/>
          <w:highlight w:val="none"/>
        </w:rPr>
      </w:r>
      <w:bookmarkEnd w:id="145"/>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24.1</w:t>
      </w:r>
      <w:r>
        <w:rPr>
          <w:rFonts w:hint="eastAsia" w:ascii="宋体" w:hAnsi="宋体" w:cs="宋体"/>
          <w:bCs/>
          <w:color w:val="000000" w:themeColor="text1"/>
          <w:sz w:val="24"/>
          <w:szCs w:val="24"/>
          <w:highlight w:val="none"/>
        </w:rPr>
        <w:t xml:space="preserve">凡是与审查、澄清、评价和比较投标的有关资料以及授标建议等，采购人、评委均不得向投标人或与评标无关的其他人员透露。</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24.2在评标过程中，投标人不得以任何行为影响评标过程，否则其投标文件将被作为无效投标文件。</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24.3 采购人和评标委员会不向未中标的投标人解释未中标原因，也不公布评标过程中的相关细节。</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24.4 采用综合评分法的项目，未中标的投标人可于中标结果公告期限届满之日起通过苏采云系统查看自己的评审得分及排序情况。</w:t>
      </w:r>
      <w:r>
        <w:rPr>
          <w:color w:val="000000" w:themeColor="text1"/>
          <w:highlight w:val="none"/>
        </w:rPr>
      </w:r>
      <w:r/>
    </w:p>
    <w:p>
      <w:pPr>
        <w:ind w:firstLine="482"/>
        <w:keepLines/>
        <w:keepNext/>
        <w:spacing w:line="440" w:lineRule="exact"/>
        <w:rPr>
          <w:rFonts w:ascii="宋体" w:hAnsi="宋体" w:cs="宋体"/>
          <w:b/>
          <w:bCs/>
          <w:color w:val="000000" w:themeColor="text1"/>
          <w:sz w:val="24"/>
          <w:szCs w:val="24"/>
          <w:highlight w:val="none"/>
        </w:rPr>
        <w:outlineLvl w:val="3"/>
      </w:pPr>
      <w:r>
        <w:rPr>
          <w:color w:val="000000" w:themeColor="text1"/>
          <w:highlight w:val="none"/>
        </w:rPr>
      </w:r>
      <w:bookmarkStart w:id="146" w:name="_Toc16938548"/>
      <w:r>
        <w:rPr>
          <w:color w:val="000000" w:themeColor="text1"/>
          <w:highlight w:val="none"/>
        </w:rPr>
      </w:r>
      <w:bookmarkStart w:id="147" w:name="_Toc513029232"/>
      <w:r>
        <w:rPr>
          <w:color w:val="000000" w:themeColor="text1"/>
          <w:highlight w:val="none"/>
        </w:rPr>
      </w:r>
      <w:bookmarkStart w:id="148" w:name="_Toc20823304"/>
      <w:r>
        <w:rPr>
          <w:rFonts w:hint="eastAsia" w:ascii="宋体" w:hAnsi="宋体" w:cs="宋体"/>
          <w:b/>
          <w:bCs/>
          <w:color w:val="000000" w:themeColor="text1"/>
          <w:sz w:val="24"/>
          <w:szCs w:val="24"/>
          <w:highlight w:val="none"/>
        </w:rPr>
        <w:t xml:space="preserve">25.投标文件的澄清</w:t>
      </w:r>
      <w:bookmarkEnd w:id="146"/>
      <w:r>
        <w:rPr>
          <w:color w:val="000000" w:themeColor="text1"/>
          <w:highlight w:val="none"/>
        </w:rPr>
      </w:r>
      <w:bookmarkEnd w:id="147"/>
      <w:r>
        <w:rPr>
          <w:color w:val="000000" w:themeColor="text1"/>
          <w:highlight w:val="none"/>
        </w:rPr>
      </w:r>
      <w:bookmarkEnd w:id="148"/>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color w:val="000000" w:themeColor="text1"/>
          <w:highlight w:val="none"/>
        </w:rPr>
      </w:r>
      <w:bookmarkStart w:id="149" w:name="_Toc20823305"/>
      <w:r>
        <w:rPr>
          <w:color w:val="000000" w:themeColor="text1"/>
          <w:highlight w:val="none"/>
        </w:rPr>
      </w:r>
      <w:bookmarkStart w:id="150" w:name="_Toc16938549"/>
      <w:r>
        <w:rPr>
          <w:color w:val="000000" w:themeColor="text1"/>
          <w:highlight w:val="none"/>
        </w:rPr>
      </w:r>
      <w:bookmarkStart w:id="151" w:name="_Toc513029233"/>
      <w:r>
        <w:rPr>
          <w:rFonts w:hint="eastAsia" w:ascii="宋体" w:hAnsi="宋体" w:cs="宋体"/>
          <w:color w:val="000000" w:themeColor="text1"/>
          <w:sz w:val="24"/>
          <w:szCs w:val="24"/>
          <w:highlight w:val="none"/>
        </w:rPr>
        <w:t xml:space="preserve">25.1评标期间，评委会对投标文件中含义不明确、同类问题表述不一致或者有明显文字和计算错误的内容 ，有权要求投标人作出必要的澄清、说明或者补正。</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投标人的澄清、说明或者补正不得超出投标文件的范围或者改变投标文件的实质性内容。</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评标委员会并非对每个投标人都做澄清要求。</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25.3 接到评委会澄清、说明和补正要求的投标人如未按规定做出澄清、说明和补正，其风险由投标人自行承担。</w:t>
      </w:r>
      <w:r>
        <w:rPr>
          <w:color w:val="000000" w:themeColor="text1"/>
          <w:highlight w:val="none"/>
        </w:rPr>
      </w:r>
      <w:r/>
    </w:p>
    <w:p>
      <w:pPr>
        <w:ind w:firstLine="482"/>
        <w:keepLines/>
        <w:keepNext/>
        <w:spacing w:line="440" w:lineRule="exact"/>
        <w:rPr>
          <w:rFonts w:ascii="宋体" w:hAnsi="宋体" w:cs="宋体"/>
          <w:b/>
          <w:bCs/>
          <w:color w:val="000000" w:themeColor="text1"/>
          <w:sz w:val="24"/>
          <w:szCs w:val="24"/>
          <w:highlight w:val="none"/>
        </w:rPr>
        <w:outlineLvl w:val="3"/>
      </w:pPr>
      <w:r>
        <w:rPr>
          <w:rFonts w:hint="eastAsia" w:ascii="宋体" w:hAnsi="宋体" w:cs="宋体"/>
          <w:b/>
          <w:bCs/>
          <w:color w:val="000000" w:themeColor="text1"/>
          <w:sz w:val="24"/>
          <w:szCs w:val="24"/>
          <w:highlight w:val="none"/>
        </w:rPr>
        <w:t xml:space="preserve">26.对投标文件的初审</w:t>
      </w:r>
      <w:bookmarkEnd w:id="149"/>
      <w:r>
        <w:rPr>
          <w:color w:val="000000" w:themeColor="text1"/>
          <w:highlight w:val="none"/>
        </w:rPr>
      </w:r>
      <w:bookmarkEnd w:id="150"/>
      <w:r>
        <w:rPr>
          <w:color w:val="000000" w:themeColor="text1"/>
          <w:highlight w:val="none"/>
        </w:rPr>
      </w:r>
      <w:bookmarkEnd w:id="151"/>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26.1</w:t>
      </w:r>
      <w:r>
        <w:rPr>
          <w:rFonts w:hint="eastAsia" w:ascii="宋体" w:hAnsi="宋体" w:cs="宋体"/>
          <w:bCs/>
          <w:color w:val="000000" w:themeColor="text1"/>
          <w:sz w:val="24"/>
          <w:szCs w:val="24"/>
          <w:highlight w:val="none"/>
        </w:rPr>
        <w:t xml:space="preserve">投标文件初审分为资格审查和符合性审查。</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26.1.1 资格审查：依据法律法规和招标文件的规定，由采购人对投标文件中的资格证明文件进行审查。资格审查的结论，采购人以书面形式向评委会进行反馈。</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采购人在进行资格性审查的同时，将在“信用中国”网站（www.creditchina.gov.cn）查询投标人的信用记录，以确定投标人是否具备投标资格,查询结果留存并归档。</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26.1.3 未通过资格审查或符合性审查的投标人，采购代理机构将在</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4"/>
          <w:highlight w:val="none"/>
        </w:rPr>
        <w:t xml:space="preserve">中告知未通过资格审查或符合性审查的原因，评审结束后，采购代理机构将不再告知未通过资格审查或符合性审查的原因。</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highlight w:val="none"/>
        </w:rPr>
        <w:t xml:space="preserve">评委决定投标文件的响应性只根据投标文件本身的内容，而不寻求外部的证据。</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26.3</w:t>
      </w:r>
      <w:r>
        <w:rPr>
          <w:rFonts w:hint="eastAsia" w:ascii="宋体" w:hAnsi="宋体" w:cs="宋体"/>
          <w:bCs/>
          <w:color w:val="000000" w:themeColor="text1"/>
          <w:sz w:val="24"/>
          <w:szCs w:val="24"/>
          <w:highlight w:val="none"/>
        </w:rPr>
        <w:t xml:space="preserve">如果投标文件实质上没有响应招标文件的要求，评委会将予以拒绝，投标人不得通过修改或撤销不合要求的偏离或保留而使其投标成为实质性响应的投标。</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26.4</w:t>
      </w:r>
      <w:r>
        <w:rPr>
          <w:rFonts w:hint="eastAsia" w:ascii="宋体" w:hAnsi="宋体" w:cs="宋体"/>
          <w:bCs/>
          <w:color w:val="000000" w:themeColor="text1"/>
          <w:sz w:val="24"/>
          <w:szCs w:val="24"/>
          <w:highlight w:val="none"/>
        </w:rPr>
        <w:t xml:space="preserve">评委会将对确定为实质性响应的投标进行进一步审核，看其是否有计算上或累加上的算术错误，修正错误的原则如下：</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（1）投标文件中开标一览表内容与投标文件中相应内容不一致的，以开标一览表为准。</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（2）大写金额和小写金额不一致的，以大写金额为准。</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（3）单价金额小数点或者百分比有明显错位的，以开标一览表的总价为准，并修改单价。</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（4）总价金额与按单价汇总金额不一致的，以单价金额计算结果为准。</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同时出现两种以上错误的，按照前款规定的顺序修正。</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26.5</w:t>
      </w:r>
      <w:r>
        <w:rPr>
          <w:rFonts w:hint="eastAsia" w:ascii="宋体" w:hAnsi="宋体" w:cs="宋体"/>
          <w:bCs/>
          <w:color w:val="000000" w:themeColor="text1"/>
          <w:sz w:val="24"/>
          <w:szCs w:val="24"/>
          <w:highlight w:val="none"/>
        </w:rPr>
        <w:t xml:space="preserve">评委会将按上述修正错误的方法调整投标文件中的投标报价，并通过</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4"/>
          <w:highlight w:val="none"/>
        </w:rPr>
        <w:t xml:space="preserve">告知投标人，调整后的价格应对投标人具有约束力。如果投标人不接受修正后的价格，则其投标将被拒绝。</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color w:val="000000" w:themeColor="text1"/>
          <w:highlight w:val="none"/>
        </w:rPr>
      </w:r>
      <w:bookmarkStart w:id="152" w:name="_Toc16938550"/>
      <w:r>
        <w:rPr>
          <w:color w:val="000000" w:themeColor="text1"/>
          <w:highlight w:val="none"/>
        </w:rPr>
      </w:r>
      <w:bookmarkStart w:id="153" w:name="_Toc513029234"/>
      <w:r>
        <w:rPr>
          <w:color w:val="000000" w:themeColor="text1"/>
          <w:highlight w:val="none"/>
        </w:rPr>
      </w:r>
      <w:bookmarkStart w:id="154" w:name="_Toc20823306"/>
      <w:r>
        <w:rPr>
          <w:rFonts w:hint="eastAsia" w:ascii="宋体" w:hAnsi="宋体" w:cs="宋体"/>
          <w:color w:val="000000" w:themeColor="text1"/>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确定一个参加评标的投标人，其他投标无效。</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一个中标候选人，其他同品牌投标人不作为中标候选人。</w:t>
      </w:r>
      <w:r>
        <w:rPr>
          <w:color w:val="000000" w:themeColor="text1"/>
          <w:highlight w:val="none"/>
        </w:rPr>
      </w:r>
      <w:r/>
    </w:p>
    <w:p>
      <w:pPr>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非单一产品采购项目，招标文件中将载明其中的核心产品。多家投标人提供的核心产品品牌相同的，按前两款规定处理。</w:t>
      </w:r>
      <w:r>
        <w:rPr>
          <w:color w:val="000000" w:themeColor="text1"/>
          <w:highlight w:val="none"/>
        </w:rPr>
      </w:r>
      <w:r/>
    </w:p>
    <w:p>
      <w:pPr>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26.7投标人在开、评标全过程中应保持通讯畅通，及时登录苏采云系统查阅、答复相关信息，并安排专人与采购人或采购代理机构及评标委员会联系。</w:t>
      </w:r>
      <w:r>
        <w:rPr>
          <w:color w:val="000000" w:themeColor="text1"/>
          <w:highlight w:val="none"/>
        </w:rPr>
      </w:r>
      <w:r/>
    </w:p>
    <w:p>
      <w:pPr>
        <w:ind w:firstLine="482"/>
        <w:keepLines/>
        <w:keepNext/>
        <w:spacing w:line="440" w:lineRule="exact"/>
        <w:rPr>
          <w:rFonts w:ascii="宋体" w:hAnsi="宋体" w:cs="宋体"/>
          <w:color w:val="000000" w:themeColor="text1"/>
          <w:sz w:val="24"/>
          <w:szCs w:val="24"/>
          <w:highlight w:val="none"/>
        </w:rPr>
        <w:outlineLvl w:val="3"/>
      </w:pPr>
      <w:r>
        <w:rPr>
          <w:rFonts w:hint="eastAsia" w:ascii="宋体" w:hAnsi="宋体" w:cs="宋体"/>
          <w:b/>
          <w:bCs/>
          <w:color w:val="000000" w:themeColor="text1"/>
          <w:sz w:val="24"/>
          <w:szCs w:val="24"/>
          <w:highlight w:val="none"/>
        </w:rPr>
        <w:t xml:space="preserve">27</w:t>
      </w:r>
      <w:bookmarkEnd w:id="152"/>
      <w:r>
        <w:rPr>
          <w:color w:val="000000" w:themeColor="text1"/>
          <w:highlight w:val="none"/>
        </w:rPr>
      </w:r>
      <w:bookmarkEnd w:id="153"/>
      <w:r>
        <w:rPr>
          <w:color w:val="000000" w:themeColor="text1"/>
          <w:highlight w:val="none"/>
        </w:rPr>
      </w:r>
      <w:bookmarkEnd w:id="154"/>
      <w:r>
        <w:rPr>
          <w:rFonts w:hint="eastAsia" w:ascii="宋体" w:hAnsi="宋体" w:cs="宋体"/>
          <w:b/>
          <w:bCs/>
          <w:color w:val="000000" w:themeColor="text1"/>
          <w:sz w:val="24"/>
          <w:szCs w:val="24"/>
          <w:highlight w:val="none"/>
        </w:rPr>
        <w:t xml:space="preserve">.无效投标条款和废标条款</w:t>
      </w:r>
      <w:r>
        <w:rPr>
          <w:color w:val="000000" w:themeColor="text1"/>
          <w:highlight w:val="none"/>
        </w:rPr>
      </w:r>
      <w:r/>
    </w:p>
    <w:p>
      <w:pPr>
        <w:ind w:left="479"/>
        <w:spacing w:line="440" w:lineRule="exact"/>
        <w:rPr>
          <w:rFonts w:ascii="宋体" w:hAnsi="宋体" w:cs="宋体"/>
          <w:bCs/>
          <w:color w:val="000000" w:themeColor="text1"/>
          <w:sz w:val="24"/>
          <w:szCs w:val="24"/>
          <w:highlight w:val="none"/>
        </w:rPr>
      </w:pPr>
      <w:r>
        <w:rPr>
          <w:color w:val="000000" w:themeColor="text1"/>
          <w:highlight w:val="none"/>
        </w:rPr>
      </w:r>
      <w:bookmarkStart w:id="155" w:name="_Toc513029235"/>
      <w:r>
        <w:rPr>
          <w:color w:val="000000" w:themeColor="text1"/>
          <w:highlight w:val="none"/>
        </w:rPr>
      </w:r>
      <w:bookmarkStart w:id="156" w:name="_Toc20823307"/>
      <w:r>
        <w:rPr>
          <w:color w:val="000000" w:themeColor="text1"/>
          <w:highlight w:val="none"/>
        </w:rPr>
      </w:r>
      <w:bookmarkStart w:id="157" w:name="_Toc16938551"/>
      <w:r>
        <w:rPr>
          <w:rFonts w:hint="eastAsia" w:ascii="宋体" w:hAnsi="宋体" w:cs="宋体"/>
          <w:bCs/>
          <w:color w:val="000000" w:themeColor="text1"/>
          <w:sz w:val="24"/>
          <w:szCs w:val="24"/>
          <w:highlight w:val="none"/>
        </w:rPr>
        <w:t xml:space="preserve">27.1无效投标条款</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 投标人在</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4"/>
          <w:highlight w:val="none"/>
        </w:rPr>
        <w:t xml:space="preserve">规定的时间内未成功解密电子投标文件的。</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27.1.2 投标人未按照招标文件要求上传电子投标文件的。</w:t>
      </w:r>
      <w:r>
        <w:rPr>
          <w:color w:val="000000" w:themeColor="text1"/>
          <w:highlight w:val="none"/>
        </w:rPr>
      </w:r>
      <w:r/>
    </w:p>
    <w:p>
      <w:pPr>
        <w:ind w:left="479"/>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27.1.3同一投标人提交两个（含两个）以上不同的投标报价的。</w:t>
      </w:r>
      <w:r>
        <w:rPr>
          <w:color w:val="000000" w:themeColor="text1"/>
          <w:highlight w:val="none"/>
        </w:rPr>
      </w:r>
      <w:r/>
    </w:p>
    <w:p>
      <w:pPr>
        <w:ind w:left="479"/>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27.1.4投标人不具备招标文件中规定资格要求的。</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27.1.5投标人的报价超过了采购预算或最高限价的。</w:t>
      </w:r>
      <w:r>
        <w:rPr>
          <w:color w:val="000000" w:themeColor="text1"/>
          <w:highlight w:val="none"/>
        </w:rPr>
      </w:r>
      <w:r/>
    </w:p>
    <w:p>
      <w:pPr>
        <w:ind w:firstLine="480"/>
        <w:spacing w:line="440" w:lineRule="exact"/>
        <w:rPr>
          <w:rFonts w:ascii="宋体" w:hAnsi="宋体" w:cs="宋体"/>
          <w:bCs/>
          <w:i/>
          <w:color w:val="000000" w:themeColor="text1"/>
          <w:sz w:val="24"/>
          <w:szCs w:val="24"/>
          <w:highlight w:val="none"/>
          <w:u w:val="single"/>
        </w:rPr>
      </w:pPr>
      <w:r>
        <w:rPr>
          <w:rFonts w:hint="eastAsia" w:ascii="宋体" w:hAnsi="宋体" w:cs="宋体"/>
          <w:bCs/>
          <w:color w:val="000000" w:themeColor="text1"/>
          <w:sz w:val="24"/>
          <w:szCs w:val="24"/>
          <w:highlight w:val="none"/>
        </w:rPr>
        <w:t xml:space="preserve">27.1.6未通过符合性审查的。</w:t>
      </w:r>
      <w:r>
        <w:rPr>
          <w:color w:val="000000" w:themeColor="text1"/>
          <w:highlight w:val="none"/>
        </w:rPr>
      </w:r>
      <w:r/>
    </w:p>
    <w:p>
      <w:pPr>
        <w:ind w:firstLine="360"/>
        <w:spacing w:line="440" w:lineRule="exact"/>
        <w:rPr>
          <w:rFonts w:ascii="宋体" w:hAnsi="宋体" w:cs="宋体"/>
          <w:bCs/>
          <w:i/>
          <w:color w:val="000000" w:themeColor="text1"/>
          <w:sz w:val="24"/>
          <w:szCs w:val="24"/>
          <w:highlight w:val="none"/>
          <w:u w:val="single"/>
        </w:rPr>
      </w:pPr>
      <w:r>
        <w:rPr>
          <w:rFonts w:hint="eastAsia" w:ascii="宋体" w:hAnsi="宋体" w:cs="宋体"/>
          <w:bCs/>
          <w:color w:val="000000" w:themeColor="text1"/>
          <w:sz w:val="24"/>
          <w:szCs w:val="24"/>
          <w:highlight w:val="none"/>
        </w:rPr>
        <w:t xml:space="preserve"> 27.1.7不符合招标文件中规定的实质性要求和条件的。</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27.1.9  投标文件含有采购人不能接受的附加条件的。</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27.1.10评标委员会认为投标人的报价明显低于其他通过符合性审查投标人的报价，有可能影响产品质量或者不能诚信履约的，将通过</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4"/>
          <w:highlight w:val="none"/>
        </w:rPr>
        <w:t xml:space="preserve">要求其在合理的时间内提供说明，必要时提交相关证明材料；投标人不能证明其报价合理性的，评标委员会应当将其作为无效投标处理。</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27.1.12 投标文件未按照招标文件要求加盖CA电子公章的。</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27.1.13其他法律、法规及本招标文件规定的属无效投标的情形。</w:t>
      </w:r>
      <w:r>
        <w:rPr>
          <w:color w:val="000000" w:themeColor="text1"/>
          <w:highlight w:val="none"/>
        </w:rPr>
      </w:r>
      <w:r/>
    </w:p>
    <w:p>
      <w:pPr>
        <w:ind w:left="479"/>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27.2废标条款</w:t>
      </w:r>
      <w:r>
        <w:rPr>
          <w:color w:val="000000" w:themeColor="text1"/>
          <w:highlight w:val="none"/>
        </w:rPr>
      </w:r>
      <w:r/>
    </w:p>
    <w:p>
      <w:pPr>
        <w:ind w:left="479"/>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27.2.1符合专业条件的供应商或者对招标文件作实质响应的供应商不足三家的。27.2.2出现影响采购公正的违法、违规行为的。</w:t>
      </w:r>
      <w:r>
        <w:rPr>
          <w:color w:val="000000" w:themeColor="text1"/>
          <w:highlight w:val="none"/>
        </w:rPr>
      </w:r>
      <w:r/>
    </w:p>
    <w:p>
      <w:pPr>
        <w:ind w:left="479"/>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27.2.3因重大变故，采购任务取消的。</w:t>
      </w:r>
      <w:r>
        <w:rPr>
          <w:color w:val="000000" w:themeColor="text1"/>
          <w:highlight w:val="none"/>
        </w:rPr>
      </w:r>
      <w:r/>
    </w:p>
    <w:p>
      <w:pPr>
        <w:ind w:left="479"/>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27.2.4评标委员会认定招标文件存在歧义、重大缺陷导致评审工作无法进行。</w:t>
      </w:r>
      <w:r>
        <w:rPr>
          <w:color w:val="000000" w:themeColor="text1"/>
          <w:highlight w:val="none"/>
        </w:rPr>
      </w:r>
      <w:r/>
    </w:p>
    <w:p>
      <w:pPr>
        <w:ind w:left="479"/>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27.2.5 因</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4"/>
          <w:highlight w:val="none"/>
        </w:rPr>
        <w:t xml:space="preserve">系统故障原因造成开标不成功的。</w:t>
      </w:r>
      <w:r>
        <w:rPr>
          <w:color w:val="000000" w:themeColor="text1"/>
          <w:highlight w:val="none"/>
        </w:rPr>
      </w:r>
      <w:r/>
    </w:p>
    <w:p>
      <w:pPr>
        <w:ind w:left="479"/>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27.3 投标截止时间结束后参加投标的供应商不足三家的处理：</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27.3.1如出现投标截止时间结束后参加投标的供应商或者在评标期间对招标文件做出实质响应的供应商不足三家情况，按政府采购相关规定执行。</w:t>
      </w:r>
      <w:r>
        <w:rPr>
          <w:color w:val="000000" w:themeColor="text1"/>
          <w:highlight w:val="none"/>
        </w:rPr>
      </w:r>
      <w:r/>
    </w:p>
    <w:p>
      <w:pPr>
        <w:keepLines/>
        <w:keepNext/>
        <w:spacing w:line="440" w:lineRule="exact"/>
        <w:rPr>
          <w:rFonts w:ascii="宋体" w:hAnsi="宋体" w:cs="宋体"/>
          <w:b/>
          <w:bCs/>
          <w:color w:val="000000" w:themeColor="text1"/>
          <w:sz w:val="24"/>
          <w:szCs w:val="24"/>
          <w:highlight w:val="none"/>
        </w:rPr>
        <w:outlineLvl w:val="2"/>
      </w:pPr>
      <w:r>
        <w:rPr>
          <w:color w:val="000000" w:themeColor="text1"/>
          <w:highlight w:val="none"/>
        </w:rPr>
      </w:r>
      <w:bookmarkStart w:id="158" w:name="_Toc120614219"/>
      <w:r>
        <w:rPr>
          <w:rFonts w:hint="eastAsia" w:ascii="宋体" w:hAnsi="宋体" w:cs="宋体"/>
          <w:b/>
          <w:bCs/>
          <w:color w:val="000000" w:themeColor="text1"/>
          <w:sz w:val="24"/>
          <w:szCs w:val="24"/>
          <w:highlight w:val="none"/>
        </w:rPr>
        <w:t xml:space="preserve">六、</w:t>
      </w:r>
      <w:bookmarkEnd w:id="155"/>
      <w:r>
        <w:rPr>
          <w:color w:val="000000" w:themeColor="text1"/>
          <w:highlight w:val="none"/>
        </w:rPr>
      </w:r>
      <w:bookmarkEnd w:id="156"/>
      <w:r>
        <w:rPr>
          <w:color w:val="000000" w:themeColor="text1"/>
          <w:highlight w:val="none"/>
        </w:rPr>
      </w:r>
      <w:bookmarkEnd w:id="157"/>
      <w:r>
        <w:rPr>
          <w:rFonts w:hint="eastAsia" w:ascii="宋体" w:hAnsi="宋体" w:cs="宋体"/>
          <w:b/>
          <w:bCs/>
          <w:color w:val="000000" w:themeColor="text1"/>
          <w:sz w:val="24"/>
          <w:szCs w:val="24"/>
          <w:highlight w:val="none"/>
        </w:rPr>
        <w:t xml:space="preserve">定标</w:t>
      </w:r>
      <w:bookmarkEnd w:id="158"/>
      <w:r>
        <w:rPr>
          <w:color w:val="000000" w:themeColor="text1"/>
          <w:highlight w:val="none"/>
        </w:rPr>
      </w:r>
      <w:r/>
    </w:p>
    <w:p>
      <w:pPr>
        <w:ind w:firstLine="482"/>
        <w:keepLines/>
        <w:keepNext/>
        <w:spacing w:line="440" w:lineRule="exact"/>
        <w:rPr>
          <w:rFonts w:ascii="宋体" w:hAnsi="宋体" w:cs="宋体"/>
          <w:b/>
          <w:color w:val="000000" w:themeColor="text1"/>
          <w:sz w:val="24"/>
          <w:szCs w:val="24"/>
          <w:highlight w:val="none"/>
        </w:rPr>
        <w:outlineLvl w:val="3"/>
      </w:pPr>
      <w:r>
        <w:rPr>
          <w:color w:val="000000" w:themeColor="text1"/>
          <w:highlight w:val="none"/>
        </w:rPr>
      </w:r>
      <w:bookmarkStart w:id="159" w:name="_Toc513029238"/>
      <w:r>
        <w:rPr>
          <w:color w:val="000000" w:themeColor="text1"/>
          <w:highlight w:val="none"/>
        </w:rPr>
      </w:r>
      <w:bookmarkStart w:id="160" w:name="_Toc16938554"/>
      <w:r>
        <w:rPr>
          <w:color w:val="000000" w:themeColor="text1"/>
          <w:highlight w:val="none"/>
        </w:rPr>
      </w:r>
      <w:bookmarkStart w:id="161" w:name="_Toc20823310"/>
      <w:r>
        <w:rPr>
          <w:rFonts w:hint="eastAsia" w:ascii="宋体" w:hAnsi="宋体" w:cs="宋体"/>
          <w:b/>
          <w:color w:val="000000" w:themeColor="text1"/>
          <w:sz w:val="24"/>
          <w:szCs w:val="24"/>
          <w:highlight w:val="none"/>
        </w:rPr>
        <w:t xml:space="preserve">28</w:t>
      </w:r>
      <w:bookmarkEnd w:id="159"/>
      <w:r>
        <w:rPr>
          <w:rFonts w:hint="eastAsia" w:ascii="宋体" w:hAnsi="宋体" w:cs="宋体"/>
          <w:b/>
          <w:color w:val="000000" w:themeColor="text1"/>
          <w:sz w:val="24"/>
          <w:szCs w:val="24"/>
          <w:highlight w:val="none"/>
        </w:rPr>
        <w:t xml:space="preserve">.确定</w:t>
      </w:r>
      <w:bookmarkEnd w:id="160"/>
      <w:r>
        <w:rPr>
          <w:color w:val="000000" w:themeColor="text1"/>
          <w:highlight w:val="none"/>
        </w:rPr>
      </w:r>
      <w:bookmarkEnd w:id="161"/>
      <w:r>
        <w:rPr>
          <w:rFonts w:hint="eastAsia" w:ascii="宋体" w:hAnsi="宋体" w:cs="宋体"/>
          <w:b/>
          <w:color w:val="000000" w:themeColor="text1"/>
          <w:sz w:val="24"/>
          <w:szCs w:val="24"/>
          <w:highlight w:val="none"/>
        </w:rPr>
        <w:t xml:space="preserve">中标单位</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28.1中标候选人的选取原则和数量见招标文件第四章规定。 </w:t>
      </w:r>
      <w:r>
        <w:rPr>
          <w:color w:val="000000" w:themeColor="text1"/>
          <w:highlight w:val="none"/>
        </w:rPr>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28.2采购人应根据评委会推荐的中标候选人确定中标人。</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28.3采购代理机构</w:t>
      </w:r>
      <w:r>
        <w:rPr>
          <w:rFonts w:hint="eastAsia" w:ascii="宋体" w:hAnsi="宋体" w:cs="宋体"/>
          <w:color w:val="000000" w:themeColor="text1"/>
          <w:sz w:val="24"/>
          <w:szCs w:val="24"/>
          <w:highlight w:val="none"/>
        </w:rPr>
        <w:t xml:space="preserve">将在“江苏政府采购网”发布中标公告，公告期限为1个工作日。</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28.4若有充分证据证明，中标人出现下列情况之一的，一经查实，将被取消中标资格：</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28.4.1提供虚假材料谋取中标的。</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28.4.2向采购人、采购代理机构行贿或者提供其他不正当利益的。</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28.4.3属于本文件规定的无效条件，但在评标过程中又未被评委会发现的。</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28.4.4与采购人或者其他供应商恶意串通的。</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28.4.5采取不正当手段诋毁、排挤其他供应商的。</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color w:val="000000" w:themeColor="text1"/>
          <w:highlight w:val="none"/>
        </w:rPr>
      </w:r>
      <w:bookmarkStart w:id="162" w:name="_Toc200451960"/>
      <w:r>
        <w:rPr>
          <w:rFonts w:hint="eastAsia" w:ascii="宋体" w:hAnsi="宋体" w:cs="宋体"/>
          <w:color w:val="000000" w:themeColor="text1"/>
          <w:sz w:val="24"/>
          <w:szCs w:val="24"/>
          <w:highlight w:val="none"/>
        </w:rPr>
        <w:t xml:space="preserve">28.5有下列情形之一的，视为投标人串通投标，投标无效：</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28.5.1不同投标人的投标文件由同一单位或者个人编制；</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28.5.2不同投标人委托同一单位或者个人办理投标事宜；</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28.5.3 不同投标人的投标文件载明的项目管理成员或者联系人员为同一人；</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28.5.4不同投标人的投标文件异常一致或者投标报价呈规律性差异；</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28.5.5不同投标人的投标文件相互混装。</w:t>
      </w:r>
      <w:r>
        <w:rPr>
          <w:color w:val="000000" w:themeColor="text1"/>
          <w:highlight w:val="none"/>
        </w:rPr>
      </w:r>
      <w:r/>
    </w:p>
    <w:p>
      <w:pPr>
        <w:ind w:firstLine="482"/>
        <w:keepLines/>
        <w:keepNext/>
        <w:spacing w:line="440" w:lineRule="exact"/>
        <w:rPr>
          <w:rFonts w:ascii="宋体" w:hAnsi="宋体" w:cs="宋体"/>
          <w:bCs/>
          <w:color w:val="000000" w:themeColor="text1"/>
          <w:sz w:val="24"/>
          <w:szCs w:val="24"/>
          <w:highlight w:val="none"/>
        </w:rPr>
        <w:outlineLvl w:val="3"/>
      </w:pPr>
      <w:r>
        <w:rPr>
          <w:rFonts w:hint="eastAsia" w:ascii="宋体" w:hAnsi="宋体" w:cs="宋体"/>
          <w:b/>
          <w:color w:val="000000" w:themeColor="text1"/>
          <w:sz w:val="24"/>
          <w:szCs w:val="24"/>
          <w:highlight w:val="none"/>
        </w:rPr>
        <w:t xml:space="preserve">29.质疑处理</w:t>
      </w:r>
      <w:bookmarkEnd w:id="162"/>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 提出质疑的供应商应当是参与所质疑项目采购活动的供应商。潜在供应商依法获取其可质疑的采购文件的，可以对采购文件提出质疑。</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29.2.1对可以质疑的采购文件提出质疑的，为收到采购文件之日或者采购文件公告期限届满之日；</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29.2.2对采购过程提出质疑的，为各采购程序环节结束之日；</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29.2.3对中标或者成交结果提出质疑的，为中标或者成交结果公告期限届满之日。</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highlight w:val="none"/>
        </w:rPr>
      </w:r>
      <w:r/>
    </w:p>
    <w:p>
      <w:pPr>
        <w:ind w:firstLine="480"/>
        <w:spacing w:line="440" w:lineRule="exact"/>
        <w:rPr>
          <w:rFonts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采购人或采购代理机构只接收以纸质原件形式送达的质疑,建议供应商尽量通过邮寄方式提交质疑（采购人或采购代理机构不接受未填写快递运单的快件）。</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采购人及采购代理机构质疑接收人及联系方式见本招标文件第一章。</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 以下情形的质疑不予受理</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29.5.1内容不符合《政府采购质疑和投诉办法》第十二条规定的质疑。</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29.5.2超出政府采购法定期限的质疑。</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29.5.3以传真、电子邮件等方式递交的非原件形式的质疑。</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29.5.4未参加投标活动的供应商或在投标活动中自身权益未受到损害的供应商所提出的质疑。</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29.5.5供应商组成联合体参加投标，联合体中任何一方或多方未按要求签字、盖章、加盖公章的质疑。</w:t>
      </w:r>
      <w:r>
        <w:rPr>
          <w:color w:val="000000" w:themeColor="text1"/>
          <w:highlight w:val="none"/>
        </w:rPr>
      </w:r>
      <w:r/>
    </w:p>
    <w:p>
      <w:pPr>
        <w:ind w:firstLine="468"/>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color w:val="000000" w:themeColor="text1"/>
          <w:highlight w:val="none"/>
        </w:rPr>
      </w:r>
      <w:r/>
    </w:p>
    <w:p>
      <w:pPr>
        <w:keepLines/>
        <w:keepNext/>
        <w:spacing w:line="440" w:lineRule="exact"/>
        <w:rPr>
          <w:rFonts w:ascii="宋体" w:hAnsi="宋体" w:cs="宋体"/>
          <w:b/>
          <w:color w:val="000000" w:themeColor="text1"/>
          <w:sz w:val="24"/>
          <w:szCs w:val="24"/>
          <w:highlight w:val="none"/>
        </w:rPr>
        <w:outlineLvl w:val="3"/>
      </w:pPr>
      <w:r>
        <w:rPr>
          <w:rFonts w:hint="eastAsia" w:ascii="宋体" w:hAnsi="宋体" w:cs="宋体"/>
          <w:b/>
          <w:color w:val="000000" w:themeColor="text1"/>
          <w:sz w:val="24"/>
          <w:szCs w:val="24"/>
          <w:highlight w:val="none"/>
        </w:rPr>
        <w:t xml:space="preserve">30.中标通知书</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bookmarkStart w:id="163" w:name="_Toc16938552"/>
      <w:r>
        <w:rPr>
          <w:color w:val="000000" w:themeColor="text1"/>
          <w:highlight w:val="none"/>
        </w:rPr>
      </w:r>
      <w:bookmarkStart w:id="164" w:name="_Toc120614220"/>
      <w:r>
        <w:rPr>
          <w:color w:val="000000" w:themeColor="text1"/>
          <w:highlight w:val="none"/>
        </w:rPr>
      </w:r>
      <w:bookmarkStart w:id="165" w:name="_Toc513029236"/>
      <w:r>
        <w:rPr>
          <w:color w:val="000000" w:themeColor="text1"/>
          <w:highlight w:val="none"/>
        </w:rPr>
      </w:r>
      <w:bookmarkStart w:id="166" w:name="_Toc20823308"/>
      <w:r>
        <w:rPr>
          <w:color w:val="000000" w:themeColor="text1"/>
          <w:highlight w:val="none"/>
        </w:rPr>
      </w:r>
      <w:r/>
    </w:p>
    <w:p>
      <w:pPr>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七、授予合同</w:t>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r/>
    </w:p>
    <w:p>
      <w:pPr>
        <w:ind w:firstLine="482"/>
        <w:keepLines/>
        <w:keepNext/>
        <w:spacing w:line="440" w:lineRule="exact"/>
        <w:rPr>
          <w:rFonts w:ascii="宋体" w:hAnsi="宋体" w:cs="宋体"/>
          <w:b/>
          <w:color w:val="000000" w:themeColor="text1"/>
          <w:sz w:val="24"/>
          <w:szCs w:val="24"/>
          <w:highlight w:val="none"/>
        </w:rPr>
        <w:outlineLvl w:val="3"/>
      </w:pPr>
      <w:r>
        <w:rPr>
          <w:color w:val="000000" w:themeColor="text1"/>
          <w:highlight w:val="none"/>
        </w:rPr>
      </w:r>
      <w:bookmarkStart w:id="167" w:name="_Toc513029237"/>
      <w:r>
        <w:rPr>
          <w:color w:val="000000" w:themeColor="text1"/>
          <w:highlight w:val="none"/>
        </w:rPr>
      </w:r>
      <w:bookmarkStart w:id="168" w:name="_Toc16938553"/>
      <w:r>
        <w:rPr>
          <w:color w:val="000000" w:themeColor="text1"/>
          <w:highlight w:val="none"/>
        </w:rPr>
      </w:r>
      <w:bookmarkStart w:id="169" w:name="_Toc20823309"/>
      <w:r>
        <w:rPr>
          <w:rFonts w:hint="eastAsia" w:ascii="宋体" w:hAnsi="宋体" w:cs="宋体"/>
          <w:b/>
          <w:color w:val="000000" w:themeColor="text1"/>
          <w:sz w:val="24"/>
          <w:szCs w:val="24"/>
          <w:highlight w:val="none"/>
        </w:rPr>
        <w:t xml:space="preserve">31.签订合同</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31</w:t>
      </w:r>
      <w:r>
        <w:rPr>
          <w:rFonts w:hint="eastAsia" w:ascii="宋体" w:hAnsi="宋体" w:cs="宋体"/>
          <w:color w:val="000000" w:themeColor="text1"/>
          <w:sz w:val="24"/>
          <w:szCs w:val="24"/>
          <w:highlight w:val="none"/>
        </w:rPr>
        <w:t xml:space="preserve">.l中标人应当在中标通知书发出之日起三十日内，按照招标文件确定的事项与采购人签订政府采购合同。</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31.2招标文件、中标人的投标文件及招标过程中有关澄清、承诺文件均应作为合同附件。</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31.3 签订合同后，</w:t>
      </w:r>
      <w:r>
        <w:rPr>
          <w:rFonts w:hint="eastAsia" w:ascii="宋体" w:hAnsi="宋体" w:cs="宋体"/>
          <w:b/>
          <w:color w:val="000000" w:themeColor="text1"/>
          <w:sz w:val="24"/>
          <w:szCs w:val="24"/>
          <w:highlight w:val="none"/>
          <w:u w:val="single"/>
        </w:rPr>
        <w:t xml:space="preserve">中标人不得将合同标的进行转包</w:t>
      </w:r>
      <w:r>
        <w:rPr>
          <w:rFonts w:hint="eastAsia" w:ascii="宋体" w:hAnsi="宋体" w:cs="宋体"/>
          <w:color w:val="000000" w:themeColor="text1"/>
          <w:sz w:val="24"/>
          <w:szCs w:val="24"/>
          <w:highlight w:val="none"/>
        </w:rPr>
        <w:t xml:space="preserve">。未经采购人同意，中标人也不得采用分包的形式履行合同，否则采购人有权终止合同。转包或分包造成采购人损失的，中标人应承担相应赔偿责任。</w:t>
      </w:r>
      <w:r>
        <w:rPr>
          <w:color w:val="000000" w:themeColor="text1"/>
          <w:highlight w:val="none"/>
        </w:rPr>
      </w:r>
      <w:r/>
    </w:p>
    <w:p>
      <w:pPr>
        <w:ind w:firstLine="482"/>
        <w:keepLines/>
        <w:keepNext/>
        <w:spacing w:line="440" w:lineRule="exact"/>
        <w:rPr>
          <w:rFonts w:ascii="宋体" w:hAnsi="宋体" w:cs="宋体"/>
          <w:bCs/>
          <w:color w:val="000000" w:themeColor="text1"/>
          <w:sz w:val="24"/>
          <w:szCs w:val="24"/>
          <w:highlight w:val="none"/>
        </w:rPr>
        <w:outlineLvl w:val="3"/>
      </w:pPr>
      <w:r>
        <w:rPr>
          <w:rFonts w:hint="eastAsia" w:ascii="宋体" w:hAnsi="宋体" w:cs="宋体"/>
          <w:b/>
          <w:color w:val="000000" w:themeColor="text1"/>
          <w:sz w:val="24"/>
          <w:szCs w:val="24"/>
          <w:highlight w:val="none"/>
        </w:rPr>
        <w:t xml:space="preserve">32.货物（包含与货物相关的服务）的追加</w:t>
      </w:r>
      <w:r>
        <w:rPr>
          <w:color w:val="000000" w:themeColor="text1"/>
          <w:highlight w:val="none"/>
        </w:rPr>
      </w:r>
      <w:r/>
    </w:p>
    <w:p>
      <w:pPr>
        <w:ind w:firstLine="48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7"/>
      <w:r>
        <w:rPr>
          <w:color w:val="000000" w:themeColor="text1"/>
          <w:highlight w:val="none"/>
        </w:rPr>
      </w:r>
      <w:bookmarkEnd w:id="168"/>
      <w:r>
        <w:rPr>
          <w:color w:val="000000" w:themeColor="text1"/>
          <w:highlight w:val="none"/>
        </w:rPr>
      </w:r>
      <w:bookmarkEnd w:id="169"/>
      <w:r>
        <w:rPr>
          <w:color w:val="000000" w:themeColor="text1"/>
          <w:highlight w:val="none"/>
        </w:rPr>
      </w:r>
      <w:r/>
    </w:p>
    <w:p>
      <w:pPr>
        <w:ind w:firstLine="482"/>
        <w:keepLines/>
        <w:keepNext/>
        <w:spacing w:line="440" w:lineRule="exact"/>
        <w:rPr>
          <w:rFonts w:ascii="宋体" w:hAnsi="宋体" w:cs="宋体"/>
          <w:b/>
          <w:color w:val="000000" w:themeColor="text1"/>
          <w:sz w:val="24"/>
          <w:szCs w:val="24"/>
          <w:highlight w:val="none"/>
        </w:rPr>
        <w:outlineLvl w:val="3"/>
      </w:pPr>
      <w:r>
        <w:rPr>
          <w:rFonts w:hint="eastAsia" w:ascii="宋体" w:hAnsi="宋体" w:cs="宋体"/>
          <w:b/>
          <w:color w:val="000000" w:themeColor="text1"/>
          <w:sz w:val="24"/>
          <w:szCs w:val="24"/>
          <w:highlight w:val="none"/>
        </w:rPr>
        <w:t xml:space="preserve">33、政府采购履约资金扶持政策</w:t>
      </w:r>
      <w:r>
        <w:rPr>
          <w:color w:val="000000" w:themeColor="text1"/>
          <w:highlight w:val="none"/>
        </w:rPr>
      </w:r>
      <w:r/>
    </w:p>
    <w:p>
      <w:pPr>
        <w:ind w:firstLine="555"/>
        <w:spacing w:line="520" w:lineRule="exact"/>
        <w:rPr>
          <w:rFonts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33.1中标供应商如需获得履约保证金支持，可凭政府采购合同办理融资贷款，详情请见江苏政府采购网“政采贷”专栏。</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r/>
    </w:p>
    <w:p>
      <w:pPr>
        <w:jc w:val="center"/>
        <w:spacing w:line="560" w:lineRule="exact"/>
        <w:rPr>
          <w:rFonts w:ascii="宋体" w:hAnsi="宋体" w:cs="Courier New"/>
          <w:color w:val="000000" w:themeColor="text1"/>
          <w:sz w:val="24"/>
          <w:szCs w:val="24"/>
          <w:highlight w:val="none"/>
        </w:rPr>
      </w:pPr>
      <w:r>
        <w:rPr>
          <w:color w:val="000000" w:themeColor="text1"/>
          <w:highlight w:val="none"/>
        </w:rPr>
      </w:r>
      <w:bookmarkStart w:id="170" w:name="_Hlt16619369"/>
      <w:r>
        <w:rPr>
          <w:color w:val="000000" w:themeColor="text1"/>
          <w:highlight w:val="none"/>
        </w:rPr>
      </w:r>
      <w:bookmarkEnd w:id="170"/>
      <w:r>
        <w:rPr>
          <w:color w:val="000000" w:themeColor="text1"/>
          <w:highlight w:val="none"/>
        </w:rPr>
      </w:r>
      <w:bookmarkStart w:id="171" w:name="_Hlt16619350"/>
      <w:r>
        <w:rPr>
          <w:color w:val="000000" w:themeColor="text1"/>
          <w:highlight w:val="none"/>
        </w:rPr>
      </w:r>
      <w:bookmarkStart w:id="172" w:name="_Toc120614244"/>
      <w:r>
        <w:rPr>
          <w:color w:val="000000" w:themeColor="text1"/>
          <w:highlight w:val="none"/>
        </w:rPr>
      </w:r>
      <w:bookmarkStart w:id="173" w:name="_Toc16938590"/>
      <w:r>
        <w:rPr>
          <w:color w:val="000000" w:themeColor="text1"/>
          <w:highlight w:val="none"/>
        </w:rPr>
      </w:r>
      <w:bookmarkStart w:id="174" w:name="_Toc20823346"/>
      <w:r>
        <w:rPr>
          <w:color w:val="000000" w:themeColor="text1"/>
          <w:highlight w:val="none"/>
        </w:rPr>
      </w:r>
      <w:bookmarkStart w:id="175" w:name="_Toc462564139"/>
      <w:r>
        <w:rPr>
          <w:color w:val="000000" w:themeColor="text1"/>
          <w:highlight w:val="none"/>
        </w:rPr>
      </w:r>
      <w:bookmarkStart w:id="176" w:name="_Toc479757211"/>
      <w:r>
        <w:rPr>
          <w:rFonts w:ascii="黑体" w:hAnsi="Courier New" w:eastAsia="黑体" w:cs="Courier New"/>
          <w:bCs/>
          <w:color w:val="000000" w:themeColor="text1"/>
          <w:sz w:val="44"/>
          <w:szCs w:val="21"/>
          <w:highlight w:val="none"/>
        </w:rPr>
        <w:br w:type="page" w:clear="all"/>
      </w:r>
      <w:r>
        <w:rPr>
          <w:rFonts w:hint="eastAsia" w:ascii="黑体" w:hAnsi="Courier New" w:eastAsia="黑体" w:cs="Courier New"/>
          <w:bCs/>
          <w:color w:val="000000" w:themeColor="text1"/>
          <w:sz w:val="44"/>
          <w:szCs w:val="21"/>
          <w:highlight w:val="none"/>
        </w:rPr>
        <w:t xml:space="preserve">第</w:t>
      </w:r>
      <w:bookmarkEnd w:id="171"/>
      <w:r>
        <w:rPr>
          <w:rFonts w:hint="eastAsia" w:ascii="黑体" w:hAnsi="Courier New" w:eastAsia="黑体" w:cs="Courier New"/>
          <w:bCs/>
          <w:color w:val="000000" w:themeColor="text1"/>
          <w:sz w:val="44"/>
          <w:szCs w:val="21"/>
          <w:highlight w:val="none"/>
        </w:rPr>
        <w:t xml:space="preserve">三章 采购需求</w:t>
      </w:r>
      <w:bookmarkEnd w:id="172"/>
      <w:r>
        <w:rPr>
          <w:color w:val="000000" w:themeColor="text1"/>
          <w:highlight w:val="none"/>
        </w:rPr>
      </w:r>
      <w:bookmarkEnd w:id="173"/>
      <w:r>
        <w:rPr>
          <w:color w:val="000000" w:themeColor="text1"/>
          <w:highlight w:val="none"/>
        </w:rPr>
      </w:r>
      <w:bookmarkEnd w:id="174"/>
      <w:r>
        <w:rPr>
          <w:color w:val="000000" w:themeColor="text1"/>
          <w:highlight w:val="none"/>
        </w:rPr>
      </w:r>
      <w:r/>
    </w:p>
    <w:p>
      <w:pPr>
        <w:ind w:firstLine="480"/>
        <w:spacing w:line="560" w:lineRule="exact"/>
        <w:rPr>
          <w:rFonts w:ascii="宋体" w:hAnsi="宋体"/>
          <w:color w:val="000000" w:themeColor="text1"/>
          <w:sz w:val="24"/>
          <w:szCs w:val="24"/>
          <w:highlight w:val="none"/>
        </w:rPr>
      </w:pPr>
      <w:r>
        <w:rPr>
          <w:color w:val="000000" w:themeColor="text1"/>
          <w:highlight w:val="none"/>
        </w:rPr>
      </w:r>
      <w:bookmarkStart w:id="177" w:name="_Toc49090575"/>
      <w:r>
        <w:rPr>
          <w:color w:val="000000" w:themeColor="text1"/>
          <w:highlight w:val="none"/>
        </w:rPr>
      </w:r>
      <w:bookmarkStart w:id="178" w:name="_Toc26554093"/>
      <w:r>
        <w:rPr>
          <w:rFonts w:hint="eastAsia" w:ascii="宋体" w:hAnsi="宋体"/>
          <w:color w:val="000000" w:themeColor="text1"/>
          <w:sz w:val="24"/>
          <w:szCs w:val="24"/>
          <w:highlight w:val="none"/>
        </w:rPr>
        <w:t xml:space="preserve">项目属性:货物类项目。</w:t>
      </w:r>
      <w:r>
        <w:rPr>
          <w:color w:val="000000" w:themeColor="text1"/>
          <w:highlight w:val="none"/>
        </w:rPr>
      </w:r>
      <w:r/>
    </w:p>
    <w:p>
      <w:pPr>
        <w:ind w:firstLine="480"/>
        <w:spacing w:line="56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采购需求包括拟采购的标的及其需要满足的技术、商务要求。</w:t>
      </w:r>
      <w:r>
        <w:rPr>
          <w:color w:val="000000" w:themeColor="text1"/>
          <w:highlight w:val="none"/>
        </w:rPr>
      </w:r>
      <w:r/>
    </w:p>
    <w:p>
      <w:pPr>
        <w:ind w:firstLine="480"/>
        <w:spacing w:line="56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（一）技术要求是指对采购标的功能和质量要求，包括性能、材料、结构、外观、安全，或者服务内容和标准等。</w:t>
      </w:r>
      <w:r>
        <w:rPr>
          <w:color w:val="000000" w:themeColor="text1"/>
          <w:highlight w:val="none"/>
        </w:rPr>
      </w:r>
      <w:r/>
    </w:p>
    <w:p>
      <w:pPr>
        <w:ind w:firstLine="480"/>
        <w:spacing w:line="56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（二）商务要求是指取得采购标的的时间、地点、财务和服务要求，包括交付（实施）的时间（期限）和地点（范围），付款条件（进度和方法），包装和运输，售后服务，保险等。</w:t>
      </w:r>
      <w:r>
        <w:rPr>
          <w:color w:val="000000" w:themeColor="text1"/>
          <w:highlight w:val="none"/>
        </w:rPr>
      </w:r>
      <w:r/>
    </w:p>
    <w:p>
      <w:pPr>
        <w:ind w:firstLine="480"/>
        <w:spacing w:line="56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其内容包含</w:t>
      </w:r>
      <w:r>
        <w:rPr>
          <w:rFonts w:ascii="宋体" w:hAnsi="宋体"/>
          <w:bCs/>
          <w:color w:val="000000" w:themeColor="text1"/>
          <w:sz w:val="24"/>
          <w:szCs w:val="24"/>
          <w:highlight w:val="none"/>
        </w:rPr>
        <w:t xml:space="preserve">但不限于</w:t>
      </w:r>
      <w:r>
        <w:rPr>
          <w:rFonts w:hint="eastAsia" w:ascii="宋体" w:hAnsi="宋体"/>
          <w:bCs/>
          <w:color w:val="000000" w:themeColor="text1"/>
          <w:sz w:val="24"/>
          <w:szCs w:val="24"/>
          <w:highlight w:val="none"/>
        </w:rPr>
        <w:t xml:space="preserve">以下</w:t>
      </w:r>
      <w:r>
        <w:rPr>
          <w:rFonts w:ascii="宋体" w:hAnsi="宋体"/>
          <w:bCs/>
          <w:color w:val="000000" w:themeColor="text1"/>
          <w:sz w:val="24"/>
          <w:szCs w:val="24"/>
          <w:highlight w:val="none"/>
        </w:rPr>
        <w:t xml:space="preserve">内容：</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bCs/>
          <w:color w:val="000000" w:themeColor="text1"/>
          <w:sz w:val="28"/>
          <w:szCs w:val="28"/>
          <w:highlight w:val="none"/>
        </w:rPr>
        <w:t xml:space="preserve">采购包一：</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一、配置需求：</w:t>
      </w:r>
      <w:r>
        <w:rPr>
          <w:color w:val="000000" w:themeColor="text1"/>
          <w:highlight w:val="none"/>
        </w:rPr>
      </w:r>
      <w:r/>
    </w:p>
    <w:tbl>
      <w:tblPr>
        <w:tblStyle w:val="7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1"/>
        <w:gridCol w:w="4485"/>
        <w:gridCol w:w="1272"/>
        <w:gridCol w:w="1009"/>
      </w:tblGrid>
      <w:tr>
        <w:trPr>
          <w:jc w:val="center"/>
        </w:trPr>
        <w:tc>
          <w:tcPr>
            <w:tcW w:w="1091"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4485"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标的名称</w:t>
            </w:r>
            <w:r>
              <w:rPr>
                <w:color w:val="000000" w:themeColor="text1"/>
                <w:highlight w:val="none"/>
              </w:rPr>
            </w:r>
            <w:r/>
          </w:p>
        </w:tc>
        <w:tc>
          <w:tcPr>
            <w:tcW w:w="1272"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color w:val="000000" w:themeColor="text1"/>
                <w:highlight w:val="none"/>
              </w:rPr>
            </w:r>
            <w:r/>
          </w:p>
        </w:tc>
        <w:tc>
          <w:tcPr>
            <w:tcW w:w="1009"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w:t>
            </w:r>
            <w:r>
              <w:rPr>
                <w:color w:val="000000" w:themeColor="text1"/>
                <w:highlight w:val="none"/>
              </w:rPr>
            </w:r>
            <w:r/>
          </w:p>
        </w:tc>
      </w:tr>
      <w:tr>
        <w:trPr>
          <w:jc w:val="center"/>
        </w:trPr>
        <w:tc>
          <w:tcPr>
            <w:tcW w:w="1091"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4485"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彩色超声诊断系统主机</w:t>
            </w:r>
            <w:r>
              <w:rPr>
                <w:color w:val="000000" w:themeColor="text1"/>
                <w:highlight w:val="none"/>
              </w:rPr>
            </w:r>
            <w:r/>
          </w:p>
        </w:tc>
        <w:tc>
          <w:tcPr>
            <w:tcW w:w="1272"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009"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color w:val="000000" w:themeColor="text1"/>
                <w:highlight w:val="none"/>
              </w:rPr>
            </w:r>
            <w:r/>
          </w:p>
        </w:tc>
      </w:tr>
      <w:tr>
        <w:trPr>
          <w:jc w:val="center"/>
        </w:trPr>
        <w:tc>
          <w:tcPr>
            <w:tcW w:w="1091"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4485"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单晶体腹部凸阵探头</w:t>
            </w:r>
            <w:r>
              <w:rPr>
                <w:color w:val="000000" w:themeColor="text1"/>
                <w:highlight w:val="none"/>
              </w:rPr>
            </w:r>
            <w:r/>
          </w:p>
        </w:tc>
        <w:tc>
          <w:tcPr>
            <w:tcW w:w="1272"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009"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把</w:t>
            </w:r>
            <w:r>
              <w:rPr>
                <w:color w:val="000000" w:themeColor="text1"/>
                <w:highlight w:val="none"/>
              </w:rPr>
            </w:r>
            <w:r/>
          </w:p>
        </w:tc>
      </w:tr>
      <w:tr>
        <w:trPr>
          <w:jc w:val="center"/>
        </w:trPr>
        <w:tc>
          <w:tcPr>
            <w:tcW w:w="1091"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W w:w="4485"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单晶体相控阵探头</w:t>
            </w:r>
            <w:r>
              <w:rPr>
                <w:color w:val="000000" w:themeColor="text1"/>
                <w:highlight w:val="none"/>
              </w:rPr>
            </w:r>
            <w:r/>
          </w:p>
        </w:tc>
        <w:tc>
          <w:tcPr>
            <w:tcW w:w="1272"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009"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把</w:t>
            </w:r>
            <w:r>
              <w:rPr>
                <w:color w:val="000000" w:themeColor="text1"/>
                <w:highlight w:val="none"/>
              </w:rPr>
            </w:r>
            <w:r/>
          </w:p>
        </w:tc>
      </w:tr>
      <w:tr>
        <w:trPr>
          <w:jc w:val="center"/>
        </w:trPr>
        <w:tc>
          <w:tcPr>
            <w:tcW w:w="1091"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W w:w="4485"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单晶体腔内探头</w:t>
            </w:r>
            <w:r>
              <w:rPr>
                <w:color w:val="000000" w:themeColor="text1"/>
                <w:highlight w:val="none"/>
              </w:rPr>
            </w:r>
            <w:r/>
          </w:p>
        </w:tc>
        <w:tc>
          <w:tcPr>
            <w:tcW w:w="1272"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009"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把</w:t>
            </w:r>
            <w:r>
              <w:rPr>
                <w:color w:val="000000" w:themeColor="text1"/>
                <w:highlight w:val="none"/>
              </w:rPr>
            </w:r>
            <w:r/>
          </w:p>
        </w:tc>
      </w:tr>
      <w:tr>
        <w:trPr>
          <w:jc w:val="center"/>
        </w:trPr>
        <w:tc>
          <w:tcPr>
            <w:tcW w:w="1091"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tcW w:w="4485"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超宽频血管线阵探头</w:t>
            </w:r>
            <w:r>
              <w:rPr>
                <w:color w:val="000000" w:themeColor="text1"/>
                <w:highlight w:val="none"/>
              </w:rPr>
            </w:r>
            <w:r/>
          </w:p>
        </w:tc>
        <w:tc>
          <w:tcPr>
            <w:tcW w:w="1272"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009"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把</w:t>
            </w:r>
            <w:r>
              <w:rPr>
                <w:color w:val="000000" w:themeColor="text1"/>
                <w:highlight w:val="none"/>
              </w:rPr>
            </w:r>
            <w:r/>
          </w:p>
        </w:tc>
      </w:tr>
      <w:tr>
        <w:trPr>
          <w:jc w:val="center"/>
        </w:trPr>
        <w:tc>
          <w:tcPr>
            <w:tcW w:w="1091"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tcW w:w="4485"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配备采集卡工作站</w:t>
            </w:r>
            <w:r>
              <w:rPr>
                <w:color w:val="000000" w:themeColor="text1"/>
                <w:highlight w:val="none"/>
              </w:rPr>
            </w:r>
            <w:r/>
          </w:p>
        </w:tc>
        <w:tc>
          <w:tcPr>
            <w:tcW w:w="1272"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009"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r/>
          </w:p>
        </w:tc>
      </w:tr>
    </w:tbl>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二、实质性响应参数</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1．高分辨率液晶显示器≥21英寸，分辨率≥1080p（1920x1080），可上下左右旋转、倾斜；</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2.操作面板具备液晶触摸屏≥12英寸 </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3.数字化通道≥700万；</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 医学数字图像和通信协议， DICOM 3.0 版接口部件；</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5.主机内置硬盘≥1T(SSD固态硬盘)，可扩展的存储装置：大容量移动硬盘、DVD-RW、DVR等；</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 实时任意多平面成像；（提供技术规格书并加盖公章）</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7.支持左心室自动应变定量技术；（提供技术规格书并加盖公章）</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 自动2D心肌运动定量技术：牛眼图显示左心室18或17节段；（提供技术规格书并加盖公章）</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 支持自动多普勒分析技术；（提供技术规格书并加盖公章）</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10．自动化心脏2D量化软件技术 使用2D和双平面图像进行左心室和左心房整体容积分析；（提供技术规格书并加盖公章）</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br w:type="page" w:clear="all"/>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b/>
          <w:bCs/>
          <w:color w:val="000000" w:themeColor="text1"/>
          <w:sz w:val="28"/>
          <w:szCs w:val="28"/>
          <w:highlight w:val="none"/>
        </w:rPr>
        <w:t xml:space="preserve">采购包二：</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一、配置需求：</w:t>
      </w:r>
      <w:r>
        <w:rPr>
          <w:color w:val="000000" w:themeColor="text1"/>
          <w:highlight w:val="none"/>
        </w:rPr>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4418"/>
        <w:gridCol w:w="1257"/>
        <w:gridCol w:w="1019"/>
      </w:tblGrid>
      <w:tr>
        <w:trPr>
          <w:jc w:val="center"/>
        </w:trPr>
        <w:tc>
          <w:tcPr>
            <w:tcW w:w="1153"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4418"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标的名称</w:t>
            </w:r>
            <w:r>
              <w:rPr>
                <w:color w:val="000000" w:themeColor="text1"/>
                <w:highlight w:val="none"/>
              </w:rPr>
            </w:r>
            <w:r/>
          </w:p>
        </w:tc>
        <w:tc>
          <w:tcPr>
            <w:tcW w:w="1257"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color w:val="000000" w:themeColor="text1"/>
                <w:highlight w:val="none"/>
              </w:rPr>
            </w:r>
            <w:r/>
          </w:p>
        </w:tc>
        <w:tc>
          <w:tcPr>
            <w:tcW w:w="1019"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w:t>
            </w:r>
            <w:r>
              <w:rPr>
                <w:color w:val="000000" w:themeColor="text1"/>
                <w:highlight w:val="none"/>
              </w:rPr>
            </w:r>
            <w:r/>
          </w:p>
        </w:tc>
      </w:tr>
      <w:tr>
        <w:trPr>
          <w:jc w:val="center"/>
          <w:trHeight w:val="90"/>
        </w:trPr>
        <w:tc>
          <w:tcPr>
            <w:tcW w:w="1153"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4418"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彩色超声多普勒诊断系统主机</w:t>
            </w:r>
            <w:r>
              <w:rPr>
                <w:color w:val="000000" w:themeColor="text1"/>
                <w:highlight w:val="none"/>
              </w:rPr>
            </w:r>
            <w:r/>
          </w:p>
        </w:tc>
        <w:tc>
          <w:tcPr>
            <w:tcW w:w="1257"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019"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r/>
          </w:p>
        </w:tc>
      </w:tr>
      <w:tr>
        <w:trPr>
          <w:jc w:val="center"/>
        </w:trPr>
        <w:tc>
          <w:tcPr>
            <w:tcW w:w="1153"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4418"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单晶体腹部凸阵探头</w:t>
            </w:r>
            <w:r>
              <w:rPr>
                <w:color w:val="000000" w:themeColor="text1"/>
                <w:highlight w:val="none"/>
              </w:rPr>
            </w:r>
            <w:r/>
          </w:p>
        </w:tc>
        <w:tc>
          <w:tcPr>
            <w:tcW w:w="1257"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019"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把</w:t>
            </w:r>
            <w:r>
              <w:rPr>
                <w:color w:val="000000" w:themeColor="text1"/>
                <w:highlight w:val="none"/>
              </w:rPr>
            </w:r>
            <w:r/>
          </w:p>
        </w:tc>
      </w:tr>
      <w:tr>
        <w:trPr>
          <w:jc w:val="center"/>
        </w:trPr>
        <w:tc>
          <w:tcPr>
            <w:tcW w:w="1153"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W w:w="4418"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矩阵线阵探头</w:t>
            </w:r>
            <w:r>
              <w:rPr>
                <w:color w:val="000000" w:themeColor="text1"/>
                <w:highlight w:val="none"/>
              </w:rPr>
            </w:r>
            <w:r/>
          </w:p>
        </w:tc>
        <w:tc>
          <w:tcPr>
            <w:tcW w:w="1257"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019"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把</w:t>
            </w:r>
            <w:r>
              <w:rPr>
                <w:color w:val="000000" w:themeColor="text1"/>
                <w:highlight w:val="none"/>
              </w:rPr>
            </w:r>
            <w:r/>
          </w:p>
        </w:tc>
      </w:tr>
      <w:tr>
        <w:trPr>
          <w:jc w:val="center"/>
        </w:trPr>
        <w:tc>
          <w:tcPr>
            <w:tcW w:w="1153"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W w:w="4418"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单晶体腔内凸阵探头</w:t>
            </w:r>
            <w:r>
              <w:rPr>
                <w:color w:val="000000" w:themeColor="text1"/>
                <w:highlight w:val="none"/>
              </w:rPr>
            </w:r>
            <w:r/>
          </w:p>
        </w:tc>
        <w:tc>
          <w:tcPr>
            <w:tcW w:w="1257"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019"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把</w:t>
            </w:r>
            <w:r>
              <w:rPr>
                <w:color w:val="000000" w:themeColor="text1"/>
                <w:highlight w:val="none"/>
              </w:rPr>
            </w:r>
            <w:r/>
          </w:p>
        </w:tc>
      </w:tr>
      <w:tr>
        <w:trPr>
          <w:jc w:val="center"/>
        </w:trPr>
        <w:tc>
          <w:tcPr>
            <w:tcW w:w="1153"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tcW w:w="4418"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单晶体相控阵探头</w:t>
            </w:r>
            <w:r>
              <w:rPr>
                <w:color w:val="000000" w:themeColor="text1"/>
                <w:highlight w:val="none"/>
              </w:rPr>
            </w:r>
            <w:r/>
          </w:p>
        </w:tc>
        <w:tc>
          <w:tcPr>
            <w:tcW w:w="1257"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019"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把</w:t>
            </w:r>
            <w:r>
              <w:rPr>
                <w:color w:val="000000" w:themeColor="text1"/>
                <w:highlight w:val="none"/>
              </w:rPr>
            </w:r>
            <w:r/>
          </w:p>
        </w:tc>
      </w:tr>
      <w:tr>
        <w:trPr>
          <w:jc w:val="center"/>
        </w:trPr>
        <w:tc>
          <w:tcPr>
            <w:tcW w:w="1153"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tcW w:w="4418"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配备采集卡的工作站</w:t>
            </w:r>
            <w:r>
              <w:rPr>
                <w:color w:val="000000" w:themeColor="text1"/>
                <w:highlight w:val="none"/>
              </w:rPr>
            </w:r>
            <w:r/>
          </w:p>
        </w:tc>
        <w:tc>
          <w:tcPr>
            <w:tcW w:w="1257"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019" w:type="dxa"/>
            <w:vAlign w:val="center"/>
            <w:textDirection w:val="lrTb"/>
            <w:noWrap w:val="false"/>
          </w:tcPr>
          <w:p>
            <w:pPr>
              <w:jc w:val="center"/>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color w:val="000000" w:themeColor="text1"/>
                <w:highlight w:val="none"/>
              </w:rPr>
            </w:r>
            <w:r/>
          </w:p>
        </w:tc>
      </w:tr>
    </w:tbl>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二、实质性响应参数</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1.探头接口≥4个，全激活可互换。</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2.具有二维灰阶血流或超微细血流成像功能，实现超低速血流的高分辨率显示。</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3.图像储存，硬盘≥1TB ，USB接口输出，支持压缩和高清DICOM图像传输。</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支持影像融合技术:示踪各种超声探头，将超声（US）与CT、MRI、CB-CT或PET/ CT融合以找到兴趣区，更加轻松地进行成像模态组合；（提供技术规格书并加盖公章）</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5.具备宽景成像技术。</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6.具备穿刺引导线及针尖增强技术。</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7.具备高清放大功能，并可增加感兴趣区细节显示。</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8.主机屏幕尺寸≥22英寸，触摸屏尺寸≥12英寸。（提供技术规格书并加盖公章）</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9.产品注册证范围内探头最大阵元数≥1000阵元。（提供技术规格书并加盖公章）</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10.造影微血流成像技术的基础上，安照灌注时间顺序，用不同的颜色标识，提高造影图像的时间分辨率及微血管显示能力，增加造影鉴别诊断能力。（提供技术规格书并加盖公章）</w:t>
      </w:r>
      <w:r>
        <w:rPr>
          <w:color w:val="000000" w:themeColor="text1"/>
          <w:highlight w:val="none"/>
        </w:rPr>
      </w:r>
      <w:r/>
    </w:p>
    <w:p>
      <w:pPr>
        <w:ind w:firstLine="600"/>
        <w:spacing w:line="44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ind w:firstLine="482"/>
        <w:spacing w:line="560" w:lineRule="exact"/>
        <w:rPr>
          <w:color w:val="000000" w:themeColor="text1"/>
          <w:highlight w:val="none"/>
        </w:rPr>
      </w:pPr>
      <w:r>
        <w:rPr>
          <w:rFonts w:hint="eastAsia"/>
          <w:b/>
          <w:bCs/>
          <w:color w:val="000000" w:themeColor="text1"/>
          <w:sz w:val="24"/>
          <w:szCs w:val="24"/>
          <w:highlight w:val="none"/>
        </w:rPr>
        <w:br w:type="page" w:clear="all"/>
      </w:r>
      <w:r>
        <w:rPr>
          <w:rFonts w:hint="eastAsia"/>
          <w:b/>
          <w:bCs/>
          <w:i/>
          <w:iCs/>
          <w:color w:val="000000" w:themeColor="text1"/>
          <w:sz w:val="28"/>
          <w:szCs w:val="28"/>
          <w:highlight w:val="none"/>
          <w:u w:val="single"/>
        </w:rPr>
        <w:t xml:space="preserve">以上条款为技术条款中的实质性条款，需在技术部分正负偏离表中逐条响应，负偏离则符合性审查不通过，作为无效投标处理</w:t>
      </w:r>
      <w:r>
        <w:rPr>
          <w:color w:val="000000" w:themeColor="text1"/>
          <w:highlight w:val="none"/>
        </w:rPr>
      </w:r>
      <w:r/>
    </w:p>
    <w:p>
      <w:pPr>
        <w:rPr>
          <w:b/>
          <w:bCs/>
          <w:color w:val="000000" w:themeColor="text1"/>
          <w:sz w:val="24"/>
          <w:szCs w:val="24"/>
          <w:highlight w:val="none"/>
        </w:rPr>
      </w:pPr>
      <w:r>
        <w:rPr>
          <w:b/>
          <w:bCs/>
          <w:color w:val="000000" w:themeColor="text1"/>
          <w:sz w:val="24"/>
          <w:szCs w:val="24"/>
          <w:highlight w:val="none"/>
        </w:rPr>
      </w:r>
      <w:r>
        <w:rPr>
          <w:color w:val="000000" w:themeColor="text1"/>
          <w:highlight w:val="none"/>
        </w:rPr>
      </w:r>
      <w:r/>
    </w:p>
    <w:p>
      <w:pPr>
        <w:ind w:firstLine="482"/>
        <w:spacing w:line="560" w:lineRule="exact"/>
        <w:rPr>
          <w:b/>
          <w:bCs/>
          <w:color w:val="000000" w:themeColor="text1"/>
          <w:sz w:val="24"/>
          <w:szCs w:val="24"/>
          <w:highlight w:val="none"/>
        </w:rPr>
      </w:pPr>
      <w:r>
        <w:rPr>
          <w:rFonts w:hint="eastAsia"/>
          <w:b/>
          <w:bCs/>
          <w:color w:val="000000" w:themeColor="text1"/>
          <w:sz w:val="24"/>
          <w:szCs w:val="24"/>
          <w:highlight w:val="none"/>
        </w:rPr>
        <w:t xml:space="preserve">一、购项目交付或者实施的时间和地点</w:t>
      </w:r>
      <w:r>
        <w:rPr>
          <w:rFonts w:hint="eastAsia"/>
          <w:b/>
          <w:bCs/>
          <w:i/>
          <w:iCs/>
          <w:color w:val="000000" w:themeColor="text1"/>
          <w:sz w:val="24"/>
          <w:szCs w:val="24"/>
          <w:highlight w:val="none"/>
          <w:lang w:eastAsia="zh-CN"/>
        </w:rPr>
        <w:t xml:space="preserve">（</w:t>
      </w:r>
      <w:r>
        <w:rPr>
          <w:rFonts w:hint="eastAsia"/>
          <w:b/>
          <w:bCs/>
          <w:i/>
          <w:iCs/>
          <w:color w:val="000000" w:themeColor="text1"/>
          <w:sz w:val="24"/>
          <w:szCs w:val="24"/>
          <w:highlight w:val="none"/>
          <w:lang w:val="en-US" w:eastAsia="zh-CN"/>
        </w:rPr>
        <w:t xml:space="preserve">以下条款为符合性条款中的商务要求，负偏离则符合性审查不通过，作为无效投标处理</w:t>
      </w:r>
      <w:r>
        <w:rPr>
          <w:rFonts w:hint="eastAsia"/>
          <w:b/>
          <w:bCs/>
          <w:i/>
          <w:iCs/>
          <w:color w:val="000000" w:themeColor="text1"/>
          <w:sz w:val="24"/>
          <w:szCs w:val="24"/>
          <w:highlight w:val="none"/>
          <w:lang w:eastAsia="zh-CN"/>
        </w:rPr>
        <w:t xml:space="preserve">）</w:t>
      </w:r>
      <w:r>
        <w:rPr>
          <w:rFonts w:hint="eastAsia"/>
          <w:b/>
          <w:bCs/>
          <w:color w:val="000000" w:themeColor="text1"/>
          <w:sz w:val="24"/>
          <w:szCs w:val="24"/>
          <w:highlight w:val="none"/>
        </w:rPr>
        <w:t xml:space="preserve">：</w:t>
      </w:r>
      <w:r>
        <w:rPr>
          <w:color w:val="000000" w:themeColor="text1"/>
          <w:highlight w:val="none"/>
        </w:rPr>
      </w:r>
      <w:r/>
    </w:p>
    <w:p>
      <w:pPr>
        <w:spacing w:line="56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合同签订，收到采购人送货通知后60天内送货至苏锡通科技产业园区人民医院，所提供机器须均为交货前6个月内生产的全新机器</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并提供承诺函加盖公章</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560" w:lineRule="exact"/>
        <w:rPr>
          <w:b/>
          <w:bCs/>
          <w:color w:val="000000" w:themeColor="text1"/>
          <w:sz w:val="24"/>
          <w:szCs w:val="24"/>
          <w:highlight w:val="none"/>
        </w:rPr>
      </w:pPr>
      <w:r>
        <w:rPr>
          <w:rFonts w:hint="eastAsia"/>
          <w:b/>
          <w:bCs/>
          <w:color w:val="000000" w:themeColor="text1"/>
          <w:sz w:val="24"/>
          <w:szCs w:val="24"/>
          <w:highlight w:val="none"/>
        </w:rPr>
        <w:t xml:space="preserve">二、采购标的需满足的服务标准、期限、效率等要求</w:t>
      </w:r>
      <w:r>
        <w:rPr>
          <w:rFonts w:hint="eastAsia"/>
          <w:b/>
          <w:bCs/>
          <w:i/>
          <w:iCs/>
          <w:color w:val="000000" w:themeColor="text1"/>
          <w:sz w:val="24"/>
          <w:szCs w:val="24"/>
          <w:highlight w:val="none"/>
          <w:lang w:eastAsia="zh-CN"/>
        </w:rPr>
        <w:t xml:space="preserve">（</w:t>
      </w:r>
      <w:r>
        <w:rPr>
          <w:rFonts w:hint="eastAsia"/>
          <w:b/>
          <w:bCs/>
          <w:i/>
          <w:iCs/>
          <w:color w:val="000000" w:themeColor="text1"/>
          <w:sz w:val="24"/>
          <w:szCs w:val="24"/>
          <w:highlight w:val="none"/>
          <w:lang w:val="en-US" w:eastAsia="zh-CN"/>
        </w:rPr>
        <w:t xml:space="preserve">以下条款为符合性条款中的商务要求，负偏离则符合性审查不通过，作为无效投标处理</w:t>
      </w:r>
      <w:r>
        <w:rPr>
          <w:rFonts w:hint="eastAsia"/>
          <w:b/>
          <w:bCs/>
          <w:i/>
          <w:iCs/>
          <w:color w:val="000000" w:themeColor="text1"/>
          <w:sz w:val="24"/>
          <w:szCs w:val="24"/>
          <w:highlight w:val="none"/>
          <w:lang w:eastAsia="zh-CN"/>
        </w:rPr>
        <w:t xml:space="preserve">）</w:t>
      </w:r>
      <w:r>
        <w:rPr>
          <w:rFonts w:hint="eastAsia"/>
          <w:b/>
          <w:bCs/>
          <w:color w:val="000000" w:themeColor="text1"/>
          <w:sz w:val="24"/>
          <w:szCs w:val="24"/>
          <w:highlight w:val="none"/>
        </w:rPr>
        <w:t xml:space="preserve">：</w:t>
      </w:r>
      <w:r>
        <w:rPr>
          <w:color w:val="000000" w:themeColor="text1"/>
          <w:highlight w:val="none"/>
        </w:rPr>
      </w:r>
      <w:r/>
    </w:p>
    <w:p>
      <w:pPr>
        <w:ind w:firstLine="480"/>
        <w:spacing w:line="560" w:lineRule="exact"/>
        <w:rPr>
          <w:b/>
          <w:bCs/>
          <w:color w:val="000000" w:themeColor="text1"/>
          <w:sz w:val="24"/>
          <w:szCs w:val="24"/>
          <w:highlight w:val="none"/>
        </w:rPr>
      </w:pPr>
      <w:r>
        <w:rPr>
          <w:rFonts w:hint="eastAsia"/>
          <w:b w:val="0"/>
          <w:bCs w:val="0"/>
          <w:color w:val="000000" w:themeColor="text1"/>
          <w:sz w:val="24"/>
          <w:szCs w:val="24"/>
          <w:highlight w:val="none"/>
        </w:rPr>
        <w:t xml:space="preserve">2.1设备验收合格后进入质保期，原厂质保≥5年，中标后需在采购合同签订前</w:t>
      </w:r>
      <w:r>
        <w:rPr>
          <w:rFonts w:hint="eastAsia"/>
          <w:b/>
          <w:bCs/>
          <w:color w:val="000000" w:themeColor="text1"/>
          <w:sz w:val="24"/>
          <w:szCs w:val="24"/>
          <w:highlight w:val="none"/>
        </w:rPr>
        <w:t xml:space="preserve">提供原厂质保承诺函，加盖制造商公章。</w:t>
      </w:r>
      <w:r>
        <w:rPr>
          <w:color w:val="000000" w:themeColor="text1"/>
          <w:highlight w:val="none"/>
        </w:rPr>
      </w:r>
      <w:r/>
    </w:p>
    <w:p>
      <w:pPr>
        <w:ind w:firstLine="480"/>
        <w:spacing w:line="560" w:lineRule="exact"/>
        <w:rPr>
          <w:b/>
          <w:bCs/>
          <w:color w:val="000000" w:themeColor="text1"/>
          <w:sz w:val="24"/>
          <w:szCs w:val="24"/>
          <w:highlight w:val="none"/>
        </w:rPr>
      </w:pPr>
      <w:r>
        <w:rPr>
          <w:rFonts w:hint="eastAsia"/>
          <w:b w:val="0"/>
          <w:bCs w:val="0"/>
          <w:color w:val="000000" w:themeColor="text1"/>
          <w:sz w:val="24"/>
          <w:szCs w:val="24"/>
          <w:highlight w:val="none"/>
        </w:rPr>
        <w:t xml:space="preserve">2.2投标报价包含调试费、接口费、人工费、服务费、税金、可能涉及到的场地拆改费以及交付使用过程中涉及到的其他一切费用，</w:t>
      </w:r>
      <w:r>
        <w:rPr>
          <w:rFonts w:hint="eastAsia"/>
          <w:b/>
          <w:bCs/>
          <w:color w:val="000000" w:themeColor="text1"/>
          <w:sz w:val="24"/>
          <w:szCs w:val="24"/>
          <w:highlight w:val="none"/>
        </w:rPr>
        <w:t xml:space="preserve">并提供承诺函</w:t>
      </w:r>
      <w:r>
        <w:rPr>
          <w:rFonts w:hint="eastAsia"/>
          <w:b/>
          <w:bCs/>
          <w:color w:val="000000" w:themeColor="text1"/>
          <w:sz w:val="24"/>
          <w:szCs w:val="24"/>
          <w:highlight w:val="none"/>
          <w:lang w:val="en-US" w:eastAsia="zh-CN"/>
        </w:rPr>
        <w:t xml:space="preserve">加盖公章</w:t>
      </w:r>
      <w:r>
        <w:rPr>
          <w:rFonts w:hint="eastAsia"/>
          <w:b/>
          <w:bCs/>
          <w:color w:val="000000" w:themeColor="text1"/>
          <w:sz w:val="24"/>
          <w:szCs w:val="24"/>
          <w:highlight w:val="none"/>
        </w:rPr>
        <w:t xml:space="preserve">。</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2.3供应商须为本项目配备专业的售后服务团队，人数不少于3人，具备基本的医疗设备销售及服务经验，投标时提供团队成员情况一览表，包括人员姓名、年龄、学历、专业、工作年限、工作经历等（格式自拟）。</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售后服务团队在质保期内提供7×24小时服务，设备试运行及正常运行期间如有质量问题，一般障碍1小时内做出响应，2小时内应派专业技术人员到达现场提供免费咨询、维修服务，重大障碍 4 小时内解决；如在8小时内无法排除故障的，必须在48小时内免费提供原厂同等配置的备用设备以保证用户设备的正常运行。</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若未能在规定的时间内进行现场响应和解决设备问题的，采购人采取一切措施所产生的费用和风险由供应商承担。</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设备安装调试合格，正常运行期间，中标供应商须提供巡检服务，巡检人员须为售后服务团队成员，巡检每月至少2次，巡检时需观察设备运行程序的状态、了解和解答采购人相关使用问题等。巡检时若发现潜在故障问题和隐患，及时联系属地工程师上门检修处理。以上服务均由供应商免费提供。</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对已经验收的合格产品在质保期内若出现非人为的质量问题，供应商需在24小时内提供解决方案，无条件更换全新零配件</w:t>
      </w:r>
      <w:r>
        <w:rPr>
          <w:rFonts w:hint="eastAsia"/>
          <w:color w:val="000000" w:themeColor="text1"/>
          <w:sz w:val="24"/>
          <w:szCs w:val="24"/>
          <w:highlight w:val="none"/>
          <w:lang w:eastAsia="zh-CN"/>
        </w:rPr>
        <w:t xml:space="preserve">，</w:t>
      </w:r>
      <w:r>
        <w:rPr>
          <w:rFonts w:hint="eastAsia"/>
          <w:b/>
          <w:bCs/>
          <w:color w:val="000000" w:themeColor="text1"/>
          <w:sz w:val="24"/>
          <w:szCs w:val="24"/>
          <w:highlight w:val="none"/>
          <w:lang w:val="en-US" w:eastAsia="zh-CN"/>
        </w:rPr>
        <w:t xml:space="preserve">提供承诺函加盖公章</w:t>
      </w:r>
      <w:r>
        <w:rPr>
          <w:rFonts w:hint="eastAsia"/>
          <w:color w:val="000000" w:themeColor="text1"/>
          <w:sz w:val="24"/>
          <w:szCs w:val="24"/>
          <w:highlight w:val="none"/>
        </w:rPr>
        <w:t xml:space="preserve">。</w:t>
      </w:r>
      <w:r>
        <w:rPr>
          <w:color w:val="000000" w:themeColor="text1"/>
          <w:highlight w:val="none"/>
        </w:rPr>
      </w:r>
      <w:r/>
    </w:p>
    <w:p>
      <w:pPr>
        <w:spacing w:line="560" w:lineRule="exact"/>
        <w:rPr>
          <w:b/>
          <w:bCs/>
          <w:color w:val="000000" w:themeColor="text1"/>
          <w:sz w:val="24"/>
          <w:szCs w:val="24"/>
          <w:highlight w:val="none"/>
        </w:rPr>
      </w:pPr>
      <w:r>
        <w:rPr>
          <w:rFonts w:hint="eastAsia"/>
          <w:b/>
          <w:bCs/>
          <w:color w:val="000000" w:themeColor="text1"/>
          <w:sz w:val="24"/>
          <w:szCs w:val="24"/>
          <w:highlight w:val="none"/>
        </w:rPr>
        <w:t xml:space="preserve">三、采购标的的验收标准</w:t>
      </w:r>
      <w:r>
        <w:rPr>
          <w:rFonts w:hint="eastAsia"/>
          <w:b/>
          <w:bCs/>
          <w:i/>
          <w:iCs/>
          <w:color w:val="000000" w:themeColor="text1"/>
          <w:sz w:val="24"/>
          <w:szCs w:val="24"/>
          <w:highlight w:val="none"/>
          <w:lang w:eastAsia="zh-CN"/>
        </w:rPr>
        <w:t xml:space="preserve">（</w:t>
      </w:r>
      <w:r>
        <w:rPr>
          <w:rFonts w:hint="eastAsia"/>
          <w:b/>
          <w:bCs/>
          <w:i/>
          <w:iCs/>
          <w:color w:val="000000" w:themeColor="text1"/>
          <w:sz w:val="24"/>
          <w:szCs w:val="24"/>
          <w:highlight w:val="none"/>
          <w:lang w:val="en-US" w:eastAsia="zh-CN"/>
        </w:rPr>
        <w:t xml:space="preserve">以下条款为符合性条款中的商务要求，负偏离则符合性审查不通过，作为无效投标处理</w:t>
      </w:r>
      <w:r>
        <w:rPr>
          <w:rFonts w:hint="eastAsia"/>
          <w:b/>
          <w:bCs/>
          <w:i/>
          <w:iCs/>
          <w:color w:val="000000" w:themeColor="text1"/>
          <w:sz w:val="24"/>
          <w:szCs w:val="24"/>
          <w:highlight w:val="none"/>
          <w:lang w:eastAsia="zh-CN"/>
        </w:rPr>
        <w:t xml:space="preserve">）</w:t>
      </w:r>
      <w:r>
        <w:rPr>
          <w:rFonts w:hint="eastAsia"/>
          <w:b/>
          <w:bCs/>
          <w:color w:val="000000" w:themeColor="text1"/>
          <w:sz w:val="24"/>
          <w:szCs w:val="24"/>
          <w:highlight w:val="none"/>
        </w:rPr>
        <w:t xml:space="preserve">：</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3.1采购人作为验收主体，牵头展开验收工作，验收严格根据采购文件、投标文件以及国家相关规定、标准进行验收，在规定期限内提供服务，且完全按照投标文件的响应内容进行交货验收。</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①</w:t>
      </w:r>
      <w:r>
        <w:rPr>
          <w:color w:val="000000" w:themeColor="text1"/>
          <w:sz w:val="24"/>
          <w:szCs w:val="24"/>
          <w:highlight w:val="none"/>
        </w:rPr>
        <w:t xml:space="preserve">医疗设备(含科研、教学)验收应有使用科室、医疗设备管理与临床工程技术人员及厂商代表共同参加</w:t>
      </w:r>
      <w:r>
        <w:rPr>
          <w:rFonts w:hint="eastAsia"/>
          <w:color w:val="000000" w:themeColor="text1"/>
          <w:sz w:val="24"/>
          <w:szCs w:val="24"/>
          <w:highlight w:val="none"/>
        </w:rPr>
        <w:t xml:space="preserve">。</w:t>
      </w:r>
      <w:r>
        <w:rPr>
          <w:color w:val="000000" w:themeColor="text1"/>
          <w:sz w:val="24"/>
          <w:szCs w:val="24"/>
          <w:highlight w:val="none"/>
        </w:rPr>
        <w:t xml:space="preserve">验收结果必须有记录并由各方共同签字。</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②</w:t>
      </w:r>
      <w:r>
        <w:rPr>
          <w:color w:val="000000" w:themeColor="text1"/>
          <w:sz w:val="24"/>
          <w:szCs w:val="24"/>
          <w:highlight w:val="none"/>
        </w:rPr>
        <w:t xml:space="preserve">对验收情况必须详细记录并出具验收报告，严格按合同的品名、规格、型号、数量逐项验收，严格执行索证制度，对所有与合同不符的情况，应作记录，以便及时与厂商交涉</w:t>
      </w:r>
      <w:r>
        <w:rPr>
          <w:rFonts w:hint="eastAsia"/>
          <w:color w:val="000000" w:themeColor="text1"/>
          <w:sz w:val="24"/>
          <w:szCs w:val="24"/>
          <w:highlight w:val="none"/>
        </w:rPr>
        <w:t xml:space="preserve">退货及索赔</w:t>
      </w:r>
      <w:r>
        <w:rPr>
          <w:color w:val="000000" w:themeColor="text1"/>
          <w:sz w:val="24"/>
          <w:szCs w:val="24"/>
          <w:highlight w:val="none"/>
        </w:rPr>
        <w:t xml:space="preserve">。</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③验收时中标单位须提供招标文件评分标准 功能参数及商务要求等响应情况中要求的相关检测报告原件进行核查。</w:t>
      </w:r>
      <w:r>
        <w:rPr>
          <w:color w:val="000000" w:themeColor="text1"/>
          <w:sz w:val="24"/>
          <w:szCs w:val="24"/>
          <w:highlight w:val="none"/>
        </w:rPr>
        <w:t xml:space="preserve">质量验收按</w:t>
      </w:r>
      <w:r>
        <w:rPr>
          <w:rFonts w:hint="eastAsia"/>
          <w:color w:val="000000" w:themeColor="text1"/>
          <w:sz w:val="24"/>
          <w:szCs w:val="24"/>
          <w:highlight w:val="none"/>
        </w:rPr>
        <w:t xml:space="preserve">投</w:t>
      </w:r>
      <w:r>
        <w:rPr>
          <w:color w:val="000000" w:themeColor="text1"/>
          <w:sz w:val="24"/>
          <w:szCs w:val="24"/>
          <w:highlight w:val="none"/>
        </w:rPr>
        <w:t xml:space="preserve">标文件中承诺的技术指标、功能和检测方法，逐项验收。验收结果应作详细记录。</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验收时采购人对参数逐一进行核查，发现与投标文件响应情况存在不一致的情形的，可以拒收相关设备，限期整改，整改不到位的采购人有权与其解除合同。</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3.2中标单位负责完成设备安装、调试、运行、交付及配合采购人验收等工作。</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验收时中标单位应提供如下材料：</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①中标单位应提供详细、可行的项目实施及应急处理方案，并根据项目进度详细列出各个阶段采购人需要配合的内容。</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②中标单位应提供培训计划（包括临床使用培训，工程师维修保养培训），培训内容为本设备系统操作及常见问题处理，确保临床人员具备独立工作的能力。</w:t>
      </w:r>
      <w:r>
        <w:rPr>
          <w:color w:val="000000" w:themeColor="text1"/>
          <w:highlight w:val="none"/>
        </w:rPr>
      </w:r>
      <w:r/>
    </w:p>
    <w:p>
      <w:pPr>
        <w:ind w:firstLine="480"/>
        <w:spacing w:line="560" w:lineRule="exact"/>
        <w:rPr>
          <w:color w:val="000000" w:themeColor="text1"/>
          <w:highlight w:val="none"/>
        </w:rPr>
      </w:pPr>
      <w:r>
        <w:rPr>
          <w:rFonts w:hint="eastAsia"/>
          <w:color w:val="000000" w:themeColor="text1"/>
          <w:sz w:val="24"/>
          <w:szCs w:val="24"/>
          <w:highlight w:val="none"/>
        </w:rPr>
        <w:t xml:space="preserve">③中标单位应提供产品的使用说明书、操作手册、医疗器械注册证或二类备案凭证、医疗器械经营许可证（若投标人为代理商）、医疗器械生产许可证（若投标人为生产商）、产品合格证、原厂质保承诺函等。</w:t>
      </w:r>
      <w:r>
        <w:rPr>
          <w:color w:val="000000" w:themeColor="text1"/>
          <w:highlight w:val="none"/>
        </w:rPr>
      </w:r>
      <w:r/>
    </w:p>
    <w:p>
      <w:pPr>
        <w:spacing w:line="560" w:lineRule="exact"/>
        <w:rPr>
          <w:b/>
          <w:bCs/>
          <w:color w:val="000000" w:themeColor="text1"/>
          <w:sz w:val="24"/>
          <w:szCs w:val="24"/>
          <w:highlight w:val="none"/>
        </w:rPr>
      </w:pPr>
      <w:r>
        <w:rPr>
          <w:rFonts w:hint="eastAsia"/>
          <w:b/>
          <w:bCs/>
          <w:color w:val="000000" w:themeColor="text1"/>
          <w:sz w:val="24"/>
          <w:szCs w:val="24"/>
          <w:highlight w:val="none"/>
        </w:rPr>
        <w:t xml:space="preserve">四、采购标的的其他技术、服务等要求</w:t>
      </w:r>
      <w:r>
        <w:rPr>
          <w:rFonts w:hint="eastAsia"/>
          <w:b/>
          <w:bCs/>
          <w:i/>
          <w:iCs/>
          <w:color w:val="000000" w:themeColor="text1"/>
          <w:sz w:val="24"/>
          <w:szCs w:val="24"/>
          <w:highlight w:val="none"/>
          <w:lang w:eastAsia="zh-CN"/>
        </w:rPr>
        <w:t xml:space="preserve">（</w:t>
      </w:r>
      <w:r>
        <w:rPr>
          <w:rFonts w:hint="eastAsia"/>
          <w:b/>
          <w:bCs/>
          <w:i/>
          <w:iCs/>
          <w:color w:val="000000" w:themeColor="text1"/>
          <w:sz w:val="24"/>
          <w:szCs w:val="24"/>
          <w:highlight w:val="none"/>
          <w:lang w:val="en-US" w:eastAsia="zh-CN"/>
        </w:rPr>
        <w:t xml:space="preserve">以下条款为符合性条款中的商务要求，负偏离则符合性审查不通过，作为无效投标处理</w:t>
      </w:r>
      <w:r>
        <w:rPr>
          <w:rFonts w:hint="eastAsia"/>
          <w:b/>
          <w:bCs/>
          <w:i/>
          <w:iCs/>
          <w:color w:val="000000" w:themeColor="text1"/>
          <w:sz w:val="24"/>
          <w:szCs w:val="24"/>
          <w:highlight w:val="none"/>
          <w:lang w:eastAsia="zh-CN"/>
        </w:rPr>
        <w:t xml:space="preserve">）</w:t>
      </w:r>
      <w:r>
        <w:rPr>
          <w:rFonts w:hint="eastAsia"/>
          <w:b/>
          <w:bCs/>
          <w:color w:val="000000" w:themeColor="text1"/>
          <w:sz w:val="24"/>
          <w:szCs w:val="24"/>
          <w:highlight w:val="none"/>
        </w:rPr>
        <w:t xml:space="preserve">：</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4.1包装要求：</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4.1.1商品包装环保要求：应当按《关于印发〈商品包装政府采购需求标准（试行）〉、〈快递包装政府采购需求标准（试行）〉的通知》（财办库〔2020〕123号）文件执行。</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（1）商品包装层数不得超过 3 层，空隙率不大于 40%；</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（2）商品包装尽可能使用单一材质的包装材料，如因功能需求必需使用不同材质，不同材质间应便于分离；</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（3）商品包装中铅、汞、镉、六价铬的总含量应不大于100mg/kg；</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（4）商品包装印刷使用的油墨中挥发性有机化合物(VOCs)含量应不大于 5%（以重量计）；</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（5）塑料材质商品包装上呈现的印刷颜色不得超过6色；</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（6）纸质商品包装应使用75%以上的可再生纤维原料生产；</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（7）木质商品包装的原料应来源于可持续性森林。</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4.1.2快递包装环保要求：</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（1）快递包装中重金属（铅、汞、镉、六价铬）总量应不大于 100mg/kg；</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（2）快递包装印刷使用的油墨中不应添加邻苯二甲酸酯，其挥发性有机化合物(VOCs)含量应不大于5%（以重量计）；</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（3）快递包装中使用纸基材的包装材料，纸基材中的有机氯的含量应不大于 150 mg/kg；</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（5）快递中使用的塑料包装袋不得使用聚氯乙烯作为原料，且原料应为单一材质制成，生物分解率大于60%；</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（6）快递中使用的充气类填充物不得使用聚氯乙烯作为原料，且原料为单一材质制成，生物分解率大于60%；</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（7）快递中使用的集装袋应为单一材质制成，其重复使用次数应不小于 80 次；</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（8）快递中应使用幅宽不大于45mm 的生物降解胶带；</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（9）快递包装中不得使用溶剂型胶粘剂；</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（11）快递应使用电子面单；</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（12）直接使用商品包装作为快递包装的商品，其商品包装满足《商品包装政府采购需求标准（试行）》即可；</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（13）快递包装产品质量和封装方式应符合相关国家或行业标准技术指标要求。</w:t>
      </w:r>
      <w:r>
        <w:rPr>
          <w:color w:val="000000" w:themeColor="text1"/>
          <w:highlight w:val="none"/>
        </w:rPr>
      </w:r>
      <w:r/>
    </w:p>
    <w:p>
      <w:pPr>
        <w:spacing w:line="360" w:lineRule="exact"/>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五、付款方式</w:t>
      </w:r>
      <w:r>
        <w:rPr>
          <w:rFonts w:hint="eastAsia"/>
          <w:b/>
          <w:bCs/>
          <w:i/>
          <w:iCs/>
          <w:color w:val="000000" w:themeColor="text1"/>
          <w:sz w:val="24"/>
          <w:szCs w:val="24"/>
          <w:highlight w:val="none"/>
          <w:lang w:eastAsia="zh-CN"/>
        </w:rPr>
        <w:t xml:space="preserve">（</w:t>
      </w:r>
      <w:r>
        <w:rPr>
          <w:rFonts w:hint="eastAsia"/>
          <w:b/>
          <w:bCs/>
          <w:i/>
          <w:iCs/>
          <w:color w:val="000000" w:themeColor="text1"/>
          <w:sz w:val="24"/>
          <w:szCs w:val="24"/>
          <w:highlight w:val="none"/>
          <w:lang w:val="en-US" w:eastAsia="zh-CN"/>
        </w:rPr>
        <w:t xml:space="preserve">以下条款为符合性条款中的商务要求，负偏离则符合性审查不通过，作为无效投标处理</w:t>
      </w:r>
      <w:r>
        <w:rPr>
          <w:rFonts w:hint="eastAsia"/>
          <w:b/>
          <w:bCs/>
          <w:i/>
          <w:iCs/>
          <w:color w:val="000000" w:themeColor="text1"/>
          <w:sz w:val="24"/>
          <w:szCs w:val="24"/>
          <w:highlight w:val="none"/>
          <w:lang w:eastAsia="zh-CN"/>
        </w:rPr>
        <w:t xml:space="preserve">）</w:t>
      </w:r>
      <w:r>
        <w:rPr>
          <w:rFonts w:hint="eastAsia" w:ascii="宋体" w:hAnsi="宋体" w:cs="宋体"/>
          <w:b/>
          <w:color w:val="000000" w:themeColor="text1"/>
          <w:sz w:val="24"/>
          <w:szCs w:val="24"/>
          <w:highlight w:val="none"/>
        </w:rPr>
        <w:t xml:space="preserve">：</w:t>
      </w:r>
      <w:r>
        <w:rPr>
          <w:color w:val="000000" w:themeColor="text1"/>
          <w:highlight w:val="none"/>
        </w:rPr>
      </w:r>
      <w:r/>
    </w:p>
    <w:p>
      <w:pPr>
        <w:ind w:firstLine="480"/>
        <w:spacing w:line="560" w:lineRule="exact"/>
        <w:rPr>
          <w:color w:val="000000" w:themeColor="text1"/>
          <w:sz w:val="24"/>
          <w:szCs w:val="24"/>
          <w:highlight w:val="none"/>
        </w:rPr>
      </w:pPr>
      <w:r>
        <w:rPr>
          <w:rFonts w:hint="eastAsia"/>
          <w:color w:val="000000" w:themeColor="text1"/>
          <w:sz w:val="24"/>
          <w:szCs w:val="24"/>
          <w:highlight w:val="none"/>
        </w:rPr>
        <w:t xml:space="preserve">合同签订后10个工作日内，预付合同款的30%，货到安装调试、培训、试运行、验收合格，凭发票、验收合格报告且良好运行后付合同款的60%，一年后一次性付清余款，其中涉及预付款的：合同签订后10个工作日内，预付合同款的30%。</w:t>
      </w:r>
      <w:r>
        <w:rPr>
          <w:color w:val="000000" w:themeColor="text1"/>
          <w:highlight w:val="none"/>
        </w:rPr>
      </w:r>
      <w:r/>
    </w:p>
    <w:p>
      <w:pPr>
        <w:spacing w:line="560" w:lineRule="exact"/>
        <w:rPr>
          <w:rFonts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六、履约保证金：</w:t>
      </w:r>
      <w:r>
        <w:rPr>
          <w:rFonts w:hint="eastAsia" w:ascii="宋体" w:hAnsi="宋体"/>
          <w:color w:val="000000" w:themeColor="text1"/>
          <w:sz w:val="24"/>
          <w:szCs w:val="24"/>
          <w:highlight w:val="none"/>
        </w:rPr>
        <w:t xml:space="preserve">本项目免收履约保证金。</w:t>
      </w:r>
      <w:r>
        <w:rPr>
          <w:color w:val="000000" w:themeColor="text1"/>
          <w:highlight w:val="none"/>
        </w:rPr>
      </w:r>
      <w:r/>
    </w:p>
    <w:p>
      <w:pPr>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七、合同条款（详见附件）</w:t>
      </w:r>
      <w:r>
        <w:rPr>
          <w:color w:val="000000" w:themeColor="text1"/>
          <w:highlight w:val="none"/>
        </w:rPr>
      </w:r>
      <w:r/>
    </w:p>
    <w:p>
      <w:pPr>
        <w:rPr>
          <w:rFonts w:ascii="黑体" w:eastAsia="黑体"/>
          <w:bCs/>
          <w:color w:val="000000" w:themeColor="text1"/>
          <w:sz w:val="44"/>
          <w:szCs w:val="28"/>
          <w:highlight w:val="none"/>
        </w:rPr>
      </w:pPr>
      <w:r>
        <w:rPr>
          <w:rFonts w:hint="eastAsia" w:ascii="黑体" w:eastAsia="黑体"/>
          <w:bCs/>
          <w:color w:val="000000" w:themeColor="text1"/>
          <w:sz w:val="44"/>
          <w:szCs w:val="28"/>
          <w:highlight w:val="none"/>
        </w:rPr>
        <w:br w:type="page" w:clear="all"/>
      </w:r>
      <w:r>
        <w:rPr>
          <w:color w:val="000000" w:themeColor="text1"/>
          <w:highlight w:val="none"/>
        </w:rPr>
      </w:r>
      <w:r/>
    </w:p>
    <w:p>
      <w:pPr>
        <w:jc w:val="center"/>
        <w:spacing w:line="560" w:lineRule="exact"/>
        <w:rPr>
          <w:color w:val="000000" w:themeColor="text1"/>
          <w:szCs w:val="21"/>
          <w:highlight w:val="none"/>
        </w:rPr>
      </w:pPr>
      <w:r>
        <w:rPr>
          <w:color w:val="000000" w:themeColor="text1"/>
          <w:highlight w:val="none"/>
        </w:rPr>
      </w:r>
      <w:bookmarkStart w:id="179" w:name="_Toc120614281"/>
      <w:r>
        <w:rPr>
          <w:rFonts w:hint="eastAsia" w:ascii="黑体" w:eastAsia="黑体"/>
          <w:bCs/>
          <w:color w:val="000000" w:themeColor="text1"/>
          <w:sz w:val="44"/>
          <w:szCs w:val="28"/>
          <w:highlight w:val="none"/>
        </w:rPr>
        <w:t xml:space="preserve">第四章  </w:t>
      </w:r>
      <w:r>
        <w:rPr>
          <w:rFonts w:hint="eastAsia" w:ascii="黑体" w:eastAsia="黑体"/>
          <w:b/>
          <w:bCs/>
          <w:color w:val="000000" w:themeColor="text1"/>
          <w:sz w:val="44"/>
          <w:szCs w:val="28"/>
          <w:highlight w:val="none"/>
        </w:rPr>
        <w:t xml:space="preserve">评标方法与评标标准</w:t>
      </w:r>
      <w:r>
        <w:rPr>
          <w:color w:val="000000" w:themeColor="text1"/>
          <w:highlight w:val="none"/>
        </w:rPr>
      </w:r>
      <w:r/>
    </w:p>
    <w:p>
      <w:pPr>
        <w:ind w:firstLine="482"/>
        <w:spacing w:line="440" w:lineRule="exact"/>
        <w:rPr>
          <w:b/>
          <w:color w:val="000000" w:themeColor="text1"/>
          <w:sz w:val="24"/>
          <w:szCs w:val="24"/>
          <w:highlight w:val="none"/>
        </w:rPr>
        <w:outlineLvl w:val="1"/>
      </w:pPr>
      <w:r>
        <w:rPr>
          <w:color w:val="000000" w:themeColor="text1"/>
          <w:highlight w:val="none"/>
        </w:rPr>
      </w:r>
      <w:bookmarkStart w:id="180" w:name="_Toc21117"/>
      <w:r>
        <w:rPr>
          <w:color w:val="000000" w:themeColor="text1"/>
          <w:highlight w:val="none"/>
        </w:rPr>
      </w:r>
      <w:bookmarkStart w:id="181" w:name="_Toc24217_WPSOffice_Level2"/>
      <w:r>
        <w:rPr>
          <w:color w:val="000000" w:themeColor="text1"/>
          <w:highlight w:val="none"/>
        </w:rPr>
      </w:r>
      <w:bookmarkStart w:id="182" w:name="_Toc4053"/>
      <w:r>
        <w:rPr>
          <w:color w:val="000000" w:themeColor="text1"/>
          <w:highlight w:val="none"/>
        </w:rPr>
      </w:r>
      <w:bookmarkStart w:id="183" w:name="_Toc12783"/>
      <w:r>
        <w:rPr>
          <w:color w:val="000000" w:themeColor="text1"/>
          <w:highlight w:val="none"/>
        </w:rPr>
      </w:r>
      <w:bookmarkStart w:id="184" w:name="_Toc81493172"/>
      <w:r>
        <w:rPr>
          <w:rFonts w:hint="eastAsia"/>
          <w:b/>
          <w:color w:val="000000" w:themeColor="text1"/>
          <w:sz w:val="24"/>
          <w:szCs w:val="24"/>
          <w:highlight w:val="none"/>
        </w:rPr>
        <w:t xml:space="preserve">一、资格审查</w:t>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r/>
    </w:p>
    <w:p>
      <w:pPr>
        <w:ind w:firstLine="420"/>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采购人按照下列指标对各投标人的资格进行审查，未通过审查的为无效标，不参与评标。</w:t>
      </w:r>
      <w:r>
        <w:rPr>
          <w:color w:val="000000" w:themeColor="text1"/>
          <w:highlight w:val="none"/>
        </w:rPr>
      </w:r>
      <w:r/>
    </w:p>
    <w:tbl>
      <w:tblPr>
        <w:tblStyle w:val="749"/>
        <w:tblW w:w="8860"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865"/>
        <w:gridCol w:w="1995"/>
      </w:tblGrid>
      <w:tr>
        <w:trPr>
          <w:jc w:val="center"/>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center"/>
              <w:spacing w:line="240" w:lineRule="atLeast"/>
              <w:rPr>
                <w:rFonts w:ascii="宋体" w:hAnsi="宋体" w:cs="宋体"/>
                <w:color w:val="000000" w:themeColor="text1"/>
                <w:szCs w:val="21"/>
                <w:highlight w:val="none"/>
              </w:rPr>
            </w:pPr>
            <w:r>
              <w:rPr>
                <w:color w:val="000000" w:themeColor="text1"/>
                <w:highlight w:val="none"/>
              </w:rPr>
            </w:r>
            <w:bookmarkStart w:id="185" w:name="EB9af8278fd1df4f8591f0fad951f64ddb"/>
            <w:r>
              <w:rPr>
                <w:color w:val="000000" w:themeColor="text1"/>
                <w:highlight w:val="none"/>
              </w:rPr>
            </w:r>
            <w:bookmarkEnd w:id="185"/>
            <w:r>
              <w:rPr>
                <w:color w:val="000000" w:themeColor="text1"/>
                <w:highlight w:val="none"/>
              </w:rPr>
            </w:r>
            <w:bookmarkStart w:id="186" w:name="_Toc81493173"/>
            <w:r>
              <w:rPr>
                <w:color w:val="000000" w:themeColor="text1"/>
                <w:highlight w:val="none"/>
              </w:rPr>
            </w:r>
            <w:bookmarkStart w:id="187" w:name="_Toc17675"/>
            <w:r>
              <w:rPr>
                <w:color w:val="000000" w:themeColor="text1"/>
                <w:highlight w:val="none"/>
              </w:rPr>
            </w:r>
            <w:bookmarkStart w:id="188" w:name="_Toc13271_WPSOffice_Level2"/>
            <w:r>
              <w:rPr>
                <w:color w:val="000000" w:themeColor="text1"/>
                <w:highlight w:val="none"/>
              </w:rPr>
            </w:r>
            <w:bookmarkStart w:id="189" w:name="_Toc31166"/>
            <w:r>
              <w:rPr>
                <w:color w:val="000000" w:themeColor="text1"/>
                <w:highlight w:val="none"/>
              </w:rPr>
            </w:r>
            <w:bookmarkStart w:id="190" w:name="_Toc8309"/>
            <w:r>
              <w:rPr>
                <w:rFonts w:hint="eastAsia" w:ascii="宋体" w:hAnsi="宋体" w:cs="宋体"/>
                <w:color w:val="000000" w:themeColor="text1"/>
                <w:szCs w:val="21"/>
                <w:highlight w:val="none"/>
              </w:rPr>
              <w:t xml:space="preserve">资格审查因素</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995" w:type="dxa"/>
            <w:vAlign w:val="center"/>
            <w:textDirection w:val="lrTb"/>
            <w:noWrap w:val="false"/>
          </w:tcPr>
          <w:p>
            <w:pPr>
              <w:jc w:val="center"/>
              <w:spacing w:line="24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审查标准</w:t>
            </w:r>
            <w:r>
              <w:rPr>
                <w:color w:val="000000" w:themeColor="text1"/>
                <w:highlight w:val="none"/>
              </w:rPr>
            </w:r>
            <w:r/>
          </w:p>
        </w:tc>
      </w:tr>
      <w:tr>
        <w:trPr>
          <w:jc w:val="center"/>
          <w:trHeight w:val="90"/>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left"/>
              <w:spacing w:line="24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法人或者其他组织的营业执照等证明文件</w:t>
            </w:r>
            <w:r>
              <w:rPr>
                <w:color w:val="000000" w:themeColor="text1"/>
                <w:highlight w:val="none"/>
              </w:rPr>
            </w:r>
            <w:r/>
          </w:p>
        </w:tc>
        <w:tc>
          <w:tcPr>
            <w:tcBorders>
              <w:top w:val="single" w:color="auto" w:sz="6" w:space="0"/>
              <w:left w:val="single" w:color="auto" w:sz="6" w:space="0"/>
              <w:right w:val="single" w:color="auto" w:sz="6" w:space="0"/>
            </w:tcBorders>
            <w:tcW w:w="1995" w:type="dxa"/>
            <w:vAlign w:val="center"/>
            <w:vMerge w:val="restart"/>
            <w:textDirection w:val="lrTb"/>
            <w:noWrap w:val="false"/>
          </w:tcPr>
          <w:p>
            <w:pPr>
              <w:ind w:firstLine="210"/>
              <w:jc w:val="left"/>
              <w:spacing w:line="24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符合招标文件要求</w:t>
            </w:r>
            <w:r>
              <w:rPr>
                <w:color w:val="000000" w:themeColor="text1"/>
                <w:highlight w:val="none"/>
              </w:rPr>
            </w:r>
            <w:r/>
          </w:p>
          <w:p>
            <w:pPr>
              <w:jc w:val="left"/>
              <w:spacing w:line="240" w:lineRule="atLeas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left"/>
              <w:spacing w:line="24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2024年度的财务报表（至少包含资产负债表、利润表）；（成立不满一年不需提供）</w:t>
            </w:r>
            <w:r>
              <w:rPr>
                <w:color w:val="000000" w:themeColor="text1"/>
                <w:highlight w:val="none"/>
              </w:rPr>
            </w:r>
            <w:r/>
          </w:p>
        </w:tc>
        <w:tc>
          <w:tcPr>
            <w:tcBorders>
              <w:left w:val="single" w:color="auto" w:sz="6" w:space="0"/>
              <w:right w:val="single" w:color="auto" w:sz="6" w:space="0"/>
            </w:tcBorders>
            <w:tcW w:w="199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left"/>
              <w:spacing w:line="24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2025年1月以来任意一个月依法缴纳税收和社会保障资金的相关材料</w:t>
            </w:r>
            <w:r>
              <w:rPr>
                <w:color w:val="000000" w:themeColor="text1"/>
                <w:highlight w:val="none"/>
              </w:rPr>
            </w:r>
            <w:r/>
          </w:p>
        </w:tc>
        <w:tc>
          <w:tcPr>
            <w:tcBorders>
              <w:left w:val="single" w:color="auto" w:sz="6" w:space="0"/>
              <w:right w:val="single" w:color="auto" w:sz="6" w:space="0"/>
            </w:tcBorders>
            <w:tcW w:w="199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left"/>
              <w:spacing w:line="24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具备履行合同所必需的设备和专业技术能力的声明或证明材料</w:t>
            </w:r>
            <w:r>
              <w:rPr>
                <w:color w:val="000000" w:themeColor="text1"/>
                <w:highlight w:val="none"/>
              </w:rPr>
            </w:r>
            <w:r/>
          </w:p>
        </w:tc>
        <w:tc>
          <w:tcPr>
            <w:tcBorders>
              <w:left w:val="single" w:color="auto" w:sz="6" w:space="0"/>
              <w:right w:val="single" w:color="auto" w:sz="6" w:space="0"/>
            </w:tcBorders>
            <w:tcW w:w="199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312"/>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left"/>
              <w:spacing w:line="24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参加政府采购活动前3年内在经营活动中没有重大违法记录的书面声明</w:t>
            </w:r>
            <w:r>
              <w:rPr>
                <w:color w:val="000000" w:themeColor="text1"/>
                <w:highlight w:val="none"/>
              </w:rPr>
            </w:r>
            <w:r/>
          </w:p>
        </w:tc>
        <w:tc>
          <w:tcPr>
            <w:tcBorders>
              <w:left w:val="single" w:color="auto" w:sz="6" w:space="0"/>
              <w:right w:val="single" w:color="auto" w:sz="6" w:space="0"/>
            </w:tcBorders>
            <w:tcW w:w="199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pStyle w:val="753"/>
              <w:ind w:left="105"/>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特定资格要求</w:t>
            </w:r>
            <w:r>
              <w:rPr>
                <w:color w:val="000000" w:themeColor="text1"/>
                <w:highlight w:val="none"/>
              </w:rPr>
            </w:r>
            <w:r/>
          </w:p>
          <w:p>
            <w:pPr>
              <w:pStyle w:val="753"/>
              <w:ind w:left="105"/>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拒绝被“信用中国”（www.creditchina.gov.cn）、“中国政府采购网”(www.ccgp.gov.cn）、“信用江苏”（http://credit.jiangsu.gov.cn/）列入失信被执行人、重大税收违法案件当事人、政府采购严重失信行为及其他不符合《中华人民共和国政府采购法》第二十二条规定条件的供应商参加投标。</w:t>
            </w:r>
            <w:r>
              <w:rPr>
                <w:color w:val="000000" w:themeColor="text1"/>
                <w:highlight w:val="none"/>
              </w:rPr>
            </w:r>
            <w:r/>
          </w:p>
          <w:p>
            <w:pPr>
              <w:pStyle w:val="753"/>
              <w:ind w:left="105"/>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（2）投标人须提供有效的医疗器械产品注册证或产品备案凭证，投标时需提供复印件加盖公章。</w:t>
            </w:r>
            <w:r>
              <w:rPr>
                <w:color w:val="000000" w:themeColor="text1"/>
                <w:highlight w:val="none"/>
              </w:rPr>
            </w:r>
            <w:r/>
          </w:p>
          <w:p>
            <w:pPr>
              <w:pStyle w:val="753"/>
              <w:ind w:left="105"/>
              <w:rPr>
                <w:rFonts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若投标人为代理商，根据投标产品类别，须具有有效的《医疗器械经营许可证》或医疗器械经营备案凭证，投标时需提供复印件加盖公章</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若投标人为生产商，须具有有效的《医疗器械生产许可证》，投标时需提供复印件加盖公章。</w:t>
            </w:r>
            <w:r>
              <w:rPr>
                <w:color w:val="000000" w:themeColor="text1"/>
                <w:highlight w:val="none"/>
              </w:rPr>
            </w:r>
            <w:r/>
          </w:p>
        </w:tc>
        <w:tc>
          <w:tcPr>
            <w:tcBorders>
              <w:left w:val="single" w:color="auto" w:sz="6" w:space="0"/>
              <w:right w:val="single" w:color="auto" w:sz="6" w:space="0"/>
            </w:tcBorders>
            <w:tcW w:w="199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left"/>
              <w:spacing w:line="24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不接受联合体投标</w:t>
            </w:r>
            <w:r>
              <w:rPr>
                <w:color w:val="000000" w:themeColor="text1"/>
                <w:highlight w:val="none"/>
              </w:rPr>
            </w:r>
            <w:r/>
          </w:p>
        </w:tc>
        <w:tc>
          <w:tcPr>
            <w:tcBorders>
              <w:left w:val="single" w:color="auto" w:sz="6" w:space="0"/>
              <w:right w:val="single" w:color="auto" w:sz="6" w:space="0"/>
            </w:tcBorders>
            <w:tcW w:w="1995" w:type="dxa"/>
            <w:vAlign w:val="center"/>
            <w:vMerge w:val="continue"/>
            <w:textDirection w:val="lrTb"/>
            <w:noWrap w:val="false"/>
          </w:tcPr>
          <w:p>
            <w:pPr>
              <w:jc w:val="left"/>
              <w:spacing w:line="440" w:lineRule="exact"/>
              <w:rPr>
                <w:rFonts w:ascii="宋体" w:hAnsi="宋体" w:cs="宋体"/>
                <w:sz w:val="24"/>
                <w:szCs w:val="24"/>
              </w:rPr>
            </w:pPr>
            <w:r>
              <w:rPr>
                <w:rFonts w:ascii="宋体" w:hAnsi="宋体" w:cs="宋体"/>
                <w:sz w:val="24"/>
                <w:szCs w:val="24"/>
              </w:rPr>
            </w:r>
            <w:r/>
          </w:p>
        </w:tc>
      </w:tr>
      <w:tr>
        <w:trPr>
          <w:jc w:val="center"/>
          <w:trHeight w:val="90"/>
        </w:trPr>
        <w:tc>
          <w:tcPr>
            <w:tcBorders>
              <w:top w:val="single" w:color="auto" w:sz="6" w:space="0"/>
              <w:left w:val="single" w:color="auto" w:sz="6" w:space="0"/>
              <w:bottom w:val="single" w:color="auto" w:sz="6" w:space="0"/>
              <w:right w:val="single" w:color="auto" w:sz="6" w:space="0"/>
            </w:tcBorders>
            <w:tcW w:w="6865" w:type="dxa"/>
            <w:vAlign w:val="center"/>
            <w:textDirection w:val="lrTb"/>
            <w:noWrap w:val="false"/>
          </w:tcPr>
          <w:p>
            <w:pPr>
              <w:ind w:left="105"/>
              <w:jc w:val="left"/>
              <w:spacing w:line="24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color w:val="000000" w:themeColor="text1"/>
                <w:highlight w:val="none"/>
              </w:rPr>
            </w:r>
            <w:r/>
          </w:p>
        </w:tc>
        <w:tc>
          <w:tcPr>
            <w:tcBorders>
              <w:left w:val="single" w:color="auto" w:sz="6" w:space="0"/>
              <w:bottom w:val="single" w:color="auto" w:sz="6" w:space="0"/>
              <w:right w:val="single" w:color="auto" w:sz="6" w:space="0"/>
            </w:tcBorders>
            <w:tcW w:w="1995" w:type="dxa"/>
            <w:vAlign w:val="center"/>
            <w:vMerge w:val="continue"/>
            <w:textDirection w:val="lrTb"/>
            <w:noWrap w:val="false"/>
          </w:tcPr>
          <w:p>
            <w:pPr>
              <w:jc w:val="left"/>
              <w:spacing w:line="440" w:lineRule="exact"/>
              <w:rPr>
                <w:rFonts w:ascii="宋体" w:hAnsi="宋体" w:cs="宋体"/>
                <w:sz w:val="24"/>
                <w:szCs w:val="24"/>
              </w:rPr>
            </w:pPr>
            <w:r>
              <w:rPr>
                <w:rFonts w:ascii="宋体" w:hAnsi="宋体" w:cs="宋体"/>
                <w:sz w:val="24"/>
                <w:szCs w:val="24"/>
              </w:rPr>
            </w:r>
            <w:r/>
          </w:p>
        </w:tc>
      </w:tr>
    </w:tbl>
    <w:p>
      <w:pPr>
        <w:spacing w:line="440" w:lineRule="exact"/>
        <w:rPr>
          <w:rFonts w:ascii="宋体" w:hAnsi="宋体" w:cs="宋体"/>
          <w:b/>
          <w:color w:val="000000" w:themeColor="text1"/>
          <w:sz w:val="24"/>
          <w:szCs w:val="24"/>
          <w:highlight w:val="none"/>
        </w:rPr>
        <w:outlineLvl w:val="1"/>
      </w:pPr>
      <w:r>
        <w:rPr>
          <w:rFonts w:hint="eastAsia" w:ascii="宋体" w:hAnsi="宋体" w:cs="宋体"/>
          <w:b/>
          <w:color w:val="000000" w:themeColor="text1"/>
          <w:sz w:val="24"/>
          <w:szCs w:val="24"/>
          <w:highlight w:val="none"/>
        </w:rPr>
        <w:t xml:space="preserve">二、评分办法—综合评分法</w:t>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r/>
    </w:p>
    <w:p>
      <w:pPr>
        <w:ind w:firstLine="482"/>
        <w:jc w:val="left"/>
        <w:spacing w:line="440" w:lineRule="exact"/>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1、评标办法：</w:t>
      </w:r>
      <w:r>
        <w:rPr>
          <w:rFonts w:hint="eastAsia" w:ascii="宋体" w:hAnsi="宋体" w:cs="宋体"/>
          <w:color w:val="000000" w:themeColor="text1"/>
          <w:sz w:val="24"/>
          <w:szCs w:val="24"/>
          <w:highlight w:val="none"/>
        </w:rPr>
        <w:t xml:space="preserve">本项目采用综合评分办法，评标委员会严格按照采购文件规定的评分标准和要求，对各投标文件进行综合评审，按评审后得分由高到低顺序对投标人进行排序。得分相同的，按投标报价由低到高顺序排序。得分且投标报价相同的并列。</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评标委员会根据评审后投标人排序推荐</w:t>
      </w:r>
      <w:r>
        <w:rPr>
          <w:rFonts w:hint="eastAsia" w:ascii="宋体" w:hAnsi="宋体" w:cs="宋体"/>
          <w:color w:val="000000" w:themeColor="text1"/>
          <w:sz w:val="24"/>
          <w:szCs w:val="24"/>
          <w:highlight w:val="none"/>
          <w:lang w:val="en-US" w:eastAsia="zh-CN"/>
        </w:rPr>
        <w:t xml:space="preserve">综合评分前三名为</w:t>
      </w:r>
      <w:r>
        <w:rPr>
          <w:rFonts w:hint="eastAsia" w:ascii="宋体" w:hAnsi="宋体" w:cs="宋体"/>
          <w:color w:val="000000" w:themeColor="text1"/>
          <w:sz w:val="24"/>
          <w:szCs w:val="24"/>
          <w:highlight w:val="none"/>
        </w:rPr>
        <w:t xml:space="preserve">中标候选人。投标文件满足采购文件全部实质性要求，且评审后排序第一的投标人为第一中标候选人，依次类推。</w:t>
      </w:r>
      <w:r>
        <w:rPr>
          <w:color w:val="000000" w:themeColor="text1"/>
          <w:highlight w:val="none"/>
        </w:rPr>
      </w:r>
      <w:r/>
    </w:p>
    <w:p>
      <w:pPr>
        <w:ind w:firstLine="480"/>
        <w:jc w:val="left"/>
        <w:spacing w:line="44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综合评分保留至小数点后两位。  </w:t>
      </w:r>
      <w:r>
        <w:rPr>
          <w:color w:val="000000" w:themeColor="text1"/>
          <w:highlight w:val="none"/>
        </w:rPr>
      </w:r>
      <w:r/>
    </w:p>
    <w:p>
      <w:pPr>
        <w:numPr>
          <w:ilvl w:val="0"/>
          <w:numId w:val="8"/>
        </w:numPr>
        <w:ind w:firstLine="482"/>
        <w:jc w:val="left"/>
        <w:spacing w:line="440" w:lineRule="exact"/>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符合性审查。</w:t>
      </w:r>
      <w:r>
        <w:rPr>
          <w:rFonts w:hint="eastAsia" w:ascii="宋体" w:hAnsi="宋体" w:cs="宋体"/>
          <w:color w:val="000000" w:themeColor="text1"/>
          <w:sz w:val="24"/>
          <w:szCs w:val="24"/>
          <w:highlight w:val="none"/>
        </w:rPr>
        <w:t xml:space="preserve">评标委员会首先按照下列指标对各投标人的投标文件进行符合性审查，未通过审查的为无效标，不再参与评审。</w:t>
      </w:r>
      <w:r>
        <w:rPr>
          <w:color w:val="000000" w:themeColor="text1"/>
          <w:highlight w:val="none"/>
        </w:rPr>
      </w:r>
      <w:r/>
    </w:p>
    <w:tbl>
      <w:tblPr>
        <w:tblStyle w:val="749"/>
        <w:tblW w:w="8559" w:type="dxa"/>
        <w:tblInd w:w="5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634"/>
        <w:gridCol w:w="4925"/>
      </w:tblGrid>
      <w:tr>
        <w:trPr>
          <w:trHeight w:val="329"/>
        </w:trPr>
        <w:tc>
          <w:tcPr>
            <w:tcBorders>
              <w:top w:val="single" w:color="auto" w:sz="6" w:space="0"/>
              <w:left w:val="single" w:color="auto" w:sz="6" w:space="0"/>
              <w:bottom w:val="single" w:color="auto" w:sz="6" w:space="0"/>
              <w:right w:val="single" w:color="auto" w:sz="6" w:space="0"/>
            </w:tcBorders>
            <w:tcW w:w="3634"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符合性审查因素</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4925"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审查标准</w:t>
            </w:r>
            <w:r>
              <w:rPr>
                <w:color w:val="000000" w:themeColor="text1"/>
                <w:highlight w:val="none"/>
              </w:rPr>
            </w:r>
            <w:r/>
          </w:p>
        </w:tc>
      </w:tr>
      <w:tr>
        <w:trPr>
          <w:trHeight w:val="329"/>
        </w:trPr>
        <w:tc>
          <w:tcPr>
            <w:tcBorders>
              <w:top w:val="single" w:color="auto" w:sz="6" w:space="0"/>
              <w:left w:val="single" w:color="auto" w:sz="6" w:space="0"/>
              <w:bottom w:val="single" w:color="auto" w:sz="6" w:space="0"/>
              <w:right w:val="single" w:color="auto" w:sz="6" w:space="0"/>
            </w:tcBorders>
            <w:tcW w:w="3634" w:type="dxa"/>
            <w:vAlign w:val="center"/>
            <w:textDirection w:val="lrTb"/>
            <w:noWrap w:val="false"/>
          </w:tcPr>
          <w:p>
            <w:p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投标函</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4925" w:type="dxa"/>
            <w:vAlign w:val="center"/>
            <w:textDirection w:val="lrTb"/>
            <w:noWrap w:val="false"/>
          </w:tcPr>
          <w:p>
            <w:p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符合招标文件要求</w:t>
            </w:r>
            <w:r>
              <w:rPr>
                <w:color w:val="000000" w:themeColor="text1"/>
                <w:highlight w:val="none"/>
              </w:rPr>
            </w:r>
            <w:r/>
          </w:p>
        </w:tc>
      </w:tr>
      <w:tr>
        <w:trPr>
          <w:trHeight w:val="329"/>
        </w:trPr>
        <w:tc>
          <w:tcPr>
            <w:tcBorders>
              <w:top w:val="single" w:color="auto" w:sz="6" w:space="0"/>
              <w:left w:val="single" w:color="auto" w:sz="6" w:space="0"/>
              <w:bottom w:val="single" w:color="auto" w:sz="6" w:space="0"/>
              <w:right w:val="single" w:color="auto" w:sz="6" w:space="0"/>
            </w:tcBorders>
            <w:tcW w:w="3634" w:type="dxa"/>
            <w:vAlign w:val="center"/>
            <w:textDirection w:val="lrTb"/>
            <w:noWrap w:val="false"/>
          </w:tcPr>
          <w:p>
            <w:p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法定代表人身份证明或授权委托书</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4925" w:type="dxa"/>
            <w:vAlign w:val="center"/>
            <w:textDirection w:val="lrTb"/>
            <w:noWrap w:val="false"/>
          </w:tcPr>
          <w:p>
            <w:p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符合招标文件要求</w:t>
            </w:r>
            <w:r>
              <w:rPr>
                <w:color w:val="000000" w:themeColor="text1"/>
                <w:highlight w:val="none"/>
              </w:rPr>
            </w:r>
            <w:r/>
          </w:p>
        </w:tc>
      </w:tr>
      <w:tr>
        <w:trPr>
          <w:trHeight w:val="329"/>
        </w:trPr>
        <w:tc>
          <w:tcPr>
            <w:tcBorders>
              <w:top w:val="single" w:color="auto" w:sz="6" w:space="0"/>
              <w:left w:val="single" w:color="auto" w:sz="6" w:space="0"/>
              <w:bottom w:val="single" w:color="auto" w:sz="6" w:space="0"/>
              <w:right w:val="single" w:color="auto" w:sz="6" w:space="0"/>
            </w:tcBorders>
            <w:tcW w:w="3634" w:type="dxa"/>
            <w:vAlign w:val="center"/>
            <w:textDirection w:val="lrTb"/>
            <w:noWrap w:val="false"/>
          </w:tcPr>
          <w:p>
            <w:p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开标一览表及投标报价</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4925" w:type="dxa"/>
            <w:vAlign w:val="center"/>
            <w:textDirection w:val="lrTb"/>
            <w:noWrap w:val="false"/>
          </w:tcPr>
          <w:p>
            <w:p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符合招标文件要求</w:t>
            </w:r>
            <w:r>
              <w:rPr>
                <w:color w:val="000000" w:themeColor="text1"/>
                <w:highlight w:val="none"/>
              </w:rPr>
            </w:r>
            <w:r/>
          </w:p>
        </w:tc>
      </w:tr>
      <w:tr>
        <w:trPr>
          <w:trHeight w:val="329"/>
        </w:trPr>
        <w:tc>
          <w:tcPr>
            <w:tcBorders>
              <w:top w:val="single" w:color="auto" w:sz="6" w:space="0"/>
              <w:left w:val="single" w:color="auto" w:sz="6" w:space="0"/>
              <w:bottom w:val="single" w:color="auto" w:sz="6" w:space="0"/>
              <w:right w:val="single" w:color="auto" w:sz="6" w:space="0"/>
            </w:tcBorders>
            <w:tcW w:w="3634" w:type="dxa"/>
            <w:vAlign w:val="center"/>
            <w:textDirection w:val="lrTb"/>
            <w:noWrap w:val="false"/>
          </w:tcPr>
          <w:p>
            <w:p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技术标准和要求</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4925" w:type="dxa"/>
            <w:vAlign w:val="center"/>
            <w:textDirection w:val="lrTb"/>
            <w:noWrap w:val="false"/>
          </w:tcPr>
          <w:p>
            <w:p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符合招标文件要求</w:t>
            </w:r>
            <w:r>
              <w:rPr>
                <w:color w:val="000000" w:themeColor="text1"/>
                <w:highlight w:val="none"/>
              </w:rPr>
            </w:r>
            <w:r/>
          </w:p>
        </w:tc>
      </w:tr>
      <w:tr>
        <w:trPr>
          <w:trHeight w:val="348"/>
        </w:trPr>
        <w:tc>
          <w:tcPr>
            <w:tcBorders>
              <w:top w:val="single" w:color="auto" w:sz="6" w:space="0"/>
              <w:left w:val="single" w:color="auto" w:sz="6" w:space="0"/>
              <w:bottom w:val="single" w:color="auto" w:sz="6" w:space="0"/>
              <w:right w:val="single" w:color="auto" w:sz="6" w:space="0"/>
            </w:tcBorders>
            <w:tcW w:w="363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其他</w:t>
            </w:r>
            <w:r>
              <w:rPr>
                <w:rFonts w:hint="eastAsia" w:ascii="宋体" w:hAnsi="宋体" w:cs="宋体"/>
                <w:color w:val="000000" w:themeColor="text1"/>
                <w:szCs w:val="21"/>
                <w:highlight w:val="none"/>
                <w:lang w:eastAsia="zh-CN"/>
              </w:rPr>
              <w:t xml:space="preserve">（</w:t>
            </w:r>
            <w:r>
              <w:rPr>
                <w:rFonts w:hint="eastAsia" w:ascii="宋体" w:hAnsi="宋体" w:cs="宋体"/>
                <w:b/>
                <w:bCs/>
                <w:i/>
                <w:iCs/>
                <w:color w:val="000000" w:themeColor="text1"/>
                <w:szCs w:val="21"/>
                <w:highlight w:val="none"/>
                <w:lang w:val="en-US" w:eastAsia="zh-CN"/>
              </w:rPr>
              <w:t xml:space="preserve">详见采购需求中加粗并倾斜部分</w:t>
            </w:r>
            <w:r>
              <w:rPr>
                <w:rFonts w:hint="eastAsia" w:ascii="宋体" w:hAnsi="宋体" w:cs="宋体"/>
                <w:color w:val="000000" w:themeColor="text1"/>
                <w:szCs w:val="21"/>
                <w:highlight w:val="none"/>
                <w:lang w:eastAsia="zh-CN"/>
              </w:rPr>
              <w:t xml:space="preserve">）</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4925" w:type="dxa"/>
            <w:vAlign w:val="center"/>
            <w:textDirection w:val="lrTb"/>
            <w:noWrap w:val="false"/>
          </w:tcPr>
          <w:p>
            <w:pPr>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符合招标文件要求</w:t>
            </w:r>
            <w:r>
              <w:rPr>
                <w:color w:val="000000" w:themeColor="text1"/>
                <w:highlight w:val="none"/>
              </w:rPr>
            </w:r>
            <w:r/>
          </w:p>
        </w:tc>
      </w:tr>
    </w:tbl>
    <w:p>
      <w:pPr>
        <w:numPr>
          <w:ilvl w:val="0"/>
          <w:numId w:val="8"/>
        </w:numPr>
        <w:ind w:firstLine="482"/>
        <w:jc w:val="left"/>
        <w:spacing w:line="440" w:lineRule="exact"/>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详细评审。</w:t>
      </w:r>
      <w:r>
        <w:rPr>
          <w:rFonts w:hint="eastAsia" w:ascii="宋体" w:hAnsi="宋体" w:cs="宋体"/>
          <w:color w:val="000000" w:themeColor="text1"/>
          <w:sz w:val="24"/>
          <w:szCs w:val="24"/>
          <w:highlight w:val="none"/>
        </w:rPr>
        <w:t xml:space="preserve">评标委员会按照采购文件规定的评分标准，对各投标文件进行详细评审打分。评标委员会组长对各评审专家的打分情况进行复核无误后汇总，形成评审报告。</w:t>
      </w:r>
      <w:r>
        <w:rPr>
          <w:color w:val="000000" w:themeColor="text1"/>
          <w:highlight w:val="none"/>
        </w:rPr>
      </w:r>
      <w:r/>
    </w:p>
    <w:p>
      <w:pPr>
        <w:jc w:val="left"/>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采购包一：  </w:t>
      </w:r>
      <w:r>
        <w:rPr>
          <w:color w:val="000000" w:themeColor="text1"/>
          <w:highlight w:val="none"/>
        </w:rPr>
      </w:r>
      <w:r/>
    </w:p>
    <w:tbl>
      <w:tblPr>
        <w:tblStyle w:val="749"/>
        <w:tblpPr w:horzAnchor="page" w:tblpX="1388" w:vertAnchor="text" w:tblpY="254" w:leftFromText="180" w:topFromText="0" w:rightFromText="180" w:bottomFromText="0"/>
        <w:tblW w:w="5507" w:type="pct"/>
        <w:tblInd w:w="0" w:type="dxa"/>
        <w:tblLayout w:type="fixed"/>
        <w:tblCellMar>
          <w:left w:w="108" w:type="dxa"/>
          <w:top w:w="0" w:type="dxa"/>
          <w:right w:w="108" w:type="dxa"/>
          <w:bottom w:w="0" w:type="dxa"/>
        </w:tblCellMar>
        <w:tblLook w:val="04A0" w:firstRow="1" w:lastRow="0" w:firstColumn="1" w:lastColumn="0" w:noHBand="0" w:noVBand="1"/>
      </w:tblPr>
      <w:tblGrid>
        <w:gridCol w:w="845"/>
        <w:gridCol w:w="1305"/>
        <w:gridCol w:w="959"/>
        <w:gridCol w:w="785"/>
        <w:gridCol w:w="6205"/>
      </w:tblGrid>
      <w:tr>
        <w:trPr>
          <w:trHeight w:val="41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序号</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30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评分点名称</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hint="default"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主/客观分</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8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分值</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评审标准</w:t>
            </w:r>
            <w:r>
              <w:rPr>
                <w:color w:val="000000" w:themeColor="text1"/>
                <w:highlight w:val="none"/>
              </w:rPr>
            </w:r>
            <w:r/>
          </w:p>
        </w:tc>
      </w:tr>
      <w:tr>
        <w:trPr>
          <w:trHeight w:val="5513"/>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305" w:type="dxa"/>
            <w:vAlign w:val="center"/>
            <w:textDirection w:val="lrTb"/>
            <w:noWrap w:val="false"/>
          </w:tcPr>
          <w:p>
            <w:pPr>
              <w:jc w:val="center"/>
              <w:widowControl/>
              <w:rPr>
                <w:rFonts w:ascii="宋体" w:hAnsi="宋体" w:cs="宋体"/>
                <w:color w:val="000000" w:themeColor="text1"/>
                <w:sz w:val="22"/>
                <w:highlight w:val="none"/>
              </w:rPr>
            </w:pPr>
            <w:r>
              <w:rPr>
                <w:rFonts w:ascii="宋体" w:hAnsi="宋体" w:cs="宋体"/>
                <w:color w:val="000000" w:themeColor="text1"/>
                <w:sz w:val="22"/>
                <w:highlight w:val="none"/>
                <w:lang w:val="zh-CN"/>
              </w:rPr>
            </w:r>
            <w:r>
              <w:rPr>
                <w:color w:val="000000" w:themeColor="text1"/>
                <w:highlight w:val="none"/>
              </w:rPr>
            </w:r>
            <w:r/>
          </w:p>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价格分</w:t>
            </w:r>
            <w:r>
              <w:rPr>
                <w:color w:val="000000" w:themeColor="text1"/>
                <w:highlight w:val="none"/>
              </w:rPr>
            </w:r>
            <w:r/>
          </w:p>
          <w:p>
            <w:pPr>
              <w:jc w:val="center"/>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客观分</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8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40</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ind w:firstLine="440"/>
              <w:jc w:val="left"/>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价格分统一采用低价优先法计算，即满足招标文件要求且投标价格最低的投标报价为评标基准价，其价格分为满分。其他投标人的价格分统一按照下列公式计算：</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投标报价得分=（评标基准价/投标报价）×价格权值×100</w:t>
            </w:r>
            <w:r>
              <w:rPr>
                <w:color w:val="000000" w:themeColor="text1"/>
                <w:highlight w:val="none"/>
              </w:rPr>
            </w:r>
            <w:r/>
          </w:p>
          <w:p>
            <w:pPr>
              <w:ind w:firstLine="440"/>
              <w:jc w:val="left"/>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评审过程中出现下列情形之一的，评审委员会应当启动异常低价投标(响应)审查程序:(1)投标(响应)报价低于采购项目预算 50%的，即投标(响应)报价&lt;采购项目预算x50%;(2)投标(响应)报价低于采购项目最高限价 45%的，即投标(响应)报价&lt;采购项目最高限价x45%:(3)评审委员会认定的供应商报价过低、有可能影响产品质量或者不能诚信履约的其他情形。</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功能参数及商务要求等响应情况</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hint="default"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客观分</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4</w:t>
            </w:r>
            <w:r>
              <w:rPr>
                <w:rFonts w:hint="eastAsia" w:ascii="宋体" w:hAnsi="宋体" w:cs="宋体"/>
                <w:color w:val="000000" w:themeColor="text1"/>
                <w:sz w:val="22"/>
                <w:highlight w:val="none"/>
                <w:lang w:val="en-US" w:eastAsia="zh-CN"/>
              </w:rPr>
              <w:t xml:space="preserve">2</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6206" w:type="dxa"/>
            <w:vAlign w:val="center"/>
            <w:textDirection w:val="lrTb"/>
            <w:noWrap w:val="false"/>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在满足实质性参数要求的基础上，评标委员会对以下参数按要求进行评审。</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1.系统成像帧频能力</w:t>
            </w:r>
            <w:r>
              <w:rPr>
                <w:rFonts w:hint="eastAsia" w:ascii="宋体" w:hAnsi="宋体" w:cs="宋体"/>
                <w:color w:val="000000" w:themeColor="text1"/>
                <w:sz w:val="22"/>
                <w:highlight w:val="none"/>
              </w:rPr>
              <w:t xml:space="preserve">：①满</w:t>
            </w:r>
            <w:r>
              <w:rPr>
                <w:rFonts w:hint="eastAsia" w:ascii="宋体" w:hAnsi="宋体" w:cs="宋体"/>
                <w:color w:val="000000" w:themeColor="text1"/>
                <w:sz w:val="22"/>
                <w:highlight w:val="none"/>
              </w:rPr>
              <w:t xml:space="preserve">足4 dB≤可视可调步长≤ 5dB，得1分，②满足2dB＜可视可调步长≤ 3dB，得2分；③满足可视可调步长≤2dB，得3分。需要提供相邻两帧图片证明。</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2.单晶体探头数量</w:t>
            </w:r>
            <w:r>
              <w:rPr>
                <w:rFonts w:hint="eastAsia" w:ascii="宋体" w:hAnsi="宋体" w:cs="宋体"/>
                <w:color w:val="000000" w:themeColor="text1"/>
                <w:sz w:val="22"/>
                <w:highlight w:val="none"/>
              </w:rPr>
              <w:t xml:space="preserve">：①配置单晶体探头数量3个的得1分；②配置单晶体探头数量4个的得3分；</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3.参考信号</w:t>
            </w:r>
            <w:r>
              <w:rPr>
                <w:rFonts w:hint="eastAsia" w:ascii="宋体" w:hAnsi="宋体" w:cs="宋体"/>
                <w:color w:val="000000" w:themeColor="text1"/>
                <w:sz w:val="22"/>
                <w:highlight w:val="none"/>
              </w:rPr>
              <w:t xml:space="preserve">：①同时具有心电、心音的得1分；②同时具有心电、心音、脉搏波的得2分；③同时具有心电、心音、脉搏波、心电触发的得 3分；最高得3分。</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4.四维成像单元支持</w:t>
            </w:r>
            <w:r>
              <w:rPr>
                <w:rFonts w:hint="eastAsia" w:ascii="宋体" w:hAnsi="宋体" w:cs="宋体"/>
                <w:color w:val="000000" w:themeColor="text1"/>
                <w:sz w:val="22"/>
                <w:highlight w:val="none"/>
              </w:rPr>
              <w:t xml:space="preserve">：①支持成人经胸矩阵成像探头的得1分；②支持儿童经胸矩阵成像探头的得1分；③支持经食道矩阵成像探头的得1分；最高得3分。</w:t>
            </w:r>
            <w:r>
              <w:rPr>
                <w:color w:val="000000" w:themeColor="text1"/>
                <w:highlight w:val="none"/>
              </w:rPr>
            </w:r>
            <w:r/>
          </w:p>
          <w:p>
            <w:pPr>
              <w:jc w:val="left"/>
              <w:widowControl/>
            </w:pPr>
            <w:r>
              <w:rPr>
                <w:rFonts w:hint="eastAsia" w:ascii="宋体" w:hAnsi="宋体" w:cs="宋体"/>
                <w:b/>
                <w:bCs/>
                <w:color w:val="000000" w:themeColor="text1"/>
                <w:sz w:val="22"/>
                <w:highlight w:val="none"/>
              </w:rPr>
              <w:t xml:space="preserve">5.具备血管斑块容积分析技术：</w:t>
            </w:r>
            <w:r>
              <w:rPr>
                <w:rFonts w:hint="eastAsia" w:ascii="宋体" w:hAnsi="宋体" w:cs="宋体"/>
                <w:color w:val="000000" w:themeColor="text1"/>
                <w:sz w:val="22"/>
                <w:highlight w:val="none"/>
              </w:rPr>
              <w:t xml:space="preserve">①</w:t>
            </w:r>
            <w:r>
              <w:rPr>
                <w:rFonts w:hint="eastAsia" w:ascii="宋体" w:hAnsi="宋体" w:cs="宋体"/>
                <w:color w:val="000000" w:themeColor="text1"/>
                <w:sz w:val="22"/>
                <w:highlight w:val="none"/>
              </w:rPr>
              <w:t xml:space="preserve">①快速获取血管三维容积图像，并进行分析的得1分;</w:t>
            </w:r>
            <w:r>
              <w:rPr>
                <w:rFonts w:hint="eastAsia" w:ascii="宋体" w:hAnsi="宋体" w:cs="宋体"/>
                <w:color w:val="000000" w:themeColor="text1"/>
                <w:sz w:val="22"/>
                <w:highlight w:val="none"/>
              </w:rPr>
            </w:r>
            <w:r/>
          </w:p>
          <w:p>
            <w:pPr>
              <w:jc w:val="left"/>
              <w:widowControl/>
            </w:pPr>
            <w:r>
              <w:rPr>
                <w:rFonts w:hint="eastAsia" w:ascii="宋体" w:hAnsi="宋体" w:cs="宋体"/>
                <w:color w:val="000000" w:themeColor="text1"/>
                <w:sz w:val="22"/>
                <w:highlight w:val="none"/>
              </w:rPr>
              <w:t xml:space="preserve">②自动获得血管斑块的边界、斑块体积得1分;</w:t>
            </w:r>
            <w:r>
              <w:rPr>
                <w:rFonts w:hint="eastAsia" w:ascii="宋体" w:hAnsi="宋体" w:cs="宋体"/>
                <w:color w:val="000000" w:themeColor="text1"/>
                <w:sz w:val="22"/>
                <w:highlight w:val="none"/>
              </w:rPr>
            </w:r>
            <w:r/>
          </w:p>
          <w:p>
            <w:pPr>
              <w:jc w:val="left"/>
              <w:widowControl/>
              <w:rPr>
                <w:rFonts w:ascii="宋体" w:hAnsi="宋体" w:cs="宋体"/>
                <w:color w:val="000000" w:themeColor="text1"/>
                <w:sz w:val="22"/>
                <w:szCs w:val="22"/>
                <w:highlight w:val="none"/>
              </w:rPr>
            </w:pPr>
            <w:r>
              <w:rPr>
                <w:rFonts w:hint="eastAsia" w:ascii="宋体" w:hAnsi="宋体" w:cs="宋体"/>
                <w:color w:val="000000" w:themeColor="text1"/>
                <w:sz w:val="22"/>
                <w:highlight w:val="none"/>
              </w:rPr>
              <w:t xml:space="preserve">③可获得标准化血管指数(NWI)及斑块灰度中位数(GSM)等多个参数得1分;最高得3分。</w:t>
            </w:r>
            <w:r>
              <w:rPr>
                <w:rFonts w:hint="eastAsia" w:ascii="宋体" w:hAnsi="宋体" w:cs="宋体"/>
                <w:color w:val="000000" w:themeColor="text1"/>
                <w:sz w:val="22"/>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6.自动心肌应变分析功能：</w:t>
            </w:r>
            <w:r>
              <w:rPr>
                <w:rFonts w:hint="eastAsia" w:ascii="宋体" w:hAnsi="宋体" w:cs="宋体"/>
                <w:color w:val="000000" w:themeColor="text1"/>
                <w:sz w:val="22"/>
                <w:highlight w:val="none"/>
              </w:rPr>
              <w:t xml:space="preserve">①具有自动心肌应变定量分析及左心室自动定量分析功能的得1分；②具有自动心肌应变定量分析及右心室自动定量分析功能的得1分；③具有自动心肌应变定量分析及左心房自动定量分析功能的得1分。</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7.智能心肌运动定量：</w:t>
            </w:r>
            <w:r>
              <w:rPr>
                <w:rFonts w:hint="eastAsia" w:ascii="宋体" w:hAnsi="宋体" w:cs="宋体"/>
                <w:color w:val="000000" w:themeColor="text1"/>
                <w:sz w:val="22"/>
                <w:highlight w:val="none"/>
              </w:rPr>
              <w:t xml:space="preserve">①基于斑点追踪技术，提供16段牛眼图的得1分；②基于斑点追踪技术，提供17段牛眼图的得2分；③基于斑点追踪技术，提供18段或以上牛眼图的得3分；最高得3分。</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8.断层超声显像技术：</w:t>
            </w:r>
            <w:r>
              <w:rPr>
                <w:rFonts w:hint="eastAsia" w:ascii="宋体" w:hAnsi="宋体" w:cs="宋体"/>
                <w:b w:val="0"/>
                <w:bCs w:val="0"/>
                <w:color w:val="000000" w:themeColor="text1"/>
                <w:sz w:val="22"/>
                <w:highlight w:val="none"/>
              </w:rPr>
              <w:t xml:space="preserve">①0.3mm＜最小层厚≤0.4mm的得1分；②0.2mm＜最小层厚≤0.3mm的得2分；③最小层厚≤0.2mm的得3分；最高得3分。</w:t>
            </w:r>
            <w:r>
              <w:rPr>
                <w:b w:val="0"/>
                <w:bCs w:val="0"/>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9.造影感兴趣区域定量分析：</w:t>
            </w:r>
            <w:r>
              <w:rPr>
                <w:rFonts w:hint="eastAsia" w:ascii="宋体" w:hAnsi="宋体" w:cs="宋体"/>
                <w:color w:val="000000" w:themeColor="text1"/>
                <w:sz w:val="22"/>
                <w:highlight w:val="none"/>
              </w:rPr>
              <w:t xml:space="preserve">①6≤感兴趣区域定量分析＜8个的得1分；②8≤感兴趣区域定量分析＜10个的得2分；③感兴趣区域定量分析≥10个的得3分；最高得3分。</w:t>
            </w:r>
            <w:r>
              <w:rPr>
                <w:color w:val="000000" w:themeColor="text1"/>
                <w:highlight w:val="none"/>
              </w:rPr>
            </w:r>
            <w:r/>
          </w:p>
          <w:p>
            <w:pPr>
              <w:jc w:val="left"/>
              <w:widowControl/>
              <w:rPr>
                <w:b w:val="0"/>
                <w:bCs w:val="0"/>
              </w:rPr>
            </w:pPr>
            <w:r>
              <w:rPr>
                <w:rFonts w:hint="eastAsia" w:ascii="宋体" w:hAnsi="宋体" w:cs="宋体"/>
                <w:b/>
                <w:bCs/>
                <w:color w:val="000000" w:themeColor="text1"/>
                <w:sz w:val="22"/>
                <w:highlight w:val="none"/>
              </w:rPr>
              <w:t xml:space="preserve">1</w:t>
            </w:r>
            <w:r>
              <w:rPr>
                <w:rFonts w:hint="eastAsia" w:ascii="宋体" w:hAnsi="宋体" w:cs="宋体"/>
                <w:b/>
                <w:bCs/>
                <w:color w:val="000000" w:themeColor="text1"/>
                <w:sz w:val="22"/>
                <w:highlight w:val="none"/>
                <w:lang w:val="en-US" w:eastAsia="zh-CN"/>
              </w:rPr>
              <w:t xml:space="preserve">0</w:t>
            </w:r>
            <w:r>
              <w:rPr>
                <w:rFonts w:hint="eastAsia" w:ascii="宋体" w:hAnsi="宋体" w:cs="宋体"/>
                <w:b/>
                <w:bCs/>
                <w:color w:val="000000" w:themeColor="text1"/>
                <w:sz w:val="22"/>
                <w:highlight w:val="none"/>
              </w:rPr>
              <w:t xml:space="preserve">.特殊造影技术：</w:t>
            </w:r>
            <w:r>
              <w:rPr>
                <w:rFonts w:hint="eastAsia" w:ascii="宋体" w:hAnsi="宋体" w:cs="宋体"/>
                <w:b w:val="0"/>
                <w:bCs w:val="0"/>
                <w:color w:val="000000" w:themeColor="text1"/>
                <w:sz w:val="22"/>
                <w:highlight w:val="none"/>
              </w:rPr>
              <w:t xml:space="preserve">①支持高率造影技术的得1分；</w:t>
            </w:r>
            <w:r>
              <w:rPr>
                <w:rFonts w:hint="eastAsia" w:ascii="宋体" w:hAnsi="宋体" w:cs="宋体"/>
                <w:b w:val="0"/>
                <w:bCs w:val="0"/>
                <w:color w:val="000000" w:themeColor="text1"/>
                <w:sz w:val="22"/>
                <w:highlight w:val="none"/>
              </w:rPr>
            </w:r>
            <w:r/>
          </w:p>
          <w:p>
            <w:pPr>
              <w:jc w:val="left"/>
              <w:widowControl/>
              <w:rPr>
                <w:b w:val="0"/>
                <w:bCs w:val="0"/>
              </w:rPr>
            </w:pPr>
            <w:r>
              <w:rPr>
                <w:rFonts w:hint="eastAsia" w:ascii="宋体" w:hAnsi="宋体" w:cs="宋体"/>
                <w:b w:val="0"/>
                <w:bCs w:val="0"/>
                <w:color w:val="000000" w:themeColor="text1"/>
                <w:sz w:val="22"/>
                <w:highlight w:val="none"/>
              </w:rPr>
              <w:t xml:space="preserve">②支持超分辨造影微血流技术的得1分;</w:t>
            </w:r>
            <w:r>
              <w:rPr>
                <w:rFonts w:hint="eastAsia" w:ascii="宋体" w:hAnsi="宋体" w:cs="宋体"/>
                <w:b w:val="0"/>
                <w:bCs w:val="0"/>
                <w:color w:val="000000" w:themeColor="text1"/>
                <w:sz w:val="22"/>
                <w:highlight w:val="none"/>
              </w:rPr>
            </w:r>
            <w:r/>
          </w:p>
          <w:p>
            <w:pPr>
              <w:jc w:val="left"/>
              <w:widowControl/>
              <w:rPr>
                <w:rFonts w:ascii="宋体" w:hAnsi="宋体" w:cs="宋体"/>
                <w:color w:val="000000" w:themeColor="text1"/>
                <w:sz w:val="22"/>
                <w:szCs w:val="22"/>
                <w:highlight w:val="none"/>
              </w:rPr>
            </w:pPr>
            <w:r>
              <w:rPr>
                <w:rFonts w:hint="eastAsia" w:ascii="宋体" w:hAnsi="宋体" w:cs="宋体"/>
                <w:b w:val="0"/>
                <w:bCs w:val="0"/>
                <w:color w:val="000000" w:themeColor="text1"/>
                <w:sz w:val="22"/>
                <w:highlight w:val="none"/>
              </w:rPr>
              <w:t xml:space="preserve">③支持成人心脏探头（经胸）支持造影的得1分;最高得3分。</w:t>
            </w:r>
            <w:r>
              <w:rPr>
                <w:rFonts w:hint="eastAsia" w:ascii="宋体" w:hAnsi="宋体" w:cs="宋体"/>
                <w:b/>
                <w:bCs/>
                <w:color w:val="000000" w:themeColor="text1"/>
                <w:sz w:val="22"/>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1</w:t>
            </w:r>
            <w:r>
              <w:rPr>
                <w:rFonts w:hint="eastAsia" w:ascii="宋体" w:hAnsi="宋体" w:cs="宋体"/>
                <w:b/>
                <w:bCs/>
                <w:color w:val="000000" w:themeColor="text1"/>
                <w:sz w:val="22"/>
                <w:highlight w:val="none"/>
                <w:lang w:val="en-US" w:eastAsia="zh-CN"/>
              </w:rPr>
              <w:t xml:space="preserve">1</w:t>
            </w:r>
            <w:r>
              <w:rPr>
                <w:rFonts w:hint="eastAsia" w:ascii="宋体" w:hAnsi="宋体" w:cs="宋体"/>
                <w:b/>
                <w:bCs/>
                <w:color w:val="000000" w:themeColor="text1"/>
                <w:sz w:val="22"/>
                <w:highlight w:val="none"/>
              </w:rPr>
              <w:t xml:space="preserve">.多平面成像：</w:t>
            </w:r>
            <w:r>
              <w:rPr>
                <w:rFonts w:hint="eastAsia" w:ascii="宋体" w:hAnsi="宋体" w:cs="宋体"/>
                <w:color w:val="000000" w:themeColor="text1"/>
                <w:sz w:val="22"/>
                <w:highlight w:val="none"/>
              </w:rPr>
              <w:t xml:space="preserve">①具有实时双平面成像功能的得1分；②具有实时三平面成像功能的得1分；③具有实时双容积成像功能的得1分；最高得3分。</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1</w:t>
            </w:r>
            <w:r>
              <w:rPr>
                <w:rFonts w:hint="eastAsia" w:ascii="宋体" w:hAnsi="宋体" w:cs="宋体"/>
                <w:b/>
                <w:bCs/>
                <w:color w:val="000000" w:themeColor="text1"/>
                <w:sz w:val="22"/>
                <w:highlight w:val="none"/>
                <w:lang w:val="en-US" w:eastAsia="zh-CN"/>
              </w:rPr>
              <w:t xml:space="preserve">2</w:t>
            </w:r>
            <w:r>
              <w:rPr>
                <w:rFonts w:hint="eastAsia" w:ascii="宋体" w:hAnsi="宋体" w:cs="宋体"/>
                <w:b/>
                <w:bCs/>
                <w:color w:val="000000" w:themeColor="text1"/>
                <w:sz w:val="22"/>
                <w:highlight w:val="none"/>
              </w:rPr>
              <w:t xml:space="preserve">.血管测量：</w:t>
            </w:r>
            <w:r>
              <w:rPr>
                <w:rFonts w:hint="eastAsia" w:ascii="宋体" w:hAnsi="宋体" w:cs="宋体"/>
                <w:color w:val="000000" w:themeColor="text1"/>
                <w:sz w:val="22"/>
                <w:highlight w:val="none"/>
              </w:rPr>
              <w:t xml:space="preserve">①具有血管内中膜厚度自动测量功能的得1分；②具有颈动脉流速自动测量功能的得1分；③具有颈内动脉/颈总动脉速度比自动测量功能的得1分；最高得3分。</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1</w:t>
            </w:r>
            <w:r>
              <w:rPr>
                <w:rFonts w:hint="eastAsia" w:ascii="宋体" w:hAnsi="宋体" w:cs="宋体"/>
                <w:b/>
                <w:bCs/>
                <w:color w:val="000000" w:themeColor="text1"/>
                <w:sz w:val="22"/>
                <w:highlight w:val="none"/>
                <w:lang w:val="en-US" w:eastAsia="zh-CN"/>
              </w:rPr>
              <w:t xml:space="preserve">3</w:t>
            </w:r>
            <w:r>
              <w:rPr>
                <w:rFonts w:hint="eastAsia" w:ascii="宋体" w:hAnsi="宋体" w:cs="宋体"/>
                <w:b/>
                <w:bCs/>
                <w:color w:val="000000" w:themeColor="text1"/>
                <w:sz w:val="22"/>
                <w:highlight w:val="none"/>
              </w:rPr>
              <w:t xml:space="preserve">.支持心脏定量功能定量：</w:t>
            </w:r>
            <w:r>
              <w:rPr>
                <w:rFonts w:hint="eastAsia" w:ascii="宋体" w:hAnsi="宋体" w:cs="宋体"/>
                <w:color w:val="000000" w:themeColor="text1"/>
                <w:sz w:val="22"/>
                <w:highlight w:val="none"/>
              </w:rPr>
              <w:t xml:space="preserve">①内置组织瓣环位移分析功能得1分；②同步左心室左心房三维定量功能得1分；③支持内置三维自动二尖瓣定量功能得1分；最高得3分。</w:t>
            </w:r>
            <w:r>
              <w:rPr>
                <w:color w:val="000000" w:themeColor="text1"/>
                <w:highlight w:val="none"/>
              </w:rPr>
            </w:r>
            <w:r/>
          </w:p>
          <w:p>
            <w:pPr>
              <w:jc w:val="left"/>
              <w:widowControl/>
              <w:rPr>
                <w:b w:val="0"/>
                <w:bCs w:val="0"/>
              </w:rPr>
            </w:pPr>
            <w:r>
              <w:rPr>
                <w:rFonts w:hint="eastAsia" w:ascii="宋体" w:hAnsi="宋体" w:cs="宋体"/>
                <w:b/>
                <w:bCs/>
                <w:color w:val="000000" w:themeColor="text1"/>
                <w:sz w:val="22"/>
                <w:highlight w:val="none"/>
              </w:rPr>
              <w:t xml:space="preserve">1</w:t>
            </w:r>
            <w:r>
              <w:rPr>
                <w:rFonts w:hint="eastAsia" w:ascii="宋体" w:hAnsi="宋体" w:cs="宋体"/>
                <w:b/>
                <w:bCs/>
                <w:color w:val="000000" w:themeColor="text1"/>
                <w:sz w:val="22"/>
                <w:highlight w:val="none"/>
                <w:lang w:val="en-US" w:eastAsia="zh-CN"/>
              </w:rPr>
              <w:t xml:space="preserve">4</w:t>
            </w:r>
            <w:r>
              <w:rPr>
                <w:rFonts w:hint="eastAsia" w:ascii="宋体" w:hAnsi="宋体" w:cs="宋体"/>
                <w:b/>
                <w:bCs/>
                <w:color w:val="000000" w:themeColor="text1"/>
                <w:sz w:val="22"/>
                <w:highlight w:val="none"/>
              </w:rPr>
              <w:t xml:space="preserve">. 支持与CT、MRI设备实现影像融合功能：</w:t>
            </w:r>
            <w:r>
              <w:rPr>
                <w:rFonts w:hint="eastAsia" w:ascii="宋体" w:hAnsi="宋体" w:cs="宋体"/>
                <w:b w:val="0"/>
                <w:bCs w:val="0"/>
                <w:color w:val="000000" w:themeColor="text1"/>
                <w:sz w:val="22"/>
                <w:highlight w:val="none"/>
              </w:rPr>
              <w:t xml:space="preserve">①具备影像融合功能，可实现二维与造影，二维与三维图像融合、影像融合及手术计划的得1分；</w:t>
            </w:r>
            <w:r>
              <w:rPr>
                <w:rFonts w:hint="eastAsia" w:ascii="宋体" w:hAnsi="宋体" w:cs="宋体"/>
                <w:b w:val="0"/>
                <w:bCs w:val="0"/>
                <w:color w:val="000000" w:themeColor="text1"/>
                <w:sz w:val="22"/>
                <w:highlight w:val="none"/>
              </w:rPr>
            </w:r>
            <w:r/>
          </w:p>
          <w:p>
            <w:pPr>
              <w:jc w:val="left"/>
              <w:widowControl/>
              <w:rPr>
                <w:b w:val="0"/>
                <w:bCs w:val="0"/>
              </w:rPr>
            </w:pPr>
            <w:r>
              <w:rPr>
                <w:rFonts w:hint="eastAsia" w:ascii="宋体" w:hAnsi="宋体" w:cs="宋体"/>
                <w:b w:val="0"/>
                <w:bCs w:val="0"/>
                <w:color w:val="000000" w:themeColor="text1"/>
                <w:sz w:val="22"/>
                <w:highlight w:val="none"/>
              </w:rPr>
              <w:t xml:space="preserve">②造影模式下可进行测量的得1分；</w:t>
            </w:r>
            <w:r>
              <w:rPr>
                <w:rFonts w:hint="eastAsia" w:ascii="宋体" w:hAnsi="宋体" w:cs="宋体"/>
                <w:b w:val="0"/>
                <w:bCs w:val="0"/>
                <w:color w:val="000000" w:themeColor="text1"/>
                <w:sz w:val="22"/>
                <w:highlight w:val="none"/>
              </w:rPr>
            </w:r>
            <w:r/>
          </w:p>
          <w:p>
            <w:pPr>
              <w:jc w:val="left"/>
              <w:widowControl/>
              <w:rPr>
                <w:rFonts w:ascii="宋体" w:hAnsi="宋体" w:cs="宋体"/>
                <w:b w:val="0"/>
                <w:bCs w:val="0"/>
                <w:color w:val="000000" w:themeColor="text1"/>
                <w:sz w:val="22"/>
                <w:szCs w:val="22"/>
                <w:highlight w:val="none"/>
              </w:rPr>
            </w:pPr>
            <w:r>
              <w:rPr>
                <w:rFonts w:hint="eastAsia" w:ascii="宋体" w:hAnsi="宋体" w:cs="宋体"/>
                <w:b w:val="0"/>
                <w:bCs w:val="0"/>
                <w:color w:val="000000" w:themeColor="text1"/>
                <w:sz w:val="22"/>
                <w:highlight w:val="none"/>
              </w:rPr>
              <w:t xml:space="preserve">③可实现同一患者不同时间段的CT和CT图像自动融合功能的得1分；最高得3分。</w:t>
            </w:r>
            <w:r>
              <w:rPr>
                <w:b w:val="0"/>
                <w:bCs w:val="0"/>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 w:val="22"/>
                <w:highlight w:val="none"/>
              </w:rPr>
              <w:t xml:space="preserve">注：</w:t>
            </w:r>
            <w:r>
              <w:rPr>
                <w:rFonts w:hint="eastAsia" w:ascii="宋体" w:hAnsi="宋体" w:cs="宋体"/>
                <w:b/>
                <w:bCs/>
                <w:color w:val="000000" w:themeColor="text1"/>
                <w:sz w:val="22"/>
                <w:highlight w:val="none"/>
              </w:rPr>
              <w:t xml:space="preserve">以上1-1</w:t>
            </w:r>
            <w:r>
              <w:rPr>
                <w:rFonts w:hint="eastAsia" w:ascii="宋体" w:hAnsi="宋体" w:cs="宋体"/>
                <w:b/>
                <w:bCs/>
                <w:color w:val="000000" w:themeColor="text1"/>
                <w:sz w:val="22"/>
                <w:highlight w:val="none"/>
                <w:lang w:val="en-US" w:eastAsia="zh-CN"/>
              </w:rPr>
              <w:t xml:space="preserve">4</w:t>
            </w:r>
            <w:r>
              <w:rPr>
                <w:rFonts w:hint="eastAsia" w:ascii="宋体" w:hAnsi="宋体" w:cs="宋体"/>
                <w:b/>
                <w:bCs/>
                <w:color w:val="000000" w:themeColor="text1"/>
                <w:sz w:val="22"/>
                <w:highlight w:val="none"/>
              </w:rPr>
              <w:t xml:space="preserve">项需在投标文件中提供以下任意一项证明材料：1.具备CMA标识的的检测报告复印件；2.功能官网截图和链接，相关证明材料复印件并加盖公章；3.技术参数彩页或药监备案的说明书证明文件加盖投标单位公章。否则视为负偏离本项不得分。</w:t>
            </w:r>
            <w:r>
              <w:rPr>
                <w:color w:val="000000" w:themeColor="text1"/>
                <w:highlight w:val="none"/>
              </w:rPr>
            </w:r>
            <w:r/>
          </w:p>
        </w:tc>
      </w:tr>
      <w:tr>
        <w:trPr>
          <w:trHeight w:val="157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项目实施</w:t>
            </w:r>
            <w:r>
              <w:rPr>
                <w:rFonts w:hint="eastAsia" w:ascii="宋体" w:hAnsi="宋体" w:cs="宋体"/>
                <w:color w:val="000000" w:themeColor="text1"/>
                <w:sz w:val="22"/>
                <w:highlight w:val="none"/>
                <w:lang w:val="en-US" w:eastAsia="zh-CN"/>
              </w:rPr>
              <w:t xml:space="preserve">方案</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主观分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206" w:type="dxa"/>
            <w:vAlign w:val="center"/>
            <w:textDirection w:val="lrTb"/>
            <w:noWrap w:val="false"/>
          </w:tcPr>
          <w:p>
            <w:pPr>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项目人员安排，实施方案；故障响应时间、服务方案、系统重大故障的应急预案以及措施安排。根据方案全面有效合理可行性强的得</w:t>
            </w:r>
            <w:r>
              <w:rPr>
                <w:rFonts w:hint="eastAsia" w:ascii="宋体" w:hAnsi="宋体" w:cs="宋体"/>
                <w:color w:val="000000" w:themeColor="text1"/>
                <w:sz w:val="22"/>
                <w:highlight w:val="none"/>
                <w:lang w:val="en-US" w:eastAsia="zh-CN"/>
              </w:rPr>
              <w:t xml:space="preserve">3</w:t>
            </w:r>
            <w:r>
              <w:rPr>
                <w:rFonts w:hint="eastAsia" w:ascii="宋体" w:hAnsi="宋体" w:cs="宋体"/>
                <w:color w:val="000000" w:themeColor="text1"/>
                <w:sz w:val="22"/>
                <w:highlight w:val="none"/>
              </w:rPr>
              <w:t xml:space="preserve">分；方案较完善较全面可行性较强的得</w:t>
            </w:r>
            <w:r>
              <w:rPr>
                <w:rFonts w:hint="eastAsia" w:ascii="宋体" w:hAnsi="宋体" w:cs="宋体"/>
                <w:color w:val="000000" w:themeColor="text1"/>
                <w:sz w:val="22"/>
                <w:highlight w:val="none"/>
                <w:lang w:val="en-US" w:eastAsia="zh-CN"/>
              </w:rPr>
              <w:t xml:space="preserve">2</w:t>
            </w:r>
            <w:r>
              <w:rPr>
                <w:rFonts w:hint="eastAsia" w:ascii="宋体" w:hAnsi="宋体" w:cs="宋体"/>
                <w:color w:val="000000" w:themeColor="text1"/>
                <w:sz w:val="22"/>
                <w:highlight w:val="none"/>
              </w:rPr>
              <w:t xml:space="preserve">分；方案简单未踩点编写可行性不强的及不提供不得分。</w:t>
            </w:r>
            <w:r>
              <w:rPr>
                <w:color w:val="000000" w:themeColor="text1"/>
                <w:highlight w:val="none"/>
              </w:rPr>
            </w:r>
            <w:r/>
          </w:p>
        </w:tc>
      </w:tr>
      <w:tr>
        <w:trPr>
          <w:trHeight w:val="1822"/>
        </w:trPr>
        <w:tc>
          <w:tcPr>
            <w:tcBorders>
              <w:top w:val="single" w:color="auto" w:sz="4" w:space="0"/>
              <w:left w:val="single" w:color="auto" w:sz="4" w:space="0"/>
              <w:right w:val="single" w:color="auto" w:sz="4" w:space="0"/>
            </w:tcBorders>
            <w:tcW w:w="845"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项目验收方案</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widowControl/>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highlight w:val="none"/>
                <w:lang w:val="en-US" w:eastAsia="zh-CN"/>
              </w:rPr>
              <w:t xml:space="preserve">主观分</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highlight w:val="none"/>
                <w:lang w:val="en-US" w:eastAsia="zh-CN"/>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206" w:type="dxa"/>
            <w:vAlign w:val="center"/>
            <w:textDirection w:val="lrTb"/>
            <w:noWrap w:val="false"/>
          </w:tcPr>
          <w:p>
            <w:pPr>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方案包括本项目采购设备的交货进度安排、交货时间保障计划、安装调试方案、安装调试项目人员安排、项目验收方案等5个方面。由评委根据方案的完整性、与本项目符合性进行评定，每一个方面都完整且丰富的方案内容得</w:t>
            </w:r>
            <w:r>
              <w:rPr>
                <w:rFonts w:hint="eastAsia" w:ascii="宋体" w:hAnsi="宋体" w:cs="宋体"/>
                <w:color w:val="000000" w:themeColor="text1"/>
                <w:sz w:val="22"/>
                <w:highlight w:val="none"/>
                <w:lang w:val="en-US" w:eastAsia="zh-CN"/>
              </w:rPr>
              <w:t xml:space="preserve">3</w:t>
            </w:r>
            <w:r>
              <w:rPr>
                <w:rFonts w:hint="eastAsia" w:ascii="宋体" w:hAnsi="宋体" w:cs="宋体"/>
                <w:color w:val="000000" w:themeColor="text1"/>
                <w:sz w:val="22"/>
                <w:highlight w:val="none"/>
              </w:rPr>
              <w:t xml:space="preserve">分,方案较完善较全面可行性较强的得</w:t>
            </w:r>
            <w:r>
              <w:rPr>
                <w:rFonts w:hint="eastAsia" w:ascii="宋体" w:hAnsi="宋体" w:cs="宋体"/>
                <w:color w:val="000000" w:themeColor="text1"/>
                <w:sz w:val="22"/>
                <w:highlight w:val="none"/>
                <w:lang w:val="en-US" w:eastAsia="zh-CN"/>
              </w:rPr>
              <w:t xml:space="preserve">2</w:t>
            </w:r>
            <w:r>
              <w:rPr>
                <w:rFonts w:hint="eastAsia" w:ascii="宋体" w:hAnsi="宋体" w:cs="宋体"/>
                <w:color w:val="000000" w:themeColor="text1"/>
                <w:sz w:val="22"/>
                <w:highlight w:val="none"/>
              </w:rPr>
              <w:t xml:space="preserve">分；方案简单未踩点编写可行性不强的及不提供不得分。</w:t>
            </w:r>
            <w:r>
              <w:rPr>
                <w:color w:val="000000" w:themeColor="text1"/>
                <w:highlight w:val="none"/>
              </w:rPr>
            </w:r>
            <w:r/>
          </w:p>
        </w:tc>
      </w:tr>
      <w:tr>
        <w:trPr>
          <w:trHeight w:val="1150"/>
        </w:trPr>
        <w:tc>
          <w:tcPr>
            <w:tcBorders>
              <w:top w:val="single" w:color="auto" w:sz="4" w:space="0"/>
              <w:left w:val="single" w:color="auto" w:sz="4" w:space="0"/>
              <w:right w:val="single" w:color="auto" w:sz="4" w:space="0"/>
            </w:tcBorders>
            <w:tcW w:w="845"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5</w:t>
            </w:r>
            <w:r>
              <w:rPr>
                <w:color w:val="000000" w:themeColor="text1"/>
                <w:highlight w:val="none"/>
              </w:rPr>
            </w:r>
            <w:r/>
          </w:p>
        </w:tc>
        <w:tc>
          <w:tcPr>
            <w:tcBorders>
              <w:top w:val="single" w:color="auto" w:sz="4" w:space="0"/>
              <w:left w:val="none" w:color="000000" w:sz="4" w:space="0"/>
              <w:right w:val="single" w:color="auto" w:sz="4" w:space="0"/>
            </w:tcBorders>
            <w:tcW w:w="1305" w:type="dxa"/>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售后服务</w:t>
            </w:r>
            <w:r>
              <w:rPr>
                <w:color w:val="000000" w:themeColor="text1"/>
                <w:highlight w:val="none"/>
              </w:rPr>
            </w:r>
            <w:r/>
          </w:p>
          <w:p>
            <w:pPr>
              <w:jc w:val="center"/>
              <w:widowControl/>
              <w:rPr>
                <w:rFonts w:ascii="宋体" w:hAnsi="宋体" w:cs="宋体"/>
                <w:color w:val="000000" w:themeColor="text1"/>
                <w:sz w:val="22"/>
                <w:highlight w:val="none"/>
              </w:rPr>
            </w:pPr>
            <w:r>
              <w:rPr>
                <w:rFonts w:hint="eastAsia" w:ascii="宋体" w:hAnsi="宋体" w:cs="宋体"/>
                <w:color w:val="000000" w:themeColor="text1"/>
                <w:szCs w:val="21"/>
                <w:highlight w:val="none"/>
              </w:rPr>
              <w:t xml:space="preserve">方案</w:t>
            </w:r>
            <w:r>
              <w:rPr>
                <w:color w:val="000000" w:themeColor="text1"/>
                <w:highlight w:val="none"/>
              </w:rPr>
            </w:r>
            <w:r/>
          </w:p>
        </w:tc>
        <w:tc>
          <w:tcPr>
            <w:tcBorders>
              <w:top w:val="single" w:color="auto" w:sz="4" w:space="0"/>
              <w:left w:val="none" w:color="000000" w:sz="4" w:space="0"/>
              <w:right w:val="single" w:color="auto" w:sz="4" w:space="0"/>
            </w:tcBorders>
            <w:tcW w:w="959"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主观分</w:t>
            </w:r>
            <w:r>
              <w:rPr>
                <w:color w:val="000000" w:themeColor="text1"/>
                <w:highlight w:val="none"/>
              </w:rPr>
            </w:r>
            <w:r/>
          </w:p>
        </w:tc>
        <w:tc>
          <w:tcPr>
            <w:tcBorders>
              <w:top w:val="single" w:color="auto" w:sz="4" w:space="0"/>
              <w:left w:val="none" w:color="000000" w:sz="4" w:space="0"/>
              <w:right w:val="single" w:color="auto" w:sz="4" w:space="0"/>
            </w:tcBorders>
            <w:tcW w:w="78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Cs w:val="21"/>
                <w:highlight w:val="none"/>
              </w:rPr>
              <w:t xml:space="preserve">3</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售后服务方案包括日常维护内容、巡检周期、保养方案、人员安排、易损零配件价格、应急事件处置等6个方面。根据方案承诺的响应时间以及承诺的服务内容细节进行评审。售后服务内容充分、应急措施完善、对可能出现的情况有具体应对方案和具体时间节点安排，服务管理体系完善，技术人员具有针对本项目服务的专业素养和经验，售后服务承诺清晰明确且能满足采购人需求的得3分；与本项目符合性进行评定，每一个方面都完整的方案内容得2分,方案较完善较全面可行性较强的得1分；方案简单未踩点编写可行性不强的及不提供不得分。</w:t>
            </w:r>
            <w:r>
              <w:rPr>
                <w:color w:val="000000" w:themeColor="text1"/>
                <w:highlight w:val="none"/>
              </w:rPr>
            </w:r>
            <w:r/>
          </w:p>
        </w:tc>
      </w:tr>
      <w:tr>
        <w:trPr>
          <w:trHeight w:val="1194"/>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6</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Cs w:val="21"/>
                <w:highlight w:val="none"/>
              </w:rPr>
              <w:t xml:space="preserve">培训方案</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主观分</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8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Cs w:val="21"/>
                <w:highlight w:val="none"/>
              </w:rPr>
              <w:t xml:space="preserve">3</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供项目培训方案，通过培训应使采购人单位相关人员掌握相应的设备使用技能、常规维修保养能力。方案应至少包括培训内容、培训计划安排、培训人员安排等内容，根据方案的响应时间以及承诺的服务内容细节进行评审。完全响应且符合采购人实际需求的得3分，与本项目符合性进行评定，每一个方面都完整的方案内容得2分,方案较完善较全面可行性较强的得1分；方案简单未踩点编写可行性不强的及不提供不得分。</w:t>
            </w:r>
            <w:r>
              <w:rPr>
                <w:color w:val="000000" w:themeColor="text1"/>
                <w:highlight w:val="none"/>
              </w:rPr>
            </w:r>
            <w:r/>
          </w:p>
        </w:tc>
      </w:tr>
      <w:tr>
        <w:trPr>
          <w:trHeight w:val="96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7</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投标人履约能力</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客观分</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8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pStyle w:val="754"/>
              <w:rPr>
                <w:rFonts w:ascii="宋体" w:hAnsi="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具有2022年1月1日以来投标产品供货及安装业绩的，每提供1个得0.5分，最多得1分（必须提供有效合同复印件，复印件需清晰可见内容主体）。</w:t>
            </w:r>
            <w:r>
              <w:rPr>
                <w:color w:val="000000" w:themeColor="text1"/>
                <w:highlight w:val="none"/>
              </w:rPr>
            </w:r>
            <w:r/>
          </w:p>
        </w:tc>
      </w:tr>
      <w:tr>
        <w:trPr>
          <w:trHeight w:val="211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8</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产品综合性能</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主观分</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5</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pStyle w:val="754"/>
              <w:rPr>
                <w:rFonts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产品综合性能评价：</w:t>
            </w:r>
            <w:r>
              <w:rPr>
                <w:color w:val="000000" w:themeColor="text1"/>
                <w:highlight w:val="none"/>
              </w:rPr>
            </w:r>
            <w:r/>
          </w:p>
          <w:p>
            <w:pPr>
              <w:pStyle w:val="754"/>
              <w:rPr>
                <w:rFonts w:ascii="宋体" w:hAnsi="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由评委根据所投设备的配置选型、所投产品的设计、制造等因素，结合投标文件提供的佐证材料等进行评审。佐证材料包括但不限于产品技术白皮书、公开发行的宣传彩页、技术指标的描述、检测文件及证明照片等内容。完全响应且符合采购人需求的得</w:t>
            </w:r>
            <w:r>
              <w:rPr>
                <w:rFonts w:hint="eastAsia" w:ascii="宋体" w:hAnsi="宋体" w:eastAsia="宋体" w:cs="宋体"/>
                <w:color w:val="000000" w:themeColor="text1"/>
                <w:sz w:val="22"/>
                <w:szCs w:val="22"/>
                <w:highlight w:val="none"/>
                <w:lang w:val="en-US" w:eastAsia="zh-CN"/>
              </w:rPr>
              <w:t xml:space="preserve">5</w:t>
            </w:r>
            <w:r>
              <w:rPr>
                <w:rFonts w:hint="eastAsia" w:ascii="宋体" w:hAnsi="宋体" w:eastAsia="宋体" w:cs="宋体"/>
                <w:color w:val="000000" w:themeColor="text1"/>
                <w:sz w:val="22"/>
                <w:szCs w:val="22"/>
                <w:highlight w:val="none"/>
              </w:rPr>
              <w:t xml:space="preserve">分，与本项目符合性进行评定，基本满足采购文件技术指标的得</w:t>
            </w:r>
            <w:r>
              <w:rPr>
                <w:rFonts w:hint="eastAsia" w:ascii="宋体" w:hAnsi="宋体" w:eastAsia="宋体" w:cs="宋体"/>
                <w:color w:val="000000" w:themeColor="text1"/>
                <w:sz w:val="22"/>
                <w:szCs w:val="22"/>
                <w:highlight w:val="none"/>
                <w:lang w:val="en-US" w:eastAsia="zh-CN"/>
              </w:rPr>
              <w:t xml:space="preserve">3</w:t>
            </w:r>
            <w:r>
              <w:rPr>
                <w:rFonts w:hint="eastAsia" w:ascii="宋体" w:hAnsi="宋体" w:eastAsia="宋体" w:cs="宋体"/>
                <w:color w:val="000000" w:themeColor="text1"/>
                <w:sz w:val="22"/>
                <w:szCs w:val="22"/>
                <w:highlight w:val="none"/>
              </w:rPr>
              <w:t xml:space="preserve">分,不完全响应采购文件技术要求，可行性较强的得1分；于采购文件技术指标相差较大，可行性不强的及不提供不得分。</w:t>
            </w:r>
            <w:r>
              <w:rPr>
                <w:color w:val="000000" w:themeColor="text1"/>
                <w:highlight w:val="none"/>
              </w:rPr>
            </w:r>
            <w:r/>
          </w:p>
        </w:tc>
      </w:tr>
    </w:tbl>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spacing w:line="360" w:lineRule="exact"/>
        <w:rPr>
          <w:rFonts w:ascii="宋体" w:hAnsi="宋体" w:cs="宋体"/>
          <w:b/>
          <w:bCs/>
          <w:color w:val="000000" w:themeColor="text1"/>
          <w:sz w:val="22"/>
          <w:szCs w:val="28"/>
          <w:highlight w:val="none"/>
        </w:rPr>
      </w:pPr>
      <w:r>
        <w:rPr>
          <w:rFonts w:hint="eastAsia" w:ascii="宋体" w:hAnsi="宋体" w:cs="宋体"/>
          <w:b/>
          <w:bCs/>
          <w:color w:val="000000" w:themeColor="text1"/>
          <w:sz w:val="22"/>
          <w:szCs w:val="28"/>
          <w:highlight w:val="none"/>
        </w:rPr>
        <w:t xml:space="preserve">采购包二：</w:t>
      </w:r>
      <w:r>
        <w:rPr>
          <w:color w:val="000000" w:themeColor="text1"/>
          <w:highlight w:val="none"/>
        </w:rPr>
      </w:r>
      <w:r/>
    </w:p>
    <w:tbl>
      <w:tblPr>
        <w:tblStyle w:val="749"/>
        <w:tblpPr w:horzAnchor="page" w:tblpX="1388" w:vertAnchor="text" w:tblpY="254" w:leftFromText="180" w:topFromText="0" w:rightFromText="180" w:bottomFromText="0"/>
        <w:tblW w:w="5507" w:type="pct"/>
        <w:tblInd w:w="0" w:type="dxa"/>
        <w:tblLayout w:type="fixed"/>
        <w:tblCellMar>
          <w:left w:w="108" w:type="dxa"/>
          <w:top w:w="0" w:type="dxa"/>
          <w:right w:w="108" w:type="dxa"/>
          <w:bottom w:w="0" w:type="dxa"/>
        </w:tblCellMar>
        <w:tblLook w:val="04A0" w:firstRow="1" w:lastRow="0" w:firstColumn="1" w:lastColumn="0" w:noHBand="0" w:noVBand="1"/>
      </w:tblPr>
      <w:tblGrid>
        <w:gridCol w:w="845"/>
        <w:gridCol w:w="1305"/>
        <w:gridCol w:w="850"/>
        <w:gridCol w:w="894"/>
        <w:gridCol w:w="6205"/>
      </w:tblGrid>
      <w:tr>
        <w:trPr>
          <w:trHeight w:val="41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序号</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30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评分点名称</w:t>
            </w:r>
            <w:r>
              <w:rPr>
                <w:color w:val="000000" w:themeColor="text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highlight w:val="none"/>
                <w:lang w:val="en-US" w:eastAsia="zh-CN"/>
              </w:rPr>
              <w:t xml:space="preserve">主/客观分</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分值</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评审标准</w:t>
            </w:r>
            <w:r>
              <w:rPr>
                <w:color w:val="000000" w:themeColor="text1"/>
                <w:highlight w:val="none"/>
              </w:rPr>
            </w:r>
            <w:r/>
          </w:p>
        </w:tc>
      </w:tr>
      <w:tr>
        <w:trPr>
          <w:trHeight w:val="5513"/>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305" w:type="dxa"/>
            <w:vAlign w:val="center"/>
            <w:textDirection w:val="lrTb"/>
            <w:noWrap w:val="false"/>
          </w:tcPr>
          <w:p>
            <w:pPr>
              <w:jc w:val="center"/>
              <w:widowControl/>
              <w:rPr>
                <w:rFonts w:ascii="宋体" w:hAnsi="宋体" w:cs="宋体"/>
                <w:color w:val="000000" w:themeColor="text1"/>
                <w:sz w:val="22"/>
                <w:highlight w:val="none"/>
              </w:rPr>
            </w:pPr>
            <w:r>
              <w:rPr>
                <w:rFonts w:ascii="宋体" w:hAnsi="宋体" w:cs="宋体"/>
                <w:color w:val="000000" w:themeColor="text1"/>
                <w:sz w:val="22"/>
                <w:highlight w:val="none"/>
                <w:lang w:val="zh-CN"/>
              </w:rPr>
            </w:r>
            <w:r>
              <w:rPr>
                <w:color w:val="000000" w:themeColor="text1"/>
                <w:highlight w:val="none"/>
              </w:rPr>
            </w:r>
            <w:r/>
          </w:p>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lang w:val="zh-CN"/>
              </w:rPr>
              <w:t xml:space="preserve">价格分</w:t>
            </w:r>
            <w:r>
              <w:rPr>
                <w:color w:val="000000" w:themeColor="text1"/>
                <w:highlight w:val="none"/>
              </w:rPr>
            </w:r>
            <w:r/>
          </w:p>
          <w:p>
            <w:pPr>
              <w:jc w:val="center"/>
              <w:widowControl/>
              <w:rPr>
                <w:rFonts w:ascii="宋体" w:hAnsi="宋体" w:cs="宋体"/>
                <w:color w:val="000000" w:themeColor="text1"/>
                <w:sz w:val="22"/>
                <w:highlight w:val="none"/>
              </w:rPr>
            </w:pPr>
            <w:r>
              <w:rPr>
                <w:rFonts w:ascii="宋体" w:hAnsi="宋体" w:cs="宋体"/>
                <w:color w:val="000000" w:themeColor="text1"/>
                <w:sz w:val="22"/>
                <w:highlight w:val="none"/>
              </w:rPr>
            </w:r>
            <w:r>
              <w:rPr>
                <w:color w:val="000000" w:themeColor="text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highlight w:val="none"/>
                <w:lang w:val="en-US" w:eastAsia="zh-CN"/>
              </w:rPr>
              <w:t xml:space="preserve">客观分</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40</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ind w:firstLine="440"/>
              <w:jc w:val="left"/>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价格分统一采用低价优先法计算，即满足招标文件要求且投标价格最低的投标报价为评标基准价，其价格分为满分。其他投标人的价格分统一按照下列公式计算：</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投标报价得分=（评标基准价/投标报价）×价格权值×100</w:t>
            </w:r>
            <w:r>
              <w:rPr>
                <w:color w:val="000000" w:themeColor="text1"/>
                <w:highlight w:val="none"/>
              </w:rPr>
            </w:r>
            <w:r/>
          </w:p>
          <w:p>
            <w:pPr>
              <w:ind w:firstLine="440"/>
              <w:jc w:val="left"/>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评审过程中出现下列情形之一的，评审委员会应当启动异常低价投标(响应)审查程序:(1)投标(响应)报价低于采购项目预算 50%的，即投标(响应)报价&lt;采购项目预算x50%;(2)投标(响应)报价低于采购项目最高限价 45%的，即投标(响应)报价&lt;采购项目最高限价x45%:(3)评审委员会认定的供应商报价过低、有可能影响产品质量或者不能诚信履约的其他情形。</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功能参数及商务要求等响应情况</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客观分</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40</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6206" w:type="dxa"/>
            <w:vAlign w:val="center"/>
            <w:textDirection w:val="lrTb"/>
            <w:noWrap w:val="false"/>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在满足实质性参数要求的基础上，评标委员会对以下参数按要求进行评审。</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1、主机屏幕尺寸</w:t>
            </w:r>
            <w:r>
              <w:rPr>
                <w:rFonts w:hint="eastAsia" w:ascii="宋体" w:hAnsi="宋体" w:cs="宋体"/>
                <w:color w:val="000000" w:themeColor="text1"/>
                <w:sz w:val="22"/>
                <w:highlight w:val="none"/>
              </w:rPr>
              <w:t xml:space="preserve">≥22英寸，触摸屏尺寸≥12英寸得1分；主机屏幕尺寸≥23英寸，触摸屏尺寸≥12英寸得2分；主机屏幕尺寸≥23.8英寸，触摸屏尺寸≥12英寸得3分，最多得3分；</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2、符合人体工程学设计要求，控制面板支持电动升降调节</w:t>
            </w:r>
            <w:r>
              <w:rPr>
                <w:rFonts w:hint="eastAsia" w:ascii="宋体" w:hAnsi="宋体" w:cs="宋体"/>
                <w:color w:val="000000" w:themeColor="text1"/>
                <w:sz w:val="22"/>
                <w:highlight w:val="none"/>
              </w:rPr>
              <w:t xml:space="preserve">，操作面板可支持电动上下升降</w:t>
            </w:r>
            <w:r>
              <w:rPr>
                <w:rFonts w:hint="eastAsia" w:ascii="宋体" w:hAnsi="宋体" w:cs="宋体"/>
                <w:color w:val="000000" w:themeColor="text1"/>
                <w:sz w:val="22"/>
                <w:highlight w:val="none"/>
                <w:lang w:val="en-US" w:eastAsia="zh-CN"/>
              </w:rPr>
              <w:t xml:space="preserve">得</w:t>
            </w:r>
            <w:r>
              <w:rPr>
                <w:rFonts w:hint="eastAsia" w:ascii="宋体" w:hAnsi="宋体" w:cs="宋体"/>
                <w:color w:val="000000" w:themeColor="text1"/>
                <w:sz w:val="22"/>
                <w:highlight w:val="none"/>
              </w:rPr>
              <w:t xml:space="preserve">1分；具备中央刹车和直行锁功能，得1分，最多得2分；</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3、具备脂肪分数定量技术，</w:t>
            </w:r>
            <w:r>
              <w:rPr>
                <w:rFonts w:hint="eastAsia" w:ascii="宋体" w:hAnsi="宋体" w:cs="宋体"/>
                <w:color w:val="000000" w:themeColor="text1"/>
                <w:sz w:val="22"/>
                <w:highlight w:val="none"/>
              </w:rPr>
              <w:t xml:space="preserve">声衰减成像进行脂肪肝定量，并支持多参数报告，得1分；具备自动肝肾比值分析得1分；具备肝纹理值和局部声速的得1分，最多得3分</w:t>
            </w:r>
            <w:r>
              <w:rPr>
                <w:rFonts w:hint="eastAsia" w:ascii="宋体" w:hAnsi="宋体" w:cs="宋体"/>
                <w:color w:val="000000" w:themeColor="text1"/>
                <w:szCs w:val="21"/>
                <w:highlight w:val="none"/>
              </w:rPr>
              <w:t xml:space="preserve">（提供相应功能在机图片证明）</w:t>
            </w:r>
            <w:r>
              <w:rPr>
                <w:rFonts w:hint="eastAsia" w:ascii="宋体" w:hAnsi="宋体" w:cs="宋体"/>
                <w:color w:val="000000" w:themeColor="text1"/>
                <w:sz w:val="22"/>
                <w:highlight w:val="none"/>
              </w:rPr>
              <w:t xml:space="preserve">；</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4、具有造影定量相关技术的功能</w:t>
            </w:r>
            <w:r>
              <w:rPr>
                <w:rFonts w:hint="eastAsia" w:ascii="宋体" w:hAnsi="宋体" w:cs="宋体"/>
                <w:color w:val="000000" w:themeColor="text1"/>
                <w:sz w:val="22"/>
                <w:highlight w:val="none"/>
              </w:rPr>
              <w:t xml:space="preserve">，造影功能支持凸阵、线阵、相控阵、多维阵列、腔内、凸阵容积等。造影支持探头频率≥18MHz，得1分；造影支持矩阵线阵探头，得1分；造影支持单晶体腔内探头，得1分；支持二次谐波造影，得1分；支持高帧率造影，得1分；最多得5分</w:t>
            </w:r>
            <w:r>
              <w:rPr>
                <w:rFonts w:hint="eastAsia" w:ascii="宋体" w:hAnsi="宋体" w:cs="宋体"/>
                <w:color w:val="000000" w:themeColor="text1"/>
                <w:szCs w:val="21"/>
                <w:highlight w:val="none"/>
              </w:rPr>
              <w:t xml:space="preserve">（提供相应功能在机图片证明）</w:t>
            </w:r>
            <w:r>
              <w:rPr>
                <w:rFonts w:hint="eastAsia" w:ascii="宋体" w:hAnsi="宋体" w:cs="宋体"/>
                <w:color w:val="000000" w:themeColor="text1"/>
                <w:sz w:val="22"/>
                <w:highlight w:val="none"/>
              </w:rPr>
              <w:t xml:space="preserve">；</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5、具备多种剪切波定量分析功能，可支持腹部、浅表探头、</w:t>
            </w:r>
            <w:r>
              <w:rPr>
                <w:rFonts w:hint="eastAsia" w:ascii="宋体" w:hAnsi="宋体" w:cs="宋体"/>
                <w:color w:val="000000" w:themeColor="text1"/>
                <w:sz w:val="22"/>
                <w:highlight w:val="none"/>
              </w:rPr>
              <w:t xml:space="preserve">得1分；剪切波感兴趣区域2cm*3cm时，帧率≥5帧/秒的，得1分；支持在同一切面下同时进行应变式弹性成像和剪切波弹性成像并实时双幅显示，得1分，最多得3分</w:t>
            </w:r>
            <w:r>
              <w:rPr>
                <w:rFonts w:hint="eastAsia" w:ascii="宋体" w:hAnsi="宋体" w:cs="宋体"/>
                <w:color w:val="000000" w:themeColor="text1"/>
                <w:szCs w:val="21"/>
                <w:highlight w:val="none"/>
              </w:rPr>
              <w:t xml:space="preserve">（提供相应功能在机图片证明）</w:t>
            </w:r>
            <w:r>
              <w:rPr>
                <w:rFonts w:hint="eastAsia" w:ascii="宋体" w:hAnsi="宋体" w:cs="宋体"/>
                <w:color w:val="000000" w:themeColor="text1"/>
                <w:sz w:val="22"/>
                <w:highlight w:val="none"/>
              </w:rPr>
              <w:t xml:space="preserve">；</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6、具备多功能联合定量分析功能，可以实现双幅及四幅模式显示。</w:t>
            </w:r>
            <w:r>
              <w:rPr>
                <w:rFonts w:hint="eastAsia" w:ascii="宋体" w:hAnsi="宋体" w:cs="宋体"/>
                <w:color w:val="000000" w:themeColor="text1"/>
                <w:sz w:val="22"/>
                <w:highlight w:val="none"/>
              </w:rPr>
              <w:t xml:space="preserve">支持二维灰阶图像与剪切波弹性成像图谱同切面同屏显示的，得1分；支持剪切波弹性成像与造影成像同屏显示的，得1分；最多得2分</w:t>
            </w:r>
            <w:r>
              <w:rPr>
                <w:rFonts w:hint="eastAsia" w:ascii="宋体" w:hAnsi="宋体" w:cs="宋体"/>
                <w:color w:val="000000" w:themeColor="text1"/>
                <w:szCs w:val="21"/>
                <w:highlight w:val="none"/>
              </w:rPr>
              <w:t xml:space="preserve">（提供相应功能在机图片证明）</w:t>
            </w:r>
            <w:r>
              <w:rPr>
                <w:rFonts w:hint="eastAsia" w:ascii="宋体" w:hAnsi="宋体" w:cs="宋体"/>
                <w:color w:val="000000" w:themeColor="text1"/>
                <w:sz w:val="22"/>
                <w:highlight w:val="none"/>
              </w:rPr>
              <w:t xml:space="preserve">；</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7、具备先进的探头技术：</w:t>
            </w:r>
            <w:r>
              <w:rPr>
                <w:rFonts w:hint="eastAsia" w:ascii="宋体" w:hAnsi="宋体" w:cs="宋体"/>
                <w:color w:val="000000" w:themeColor="text1"/>
                <w:sz w:val="22"/>
                <w:highlight w:val="none"/>
              </w:rPr>
              <w:t xml:space="preserve">包括单晶体或纯净波线阵探头、矩阵或面阵探头技术、DAX探头、单晶体微凸阵探头技术，至少3种。支持单晶体或纯净波探头类型包括线阵、相控阵、腹部容积、心脏及腔内探头，得1分；支持矩阵或面阵探头的，得1分，支持单晶体微凸探头的，得1分，最多得3分；</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8、产品注册证范围内探头最高阵元数≥192</w:t>
            </w:r>
            <w:r>
              <w:rPr>
                <w:rFonts w:hint="eastAsia" w:ascii="宋体" w:hAnsi="宋体" w:cs="宋体"/>
                <w:color w:val="000000" w:themeColor="text1"/>
                <w:sz w:val="22"/>
                <w:highlight w:val="none"/>
              </w:rPr>
              <w:t xml:space="preserve">。阵元数≥192，得1分；阵元数≥256，得2分；阵元数≥500，得3分；阵元数≥1000，得4分；阵元数≥2000，得5分；最多得5分；</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9、可支持单晶体材质探头数量≥4把</w:t>
            </w:r>
            <w:r>
              <w:rPr>
                <w:rFonts w:hint="eastAsia" w:ascii="宋体" w:hAnsi="宋体" w:cs="宋体"/>
                <w:color w:val="000000" w:themeColor="text1"/>
                <w:sz w:val="22"/>
                <w:highlight w:val="none"/>
              </w:rPr>
              <w:t xml:space="preserve">。支持单晶体材质探头数量≥4把，得1分；支持单晶体材质探头数量≥6把，得2分；支持单晶体材质探头数量≥7把，得3分；支持单晶体材质探头数量≥8把，得4分；最多得4分；</w:t>
            </w:r>
            <w:r>
              <w:rPr>
                <w:color w:val="000000" w:themeColor="text1"/>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10、系统最高可支持探头频率≥18Mhz。</w:t>
            </w:r>
            <w:r>
              <w:rPr>
                <w:rFonts w:hint="eastAsia" w:ascii="宋体" w:hAnsi="宋体" w:cs="宋体"/>
                <w:color w:val="000000" w:themeColor="text1"/>
                <w:sz w:val="22"/>
                <w:highlight w:val="none"/>
              </w:rPr>
              <w:t xml:space="preserve">系统可支持探头频率≥18Mhz,得1分；系统可支持探头频率≥26Mhz,得2分；系统可支持探头频率≥30Mhz得3分；系统可支持探头频率≥33Mhz，得4分；最多得4分。</w:t>
            </w:r>
            <w:r>
              <w:rPr>
                <w:color w:val="000000" w:themeColor="text1"/>
                <w:highlight w:val="none"/>
              </w:rPr>
            </w:r>
            <w:r/>
          </w:p>
          <w:p>
            <w:pPr>
              <w:jc w:val="left"/>
              <w:widowControl/>
            </w:pPr>
            <w:r>
              <w:rPr>
                <w:rFonts w:hint="eastAsia" w:ascii="宋体" w:hAnsi="宋体" w:cs="宋体"/>
                <w:b/>
                <w:bCs/>
                <w:color w:val="000000" w:themeColor="text1"/>
                <w:sz w:val="22"/>
                <w:highlight w:val="none"/>
              </w:rPr>
              <w:t xml:space="preserve">11、</w:t>
            </w:r>
            <w:r>
              <w:rPr>
                <w:rFonts w:hint="eastAsia" w:ascii="宋体" w:hAnsi="宋体" w:cs="宋体"/>
                <w:b/>
                <w:bCs/>
                <w:color w:val="000000" w:themeColor="text1"/>
                <w:sz w:val="22"/>
                <w:highlight w:val="none"/>
              </w:rPr>
              <w:t xml:space="preserve">配备线阵探头类型：</w:t>
            </w:r>
            <w:r>
              <w:rPr>
                <w:rFonts w:hint="eastAsia" w:ascii="宋体" w:hAnsi="宋体" w:cs="宋体"/>
                <w:b w:val="0"/>
                <w:bCs w:val="0"/>
                <w:color w:val="000000" w:themeColor="text1"/>
                <w:sz w:val="22"/>
                <w:highlight w:val="none"/>
              </w:rPr>
              <w:t xml:space="preserve">配备普通线阵探头，不得分；配备单晶体线阵探头，得1分；配备矩阵线阵探头，得3分</w:t>
            </w:r>
            <w:r>
              <w:rPr>
                <w:rFonts w:hint="eastAsia" w:ascii="宋体" w:hAnsi="宋体" w:cs="宋体"/>
                <w:b w:val="0"/>
                <w:bCs w:val="0"/>
                <w:color w:val="000000" w:themeColor="text1"/>
                <w:sz w:val="22"/>
                <w:highlight w:val="none"/>
              </w:rPr>
              <w:t xml:space="preserve">。</w:t>
            </w:r>
            <w:r>
              <w:rPr>
                <w:rFonts w:hint="eastAsia" w:ascii="宋体" w:hAnsi="宋体" w:cs="宋体"/>
                <w:b/>
                <w:bCs/>
                <w:color w:val="000000" w:themeColor="text1"/>
                <w:sz w:val="22"/>
                <w:highlight w:val="none"/>
              </w:rPr>
            </w:r>
            <w:r/>
          </w:p>
          <w:p>
            <w:pPr>
              <w:jc w:val="left"/>
              <w:widowControl/>
              <w:rPr>
                <w:rFonts w:ascii="宋体" w:hAnsi="宋体" w:cs="宋体"/>
                <w:color w:val="000000" w:themeColor="text1"/>
                <w:sz w:val="22"/>
                <w:highlight w:val="none"/>
              </w:rPr>
            </w:pPr>
            <w:r>
              <w:rPr>
                <w:rFonts w:hint="eastAsia" w:ascii="宋体" w:hAnsi="宋体" w:cs="宋体"/>
                <w:b/>
                <w:bCs/>
                <w:color w:val="000000" w:themeColor="text1"/>
                <w:sz w:val="22"/>
                <w:highlight w:val="none"/>
              </w:rPr>
              <w:t xml:space="preserve">12、腹部造影帧率≥30帧/秒。</w:t>
            </w:r>
            <w:r>
              <w:rPr>
                <w:rFonts w:hint="eastAsia" w:ascii="宋体" w:hAnsi="宋体" w:cs="宋体"/>
                <w:color w:val="000000" w:themeColor="text1"/>
                <w:sz w:val="22"/>
                <w:highlight w:val="none"/>
              </w:rPr>
              <w:t xml:space="preserve">造影帧率≥30帧/秒，得1分；造影帧率≥40帧/秒，得2分；造影帧率≥50帧/秒，得3分；最多得3分。</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注：以上参数投标供应商均需提供证明材料，佐证材料包括但不限于产品技术白皮书、公开发行的宣传彩页、技术指标的描述、检测文件及证明照片等内容，所有佐证资料需加盖厂家公章。</w:t>
            </w:r>
            <w:r>
              <w:rPr>
                <w:color w:val="000000" w:themeColor="text1"/>
                <w:highlight w:val="none"/>
              </w:rPr>
            </w:r>
            <w:r/>
          </w:p>
        </w:tc>
      </w:tr>
      <w:tr>
        <w:trPr>
          <w:trHeight w:val="1258"/>
        </w:trPr>
        <w:tc>
          <w:tcPr>
            <w:tcBorders>
              <w:top w:val="none" w:color="000000" w:sz="4" w:space="0"/>
              <w:left w:val="single" w:color="auto" w:sz="4" w:space="0"/>
              <w:right w:val="single" w:color="auto" w:sz="4" w:space="0"/>
            </w:tcBorders>
            <w:tcW w:w="84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项目实施</w:t>
            </w:r>
            <w:r>
              <w:rPr>
                <w:rFonts w:hint="eastAsia" w:ascii="宋体" w:hAnsi="宋体" w:cs="宋体"/>
                <w:color w:val="000000" w:themeColor="text1"/>
                <w:sz w:val="22"/>
                <w:highlight w:val="none"/>
                <w:lang w:val="en-US" w:eastAsia="zh-CN"/>
              </w:rPr>
              <w:t xml:space="preserve">方案</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主观分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206" w:type="dxa"/>
            <w:vAlign w:val="center"/>
            <w:textDirection w:val="lrTb"/>
            <w:noWrap w:val="false"/>
          </w:tcPr>
          <w:p>
            <w:pPr>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项目人员安排，实施方案；故障响应时间、服务方案、系统重大故障的应急预案以及措施安排。根据方案全面有效合理可行性强的得</w:t>
            </w:r>
            <w:r>
              <w:rPr>
                <w:rFonts w:hint="eastAsia" w:ascii="宋体" w:hAnsi="宋体" w:cs="宋体"/>
                <w:color w:val="000000" w:themeColor="text1"/>
                <w:sz w:val="22"/>
                <w:highlight w:val="none"/>
                <w:lang w:val="en-US" w:eastAsia="zh-CN"/>
              </w:rPr>
              <w:t xml:space="preserve">4</w:t>
            </w:r>
            <w:r>
              <w:rPr>
                <w:rFonts w:hint="eastAsia" w:ascii="宋体" w:hAnsi="宋体" w:cs="宋体"/>
                <w:color w:val="000000" w:themeColor="text1"/>
                <w:sz w:val="22"/>
                <w:highlight w:val="none"/>
              </w:rPr>
              <w:t xml:space="preserve">分；方案较完善较全面可行性较强的得</w:t>
            </w:r>
            <w:r>
              <w:rPr>
                <w:rFonts w:hint="eastAsia" w:ascii="宋体" w:hAnsi="宋体" w:cs="宋体"/>
                <w:color w:val="000000" w:themeColor="text1"/>
                <w:sz w:val="22"/>
                <w:highlight w:val="none"/>
                <w:lang w:val="en-US" w:eastAsia="zh-CN"/>
              </w:rPr>
              <w:t xml:space="preserve">2</w:t>
            </w:r>
            <w:r>
              <w:rPr>
                <w:rFonts w:hint="eastAsia" w:ascii="宋体" w:hAnsi="宋体" w:cs="宋体"/>
                <w:color w:val="000000" w:themeColor="text1"/>
                <w:sz w:val="22"/>
                <w:highlight w:val="none"/>
              </w:rPr>
              <w:t xml:space="preserve">分；方案简单未踩点编写可行性不强的及不提供不得分。</w:t>
            </w:r>
            <w:r>
              <w:rPr>
                <w:color w:val="000000" w:themeColor="text1"/>
                <w:highlight w:val="none"/>
              </w:rPr>
            </w:r>
            <w:r/>
          </w:p>
        </w:tc>
      </w:tr>
      <w:tr>
        <w:trPr>
          <w:trHeight w:val="1860"/>
        </w:trPr>
        <w:tc>
          <w:tcPr>
            <w:tcBorders>
              <w:top w:val="none" w:color="000000" w:sz="4" w:space="0"/>
              <w:left w:val="single" w:color="auto" w:sz="4" w:space="0"/>
              <w:right w:val="single" w:color="auto" w:sz="4" w:space="0"/>
            </w:tcBorders>
            <w:tcW w:w="845"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项目验收方案</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highlight w:val="none"/>
                <w:lang w:val="en-US" w:eastAsia="zh-CN"/>
              </w:rPr>
              <w:t xml:space="preserve">主观分</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highlight w:val="none"/>
                <w:lang w:val="en-US" w:eastAsia="zh-CN"/>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206" w:type="dxa"/>
            <w:vAlign w:val="center"/>
            <w:textDirection w:val="lrTb"/>
            <w:noWrap w:val="false"/>
          </w:tcPr>
          <w:p>
            <w:pPr>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方案包括本项目采购设备的交货进度安排、交货时间保障计划、安装调试方案、安装调试项目人员安排、项目验收方案等5个方面。由评委根据方案的完整性、与本项目符合性进行评定，每一个方面都完整且丰富的方案内容得</w:t>
            </w:r>
            <w:r>
              <w:rPr>
                <w:rFonts w:hint="eastAsia" w:ascii="宋体" w:hAnsi="宋体" w:cs="宋体"/>
                <w:color w:val="000000" w:themeColor="text1"/>
                <w:sz w:val="22"/>
                <w:highlight w:val="none"/>
                <w:lang w:val="en-US" w:eastAsia="zh-CN"/>
              </w:rPr>
              <w:t xml:space="preserve">4</w:t>
            </w:r>
            <w:r>
              <w:rPr>
                <w:rFonts w:hint="eastAsia" w:ascii="宋体" w:hAnsi="宋体" w:cs="宋体"/>
                <w:color w:val="000000" w:themeColor="text1"/>
                <w:sz w:val="22"/>
                <w:highlight w:val="none"/>
              </w:rPr>
              <w:t xml:space="preserve">分,方案较完善较全面可行性较强的得</w:t>
            </w:r>
            <w:r>
              <w:rPr>
                <w:rFonts w:hint="eastAsia" w:ascii="宋体" w:hAnsi="宋体" w:cs="宋体"/>
                <w:color w:val="000000" w:themeColor="text1"/>
                <w:sz w:val="22"/>
                <w:highlight w:val="none"/>
                <w:lang w:val="en-US" w:eastAsia="zh-CN"/>
              </w:rPr>
              <w:t xml:space="preserve">3</w:t>
            </w:r>
            <w:r>
              <w:rPr>
                <w:rFonts w:hint="eastAsia" w:ascii="宋体" w:hAnsi="宋体" w:cs="宋体"/>
                <w:color w:val="000000" w:themeColor="text1"/>
                <w:sz w:val="22"/>
                <w:highlight w:val="none"/>
              </w:rPr>
              <w:t xml:space="preserve">分；方案简单未踩点编写可行性不强的及不提供不得分。</w:t>
            </w:r>
            <w:r>
              <w:rPr>
                <w:color w:val="000000" w:themeColor="text1"/>
                <w:highlight w:val="none"/>
              </w:rPr>
            </w:r>
            <w:r/>
          </w:p>
        </w:tc>
      </w:tr>
      <w:tr>
        <w:trPr>
          <w:trHeight w:val="1227"/>
        </w:trPr>
        <w:tc>
          <w:tcPr>
            <w:tcBorders>
              <w:top w:val="single" w:color="auto" w:sz="4" w:space="0"/>
              <w:left w:val="single" w:color="auto" w:sz="4" w:space="0"/>
              <w:right w:val="single" w:color="auto" w:sz="4" w:space="0"/>
            </w:tcBorders>
            <w:tcW w:w="84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w:t>
            </w:r>
            <w:r>
              <w:rPr>
                <w:color w:val="000000" w:themeColor="text1"/>
                <w:highlight w:val="none"/>
              </w:rPr>
            </w:r>
            <w:r/>
          </w:p>
        </w:tc>
        <w:tc>
          <w:tcPr>
            <w:tcBorders>
              <w:top w:val="single" w:color="auto" w:sz="4" w:space="0"/>
              <w:left w:val="none" w:color="000000" w:sz="4" w:space="0"/>
              <w:right w:val="single" w:color="auto" w:sz="4" w:space="0"/>
            </w:tcBorders>
            <w:tcW w:w="1305" w:type="dxa"/>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售后服务</w:t>
            </w:r>
            <w:r>
              <w:rPr>
                <w:color w:val="000000" w:themeColor="text1"/>
                <w:highlight w:val="none"/>
              </w:rPr>
            </w:r>
            <w:r/>
          </w:p>
          <w:p>
            <w:pPr>
              <w:jc w:val="center"/>
              <w:widowControl/>
              <w:rPr>
                <w:rFonts w:ascii="宋体" w:hAnsi="宋体" w:cs="宋体"/>
                <w:color w:val="000000" w:themeColor="text1"/>
                <w:sz w:val="22"/>
                <w:highlight w:val="none"/>
              </w:rPr>
            </w:pPr>
            <w:r>
              <w:rPr>
                <w:rFonts w:hint="eastAsia" w:ascii="宋体" w:hAnsi="宋体" w:cs="宋体"/>
                <w:color w:val="000000" w:themeColor="text1"/>
                <w:szCs w:val="21"/>
                <w:highlight w:val="none"/>
              </w:rPr>
              <w:t xml:space="preserve">方案</w:t>
            </w:r>
            <w:r>
              <w:rPr>
                <w:color w:val="000000" w:themeColor="text1"/>
                <w:highlight w:val="none"/>
              </w:rPr>
            </w:r>
            <w:r/>
          </w:p>
        </w:tc>
        <w:tc>
          <w:tcPr>
            <w:tcBorders>
              <w:top w:val="single" w:color="auto" w:sz="4" w:space="0"/>
              <w:left w:val="none" w:color="000000" w:sz="4" w:space="0"/>
              <w:right w:val="single" w:color="auto" w:sz="4" w:space="0"/>
            </w:tcBorders>
            <w:tcW w:w="850" w:type="dxa"/>
            <w:vAlign w:val="center"/>
            <w:textDirection w:val="lrTb"/>
            <w:noWrap w:val="false"/>
          </w:tcPr>
          <w:p>
            <w:pPr>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2"/>
                <w:highlight w:val="none"/>
                <w:lang w:val="en-US" w:eastAsia="zh-CN"/>
              </w:rPr>
              <w:t xml:space="preserve">主观分</w:t>
            </w:r>
            <w:r>
              <w:rPr>
                <w:color w:val="000000" w:themeColor="text1"/>
                <w:highlight w:val="none"/>
              </w:rPr>
            </w:r>
            <w:r/>
          </w:p>
        </w:tc>
        <w:tc>
          <w:tcPr>
            <w:tcBorders>
              <w:top w:val="single" w:color="auto" w:sz="4" w:space="0"/>
              <w:left w:val="none" w:color="000000" w:sz="4" w:space="0"/>
              <w:right w:val="single" w:color="auto" w:sz="4" w:space="0"/>
            </w:tcBorders>
            <w:tcW w:w="894"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Cs w:val="21"/>
                <w:highlight w:val="none"/>
                <w:lang w:val="en-US" w:eastAsia="zh-CN"/>
              </w:rPr>
              <w:t xml:space="preserve">4</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售后服务方案包括日常维护内容、巡检周期、保养方案、人员安排、易损零配件价格、应急事件处置等6个方面。根据方案承诺的响应时间以及承诺的服务内容细节进行评审。售后服务内容充分、应急措施完善、对可能出现的情况有具体应对方案和具体时间节点安排，服务管理体系完善，技术人员具有针对本项目服务的专业素养和经验，售后服务承诺清晰明确且能满足采购人需求的得</w:t>
            </w:r>
            <w:r>
              <w:rPr>
                <w:rFonts w:hint="eastAsia" w:ascii="宋体" w:hAnsi="宋体" w:cs="宋体"/>
                <w:color w:val="000000" w:themeColor="text1"/>
                <w:sz w:val="22"/>
                <w:highlight w:val="none"/>
                <w:lang w:val="en-US" w:eastAsia="zh-CN"/>
              </w:rPr>
              <w:t xml:space="preserve">4</w:t>
            </w:r>
            <w:r>
              <w:rPr>
                <w:rFonts w:hint="eastAsia" w:ascii="宋体" w:hAnsi="宋体" w:cs="宋体"/>
                <w:color w:val="000000" w:themeColor="text1"/>
                <w:sz w:val="22"/>
                <w:highlight w:val="none"/>
              </w:rPr>
              <w:t xml:space="preserve">分；与本项目符合性进行评定，每一个方面都完整的方案内容得2分,方案较完善较全面可行性较强的得1分；方案简单未踩点编写可行性不强的及不提供不得分。。</w:t>
            </w:r>
            <w:r>
              <w:rPr>
                <w:color w:val="000000" w:themeColor="text1"/>
                <w:highlight w:val="none"/>
              </w:rPr>
            </w:r>
            <w:r/>
          </w:p>
        </w:tc>
      </w:tr>
      <w:tr>
        <w:trPr>
          <w:trHeight w:val="1259"/>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Cs w:val="21"/>
                <w:highlight w:val="none"/>
              </w:rPr>
              <w:t xml:space="preserve">培训方案</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color w:val="000000" w:themeColor="text1"/>
                <w:szCs w:val="21"/>
                <w:highlight w:val="none"/>
              </w:rPr>
            </w:pPr>
            <w:r>
              <w:rPr>
                <w:rFonts w:hint="eastAsia" w:ascii="宋体" w:hAnsi="宋体" w:cs="宋体"/>
                <w:color w:val="000000" w:themeColor="text1"/>
                <w:sz w:val="22"/>
                <w:highlight w:val="none"/>
                <w:lang w:val="en-US" w:eastAsia="zh-CN"/>
              </w:rPr>
              <w:t xml:space="preserve">主观分</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Cs w:val="21"/>
                <w:highlight w:val="none"/>
              </w:rPr>
              <w:t xml:space="preserve">3</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供项目培训方案，通过培训应使采购人单位相关人员掌握相应的设备使用技能、常规维修保养能力。方案应至少包括培训内容、培训计划安排、培训人员安排等内容，根据方案的响应时间以及承诺的服务内容细节进行评审。完全响应且针对性根据采购人实际需求定制方案的得3分，与本项目符合性进行评定，每一个方面都完整的方案内容得2分,方案较完善较全面可行性较强的得1分；方案简单未踩点编写可行性不强的及不提供不得分。</w:t>
            </w:r>
            <w:r>
              <w:rPr>
                <w:color w:val="000000" w:themeColor="text1"/>
                <w:highlight w:val="none"/>
              </w:rPr>
            </w:r>
            <w:r/>
          </w:p>
        </w:tc>
      </w:tr>
      <w:tr>
        <w:trPr>
          <w:trHeight w:val="96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投标人履约能力</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客观分</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pStyle w:val="754"/>
              <w:rPr>
                <w:rFonts w:ascii="宋体" w:hAnsi="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具有2022年1月1日以来投标产品供货及安装业绩的，每提供1个得0.5分，最多得1分（必须提供有效合同复印件，复印件需清晰可见内容主体）。</w:t>
            </w:r>
            <w:r>
              <w:rPr>
                <w:color w:val="000000" w:themeColor="text1"/>
                <w:highlight w:val="none"/>
              </w:rPr>
            </w:r>
            <w:r/>
          </w:p>
        </w:tc>
      </w:tr>
      <w:tr>
        <w:trPr>
          <w:trHeight w:val="211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产品综合性能</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主观分</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894" w:type="dxa"/>
            <w:vAlign w:val="center"/>
            <w:textDirection w:val="lrTb"/>
            <w:noWrap w:val="false"/>
          </w:tcPr>
          <w:p>
            <w:pPr>
              <w:jc w:val="center"/>
              <w:widowControl/>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lang w:val="en-US" w:eastAsia="zh-CN"/>
              </w:rPr>
              <w:t xml:space="preserve">4</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pStyle w:val="754"/>
              <w:rPr>
                <w:rFonts w:ascii="宋体" w:hAnsi="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由评委根据所投设备的配置选型、所投产品的设计、制造等因素，结合投标文件提供的佐证材料等进行评审。佐证材料包括但不限于产品技术白皮书、公开发行的宣传彩页、技术指标的描述、检测文件及证明照片等内容。完全响应且符合采购人需求的得</w:t>
            </w:r>
            <w:r>
              <w:rPr>
                <w:rFonts w:hint="eastAsia" w:ascii="宋体" w:hAnsi="宋体" w:eastAsia="宋体" w:cs="宋体"/>
                <w:color w:val="000000" w:themeColor="text1"/>
                <w:sz w:val="22"/>
                <w:szCs w:val="22"/>
                <w:highlight w:val="none"/>
                <w:lang w:val="en-US" w:eastAsia="zh-CN"/>
              </w:rPr>
              <w:t xml:space="preserve">4</w:t>
            </w:r>
            <w:r>
              <w:rPr>
                <w:rFonts w:hint="eastAsia" w:ascii="宋体" w:hAnsi="宋体" w:eastAsia="宋体" w:cs="宋体"/>
                <w:color w:val="000000" w:themeColor="text1"/>
                <w:sz w:val="22"/>
                <w:szCs w:val="22"/>
                <w:highlight w:val="none"/>
              </w:rPr>
              <w:t xml:space="preserve">分，与本项目符合性进行评定，基本满足采购文件技术指标的得</w:t>
            </w:r>
            <w:r>
              <w:rPr>
                <w:rFonts w:hint="eastAsia" w:ascii="宋体" w:hAnsi="宋体" w:eastAsia="宋体" w:cs="宋体"/>
                <w:color w:val="000000" w:themeColor="text1"/>
                <w:sz w:val="22"/>
                <w:szCs w:val="22"/>
                <w:highlight w:val="none"/>
                <w:lang w:val="en-US" w:eastAsia="zh-CN"/>
              </w:rPr>
              <w:t xml:space="preserve">2</w:t>
            </w:r>
            <w:r>
              <w:rPr>
                <w:rFonts w:hint="eastAsia" w:ascii="宋体" w:hAnsi="宋体" w:eastAsia="宋体" w:cs="宋体"/>
                <w:color w:val="000000" w:themeColor="text1"/>
                <w:sz w:val="22"/>
                <w:szCs w:val="22"/>
                <w:highlight w:val="none"/>
              </w:rPr>
              <w:t xml:space="preserve">分,不完全响应采购文件技术要求，可行性较强的得1分；于采购文件技术指标相差较大，可行性不强的及不提供不得分。</w:t>
            </w:r>
            <w:r>
              <w:rPr>
                <w:color w:val="000000" w:themeColor="text1"/>
                <w:highlight w:val="none"/>
              </w:rPr>
            </w:r>
            <w:r/>
          </w:p>
        </w:tc>
      </w:tr>
    </w:tbl>
    <w:p>
      <w:pPr>
        <w:ind w:firstLine="448"/>
        <w:spacing w:line="360" w:lineRule="exact"/>
        <w:rPr>
          <w:rFonts w:ascii="宋体" w:hAnsi="宋体" w:cs="宋体"/>
          <w:b/>
          <w:bCs/>
          <w:color w:val="000000" w:themeColor="text1"/>
          <w:sz w:val="22"/>
          <w:szCs w:val="28"/>
          <w:highlight w:val="none"/>
        </w:rPr>
      </w:pPr>
      <w:r>
        <w:rPr>
          <w:rFonts w:hint="eastAsia" w:ascii="宋体" w:hAnsi="宋体" w:cs="宋体"/>
          <w:b/>
          <w:bCs/>
          <w:color w:val="000000" w:themeColor="text1"/>
          <w:sz w:val="22"/>
          <w:szCs w:val="28"/>
          <w:highlight w:val="none"/>
          <w:lang w:val="zh-CN"/>
        </w:rPr>
        <w:t xml:space="preserve">请供应商制作投标文件的时</w:t>
      </w:r>
      <w:r>
        <w:rPr>
          <w:rFonts w:hint="eastAsia" w:ascii="宋体" w:hAnsi="宋体" w:cs="宋体"/>
          <w:b/>
          <w:bCs/>
          <w:color w:val="000000" w:themeColor="text1"/>
          <w:sz w:val="22"/>
          <w:szCs w:val="28"/>
          <w:highlight w:val="none"/>
        </w:rPr>
        <w:t xml:space="preserve">候</w:t>
      </w:r>
      <w:r>
        <w:rPr>
          <w:rFonts w:hint="eastAsia" w:ascii="宋体" w:hAnsi="宋体" w:cs="宋体"/>
          <w:b/>
          <w:bCs/>
          <w:color w:val="000000" w:themeColor="text1"/>
          <w:sz w:val="22"/>
          <w:szCs w:val="28"/>
          <w:highlight w:val="none"/>
          <w:lang w:val="zh-CN"/>
        </w:rPr>
        <w:t xml:space="preserve">保证图片、文字材料的完整、清晰可辨，任何原因导致评委看不清楚或无法查看，后果由供应商自负。</w:t>
      </w:r>
      <w:r>
        <w:rPr>
          <w:color w:val="000000" w:themeColor="text1"/>
          <w:highlight w:val="none"/>
        </w:rPr>
      </w:r>
      <w:r/>
    </w:p>
    <w:p>
      <w:pPr>
        <w:ind w:firstLine="448"/>
        <w:spacing w:line="360" w:lineRule="exact"/>
        <w:rPr>
          <w:rFonts w:ascii="宋体" w:hAnsi="宋体"/>
          <w:color w:val="000000" w:themeColor="text1"/>
          <w:sz w:val="28"/>
          <w:szCs w:val="28"/>
          <w:highlight w:val="none"/>
        </w:rPr>
      </w:pPr>
      <w:r>
        <w:rPr>
          <w:rFonts w:hint="eastAsia" w:ascii="宋体" w:hAnsi="宋体" w:cs="宋体"/>
          <w:b/>
          <w:bCs/>
          <w:color w:val="000000" w:themeColor="text1"/>
          <w:sz w:val="22"/>
          <w:szCs w:val="28"/>
          <w:highlight w:val="none"/>
          <w:lang w:val="zh-CN"/>
        </w:rPr>
        <w:t xml:space="preserve">供应商制作投标文件时所用的</w:t>
      </w:r>
      <w:r>
        <w:rPr>
          <w:rFonts w:hint="eastAsia" w:ascii="宋体" w:hAnsi="宋体" w:cs="宋体"/>
          <w:b/>
          <w:bCs/>
          <w:color w:val="000000" w:themeColor="text1"/>
          <w:sz w:val="22"/>
          <w:szCs w:val="28"/>
          <w:highlight w:val="none"/>
        </w:rPr>
        <w:t xml:space="preserve">材料（原件）</w:t>
      </w:r>
      <w:r>
        <w:rPr>
          <w:rFonts w:hint="eastAsia" w:ascii="宋体" w:hAnsi="宋体" w:cs="宋体"/>
          <w:b/>
          <w:bCs/>
          <w:color w:val="000000" w:themeColor="text1"/>
          <w:sz w:val="22"/>
          <w:szCs w:val="28"/>
          <w:highlight w:val="none"/>
          <w:lang w:val="zh-CN"/>
        </w:rPr>
        <w:t xml:space="preserve">均须准备好，在中标公告结束后</w:t>
      </w:r>
      <w:r>
        <w:rPr>
          <w:rFonts w:hint="eastAsia" w:ascii="宋体" w:hAnsi="宋体" w:cs="宋体"/>
          <w:b/>
          <w:bCs/>
          <w:color w:val="000000" w:themeColor="text1"/>
          <w:sz w:val="22"/>
          <w:szCs w:val="28"/>
          <w:highlight w:val="none"/>
        </w:rPr>
        <w:t xml:space="preserve">5日内由</w:t>
      </w:r>
      <w:r>
        <w:rPr>
          <w:rFonts w:hint="eastAsia" w:ascii="宋体" w:hAnsi="宋体" w:cs="宋体"/>
          <w:b/>
          <w:bCs/>
          <w:color w:val="000000" w:themeColor="text1"/>
          <w:sz w:val="22"/>
          <w:szCs w:val="28"/>
          <w:highlight w:val="none"/>
          <w:lang w:val="zh-CN"/>
        </w:rPr>
        <w:t xml:space="preserve">采购人</w:t>
      </w:r>
      <w:r>
        <w:rPr>
          <w:rFonts w:hint="eastAsia" w:ascii="宋体" w:hAnsi="宋体" w:cs="宋体"/>
          <w:b/>
          <w:bCs/>
          <w:color w:val="000000" w:themeColor="text1"/>
          <w:sz w:val="22"/>
          <w:szCs w:val="28"/>
          <w:highlight w:val="none"/>
        </w:rPr>
        <w:t xml:space="preserve">进行</w:t>
      </w:r>
      <w:r>
        <w:rPr>
          <w:rFonts w:hint="eastAsia" w:ascii="宋体" w:hAnsi="宋体" w:cs="宋体"/>
          <w:b/>
          <w:bCs/>
          <w:color w:val="000000" w:themeColor="text1"/>
          <w:sz w:val="22"/>
          <w:szCs w:val="28"/>
          <w:highlight w:val="none"/>
          <w:lang w:val="zh-CN"/>
        </w:rPr>
        <w:t xml:space="preserve">核查，如核查时供应商不能提供相关原件材料，</w:t>
      </w:r>
      <w:r>
        <w:rPr>
          <w:rFonts w:hint="eastAsia" w:ascii="宋体" w:hAnsi="宋体" w:cs="宋体"/>
          <w:b/>
          <w:bCs/>
          <w:color w:val="000000" w:themeColor="text1"/>
          <w:sz w:val="22"/>
          <w:szCs w:val="28"/>
          <w:highlight w:val="none"/>
        </w:rPr>
        <w:t xml:space="preserve">或材料存在弄</w:t>
      </w:r>
      <w:r>
        <w:rPr>
          <w:rFonts w:hint="eastAsia" w:ascii="宋体" w:hAnsi="宋体" w:cs="宋体"/>
          <w:b/>
          <w:bCs/>
          <w:color w:val="000000" w:themeColor="text1"/>
          <w:sz w:val="22"/>
          <w:szCs w:val="28"/>
          <w:highlight w:val="none"/>
          <w:lang w:val="zh-CN"/>
        </w:rPr>
        <w:t xml:space="preserve">虚作假，</w:t>
      </w:r>
      <w:r>
        <w:rPr>
          <w:rFonts w:hint="eastAsia" w:ascii="宋体" w:hAnsi="宋体" w:cs="宋体"/>
          <w:b/>
          <w:bCs/>
          <w:color w:val="000000" w:themeColor="text1"/>
          <w:sz w:val="22"/>
          <w:szCs w:val="28"/>
          <w:highlight w:val="none"/>
        </w:rPr>
        <w:t xml:space="preserve">采购人将报请财政局作</w:t>
      </w:r>
      <w:r>
        <w:rPr>
          <w:rFonts w:hint="eastAsia" w:ascii="宋体" w:hAnsi="宋体" w:cs="宋体"/>
          <w:b/>
          <w:bCs/>
          <w:color w:val="000000" w:themeColor="text1"/>
          <w:sz w:val="22"/>
          <w:szCs w:val="28"/>
          <w:highlight w:val="none"/>
          <w:lang w:val="en-US" w:eastAsia="zh-CN"/>
        </w:rPr>
        <w:t xml:space="preserve">无效投标</w:t>
      </w:r>
      <w:r>
        <w:rPr>
          <w:rFonts w:hint="eastAsia" w:ascii="宋体" w:hAnsi="宋体" w:cs="宋体"/>
          <w:b/>
          <w:bCs/>
          <w:color w:val="000000" w:themeColor="text1"/>
          <w:sz w:val="22"/>
          <w:szCs w:val="28"/>
          <w:highlight w:val="none"/>
        </w:rPr>
        <w:t xml:space="preserve">处理，</w:t>
      </w:r>
      <w:r>
        <w:rPr>
          <w:rFonts w:hint="eastAsia" w:ascii="宋体" w:hAnsi="宋体" w:cs="宋体"/>
          <w:b/>
          <w:bCs/>
          <w:color w:val="000000" w:themeColor="text1"/>
          <w:sz w:val="22"/>
          <w:szCs w:val="28"/>
          <w:highlight w:val="none"/>
          <w:lang w:val="zh-CN"/>
        </w:rPr>
        <w:t xml:space="preserve">供应商自行承担相应法律后果。</w:t>
      </w:r>
      <w:r>
        <w:rPr>
          <w:color w:val="000000" w:themeColor="text1"/>
          <w:highlight w:val="none"/>
        </w:rPr>
      </w:r>
      <w:r/>
    </w:p>
    <w:p>
      <w:pPr>
        <w:pStyle w:val="1023"/>
        <w:ind w:firstLine="482"/>
        <w:jc w:val="both"/>
        <w:spacing w:before="0" w:after="0" w:line="440" w:lineRule="exact"/>
        <w:rPr>
          <w:rFonts w:ascii="宋体" w:hAnsi="宋体"/>
          <w:b/>
          <w:bCs/>
          <w:color w:val="000000" w:themeColor="text1"/>
          <w:highlight w:val="none"/>
        </w:rPr>
      </w:pPr>
      <w:r>
        <w:rPr>
          <w:rFonts w:hint="eastAsia" w:ascii="宋体" w:hAnsi="宋体"/>
          <w:b/>
          <w:bCs/>
          <w:color w:val="000000" w:themeColor="text1"/>
          <w:highlight w:val="none"/>
        </w:rPr>
        <w:t xml:space="preserve">三、</w:t>
      </w:r>
      <w:r>
        <w:rPr>
          <w:rFonts w:ascii="宋体" w:hAnsi="宋体"/>
          <w:b/>
          <w:bCs/>
          <w:color w:val="000000" w:themeColor="text1"/>
          <w:highlight w:val="none"/>
        </w:rPr>
        <w:t xml:space="preserve">政府采购政策功能落实</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1、小微型企业价格扣除</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（1）本项目对小型和微型企业产品给予</w:t>
      </w:r>
      <w:r>
        <w:rPr>
          <w:rFonts w:hint="eastAsia" w:ascii="宋体" w:hAnsi="宋体"/>
          <w:bCs/>
          <w:color w:val="000000" w:themeColor="text1"/>
          <w:sz w:val="24"/>
          <w:szCs w:val="24"/>
          <w:highlight w:val="none"/>
        </w:rPr>
        <w:t xml:space="preserve">10</w:t>
      </w:r>
      <w:r>
        <w:rPr>
          <w:rFonts w:ascii="宋体" w:hAnsi="宋体"/>
          <w:bCs/>
          <w:color w:val="000000" w:themeColor="text1"/>
          <w:sz w:val="24"/>
          <w:szCs w:val="24"/>
          <w:highlight w:val="none"/>
        </w:rPr>
        <w:t xml:space="preserve">%的扣除价格，用扣除后的价格参与评审。</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（2）供应商需按照《政府采购促进中小企业发展管理办法》（财库﹝2020﹞46 号）的规定提供相应的《中小企业声明函》。</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（3）企业标准请参照《关于印发中小企业划型标准规定的通知》（工信部联企业[2011]300号）文件规定自行填写。</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2、残疾人福利单位价格扣除</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（1）本项目对残疾人福利性单位，给予</w:t>
      </w:r>
      <w:r>
        <w:rPr>
          <w:rFonts w:hint="eastAsia" w:ascii="宋体" w:hAnsi="宋体"/>
          <w:bCs/>
          <w:color w:val="000000" w:themeColor="text1"/>
          <w:sz w:val="24"/>
          <w:szCs w:val="24"/>
          <w:highlight w:val="none"/>
        </w:rPr>
        <w:t xml:space="preserve">10</w:t>
      </w:r>
      <w:r>
        <w:rPr>
          <w:rFonts w:ascii="宋体" w:hAnsi="宋体"/>
          <w:bCs/>
          <w:color w:val="000000" w:themeColor="text1"/>
          <w:sz w:val="24"/>
          <w:szCs w:val="24"/>
          <w:highlight w:val="none"/>
        </w:rPr>
        <w:t xml:space="preserve">%的价格扣除，用扣除后的价格参与评审。</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（2）残疾人福利单位需按照采购文件的要求提供《残疾人福利性单位声明函》。</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（3）残疾人福利单位标准请参照《关于促进残疾人就业政府采购政策的通知》（财库〔2017〕141号）。</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3、监狱和戒毒企业价格扣除</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（1）本项目对监狱和戒毒企业（简称监狱企业）给予</w:t>
      </w:r>
      <w:r>
        <w:rPr>
          <w:rFonts w:hint="eastAsia" w:ascii="宋体" w:hAnsi="宋体"/>
          <w:bCs/>
          <w:color w:val="000000" w:themeColor="text1"/>
          <w:sz w:val="24"/>
          <w:szCs w:val="24"/>
          <w:highlight w:val="none"/>
        </w:rPr>
        <w:t xml:space="preserve">10</w:t>
      </w:r>
      <w:r>
        <w:rPr>
          <w:rFonts w:ascii="宋体" w:hAnsi="宋体"/>
          <w:bCs/>
          <w:color w:val="000000" w:themeColor="text1"/>
          <w:sz w:val="24"/>
          <w:szCs w:val="24"/>
          <w:highlight w:val="none"/>
        </w:rPr>
        <w:t xml:space="preserve">%的价格扣除，用扣除后的价格参与评审。</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（3）监狱企业标准请参照《关于政府采购支持监狱企业发展有关问题的通知》（财库[2014]68号）。</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4、残疾人福利单位、监狱企业属于小型、微型企业的，不重复享受政策。</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6、联合体各方均为小型、微型企业（残疾人福利单位、监狱企业）的，联合体享受上述同类价格扣除，用扣除后的价格参与评审。</w:t>
      </w:r>
      <w:r>
        <w:rPr>
          <w:color w:val="000000" w:themeColor="text1"/>
          <w:highlight w:val="none"/>
        </w:rPr>
      </w:r>
      <w:r/>
    </w:p>
    <w:p>
      <w:pPr>
        <w:ind w:firstLine="480"/>
        <w:jc w:val="left"/>
        <w:spacing w:line="440" w:lineRule="exact"/>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rFonts w:ascii="宋体" w:hAnsi="宋体" w:cs="宋体"/>
          <w:color w:val="000000" w:themeColor="text1"/>
          <w:sz w:val="24"/>
          <w:szCs w:val="24"/>
          <w:highlight w:val="none"/>
        </w:rPr>
        <w:t xml:space="preserve">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号），供应商提供符合推荐性标准的涂料、胶黏剂、油墨、清洗剂等挥发性有机物产品的或者在通用类货物、家具、印刷、公务车辆维修等采购项目中，优先使用低挥发性原辅材料的加1 分（投标时须提供相应使用低 VOCs 含量的有效证明材料，否则不得分）。</w:t>
      </w:r>
      <w:r>
        <w:rPr>
          <w:color w:val="000000" w:themeColor="text1"/>
          <w:highlight w:val="none"/>
        </w:rPr>
      </w:r>
      <w:r/>
    </w:p>
    <w:p>
      <w:pPr>
        <w:ind w:firstLine="480"/>
        <w:spacing w:line="44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8、专门面向中小企业采购的项目或者采购包，不再执行价格评审优惠的扶持政策。</w:t>
      </w:r>
      <w:r>
        <w:rPr>
          <w:color w:val="000000" w:themeColor="text1"/>
          <w:highlight w:val="none"/>
        </w:rPr>
      </w:r>
      <w:r/>
    </w:p>
    <w:p>
      <w:pPr>
        <w:ind w:firstLine="570"/>
        <w:spacing w:line="440" w:lineRule="exact"/>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四、</w:t>
      </w:r>
      <w:r>
        <w:rPr>
          <w:rFonts w:ascii="宋体" w:hAnsi="宋体"/>
          <w:b/>
          <w:color w:val="000000" w:themeColor="text1"/>
          <w:sz w:val="24"/>
          <w:szCs w:val="24"/>
          <w:highlight w:val="none"/>
        </w:rPr>
        <w:t xml:space="preserve">中标人的确定</w:t>
      </w:r>
      <w:r>
        <w:rPr>
          <w:color w:val="000000" w:themeColor="text1"/>
          <w:highlight w:val="none"/>
        </w:rPr>
      </w:r>
      <w:r/>
    </w:p>
    <w:p>
      <w:pPr>
        <w:ind w:firstLine="570"/>
        <w:spacing w:line="44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评委会汇总各评委评分后，按照得分从高到低的顺序推荐三名中标候选人，并编写评标报告。</w:t>
      </w:r>
      <w:r>
        <w:rPr>
          <w:color w:val="000000" w:themeColor="text1"/>
          <w:highlight w:val="none"/>
        </w:rPr>
      </w:r>
      <w:r/>
    </w:p>
    <w:p>
      <w:pPr>
        <w:ind w:firstLine="475"/>
        <w:spacing w:line="44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采购人应根据磋商小组推荐的</w:t>
      </w:r>
      <w:r>
        <w:rPr>
          <w:rFonts w:hint="eastAsia" w:ascii="宋体" w:hAnsi="宋体"/>
          <w:bCs/>
          <w:color w:val="000000" w:themeColor="text1"/>
          <w:sz w:val="24"/>
          <w:szCs w:val="24"/>
          <w:highlight w:val="none"/>
        </w:rPr>
        <w:t xml:space="preserve">中标</w:t>
      </w:r>
      <w:r>
        <w:rPr>
          <w:rFonts w:ascii="宋体" w:hAnsi="宋体"/>
          <w:bCs/>
          <w:color w:val="000000" w:themeColor="text1"/>
          <w:sz w:val="24"/>
          <w:szCs w:val="24"/>
          <w:highlight w:val="none"/>
        </w:rPr>
        <w:t xml:space="preserve">候选供应商确定</w:t>
      </w:r>
      <w:r>
        <w:rPr>
          <w:rFonts w:hint="eastAsia" w:ascii="宋体" w:hAnsi="宋体"/>
          <w:bCs/>
          <w:color w:val="000000" w:themeColor="text1"/>
          <w:sz w:val="24"/>
          <w:szCs w:val="24"/>
          <w:highlight w:val="none"/>
        </w:rPr>
        <w:t xml:space="preserve">中标</w:t>
      </w:r>
      <w:r>
        <w:rPr>
          <w:rFonts w:ascii="宋体" w:hAnsi="宋体"/>
          <w:bCs/>
          <w:color w:val="000000" w:themeColor="text1"/>
          <w:sz w:val="24"/>
          <w:szCs w:val="24"/>
          <w:highlight w:val="none"/>
        </w:rPr>
        <w:t xml:space="preserve">供应商。</w:t>
      </w:r>
      <w:r>
        <w:rPr>
          <w:color w:val="000000" w:themeColor="text1"/>
          <w:highlight w:val="none"/>
        </w:rPr>
      </w:r>
      <w:r/>
    </w:p>
    <w:p>
      <w:pPr>
        <w:ind w:firstLine="477"/>
        <w:spacing w:line="440" w:lineRule="exact"/>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采购人代表宣布评标结果。</w:t>
      </w:r>
      <w:r>
        <w:rPr>
          <w:color w:val="000000" w:themeColor="text1"/>
          <w:highlight w:val="none"/>
        </w:rPr>
      </w:r>
      <w:r/>
    </w:p>
    <w:p>
      <w:pPr>
        <w:ind w:firstLine="482"/>
        <w:spacing w:line="44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五、</w:t>
      </w:r>
      <w:r>
        <w:rPr>
          <w:rFonts w:ascii="宋体" w:hAnsi="宋体"/>
          <w:b/>
          <w:color w:val="000000" w:themeColor="text1"/>
          <w:sz w:val="24"/>
          <w:szCs w:val="24"/>
          <w:highlight w:val="none"/>
        </w:rPr>
        <w:t xml:space="preserve">公告中标结果</w:t>
      </w:r>
      <w:r>
        <w:rPr>
          <w:color w:val="000000" w:themeColor="text1"/>
          <w:highlight w:val="none"/>
        </w:rPr>
      </w:r>
      <w:r/>
    </w:p>
    <w:p>
      <w:pPr>
        <w:ind w:firstLine="570"/>
        <w:spacing w:line="44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自确定中标人之日起2个工作日内，在</w:t>
      </w:r>
      <w:r>
        <w:rPr>
          <w:rFonts w:hint="eastAsia" w:ascii="宋体" w:hAnsi="宋体"/>
          <w:color w:val="000000" w:themeColor="text1"/>
          <w:sz w:val="24"/>
          <w:szCs w:val="24"/>
          <w:highlight w:val="none"/>
        </w:rPr>
        <w:t xml:space="preserve">江苏政府采购网</w:t>
      </w:r>
      <w:r>
        <w:rPr>
          <w:rFonts w:ascii="宋体" w:hAnsi="宋体"/>
          <w:color w:val="000000" w:themeColor="text1"/>
          <w:sz w:val="24"/>
          <w:szCs w:val="24"/>
          <w:highlight w:val="none"/>
        </w:rPr>
        <w:t xml:space="preserve">公告中标结果，公告期限为1个工作日。</w:t>
      </w:r>
      <w:r>
        <w:rPr>
          <w:color w:val="000000" w:themeColor="text1"/>
          <w:highlight w:val="none"/>
        </w:rPr>
      </w:r>
      <w:r/>
    </w:p>
    <w:p>
      <w:pPr>
        <w:ind w:firstLine="482"/>
        <w:spacing w:line="44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六、</w:t>
      </w:r>
      <w:r>
        <w:rPr>
          <w:rFonts w:ascii="宋体" w:hAnsi="宋体"/>
          <w:b/>
          <w:bCs/>
          <w:color w:val="000000" w:themeColor="text1"/>
          <w:sz w:val="24"/>
          <w:szCs w:val="24"/>
          <w:highlight w:val="none"/>
        </w:rPr>
        <w:t xml:space="preserve">发放中标通知书</w:t>
      </w:r>
      <w:r>
        <w:rPr>
          <w:color w:val="000000" w:themeColor="text1"/>
          <w:highlight w:val="none"/>
        </w:rPr>
      </w:r>
      <w:r/>
    </w:p>
    <w:p>
      <w:pPr>
        <w:ind w:firstLine="480"/>
        <w:spacing w:line="440" w:lineRule="exact"/>
        <w:rPr>
          <w:rFonts w:ascii="宋体" w:hAnsi="宋体"/>
          <w:bCs/>
          <w:color w:val="000000" w:themeColor="text1"/>
          <w:sz w:val="24"/>
          <w:szCs w:val="24"/>
          <w:highlight w:val="none"/>
        </w:rPr>
      </w:pPr>
      <w:r>
        <w:rPr>
          <w:rFonts w:ascii="宋体" w:hAnsi="宋体"/>
          <w:color w:val="000000" w:themeColor="text1"/>
          <w:sz w:val="24"/>
          <w:szCs w:val="24"/>
          <w:highlight w:val="none"/>
        </w:rPr>
        <w:t xml:space="preserve">公告中标结果的同时，</w:t>
      </w:r>
      <w:r>
        <w:rPr>
          <w:rFonts w:hint="eastAsia" w:ascii="宋体" w:hAnsi="宋体"/>
          <w:bCs/>
          <w:color w:val="000000" w:themeColor="text1"/>
          <w:sz w:val="24"/>
          <w:szCs w:val="24"/>
          <w:highlight w:val="none"/>
        </w:rPr>
        <w:t xml:space="preserve">采购人或采购代理机构</w:t>
      </w:r>
      <w:r>
        <w:rPr>
          <w:rFonts w:ascii="宋体" w:hAnsi="宋体"/>
          <w:bCs/>
          <w:color w:val="000000" w:themeColor="text1"/>
          <w:sz w:val="24"/>
          <w:szCs w:val="24"/>
          <w:highlight w:val="none"/>
        </w:rPr>
        <w:t xml:space="preserve">向中标供应商发放中标通知书</w:t>
      </w:r>
      <w:r>
        <w:rPr>
          <w:color w:val="000000" w:themeColor="text1"/>
          <w:highlight w:val="none"/>
        </w:rPr>
      </w:r>
      <w:r/>
    </w:p>
    <w:p>
      <w:pPr>
        <w:ind w:firstLine="480"/>
        <w:spacing w:line="44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中标通知书发出后，采购人不得违法改变中标结果，中标供应商无正当理由不得放弃中标。</w:t>
      </w:r>
      <w:r>
        <w:rPr>
          <w:color w:val="000000" w:themeColor="text1"/>
          <w:highlight w:val="none"/>
        </w:rPr>
      </w:r>
      <w:r/>
    </w:p>
    <w:p>
      <w:pPr>
        <w:ind w:firstLine="480"/>
        <w:spacing w:line="44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中标</w:t>
      </w:r>
      <w:r>
        <w:rPr>
          <w:rFonts w:hint="eastAsia" w:ascii="宋体" w:hAnsi="宋体"/>
          <w:color w:val="000000" w:themeColor="text1"/>
          <w:sz w:val="24"/>
          <w:szCs w:val="24"/>
          <w:highlight w:val="none"/>
          <w:lang w:val="en-US" w:eastAsia="zh-CN"/>
        </w:rPr>
        <w:t xml:space="preserve">供应商装订</w:t>
      </w:r>
      <w:r>
        <w:rPr>
          <w:rFonts w:hint="eastAsia" w:ascii="宋体" w:hAnsi="宋体"/>
          <w:color w:val="000000" w:themeColor="text1"/>
          <w:sz w:val="24"/>
          <w:szCs w:val="24"/>
          <w:highlight w:val="none"/>
        </w:rPr>
        <w:t xml:space="preserve">1份纸质投标资料</w:t>
      </w:r>
      <w:r>
        <w:rPr>
          <w:rFonts w:hint="eastAsia" w:ascii="宋体" w:hAnsi="宋体"/>
          <w:color w:val="000000" w:themeColor="text1"/>
          <w:sz w:val="24"/>
          <w:szCs w:val="24"/>
          <w:highlight w:val="none"/>
          <w:lang w:eastAsia="zh-CN"/>
        </w:rPr>
        <w:t xml:space="preserve">、刻录1份电子投标文件（光盘）</w:t>
      </w:r>
      <w:r>
        <w:rPr>
          <w:rFonts w:hint="eastAsia" w:ascii="宋体" w:hAnsi="宋体"/>
          <w:color w:val="000000" w:themeColor="text1"/>
          <w:sz w:val="24"/>
          <w:szCs w:val="24"/>
          <w:highlight w:val="none"/>
        </w:rPr>
        <w:t xml:space="preserve">到交易中心备案</w:t>
      </w:r>
      <w:r>
        <w:rPr>
          <w:rFonts w:hint="eastAsia" w:ascii="宋体" w:hAnsi="宋体"/>
          <w:color w:val="000000" w:themeColor="text1"/>
          <w:sz w:val="24"/>
          <w:szCs w:val="24"/>
          <w:highlight w:val="none"/>
          <w:lang w:eastAsia="zh-CN"/>
        </w:rPr>
        <w:t xml:space="preserve">。</w:t>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jc w:val="center"/>
        <w:keepNext/>
        <w:rPr>
          <w:rFonts w:ascii="黑体" w:eastAsia="黑体"/>
          <w:bCs/>
          <w:color w:val="000000" w:themeColor="text1"/>
          <w:sz w:val="44"/>
          <w:szCs w:val="28"/>
          <w:highlight w:val="none"/>
        </w:rPr>
        <w:sectPr>
          <w:headerReference w:type="default" r:id="rId9"/>
          <w:footerReference w:type="default"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ascii="黑体" w:eastAsia="黑体"/>
          <w:bCs/>
          <w:color w:val="000000" w:themeColor="text1"/>
          <w:sz w:val="44"/>
          <w:szCs w:val="28"/>
          <w:highlight w:val="none"/>
        </w:rPr>
      </w:r>
      <w:r>
        <w:rPr>
          <w:color w:val="000000" w:themeColor="text1"/>
          <w:highlight w:val="none"/>
        </w:rPr>
      </w:r>
      <w:r/>
    </w:p>
    <w:p>
      <w:pPr>
        <w:jc w:val="center"/>
        <w:keepNext/>
        <w:rPr>
          <w:rFonts w:ascii="黑体" w:eastAsia="黑体"/>
          <w:bCs/>
          <w:color w:val="000000" w:themeColor="text1"/>
          <w:sz w:val="44"/>
          <w:szCs w:val="28"/>
          <w:highlight w:val="none"/>
        </w:rPr>
        <w:outlineLvl w:val="0"/>
      </w:pPr>
      <w:r>
        <w:rPr>
          <w:rFonts w:ascii="黑体" w:eastAsia="黑体"/>
          <w:bCs/>
          <w:color w:val="000000" w:themeColor="text1"/>
          <w:sz w:val="44"/>
          <w:szCs w:val="28"/>
          <w:highlight w:val="none"/>
        </w:rPr>
      </w:r>
      <w:r>
        <w:rPr>
          <w:color w:val="000000" w:themeColor="text1"/>
          <w:highlight w:val="none"/>
        </w:rPr>
      </w:r>
      <w:r/>
    </w:p>
    <w:p>
      <w:pPr>
        <w:jc w:val="center"/>
        <w:keepNext/>
        <w:rPr>
          <w:rFonts w:ascii="黑体" w:eastAsia="黑体"/>
          <w:bCs/>
          <w:color w:val="000000" w:themeColor="text1"/>
          <w:sz w:val="44"/>
          <w:szCs w:val="28"/>
          <w:highlight w:val="none"/>
        </w:rPr>
        <w:outlineLvl w:val="0"/>
      </w:pPr>
      <w:r>
        <w:rPr>
          <w:rFonts w:ascii="黑体" w:eastAsia="黑体"/>
          <w:bCs/>
          <w:color w:val="000000" w:themeColor="text1"/>
          <w:sz w:val="44"/>
          <w:szCs w:val="28"/>
          <w:highlight w:val="none"/>
        </w:rPr>
      </w:r>
      <w:r>
        <w:rPr>
          <w:color w:val="000000" w:themeColor="text1"/>
          <w:highlight w:val="none"/>
        </w:rPr>
      </w:r>
      <w:r/>
    </w:p>
    <w:p>
      <w:pPr>
        <w:jc w:val="center"/>
        <w:keepNext/>
        <w:rPr>
          <w:rFonts w:ascii="黑体" w:eastAsia="黑体"/>
          <w:bCs/>
          <w:color w:val="000000" w:themeColor="text1"/>
          <w:sz w:val="44"/>
          <w:szCs w:val="28"/>
          <w:highlight w:val="none"/>
        </w:rPr>
        <w:outlineLvl w:val="0"/>
      </w:pPr>
      <w:r>
        <w:rPr>
          <w:rFonts w:ascii="黑体" w:eastAsia="黑体"/>
          <w:bCs/>
          <w:color w:val="000000" w:themeColor="text1"/>
          <w:sz w:val="44"/>
          <w:szCs w:val="28"/>
          <w:highlight w:val="none"/>
        </w:rPr>
      </w:r>
      <w:r>
        <w:rPr>
          <w:color w:val="000000" w:themeColor="text1"/>
          <w:highlight w:val="none"/>
        </w:rPr>
      </w:r>
      <w:r/>
    </w:p>
    <w:p>
      <w:pPr>
        <w:jc w:val="center"/>
        <w:keepNext/>
        <w:rPr>
          <w:rFonts w:ascii="黑体" w:eastAsia="黑体"/>
          <w:bCs/>
          <w:color w:val="000000" w:themeColor="text1"/>
          <w:sz w:val="44"/>
          <w:szCs w:val="28"/>
          <w:highlight w:val="none"/>
        </w:rPr>
        <w:outlineLvl w:val="0"/>
      </w:pPr>
      <w:r>
        <w:rPr>
          <w:rFonts w:hint="eastAsia" w:ascii="黑体" w:eastAsia="黑体"/>
          <w:bCs/>
          <w:color w:val="000000" w:themeColor="text1"/>
          <w:sz w:val="44"/>
          <w:szCs w:val="28"/>
          <w:highlight w:val="none"/>
        </w:rPr>
        <w:t xml:space="preserve">第五章 合同格式</w:t>
      </w:r>
      <w:r>
        <w:rPr>
          <w:color w:val="000000" w:themeColor="text1"/>
          <w:highlight w:val="none"/>
        </w:rPr>
      </w:r>
      <w:r/>
    </w:p>
    <w:p>
      <w:pPr>
        <w:pStyle w:val="754"/>
        <w:jc w:val="center"/>
        <w:rPr>
          <w:rFonts w:ascii="宋体" w:hAnsi="宋体" w:cs="宋体"/>
          <w:b/>
          <w:bCs/>
          <w:color w:val="000000" w:themeColor="text1"/>
          <w:spacing w:val="-20"/>
          <w:sz w:val="48"/>
          <w:szCs w:val="48"/>
          <w:highlight w:val="none"/>
        </w:rPr>
      </w:pPr>
      <w:r>
        <w:rPr>
          <w:rFonts w:ascii="宋体" w:hAnsi="宋体" w:cs="宋体"/>
          <w:b/>
          <w:bCs/>
          <w:color w:val="000000" w:themeColor="text1"/>
          <w:spacing w:val="-20"/>
          <w:sz w:val="48"/>
          <w:szCs w:val="48"/>
          <w:highlight w:val="none"/>
        </w:rPr>
      </w:r>
      <w:r>
        <w:rPr>
          <w:color w:val="000000" w:themeColor="text1"/>
          <w:highlight w:val="none"/>
        </w:rPr>
      </w:r>
      <w:r/>
    </w:p>
    <w:p>
      <w:pPr>
        <w:pStyle w:val="754"/>
        <w:jc w:val="center"/>
        <w:rPr>
          <w:rFonts w:ascii="宋体" w:hAnsi="宋体" w:cs="宋体"/>
          <w:b/>
          <w:bCs/>
          <w:color w:val="000000" w:themeColor="text1"/>
          <w:spacing w:val="-20"/>
          <w:sz w:val="48"/>
          <w:szCs w:val="48"/>
          <w:highlight w:val="none"/>
        </w:rPr>
      </w:pPr>
      <w:r>
        <w:rPr>
          <w:rFonts w:ascii="宋体" w:hAnsi="宋体" w:cs="宋体"/>
          <w:b/>
          <w:bCs/>
          <w:color w:val="000000" w:themeColor="text1"/>
          <w:spacing w:val="-20"/>
          <w:sz w:val="48"/>
          <w:szCs w:val="48"/>
          <w:highlight w:val="none"/>
        </w:rPr>
      </w:r>
      <w:r>
        <w:rPr>
          <w:color w:val="000000" w:themeColor="text1"/>
          <w:highlight w:val="none"/>
        </w:rPr>
      </w:r>
      <w:r/>
    </w:p>
    <w:p>
      <w:pPr>
        <w:pStyle w:val="754"/>
        <w:jc w:val="center"/>
        <w:rPr>
          <w:rFonts w:ascii="宋体" w:hAnsi="宋体" w:cs="宋体"/>
          <w:b/>
          <w:bCs/>
          <w:color w:val="000000" w:themeColor="text1"/>
          <w:spacing w:val="-20"/>
          <w:sz w:val="48"/>
          <w:szCs w:val="48"/>
          <w:highlight w:val="none"/>
        </w:rPr>
      </w:pPr>
      <w:r>
        <w:rPr>
          <w:rFonts w:ascii="宋体" w:hAnsi="宋体" w:cs="宋体"/>
          <w:b/>
          <w:bCs/>
          <w:color w:val="000000" w:themeColor="text1"/>
          <w:spacing w:val="-20"/>
          <w:sz w:val="48"/>
          <w:szCs w:val="48"/>
          <w:highlight w:val="none"/>
        </w:rPr>
      </w:r>
      <w:r>
        <w:rPr>
          <w:color w:val="000000" w:themeColor="text1"/>
          <w:highlight w:val="none"/>
        </w:rPr>
      </w:r>
      <w:r/>
    </w:p>
    <w:p>
      <w:pPr>
        <w:pStyle w:val="754"/>
        <w:jc w:val="center"/>
        <w:rPr>
          <w:rFonts w:ascii="宋体" w:hAnsi="宋体" w:cs="宋体"/>
          <w:b/>
          <w:bCs/>
          <w:color w:val="000000" w:themeColor="text1"/>
          <w:spacing w:val="-20"/>
          <w:sz w:val="48"/>
          <w:szCs w:val="48"/>
          <w:highlight w:val="none"/>
        </w:rPr>
      </w:pPr>
      <w:r>
        <w:rPr>
          <w:rFonts w:ascii="宋体" w:hAnsi="宋体" w:cs="宋体"/>
          <w:b/>
          <w:bCs/>
          <w:color w:val="000000" w:themeColor="text1"/>
          <w:spacing w:val="-20"/>
          <w:sz w:val="48"/>
          <w:szCs w:val="48"/>
          <w:highlight w:val="none"/>
        </w:rPr>
      </w:r>
      <w:r>
        <w:rPr>
          <w:color w:val="000000" w:themeColor="text1"/>
          <w:highlight w:val="none"/>
        </w:rPr>
      </w:r>
      <w:r/>
    </w:p>
    <w:p>
      <w:pPr>
        <w:pStyle w:val="754"/>
        <w:jc w:val="center"/>
        <w:rPr>
          <w:rFonts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t xml:space="preserve">政府采购货物买卖合同</w:t>
      </w:r>
      <w:r>
        <w:rPr>
          <w:color w:val="000000" w:themeColor="text1"/>
          <w:highlight w:val="none"/>
        </w:rPr>
      </w:r>
      <w:r/>
    </w:p>
    <w:p>
      <w:pPr>
        <w:pStyle w:val="754"/>
        <w:jc w:val="center"/>
        <w:rPr>
          <w:rFonts w:ascii="宋体" w:hAnsi="宋体" w:eastAsia="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t xml:space="preserve">（试行）</w:t>
      </w:r>
      <w:r>
        <w:rPr>
          <w:color w:val="000000" w:themeColor="text1"/>
          <w:highlight w:val="none"/>
        </w:rPr>
      </w:r>
      <w:r/>
    </w:p>
    <w:p>
      <w:pPr>
        <w:rPr>
          <w:rFonts w:ascii="宋体" w:hAnsi="宋体" w:cs="宋体"/>
          <w:b/>
          <w:bCs/>
          <w:color w:val="000000" w:themeColor="text1"/>
          <w:spacing w:val="-20"/>
          <w:sz w:val="40"/>
          <w:szCs w:val="40"/>
          <w:highlight w:val="none"/>
        </w:rPr>
      </w:pPr>
      <w:r>
        <w:rPr>
          <w:rFonts w:ascii="宋体" w:hAnsi="宋体" w:cs="宋体"/>
          <w:b/>
          <w:bCs/>
          <w:color w:val="000000" w:themeColor="text1"/>
          <w:spacing w:val="-20"/>
          <w:sz w:val="40"/>
          <w:szCs w:val="40"/>
          <w:highlight w:val="none"/>
        </w:rPr>
      </w:r>
      <w:r>
        <w:rPr>
          <w:color w:val="000000" w:themeColor="text1"/>
          <w:highlight w:val="none"/>
        </w:rPr>
      </w:r>
      <w:r/>
    </w:p>
    <w:p>
      <w:pPr>
        <w:rPr>
          <w:rFonts w:ascii="宋体" w:hAnsi="宋体" w:cs="宋体"/>
          <w:b/>
          <w:bCs/>
          <w:color w:val="000000" w:themeColor="text1"/>
          <w:spacing w:val="-20"/>
          <w:sz w:val="40"/>
          <w:szCs w:val="40"/>
          <w:highlight w:val="none"/>
        </w:rPr>
      </w:pPr>
      <w:r>
        <w:rPr>
          <w:rFonts w:ascii="宋体" w:hAnsi="宋体" w:cs="宋体"/>
          <w:b/>
          <w:bCs/>
          <w:color w:val="000000" w:themeColor="text1"/>
          <w:spacing w:val="-20"/>
          <w:sz w:val="40"/>
          <w:szCs w:val="40"/>
          <w:highlight w:val="none"/>
        </w:rPr>
      </w:r>
      <w:r>
        <w:rPr>
          <w:color w:val="000000" w:themeColor="text1"/>
          <w:highlight w:val="none"/>
        </w:rPr>
      </w:r>
      <w:r/>
    </w:p>
    <w:p>
      <w:pPr>
        <w:rPr>
          <w:rFonts w:ascii="宋体" w:hAnsi="宋体" w:cs="宋体"/>
          <w:b/>
          <w:bCs/>
          <w:color w:val="000000" w:themeColor="text1"/>
          <w:spacing w:val="-20"/>
          <w:sz w:val="40"/>
          <w:szCs w:val="40"/>
          <w:highlight w:val="none"/>
        </w:rPr>
      </w:pPr>
      <w:r>
        <w:rPr>
          <w:rFonts w:ascii="宋体" w:hAnsi="宋体" w:cs="宋体"/>
          <w:b/>
          <w:bCs/>
          <w:color w:val="000000" w:themeColor="text1"/>
          <w:spacing w:val="-20"/>
          <w:sz w:val="40"/>
          <w:szCs w:val="40"/>
          <w:highlight w:val="none"/>
        </w:rPr>
      </w:r>
      <w:r>
        <w:rPr>
          <w:color w:val="000000" w:themeColor="text1"/>
          <w:highlight w:val="none"/>
        </w:rPr>
      </w:r>
      <w:r/>
    </w:p>
    <w:p>
      <w:pPr>
        <w:jc w:val="center"/>
        <w:spacing w:line="500" w:lineRule="exact"/>
        <w:rPr>
          <w:rFonts w:ascii="宋体" w:hAnsi="宋体"/>
          <w:bCs/>
          <w:color w:val="000000" w:themeColor="text1"/>
          <w:spacing w:val="20"/>
          <w:sz w:val="44"/>
          <w:highlight w:val="none"/>
        </w:rPr>
      </w:pPr>
      <w:r>
        <w:rPr>
          <w:rFonts w:hint="eastAsia" w:ascii="宋体" w:hAnsi="宋体" w:cs="宋体"/>
          <w:color w:val="000000" w:themeColor="text1"/>
          <w:sz w:val="32"/>
          <w:szCs w:val="32"/>
          <w:highlight w:val="none"/>
        </w:rPr>
        <w:t xml:space="preserve">项目名称：</w:t>
      </w:r>
      <w:r>
        <w:rPr>
          <w:rFonts w:hint="eastAsia"/>
          <w:color w:val="000000" w:themeColor="text1"/>
          <w:sz w:val="32"/>
          <w:szCs w:val="32"/>
          <w:highlight w:val="none"/>
          <w:u w:val="single"/>
        </w:rPr>
        <w:t xml:space="preserve">苏锡通科技产业园区人民医院彩色多普勒超声诊断仪采购项目</w:t>
      </w:r>
      <w:r>
        <w:rPr>
          <w:color w:val="000000" w:themeColor="text1"/>
          <w:highlight w:val="none"/>
        </w:rPr>
      </w:r>
      <w:r/>
    </w:p>
    <w:p>
      <w:pPr>
        <w:ind w:left="420"/>
        <w:spacing w:line="360" w:lineRule="auto"/>
        <w:rPr>
          <w:color w:val="000000" w:themeColor="text1"/>
          <w:sz w:val="32"/>
          <w:szCs w:val="32"/>
          <w:highlight w:val="none"/>
          <w:u w:val="single"/>
        </w:rPr>
      </w:pPr>
      <w:r>
        <w:rPr>
          <w:rFonts w:hint="eastAsia"/>
          <w:color w:val="000000" w:themeColor="text1"/>
          <w:sz w:val="32"/>
          <w:szCs w:val="32"/>
          <w:highlight w:val="none"/>
        </w:rPr>
        <w:t xml:space="preserve">合同编号：</w:t>
      </w:r>
      <w:r>
        <w:rPr>
          <w:rFonts w:hint="eastAsia"/>
          <w:color w:val="000000" w:themeColor="text1"/>
          <w:sz w:val="32"/>
          <w:szCs w:val="32"/>
          <w:highlight w:val="none"/>
          <w:u w:val="single"/>
        </w:rPr>
        <w:t xml:space="preserve">                             </w:t>
      </w:r>
      <w:r>
        <w:rPr>
          <w:color w:val="000000" w:themeColor="text1"/>
          <w:highlight w:val="none"/>
        </w:rPr>
      </w:r>
      <w:r/>
    </w:p>
    <w:p>
      <w:pPr>
        <w:ind w:left="420"/>
        <w:spacing w:line="360" w:lineRule="auto"/>
        <w:rPr>
          <w:color w:val="000000" w:themeColor="text1"/>
          <w:sz w:val="32"/>
          <w:szCs w:val="32"/>
          <w:highlight w:val="none"/>
        </w:rPr>
      </w:pPr>
      <w:r>
        <w:rPr>
          <w:rFonts w:hint="eastAsia"/>
          <w:color w:val="000000" w:themeColor="text1"/>
          <w:sz w:val="32"/>
          <w:szCs w:val="32"/>
          <w:highlight w:val="none"/>
        </w:rPr>
        <w:t xml:space="preserve">甲    方：</w:t>
      </w:r>
      <w:r>
        <w:rPr>
          <w:rFonts w:hint="eastAsia"/>
          <w:color w:val="000000" w:themeColor="text1"/>
          <w:sz w:val="32"/>
          <w:szCs w:val="32"/>
          <w:highlight w:val="none"/>
          <w:u w:val="single"/>
        </w:rPr>
        <w:t xml:space="preserve"> 苏锡通科技产业园区人民医院            </w:t>
      </w:r>
      <w:r>
        <w:rPr>
          <w:color w:val="000000" w:themeColor="text1"/>
          <w:highlight w:val="none"/>
        </w:rPr>
      </w:r>
      <w:r/>
    </w:p>
    <w:p>
      <w:pPr>
        <w:ind w:left="420"/>
        <w:spacing w:line="360" w:lineRule="auto"/>
        <w:rPr>
          <w:color w:val="000000" w:themeColor="text1"/>
          <w:sz w:val="32"/>
          <w:szCs w:val="32"/>
          <w:highlight w:val="none"/>
          <w:u w:val="single"/>
        </w:rPr>
      </w:pPr>
      <w:r>
        <w:rPr>
          <w:rFonts w:hint="eastAsia"/>
          <w:color w:val="000000" w:themeColor="text1"/>
          <w:sz w:val="32"/>
          <w:szCs w:val="32"/>
          <w:highlight w:val="none"/>
        </w:rPr>
        <w:t xml:space="preserve">乙    方：</w:t>
      </w:r>
      <w:r>
        <w:rPr>
          <w:rFonts w:hint="eastAsia"/>
          <w:color w:val="000000" w:themeColor="text1"/>
          <w:sz w:val="32"/>
          <w:szCs w:val="32"/>
          <w:highlight w:val="none"/>
          <w:u w:val="single"/>
        </w:rPr>
        <w:t xml:space="preserve">                             </w:t>
      </w:r>
      <w:r>
        <w:rPr>
          <w:color w:val="000000" w:themeColor="text1"/>
          <w:highlight w:val="none"/>
        </w:rPr>
      </w:r>
      <w:r/>
    </w:p>
    <w:p>
      <w:pPr>
        <w:ind w:left="420"/>
        <w:spacing w:line="360" w:lineRule="auto"/>
        <w:rPr>
          <w:color w:val="000000" w:themeColor="text1"/>
          <w:sz w:val="32"/>
          <w:szCs w:val="32"/>
          <w:highlight w:val="none"/>
        </w:rPr>
      </w:pPr>
      <w:r>
        <w:rPr>
          <w:rFonts w:hint="eastAsia"/>
          <w:color w:val="000000" w:themeColor="text1"/>
          <w:sz w:val="32"/>
          <w:szCs w:val="32"/>
          <w:highlight w:val="none"/>
        </w:rPr>
        <w:t xml:space="preserve">签订时间：</w:t>
      </w:r>
      <w:r>
        <w:rPr>
          <w:rFonts w:hint="eastAsia"/>
          <w:color w:val="000000" w:themeColor="text1"/>
          <w:sz w:val="32"/>
          <w:szCs w:val="32"/>
          <w:highlight w:val="none"/>
          <w:u w:val="single"/>
        </w:rPr>
        <w:t xml:space="preserve">      </w:t>
      </w:r>
      <w:r>
        <w:rPr>
          <w:color w:val="000000" w:themeColor="text1"/>
          <w:sz w:val="32"/>
          <w:szCs w:val="32"/>
          <w:highlight w:val="none"/>
          <w:u w:val="single"/>
        </w:rPr>
        <w:t xml:space="preserve">           </w:t>
      </w:r>
      <w:r>
        <w:rPr>
          <w:rFonts w:hint="eastAsia"/>
          <w:color w:val="000000" w:themeColor="text1"/>
          <w:sz w:val="32"/>
          <w:szCs w:val="32"/>
          <w:highlight w:val="none"/>
          <w:u w:val="single"/>
        </w:rPr>
        <w:t xml:space="preserve">            </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rFonts w:eastAsia="黑体"/>
          <w:color w:val="000000" w:themeColor="text1"/>
          <w:sz w:val="44"/>
          <w:szCs w:val="44"/>
          <w:highlight w:val="none"/>
        </w:rPr>
      </w:pPr>
      <w:r>
        <w:rPr>
          <w:rFonts w:eastAsia="黑体"/>
          <w:color w:val="000000" w:themeColor="text1"/>
          <w:sz w:val="44"/>
          <w:szCs w:val="44"/>
          <w:highlight w:val="none"/>
        </w:rPr>
        <w:br w:type="page" w:clear="all"/>
      </w:r>
      <w:r>
        <w:rPr>
          <w:color w:val="000000" w:themeColor="text1"/>
          <w:highlight w:val="none"/>
        </w:rPr>
      </w:r>
      <w:r/>
    </w:p>
    <w:p>
      <w:pPr>
        <w:rPr>
          <w:rFonts w:eastAsia="黑体"/>
          <w:color w:val="000000" w:themeColor="text1"/>
          <w:sz w:val="44"/>
          <w:szCs w:val="44"/>
          <w:highlight w:val="none"/>
        </w:rPr>
      </w:pPr>
      <w:r>
        <w:rPr>
          <w:rFonts w:eastAsia="黑体"/>
          <w:color w:val="000000" w:themeColor="text1"/>
          <w:sz w:val="44"/>
          <w:szCs w:val="44"/>
          <w:highlight w:val="none"/>
        </w:rPr>
      </w:r>
      <w:r>
        <w:rPr>
          <w:color w:val="000000" w:themeColor="text1"/>
          <w:highlight w:val="none"/>
        </w:rPr>
      </w:r>
      <w:r/>
    </w:p>
    <w:p>
      <w:pPr>
        <w:rPr>
          <w:rFonts w:eastAsia="黑体"/>
          <w:color w:val="000000" w:themeColor="text1"/>
          <w:sz w:val="44"/>
          <w:szCs w:val="44"/>
          <w:highlight w:val="none"/>
        </w:rPr>
      </w:pPr>
      <w:r>
        <w:rPr>
          <w:rFonts w:eastAsia="黑体"/>
          <w:color w:val="000000" w:themeColor="text1"/>
          <w:sz w:val="44"/>
          <w:szCs w:val="44"/>
          <w:highlight w:val="none"/>
        </w:rPr>
      </w:r>
      <w:r>
        <w:rPr>
          <w:color w:val="000000" w:themeColor="text1"/>
          <w:highlight w:val="none"/>
        </w:rPr>
      </w:r>
      <w:r/>
    </w:p>
    <w:p>
      <w:pPr>
        <w:jc w:val="center"/>
        <w:rPr>
          <w:rFonts w:eastAsia="黑体"/>
          <w:color w:val="000000" w:themeColor="text1"/>
          <w:sz w:val="44"/>
          <w:szCs w:val="44"/>
          <w:highlight w:val="none"/>
        </w:rPr>
      </w:pPr>
      <w:r>
        <w:rPr>
          <w:rFonts w:hint="eastAsia" w:eastAsia="黑体"/>
          <w:color w:val="000000" w:themeColor="text1"/>
          <w:sz w:val="44"/>
          <w:szCs w:val="44"/>
          <w:highlight w:val="none"/>
        </w:rPr>
        <w:t xml:space="preserve">使 用 说 明</w:t>
      </w:r>
      <w:r>
        <w:rPr>
          <w:color w:val="000000" w:themeColor="text1"/>
          <w:highlight w:val="none"/>
        </w:rPr>
      </w:r>
      <w:r/>
    </w:p>
    <w:p>
      <w:pPr>
        <w:ind w:firstLine="640"/>
        <w:rPr>
          <w:rFonts w:ascii="仿宋_GB2312" w:hAnsi="仿宋_GB2312" w:eastAsia="仿宋_GB2312" w:cs="仿宋_GB2312"/>
          <w:color w:val="000000" w:themeColor="text1"/>
          <w:sz w:val="32"/>
          <w:szCs w:val="32"/>
          <w:highlight w:val="none"/>
        </w:rPr>
      </w:pPr>
      <w:r>
        <w:rPr>
          <w:rFonts w:ascii="仿宋_GB2312" w:hAnsi="仿宋_GB2312" w:eastAsia="仿宋_GB2312" w:cs="仿宋_GB2312"/>
          <w:color w:val="000000" w:themeColor="text1"/>
          <w:sz w:val="32"/>
          <w:szCs w:val="32"/>
          <w:highlight w:val="none"/>
        </w:rPr>
      </w:r>
      <w:r>
        <w:rPr>
          <w:color w:val="000000" w:themeColor="text1"/>
          <w:highlight w:val="none"/>
        </w:rPr>
      </w:r>
      <w:r/>
    </w:p>
    <w:p>
      <w:pPr>
        <w:ind w:firstLine="640"/>
        <w:rPr>
          <w:rFonts w:ascii="仿宋_GB2312" w:hAnsi="仿宋_GB2312" w:eastAsia="仿宋_GB2312" w:cs="仿宋_GB2312"/>
          <w:color w:val="000000" w:themeColor="text1"/>
          <w:sz w:val="32"/>
          <w:szCs w:val="32"/>
          <w:highlight w:val="none"/>
        </w:rPr>
      </w:pPr>
      <w:r>
        <w:rPr>
          <w:rFonts w:hint="eastAsia" w:ascii="仿宋_GB2312" w:hAnsi="仿宋_GB2312" w:eastAsia="仿宋_GB2312" w:cs="仿宋_GB2312"/>
          <w:color w:val="000000" w:themeColor="text1"/>
          <w:sz w:val="32"/>
          <w:szCs w:val="32"/>
          <w:highlight w:val="none"/>
        </w:rPr>
        <w:t xml:space="preserve">1.本合同标准文本适用于购买现成货物的采购项目，不包括需要供应商定制开发、创新研发的货物采购项目。</w:t>
      </w:r>
      <w:r>
        <w:rPr>
          <w:color w:val="000000" w:themeColor="text1"/>
          <w:highlight w:val="none"/>
        </w:rPr>
      </w:r>
      <w:r/>
    </w:p>
    <w:p>
      <w:pPr>
        <w:rPr>
          <w:rFonts w:eastAsia="黑体"/>
          <w:color w:val="000000" w:themeColor="text1"/>
          <w:sz w:val="44"/>
          <w:szCs w:val="44"/>
          <w:highlight w:val="none"/>
        </w:rPr>
      </w:pPr>
      <w:r>
        <w:rPr>
          <w:rFonts w:hint="eastAsia" w:eastAsia="黑体"/>
          <w:color w:val="000000" w:themeColor="text1"/>
          <w:sz w:val="44"/>
          <w:szCs w:val="44"/>
          <w:highlight w:val="none"/>
        </w:rPr>
        <w:t xml:space="preserve">   </w:t>
      </w:r>
      <w:r>
        <w:rPr>
          <w:rFonts w:hint="eastAsia" w:ascii="仿宋_GB2312" w:hAnsi="仿宋_GB2312" w:eastAsia="仿宋_GB2312" w:cs="仿宋_GB2312"/>
          <w:color w:val="000000" w:themeColor="text1"/>
          <w:sz w:val="32"/>
          <w:szCs w:val="32"/>
          <w:highlight w:val="none"/>
        </w:rPr>
        <w:t xml:space="preserve">2.本合同标准文本为政府采购货物买卖合同编制提供参考，可以结合采购项目具体情况，对文本作必要的调整修订后使用。</w:t>
      </w:r>
      <w:r>
        <w:rPr>
          <w:color w:val="000000" w:themeColor="text1"/>
          <w:highlight w:val="none"/>
        </w:rPr>
      </w:r>
      <w:r/>
    </w:p>
    <w:p>
      <w:pPr>
        <w:ind w:firstLine="640"/>
        <w:rPr>
          <w:rFonts w:eastAsia="黑体"/>
          <w:color w:val="000000" w:themeColor="text1"/>
          <w:sz w:val="44"/>
          <w:szCs w:val="44"/>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_GB2312" w:hAnsi="仿宋_GB2312" w:eastAsia="仿宋_GB2312" w:cs="仿宋_GB2312"/>
          <w:color w:val="000000" w:themeColor="text1"/>
          <w:sz w:val="32"/>
          <w:szCs w:val="32"/>
          <w:highlight w:val="none"/>
        </w:rPr>
        <w:t xml:space="preserve">3.本合同标准文本各条款中，如涉及填写多家供应商、制造商，多种采购标的、分包主要内容等信息的，可根据采购项目具体情况添加信息项。</w:t>
      </w:r>
      <w:r>
        <w:rPr>
          <w:color w:val="000000" w:themeColor="text1"/>
          <w:highlight w:val="none"/>
        </w:rPr>
      </w:r>
      <w:r/>
    </w:p>
    <w:p>
      <w:pPr>
        <w:pStyle w:val="740"/>
        <w:jc w:val="center"/>
        <w:spacing w:line="400" w:lineRule="exact"/>
        <w:rPr>
          <w:rFonts w:ascii="黑体" w:hAnsi="华文中宋" w:eastAsia="黑体"/>
          <w:color w:val="000000" w:themeColor="text1"/>
          <w:sz w:val="28"/>
          <w:szCs w:val="28"/>
          <w:highlight w:val="none"/>
        </w:rPr>
      </w:pPr>
      <w:r>
        <w:rPr>
          <w:color w:val="000000" w:themeColor="text1"/>
          <w:highlight w:val="none"/>
        </w:rPr>
      </w:r>
      <w:bookmarkStart w:id="191" w:name="_Toc22209"/>
      <w:r>
        <w:rPr>
          <w:rFonts w:hint="eastAsia" w:ascii="黑体" w:hAnsi="黑体" w:eastAsia="黑体"/>
          <w:color w:val="000000" w:themeColor="text1"/>
          <w:sz w:val="28"/>
          <w:szCs w:val="28"/>
          <w:highlight w:val="none"/>
        </w:rPr>
        <w:t xml:space="preserve">第一节 </w:t>
      </w:r>
      <w:r>
        <w:rPr>
          <w:rFonts w:hint="eastAsia" w:ascii="黑体" w:hAnsi="华文中宋" w:eastAsia="黑体"/>
          <w:color w:val="000000" w:themeColor="text1"/>
          <w:sz w:val="28"/>
          <w:szCs w:val="28"/>
          <w:highlight w:val="none"/>
        </w:rPr>
        <w:t xml:space="preserve">政府采购合同协议书</w:t>
      </w:r>
      <w:bookmarkEnd w:id="191"/>
      <w:r>
        <w:rPr>
          <w:color w:val="000000" w:themeColor="text1"/>
          <w:highlight w:val="none"/>
        </w:rPr>
      </w: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甲方（全称）：</w:t>
      </w:r>
      <w:r>
        <w:rPr>
          <w:rFonts w:hint="eastAsia" w:ascii="宋体" w:hAnsi="宋体"/>
          <w:color w:val="000000" w:themeColor="text1"/>
          <w:szCs w:val="21"/>
          <w:highlight w:val="none"/>
          <w:u w:val="single"/>
        </w:rPr>
        <w:t xml:space="preserve"> 苏锡通科技产业园区人民医院 </w:t>
      </w:r>
      <w:r>
        <w:rPr>
          <w:color w:val="000000" w:themeColor="text1"/>
          <w:highlight w:val="none"/>
        </w:rPr>
      </w:r>
      <w:r/>
    </w:p>
    <w:p>
      <w:pPr>
        <w:spacing w:line="400" w:lineRule="exact"/>
        <w:rPr>
          <w:color w:val="000000" w:themeColor="text1"/>
          <w:highlight w:val="none"/>
        </w:rPr>
      </w:pPr>
      <w:r>
        <w:rPr>
          <w:rFonts w:hint="eastAsia" w:ascii="宋体" w:hAnsi="宋体"/>
          <w:color w:val="000000" w:themeColor="text1"/>
          <w:szCs w:val="21"/>
          <w:highlight w:val="none"/>
        </w:rPr>
        <w:t xml:space="preserve">乙方（全称）：</w:t>
      </w:r>
      <w:r>
        <w:rPr>
          <w:rFonts w:hint="eastAsia" w:ascii="宋体" w:hAnsi="宋体"/>
          <w:color w:val="000000" w:themeColor="text1"/>
          <w:szCs w:val="21"/>
          <w:highlight w:val="none"/>
          <w:u w:val="single"/>
        </w:rPr>
        <w:t xml:space="preserve">                       </w:t>
      </w:r>
      <w:r>
        <w:rPr>
          <w:color w:val="000000" w:themeColor="text1"/>
          <w:highlight w:val="none"/>
        </w:rPr>
      </w:r>
      <w:r/>
    </w:p>
    <w:p>
      <w:pPr>
        <w:pStyle w:val="755"/>
        <w:ind w:left="0" w:firstLine="420"/>
        <w:spacing w:after="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color w:val="000000" w:themeColor="text1"/>
          <w:highlight w:val="none"/>
        </w:rPr>
      </w:r>
      <w:r/>
    </w:p>
    <w:p>
      <w:pPr>
        <w:numPr>
          <w:ilvl w:val="0"/>
          <w:numId w:val="9"/>
        </w:num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项目信息</w:t>
      </w:r>
      <w:r>
        <w:rPr>
          <w:color w:val="000000" w:themeColor="text1"/>
          <w:highlight w:val="none"/>
        </w:rPr>
      </w:r>
      <w:r/>
    </w:p>
    <w:p>
      <w:pPr>
        <w:ind w:firstLine="630"/>
        <w:spacing w:line="500" w:lineRule="exact"/>
        <w:rPr>
          <w:rFonts w:ascii="宋体" w:hAnsi="宋体"/>
          <w:bCs/>
          <w:color w:val="000000" w:themeColor="text1"/>
          <w:spacing w:val="20"/>
          <w:sz w:val="44"/>
          <w:highlight w:val="none"/>
        </w:rPr>
      </w:pPr>
      <w:r>
        <w:rPr>
          <w:rFonts w:hint="eastAsia" w:ascii="宋体" w:hAnsi="宋体"/>
          <w:color w:val="000000" w:themeColor="text1"/>
          <w:szCs w:val="21"/>
          <w:highlight w:val="none"/>
        </w:rPr>
        <w:t xml:space="preserve">采购项目名称：</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苏锡通科技产业园区人民医院彩色多普勒超声诊断仪采购项目</w:t>
      </w:r>
      <w:r>
        <w:rPr>
          <w:color w:val="000000" w:themeColor="text1"/>
          <w:highlight w:val="none"/>
        </w:rPr>
      </w:r>
      <w:r/>
    </w:p>
    <w:p>
      <w:pPr>
        <w:pStyle w:val="755"/>
        <w:numPr>
          <w:ilvl w:val="0"/>
          <w:numId w:val="10"/>
        </w:numPr>
        <w:ind w:left="0" w:firstLine="420"/>
        <w:spacing w:after="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采购项目编号：</w:t>
      </w:r>
      <w:r>
        <w:rPr>
          <w:rFonts w:ascii="宋体" w:hAnsi="宋体"/>
          <w:color w:val="000000" w:themeColor="text1"/>
          <w:szCs w:val="21"/>
          <w:highlight w:val="none"/>
          <w:u w:val="single"/>
        </w:rPr>
        <w:t xml:space="preserve">                                          </w:t>
      </w:r>
      <w:r>
        <w:rPr>
          <w:color w:val="000000" w:themeColor="text1"/>
          <w:highlight w:val="none"/>
        </w:rPr>
      </w:r>
      <w:r/>
    </w:p>
    <w:p>
      <w:pPr>
        <w:pStyle w:val="755"/>
        <w:ind w:left="0" w:firstLine="420"/>
        <w:spacing w:after="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（2）采购计划编号：</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 </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hint="eastAsia" w:ascii="宋体" w:hAnsi="宋体"/>
          <w:color w:val="000000" w:themeColor="text1"/>
          <w:szCs w:val="21"/>
          <w:highlight w:val="none"/>
        </w:rPr>
        <w:t xml:space="preserve">（3）项目内容：</w:t>
      </w:r>
      <w:r>
        <w:rPr>
          <w:color w:val="000000" w:themeColor="text1"/>
          <w:highlight w:val="none"/>
        </w:rPr>
      </w:r>
      <w:r/>
    </w:p>
    <w:tbl>
      <w:tblPr>
        <w:tblStyle w:val="749"/>
        <w:tblpPr w:horzAnchor="page" w:tblpX="1516" w:vertAnchor="text" w:tblpY="703" w:leftFromText="180" w:topFromText="0" w:rightFromText="180" w:bottomFromText="0"/>
        <w:tblW w:w="908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07"/>
        <w:gridCol w:w="1020"/>
        <w:gridCol w:w="980"/>
        <w:gridCol w:w="820"/>
        <w:gridCol w:w="1180"/>
        <w:gridCol w:w="1280"/>
      </w:tblGrid>
      <w:tr>
        <w:trPr>
          <w:trHeight w:val="754"/>
        </w:trPr>
        <w:tc>
          <w:tcPr>
            <w:tcW w:w="3807"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采购标的</w:t>
            </w:r>
            <w:r>
              <w:rPr>
                <w:color w:val="000000" w:themeColor="text1"/>
                <w:highlight w:val="none"/>
              </w:rPr>
            </w:r>
            <w:r/>
          </w:p>
        </w:tc>
        <w:tc>
          <w:tcPr>
            <w:tcW w:w="102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品牌</w:t>
            </w:r>
            <w:r>
              <w:rPr>
                <w:color w:val="000000" w:themeColor="text1"/>
                <w:highlight w:val="none"/>
              </w:rPr>
            </w:r>
            <w:r/>
          </w:p>
        </w:tc>
        <w:tc>
          <w:tcPr>
            <w:tcW w:w="82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规格型号</w:t>
            </w:r>
            <w:r>
              <w:rPr>
                <w:color w:val="000000" w:themeColor="text1"/>
                <w:highlight w:val="none"/>
              </w:rPr>
            </w:r>
            <w:r/>
          </w:p>
        </w:tc>
        <w:tc>
          <w:tcPr>
            <w:tcW w:w="118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单价（元）</w:t>
            </w:r>
            <w:r>
              <w:rPr>
                <w:color w:val="000000" w:themeColor="text1"/>
                <w:highlight w:val="none"/>
              </w:rPr>
            </w:r>
            <w:r/>
          </w:p>
        </w:tc>
        <w:tc>
          <w:tcPr>
            <w:tcW w:w="128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总价（元）</w:t>
            </w:r>
            <w:r>
              <w:rPr>
                <w:color w:val="000000" w:themeColor="text1"/>
                <w:highlight w:val="none"/>
              </w:rPr>
            </w:r>
            <w:r/>
          </w:p>
        </w:tc>
      </w:tr>
      <w:tr>
        <w:trPr>
          <w:trHeight w:val="754"/>
        </w:trPr>
        <w:tc>
          <w:tcPr>
            <w:tcW w:w="3807"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2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8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28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754"/>
        </w:trPr>
        <w:tc>
          <w:tcPr>
            <w:tcW w:w="3807"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2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8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28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754"/>
        </w:trPr>
        <w:tc>
          <w:tcPr>
            <w:tcW w:w="3807"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2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8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28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945"/>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采购标的的技术要求、商务要求具体见附件。</w:t>
      </w:r>
      <w:r>
        <w:rPr>
          <w:color w:val="000000" w:themeColor="text1"/>
          <w:highlight w:val="none"/>
        </w:rPr>
      </w:r>
      <w:r/>
    </w:p>
    <w:p>
      <w:pPr>
        <w:pStyle w:val="799"/>
        <w:numPr>
          <w:ilvl w:val="255"/>
          <w:numId w:val="0"/>
        </w:numPr>
        <w:rPr>
          <w:rFonts w:asciiTheme="minorEastAsia" w:hAnsiTheme="minorEastAsia" w:eastAsiaTheme="minorEastAsia" w:cstheme="minorEastAsia"/>
          <w:color w:val="000000" w:themeColor="text1"/>
          <w:sz w:val="21"/>
          <w:highlight w:val="none"/>
        </w:rPr>
      </w:pPr>
      <w:r>
        <w:rPr>
          <w:rFonts w:hint="eastAsia" w:asciiTheme="minorEastAsia" w:hAnsiTheme="minorEastAsia" w:eastAsiaTheme="minorEastAsia" w:cstheme="minorEastAsia"/>
          <w:color w:val="000000" w:themeColor="text1"/>
          <w:sz w:val="21"/>
          <w:highlight w:val="none"/>
        </w:rPr>
        <w:t xml:space="preserve">    （</w:t>
      </w:r>
      <w:r>
        <w:rPr>
          <w:rFonts w:asciiTheme="minorEastAsia" w:hAnsiTheme="minorEastAsia" w:eastAsiaTheme="minorEastAsia" w:cstheme="minorEastAsia"/>
          <w:color w:val="000000" w:themeColor="text1"/>
          <w:sz w:val="21"/>
          <w:highlight w:val="none"/>
          <w:lang w:val="en"/>
        </w:rPr>
        <w:t xml:space="preserve">4</w:t>
      </w:r>
      <w:r>
        <w:rPr>
          <w:rFonts w:hint="eastAsia" w:asciiTheme="minorEastAsia" w:hAnsiTheme="minorEastAsia" w:eastAsiaTheme="minorEastAsia" w:cstheme="minorEastAsia"/>
          <w:color w:val="000000" w:themeColor="text1"/>
          <w:sz w:val="21"/>
          <w:highlight w:val="none"/>
        </w:rPr>
        <w:t xml:space="preserve">）政府采购组织形式：</w:t>
      </w:r>
      <w:r>
        <w:rPr>
          <w:rFonts w:ascii="Wingdings" w:hAnsi="Wingdings" w:eastAsia="Wingdings" w:cs="Wingdings"/>
          <w:color w:val="000000" w:themeColor="text1"/>
          <w:sz w:val="21"/>
          <w:highlight w:val="none"/>
        </w:rPr>
        <w:t xml:space="preserve"></w:t>
      </w:r>
      <w:r>
        <w:rPr>
          <w:rFonts w:hint="eastAsia" w:asciiTheme="minorEastAsia" w:hAnsiTheme="minorEastAsia" w:eastAsiaTheme="minorEastAsia" w:cstheme="minorEastAsia"/>
          <w:color w:val="000000" w:themeColor="text1"/>
          <w:sz w:val="21"/>
          <w:highlight w:val="none"/>
        </w:rPr>
        <w:t xml:space="preserve">政府集中采购  </w:t>
      </w:r>
      <w:r>
        <w:rPr>
          <w:rFonts w:ascii="Wingdings" w:hAnsi="Wingdings" w:eastAsia="Wingdings" w:cs="Wingdings"/>
          <w:color w:val="000000" w:themeColor="text1"/>
          <w:sz w:val="21"/>
          <w:highlight w:val="none"/>
        </w:rPr>
        <w:t xml:space="preserve"></w:t>
      </w:r>
      <w:r>
        <w:rPr>
          <w:rFonts w:hint="eastAsia" w:asciiTheme="minorEastAsia" w:hAnsiTheme="minorEastAsia" w:eastAsiaTheme="minorEastAsia" w:cstheme="minorEastAsia"/>
          <w:color w:val="000000" w:themeColor="text1"/>
          <w:sz w:val="21"/>
          <w:highlight w:val="none"/>
        </w:rPr>
        <w:t xml:space="preserve">部门集中采购  </w:t>
      </w:r>
      <w:r>
        <w:rPr>
          <w:rFonts w:ascii="Wingdings" w:hAnsi="Wingdings" w:eastAsia="Wingdings" w:cs="Wingdings"/>
          <w:color w:val="000000" w:themeColor="text1"/>
          <w:sz w:val="21"/>
          <w:highlight w:val="none"/>
        </w:rPr>
        <w:t xml:space="preserve"></w:t>
      </w:r>
      <w:r>
        <w:rPr>
          <w:rFonts w:hint="eastAsia" w:asciiTheme="minorEastAsia" w:hAnsiTheme="minorEastAsia" w:eastAsiaTheme="minorEastAsia" w:cstheme="minorEastAsia"/>
          <w:color w:val="000000" w:themeColor="text1"/>
          <w:sz w:val="21"/>
          <w:highlight w:val="none"/>
        </w:rPr>
        <w:t xml:space="preserve">分散采购</w:t>
      </w:r>
      <w:r>
        <w:rPr>
          <w:color w:val="000000" w:themeColor="text1"/>
          <w:highlight w:val="none"/>
        </w:rPr>
      </w:r>
      <w:r/>
    </w:p>
    <w:p>
      <w:pPr>
        <w:pStyle w:val="799"/>
        <w:numPr>
          <w:ilvl w:val="255"/>
          <w:numId w:val="0"/>
        </w:numPr>
        <w:ind w:firstLine="420"/>
        <w:rPr>
          <w:rFonts w:asciiTheme="minorEastAsia" w:hAnsiTheme="minorEastAsia" w:eastAsiaTheme="minorEastAsia" w:cstheme="minorEastAsia"/>
          <w:color w:val="000000" w:themeColor="text1"/>
          <w:sz w:val="21"/>
          <w:highlight w:val="none"/>
        </w:rPr>
      </w:pPr>
      <w:r>
        <w:rPr>
          <w:rFonts w:hint="eastAsia" w:asciiTheme="minorEastAsia" w:hAnsiTheme="minorEastAsia" w:eastAsiaTheme="minorEastAsia" w:cstheme="minorEastAsia"/>
          <w:color w:val="000000" w:themeColor="text1"/>
          <w:sz w:val="21"/>
          <w:highlight w:val="none"/>
        </w:rPr>
        <w:t xml:space="preserve">（</w:t>
      </w:r>
      <w:r>
        <w:rPr>
          <w:rFonts w:asciiTheme="minorEastAsia" w:hAnsiTheme="minorEastAsia" w:eastAsiaTheme="minorEastAsia" w:cstheme="minorEastAsia"/>
          <w:color w:val="000000" w:themeColor="text1"/>
          <w:sz w:val="21"/>
          <w:highlight w:val="none"/>
          <w:lang w:val="en"/>
        </w:rPr>
        <w:t xml:space="preserve">5</w:t>
      </w:r>
      <w:r>
        <w:rPr>
          <w:rFonts w:hint="eastAsia" w:asciiTheme="minorEastAsia" w:hAnsiTheme="minorEastAsia" w:eastAsiaTheme="minorEastAsia" w:cstheme="minorEastAsia"/>
          <w:color w:val="000000" w:themeColor="text1"/>
          <w:sz w:val="21"/>
          <w:highlight w:val="none"/>
        </w:rPr>
        <w:t xml:space="preserve">）政府采购方式：</w:t>
      </w:r>
      <w:r>
        <w:rPr>
          <w:rFonts w:ascii="Wingdings" w:hAnsi="Wingdings" w:eastAsia="Wingdings" w:cs="Wingdings"/>
          <w:color w:val="000000" w:themeColor="text1"/>
          <w:sz w:val="21"/>
          <w:highlight w:val="none"/>
        </w:rPr>
        <w:t xml:space="preserve"></w:t>
      </w:r>
      <w:r>
        <w:rPr>
          <w:rFonts w:hint="eastAsia" w:asciiTheme="minorEastAsia" w:hAnsiTheme="minorEastAsia" w:eastAsiaTheme="minorEastAsia" w:cstheme="minorEastAsia"/>
          <w:color w:val="000000" w:themeColor="text1"/>
          <w:sz w:val="21"/>
          <w:highlight w:val="none"/>
        </w:rPr>
        <w:t xml:space="preserve">公开招标 </w:t>
      </w:r>
      <w:r>
        <w:rPr>
          <w:rFonts w:ascii="Wingdings" w:hAnsi="Wingdings" w:eastAsia="Wingdings" w:cs="Wingdings"/>
          <w:color w:val="000000" w:themeColor="text1"/>
          <w:sz w:val="21"/>
          <w:highlight w:val="none"/>
        </w:rPr>
        <w:t xml:space="preserve"></w:t>
      </w:r>
      <w:r>
        <w:rPr>
          <w:rFonts w:hint="eastAsia" w:asciiTheme="minorEastAsia" w:hAnsiTheme="minorEastAsia" w:eastAsiaTheme="minorEastAsia" w:cstheme="minorEastAsia"/>
          <w:color w:val="000000" w:themeColor="text1"/>
          <w:sz w:val="21"/>
          <w:highlight w:val="none"/>
        </w:rPr>
        <w:t xml:space="preserve">邀请招标 </w:t>
      </w:r>
      <w:r>
        <w:rPr>
          <w:rFonts w:ascii="Wingdings" w:hAnsi="Wingdings" w:eastAsia="Wingdings" w:cs="Wingdings"/>
          <w:color w:val="000000" w:themeColor="text1"/>
          <w:sz w:val="21"/>
          <w:highlight w:val="none"/>
        </w:rPr>
        <w:t xml:space="preserve"></w:t>
      </w:r>
      <w:r>
        <w:rPr>
          <w:rFonts w:hint="eastAsia" w:asciiTheme="minorEastAsia" w:hAnsiTheme="minorEastAsia" w:eastAsiaTheme="minorEastAsia" w:cstheme="minorEastAsia"/>
          <w:color w:val="000000" w:themeColor="text1"/>
          <w:sz w:val="21"/>
          <w:highlight w:val="none"/>
        </w:rPr>
        <w:t xml:space="preserve">竞争性谈判 </w:t>
      </w:r>
      <w:r>
        <w:rPr>
          <w:rFonts w:ascii="Wingdings" w:hAnsi="Wingdings" w:eastAsia="Wingdings" w:cs="Wingdings"/>
          <w:color w:val="000000" w:themeColor="text1"/>
          <w:sz w:val="21"/>
          <w:highlight w:val="none"/>
        </w:rPr>
        <w:t xml:space="preserve"></w:t>
      </w:r>
      <w:r>
        <w:rPr>
          <w:rFonts w:hint="eastAsia" w:asciiTheme="minorEastAsia" w:hAnsiTheme="minorEastAsia" w:eastAsiaTheme="minorEastAsia" w:cstheme="minorEastAsia"/>
          <w:color w:val="000000" w:themeColor="text1"/>
          <w:sz w:val="21"/>
          <w:highlight w:val="none"/>
        </w:rPr>
        <w:t xml:space="preserve">竞争性磋商</w:t>
      </w:r>
      <w:r>
        <w:rPr>
          <w:color w:val="000000" w:themeColor="text1"/>
          <w:highlight w:val="none"/>
        </w:rPr>
      </w:r>
      <w:r/>
    </w:p>
    <w:p>
      <w:pPr>
        <w:pStyle w:val="799"/>
        <w:numPr>
          <w:ilvl w:val="255"/>
          <w:numId w:val="0"/>
        </w:numPr>
        <w:ind w:firstLine="420"/>
        <w:rPr>
          <w:rFonts w:ascii="宋体" w:hAnsi="宋体" w:eastAsia="宋体" w:cs="宋体"/>
          <w:color w:val="000000" w:themeColor="text1"/>
          <w:sz w:val="21"/>
          <w:highlight w:val="none"/>
          <w:u w:val="single"/>
        </w:rPr>
      </w:pPr>
      <w:r>
        <w:rPr>
          <w:rFonts w:hint="eastAsia" w:ascii="宋体" w:hAnsi="宋体" w:cs="宋体"/>
          <w:color w:val="000000" w:themeColor="text1"/>
          <w:highlight w:val="none"/>
        </w:rPr>
        <w:t xml:space="preserve">                  </w:t>
      </w:r>
      <w:r>
        <w:rPr>
          <w:rFonts w:ascii="Wingdings" w:hAnsi="Wingdings" w:eastAsia="Wingdings" w:cs="Wingdings"/>
          <w:color w:val="000000" w:themeColor="text1"/>
          <w:sz w:val="21"/>
          <w:highlight w:val="none"/>
        </w:rPr>
        <w:t xml:space="preserve"></w:t>
      </w:r>
      <w:r>
        <w:rPr>
          <w:rFonts w:hint="eastAsia" w:asciiTheme="minorEastAsia" w:hAnsiTheme="minorEastAsia" w:eastAsiaTheme="minorEastAsia" w:cstheme="minorEastAsia"/>
          <w:color w:val="000000" w:themeColor="text1"/>
          <w:sz w:val="21"/>
          <w:highlight w:val="none"/>
        </w:rPr>
        <w:t xml:space="preserve">询价 </w:t>
      </w:r>
      <w:r>
        <w:rPr>
          <w:rFonts w:ascii="Wingdings" w:hAnsi="Wingdings" w:eastAsia="Wingdings" w:cs="Wingdings"/>
          <w:color w:val="000000" w:themeColor="text1"/>
          <w:sz w:val="21"/>
          <w:highlight w:val="none"/>
        </w:rPr>
        <w:t xml:space="preserve"></w:t>
      </w:r>
      <w:r>
        <w:rPr>
          <w:rFonts w:hint="eastAsia" w:asciiTheme="minorEastAsia" w:hAnsiTheme="minorEastAsia" w:eastAsiaTheme="minorEastAsia" w:cstheme="minorEastAsia"/>
          <w:color w:val="000000" w:themeColor="text1"/>
          <w:sz w:val="21"/>
          <w:highlight w:val="none"/>
        </w:rPr>
        <w:t xml:space="preserve">单一来源 </w:t>
      </w:r>
      <w:r>
        <w:rPr>
          <w:rFonts w:ascii="Wingdings" w:hAnsi="Wingdings" w:eastAsia="Wingdings" w:cs="Wingdings"/>
          <w:color w:val="000000" w:themeColor="text1"/>
          <w:sz w:val="21"/>
          <w:highlight w:val="none"/>
        </w:rPr>
        <w:t xml:space="preserve"></w:t>
      </w:r>
      <w:r>
        <w:rPr>
          <w:rFonts w:hint="eastAsia" w:asciiTheme="minorEastAsia" w:hAnsiTheme="minorEastAsia" w:eastAsiaTheme="minorEastAsia" w:cstheme="minorEastAsia"/>
          <w:color w:val="000000" w:themeColor="text1"/>
          <w:sz w:val="21"/>
          <w:highlight w:val="none"/>
        </w:rPr>
        <w:t xml:space="preserve">框架协议 </w:t>
      </w:r>
      <w:r>
        <w:rPr>
          <w:rFonts w:ascii="Wingdings" w:hAnsi="Wingdings" w:eastAsia="Wingdings" w:cs="Wingdings"/>
          <w:color w:val="000000" w:themeColor="text1"/>
          <w:sz w:val="21"/>
          <w:highlight w:val="none"/>
        </w:rPr>
        <w:t xml:space="preserve"></w:t>
      </w:r>
      <w:r>
        <w:rPr>
          <w:rFonts w:hint="eastAsia" w:asciiTheme="minorEastAsia" w:hAnsiTheme="minorEastAsia" w:eastAsiaTheme="minorEastAsia" w:cstheme="minorEastAsia"/>
          <w:color w:val="000000" w:themeColor="text1"/>
          <w:sz w:val="21"/>
          <w:highlight w:val="none"/>
        </w:rPr>
        <w:t xml:space="preserve">其他：</w:t>
      </w:r>
      <w:r>
        <w:rPr>
          <w:rFonts w:hint="eastAsia" w:ascii="宋体" w:hAnsi="宋体" w:eastAsia="宋体" w:cs="宋体"/>
          <w:color w:val="000000" w:themeColor="text1"/>
          <w:sz w:val="21"/>
          <w:highlight w:val="none"/>
          <w:u w:val="single"/>
        </w:rPr>
        <w:t xml:space="preserve">          </w:t>
      </w:r>
      <w:r>
        <w:rPr>
          <w:color w:val="000000" w:themeColor="text1"/>
          <w:highlight w:val="none"/>
        </w:rPr>
      </w:r>
      <w:r/>
    </w:p>
    <w:p>
      <w:pPr>
        <w:pStyle w:val="799"/>
        <w:numPr>
          <w:ilvl w:val="255"/>
          <w:numId w:val="0"/>
        </w:numPr>
        <w:ind w:firstLine="220"/>
        <w:rPr>
          <w:rFonts w:ascii="宋体" w:hAnsi="宋体" w:eastAsia="宋体" w:cs="Times New Roman"/>
          <w:color w:val="000000" w:themeColor="text1"/>
          <w:sz w:val="21"/>
          <w:highlight w:val="none"/>
        </w:rPr>
      </w:pPr>
      <w:r>
        <w:rPr>
          <w:rFonts w:hint="eastAsia" w:ascii="宋体" w:hAnsi="宋体"/>
          <w:color w:val="000000" w:themeColor="text1"/>
          <w:highlight w:val="none"/>
        </w:rPr>
        <w:t xml:space="preserve"> （</w:t>
      </w:r>
      <w:r>
        <w:rPr>
          <w:rFonts w:ascii="宋体" w:hAnsi="宋体"/>
          <w:color w:val="000000" w:themeColor="text1"/>
          <w:highlight w:val="none"/>
          <w:lang w:val="en"/>
        </w:rPr>
        <w:t xml:space="preserve">6</w:t>
      </w:r>
      <w:r>
        <w:rPr>
          <w:rFonts w:hint="eastAsia" w:ascii="宋体" w:hAnsi="宋体"/>
          <w:color w:val="000000" w:themeColor="text1"/>
          <w:highlight w:val="none"/>
        </w:rPr>
        <w:t xml:space="preserve">）</w:t>
      </w:r>
      <w:r>
        <w:rPr>
          <w:rFonts w:hint="eastAsia" w:ascii="宋体" w:hAnsi="宋体" w:eastAsia="宋体" w:cs="Times New Roman"/>
          <w:color w:val="000000" w:themeColor="text1"/>
          <w:sz w:val="21"/>
          <w:highlight w:val="none"/>
        </w:rPr>
        <w:t xml:space="preserve">中标采购标的制造商是否为中小企业：</w:t>
      </w:r>
      <w:r>
        <w:rPr>
          <w:rFonts w:ascii="Wingdings" w:hAnsi="Wingdings" w:eastAsia="Wingdings" w:cs="Wingdings"/>
          <w:color w:val="000000" w:themeColor="text1"/>
          <w:sz w:val="21"/>
          <w:highlight w:val="none"/>
        </w:rPr>
        <w:t xml:space="preserve"></w:t>
      </w:r>
      <w:r>
        <w:rPr>
          <w:rFonts w:hint="eastAsia" w:ascii="宋体" w:hAnsi="宋体" w:eastAsia="宋体" w:cs="Times New Roman"/>
          <w:color w:val="000000" w:themeColor="text1"/>
          <w:sz w:val="21"/>
          <w:highlight w:val="none"/>
        </w:rPr>
        <w:t xml:space="preserve">是      </w:t>
      </w:r>
      <w:r>
        <w:rPr>
          <w:rFonts w:ascii="Wingdings" w:hAnsi="Wingdings" w:eastAsia="Wingdings" w:cs="Wingdings"/>
          <w:color w:val="000000" w:themeColor="text1"/>
          <w:sz w:val="21"/>
          <w:highlight w:val="none"/>
        </w:rPr>
        <w:t xml:space="preserve"></w:t>
      </w:r>
      <w:r>
        <w:rPr>
          <w:rFonts w:hint="eastAsia" w:ascii="宋体" w:hAnsi="宋体" w:eastAsia="宋体" w:cs="Times New Roman"/>
          <w:color w:val="000000" w:themeColor="text1"/>
          <w:sz w:val="21"/>
          <w:highlight w:val="none"/>
        </w:rPr>
        <w:t xml:space="preserve">否</w:t>
      </w:r>
      <w:r>
        <w:rPr>
          <w:color w:val="000000" w:themeColor="text1"/>
          <w:highlight w:val="none"/>
        </w:rPr>
      </w:r>
      <w:r/>
    </w:p>
    <w:p>
      <w:pPr>
        <w:numPr>
          <w:ilvl w:val="255"/>
          <w:numId w:val="0"/>
        </w:numPr>
        <w:spacing w:line="400" w:lineRule="exact"/>
        <w:rPr>
          <w:rFonts w:ascii="宋体" w:hAnsi="宋体"/>
          <w:iCs/>
          <w:color w:val="000000" w:themeColor="text1"/>
          <w:szCs w:val="21"/>
          <w:highlight w:val="none"/>
        </w:rPr>
      </w:pPr>
      <w:r>
        <w:rPr>
          <w:rFonts w:hint="eastAsia" w:ascii="宋体" w:hAnsi="宋体"/>
          <w:color w:val="000000" w:themeColor="text1"/>
          <w:szCs w:val="21"/>
          <w:highlight w:val="none"/>
        </w:rPr>
        <w:t xml:space="preserve">         本合同是否为专门面向中小企业的采购合同（中小企业预留合同）：</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highlight w:val="none"/>
        </w:rPr>
      </w:r>
      <w:r/>
    </w:p>
    <w:p>
      <w:pPr>
        <w:numPr>
          <w:ilvl w:val="255"/>
          <w:numId w:val="0"/>
        </w:numPr>
        <w:spacing w:line="400" w:lineRule="exact"/>
        <w:rPr>
          <w:rFonts w:ascii="宋体" w:hAnsi="宋体"/>
          <w:iCs/>
          <w:color w:val="000000" w:themeColor="text1"/>
          <w:szCs w:val="21"/>
          <w:highlight w:val="none"/>
        </w:rPr>
      </w:pPr>
      <w:r>
        <w:rPr>
          <w:rFonts w:hint="eastAsia"/>
          <w:color w:val="000000" w:themeColor="text1"/>
          <w:highlight w:val="none"/>
        </w:rPr>
        <w:t xml:space="preserve">         若本项目不专门面向中小企业采购，是否给予小微企业评审优惠：</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highlight w:val="none"/>
        </w:rPr>
      </w:r>
      <w:r/>
    </w:p>
    <w:p>
      <w:pPr>
        <w:numPr>
          <w:ilvl w:val="255"/>
          <w:numId w:val="0"/>
        </w:numPr>
        <w:spacing w:line="400" w:lineRule="exact"/>
        <w:rPr>
          <w:rFonts w:ascii="宋体" w:hAnsi="宋体"/>
          <w:iCs/>
          <w:color w:val="000000" w:themeColor="text1"/>
          <w:szCs w:val="21"/>
          <w:highlight w:val="none"/>
        </w:rPr>
      </w:pPr>
      <w:r>
        <w:rPr>
          <w:rFonts w:hint="eastAsia"/>
          <w:color w:val="000000" w:themeColor="text1"/>
          <w:highlight w:val="none"/>
        </w:rPr>
        <w:t xml:space="preserve">         中标采购标的制造商是否为残疾人福利性单位：</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highlight w:val="none"/>
        </w:rPr>
      </w:r>
      <w:r/>
    </w:p>
    <w:p>
      <w:pPr>
        <w:spacing w:line="400" w:lineRule="exact"/>
        <w:rPr>
          <w:color w:val="000000" w:themeColor="text1"/>
          <w:highlight w:val="none"/>
        </w:rPr>
      </w:pPr>
      <w:r>
        <w:rPr>
          <w:rFonts w:hint="eastAsia"/>
          <w:color w:val="000000" w:themeColor="text1"/>
          <w:highlight w:val="none"/>
        </w:rPr>
        <w:t xml:space="preserve">         中标采购标的制造商是否为监狱企业：</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lang w:val="en"/>
        </w:rPr>
        <w:t xml:space="preserve">7</w:t>
      </w:r>
      <w:r>
        <w:rPr>
          <w:rFonts w:hint="eastAsia" w:ascii="宋体" w:hAnsi="宋体"/>
          <w:color w:val="000000" w:themeColor="text1"/>
          <w:szCs w:val="21"/>
          <w:highlight w:val="none"/>
        </w:rPr>
        <w:t xml:space="preserve">）合同是否分包：</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highlight w:val="none"/>
        </w:rPr>
      </w:r>
      <w:r/>
    </w:p>
    <w:p>
      <w:pPr>
        <w:numPr>
          <w:ilvl w:val="255"/>
          <w:numId w:val="0"/>
        </w:numPr>
        <w:spacing w:line="400" w:lineRule="exact"/>
        <w:rPr>
          <w:rFonts w:ascii="宋体" w:hAnsi="宋体" w:cs="宋体"/>
          <w:iCs/>
          <w:color w:val="000000" w:themeColor="text1"/>
          <w:szCs w:val="21"/>
          <w:highlight w:val="none"/>
        </w:rPr>
      </w:pPr>
      <w:r>
        <w:rPr>
          <w:rFonts w:hint="eastAsia" w:ascii="宋体" w:hAnsi="宋体"/>
          <w:color w:val="000000" w:themeColor="text1"/>
          <w:szCs w:val="21"/>
          <w:highlight w:val="none"/>
        </w:rPr>
        <w:t xml:space="preserve">    </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lang w:val="en"/>
        </w:rPr>
        <w:t xml:space="preserve">8</w:t>
      </w:r>
      <w:r>
        <w:rPr>
          <w:rFonts w:hint="eastAsia" w:ascii="宋体" w:hAnsi="宋体" w:cs="宋体"/>
          <w:color w:val="000000" w:themeColor="text1"/>
          <w:szCs w:val="21"/>
          <w:highlight w:val="none"/>
        </w:rPr>
        <w:t xml:space="preserve">）中标供应商是否为外商投资企业：</w:t>
      </w:r>
      <w:r>
        <w:rPr>
          <w:rFonts w:ascii="Wingdings" w:hAnsi="Wingdings" w:eastAsia="Wingdings" w:cs="Wingdings"/>
          <w:iCs/>
          <w:color w:val="000000" w:themeColor="text1"/>
          <w:szCs w:val="21"/>
          <w:highlight w:val="none"/>
        </w:rPr>
        <w:t xml:space="preserve"></w:t>
      </w:r>
      <w:r>
        <w:rPr>
          <w:rFonts w:hint="eastAsia" w:ascii="宋体" w:hAnsi="宋体" w:cs="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cs="宋体"/>
          <w:iCs/>
          <w:color w:val="000000" w:themeColor="text1"/>
          <w:szCs w:val="21"/>
          <w:highlight w:val="none"/>
        </w:rPr>
        <w:t xml:space="preserve">否</w:t>
      </w:r>
      <w:r>
        <w:rPr>
          <w:color w:val="000000" w:themeColor="text1"/>
          <w:highlight w:val="none"/>
        </w:rPr>
      </w:r>
      <w:r/>
    </w:p>
    <w:p>
      <w:pPr>
        <w:pStyle w:val="799"/>
        <w:tabs>
          <w:tab w:val="left" w:pos="1340" w:leader="none"/>
        </w:tabs>
        <w:rPr>
          <w:rFonts w:ascii="宋体" w:hAnsi="宋体" w:eastAsia="宋体" w:cs="宋体"/>
          <w:color w:val="000000" w:themeColor="text1"/>
          <w:sz w:val="21"/>
          <w:highlight w:val="none"/>
          <w:u w:val="single"/>
        </w:rPr>
      </w:pPr>
      <w:r>
        <w:rPr>
          <w:rFonts w:hint="eastAsia" w:ascii="宋体" w:hAnsi="宋体" w:eastAsia="宋体" w:cs="宋体"/>
          <w:color w:val="000000" w:themeColor="text1"/>
          <w:sz w:val="21"/>
          <w:highlight w:val="none"/>
        </w:rPr>
        <w:t xml:space="preserve">     外商投资企业类型：</w:t>
      </w:r>
      <w:r>
        <w:rPr>
          <w:rFonts w:ascii="Wingdings" w:hAnsi="Wingdings" w:eastAsia="Wingdings" w:cs="Wingdings"/>
          <w:iCs/>
          <w:color w:val="000000" w:themeColor="text1"/>
          <w:sz w:val="21"/>
          <w:highlight w:val="none"/>
        </w:rPr>
        <w:t xml:space="preserve"></w:t>
      </w:r>
      <w:r>
        <w:rPr>
          <w:rFonts w:hint="eastAsia" w:ascii="宋体" w:hAnsi="宋体" w:eastAsia="宋体" w:cs="宋体"/>
          <w:color w:val="000000" w:themeColor="text1"/>
          <w:sz w:val="21"/>
          <w:highlight w:val="none"/>
        </w:rPr>
        <w:t xml:space="preserve">全部由外国投资者投资  </w:t>
      </w:r>
      <w:r>
        <w:rPr>
          <w:rFonts w:ascii="Wingdings" w:hAnsi="Wingdings" w:eastAsia="Wingdings" w:cs="Wingdings"/>
          <w:iCs/>
          <w:color w:val="000000" w:themeColor="text1"/>
          <w:sz w:val="21"/>
          <w:highlight w:val="none"/>
        </w:rPr>
        <w:t xml:space="preserve"></w:t>
      </w:r>
      <w:r>
        <w:rPr>
          <w:rFonts w:hint="eastAsia" w:ascii="宋体" w:hAnsi="宋体" w:eastAsia="宋体" w:cs="宋体"/>
          <w:iCs/>
          <w:color w:val="000000" w:themeColor="text1"/>
          <w:sz w:val="21"/>
          <w:highlight w:val="none"/>
        </w:rPr>
        <w:t xml:space="preserve">部分由外国投资者投资</w:t>
      </w:r>
      <w:r>
        <w:rPr>
          <w:color w:val="000000" w:themeColor="text1"/>
          <w:highlight w:val="none"/>
        </w:rPr>
      </w:r>
      <w:r/>
    </w:p>
    <w:p>
      <w:pPr>
        <w:numPr>
          <w:ilvl w:val="255"/>
          <w:numId w:val="0"/>
        </w:numPr>
        <w:ind w:firstLine="420"/>
        <w:spacing w:line="400" w:lineRule="exact"/>
        <w:rPr>
          <w:rFonts w:ascii="宋体" w:hAnsi="宋体"/>
          <w:color w:val="000000" w:themeColor="text1"/>
          <w:szCs w:val="21"/>
          <w:highlight w:val="none"/>
        </w:rPr>
      </w:pP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lang w:val="en"/>
        </w:rPr>
        <w:t xml:space="preserve">9</w:t>
      </w:r>
      <w:r>
        <w:rPr>
          <w:rFonts w:hint="eastAsia" w:ascii="宋体" w:hAnsi="宋体" w:cs="宋体"/>
          <w:color w:val="000000" w:themeColor="text1"/>
          <w:szCs w:val="21"/>
          <w:highlight w:val="none"/>
        </w:rPr>
        <w:t xml:space="preserve">）不涉及进口产品：</w:t>
      </w:r>
      <w:r>
        <w:rPr>
          <w:rFonts w:hint="eastAsia" w:ascii="宋体" w:hAnsi="宋体"/>
          <w:color w:val="000000" w:themeColor="text1"/>
          <w:szCs w:val="21"/>
          <w:highlight w:val="none"/>
        </w:rPr>
        <w:t xml:space="preserve">    </w:t>
      </w:r>
      <w:r>
        <w:rPr>
          <w:color w:val="000000" w:themeColor="text1"/>
          <w:highlight w:val="none"/>
        </w:rPr>
      </w:r>
      <w:r/>
    </w:p>
    <w:p>
      <w:pPr>
        <w:numPr>
          <w:ilvl w:val="255"/>
          <w:numId w:val="0"/>
        </w:numPr>
        <w:spacing w:line="400" w:lineRule="exact"/>
        <w:tabs>
          <w:tab w:val="left" w:pos="7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    （1</w:t>
      </w:r>
      <w:r>
        <w:rPr>
          <w:rFonts w:ascii="宋体" w:hAnsi="宋体"/>
          <w:color w:val="000000" w:themeColor="text1"/>
          <w:szCs w:val="21"/>
          <w:highlight w:val="none"/>
          <w:lang w:val="en"/>
        </w:rPr>
        <w:t xml:space="preserve">0</w:t>
      </w:r>
      <w:r>
        <w:rPr>
          <w:rFonts w:hint="eastAsia" w:ascii="宋体" w:hAnsi="宋体"/>
          <w:color w:val="000000" w:themeColor="text1"/>
          <w:szCs w:val="21"/>
          <w:highlight w:val="none"/>
        </w:rPr>
        <w:t xml:space="preserve">）是否涉及节能产品：</w:t>
      </w:r>
      <w:r>
        <w:rPr>
          <w:color w:val="000000" w:themeColor="text1"/>
          <w:highlight w:val="none"/>
        </w:rPr>
      </w:r>
      <w:r/>
    </w:p>
    <w:p>
      <w:pPr>
        <w:numPr>
          <w:ilvl w:val="255"/>
          <w:numId w:val="0"/>
        </w:numPr>
        <w:spacing w:line="400" w:lineRule="exact"/>
        <w:tabs>
          <w:tab w:val="left" w:pos="740" w:leader="none"/>
        </w:tabs>
        <w:rPr>
          <w:rFonts w:ascii="宋体" w:hAnsi="宋体"/>
          <w:iCs/>
          <w:color w:val="000000" w:themeColor="text1"/>
          <w:szCs w:val="21"/>
          <w:highlight w:val="none"/>
        </w:rPr>
      </w:pPr>
      <w:r>
        <w:rPr>
          <w:rFonts w:hint="eastAsia" w:ascii="宋体" w:hAnsi="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是，《节能产品政府采购品目清单》的底级品目名称：</w:t>
      </w:r>
      <w:r>
        <w:rPr>
          <w:rFonts w:hint="eastAsia" w:ascii="宋体" w:hAnsi="宋体"/>
          <w:color w:val="000000" w:themeColor="text1"/>
          <w:szCs w:val="21"/>
          <w:highlight w:val="none"/>
          <w:u w:val="single"/>
        </w:rPr>
        <w:t xml:space="preserve">         </w:t>
      </w:r>
      <w:r>
        <w:rPr>
          <w:rFonts w:hint="eastAsia" w:ascii="宋体" w:hAnsi="宋体"/>
          <w:iCs/>
          <w:color w:val="000000" w:themeColor="text1"/>
          <w:szCs w:val="21"/>
          <w:highlight w:val="none"/>
        </w:rPr>
        <w:t xml:space="preserve">     </w:t>
      </w:r>
      <w:r>
        <w:rPr>
          <w:color w:val="000000" w:themeColor="text1"/>
          <w:highlight w:val="none"/>
        </w:rPr>
      </w:r>
      <w:r/>
    </w:p>
    <w:p>
      <w:pPr>
        <w:numPr>
          <w:ilvl w:val="255"/>
          <w:numId w:val="0"/>
        </w:numPr>
        <w:spacing w:line="400" w:lineRule="exact"/>
        <w:tabs>
          <w:tab w:val="left" w:pos="740" w:leader="none"/>
        </w:tabs>
        <w:rPr>
          <w:rFonts w:ascii="宋体" w:hAnsi="宋体"/>
          <w:iCs/>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强制采购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优先采购    </w:t>
      </w:r>
      <w:r>
        <w:rPr>
          <w:color w:val="000000" w:themeColor="text1"/>
          <w:highlight w:val="none"/>
        </w:rPr>
      </w:r>
      <w:r/>
    </w:p>
    <w:p>
      <w:pPr>
        <w:numPr>
          <w:ilvl w:val="255"/>
          <w:numId w:val="0"/>
        </w:numPr>
        <w:spacing w:line="400" w:lineRule="exact"/>
        <w:tabs>
          <w:tab w:val="left" w:pos="740" w:leader="none"/>
        </w:tabs>
        <w:rPr>
          <w:rFonts w:ascii="宋体" w:hAnsi="宋体"/>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w:t>
      </w:r>
      <w:r>
        <w:rPr>
          <w:color w:val="000000" w:themeColor="text1"/>
          <w:highlight w:val="none"/>
        </w:rPr>
      </w:r>
      <w:r/>
    </w:p>
    <w:p>
      <w:pPr>
        <w:numPr>
          <w:ilvl w:val="255"/>
          <w:numId w:val="0"/>
        </w:numPr>
        <w:spacing w:line="400" w:lineRule="exact"/>
        <w:tabs>
          <w:tab w:val="left" w:pos="7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          是否涉及环境标志产品：</w:t>
      </w:r>
      <w:r>
        <w:rPr>
          <w:color w:val="000000" w:themeColor="text1"/>
          <w:highlight w:val="none"/>
        </w:rPr>
      </w:r>
      <w:r/>
    </w:p>
    <w:p>
      <w:pPr>
        <w:numPr>
          <w:ilvl w:val="255"/>
          <w:numId w:val="0"/>
        </w:numPr>
        <w:spacing w:line="400" w:lineRule="exact"/>
        <w:tabs>
          <w:tab w:val="left" w:pos="740"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是，《环境标志产品政府采购品目清单》的底级品目名称：</w:t>
      </w:r>
      <w:r>
        <w:rPr>
          <w:rFonts w:hint="eastAsia" w:ascii="宋体" w:hAnsi="宋体"/>
          <w:color w:val="000000" w:themeColor="text1"/>
          <w:szCs w:val="21"/>
          <w:highlight w:val="none"/>
          <w:u w:val="single"/>
        </w:rPr>
        <w:t xml:space="preserve">         </w:t>
      </w:r>
      <w:r>
        <w:rPr>
          <w:rFonts w:hint="eastAsia" w:ascii="宋体" w:hAnsi="宋体"/>
          <w:iCs/>
          <w:color w:val="000000" w:themeColor="text1"/>
          <w:szCs w:val="21"/>
          <w:highlight w:val="none"/>
        </w:rPr>
        <w:t xml:space="preserve"> </w:t>
      </w:r>
      <w:r>
        <w:rPr>
          <w:color w:val="000000" w:themeColor="text1"/>
          <w:highlight w:val="none"/>
        </w:rPr>
      </w:r>
      <w:r/>
    </w:p>
    <w:p>
      <w:pPr>
        <w:numPr>
          <w:ilvl w:val="255"/>
          <w:numId w:val="0"/>
        </w:numPr>
        <w:spacing w:line="400" w:lineRule="exact"/>
        <w:tabs>
          <w:tab w:val="left" w:pos="740" w:leader="none"/>
        </w:tabs>
        <w:rPr>
          <w:rFonts w:ascii="宋体" w:hAnsi="宋体"/>
          <w:iCs/>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强制采购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优先采购    </w:t>
      </w:r>
      <w:r>
        <w:rPr>
          <w:color w:val="000000" w:themeColor="text1"/>
          <w:highlight w:val="none"/>
        </w:rPr>
      </w:r>
      <w:r/>
    </w:p>
    <w:p>
      <w:pPr>
        <w:numPr>
          <w:ilvl w:val="255"/>
          <w:numId w:val="0"/>
        </w:numPr>
        <w:spacing w:line="400" w:lineRule="exact"/>
        <w:tabs>
          <w:tab w:val="left" w:pos="740" w:leader="none"/>
        </w:tabs>
        <w:rPr>
          <w:rFonts w:ascii="宋体" w:hAnsi="宋体"/>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w:t>
      </w:r>
      <w:r>
        <w:rPr>
          <w:color w:val="000000" w:themeColor="text1"/>
          <w:highlight w:val="none"/>
        </w:rPr>
      </w:r>
      <w:r/>
    </w:p>
    <w:p>
      <w:pPr>
        <w:pStyle w:val="799"/>
        <w:numPr>
          <w:ilvl w:val="255"/>
          <w:numId w:val="0"/>
        </w:numPr>
        <w:rPr>
          <w:rFonts w:ascii="宋体" w:hAnsi="宋体" w:eastAsia="宋体" w:cs="Times New Roman"/>
          <w:color w:val="000000" w:themeColor="text1"/>
          <w:sz w:val="21"/>
          <w:highlight w:val="none"/>
        </w:rPr>
      </w:pPr>
      <w:r>
        <w:rPr>
          <w:rFonts w:hint="eastAsia" w:ascii="宋体" w:hAnsi="宋体"/>
          <w:color w:val="000000" w:themeColor="text1"/>
          <w:sz w:val="21"/>
          <w:highlight w:val="none"/>
        </w:rPr>
        <w:t xml:space="preserve">          </w:t>
      </w:r>
      <w:r>
        <w:rPr>
          <w:rFonts w:hint="eastAsia" w:ascii="宋体" w:hAnsi="宋体" w:eastAsia="宋体" w:cs="Times New Roman"/>
          <w:color w:val="000000" w:themeColor="text1"/>
          <w:sz w:val="21"/>
          <w:highlight w:val="none"/>
        </w:rPr>
        <w:t xml:space="preserve">是否涉及绿色产品： </w:t>
      </w:r>
      <w:r>
        <w:rPr>
          <w:color w:val="000000" w:themeColor="text1"/>
          <w:highlight w:val="none"/>
        </w:rPr>
      </w:r>
      <w:r/>
    </w:p>
    <w:p>
      <w:pPr>
        <w:pStyle w:val="799"/>
        <w:ind w:firstLine="420"/>
        <w:rPr>
          <w:rFonts w:ascii="宋体" w:hAnsi="宋体" w:eastAsia="宋体"/>
          <w:color w:val="000000" w:themeColor="text1"/>
          <w:highlight w:val="none"/>
          <w:u w:val="single"/>
        </w:rPr>
      </w:pPr>
      <w:r>
        <w:rPr>
          <w:rFonts w:hint="eastAsia" w:ascii="宋体" w:hAnsi="宋体" w:eastAsia="宋体" w:cs="Times New Roman"/>
          <w:color w:val="000000" w:themeColor="text1"/>
          <w:sz w:val="21"/>
          <w:highlight w:val="none"/>
        </w:rPr>
        <w:t xml:space="preserve">     </w:t>
      </w:r>
      <w:r>
        <w:rPr>
          <w:rFonts w:ascii="Wingdings" w:hAnsi="Wingdings" w:eastAsia="Wingdings" w:cs="Wingdings"/>
          <w:color w:val="000000" w:themeColor="text1"/>
          <w:sz w:val="21"/>
          <w:highlight w:val="none"/>
        </w:rPr>
        <w:t xml:space="preserve"></w:t>
      </w:r>
      <w:r>
        <w:rPr>
          <w:rFonts w:hint="eastAsia" w:ascii="宋体" w:hAnsi="宋体" w:eastAsia="宋体" w:cs="Times New Roman"/>
          <w:color w:val="000000" w:themeColor="text1"/>
          <w:sz w:val="21"/>
          <w:highlight w:val="none"/>
        </w:rPr>
        <w:t xml:space="preserve">是，绿色产品政府采购相关政策确定的底级品目名称：</w:t>
      </w:r>
      <w:r>
        <w:rPr>
          <w:rFonts w:hint="eastAsia" w:ascii="宋体" w:hAnsi="宋体" w:eastAsia="宋体"/>
          <w:color w:val="000000" w:themeColor="text1"/>
          <w:highlight w:val="none"/>
          <w:u w:val="single"/>
        </w:rPr>
        <w:t xml:space="preserve">         </w:t>
      </w:r>
      <w:r>
        <w:rPr>
          <w:color w:val="000000" w:themeColor="text1"/>
          <w:highlight w:val="none"/>
        </w:rPr>
      </w:r>
      <w:r/>
    </w:p>
    <w:p>
      <w:pPr>
        <w:numPr>
          <w:ilvl w:val="255"/>
          <w:numId w:val="0"/>
        </w:numPr>
        <w:spacing w:line="400" w:lineRule="exact"/>
        <w:tabs>
          <w:tab w:val="left" w:pos="740" w:leader="none"/>
        </w:tabs>
        <w:rPr>
          <w:rFonts w:ascii="宋体" w:hAnsi="宋体"/>
          <w:iCs/>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强制采购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优先采购    </w:t>
      </w:r>
      <w:r>
        <w:rPr>
          <w:color w:val="000000" w:themeColor="text1"/>
          <w:highlight w:val="none"/>
        </w:rPr>
      </w:r>
      <w:r/>
    </w:p>
    <w:p>
      <w:pPr>
        <w:pStyle w:val="799"/>
        <w:ind w:firstLine="420"/>
        <w:rPr>
          <w:rFonts w:ascii="宋体" w:hAnsi="宋体"/>
          <w:color w:val="000000" w:themeColor="text1"/>
          <w:sz w:val="21"/>
          <w:highlight w:val="none"/>
        </w:rPr>
      </w:pPr>
      <w:r>
        <w:rPr>
          <w:rFonts w:hint="eastAsia" w:ascii="宋体" w:hAnsi="宋体" w:eastAsia="宋体" w:cs="Times New Roman"/>
          <w:color w:val="000000" w:themeColor="text1"/>
          <w:sz w:val="21"/>
          <w:highlight w:val="none"/>
        </w:rPr>
        <w:t xml:space="preserve">     </w:t>
      </w:r>
      <w:r>
        <w:rPr>
          <w:rFonts w:ascii="Wingdings" w:hAnsi="Wingdings" w:eastAsia="Wingdings" w:cs="Wingdings"/>
          <w:color w:val="000000" w:themeColor="text1"/>
          <w:sz w:val="21"/>
          <w:highlight w:val="none"/>
        </w:rPr>
        <w:t xml:space="preserve"></w:t>
      </w:r>
      <w:r>
        <w:rPr>
          <w:rFonts w:hint="eastAsia" w:ascii="宋体" w:hAnsi="宋体" w:eastAsia="宋体" w:cs="Times New Roman"/>
          <w:color w:val="000000" w:themeColor="text1"/>
          <w:sz w:val="21"/>
          <w:highlight w:val="none"/>
        </w:rPr>
        <w:t xml:space="preserve">否</w:t>
      </w:r>
      <w:r>
        <w:rPr>
          <w:color w:val="000000" w:themeColor="text1"/>
          <w:highlight w:val="none"/>
        </w:rPr>
      </w:r>
      <w:r/>
    </w:p>
    <w:p>
      <w:pPr>
        <w:numPr>
          <w:ilvl w:val="255"/>
          <w:numId w:val="0"/>
        </w:numP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    （1</w:t>
      </w:r>
      <w:r>
        <w:rPr>
          <w:rFonts w:ascii="宋体" w:hAnsi="宋体"/>
          <w:color w:val="000000" w:themeColor="text1"/>
          <w:szCs w:val="21"/>
          <w:highlight w:val="none"/>
          <w:lang w:val="en"/>
        </w:rPr>
        <w:t xml:space="preserve">1</w:t>
      </w:r>
      <w:r>
        <w:rPr>
          <w:rFonts w:hint="eastAsia" w:ascii="宋体" w:hAnsi="宋体"/>
          <w:color w:val="000000" w:themeColor="text1"/>
          <w:szCs w:val="21"/>
          <w:highlight w:val="none"/>
        </w:rPr>
        <w:t xml:space="preserve">）涉及商品包装和快递包装的，是否参考《商品包装政府采购需求标准（试行）》、《快递包装政府采购需求标准（试行）》明确产品及相关快递服务的具体包装要求：</w:t>
      </w:r>
      <w:r>
        <w:rPr>
          <w:color w:val="000000" w:themeColor="text1"/>
          <w:highlight w:val="none"/>
        </w:rPr>
      </w:r>
      <w:r/>
    </w:p>
    <w:p>
      <w:pPr>
        <w:numPr>
          <w:ilvl w:val="255"/>
          <w:numId w:val="0"/>
        </w:numPr>
        <w:ind w:firstLine="840"/>
        <w:spacing w:line="400" w:lineRule="exact"/>
        <w:rPr>
          <w:rFonts w:ascii="宋体" w:hAnsi="宋体"/>
          <w:color w:val="000000" w:themeColor="text1"/>
          <w:szCs w:val="21"/>
          <w:highlight w:val="non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不涉及</w:t>
      </w:r>
      <w:r>
        <w:rPr>
          <w:color w:val="000000" w:themeColor="text1"/>
          <w:highlight w:val="none"/>
        </w:rPr>
      </w:r>
      <w:r/>
    </w:p>
    <w:p>
      <w:pPr>
        <w:numPr>
          <w:ilvl w:val="0"/>
          <w:numId w:val="9"/>
        </w:num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合同金额</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（1）合同金额小写：</w:t>
      </w:r>
      <w:r>
        <w:rPr>
          <w:rFonts w:hint="eastAsia" w:ascii="宋体" w:hAnsi="宋体"/>
          <w:color w:val="000000" w:themeColor="text1"/>
          <w:szCs w:val="21"/>
          <w:highlight w:val="none"/>
          <w:u w:val="single"/>
        </w:rPr>
        <w:t xml:space="preserve">                           </w:t>
      </w:r>
      <w:r>
        <w:rPr>
          <w:color w:val="000000" w:themeColor="text1"/>
          <w:highlight w:val="none"/>
        </w:rPr>
      </w:r>
      <w:r/>
    </w:p>
    <w:p>
      <w:pPr>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                 大写：</w:t>
      </w:r>
      <w:r>
        <w:rPr>
          <w:rFonts w:hint="eastAsia" w:ascii="宋体" w:hAnsi="宋体"/>
          <w:color w:val="000000" w:themeColor="text1"/>
          <w:szCs w:val="21"/>
          <w:highlight w:val="none"/>
          <w:u w:val="single"/>
        </w:rPr>
        <w:t xml:space="preserve">                           </w:t>
      </w:r>
      <w:r>
        <w:rPr>
          <w:color w:val="000000" w:themeColor="text1"/>
          <w:highlight w:val="none"/>
        </w:rPr>
      </w:r>
      <w:r/>
    </w:p>
    <w:p>
      <w:pPr>
        <w:pStyle w:val="1024"/>
        <w:ind w:left="0" w:firstLine="480"/>
        <w:spacing w:line="400" w:lineRule="exact"/>
        <w:rPr>
          <w:rFonts w:ascii="宋体" w:hAnsi="宋体"/>
          <w:color w:val="000000" w:themeColor="text1"/>
          <w:szCs w:val="21"/>
          <w:highlight w:val="none"/>
          <w:u w:val="single"/>
        </w:rPr>
      </w:pPr>
      <w:r>
        <w:rPr>
          <w:rFonts w:hint="eastAsia" w:ascii="宋体" w:hAnsi="宋体"/>
          <w:color w:val="000000" w:themeColor="text1"/>
          <w:highlight w:val="none"/>
          <w:lang w:eastAsia="zh-CN"/>
        </w:rPr>
        <w:t xml:space="preserve">（2）</w:t>
      </w:r>
      <w:r>
        <w:rPr>
          <w:rFonts w:hint="eastAsia" w:ascii="宋体" w:hAnsi="宋体" w:cs="宋体"/>
          <w:color w:val="000000" w:themeColor="text1"/>
          <w:sz w:val="21"/>
          <w:szCs w:val="21"/>
          <w:highlight w:val="none"/>
          <w:lang w:eastAsia="zh-CN" w:bidi="ar-SA"/>
        </w:rPr>
        <w:t xml:space="preserve">付款方式：分期付款：</w:t>
      </w:r>
      <w:r>
        <w:rPr>
          <w:rFonts w:hint="eastAsia" w:ascii="宋体" w:hAnsi="宋体" w:cs="宋体"/>
          <w:color w:val="000000" w:themeColor="text1"/>
          <w:sz w:val="21"/>
          <w:szCs w:val="21"/>
          <w:highlight w:val="none"/>
          <w:u w:val="single"/>
          <w:lang w:eastAsia="zh-CN" w:bidi="ar-SA"/>
        </w:rPr>
        <w:t xml:space="preserve">合同签订后10个工作日内，预付合同款的 30%，货到安装调试、培训、试运行、验收合格，凭发票、验收合格报告且良好运行后付合同款的60%，一年后一次性付清余款。</w:t>
      </w:r>
      <w:r>
        <w:rPr>
          <w:color w:val="000000" w:themeColor="text1"/>
          <w:highlight w:val="none"/>
        </w:rPr>
      </w:r>
      <w:r/>
    </w:p>
    <w:p>
      <w:pPr>
        <w:numPr>
          <w:ilvl w:val="0"/>
          <w:numId w:val="9"/>
        </w:numPr>
        <w:ind w:firstLine="422"/>
        <w:spacing w:line="400" w:lineRule="exact"/>
        <w:rPr>
          <w:rFonts w:ascii="宋体" w:hAnsi="宋体"/>
          <w:b/>
          <w:color w:val="000000" w:themeColor="text1"/>
          <w:szCs w:val="21"/>
          <w:highlight w:val="none"/>
          <w:u w:val="single"/>
        </w:rPr>
      </w:pPr>
      <w:r>
        <w:rPr>
          <w:rFonts w:hint="eastAsia" w:ascii="宋体" w:hAnsi="宋体"/>
          <w:b/>
          <w:color w:val="000000" w:themeColor="text1"/>
          <w:szCs w:val="21"/>
          <w:highlight w:val="none"/>
        </w:rPr>
        <w:t xml:space="preserve">合同履行</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（1）起始日期：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日，完成日期：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w:t>
      </w:r>
      <w:r>
        <w:rPr>
          <w:color w:val="000000" w:themeColor="text1"/>
          <w:highlight w:val="none"/>
        </w:rPr>
      </w:r>
      <w:r/>
    </w:p>
    <w:p>
      <w:pPr>
        <w:ind w:firstLine="420"/>
        <w:spacing w:line="400" w:lineRule="exact"/>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（2）履约地点</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u w:val="single"/>
        </w:rPr>
        <w:t xml:space="preserve"> 苏锡通科技产业园区人民医院    </w:t>
      </w:r>
      <w:r>
        <w:rPr>
          <w:color w:val="000000" w:themeColor="text1"/>
          <w:highlight w:val="none"/>
        </w:rPr>
      </w:r>
      <w:r/>
    </w:p>
    <w:p>
      <w:pPr>
        <w:ind w:firstLine="420"/>
        <w:spacing w:line="400" w:lineRule="exact"/>
        <w:rPr>
          <w:rFonts w:ascii="宋体" w:hAnsi="宋体" w:cs="宋体"/>
          <w:color w:val="000000" w:themeColor="text1"/>
          <w:highlight w:val="none"/>
        </w:rPr>
      </w:pPr>
      <w:r>
        <w:rPr>
          <w:rFonts w:hint="eastAsia" w:ascii="宋体" w:hAnsi="宋体" w:cs="宋体"/>
          <w:bCs/>
          <w:color w:val="000000" w:themeColor="text1"/>
          <w:szCs w:val="21"/>
          <w:highlight w:val="none"/>
        </w:rPr>
        <w:t xml:space="preserve">（3）履约担保：</w:t>
      </w:r>
      <w:r>
        <w:rPr>
          <w:rFonts w:hint="eastAsia" w:ascii="宋体" w:hAnsi="宋体" w:cs="宋体"/>
          <w:color w:val="000000" w:themeColor="text1"/>
          <w:highlight w:val="none"/>
        </w:rPr>
        <w:t xml:space="preserve">是否收取履约保证金：</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否</w:t>
      </w:r>
      <w:r>
        <w:rPr>
          <w:color w:val="000000" w:themeColor="text1"/>
          <w:highlight w:val="none"/>
        </w:rPr>
      </w:r>
      <w:r/>
    </w:p>
    <w:p>
      <w:pPr>
        <w:ind w:firstLine="420"/>
        <w:spacing w:line="40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（4）分期履行要求：</w:t>
      </w:r>
      <w:r>
        <w:rPr>
          <w:rFonts w:hint="eastAsia" w:ascii="宋体" w:hAnsi="宋体" w:cs="宋体"/>
          <w:bCs/>
          <w:color w:val="000000" w:themeColor="text1"/>
          <w:szCs w:val="21"/>
          <w:highlight w:val="none"/>
          <w:u w:val="single"/>
        </w:rPr>
        <w:t xml:space="preserve">                                                        </w:t>
      </w:r>
      <w:r>
        <w:rPr>
          <w:color w:val="000000" w:themeColor="text1"/>
          <w:highlight w:val="none"/>
        </w:rPr>
      </w:r>
      <w:r/>
    </w:p>
    <w:p>
      <w:pPr>
        <w:ind w:firstLine="420"/>
        <w:spacing w:line="400" w:lineRule="exact"/>
        <w:rPr>
          <w:rFonts w:ascii="宋体" w:hAnsi="宋体" w:cs="宋体"/>
          <w:color w:val="000000" w:themeColor="text1"/>
          <w:szCs w:val="21"/>
          <w:highlight w:val="none"/>
          <w:u w:val="single"/>
        </w:rPr>
      </w:pPr>
      <w:r>
        <w:rPr>
          <w:rFonts w:hint="eastAsia" w:ascii="宋体" w:hAnsi="宋体" w:cs="宋体"/>
          <w:bCs/>
          <w:color w:val="000000" w:themeColor="text1"/>
          <w:szCs w:val="21"/>
          <w:highlight w:val="none"/>
        </w:rPr>
        <w:t xml:space="preserve">（5）风险处置措施和替代方案：</w:t>
      </w:r>
      <w:r>
        <w:rPr>
          <w:rFonts w:hint="eastAsia" w:ascii="宋体" w:hAnsi="宋体" w:cs="宋体"/>
          <w:color w:val="000000" w:themeColor="text1"/>
          <w:szCs w:val="21"/>
          <w:highlight w:val="none"/>
          <w:u w:val="single"/>
        </w:rPr>
        <w:t xml:space="preserve">                                                               </w:t>
      </w:r>
      <w:r>
        <w:rPr>
          <w:color w:val="000000" w:themeColor="text1"/>
          <w:highlight w:val="none"/>
        </w:rPr>
      </w:r>
      <w:r/>
    </w:p>
    <w:p>
      <w:pPr>
        <w:numPr>
          <w:ilvl w:val="0"/>
          <w:numId w:val="9"/>
        </w:num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合同验收</w:t>
      </w:r>
      <w:r>
        <w:rPr>
          <w:color w:val="000000" w:themeColor="text1"/>
          <w:highlight w:val="none"/>
        </w:rPr>
      </w:r>
      <w:r/>
    </w:p>
    <w:p>
      <w:pPr>
        <w:numPr>
          <w:ilvl w:val="0"/>
          <w:numId w:val="11"/>
        </w:num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验收组织方式：</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自行组织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委托第三方组织</w:t>
      </w:r>
      <w:r>
        <w:rPr>
          <w:color w:val="000000" w:themeColor="text1"/>
          <w:highlight w:val="none"/>
        </w:rPr>
      </w:r>
      <w:r/>
    </w:p>
    <w:p>
      <w:pPr>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         验收主体：</w:t>
      </w:r>
      <w:r>
        <w:rPr>
          <w:rFonts w:hint="eastAsia" w:ascii="宋体" w:hAnsi="宋体"/>
          <w:bCs/>
          <w:color w:val="000000" w:themeColor="text1"/>
          <w:szCs w:val="21"/>
          <w:highlight w:val="none"/>
          <w:u w:val="single"/>
        </w:rPr>
        <w:t xml:space="preserve">  苏锡通科技产业园区人民医院 </w:t>
      </w:r>
      <w:r>
        <w:rPr>
          <w:color w:val="000000" w:themeColor="text1"/>
          <w:highlight w:val="none"/>
        </w:rPr>
      </w:r>
      <w:r/>
    </w:p>
    <w:p>
      <w:pPr>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        是否邀请本项目的其他供应商参加验收：</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highlight w:val="none"/>
        </w:rPr>
      </w:r>
      <w:r/>
    </w:p>
    <w:p>
      <w:pPr>
        <w:ind w:firstLine="84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是否邀请专家参加验收：</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highlight w:val="none"/>
        </w:rPr>
      </w:r>
      <w:r/>
    </w:p>
    <w:p>
      <w:pPr>
        <w:ind w:firstLine="84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是否邀请服务对象参加验收：</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highlight w:val="none"/>
        </w:rPr>
      </w:r>
      <w:r/>
    </w:p>
    <w:p>
      <w:pPr>
        <w:ind w:firstLine="84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是否邀请第三方检测机构参加验收：</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highlight w:val="none"/>
        </w:rPr>
      </w:r>
      <w:r/>
    </w:p>
    <w:p>
      <w:pPr>
        <w:ind w:firstLine="84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是否进行抽查检测：</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是，抽查比例：</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highlight w:val="none"/>
        </w:rPr>
      </w:r>
      <w:r/>
    </w:p>
    <w:p>
      <w:pPr>
        <w:ind w:firstLine="840"/>
        <w:spacing w:line="400" w:lineRule="exact"/>
        <w:rPr>
          <w:rFonts w:ascii="宋体" w:hAnsi="宋体"/>
          <w:bCs/>
          <w:color w:val="000000" w:themeColor="text1"/>
          <w:szCs w:val="21"/>
          <w:highlight w:val="none"/>
          <w:u w:val="single"/>
        </w:rPr>
      </w:pPr>
      <w:r>
        <w:rPr>
          <w:rFonts w:hint="eastAsia" w:ascii="宋体" w:hAnsi="宋体"/>
          <w:bCs/>
          <w:color w:val="000000" w:themeColor="text1"/>
          <w:szCs w:val="21"/>
          <w:highlight w:val="none"/>
        </w:rPr>
        <w:t xml:space="preserve">是否存在破坏性检测：</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w:t>
      </w:r>
      <w:r>
        <w:rPr>
          <w:rFonts w:hint="eastAsia" w:ascii="宋体" w:hAnsi="宋体"/>
          <w:bCs/>
          <w:color w:val="000000" w:themeColor="text1"/>
          <w:szCs w:val="21"/>
          <w:highlight w:val="none"/>
          <w:u w:val="single"/>
        </w:rPr>
        <w:t xml:space="preserve">（应明确对被破坏的检测产品的处理方式）</w:t>
      </w:r>
      <w:r>
        <w:rPr>
          <w:color w:val="000000" w:themeColor="text1"/>
          <w:highlight w:val="none"/>
        </w:rPr>
      </w:r>
      <w:r/>
    </w:p>
    <w:p>
      <w:pPr>
        <w:ind w:firstLine="84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highlight w:val="none"/>
        </w:rPr>
      </w:r>
      <w:r/>
    </w:p>
    <w:p>
      <w:pPr>
        <w:ind w:firstLine="840"/>
        <w:spacing w:line="400" w:lineRule="exact"/>
        <w:rPr>
          <w:rFonts w:ascii="宋体" w:hAnsi="宋体"/>
          <w:bCs/>
          <w:color w:val="000000" w:themeColor="text1"/>
          <w:szCs w:val="21"/>
          <w:highlight w:val="none"/>
          <w:u w:val="single"/>
        </w:rPr>
      </w:pPr>
      <w:r>
        <w:rPr>
          <w:rFonts w:hint="eastAsia" w:ascii="宋体" w:hAnsi="宋体"/>
          <w:bCs/>
          <w:color w:val="000000" w:themeColor="text1"/>
          <w:szCs w:val="21"/>
          <w:highlight w:val="none"/>
        </w:rPr>
        <w:t xml:space="preserve">验收组织的其他事项：</w:t>
      </w:r>
      <w:r>
        <w:rPr>
          <w:rFonts w:hint="eastAsia" w:ascii="宋体" w:hAnsi="宋体"/>
          <w:bCs/>
          <w:color w:val="000000" w:themeColor="text1"/>
          <w:szCs w:val="21"/>
          <w:highlight w:val="none"/>
          <w:u w:val="single"/>
        </w:rPr>
        <w:t xml:space="preserve">                </w:t>
      </w:r>
      <w:r>
        <w:rPr>
          <w:color w:val="000000" w:themeColor="text1"/>
          <w:highlight w:val="none"/>
        </w:rPr>
      </w:r>
      <w:r/>
    </w:p>
    <w:p>
      <w:pPr>
        <w:ind w:firstLine="420"/>
        <w:spacing w:line="400" w:lineRule="exact"/>
        <w:rPr>
          <w:rFonts w:ascii="宋体" w:hAnsi="宋体"/>
          <w:bCs/>
          <w:color w:val="000000" w:themeColor="text1"/>
          <w:szCs w:val="21"/>
          <w:highlight w:val="none"/>
          <w:u w:val="single"/>
        </w:rPr>
      </w:pPr>
      <w:r>
        <w:rPr>
          <w:rFonts w:hint="eastAsia" w:ascii="宋体" w:hAnsi="宋体"/>
          <w:bCs/>
          <w:color w:val="000000" w:themeColor="text1"/>
          <w:szCs w:val="21"/>
          <w:highlight w:val="none"/>
        </w:rPr>
        <w:t xml:space="preserve">（2）履约验收时间：</w:t>
      </w:r>
      <w:r>
        <w:rPr>
          <w:rFonts w:hint="eastAsia" w:ascii="宋体" w:hAnsi="宋体"/>
          <w:bCs/>
          <w:color w:val="000000" w:themeColor="text1"/>
          <w:szCs w:val="21"/>
          <w:highlight w:val="none"/>
          <w:u w:val="single"/>
        </w:rPr>
        <w:t xml:space="preserve">（计划于何时验收/供应商提出验收申请之日起30日内组织验收） </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（3）履约验收方式：</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一次性验收         </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（4）履约验收程序：</w:t>
      </w:r>
      <w:r>
        <w:rPr>
          <w:rFonts w:hint="eastAsia" w:ascii="宋体" w:hAnsi="宋体"/>
          <w:bCs/>
          <w:color w:val="000000" w:themeColor="text1"/>
          <w:szCs w:val="21"/>
          <w:highlight w:val="none"/>
          <w:u w:val="single"/>
        </w:rPr>
        <w:t xml:space="preserve">                                         </w:t>
      </w:r>
      <w:r>
        <w:rPr>
          <w:color w:val="000000" w:themeColor="text1"/>
          <w:highlight w:val="none"/>
        </w:rPr>
      </w:r>
      <w:r/>
    </w:p>
    <w:p>
      <w:pPr>
        <w:ind w:firstLine="420"/>
        <w:spacing w:line="400" w:lineRule="exact"/>
        <w:rPr>
          <w:rFonts w:ascii="宋体" w:hAnsi="宋体"/>
          <w:bCs/>
          <w:color w:val="000000" w:themeColor="text1"/>
          <w:szCs w:val="21"/>
          <w:highlight w:val="none"/>
          <w:u w:val="single"/>
        </w:rPr>
      </w:pPr>
      <w:r>
        <w:rPr>
          <w:rFonts w:hint="eastAsia" w:ascii="宋体" w:hAnsi="宋体"/>
          <w:bCs/>
          <w:color w:val="000000" w:themeColor="text1"/>
          <w:szCs w:val="21"/>
          <w:highlight w:val="none"/>
        </w:rPr>
        <w:t xml:space="preserve">（5）履约验收的内容：</w:t>
      </w:r>
      <w:r>
        <w:rPr>
          <w:rFonts w:hint="eastAsia" w:ascii="宋体" w:hAnsi="宋体"/>
          <w:bCs/>
          <w:color w:val="000000" w:themeColor="text1"/>
          <w:szCs w:val="21"/>
          <w:highlight w:val="none"/>
          <w:u w:val="single"/>
        </w:rPr>
        <w:t xml:space="preserve"> （应当包括每一项技术和商务要求的履约情况，特别是落实政府采购扶持中小企业，支持绿色发展和乡村振兴等政策情况）                                      </w:t>
      </w:r>
      <w:r>
        <w:rPr>
          <w:color w:val="000000" w:themeColor="text1"/>
          <w:highlight w:val="none"/>
        </w:rPr>
      </w:r>
      <w:r/>
    </w:p>
    <w:p>
      <w:pPr>
        <w:ind w:firstLine="420"/>
        <w:spacing w:line="400" w:lineRule="exact"/>
        <w:rPr>
          <w:rFonts w:ascii="宋体" w:hAnsi="宋体"/>
          <w:bCs/>
          <w:color w:val="000000" w:themeColor="text1"/>
          <w:szCs w:val="21"/>
          <w:highlight w:val="none"/>
          <w:u w:val="single"/>
        </w:rPr>
      </w:pPr>
      <w:r>
        <w:rPr>
          <w:rFonts w:hint="eastAsia" w:ascii="宋体" w:hAnsi="宋体"/>
          <w:bCs/>
          <w:color w:val="000000" w:themeColor="text1"/>
          <w:szCs w:val="21"/>
          <w:highlight w:val="none"/>
        </w:rPr>
        <w:t xml:space="preserve">（6）履约验收标准：</w:t>
      </w:r>
      <w:r>
        <w:rPr>
          <w:rFonts w:hint="eastAsia" w:ascii="宋体" w:hAnsi="宋体"/>
          <w:bCs/>
          <w:color w:val="000000" w:themeColor="text1"/>
          <w:szCs w:val="21"/>
          <w:highlight w:val="none"/>
          <w:u w:val="single"/>
        </w:rPr>
        <w:t xml:space="preserve">                                         </w:t>
      </w:r>
      <w:r>
        <w:rPr>
          <w:color w:val="000000" w:themeColor="text1"/>
          <w:highlight w:val="none"/>
        </w:rPr>
      </w:r>
      <w:r/>
    </w:p>
    <w:p>
      <w:pPr>
        <w:pStyle w:val="799"/>
        <w:rPr>
          <w:rFonts w:ascii="宋体" w:hAnsi="宋体" w:eastAsia="宋体" w:cs="宋体"/>
          <w:color w:val="000000" w:themeColor="text1"/>
          <w:sz w:val="21"/>
          <w:highlight w:val="none"/>
        </w:rPr>
      </w:pPr>
      <w:r>
        <w:rPr>
          <w:rFonts w:hint="eastAsia" w:ascii="宋体" w:hAnsi="宋体" w:eastAsia="宋体" w:cs="宋体"/>
          <w:bCs/>
          <w:color w:val="000000" w:themeColor="text1"/>
          <w:sz w:val="21"/>
          <w:highlight w:val="none"/>
        </w:rPr>
        <w:t xml:space="preserve">（7）是否以采购活动中供应商提供的样品作为参考：</w:t>
      </w:r>
      <w:r>
        <w:rPr>
          <w:rFonts w:ascii="Wingdings" w:hAnsi="Wingdings" w:eastAsia="Wingdings" w:cs="Wingdings"/>
          <w:color w:val="000000" w:themeColor="text1"/>
          <w:sz w:val="21"/>
          <w:highlight w:val="none"/>
        </w:rPr>
        <w:t xml:space="preserve"></w:t>
      </w:r>
      <w:r>
        <w:rPr>
          <w:rFonts w:hint="eastAsia" w:ascii="宋体" w:hAnsi="宋体" w:eastAsia="宋体" w:cs="宋体"/>
          <w:bCs/>
          <w:color w:val="000000" w:themeColor="text1"/>
          <w:sz w:val="21"/>
          <w:highlight w:val="none"/>
        </w:rPr>
        <w:t xml:space="preserve">是  </w:t>
      </w:r>
      <w:r>
        <w:rPr>
          <w:rFonts w:ascii="Wingdings" w:hAnsi="Wingdings" w:eastAsia="Wingdings" w:cs="Wingdings"/>
          <w:color w:val="000000" w:themeColor="text1"/>
          <w:sz w:val="21"/>
          <w:highlight w:val="none"/>
        </w:rPr>
        <w:t xml:space="preserve"></w:t>
      </w:r>
      <w:r>
        <w:rPr>
          <w:rFonts w:hint="eastAsia" w:ascii="宋体" w:hAnsi="宋体" w:eastAsia="宋体" w:cs="宋体"/>
          <w:bCs/>
          <w:color w:val="000000" w:themeColor="text1"/>
          <w:sz w:val="21"/>
          <w:highlight w:val="none"/>
        </w:rPr>
        <w:t xml:space="preserve">否</w:t>
      </w:r>
      <w:r>
        <w:rPr>
          <w:color w:val="000000" w:themeColor="text1"/>
          <w:highlight w:val="none"/>
        </w:rPr>
      </w:r>
      <w:r/>
    </w:p>
    <w:p>
      <w:pPr>
        <w:ind w:firstLine="420"/>
        <w:spacing w:line="400" w:lineRule="exact"/>
        <w:rPr>
          <w:rFonts w:ascii="宋体" w:hAnsi="宋体" w:cs="宋体"/>
          <w:bCs/>
          <w:color w:val="000000" w:themeColor="text1"/>
          <w:szCs w:val="21"/>
          <w:highlight w:val="none"/>
          <w:u w:val="single"/>
        </w:rPr>
      </w:pPr>
      <w:r>
        <w:rPr>
          <w:rFonts w:hint="eastAsia" w:ascii="宋体" w:hAnsi="宋体" w:cs="宋体"/>
          <w:bCs/>
          <w:color w:val="000000" w:themeColor="text1"/>
          <w:szCs w:val="21"/>
          <w:highlight w:val="none"/>
        </w:rPr>
        <w:t xml:space="preserve">（8）履约验收其他事项：</w:t>
      </w:r>
      <w:r>
        <w:rPr>
          <w:rFonts w:hint="eastAsia" w:ascii="宋体" w:hAnsi="宋体" w:cs="宋体"/>
          <w:bCs/>
          <w:color w:val="000000" w:themeColor="text1"/>
          <w:szCs w:val="21"/>
          <w:highlight w:val="none"/>
          <w:u w:val="single"/>
        </w:rPr>
        <w:t xml:space="preserve">   无  </w:t>
      </w:r>
      <w:r>
        <w:rPr>
          <w:color w:val="000000" w:themeColor="text1"/>
          <w:highlight w:val="none"/>
        </w:rPr>
      </w:r>
      <w:r/>
    </w:p>
    <w:p>
      <w:pPr>
        <w:numPr>
          <w:ilvl w:val="0"/>
          <w:numId w:val="9"/>
        </w:num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组成合同的文件</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本协议书与下列文件一起构成合同文件，如下述文件之间有任何抵触、矛盾或歧义，应按以下顺序解释：</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（1）政府采购合同协议书及其变更、补充协议</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（2）政府采购合同专用条款</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（3）政府采购合同通用条款</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（4）中标通知书</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（5）投标文件</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（6）采购文件</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（7）有关技术文件，图纸</w:t>
      </w:r>
      <w:r>
        <w:rPr>
          <w:color w:val="000000" w:themeColor="text1"/>
          <w:highlight w:val="none"/>
        </w:rPr>
      </w:r>
      <w:r/>
    </w:p>
    <w:p>
      <w:pPr>
        <w:pStyle w:val="799"/>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（8）国家法律、行政法规和规章制度规定或合同约定的作为合同组成部分的其他文件</w:t>
      </w:r>
      <w:r>
        <w:rPr>
          <w:color w:val="000000" w:themeColor="text1"/>
          <w:highlight w:val="none"/>
        </w:rPr>
      </w:r>
      <w:r/>
    </w:p>
    <w:p>
      <w:pPr>
        <w:numPr>
          <w:ilvl w:val="0"/>
          <w:numId w:val="9"/>
        </w:num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合同生效</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本合同自</w:t>
      </w:r>
      <w:r>
        <w:rPr>
          <w:rFonts w:hint="eastAsia" w:ascii="宋体" w:hAnsi="宋体"/>
          <w:color w:val="000000" w:themeColor="text1"/>
          <w:szCs w:val="21"/>
          <w:highlight w:val="none"/>
          <w:u w:val="single"/>
        </w:rPr>
        <w:t xml:space="preserve">  双方签字盖章后    </w:t>
      </w:r>
      <w:r>
        <w:rPr>
          <w:rFonts w:hint="eastAsia" w:ascii="宋体" w:hAnsi="宋体"/>
          <w:color w:val="000000" w:themeColor="text1"/>
          <w:szCs w:val="21"/>
          <w:highlight w:val="none"/>
        </w:rPr>
        <w:t xml:space="preserve">生效。</w:t>
      </w:r>
      <w:r>
        <w:rPr>
          <w:color w:val="000000" w:themeColor="text1"/>
          <w:highlight w:val="none"/>
        </w:rPr>
      </w:r>
      <w:r/>
    </w:p>
    <w:p>
      <w:pPr>
        <w:numPr>
          <w:ilvl w:val="0"/>
          <w:numId w:val="9"/>
        </w:num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合同份数</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本合同一式</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份，甲方执</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份，乙方执</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份，均具有同等法律效力。</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合同订立时间：</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月</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日</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合同订立地点：</w:t>
      </w:r>
      <w:r>
        <w:rPr>
          <w:rFonts w:hint="eastAsia" w:ascii="宋体" w:hAnsi="宋体"/>
          <w:color w:val="000000" w:themeColor="text1"/>
          <w:szCs w:val="21"/>
          <w:highlight w:val="none"/>
          <w:u w:val="single"/>
        </w:rPr>
        <w:t xml:space="preserve">    南通市苏锡通科技产业园区人民医院      </w:t>
      </w:r>
      <w:r>
        <w:rPr>
          <w:color w:val="000000" w:themeColor="text1"/>
          <w:highlight w:val="none"/>
        </w:rPr>
      </w:r>
      <w:r/>
    </w:p>
    <w:p>
      <w:pPr>
        <w:ind w:firstLine="420"/>
        <w:spacing w:line="400" w:lineRule="exact"/>
        <w:rPr>
          <w:color w:val="000000" w:themeColor="text1"/>
          <w:highlight w:val="none"/>
        </w:rPr>
      </w:pPr>
      <w:r>
        <w:rPr>
          <w:rFonts w:hint="eastAsia" w:ascii="宋体" w:hAnsi="宋体"/>
          <w:color w:val="000000" w:themeColor="text1"/>
          <w:szCs w:val="21"/>
          <w:highlight w:val="none"/>
        </w:rPr>
        <w:t xml:space="preserve">附件：具体标的及其技术要求和商务要求、联合协议、分包意向协议等。</w:t>
      </w:r>
      <w:r>
        <w:rPr>
          <w:color w:val="000000" w:themeColor="text1"/>
          <w:highlight w:val="none"/>
        </w:rPr>
      </w:r>
      <w:r/>
    </w:p>
    <w:tbl>
      <w:tblPr>
        <w:tblStyle w:val="74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2594"/>
        <w:gridCol w:w="2130"/>
        <w:gridCol w:w="2277"/>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spacing w:line="300" w:lineRule="exact"/>
              <w:rPr>
                <w:color w:val="000000" w:themeColor="text1"/>
                <w:highlight w:val="none"/>
              </w:rPr>
            </w:pPr>
            <w:r>
              <w:rPr>
                <w:color w:val="000000" w:themeColor="text1"/>
                <w:szCs w:val="21"/>
                <w:highlight w:val="none"/>
              </w:rPr>
              <w:t xml:space="preserve">甲方</w:t>
            </w:r>
            <w:r>
              <w:rPr>
                <w:rFonts w:hint="eastAsia"/>
                <w:color w:val="000000" w:themeColor="text1"/>
                <w:szCs w:val="21"/>
                <w:highlight w:val="none"/>
              </w:rPr>
              <w:t xml:space="preserve">（采购人</w:t>
            </w:r>
            <w:r>
              <w:rPr>
                <w:rFonts w:hint="eastAsia" w:ascii="宋体" w:hAnsi="宋体"/>
                <w:color w:val="000000" w:themeColor="text1"/>
                <w:szCs w:val="21"/>
                <w:highlight w:val="none"/>
              </w:rPr>
              <w:t xml:space="preserve">、受采购人委托签订合同的单位或</w:t>
            </w:r>
            <w:r>
              <w:rPr>
                <w:rFonts w:hint="eastAsia"/>
                <w:color w:val="000000" w:themeColor="text1"/>
                <w:szCs w:val="21"/>
                <w:highlight w:val="none"/>
              </w:rPr>
              <w:t xml:space="preserve">采购文件约定的合同甲方）</w:t>
            </w:r>
            <w:r>
              <w:rPr>
                <w:color w:val="000000" w:themeColor="text1"/>
                <w:highlight w:val="none"/>
              </w:rPr>
            </w:r>
            <w:r/>
          </w:p>
        </w:tc>
        <w:tc>
          <w:tcPr>
            <w:gridSpan w:val="2"/>
            <w:tcBorders>
              <w:left w:val="single" w:color="auto" w:sz="2" w:space="0"/>
              <w:bottom w:val="single" w:color="auto" w:sz="2" w:space="0"/>
            </w:tcBorders>
            <w:tcW w:w="4406" w:type="dxa"/>
            <w:vAlign w:val="center"/>
            <w:textDirection w:val="lrTb"/>
            <w:noWrap w:val="false"/>
          </w:tcPr>
          <w:p>
            <w:pPr>
              <w:jc w:val="center"/>
              <w:spacing w:line="300" w:lineRule="exact"/>
              <w:rPr>
                <w:color w:val="000000" w:themeColor="text1"/>
                <w:highlight w:val="none"/>
              </w:rPr>
            </w:pPr>
            <w:r>
              <w:rPr>
                <w:color w:val="000000" w:themeColor="text1"/>
                <w:szCs w:val="21"/>
                <w:highlight w:val="none"/>
              </w:rPr>
              <w:t xml:space="preserve">乙方</w:t>
            </w:r>
            <w:r>
              <w:rPr>
                <w:rFonts w:hint="eastAsia"/>
                <w:color w:val="000000" w:themeColor="text1"/>
                <w:szCs w:val="21"/>
                <w:highlight w:val="none"/>
              </w:rPr>
              <w:t xml:space="preserve">（供应商）</w:t>
            </w:r>
            <w:r>
              <w:rPr>
                <w:color w:val="000000" w:themeColor="text1"/>
                <w:highlight w:val="none"/>
              </w:rPr>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单位名称</w:t>
            </w:r>
            <w:r>
              <w:rPr>
                <w:rFonts w:hint="eastAsia"/>
                <w:color w:val="000000" w:themeColor="text1"/>
                <w:szCs w:val="21"/>
                <w:highlight w:val="none"/>
              </w:rPr>
              <w:t xml:space="preserve">（公章或合同章）</w:t>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rPr>
              <w:t xml:space="preserve">苏锡通科技产业园区人民医院</w:t>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单位名称</w:t>
            </w:r>
            <w:r>
              <w:rPr>
                <w:rFonts w:hint="eastAsia"/>
                <w:color w:val="000000" w:themeColor="text1"/>
                <w:szCs w:val="21"/>
                <w:highlight w:val="none"/>
              </w:rPr>
              <w:t xml:space="preserve">（公章或合同章）</w:t>
            </w:r>
            <w:r>
              <w:rPr>
                <w:color w:val="000000" w:themeColor="text1"/>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法定代表人</w:t>
            </w:r>
            <w:r>
              <w:rPr>
                <w:color w:val="000000" w:themeColor="text1"/>
                <w:highlight w:val="none"/>
              </w:rPr>
            </w:r>
            <w:r/>
          </w:p>
          <w:p>
            <w:pPr>
              <w:ind w:firstLine="100"/>
              <w:jc w:val="center"/>
              <w:spacing w:line="300" w:lineRule="exact"/>
              <w:rPr>
                <w:color w:val="000000" w:themeColor="text1"/>
                <w:szCs w:val="21"/>
                <w:highlight w:val="none"/>
              </w:rPr>
            </w:pPr>
            <w:r>
              <w:rPr>
                <w:rFonts w:hint="eastAsia"/>
                <w:color w:val="000000" w:themeColor="text1"/>
                <w:szCs w:val="21"/>
                <w:highlight w:val="none"/>
              </w:rPr>
              <w:t xml:space="preserve">或其</w:t>
            </w:r>
            <w:r>
              <w:rPr>
                <w:color w:val="000000" w:themeColor="text1"/>
                <w:szCs w:val="21"/>
                <w:highlight w:val="none"/>
              </w:rPr>
              <w:t xml:space="preserve">委托代理人</w:t>
            </w:r>
            <w:r>
              <w:rPr>
                <w:rFonts w:hint="eastAsia"/>
                <w:color w:val="000000" w:themeColor="text1"/>
                <w:szCs w:val="21"/>
                <w:highlight w:val="none"/>
              </w:rPr>
              <w:t xml:space="preserve">（签章）</w:t>
            </w:r>
            <w:r>
              <w:rPr>
                <w:color w:val="000000" w:themeColor="text1"/>
                <w:highlight w:val="none"/>
              </w:rPr>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法定代表人</w:t>
            </w:r>
            <w:r>
              <w:rPr>
                <w:color w:val="000000" w:themeColor="text1"/>
                <w:highlight w:val="none"/>
              </w:rPr>
            </w:r>
            <w:r/>
          </w:p>
          <w:p>
            <w:pPr>
              <w:jc w:val="center"/>
              <w:spacing w:line="300" w:lineRule="exact"/>
              <w:rPr>
                <w:color w:val="000000" w:themeColor="text1"/>
                <w:szCs w:val="21"/>
                <w:highlight w:val="none"/>
              </w:rPr>
            </w:pPr>
            <w:r>
              <w:rPr>
                <w:rFonts w:hint="eastAsia"/>
                <w:color w:val="000000" w:themeColor="text1"/>
                <w:szCs w:val="21"/>
                <w:highlight w:val="none"/>
              </w:rPr>
              <w:t xml:space="preserve">或其</w:t>
            </w:r>
            <w:r>
              <w:rPr>
                <w:color w:val="000000" w:themeColor="text1"/>
                <w:szCs w:val="21"/>
                <w:highlight w:val="none"/>
              </w:rPr>
              <w:t xml:space="preserve">委托代理人</w:t>
            </w:r>
            <w:r>
              <w:rPr>
                <w:rFonts w:hint="eastAsia"/>
                <w:color w:val="000000" w:themeColor="text1"/>
                <w:szCs w:val="21"/>
                <w:highlight w:val="none"/>
              </w:rPr>
              <w:t xml:space="preserve">（签章）</w:t>
            </w:r>
            <w:r>
              <w:rPr>
                <w:color w:val="000000" w:themeColor="text1"/>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rPr>
              <w:t xml:space="preserve">拥有者性别</w:t>
            </w:r>
            <w:r>
              <w:rPr>
                <w:color w:val="000000" w:themeColor="text1"/>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rPr>
              <w:t xml:space="preserve">住  所</w:t>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rPr>
              <w:t xml:space="preserve">住  所</w:t>
            </w:r>
            <w:r>
              <w:rPr>
                <w:color w:val="000000" w:themeColor="text1"/>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联 系 人</w:t>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联 系 人</w:t>
            </w:r>
            <w:r>
              <w:rPr>
                <w:color w:val="000000" w:themeColor="text1"/>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联系电话</w:t>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联系电话</w:t>
            </w:r>
            <w:r>
              <w:rPr>
                <w:color w:val="000000" w:themeColor="text1"/>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rPr>
              <w:t xml:space="preserve">通信地址</w:t>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rPr>
              <w:t xml:space="preserve">通信地址</w:t>
            </w:r>
            <w:r>
              <w:rPr>
                <w:color w:val="000000" w:themeColor="text1"/>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邮政编码</w:t>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邮政编码</w:t>
            </w:r>
            <w:r>
              <w:rPr>
                <w:color w:val="000000" w:themeColor="text1"/>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rPr>
              <w:t xml:space="preserve">电子邮箱</w:t>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rPr>
              <w:t xml:space="preserve">电子邮箱</w:t>
            </w:r>
            <w:r>
              <w:rPr>
                <w:color w:val="000000" w:themeColor="text1"/>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rPr>
              <w:t xml:space="preserve">统一社会信用代码</w:t>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rPr>
              <w:t xml:space="preserve">统一社会信用代码</w:t>
            </w:r>
            <w:r>
              <w:rPr>
                <w:color w:val="000000" w:themeColor="text1"/>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开户名称</w:t>
            </w:r>
            <w:r>
              <w:rPr>
                <w:color w:val="000000" w:themeColor="text1"/>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开户银行</w:t>
            </w:r>
            <w:r>
              <w:rPr>
                <w:color w:val="000000" w:themeColor="text1"/>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银行账号</w:t>
            </w:r>
            <w:r>
              <w:rPr>
                <w:color w:val="000000" w:themeColor="text1"/>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r/>
          </w:p>
        </w:tc>
      </w:tr>
      <w:tr>
        <w:trPr>
          <w:trHeight w:val="586"/>
        </w:trPr>
        <w:tc>
          <w:tcPr>
            <w:gridSpan w:val="4"/>
            <w:tcBorders>
              <w:top w:val="single" w:color="auto" w:sz="2" w:space="0"/>
            </w:tcBorders>
            <w:tcW w:w="9035" w:type="dxa"/>
            <w:vAlign w:val="center"/>
            <w:textDirection w:val="lrTb"/>
            <w:noWrap w:val="false"/>
          </w:tcPr>
          <w:p>
            <w:pPr>
              <w:pStyle w:val="755"/>
              <w:ind w:left="0"/>
              <w:jc w:val="left"/>
              <w:spacing w:before="156" w:after="0" w:line="360" w:lineRule="auto"/>
              <w:rPr>
                <w:color w:val="000000" w:themeColor="text1"/>
                <w:spacing w:val="20"/>
                <w:szCs w:val="21"/>
                <w:highlight w:val="none"/>
              </w:rPr>
            </w:pPr>
            <w:r>
              <w:rPr>
                <w:rFonts w:hint="eastAsia" w:ascii="宋体" w:hAnsi="宋体"/>
                <w:color w:val="000000" w:themeColor="text1"/>
                <w:szCs w:val="21"/>
                <w:highlight w:val="none"/>
              </w:rPr>
              <w:t xml:space="preserve">注：涉及联合体或其他合同主体的信息应按上表格式加列。</w:t>
            </w:r>
            <w:r>
              <w:rPr>
                <w:color w:val="000000" w:themeColor="text1"/>
                <w:highlight w:val="none"/>
              </w:rPr>
            </w:r>
            <w:r/>
          </w:p>
        </w:tc>
      </w:tr>
    </w:tbl>
    <w:p>
      <w:pPr>
        <w:pStyle w:val="740"/>
        <w:jc w:val="center"/>
        <w:spacing w:before="156"/>
        <w:rPr>
          <w:rFonts w:ascii="黑体" w:hAnsi="黑体" w:eastAsia="黑体"/>
          <w:color w:val="000000" w:themeColor="text1"/>
          <w:sz w:val="28"/>
          <w:szCs w:val="28"/>
          <w:highlight w:val="none"/>
        </w:rPr>
      </w:pPr>
      <w:r>
        <w:rPr>
          <w:rFonts w:ascii="宋体" w:hAnsi="宋体"/>
          <w:color w:val="000000" w:themeColor="text1"/>
          <w:sz w:val="21"/>
          <w:szCs w:val="21"/>
          <w:highlight w:val="none"/>
          <w:u w:val="single"/>
        </w:rPr>
        <w:br w:type="page" w:clear="all"/>
      </w:r>
      <w:bookmarkStart w:id="192" w:name="_Toc27624"/>
      <w:r>
        <w:rPr>
          <w:rFonts w:hint="eastAsia" w:ascii="黑体" w:hAnsi="黑体" w:eastAsia="黑体"/>
          <w:color w:val="000000" w:themeColor="text1"/>
          <w:sz w:val="28"/>
          <w:szCs w:val="28"/>
          <w:highlight w:val="none"/>
        </w:rPr>
        <w:t xml:space="preserve">第二节 政府采购合同通用条款</w:t>
      </w:r>
      <w:bookmarkEnd w:id="192"/>
      <w:r>
        <w:rPr>
          <w:color w:val="000000" w:themeColor="text1"/>
          <w:highlight w:val="none"/>
        </w:rPr>
      </w:r>
      <w:r/>
    </w:p>
    <w:p>
      <w:pPr>
        <w:jc w:val="left"/>
        <w:spacing w:line="400" w:lineRule="exact"/>
        <w:tabs>
          <w:tab w:val="left" w:pos="8820" w:leader="none"/>
          <w:tab w:val="left" w:pos="9345" w:leader="none"/>
          <w:tab w:val="left" w:pos="9765" w:leader="none"/>
        </w:tabs>
        <w:rPr>
          <w:rFonts w:ascii="宋体" w:hAnsi="宋体"/>
          <w:b/>
          <w:bCs/>
          <w:color w:val="000000" w:themeColor="text1"/>
          <w:sz w:val="24"/>
          <w:highlight w:val="none"/>
        </w:rPr>
      </w:pPr>
      <w:r>
        <w:rPr>
          <w:rFonts w:hint="eastAsia" w:ascii="宋体" w:hAnsi="宋体"/>
          <w:b/>
          <w:color w:val="000000" w:themeColor="text1"/>
          <w:sz w:val="24"/>
          <w:highlight w:val="none"/>
        </w:rPr>
        <w:t xml:space="preserve">1. </w:t>
      </w:r>
      <w:r>
        <w:rPr>
          <w:rFonts w:hint="eastAsia" w:ascii="宋体" w:hAnsi="宋体"/>
          <w:b/>
          <w:bCs/>
          <w:color w:val="000000" w:themeColor="text1"/>
          <w:sz w:val="24"/>
          <w:highlight w:val="none"/>
        </w:rPr>
        <w:t xml:space="preserve">定义</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1.1合同当事人</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（1）采购人（以下称甲方）是指使用财政性资金，通过政府采购方式向供应商购买货物及其相关服务的国家机关、事业单位、团体组织。</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（2）供应商（以下称乙方）是指参加政府采购活动并且中标（成交），向采购人提供合同约定的货物及其相关服务的法人、非法人组织或者自然人。</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（3）其他合同主体是指除采购人和供应商以外，</w:t>
      </w:r>
      <w:r>
        <w:rPr>
          <w:rFonts w:hint="eastAsia" w:ascii="宋体" w:hAnsi="宋体" w:cs="宋体"/>
          <w:bCs/>
          <w:color w:val="000000" w:themeColor="text1"/>
          <w:szCs w:val="21"/>
          <w:highlight w:val="none"/>
        </w:rPr>
        <w:t xml:space="preserve">依法参与合同缔结或履行，享有权利、承担义务的合同当事人</w:t>
      </w:r>
      <w:r>
        <w:rPr>
          <w:rFonts w:hint="eastAsia" w:ascii="宋体" w:hAnsi="宋体"/>
          <w:color w:val="000000" w:themeColor="text1"/>
          <w:szCs w:val="21"/>
          <w:highlight w:val="none"/>
        </w:rPr>
        <w:t xml:space="preserve">。</w:t>
      </w:r>
      <w:r>
        <w:rPr>
          <w:color w:val="000000" w:themeColor="text1"/>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1.2本合同下列术语应解释为：</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（1）“合同”系指</w:t>
      </w:r>
      <w:r>
        <w:rPr>
          <w:rFonts w:hint="eastAsia" w:ascii="宋体" w:hAnsi="宋体" w:cs="宋体"/>
          <w:bCs/>
          <w:color w:val="000000" w:themeColor="text1"/>
          <w:szCs w:val="21"/>
          <w:highlight w:val="none"/>
        </w:rPr>
        <w:t xml:space="preserve">合同当事人意思表示达成一致的任何协议，包括签署的</w:t>
      </w:r>
      <w:r>
        <w:rPr>
          <w:rFonts w:hint="eastAsia" w:ascii="宋体" w:hAnsi="宋体"/>
          <w:color w:val="000000" w:themeColor="text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rPr>
        <w:t xml:space="preserve">国家法律、行政法规和规章制度规定或合同约定的作为合同组成部分的其他文件</w:t>
      </w:r>
      <w:r>
        <w:rPr>
          <w:rFonts w:hint="eastAsia" w:ascii="宋体" w:hAnsi="宋体"/>
          <w:color w:val="000000" w:themeColor="text1"/>
          <w:szCs w:val="21"/>
          <w:highlight w:val="none"/>
        </w:rPr>
        <w:t xml:space="preserve">。</w:t>
      </w:r>
      <w:r>
        <w:rPr>
          <w:color w:val="000000" w:themeColor="text1"/>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（2）“合同价款”系指根据本合同规定乙方在全面履行合同义务后甲方应支付给乙方的价款。</w:t>
      </w:r>
      <w:r>
        <w:rPr>
          <w:color w:val="000000" w:themeColor="text1"/>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技术资料和材料等。</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（4）“相关服务”系指根据合同规定，乙方应提供的与货物有关的技术、管理和</w:t>
      </w:r>
      <w:r>
        <w:rPr>
          <w:rFonts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义务。</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color w:val="000000" w:themeColor="text1"/>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w:t>
      </w:r>
      <w:r>
        <w:rPr>
          <w:color w:val="000000" w:themeColor="text1"/>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（7）其他术语解释，见【</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w:t>
      </w:r>
      <w:r>
        <w:rPr>
          <w:color w:val="000000" w:themeColor="text1"/>
          <w:highlight w:val="none"/>
        </w:rPr>
      </w:r>
      <w:r/>
    </w:p>
    <w:p>
      <w:pPr>
        <w:numPr>
          <w:ilvl w:val="0"/>
          <w:numId w:val="12"/>
        </w:numPr>
        <w:jc w:val="left"/>
        <w:spacing w:line="400" w:lineRule="exact"/>
        <w:rPr>
          <w:rFonts w:ascii="宋体" w:hAnsi="宋体"/>
          <w:b/>
          <w:bCs/>
          <w:color w:val="000000" w:themeColor="text1"/>
          <w:sz w:val="24"/>
          <w:highlight w:val="none"/>
        </w:rPr>
      </w:pPr>
      <w:r>
        <w:rPr>
          <w:rFonts w:hint="eastAsia" w:ascii="宋体" w:hAnsi="宋体"/>
          <w:b/>
          <w:color w:val="000000" w:themeColor="text1"/>
          <w:sz w:val="24"/>
          <w:highlight w:val="none"/>
        </w:rPr>
        <w:t xml:space="preserve">合同标的及金额</w:t>
      </w:r>
      <w:r>
        <w:rPr>
          <w:color w:val="000000" w:themeColor="text1"/>
          <w:highlight w:val="none"/>
        </w:rPr>
      </w:r>
      <w:r/>
    </w:p>
    <w:p>
      <w:pPr>
        <w:ind w:firstLine="420"/>
        <w:jc w:val="left"/>
        <w:spacing w:line="400" w:lineRule="exact"/>
        <w:rPr>
          <w:rFonts w:ascii="宋体" w:hAnsi="宋体"/>
          <w:b/>
          <w:bCs/>
          <w:i/>
          <w:iCs/>
          <w:color w:val="000000" w:themeColor="text1"/>
          <w:szCs w:val="21"/>
          <w:highlight w:val="none"/>
        </w:rPr>
      </w:pPr>
      <w:r>
        <w:rPr>
          <w:rFonts w:hint="eastAsia" w:ascii="宋体" w:hAnsi="宋体"/>
          <w:color w:val="000000" w:themeColor="text1"/>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任何费用。</w:t>
      </w:r>
      <w:r>
        <w:rPr>
          <w:color w:val="000000" w:themeColor="text1"/>
          <w:highlight w:val="none"/>
        </w:rPr>
      </w:r>
      <w:r/>
    </w:p>
    <w:p>
      <w:pPr>
        <w:jc w:val="left"/>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3. 履行合同的时间、地点和方式</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3.1 </w:t>
      </w:r>
      <w:r>
        <w:rPr>
          <w:rFonts w:hint="eastAsia" w:ascii="宋体" w:hAnsi="宋体" w:cs="宋体"/>
          <w:color w:val="000000" w:themeColor="text1"/>
          <w:szCs w:val="21"/>
          <w:highlight w:val="none"/>
        </w:rPr>
        <w:t xml:space="preserve">乙方应当在约定的时间、地点，按照约定方式履行合同。</w:t>
      </w:r>
      <w:r>
        <w:rPr>
          <w:color w:val="000000" w:themeColor="text1"/>
          <w:highlight w:val="none"/>
        </w:rPr>
      </w:r>
      <w:r/>
    </w:p>
    <w:p>
      <w:pPr>
        <w:jc w:val="left"/>
        <w:spacing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4. 甲方的权利和义务</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4.1</w:t>
      </w:r>
      <w:r>
        <w:rPr>
          <w:rFonts w:ascii="宋体" w:hAnsi="宋体"/>
          <w:color w:val="000000" w:themeColor="text1"/>
          <w:szCs w:val="21"/>
          <w:highlight w:val="none"/>
        </w:rPr>
        <w:t xml:space="preserve"> 签署合同后，甲方</w:t>
      </w:r>
      <w:r>
        <w:rPr>
          <w:rFonts w:hint="eastAsia" w:ascii="宋体" w:hAnsi="宋体"/>
          <w:color w:val="000000" w:themeColor="text1"/>
          <w:szCs w:val="21"/>
          <w:highlight w:val="none"/>
        </w:rPr>
        <w:t xml:space="preserve">应</w:t>
      </w:r>
      <w:r>
        <w:rPr>
          <w:rFonts w:ascii="宋体" w:hAnsi="宋体"/>
          <w:color w:val="000000" w:themeColor="text1"/>
          <w:szCs w:val="21"/>
          <w:highlight w:val="none"/>
        </w:rPr>
        <w:t xml:space="preserve">确定</w:t>
      </w:r>
      <w:r>
        <w:rPr>
          <w:rFonts w:hint="eastAsia" w:ascii="宋体" w:hAnsi="宋体"/>
          <w:color w:val="000000" w:themeColor="text1"/>
          <w:szCs w:val="21"/>
          <w:highlight w:val="none"/>
        </w:rPr>
        <w:t xml:space="preserve">项目负责人（或项目联系人）</w:t>
      </w:r>
      <w:r>
        <w:rPr>
          <w:rFonts w:ascii="宋体" w:hAnsi="宋体"/>
          <w:color w:val="000000" w:themeColor="text1"/>
          <w:szCs w:val="21"/>
          <w:highlight w:val="none"/>
        </w:rPr>
        <w:t xml:space="preserve">，负责与本合同有关的事务。</w:t>
      </w:r>
      <w:r>
        <w:rPr>
          <w:rFonts w:hint="eastAsia" w:ascii="宋体" w:hAnsi="宋体"/>
          <w:color w:val="000000" w:themeColor="text1"/>
          <w:szCs w:val="21"/>
          <w:highlight w:val="none"/>
        </w:rPr>
        <w:t xml:space="preserve">甲方有权对乙方的履约行为进行检查，并</w:t>
      </w:r>
      <w:r>
        <w:rPr>
          <w:rFonts w:ascii="宋体" w:hAnsi="宋体"/>
          <w:color w:val="000000" w:themeColor="text1"/>
          <w:szCs w:val="21"/>
          <w:highlight w:val="none"/>
        </w:rPr>
        <w:t xml:space="preserve">及时确认乙方提交的事项</w:t>
      </w:r>
      <w:r>
        <w:rPr>
          <w:rFonts w:hint="eastAsia" w:ascii="宋体" w:hAnsi="宋体"/>
          <w:color w:val="000000" w:themeColor="text1"/>
          <w:szCs w:val="21"/>
          <w:highlight w:val="none"/>
        </w:rPr>
        <w:t xml:space="preserve">。甲方应当</w:t>
      </w:r>
      <w:r>
        <w:rPr>
          <w:rFonts w:ascii="宋体" w:hAnsi="宋体"/>
          <w:color w:val="000000" w:themeColor="text1"/>
          <w:szCs w:val="21"/>
          <w:highlight w:val="none"/>
        </w:rPr>
        <w:t xml:space="preserve">配合乙方完成</w:t>
      </w:r>
      <w:r>
        <w:rPr>
          <w:rFonts w:hint="eastAsia" w:ascii="宋体" w:hAnsi="宋体"/>
          <w:color w:val="000000" w:themeColor="text1"/>
          <w:szCs w:val="21"/>
          <w:highlight w:val="none"/>
        </w:rPr>
        <w:t xml:space="preserve">相关项目</w:t>
      </w:r>
      <w:r>
        <w:rPr>
          <w:rFonts w:ascii="宋体" w:hAnsi="宋体"/>
          <w:color w:val="000000" w:themeColor="text1"/>
          <w:szCs w:val="21"/>
          <w:highlight w:val="none"/>
        </w:rPr>
        <w:t xml:space="preserve">实施工作。</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4.2 </w:t>
      </w:r>
      <w:r>
        <w:rPr>
          <w:rFonts w:ascii="宋体" w:hAnsi="宋体"/>
          <w:color w:val="000000" w:themeColor="text1"/>
          <w:szCs w:val="21"/>
          <w:highlight w:val="none"/>
        </w:rPr>
        <w:t xml:space="preserve">甲方有权要求乙方按时提交各阶段有关</w:t>
      </w:r>
      <w:r>
        <w:rPr>
          <w:rFonts w:hint="eastAsia" w:ascii="宋体" w:hAnsi="宋体"/>
          <w:color w:val="000000" w:themeColor="text1"/>
          <w:szCs w:val="21"/>
          <w:highlight w:val="none"/>
        </w:rPr>
        <w:t xml:space="preserve">安排计划</w:t>
      </w:r>
      <w:r>
        <w:rPr>
          <w:rFonts w:ascii="宋体" w:hAnsi="宋体"/>
          <w:color w:val="000000" w:themeColor="text1"/>
          <w:szCs w:val="21"/>
          <w:highlight w:val="none"/>
        </w:rPr>
        <w:t xml:space="preserve">，并有权</w:t>
      </w:r>
      <w:r>
        <w:rPr>
          <w:rFonts w:hint="eastAsia" w:ascii="宋体" w:hAnsi="宋体"/>
          <w:color w:val="000000" w:themeColor="text1"/>
          <w:szCs w:val="21"/>
          <w:highlight w:val="none"/>
        </w:rPr>
        <w:t xml:space="preserve">定期核对乙方提供货物数量、规格、质量等内容。甲方</w:t>
      </w:r>
      <w:r>
        <w:rPr>
          <w:rFonts w:ascii="宋体" w:hAnsi="宋体"/>
          <w:color w:val="000000" w:themeColor="text1"/>
          <w:szCs w:val="21"/>
          <w:highlight w:val="none"/>
        </w:rPr>
        <w:t xml:space="preserve">有权督促乙方工作并要求乙方</w:t>
      </w:r>
      <w:r>
        <w:rPr>
          <w:rFonts w:hint="eastAsia" w:ascii="宋体" w:hAnsi="宋体"/>
          <w:color w:val="000000" w:themeColor="text1"/>
          <w:szCs w:val="21"/>
          <w:highlight w:val="none"/>
        </w:rPr>
        <w:t xml:space="preserve">更</w:t>
      </w:r>
      <w:r>
        <w:rPr>
          <w:rFonts w:ascii="宋体" w:hAnsi="宋体"/>
          <w:color w:val="000000" w:themeColor="text1"/>
          <w:szCs w:val="21"/>
          <w:highlight w:val="none"/>
        </w:rPr>
        <w:t xml:space="preserve">换不符合要求的</w:t>
      </w:r>
      <w:r>
        <w:rPr>
          <w:rFonts w:hint="eastAsia" w:ascii="宋体" w:hAnsi="宋体"/>
          <w:color w:val="000000" w:themeColor="text1"/>
          <w:szCs w:val="21"/>
          <w:highlight w:val="none"/>
        </w:rPr>
        <w:t xml:space="preserve">货物</w:t>
      </w:r>
      <w:r>
        <w:rPr>
          <w:rFonts w:ascii="宋体" w:hAnsi="宋体"/>
          <w:color w:val="000000" w:themeColor="text1"/>
          <w:szCs w:val="21"/>
          <w:highlight w:val="none"/>
        </w:rPr>
        <w:t xml:space="preserve">。</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甲方</w:t>
      </w:r>
      <w:r>
        <w:rPr>
          <w:rFonts w:hint="eastAsia" w:ascii="宋体" w:hAnsi="宋体"/>
          <w:color w:val="000000" w:themeColor="text1"/>
          <w:szCs w:val="21"/>
          <w:highlight w:val="none"/>
        </w:rPr>
        <w:t xml:space="preserve">有权要求乙方对缺陷部分予以修复，并按合同约定享有货物保修及其他合同约定的权利。</w:t>
      </w:r>
      <w:r>
        <w:rPr>
          <w:color w:val="000000" w:themeColor="text1"/>
          <w:highlight w:val="none"/>
        </w:rPr>
      </w:r>
      <w:r/>
    </w:p>
    <w:p>
      <w:pPr>
        <w:ind w:firstLine="420"/>
        <w:spacing w:line="400" w:lineRule="exact"/>
        <w:rPr>
          <w:rFonts w:eastAsia="华文楷体"/>
          <w:color w:val="000000" w:themeColor="text1"/>
          <w:highlight w:val="none"/>
        </w:rPr>
      </w:pPr>
      <w:r>
        <w:rPr>
          <w:rFonts w:ascii="宋体" w:hAnsi="宋体"/>
          <w:color w:val="000000" w:themeColor="text1"/>
          <w:szCs w:val="21"/>
          <w:highlight w:val="none"/>
        </w:rPr>
        <w:t xml:space="preserve">4.4 甲方应当按照合同约定及时对交付的货物进行验收</w:t>
      </w:r>
      <w:r>
        <w:rPr>
          <w:rFonts w:hint="eastAsia" w:ascii="宋体" w:hAnsi="宋体"/>
          <w:color w:val="000000" w:themeColor="text1"/>
          <w:szCs w:val="21"/>
          <w:highlight w:val="none"/>
        </w:rPr>
        <w:t xml:space="preserve">，</w:t>
      </w:r>
      <w:r>
        <w:rPr>
          <w:rFonts w:hint="eastAsia" w:ascii="宋体" w:hAnsi="宋体" w:cs="宋体"/>
          <w:color w:val="000000" w:themeColor="text1"/>
          <w:szCs w:val="21"/>
          <w:highlight w:val="none"/>
        </w:rPr>
        <w:t xml:space="preserve">未</w:t>
      </w:r>
      <w:r>
        <w:rPr>
          <w:rFonts w:hint="eastAsia" w:ascii="宋体" w:hAnsi="宋体"/>
          <w:color w:val="000000" w:themeColor="text1"/>
          <w:szCs w:val="21"/>
          <w:highlight w:val="none"/>
        </w:rPr>
        <w:t xml:space="preserve">在</w:t>
      </w:r>
      <w:r>
        <w:rPr>
          <w:rFonts w:hint="eastAsia" w:ascii="宋体" w:hAnsi="宋体" w:cs="宋体"/>
          <w:b/>
          <w:bCs/>
          <w:color w:val="000000" w:themeColor="text1"/>
          <w:szCs w:val="21"/>
          <w:highlight w:val="none"/>
        </w:rPr>
        <w:t xml:space="preserve">【政府采购合同专用条款】</w:t>
      </w:r>
      <w:r>
        <w:rPr>
          <w:rFonts w:hint="eastAsia" w:ascii="宋体" w:hAnsi="宋体" w:cs="宋体"/>
          <w:color w:val="000000" w:themeColor="text1"/>
          <w:szCs w:val="21"/>
          <w:highlight w:val="none"/>
        </w:rPr>
        <w:t xml:space="preserve">约定的期限内对乙方履约提出任何异议或者向乙方作出任何说明的，</w:t>
      </w:r>
      <w:r>
        <w:rPr>
          <w:rFonts w:hint="eastAsia" w:ascii="宋体" w:hAnsi="宋体"/>
          <w:color w:val="000000" w:themeColor="text1"/>
          <w:szCs w:val="21"/>
          <w:highlight w:val="none"/>
        </w:rPr>
        <w:t xml:space="preserve">视为验收通过。</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5 </w:t>
      </w:r>
      <w:r>
        <w:rPr>
          <w:rFonts w:hint="eastAsia" w:ascii="宋体" w:hAnsi="宋体"/>
          <w:color w:val="000000" w:themeColor="text1"/>
          <w:szCs w:val="21"/>
          <w:highlight w:val="none"/>
        </w:rPr>
        <w:t xml:space="preserve">甲方应当根据合同约定及时向乙方支付合同价款</w:t>
      </w:r>
      <w:r>
        <w:rPr>
          <w:rFonts w:ascii="宋体" w:hAnsi="宋体"/>
          <w:color w:val="000000" w:themeColor="text1"/>
          <w:szCs w:val="21"/>
          <w:highlight w:val="none"/>
        </w:rPr>
        <w:t xml:space="preserve">，不得以内部人员变更、履行内部付款流程等为由，拒绝或迟延支付。</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4.6</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国家法律法规规定及</w:t>
      </w:r>
      <w:r>
        <w:rPr>
          <w:rFonts w:hint="eastAsia" w:ascii="宋体" w:hAnsi="宋体" w:cs="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约定应由甲方承担的其他义务和责任。</w:t>
      </w:r>
      <w:r>
        <w:rPr>
          <w:color w:val="000000" w:themeColor="text1"/>
          <w:highlight w:val="none"/>
        </w:rPr>
      </w:r>
      <w:r/>
    </w:p>
    <w:p>
      <w:pPr>
        <w:jc w:val="left"/>
        <w:spacing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5. 乙方的权利和义务</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5.1 </w:t>
      </w:r>
      <w:r>
        <w:rPr>
          <w:rFonts w:ascii="宋体" w:hAnsi="宋体"/>
          <w:color w:val="000000" w:themeColor="text1"/>
          <w:szCs w:val="21"/>
          <w:highlight w:val="none"/>
        </w:rPr>
        <w:t xml:space="preserve">签署合同后，乙方</w:t>
      </w:r>
      <w:r>
        <w:rPr>
          <w:rFonts w:hint="eastAsia" w:ascii="宋体" w:hAnsi="宋体"/>
          <w:color w:val="000000" w:themeColor="text1"/>
          <w:szCs w:val="21"/>
          <w:highlight w:val="none"/>
        </w:rPr>
        <w:t xml:space="preserve">应</w:t>
      </w:r>
      <w:r>
        <w:rPr>
          <w:rFonts w:ascii="宋体" w:hAnsi="宋体"/>
          <w:color w:val="000000" w:themeColor="text1"/>
          <w:szCs w:val="21"/>
          <w:highlight w:val="none"/>
        </w:rPr>
        <w:t xml:space="preserve">确定</w:t>
      </w:r>
      <w:r>
        <w:rPr>
          <w:rFonts w:hint="eastAsia" w:ascii="宋体" w:hAnsi="宋体"/>
          <w:color w:val="000000" w:themeColor="text1"/>
          <w:szCs w:val="21"/>
          <w:highlight w:val="none"/>
        </w:rPr>
        <w:t xml:space="preserve">项目负责人（或项目联系人）</w:t>
      </w:r>
      <w:r>
        <w:rPr>
          <w:rFonts w:ascii="宋体" w:hAnsi="宋体"/>
          <w:color w:val="000000" w:themeColor="text1"/>
          <w:szCs w:val="21"/>
          <w:highlight w:val="none"/>
        </w:rPr>
        <w:t xml:space="preserve">，负责与本合同有关的事务。</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2 乙方应按照合同要求</w:t>
      </w:r>
      <w:r>
        <w:rPr>
          <w:rFonts w:hint="eastAsia" w:ascii="宋体" w:hAnsi="宋体"/>
          <w:color w:val="000000" w:themeColor="text1"/>
          <w:szCs w:val="21"/>
          <w:highlight w:val="none"/>
        </w:rPr>
        <w:t xml:space="preserve">履约</w:t>
      </w:r>
      <w:r>
        <w:rPr>
          <w:rFonts w:ascii="宋体" w:hAnsi="宋体"/>
          <w:color w:val="000000" w:themeColor="text1"/>
          <w:szCs w:val="21"/>
          <w:highlight w:val="none"/>
        </w:rPr>
        <w:t xml:space="preserve">，充分合理安排，确保</w:t>
      </w:r>
      <w:r>
        <w:rPr>
          <w:rFonts w:hint="eastAsia" w:ascii="宋体" w:hAnsi="宋体"/>
          <w:color w:val="000000" w:themeColor="text1"/>
          <w:szCs w:val="21"/>
          <w:highlight w:val="none"/>
        </w:rPr>
        <w:t xml:space="preserve">提供的货物及相关服务符合合同有关</w:t>
      </w:r>
      <w:r>
        <w:rPr>
          <w:rFonts w:ascii="宋体" w:hAnsi="宋体"/>
          <w:color w:val="000000" w:themeColor="text1"/>
          <w:szCs w:val="21"/>
          <w:highlight w:val="none"/>
        </w:rPr>
        <w:t xml:space="preserve">要求</w:t>
      </w:r>
      <w:r>
        <w:rPr>
          <w:rFonts w:hint="eastAsia" w:ascii="宋体" w:hAnsi="宋体"/>
          <w:color w:val="000000" w:themeColor="text1"/>
          <w:szCs w:val="21"/>
          <w:highlight w:val="none"/>
        </w:rPr>
        <w:t xml:space="preserve">。接受项目行业管理部门及政府有关部门的指导，配合甲方的履约检查及验收，并</w:t>
      </w:r>
      <w:r>
        <w:rPr>
          <w:rFonts w:ascii="宋体" w:hAnsi="宋体"/>
          <w:color w:val="000000" w:themeColor="text1"/>
          <w:szCs w:val="21"/>
          <w:highlight w:val="none"/>
        </w:rPr>
        <w:t xml:space="preserve">负责项目实施过程中的所有协调工作。</w:t>
      </w:r>
      <w:r>
        <w:rPr>
          <w:color w:val="000000" w:themeColor="text1"/>
          <w:highlight w:val="none"/>
        </w:rPr>
      </w:r>
      <w:r/>
    </w:p>
    <w:p>
      <w:pPr>
        <w:pStyle w:val="754"/>
        <w:ind w:firstLine="369"/>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5.</w:t>
      </w:r>
      <w:r>
        <w:rPr>
          <w:rFonts w:ascii="宋体" w:hAnsi="宋体" w:eastAsia="宋体"/>
          <w:color w:val="000000" w:themeColor="text1"/>
          <w:sz w:val="21"/>
          <w:szCs w:val="21"/>
          <w:highlight w:val="none"/>
        </w:rPr>
        <w:t xml:space="preserve">3</w:t>
      </w:r>
      <w:r>
        <w:rPr>
          <w:rFonts w:hint="eastAsia" w:ascii="宋体" w:hAnsi="宋体" w:eastAsia="宋体"/>
          <w:color w:val="000000" w:themeColor="text1"/>
          <w:sz w:val="21"/>
          <w:szCs w:val="21"/>
          <w:highlight w:val="none"/>
        </w:rPr>
        <w:t xml:space="preserve">乙方有权根据合同约定向甲方收取合同价款。</w:t>
      </w:r>
      <w:r>
        <w:rPr>
          <w:color w:val="000000" w:themeColor="text1"/>
          <w:highlight w:val="none"/>
        </w:rPr>
      </w:r>
      <w:r/>
    </w:p>
    <w:p>
      <w:pPr>
        <w:pStyle w:val="754"/>
        <w:ind w:firstLine="369"/>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5.</w:t>
      </w:r>
      <w:r>
        <w:rPr>
          <w:rFonts w:ascii="宋体" w:hAnsi="宋体" w:eastAsia="宋体"/>
          <w:color w:val="000000" w:themeColor="text1"/>
          <w:sz w:val="21"/>
          <w:szCs w:val="21"/>
          <w:highlight w:val="none"/>
        </w:rPr>
        <w:t xml:space="preserve">4</w:t>
      </w:r>
      <w:r>
        <w:rPr>
          <w:rFonts w:hint="eastAsia" w:ascii="宋体" w:hAnsi="宋体" w:eastAsia="宋体"/>
          <w:color w:val="000000" w:themeColor="text1"/>
          <w:sz w:val="21"/>
          <w:szCs w:val="21"/>
          <w:highlight w:val="none"/>
        </w:rPr>
        <w:t xml:space="preserve">国家法律法规规定及【</w:t>
      </w:r>
      <w:r>
        <w:rPr>
          <w:rFonts w:hint="eastAsia" w:ascii="宋体" w:hAnsi="宋体" w:eastAsia="宋体"/>
          <w:b/>
          <w:bCs/>
          <w:color w:val="000000" w:themeColor="text1"/>
          <w:sz w:val="21"/>
          <w:szCs w:val="21"/>
          <w:highlight w:val="none"/>
        </w:rPr>
        <w:t xml:space="preserve">政府采购合同专用条款</w:t>
      </w:r>
      <w:r>
        <w:rPr>
          <w:rFonts w:hint="eastAsia" w:ascii="宋体" w:hAnsi="宋体" w:eastAsia="宋体"/>
          <w:color w:val="000000" w:themeColor="text1"/>
          <w:sz w:val="21"/>
          <w:szCs w:val="21"/>
          <w:highlight w:val="none"/>
        </w:rPr>
        <w:t xml:space="preserve">】约定应由乙方承担的其他义务和责任。</w:t>
      </w:r>
      <w:r>
        <w:rPr>
          <w:color w:val="000000" w:themeColor="text1"/>
          <w:highlight w:val="none"/>
        </w:rPr>
      </w:r>
      <w:r/>
    </w:p>
    <w:p>
      <w:pPr>
        <w:numPr>
          <w:ilvl w:val="0"/>
          <w:numId w:val="13"/>
        </w:numPr>
        <w:jc w:val="left"/>
        <w:spacing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合同履行</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6.1 甲乙双方应当按照</w:t>
      </w:r>
      <w:r>
        <w:rPr>
          <w:rFonts w:hint="eastAsia" w:ascii="宋体" w:hAnsi="宋体" w:cs="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约定顺序履行合同义务；如果没有先后顺序的，应当同时履行。</w:t>
      </w:r>
      <w:r>
        <w:rPr>
          <w:color w:val="000000" w:themeColor="text1"/>
          <w:highlight w:val="none"/>
        </w:rPr>
      </w:r>
      <w:r/>
    </w:p>
    <w:p>
      <w:pPr>
        <w:ind w:firstLine="420"/>
        <w:jc w:val="left"/>
        <w:spacing w:line="400" w:lineRule="exact"/>
        <w:rPr>
          <w:color w:val="000000" w:themeColor="text1"/>
          <w:highlight w:val="none"/>
        </w:rPr>
      </w:pPr>
      <w:r>
        <w:rPr>
          <w:rFonts w:hint="eastAsia" w:ascii="宋体" w:hAnsi="宋体"/>
          <w:color w:val="000000" w:themeColor="text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themeColor="text1"/>
          <w:highlight w:val="none"/>
        </w:rPr>
      </w:r>
      <w:r/>
    </w:p>
    <w:p>
      <w:pPr>
        <w:jc w:val="left"/>
        <w:spacing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7. 货物包装、运输、保险和交付要求</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7.1 本合同</w:t>
      </w:r>
      <w:r>
        <w:rPr>
          <w:rFonts w:hint="eastAsia" w:ascii="宋体" w:hAnsi="宋体"/>
          <w:bCs/>
          <w:color w:val="000000" w:themeColor="text1"/>
          <w:szCs w:val="21"/>
          <w:highlight w:val="none"/>
        </w:rPr>
        <w:t xml:space="preserve">涉及商品包装、快递包装的，</w:t>
      </w:r>
      <w:r>
        <w:rPr>
          <w:rFonts w:hint="eastAsia" w:ascii="宋体" w:hAnsi="宋体"/>
          <w:color w:val="000000" w:themeColor="text1"/>
          <w:szCs w:val="21"/>
          <w:highlight w:val="none"/>
        </w:rPr>
        <w:t xml:space="preserve">除</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另有约定外，</w:t>
      </w:r>
      <w:r>
        <w:rPr>
          <w:rFonts w:hint="eastAsia" w:ascii="宋体" w:hAnsi="宋体"/>
          <w:color w:val="000000" w:themeColor="text1"/>
          <w:szCs w:val="21"/>
          <w:highlight w:val="none"/>
        </w:rPr>
        <w:t xml:space="preserve">包装应适应远距离运输、防潮、防震、防锈和防野蛮装卸等要求，确保货物安全无损地运抵</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约定的</w:t>
      </w:r>
      <w:r>
        <w:rPr>
          <w:rFonts w:hint="eastAsia" w:ascii="宋体" w:hAnsi="宋体"/>
          <w:color w:val="000000" w:themeColor="text1"/>
          <w:szCs w:val="21"/>
          <w:highlight w:val="none"/>
        </w:rPr>
        <w:t xml:space="preserve">指定现场。</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7.2 除</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另有约定外，</w:t>
      </w:r>
      <w:r>
        <w:rPr>
          <w:rFonts w:hint="eastAsia" w:ascii="宋体" w:hAnsi="宋体"/>
          <w:color w:val="000000" w:themeColor="text1"/>
          <w:szCs w:val="21"/>
          <w:highlight w:val="none"/>
        </w:rPr>
        <w:t xml:space="preserve">乙方负责办理将货物运抵本合同规定的交货地点，并装卸、交付至甲方的一切运输事项，相关费用应包含在合同价款中。</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7.3 货物保险要求按</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规定执行</w:t>
      </w:r>
      <w:r>
        <w:rPr>
          <w:rFonts w:hint="eastAsia" w:ascii="宋体" w:hAnsi="宋体"/>
          <w:color w:val="000000" w:themeColor="text1"/>
          <w:szCs w:val="21"/>
          <w:highlight w:val="none"/>
        </w:rPr>
        <w:t xml:space="preserve">。</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7.5 </w:t>
      </w:r>
      <w:r>
        <w:rPr>
          <w:rFonts w:hint="eastAsia" w:ascii="宋体" w:hAnsi="宋体" w:cs="宋体"/>
          <w:color w:val="000000" w:themeColor="text1"/>
          <w:szCs w:val="21"/>
          <w:highlight w:val="none"/>
        </w:rPr>
        <w:t xml:space="preserve">乙方在运输到达之前应提前通知甲方，并提示货物运输装卸的注意事项，甲方配合乙方做好货物的接收工作。</w:t>
      </w:r>
      <w:r>
        <w:rPr>
          <w:color w:val="000000" w:themeColor="text1"/>
          <w:highlight w:val="none"/>
        </w:rPr>
      </w:r>
      <w:r/>
    </w:p>
    <w:p>
      <w:pPr>
        <w:pStyle w:val="799"/>
        <w:rPr>
          <w:color w:val="000000" w:themeColor="text1"/>
          <w:sz w:val="21"/>
          <w:highlight w:val="none"/>
        </w:rPr>
      </w:pPr>
      <w:r>
        <w:rPr>
          <w:rFonts w:hint="eastAsia" w:ascii="宋体" w:hAnsi="宋体" w:eastAsia="宋体" w:cs="Times New Roman"/>
          <w:color w:val="000000" w:themeColor="text1"/>
          <w:sz w:val="21"/>
          <w:highlight w:val="none"/>
        </w:rPr>
        <w:t xml:space="preserve">7.6 如因包装、运输问题导致货物损毁、丢失或者品质下降，甲方有权要求降价、换货、拒收部分或整批货物，由此产生的费用和损失，均由乙方承担。</w:t>
      </w:r>
      <w:r>
        <w:rPr>
          <w:color w:val="000000" w:themeColor="text1"/>
          <w:highlight w:val="none"/>
        </w:rPr>
      </w:r>
      <w:r/>
    </w:p>
    <w:p>
      <w:pPr>
        <w:jc w:val="left"/>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8. 质量标准和保证</w:t>
      </w:r>
      <w:r>
        <w:rPr>
          <w:color w:val="000000" w:themeColor="text1"/>
          <w:highlight w:val="none"/>
        </w:rPr>
      </w:r>
      <w:r/>
    </w:p>
    <w:p>
      <w:pPr>
        <w:pStyle w:val="758"/>
        <w:ind w:firstLine="420"/>
        <w:jc w:val="left"/>
        <w:spacing w:line="400" w:lineRule="exact"/>
        <w:rPr>
          <w:rFonts w:hAnsi="宋体"/>
          <w:b/>
          <w:color w:val="000000" w:themeColor="text1"/>
          <w:highlight w:val="none"/>
        </w:rPr>
      </w:pPr>
      <w:r>
        <w:rPr>
          <w:rFonts w:hint="eastAsia" w:hAnsi="宋体"/>
          <w:color w:val="000000" w:themeColor="text1"/>
          <w:highlight w:val="none"/>
        </w:rPr>
        <w:t xml:space="preserve">8.1 质量标准</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（1）本合同下提供的货物应符合合同</w:t>
      </w:r>
      <w:r>
        <w:rPr>
          <w:rFonts w:hint="eastAsia" w:ascii="宋体" w:hAnsi="宋体" w:cs="宋体"/>
          <w:color w:val="000000" w:themeColor="text1"/>
          <w:szCs w:val="21"/>
          <w:highlight w:val="none"/>
        </w:rPr>
        <w:t xml:space="preserve">约定的品牌、规格型号、技术性能、配置、质量、数量等要求。</w:t>
      </w:r>
      <w:r>
        <w:rPr>
          <w:rFonts w:hint="eastAsia" w:ascii="宋体" w:hAnsi="宋体"/>
          <w:color w:val="000000" w:themeColor="text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000000" w:themeColor="text1"/>
          <w:highlight w:val="none"/>
        </w:rPr>
      </w:r>
      <w:r/>
    </w:p>
    <w:p>
      <w:pPr>
        <w:pStyle w:val="758"/>
        <w:ind w:firstLine="420"/>
        <w:jc w:val="left"/>
        <w:spacing w:line="400" w:lineRule="exact"/>
        <w:rPr>
          <w:rFonts w:hAnsi="宋体"/>
          <w:color w:val="000000" w:themeColor="text1"/>
          <w:highlight w:val="none"/>
        </w:rPr>
      </w:pPr>
      <w:r>
        <w:rPr>
          <w:rFonts w:hint="eastAsia" w:hAnsi="宋体"/>
          <w:color w:val="000000" w:themeColor="text1"/>
          <w:highlight w:val="none"/>
        </w:rPr>
        <w:t xml:space="preserve">（2）采用中华人民共和国法定计量单位。</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（3）乙方所提供的货物应符合国家有关安全、环保、卫生的规定。</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8.2 保证</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rPr>
        <w:t xml:space="preserve">在其使用寿命期内具备合同约定的性能</w:t>
      </w:r>
      <w:r>
        <w:rPr>
          <w:rFonts w:hint="eastAsia" w:ascii="宋体" w:hAnsi="宋体"/>
          <w:color w:val="000000" w:themeColor="text1"/>
          <w:szCs w:val="21"/>
          <w:highlight w:val="none"/>
        </w:rPr>
        <w:t xml:space="preserve">。存在质量保证期的，货物最终交付验收合格后在</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规定或乙方书面承诺（两者以较长的为准）的质量保证期内，本保证保持有效。</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（2）在质量保证期内所发现的缺陷，甲方应尽快以书面形式通知乙方。</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（3）乙方收到通知后，应在</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规定的响应时间内以合理的速度免费维修或更换有缺陷的货物或部件。</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color w:val="000000" w:themeColor="text1"/>
          <w:highlight w:val="none"/>
        </w:rPr>
      </w:r>
      <w:r/>
    </w:p>
    <w:p>
      <w:pPr>
        <w:ind w:firstLine="420"/>
        <w:jc w:val="left"/>
        <w:spacing w:line="400" w:lineRule="exact"/>
        <w:rPr>
          <w:color w:val="000000" w:themeColor="text1"/>
          <w:highlight w:val="none"/>
        </w:rPr>
      </w:pPr>
      <w:r>
        <w:rPr>
          <w:rFonts w:hint="eastAsia" w:ascii="宋体" w:hAnsi="宋体"/>
          <w:color w:val="000000" w:themeColor="text1"/>
          <w:szCs w:val="21"/>
          <w:highlight w:val="none"/>
        </w:rPr>
        <w:t xml:space="preserve">（5）乙方在约定的时间内未能弥补缺陷，甲方可采取必要的补救措施，但其风险和费用将由乙方承担，甲方根据合同约定对乙方行使的其他权利不受影响。</w:t>
      </w:r>
      <w:r>
        <w:rPr>
          <w:color w:val="000000" w:themeColor="text1"/>
          <w:highlight w:val="none"/>
        </w:rPr>
      </w:r>
      <w:r/>
    </w:p>
    <w:p>
      <w:pPr>
        <w:jc w:val="left"/>
        <w:spacing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9. 权利瑕疵担保</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9.1 乙方保证对其出售的货物享有合法的权利。</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9.2 </w:t>
      </w:r>
      <w:r>
        <w:rPr>
          <w:rFonts w:hint="eastAsia" w:ascii="宋体" w:hAnsi="宋体" w:cs="宋体"/>
          <w:color w:val="000000" w:themeColor="text1"/>
          <w:szCs w:val="15"/>
          <w:highlight w:val="none"/>
        </w:rPr>
        <w:t xml:space="preserve">乙方保证在交付的货物上不存在抵押权等担保物权。</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9.3 如甲方使用上述货物构成对第三人侵权的，则由乙方承担全部责任。</w:t>
      </w:r>
      <w:r>
        <w:rPr>
          <w:color w:val="000000" w:themeColor="text1"/>
          <w:highlight w:val="none"/>
        </w:rPr>
      </w:r>
      <w:r/>
    </w:p>
    <w:p>
      <w:pPr>
        <w:jc w:val="left"/>
        <w:spacing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10. 知识产权保护</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10.1 乙方对其所销售的货物应当享有知识产权或经权利人合法授权，保证没有侵犯任何第三人的知识产权等权利。</w:t>
      </w:r>
      <w:bookmarkStart w:id="193" w:name="_Hlk163047038"/>
      <w:r>
        <w:rPr>
          <w:rFonts w:hint="eastAsia" w:ascii="宋体" w:hAnsi="宋体" w:cs="宋体"/>
          <w:color w:val="000000" w:themeColor="text1"/>
          <w:szCs w:val="15"/>
          <w:highlight w:val="none"/>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color w:val="000000" w:themeColor="text1"/>
          <w:szCs w:val="21"/>
          <w:highlight w:val="none"/>
        </w:rPr>
        <w:t xml:space="preserve">。</w:t>
      </w:r>
      <w:r>
        <w:rPr>
          <w:color w:val="000000" w:themeColor="text1"/>
          <w:highlight w:val="none"/>
        </w:rPr>
      </w:r>
      <w:r/>
    </w:p>
    <w:p>
      <w:pPr>
        <w:jc w:val="left"/>
        <w:spacing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11. 保密义务</w:t>
      </w:r>
      <w:r>
        <w:rPr>
          <w:color w:val="000000" w:themeColor="text1"/>
          <w:highlight w:val="none"/>
        </w:rPr>
      </w:r>
      <w:r/>
    </w:p>
    <w:p>
      <w:pPr>
        <w:ind w:firstLine="420"/>
        <w:jc w:val="left"/>
        <w:spacing w:line="400" w:lineRule="exact"/>
        <w:rPr>
          <w:rFonts w:ascii="宋体" w:hAnsi="宋体" w:cs="宋体"/>
          <w:color w:val="000000" w:themeColor="text1"/>
          <w:szCs w:val="15"/>
          <w:highlight w:val="none"/>
        </w:rPr>
      </w:pPr>
      <w:r>
        <w:rPr>
          <w:rFonts w:hint="eastAsia" w:ascii="宋体" w:hAnsi="宋体" w:cs="宋体"/>
          <w:color w:val="000000" w:themeColor="text1"/>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rPr>
        <w:t xml:space="preserve">【政府采购合同专用条款】</w:t>
      </w:r>
      <w:r>
        <w:rPr>
          <w:rFonts w:hint="eastAsia" w:ascii="宋体" w:hAnsi="宋体" w:cs="宋体"/>
          <w:color w:val="000000" w:themeColor="text1"/>
          <w:szCs w:val="15"/>
          <w:highlight w:val="none"/>
        </w:rPr>
        <w:t xml:space="preserve">中约定。</w:t>
      </w:r>
      <w:r>
        <w:rPr>
          <w:color w:val="000000" w:themeColor="text1"/>
          <w:highlight w:val="none"/>
        </w:rPr>
      </w:r>
      <w:r/>
    </w:p>
    <w:p>
      <w:pPr>
        <w:jc w:val="left"/>
        <w:spacing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12. 合同价款支付</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12.1 合同价款支付按照国库集中支付制度及财政管理相关规定执行。</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】中约定。</w:t>
      </w:r>
      <w:r>
        <w:rPr>
          <w:color w:val="000000" w:themeColor="text1"/>
          <w:highlight w:val="none"/>
        </w:rPr>
      </w:r>
      <w:r/>
    </w:p>
    <w:p>
      <w:pPr>
        <w:pStyle w:val="754"/>
        <w:spacing w:line="400" w:lineRule="exact"/>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13. </w:t>
      </w:r>
      <w:r>
        <w:rPr>
          <w:rFonts w:hint="eastAsia" w:ascii="宋体" w:hAnsi="宋体" w:eastAsia="宋体"/>
          <w:b/>
          <w:bCs/>
          <w:color w:val="000000" w:themeColor="text1"/>
          <w:szCs w:val="22"/>
          <w:highlight w:val="none"/>
        </w:rPr>
        <w:t xml:space="preserve">履约保证金</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13.1 </w:t>
      </w:r>
      <w:r>
        <w:rPr>
          <w:rFonts w:hint="eastAsia" w:ascii="宋体" w:hAnsi="宋体" w:cs="宋体"/>
          <w:color w:val="000000" w:themeColor="text1"/>
          <w:szCs w:val="15"/>
          <w:highlight w:val="none"/>
        </w:rPr>
        <w:t xml:space="preserve">乙方应当以支票、汇票、本票或者金融机构、担保机构出具的保函等非现金形式提交。</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13.2 如果乙方出现</w:t>
      </w:r>
      <w:r>
        <w:rPr>
          <w:rFonts w:hint="eastAsia" w:ascii="宋体" w:hAnsi="宋体" w:cs="宋体"/>
          <w:b/>
          <w:bCs/>
          <w:color w:val="000000" w:themeColor="text1"/>
          <w:szCs w:val="15"/>
          <w:highlight w:val="none"/>
        </w:rPr>
        <w:t xml:space="preserve">【政府采购合同专用条款】</w:t>
      </w:r>
      <w:r>
        <w:rPr>
          <w:rFonts w:hint="eastAsia" w:ascii="宋体" w:hAnsi="宋体" w:cs="宋体"/>
          <w:color w:val="000000" w:themeColor="text1"/>
          <w:szCs w:val="15"/>
          <w:highlight w:val="none"/>
        </w:rPr>
        <w:t xml:space="preserve">约定情形的</w:t>
      </w:r>
      <w:r>
        <w:rPr>
          <w:rFonts w:hint="eastAsia" w:ascii="宋体" w:hAnsi="宋体"/>
          <w:color w:val="000000" w:themeColor="text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color w:val="000000" w:themeColor="text1"/>
          <w:highlight w:val="none"/>
        </w:rPr>
      </w:r>
      <w:r/>
    </w:p>
    <w:p>
      <w:pPr>
        <w:ind w:firstLine="420"/>
        <w:spacing w:line="400" w:lineRule="exact"/>
        <w:rPr>
          <w:color w:val="000000" w:themeColor="text1"/>
          <w:highlight w:val="none"/>
        </w:rPr>
      </w:pPr>
      <w:r>
        <w:rPr>
          <w:rFonts w:hint="eastAsia" w:ascii="宋体" w:hAnsi="宋体"/>
          <w:color w:val="000000" w:themeColor="text1"/>
          <w:szCs w:val="21"/>
          <w:highlight w:val="none"/>
        </w:rPr>
        <w:t xml:space="preserve">13.3 甲方在项目通过验收后按照</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规定的时间内将履约保证金退还乙方；逾期退还的，乙方可要求甲方支付违约金，违约金按照</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规定支付。</w:t>
      </w:r>
      <w:r>
        <w:rPr>
          <w:color w:val="000000" w:themeColor="text1"/>
          <w:highlight w:val="none"/>
        </w:rPr>
      </w:r>
      <w:r/>
    </w:p>
    <w:p>
      <w:pPr>
        <w:jc w:val="left"/>
        <w:spacing w:line="400" w:lineRule="exact"/>
        <w:rPr>
          <w:rFonts w:ascii="宋体" w:hAnsi="宋体"/>
          <w:b/>
          <w:color w:val="000000" w:themeColor="text1"/>
          <w:sz w:val="24"/>
          <w:highlight w:val="none"/>
        </w:rPr>
      </w:pPr>
      <w:r>
        <w:rPr>
          <w:rFonts w:hint="eastAsia" w:ascii="宋体" w:hAnsi="宋体"/>
          <w:b/>
          <w:bCs/>
          <w:color w:val="000000" w:themeColor="text1"/>
          <w:sz w:val="24"/>
          <w:highlight w:val="none"/>
        </w:rPr>
        <w:t xml:space="preserve">14. </w:t>
      </w:r>
      <w:r>
        <w:rPr>
          <w:rFonts w:hint="eastAsia"/>
          <w:b/>
          <w:color w:val="000000" w:themeColor="text1"/>
          <w:sz w:val="24"/>
          <w:highlight w:val="none"/>
        </w:rPr>
        <w:t xml:space="preserve">售后</w:t>
      </w:r>
      <w:r>
        <w:rPr>
          <w:rFonts w:hint="eastAsia" w:ascii="宋体" w:hAnsi="宋体"/>
          <w:b/>
          <w:color w:val="000000" w:themeColor="text1"/>
          <w:sz w:val="24"/>
          <w:highlight w:val="none"/>
        </w:rPr>
        <w:t xml:space="preserve">服务</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14.1 除项目不涉及或采购活动中明确约定无须承担外，乙方还应提供下列服务：</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（1）货物的现场移动、安装、调试、启动监督及技术支持；</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（2）提供货物组装和维修所需的专用工具和辅助材料；</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（3）在</w:t>
      </w:r>
      <w:r>
        <w:rPr>
          <w:rFonts w:hint="eastAsia" w:ascii="宋体" w:hAnsi="宋体" w:cs="宋体"/>
          <w:b/>
          <w:bCs/>
          <w:color w:val="000000" w:themeColor="text1"/>
          <w:szCs w:val="15"/>
          <w:highlight w:val="none"/>
        </w:rPr>
        <w:t xml:space="preserve">【政府采购合同专用条款】</w:t>
      </w:r>
      <w:r>
        <w:rPr>
          <w:rFonts w:hint="eastAsia" w:ascii="宋体" w:hAnsi="宋体"/>
          <w:color w:val="000000" w:themeColor="text1"/>
          <w:szCs w:val="21"/>
          <w:highlight w:val="none"/>
        </w:rPr>
        <w:t xml:space="preserve">约定的期限内对所有的货物实施运行监督、维修，但前提条件是该服务并不能免除乙方在质量保证期内所承担的义务；</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rPr>
        <w:t xml:space="preserve">；</w:t>
      </w:r>
      <w:r>
        <w:rPr>
          <w:color w:val="000000" w:themeColor="text1"/>
          <w:highlight w:val="none"/>
        </w:rPr>
      </w:r>
      <w:r/>
    </w:p>
    <w:p>
      <w:pPr>
        <w:pStyle w:val="799"/>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（5）依照法律、行政法规的规定或者按照</w:t>
      </w:r>
      <w:r>
        <w:rPr>
          <w:rFonts w:hint="eastAsia" w:ascii="宋体" w:hAnsi="宋体" w:eastAsia="宋体" w:cs="宋体"/>
          <w:b/>
          <w:bCs/>
          <w:color w:val="000000" w:themeColor="text1"/>
          <w:sz w:val="21"/>
          <w:highlight w:val="none"/>
        </w:rPr>
        <w:t xml:space="preserve">【政府采购合同专用条款】</w:t>
      </w:r>
      <w:r>
        <w:rPr>
          <w:rFonts w:hint="eastAsia" w:ascii="宋体" w:hAnsi="宋体" w:eastAsia="宋体" w:cs="宋体"/>
          <w:color w:val="000000" w:themeColor="text1"/>
          <w:sz w:val="21"/>
          <w:highlight w:val="none"/>
        </w:rPr>
        <w:t xml:space="preserve">约定，货物在有效使用年限届满后应予回收的，乙方负有自行或者委托第三人对货物予以回收的义务；</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规定由乙方提供的其他服务。</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14.2 乙方提供的售后服务的费用已包含在合同价款中，甲方不再另行支付。</w:t>
      </w:r>
      <w:r>
        <w:rPr>
          <w:color w:val="000000" w:themeColor="text1"/>
          <w:highlight w:val="none"/>
        </w:rPr>
      </w:r>
      <w:r/>
    </w:p>
    <w:p>
      <w:pPr>
        <w:jc w:val="left"/>
        <w:spacing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15. 违约责任</w:t>
      </w:r>
      <w:r>
        <w:rPr>
          <w:color w:val="000000" w:themeColor="text1"/>
          <w:highlight w:val="none"/>
        </w:rPr>
      </w:r>
      <w:r/>
    </w:p>
    <w:p>
      <w:pPr>
        <w:ind w:firstLine="420"/>
        <w:jc w:val="left"/>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15.1质量瑕疵的违约责任</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乙方提供的产品不符合合同约定的质量标准或存在产品质量缺陷，甲方有权要求乙方根据</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要求</w:t>
      </w:r>
      <w:r>
        <w:rPr>
          <w:rFonts w:hint="eastAsia" w:ascii="宋体" w:hAnsi="宋体"/>
          <w:color w:val="000000" w:themeColor="text1"/>
          <w:szCs w:val="21"/>
          <w:highlight w:val="none"/>
        </w:rPr>
        <w:t xml:space="preserve">及时修理、重作、更换，并承担由此给甲方造成的损失。</w:t>
      </w:r>
      <w:r>
        <w:rPr>
          <w:color w:val="000000" w:themeColor="text1"/>
          <w:highlight w:val="none"/>
        </w:rPr>
      </w:r>
      <w:r/>
    </w:p>
    <w:p>
      <w:pPr>
        <w:ind w:firstLine="420"/>
        <w:jc w:val="left"/>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15.2 迟延交货的违约责任</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规定执行。如果涉及公共利益，且赔偿金额无法弥补公共利益损失，甲方可要求继续履行或者采取其他补救措施。</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15.3 迟延支付的违约责任</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甲方存在迟延支付乙方合同款项的，应当承担</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规定的逾期付款利息。</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bCs/>
          <w:color w:val="000000" w:themeColor="text1"/>
          <w:szCs w:val="21"/>
          <w:highlight w:val="none"/>
        </w:rPr>
        <w:t xml:space="preserve">15.4其他违约责任根据项目实际需要按</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规定执行。</w:t>
      </w:r>
      <w:r>
        <w:rPr>
          <w:color w:val="000000" w:themeColor="text1"/>
          <w:highlight w:val="none"/>
        </w:rPr>
      </w:r>
      <w:r/>
    </w:p>
    <w:p>
      <w:pPr>
        <w:numPr>
          <w:ilvl w:val="0"/>
          <w:numId w:val="14"/>
        </w:numPr>
        <w:jc w:val="left"/>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合同变更、中止与终止</w:t>
      </w:r>
      <w:r>
        <w:rPr>
          <w:color w:val="000000" w:themeColor="text1"/>
          <w:highlight w:val="none"/>
        </w:rPr>
      </w: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    16.1合同的变更</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政府采购合同履行中，在不改变合同其他条款的前提下，甲方可以在合同价款10%的范围内追加与合同标的相同的货物，并就此与乙方协商一致后签订补充协议。</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16.2合同的中止</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（1）合同履行过程中因供应商就采购文件、采购过程或结果提起投诉的，甲方认为有必要的，可以中止合同的履行。</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highlight w:val="none"/>
        </w:rPr>
      </w:r>
      <w:r/>
    </w:p>
    <w:p>
      <w:pPr>
        <w:pStyle w:val="799"/>
        <w:jc w:val="both"/>
        <w:rPr>
          <w:color w:val="000000" w:themeColor="text1"/>
          <w:sz w:val="21"/>
          <w:highlight w:val="none"/>
        </w:rPr>
      </w:pPr>
      <w:r>
        <w:rPr>
          <w:rFonts w:hint="eastAsia" w:ascii="宋体" w:hAnsi="宋体" w:eastAsia="宋体" w:cs="宋体"/>
          <w:color w:val="000000" w:themeColor="text1"/>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themeColor="text1"/>
          <w:highlight w:val="none"/>
        </w:rPr>
      </w:r>
      <w:r/>
    </w:p>
    <w:p>
      <w:pPr>
        <w:ind w:firstLine="420"/>
        <w:jc w:val="left"/>
        <w:spacing w:line="400" w:lineRule="exact"/>
        <w:rPr>
          <w:color w:val="000000" w:themeColor="text1"/>
          <w:highlight w:val="none"/>
        </w:rPr>
      </w:pPr>
      <w:r>
        <w:rPr>
          <w:rFonts w:hint="eastAsia" w:ascii="宋体" w:hAnsi="宋体"/>
          <w:color w:val="000000" w:themeColor="text1"/>
          <w:szCs w:val="21"/>
          <w:highlight w:val="none"/>
        </w:rPr>
        <w:t xml:space="preserve">（4）甲方不得以行政区划调整、政府换届、机构或者职能调整以及相关责任人更替为由中止合同。</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16.3合同的终止</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（1）合同因有效期限届满而终止；</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hint="eastAsia" w:ascii="宋体" w:hAnsi="宋体"/>
          <w:color w:val="000000" w:themeColor="text1"/>
          <w:szCs w:val="21"/>
          <w:highlight w:val="none"/>
        </w:rPr>
        <w:t xml:space="preserve">（2）乙方未按合同约定履行，构成根本性违约的，甲方有权终止合同，</w:t>
      </w:r>
      <w:r>
        <w:rPr>
          <w:rFonts w:hint="eastAsia" w:ascii="宋体" w:hAnsi="宋体" w:cs="宋体"/>
          <w:color w:val="000000" w:themeColor="text1"/>
          <w:szCs w:val="21"/>
          <w:highlight w:val="none"/>
        </w:rPr>
        <w:t xml:space="preserve">并追究乙方的违约责任</w:t>
      </w:r>
      <w:r>
        <w:rPr>
          <w:rFonts w:hint="eastAsia" w:ascii="宋体" w:hAnsi="宋体"/>
          <w:color w:val="000000" w:themeColor="text1"/>
          <w:szCs w:val="21"/>
          <w:highlight w:val="none"/>
        </w:rPr>
        <w:t xml:space="preserve">。</w:t>
      </w:r>
      <w:r>
        <w:rPr>
          <w:color w:val="000000" w:themeColor="text1"/>
          <w:highlight w:val="none"/>
        </w:rPr>
      </w:r>
      <w:r/>
    </w:p>
    <w:p>
      <w:pPr>
        <w:pStyle w:val="799"/>
        <w:rPr>
          <w:rFonts w:ascii="宋体" w:hAnsi="宋体"/>
          <w:color w:val="000000" w:themeColor="text1"/>
          <w:highlight w:val="none"/>
        </w:rPr>
      </w:pPr>
      <w:r>
        <w:rPr>
          <w:rFonts w:hint="eastAsia" w:ascii="宋体" w:hAnsi="宋体"/>
          <w:color w:val="000000" w:themeColor="text1"/>
          <w:highlight w:val="none"/>
        </w:rPr>
        <w:t xml:space="preserve">16.4 </w:t>
      </w:r>
      <w:r>
        <w:rPr>
          <w:rFonts w:hint="eastAsia" w:ascii="宋体" w:hAnsi="宋体" w:eastAsia="宋体" w:cs="Times New Roman"/>
          <w:color w:val="000000" w:themeColor="text1"/>
          <w:sz w:val="21"/>
          <w:highlight w:val="none"/>
        </w:rPr>
        <w:t xml:space="preserve">涉及国家利益、社会公共利益的情形</w:t>
      </w:r>
      <w:r>
        <w:rPr>
          <w:color w:val="000000" w:themeColor="text1"/>
          <w:highlight w:val="none"/>
        </w:rPr>
      </w:r>
      <w:r/>
    </w:p>
    <w:p>
      <w:pPr>
        <w:pStyle w:val="799"/>
        <w:jc w:val="both"/>
        <w:rPr>
          <w:color w:val="000000" w:themeColor="text1"/>
          <w:sz w:val="21"/>
          <w:highlight w:val="none"/>
        </w:rPr>
      </w:pPr>
      <w:r>
        <w:rPr>
          <w:rFonts w:hint="eastAsia" w:ascii="宋体" w:hAnsi="宋体" w:eastAsia="宋体" w:cs="宋体"/>
          <w:color w:val="000000" w:themeColor="text1"/>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highlight w:val="none"/>
        </w:rPr>
      </w:r>
      <w:r/>
    </w:p>
    <w:p>
      <w:pPr>
        <w:jc w:val="left"/>
        <w:spacing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17. 合同分包</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17.1 乙方不得将合同转包给其他供应商。涉及合同分包的，乙方应根据采购文件和投标（响应）文件规定进行合同分包。</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17.2 乙方执行政府采购政策向中小企业依法分包的，乙方应当按采购文件和投标（响应）文件签订分包意向协议，分包意向协议属于本合同组成部分。</w:t>
      </w:r>
      <w:r>
        <w:rPr>
          <w:color w:val="000000" w:themeColor="text1"/>
          <w:highlight w:val="none"/>
        </w:rPr>
      </w:r>
      <w:r/>
    </w:p>
    <w:p>
      <w:pPr>
        <w:jc w:val="left"/>
        <w:spacing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18. 不可抗力</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18.1 不可抗力是指合同双方不能预见、不能避免且不能克服的客观情况。</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18.2 任何一方对由于不可抗力造成的部分或全部不能履行合同不承担违约责任。但迟延履行后发生不可抗力的，不能免除责任。</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000000" w:themeColor="text1"/>
          <w:highlight w:val="none"/>
        </w:rPr>
      </w:r>
      <w:r/>
    </w:p>
    <w:p>
      <w:pPr>
        <w:jc w:val="left"/>
        <w:spacing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19. 解决争议的方法</w:t>
      </w:r>
      <w:r>
        <w:rPr>
          <w:color w:val="000000" w:themeColor="text1"/>
          <w:highlight w:val="none"/>
        </w:rPr>
      </w:r>
      <w:r/>
    </w:p>
    <w:p>
      <w:pPr>
        <w:pStyle w:val="799"/>
        <w:jc w:val="both"/>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000000" w:themeColor="text1"/>
          <w:highlight w:val="none"/>
        </w:rPr>
      </w:r>
      <w:r/>
    </w:p>
    <w:p>
      <w:pPr>
        <w:pStyle w:val="799"/>
        <w:jc w:val="both"/>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19.2 选择仲裁的，应在</w:t>
      </w:r>
      <w:r>
        <w:rPr>
          <w:rFonts w:hint="eastAsia" w:ascii="宋体" w:hAnsi="宋体" w:eastAsia="宋体" w:cs="宋体"/>
          <w:b/>
          <w:bCs/>
          <w:color w:val="000000" w:themeColor="text1"/>
          <w:sz w:val="21"/>
          <w:highlight w:val="none"/>
        </w:rPr>
        <w:t xml:space="preserve">【政府采购合同专用条款】</w:t>
      </w:r>
      <w:r>
        <w:rPr>
          <w:rFonts w:hint="eastAsia" w:ascii="宋体" w:hAnsi="宋体" w:eastAsia="宋体" w:cs="宋体"/>
          <w:color w:val="000000" w:themeColor="text1"/>
          <w:sz w:val="21"/>
          <w:highlight w:val="none"/>
        </w:rPr>
        <w:t xml:space="preserve">中明确仲裁机构及仲裁地；通过诉讼方式解决的，可以在</w:t>
      </w:r>
      <w:r>
        <w:rPr>
          <w:rFonts w:hint="eastAsia" w:ascii="宋体" w:hAnsi="宋体" w:eastAsia="宋体" w:cs="宋体"/>
          <w:b/>
          <w:bCs/>
          <w:color w:val="000000" w:themeColor="text1"/>
          <w:sz w:val="21"/>
          <w:highlight w:val="none"/>
        </w:rPr>
        <w:t xml:space="preserve">【政府采购合同专用条款】</w:t>
      </w:r>
      <w:r>
        <w:rPr>
          <w:rFonts w:hint="eastAsia" w:ascii="宋体" w:hAnsi="宋体" w:eastAsia="宋体" w:cs="宋体"/>
          <w:color w:val="000000" w:themeColor="text1"/>
          <w:sz w:val="21"/>
          <w:highlight w:val="none"/>
        </w:rPr>
        <w:t xml:space="preserve">中进一步约定选择与争议有实际联系的地点的人民法院管辖，但管辖法院的约定不得违反级别管辖和专属管辖的规定。</w:t>
      </w:r>
      <w:r>
        <w:rPr>
          <w:color w:val="000000" w:themeColor="text1"/>
          <w:highlight w:val="none"/>
        </w:rPr>
      </w:r>
      <w:r/>
    </w:p>
    <w:p>
      <w:pPr>
        <w:pStyle w:val="799"/>
        <w:jc w:val="both"/>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19.3 如甲乙双方有争议的事项不影响合同其他部分的履行，在争议解决期间，合同其他部分应当继续履行。</w:t>
      </w:r>
      <w:r>
        <w:rPr>
          <w:color w:val="000000" w:themeColor="text1"/>
          <w:highlight w:val="none"/>
        </w:rPr>
      </w:r>
      <w:r/>
    </w:p>
    <w:p>
      <w:pPr>
        <w:jc w:val="left"/>
        <w:spacing w:line="400" w:lineRule="exact"/>
        <w:rPr>
          <w:rFonts w:ascii="宋体" w:hAnsi="宋体"/>
          <w:color w:val="000000" w:themeColor="text1"/>
          <w:sz w:val="24"/>
          <w:highlight w:val="none"/>
        </w:rPr>
      </w:pPr>
      <w:r>
        <w:rPr>
          <w:rFonts w:hint="eastAsia" w:ascii="宋体" w:hAnsi="宋体"/>
          <w:b/>
          <w:color w:val="000000" w:themeColor="text1"/>
          <w:sz w:val="24"/>
          <w:highlight w:val="none"/>
        </w:rPr>
        <w:t xml:space="preserve">20. 政府采购政策</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20.1 </w:t>
      </w:r>
      <w:r>
        <w:rPr>
          <w:rFonts w:hint="eastAsia" w:ascii="宋体" w:hAnsi="宋体" w:cs="宋体"/>
          <w:color w:val="000000" w:themeColor="text1"/>
          <w:highlight w:val="none"/>
          <w:lang w:val="en-GB"/>
        </w:rPr>
        <w:t xml:space="preserve">本合同应当按照规定执行政府采购政策。</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0.2 本合同依法执行政府采购政策的方式和内容，属于合同履约验收的范围。</w:t>
      </w:r>
      <w:r>
        <w:rPr>
          <w:rFonts w:hint="eastAsia" w:ascii="宋体" w:hAnsi="宋体" w:cs="宋体"/>
          <w:color w:val="000000" w:themeColor="text1"/>
          <w:highlight w:val="none"/>
        </w:rPr>
        <w:t xml:space="preserve">甲乙双方</w:t>
      </w:r>
      <w:r>
        <w:rPr>
          <w:rFonts w:hint="eastAsia" w:ascii="宋体" w:hAnsi="宋体" w:cs="宋体"/>
          <w:color w:val="000000" w:themeColor="text1"/>
          <w:highlight w:val="none"/>
          <w:lang w:val="en-GB"/>
        </w:rPr>
        <w:t xml:space="preserve">未按规定要求执行政府采购政策造成损失的</w:t>
      </w:r>
      <w:r>
        <w:rPr>
          <w:rFonts w:hint="eastAsia" w:ascii="宋体" w:hAnsi="宋体"/>
          <w:color w:val="000000" w:themeColor="text1"/>
          <w:szCs w:val="21"/>
          <w:highlight w:val="none"/>
        </w:rPr>
        <w:t xml:space="preserve">，有过错的一方应当承担赔偿责任，双方都有过错的，各自承担相应的责任。</w:t>
      </w:r>
      <w:r>
        <w:rPr>
          <w:color w:val="000000" w:themeColor="text1"/>
          <w:highlight w:val="none"/>
        </w:rPr>
      </w:r>
      <w:r/>
    </w:p>
    <w:p>
      <w:pPr>
        <w:pStyle w:val="754"/>
        <w:ind w:firstLine="420"/>
        <w:spacing w:line="400" w:lineRule="exact"/>
        <w:rPr>
          <w:color w:val="000000" w:themeColor="text1"/>
          <w:highlight w:val="none"/>
        </w:rPr>
      </w:pPr>
      <w:r>
        <w:rPr>
          <w:rFonts w:hint="eastAsia" w:ascii="宋体" w:hAnsi="宋体" w:eastAsia="宋体"/>
          <w:color w:val="000000" w:themeColor="text1"/>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highlight w:val="none"/>
        </w:rPr>
      </w:r>
      <w:r/>
    </w:p>
    <w:p>
      <w:pPr>
        <w:jc w:val="left"/>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21. 法律适用</w:t>
      </w:r>
      <w:r>
        <w:rPr>
          <w:color w:val="000000" w:themeColor="text1"/>
          <w:highlight w:val="none"/>
        </w:rPr>
      </w:r>
      <w:r/>
    </w:p>
    <w:p>
      <w:pPr>
        <w:pStyle w:val="799"/>
        <w:jc w:val="both"/>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21.1 本合同的订立、生效、解释、履行及与本合同有关的争议解决，均适用法律、行政法规。</w:t>
      </w:r>
      <w:r>
        <w:rPr>
          <w:color w:val="000000" w:themeColor="text1"/>
          <w:highlight w:val="none"/>
        </w:rPr>
      </w:r>
      <w:r/>
    </w:p>
    <w:p>
      <w:pPr>
        <w:pStyle w:val="799"/>
        <w:jc w:val="both"/>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21.2 本合同条款与法律、行政法规的强制性规定不一致的，双方当事人应按照法律、行政法规的强制性规定修改本合同的相关条款。</w:t>
      </w:r>
      <w:r>
        <w:rPr>
          <w:color w:val="000000" w:themeColor="text1"/>
          <w:highlight w:val="none"/>
        </w:rPr>
      </w:r>
      <w:r/>
    </w:p>
    <w:p>
      <w:pPr>
        <w:numPr>
          <w:ilvl w:val="255"/>
          <w:numId w:val="0"/>
        </w:numPr>
        <w:jc w:val="left"/>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22. 通知</w:t>
      </w:r>
      <w:r>
        <w:rPr>
          <w:color w:val="000000" w:themeColor="text1"/>
          <w:highlight w:val="none"/>
        </w:rPr>
      </w:r>
      <w:r/>
    </w:p>
    <w:p>
      <w:pPr>
        <w:pStyle w:val="799"/>
        <w:jc w:val="both"/>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22.1 本合同任何一方向对方发出的通知、信件、数据电文等，应当发送至本合同第一部分《政府采购合同协议书》所约定的通讯地址、联系人、联系电话或电子邮箱。</w:t>
      </w:r>
      <w:r>
        <w:rPr>
          <w:color w:val="000000" w:themeColor="text1"/>
          <w:highlight w:val="none"/>
        </w:rPr>
      </w:r>
      <w:r/>
    </w:p>
    <w:p>
      <w:pPr>
        <w:pStyle w:val="799"/>
        <w:ind w:firstLine="0"/>
        <w:jc w:val="both"/>
        <w:rPr>
          <w:color w:val="000000" w:themeColor="text1"/>
          <w:sz w:val="21"/>
          <w:highlight w:val="none"/>
        </w:rPr>
      </w:pPr>
      <w:r>
        <w:rPr>
          <w:rFonts w:hint="eastAsia" w:ascii="宋体" w:hAnsi="宋体" w:eastAsia="宋体" w:cs="宋体"/>
          <w:color w:val="000000" w:themeColor="text1"/>
          <w:sz w:val="21"/>
          <w:highlight w:val="none"/>
        </w:rPr>
        <w:t xml:space="preserve">    22.2 一方当事人变更名称、住所、联系人、联系电话或电子邮箱等信息的，应当在变更后3日内及时书面通知对方，对方实际收到变更通知前的送达仍为有效送达。</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22.3本合同一方给另一方的通知均应采用书面形式，传真或快递送到本合同中规定的对方的地址和办理签收手续。</w:t>
      </w:r>
      <w:r>
        <w:rPr>
          <w:color w:val="000000" w:themeColor="text1"/>
          <w:highlight w:val="none"/>
        </w:rPr>
      </w:r>
      <w:r/>
    </w:p>
    <w:p>
      <w:pPr>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22.4通知以送达之日或通知书中规定的生效之日起生效，两者中以较迟之日为准。</w:t>
      </w:r>
      <w:r>
        <w:rPr>
          <w:color w:val="000000" w:themeColor="text1"/>
          <w:highlight w:val="none"/>
        </w:rPr>
      </w:r>
      <w:r/>
    </w:p>
    <w:p>
      <w:pPr>
        <w:numPr>
          <w:ilvl w:val="0"/>
          <w:numId w:val="15"/>
        </w:numPr>
        <w:jc w:val="left"/>
        <w:spacing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合同未尽事项</w:t>
      </w:r>
      <w:r>
        <w:rPr>
          <w:color w:val="000000" w:themeColor="text1"/>
          <w:highlight w:val="none"/>
        </w:rPr>
      </w:r>
      <w:r/>
    </w:p>
    <w:p>
      <w:pPr>
        <w:ind w:firstLine="420"/>
        <w:jc w:val="left"/>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23.1合同未尽事项见</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w:t>
      </w:r>
      <w:r>
        <w:rPr>
          <w:color w:val="000000" w:themeColor="text1"/>
          <w:highlight w:val="none"/>
        </w:rPr>
      </w:r>
      <w:r/>
    </w:p>
    <w:p>
      <w:pPr>
        <w:jc w:val="left"/>
        <w:spacing w:line="400" w:lineRule="exact"/>
        <w:rPr>
          <w:rFonts w:ascii="黑体" w:hAnsi="华文中宋" w:eastAsia="黑体"/>
          <w:color w:val="000000" w:themeColor="text1"/>
          <w:sz w:val="28"/>
          <w:szCs w:val="28"/>
          <w:highlight w:val="none"/>
        </w:rPr>
      </w:pPr>
      <w:r>
        <w:rPr>
          <w:rFonts w:hint="eastAsia" w:ascii="宋体" w:hAnsi="宋体"/>
          <w:bCs/>
          <w:color w:val="000000" w:themeColor="text1"/>
          <w:szCs w:val="21"/>
          <w:highlight w:val="none"/>
        </w:rPr>
        <w:t xml:space="preserve">    23.2 合同附件与合同正文具有同等的法律效力。</w:t>
      </w:r>
      <w:bookmarkStart w:id="194" w:name="_Toc20313"/>
      <w:r>
        <w:rPr>
          <w:color w:val="000000" w:themeColor="text1"/>
          <w:highlight w:val="none"/>
        </w:rPr>
      </w:r>
      <w:r/>
    </w:p>
    <w:p>
      <w:pPr>
        <w:jc w:val="center"/>
        <w:rPr>
          <w:rFonts w:ascii="黑体" w:hAnsi="华文中宋" w:eastAsia="黑体"/>
          <w:color w:val="000000" w:themeColor="text1"/>
          <w:sz w:val="28"/>
          <w:szCs w:val="28"/>
          <w:highlight w:val="none"/>
        </w:rPr>
      </w:pPr>
      <w:r>
        <w:rPr>
          <w:rFonts w:hint="eastAsia" w:ascii="黑体" w:hAnsi="华文中宋" w:eastAsia="黑体"/>
          <w:color w:val="000000" w:themeColor="text1"/>
          <w:sz w:val="28"/>
          <w:szCs w:val="28"/>
          <w:highlight w:val="none"/>
        </w:rPr>
        <w:br w:type="page" w:clear="all"/>
      </w:r>
      <w:r>
        <w:rPr>
          <w:color w:val="000000" w:themeColor="text1"/>
          <w:highlight w:val="none"/>
        </w:rPr>
      </w:r>
      <w:r/>
    </w:p>
    <w:p>
      <w:pPr>
        <w:pStyle w:val="740"/>
        <w:jc w:val="center"/>
        <w:rPr>
          <w:rFonts w:ascii="黑体" w:hAnsi="华文中宋" w:eastAsia="黑体"/>
          <w:color w:val="000000" w:themeColor="text1"/>
          <w:sz w:val="28"/>
          <w:szCs w:val="28"/>
          <w:highlight w:val="none"/>
        </w:rPr>
      </w:pPr>
      <w:r>
        <w:rPr>
          <w:rFonts w:hint="eastAsia" w:ascii="黑体" w:hAnsi="华文中宋" w:eastAsia="黑体"/>
          <w:color w:val="000000" w:themeColor="text1"/>
          <w:sz w:val="28"/>
          <w:szCs w:val="28"/>
          <w:highlight w:val="none"/>
        </w:rPr>
        <w:t xml:space="preserve">第三节 政府采购合同专用条款</w:t>
      </w:r>
      <w:bookmarkEnd w:id="194"/>
      <w:r>
        <w:rPr>
          <w:color w:val="000000" w:themeColor="text1"/>
          <w:highlight w:val="none"/>
        </w:rPr>
      </w:r>
      <w:r/>
    </w:p>
    <w:tbl>
      <w:tblPr>
        <w:tblStyle w:val="74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第1.2（6）项</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联合体具体要求</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不接受联合体招标</w:t>
            </w:r>
            <w:r>
              <w:rPr>
                <w:color w:val="000000" w:themeColor="text1"/>
                <w:highlight w:val="none"/>
              </w:rPr>
            </w:r>
            <w:r/>
          </w:p>
        </w:tc>
      </w:tr>
      <w:tr>
        <w:trPr>
          <w:trHeight w:val="604"/>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第1.2（7）项</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其他术语解释</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892"/>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第4.4款</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履约验收中甲方提出异议或作出说明的期限</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第4.6款</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约定甲方承担的其他义务和责任</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color w:val="000000" w:themeColor="text1"/>
                <w:highlight w:val="none"/>
              </w:rPr>
            </w:pPr>
            <w:r>
              <w:rPr>
                <w:rFonts w:hint="eastAsia" w:ascii="宋体" w:hAnsi="宋体"/>
                <w:color w:val="000000" w:themeColor="text1"/>
                <w:szCs w:val="21"/>
                <w:highlight w:val="none"/>
              </w:rPr>
              <w:t xml:space="preserve">第5.4款</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约定乙方承担的其他义务和责任</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第6.1款</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履行合同义务的顺序</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第7.1款</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包装特殊要求</w:t>
            </w:r>
            <w:r>
              <w:rPr>
                <w:color w:val="000000" w:themeColor="text1"/>
                <w:highlight w:val="none"/>
              </w:rPr>
            </w:r>
            <w:r/>
          </w:p>
        </w:tc>
        <w:tc>
          <w:tcPr>
            <w:tcW w:w="5170" w:type="dxa"/>
            <w:vAlign w:val="center"/>
            <w:textDirection w:val="lrTb"/>
            <w:noWrap w:val="false"/>
          </w:tcPr>
          <w:p>
            <w:pPr>
              <w:rPr>
                <w:color w:val="000000" w:themeColor="text1"/>
                <w:highlight w:val="none"/>
              </w:rPr>
            </w:pPr>
            <w:r>
              <w:rPr>
                <w:rFonts w:hint="eastAsia"/>
                <w:color w:val="000000" w:themeColor="text1"/>
                <w:highlight w:val="none"/>
              </w:rPr>
              <w:t xml:space="preserve">乙方应在货物发运前对其进行满足运输距离、防潮、防震、防锈和防破损装卸等要求包装，以保证货物安全运达甲方指定地点。</w:t>
            </w:r>
            <w:r>
              <w:rPr>
                <w:color w:val="000000" w:themeColor="text1"/>
                <w:highlight w:val="none"/>
              </w:rPr>
            </w:r>
            <w:r/>
          </w:p>
        </w:tc>
      </w:tr>
      <w:tr>
        <w:trPr>
          <w:trHeight w:val="562"/>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指定现场</w:t>
            </w:r>
            <w:r>
              <w:rPr>
                <w:color w:val="000000" w:themeColor="text1"/>
                <w:highlight w:val="none"/>
              </w:rPr>
            </w:r>
            <w:r/>
          </w:p>
        </w:tc>
        <w:tc>
          <w:tcPr>
            <w:tcW w:w="5170" w:type="dxa"/>
            <w:vAlign w:val="center"/>
            <w:textDirection w:val="lrTb"/>
            <w:noWrap w:val="false"/>
          </w:tcPr>
          <w:p>
            <w:pPr>
              <w:rPr>
                <w:color w:val="000000" w:themeColor="text1"/>
                <w:highlight w:val="none"/>
              </w:rPr>
            </w:pPr>
            <w:r>
              <w:rPr>
                <w:rFonts w:hint="eastAsia"/>
                <w:color w:val="000000" w:themeColor="text1"/>
                <w:highlight w:val="none"/>
              </w:rPr>
              <w:t xml:space="preserve">南通市苏锡通科技产业园区人民医院</w:t>
            </w:r>
            <w:r>
              <w:rPr>
                <w:color w:val="000000" w:themeColor="text1"/>
                <w:highlight w:val="none"/>
              </w:rPr>
            </w:r>
            <w:r/>
          </w:p>
        </w:tc>
      </w:tr>
      <w:tr>
        <w:trPr>
          <w:trHeight w:val="697"/>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第7.2款</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运输特殊要求</w:t>
            </w:r>
            <w:r>
              <w:rPr>
                <w:color w:val="000000" w:themeColor="text1"/>
                <w:highlight w:val="none"/>
              </w:rPr>
            </w:r>
            <w:r/>
          </w:p>
        </w:tc>
        <w:tc>
          <w:tcPr>
            <w:tcW w:w="5170" w:type="dxa"/>
            <w:vAlign w:val="center"/>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577"/>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第7.3款</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保险要求</w:t>
            </w:r>
            <w:r>
              <w:rPr>
                <w:color w:val="000000" w:themeColor="text1"/>
                <w:highlight w:val="none"/>
              </w:rPr>
            </w:r>
            <w:r/>
          </w:p>
        </w:tc>
        <w:tc>
          <w:tcPr>
            <w:tcW w:w="5170" w:type="dxa"/>
            <w:vAlign w:val="center"/>
            <w:textDirection w:val="lrTb"/>
            <w:noWrap w:val="false"/>
          </w:tcPr>
          <w:p>
            <w:pPr>
              <w:rPr>
                <w:color w:val="000000" w:themeColor="text1"/>
                <w:highlight w:val="none"/>
              </w:rPr>
            </w:pPr>
            <w:r>
              <w:rPr>
                <w:color w:val="000000" w:themeColor="text1"/>
                <w:highlight w:val="none"/>
              </w:rPr>
            </w:r>
            <w:r>
              <w:rPr>
                <w:color w:val="000000" w:themeColor="text1"/>
                <w:highlight w:val="none"/>
              </w:rPr>
            </w:r>
            <w:r/>
          </w:p>
        </w:tc>
      </w:tr>
      <w:tr>
        <w:trPr>
          <w:trHeight w:val="64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第8.2（1）项</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质量保证期</w:t>
            </w:r>
            <w:r>
              <w:rPr>
                <w:color w:val="000000" w:themeColor="text1"/>
                <w:highlight w:val="none"/>
              </w:rPr>
            </w:r>
            <w:r/>
          </w:p>
        </w:tc>
        <w:tc>
          <w:tcPr>
            <w:tcW w:w="5170" w:type="dxa"/>
            <w:vAlign w:val="center"/>
            <w:textDirection w:val="lrTb"/>
            <w:noWrap w:val="false"/>
          </w:tcPr>
          <w:p>
            <w:pPr>
              <w:ind w:firstLine="420"/>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第8.2（3）项</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货物质量缺陷</w:t>
            </w:r>
            <w:r>
              <w:rPr>
                <w:color w:val="000000" w:themeColor="text1"/>
                <w:highlight w:val="none"/>
              </w:rPr>
            </w:r>
            <w:r/>
          </w:p>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响应时间</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第二节</w:t>
            </w:r>
            <w:r>
              <w:rPr>
                <w:color w:val="000000" w:themeColor="text1"/>
                <w:highlight w:val="none"/>
              </w:rPr>
            </w:r>
            <w:r/>
          </w:p>
          <w:p>
            <w:pPr>
              <w:pStyle w:val="799"/>
              <w:ind w:firstLine="0"/>
              <w:jc w:val="center"/>
              <w:rPr>
                <w:color w:val="000000" w:themeColor="text1"/>
                <w:highlight w:val="none"/>
              </w:rPr>
            </w:pPr>
            <w:r>
              <w:rPr>
                <w:rFonts w:hint="eastAsia" w:ascii="宋体" w:hAnsi="宋体" w:eastAsia="宋体" w:cs="宋体"/>
                <w:color w:val="000000" w:themeColor="text1"/>
                <w:highlight w:val="none"/>
              </w:rPr>
              <w:t xml:space="preserve">第11.1款</w:t>
            </w:r>
            <w:r>
              <w:rPr>
                <w:color w:val="000000" w:themeColor="text1"/>
                <w:highlight w:val="none"/>
              </w:rPr>
            </w:r>
            <w:r/>
          </w:p>
        </w:tc>
        <w:tc>
          <w:tcPr>
            <w:tcW w:w="1742" w:type="dxa"/>
            <w:vAlign w:val="center"/>
            <w:textDirection w:val="lrTb"/>
            <w:noWrap w:val="false"/>
          </w:tcPr>
          <w:p>
            <w:pPr>
              <w:rPr>
                <w:rFonts w:ascii="宋体" w:hAnsi="宋体"/>
                <w:color w:val="000000" w:themeColor="text1"/>
                <w:szCs w:val="21"/>
                <w:highlight w:val="none"/>
              </w:rPr>
            </w:pPr>
            <w:r>
              <w:rPr>
                <w:rFonts w:hint="eastAsia" w:ascii="宋体" w:hAnsi="宋体"/>
                <w:color w:val="000000" w:themeColor="text1"/>
                <w:szCs w:val="21"/>
                <w:highlight w:val="none"/>
              </w:rPr>
              <w:t xml:space="preserve">其他应当保密的信息</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697"/>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第12.2款</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合同价款支付时间</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合同签订后10个工作日内，预付合同款的 30%，货到安装调试、培训、试运行、验收合格，凭发票、验收合格报告且良好运行后付合同款的60%，一年后一次性付清余款。</w:t>
            </w:r>
            <w:r>
              <w:rPr>
                <w:color w:val="000000" w:themeColor="text1"/>
                <w:highlight w:val="none"/>
              </w:rPr>
            </w:r>
            <w:r/>
          </w:p>
        </w:tc>
      </w:tr>
      <w:tr>
        <w:trPr>
          <w:trHeight w:val="619"/>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第13.2款</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履约保证金不予退还的情形</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不收取履约保证金</w:t>
            </w:r>
            <w:r>
              <w:rPr>
                <w:color w:val="000000" w:themeColor="text1"/>
                <w:highlight w:val="none"/>
              </w:rPr>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第13.3款</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履约保证金退还时间及逾期退还的违约金</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不收取履约保证金</w:t>
            </w:r>
            <w:r>
              <w:rPr>
                <w:color w:val="000000" w:themeColor="text1"/>
                <w:highlight w:val="none"/>
              </w:rPr>
            </w:r>
            <w:r/>
          </w:p>
        </w:tc>
      </w:tr>
      <w:tr>
        <w:trPr>
          <w:trHeight w:val="784"/>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第14.1（3）项</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运行监督、维修期限</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784"/>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第14.1（5）项</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货物回收的约定</w:t>
            </w:r>
            <w:r>
              <w:rPr>
                <w:color w:val="000000" w:themeColor="text1"/>
                <w:highlight w:val="none"/>
              </w:rPr>
            </w:r>
            <w:r/>
          </w:p>
        </w:tc>
        <w:tc>
          <w:tcPr>
            <w:tcW w:w="5170"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t xml:space="preserve">乙方提供的货物</w:t>
            </w:r>
            <w:r>
              <w:rPr>
                <w:rFonts w:hint="eastAsia" w:ascii="宋体" w:hAnsi="宋体"/>
                <w:color w:val="000000" w:themeColor="text1"/>
                <w:szCs w:val="21"/>
                <w:highlight w:val="none"/>
              </w:rPr>
              <w:t xml:space="preserve">在质保期内</w:t>
            </w:r>
            <w:r>
              <w:rPr>
                <w:rFonts w:ascii="宋体" w:hAnsi="宋体"/>
                <w:color w:val="000000" w:themeColor="text1"/>
                <w:szCs w:val="21"/>
                <w:highlight w:val="none"/>
              </w:rPr>
              <w:t xml:space="preserve">因货物本身的质量问题发生故障，乙方应负责免费更换。对达不到技术要求者，根据实际情况，经双方协商，可按以下办法处理：</w:t>
            </w:r>
            <w:r>
              <w:rPr>
                <w:rFonts w:hint="eastAsia" w:ascii="宋体" w:hAnsi="宋体"/>
                <w:color w:val="000000" w:themeColor="text1"/>
                <w:szCs w:val="21"/>
                <w:highlight w:val="none"/>
              </w:rPr>
              <w:t xml:space="preserve">                                                     </w:t>
            </w:r>
            <w:r>
              <w:rPr>
                <w:color w:val="000000" w:themeColor="text1"/>
                <w:highlight w:val="none"/>
              </w:rPr>
            </w:r>
            <w:r/>
          </w:p>
          <w:p>
            <w:pPr>
              <w:rPr>
                <w:rFonts w:ascii="宋体" w:hAnsi="宋体"/>
                <w:color w:val="000000" w:themeColor="text1"/>
                <w:szCs w:val="21"/>
                <w:highlight w:val="none"/>
              </w:rPr>
            </w:pP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⑴</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更换：由乙方承担所发生的全部费用。</w:t>
            </w:r>
            <w:r>
              <w:rPr>
                <w:rFonts w:hint="eastAsia" w:ascii="宋体" w:hAnsi="宋体"/>
                <w:color w:val="000000" w:themeColor="text1"/>
                <w:szCs w:val="21"/>
                <w:highlight w:val="none"/>
              </w:rPr>
              <w:t xml:space="preserve">                           </w:t>
            </w:r>
            <w:r>
              <w:rPr>
                <w:color w:val="000000" w:themeColor="text1"/>
                <w:highlight w:val="none"/>
              </w:rPr>
            </w:r>
            <w:r/>
          </w:p>
          <w:p>
            <w:pPr>
              <w:rPr>
                <w:rFonts w:ascii="宋体" w:hAnsi="宋体"/>
                <w:color w:val="000000" w:themeColor="text1"/>
                <w:szCs w:val="21"/>
                <w:highlight w:val="none"/>
              </w:rPr>
            </w:pP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⑵</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贬值处理：由甲乙双方合议定价。</w:t>
            </w:r>
            <w:r>
              <w:rPr>
                <w:rFonts w:hint="eastAsia" w:ascii="宋体" w:hAnsi="宋体"/>
                <w:color w:val="000000" w:themeColor="text1"/>
                <w:szCs w:val="21"/>
                <w:highlight w:val="none"/>
              </w:rPr>
              <w:t xml:space="preserve">                               </w:t>
            </w:r>
            <w:r>
              <w:rPr>
                <w:color w:val="000000" w:themeColor="text1"/>
                <w:highlight w:val="none"/>
              </w:rPr>
            </w:r>
            <w:r/>
          </w:p>
          <w:p>
            <w:pPr>
              <w:rPr>
                <w:rFonts w:ascii="宋体" w:hAnsi="宋体"/>
                <w:color w:val="000000" w:themeColor="text1"/>
                <w:szCs w:val="21"/>
                <w:highlight w:val="none"/>
              </w:rPr>
            </w:pP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⑶</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退货处理：乙方应退还甲方支付的合同款，同时应承担该货物的直接费用（运输、保险、检验、货款利息及银行手续费等）。</w:t>
            </w:r>
            <w:r>
              <w:rPr>
                <w:color w:val="000000" w:themeColor="text1"/>
                <w:highlight w:val="none"/>
              </w:rPr>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第14.1（6）项</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乙方提供的其他服务</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第15.1款</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修理、重作、更换相关具体规定</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第15.2（2）项</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迟延交货赔偿费</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u w:val="single"/>
              </w:rPr>
            </w:pPr>
            <w:r>
              <w:rPr>
                <w:rFonts w:ascii="宋体" w:hAnsi="宋体"/>
                <w:color w:val="000000" w:themeColor="text1"/>
                <w:szCs w:val="21"/>
                <w:highlight w:val="none"/>
                <w:u w:val="single"/>
              </w:rPr>
            </w:r>
            <w:r>
              <w:rPr>
                <w:color w:val="000000" w:themeColor="text1"/>
                <w:highlight w:val="none"/>
              </w:rPr>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第15.3款</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逾期付款利息</w:t>
            </w:r>
            <w:r>
              <w:rPr>
                <w:color w:val="000000" w:themeColor="text1"/>
                <w:highlight w:val="none"/>
              </w:rPr>
            </w:r>
            <w:r/>
          </w:p>
        </w:tc>
        <w:tc>
          <w:tcPr>
            <w:tcW w:w="5170"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w:t>
            </w:r>
            <w:r>
              <w:rPr>
                <w:rFonts w:ascii="宋体" w:hAnsi="宋体"/>
                <w:color w:val="000000" w:themeColor="text1"/>
                <w:szCs w:val="21"/>
                <w:highlight w:val="none"/>
              </w:rPr>
              <w:t xml:space="preserve">甲方无正当理由拒收货物的，甲方向乙方偿付拒收货款总值的</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违约金。</w:t>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甲方无故逾期验收和办理</w:t>
            </w:r>
            <w:r>
              <w:rPr>
                <w:rFonts w:hint="eastAsia" w:ascii="宋体" w:hAnsi="宋体"/>
                <w:color w:val="000000" w:themeColor="text1"/>
                <w:szCs w:val="21"/>
                <w:highlight w:val="none"/>
              </w:rPr>
              <w:t xml:space="preserve">货物</w:t>
            </w:r>
            <w:r>
              <w:rPr>
                <w:rFonts w:ascii="宋体" w:hAnsi="宋体"/>
                <w:color w:val="000000" w:themeColor="text1"/>
                <w:szCs w:val="21"/>
                <w:highlight w:val="none"/>
              </w:rPr>
              <w:t xml:space="preserve">款</w:t>
            </w:r>
            <w:r>
              <w:rPr>
                <w:rFonts w:hint="eastAsia" w:ascii="宋体" w:hAnsi="宋体"/>
                <w:color w:val="000000" w:themeColor="text1"/>
                <w:szCs w:val="21"/>
                <w:highlight w:val="none"/>
              </w:rPr>
              <w:t xml:space="preserve">项</w:t>
            </w:r>
            <w:r>
              <w:rPr>
                <w:rFonts w:ascii="宋体" w:hAnsi="宋体"/>
                <w:color w:val="000000" w:themeColor="text1"/>
                <w:szCs w:val="21"/>
                <w:highlight w:val="none"/>
              </w:rPr>
              <w:t xml:space="preserve">支付手续的,甲方应按逾期付款总额每日</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向乙方支付违约金。</w:t>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乙方逾期交付货物的，乙方应按逾期交货总额每日</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向甲方支付违约金，由甲方从待付货款中扣除。逾期超过约定日期</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个工作日不能交货的，甲方可解除本合同。乙方因逾期交货或因其他违约行为导致甲方解除合同的，乙方应向甲方支付合同总值</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的违约金，如造成甲方损失超过违约金的，超出部分由乙方继续承担赔偿责任。 </w:t>
            </w:r>
            <w:r>
              <w:rPr>
                <w:color w:val="000000" w:themeColor="text1"/>
                <w:highlight w:val="none"/>
              </w:rPr>
            </w:r>
            <w:r/>
          </w:p>
          <w:p>
            <w:pPr>
              <w:rPr>
                <w:rFonts w:ascii="宋体" w:hAnsi="宋体"/>
                <w:color w:val="000000" w:themeColor="text1"/>
                <w:szCs w:val="21"/>
                <w:highlight w:val="none"/>
                <w:u w:val="singl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乙方所交的货物品种、型号、规格、技术参数、质量不符合合同规定及采购文件规定标准的，甲方有权拒收该货物，乙方愿意更换货物但逾期交货的，按乙方逾期交货处理。乙方拒绝更换货物的，甲方可单方面解除合同。</w:t>
            </w:r>
            <w:r>
              <w:rPr>
                <w:color w:val="000000" w:themeColor="text1"/>
                <w:highlight w:val="non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第15.4款</w:t>
            </w:r>
            <w:r>
              <w:rPr>
                <w:color w:val="000000" w:themeColor="text1"/>
                <w:highlight w:val="none"/>
              </w:rPr>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其他违约责任</w:t>
            </w:r>
            <w:r>
              <w:rPr>
                <w:color w:val="000000" w:themeColor="text1"/>
                <w:highlight w:val="none"/>
              </w:rPr>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highlight w:val="none"/>
                <w:u w:val="single"/>
              </w:rPr>
            </w:pPr>
            <w:r>
              <w:rPr>
                <w:rFonts w:ascii="宋体" w:hAnsi="宋体"/>
                <w:color w:val="000000" w:themeColor="text1"/>
                <w:szCs w:val="21"/>
                <w:highlight w:val="none"/>
                <w:u w:val="single"/>
              </w:rPr>
            </w:r>
            <w:r>
              <w:rPr>
                <w:color w:val="000000" w:themeColor="text1"/>
                <w:highlight w:val="none"/>
              </w:rPr>
            </w:r>
            <w:r/>
          </w:p>
        </w:tc>
      </w:tr>
      <w:tr>
        <w:trPr>
          <w:trHeight w:val="1902"/>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第19.2款</w:t>
            </w:r>
            <w:r>
              <w:rPr>
                <w:color w:val="000000" w:themeColor="text1"/>
                <w:highlight w:val="none"/>
              </w:rPr>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解决争议的方法</w:t>
            </w:r>
            <w:r>
              <w:rPr>
                <w:color w:val="000000" w:themeColor="text1"/>
                <w:highlight w:val="none"/>
              </w:rPr>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000000" w:themeColor="text1"/>
                <w:szCs w:val="21"/>
                <w:highlight w:val="none"/>
              </w:rPr>
            </w:pPr>
            <w:r>
              <w:rPr>
                <w:rFonts w:hint="eastAsia" w:ascii="宋体" w:hAnsi="宋体" w:cs="宋体"/>
                <w:iCs/>
                <w:color w:val="000000" w:themeColor="text1"/>
                <w:szCs w:val="21"/>
                <w:highlight w:val="none"/>
              </w:rPr>
              <w:t xml:space="preserve">因本合同及合同有关事项发生的争议，按下列第</w:t>
            </w:r>
            <w:r>
              <w:rPr>
                <w:rFonts w:hint="eastAsia" w:ascii="宋体" w:hAnsi="宋体" w:cs="宋体"/>
                <w:iCs/>
                <w:color w:val="000000" w:themeColor="text1"/>
                <w:szCs w:val="21"/>
                <w:highlight w:val="none"/>
                <w:u w:val="single"/>
              </w:rPr>
              <w:t xml:space="preserve"> 2 </w:t>
            </w:r>
            <w:r>
              <w:rPr>
                <w:rFonts w:hint="eastAsia" w:ascii="宋体" w:hAnsi="宋体" w:cs="宋体"/>
                <w:iCs/>
                <w:color w:val="000000" w:themeColor="text1"/>
                <w:szCs w:val="21"/>
                <w:highlight w:val="none"/>
              </w:rPr>
              <w:t xml:space="preserve">种方式解决：</w:t>
            </w:r>
            <w:r>
              <w:rPr>
                <w:color w:val="000000" w:themeColor="text1"/>
                <w:highlight w:val="none"/>
              </w:rPr>
            </w:r>
            <w:r/>
          </w:p>
          <w:p>
            <w:pPr>
              <w:jc w:val="left"/>
              <w:spacing w:line="400" w:lineRule="exact"/>
              <w:rPr>
                <w:rFonts w:ascii="宋体" w:hAnsi="宋体" w:cs="宋体"/>
                <w:iCs/>
                <w:color w:val="000000" w:themeColor="text1"/>
                <w:szCs w:val="21"/>
                <w:highlight w:val="none"/>
              </w:rPr>
            </w:pPr>
            <w:r>
              <w:rPr>
                <w:rFonts w:hint="eastAsia" w:ascii="宋体" w:hAnsi="宋体" w:cs="宋体"/>
                <w:iCs/>
                <w:color w:val="000000" w:themeColor="text1"/>
                <w:szCs w:val="21"/>
                <w:highlight w:val="none"/>
              </w:rPr>
              <w:t xml:space="preserve">（1）向</w:t>
            </w:r>
            <w:r>
              <w:rPr>
                <w:rFonts w:hint="eastAsia" w:ascii="宋体" w:hAnsi="宋体" w:cs="宋体"/>
                <w:iCs/>
                <w:color w:val="000000" w:themeColor="text1"/>
                <w:szCs w:val="21"/>
                <w:highlight w:val="none"/>
                <w:u w:val="single"/>
              </w:rPr>
              <w:t xml:space="preserve">                    </w:t>
            </w:r>
            <w:r>
              <w:rPr>
                <w:rFonts w:hint="eastAsia" w:ascii="宋体" w:hAnsi="宋体" w:cs="宋体"/>
                <w:iCs/>
                <w:color w:val="000000" w:themeColor="text1"/>
                <w:szCs w:val="21"/>
                <w:highlight w:val="none"/>
              </w:rPr>
              <w:t xml:space="preserve">仲裁委员会申请仲裁，仲裁地点为</w:t>
            </w:r>
            <w:r>
              <w:rPr>
                <w:rFonts w:hint="eastAsia" w:ascii="宋体" w:hAnsi="宋体" w:cs="宋体"/>
                <w:iCs/>
                <w:color w:val="000000" w:themeColor="text1"/>
                <w:szCs w:val="21"/>
                <w:highlight w:val="none"/>
                <w:u w:val="single"/>
              </w:rPr>
              <w:t xml:space="preserve">           </w:t>
            </w:r>
            <w:r>
              <w:rPr>
                <w:rFonts w:hint="eastAsia" w:ascii="宋体" w:hAnsi="宋体" w:cs="宋体"/>
                <w:iCs/>
                <w:color w:val="000000" w:themeColor="text1"/>
                <w:szCs w:val="21"/>
                <w:highlight w:val="none"/>
              </w:rPr>
              <w:t xml:space="preserve">；</w:t>
            </w:r>
            <w:r>
              <w:rPr>
                <w:color w:val="000000" w:themeColor="text1"/>
                <w:highlight w:val="none"/>
              </w:rPr>
            </w:r>
            <w:r/>
          </w:p>
          <w:p>
            <w:pPr>
              <w:jc w:val="left"/>
              <w:rPr>
                <w:rFonts w:ascii="宋体" w:hAnsi="宋体"/>
                <w:color w:val="000000" w:themeColor="text1"/>
                <w:szCs w:val="21"/>
                <w:highlight w:val="none"/>
                <w:u w:val="single"/>
              </w:rPr>
            </w:pPr>
            <w:r>
              <w:rPr>
                <w:rFonts w:hint="eastAsia" w:ascii="宋体" w:hAnsi="宋体" w:cs="宋体"/>
                <w:iCs/>
                <w:color w:val="000000" w:themeColor="text1"/>
                <w:szCs w:val="21"/>
                <w:highlight w:val="none"/>
              </w:rPr>
              <w:t xml:space="preserve">（2）向</w:t>
            </w:r>
            <w:r>
              <w:rPr>
                <w:rFonts w:hint="eastAsia" w:ascii="宋体" w:hAnsi="宋体" w:cs="宋体"/>
                <w:iCs/>
                <w:color w:val="000000" w:themeColor="text1"/>
                <w:szCs w:val="21"/>
                <w:highlight w:val="none"/>
                <w:u w:val="single"/>
              </w:rPr>
              <w:t xml:space="preserve">                    </w:t>
            </w:r>
            <w:r>
              <w:rPr>
                <w:rFonts w:hint="eastAsia" w:ascii="宋体" w:hAnsi="宋体" w:cs="宋体"/>
                <w:iCs/>
                <w:color w:val="000000" w:themeColor="text1"/>
                <w:szCs w:val="21"/>
                <w:highlight w:val="none"/>
              </w:rPr>
              <w:t xml:space="preserve">人民法院起诉。</w:t>
            </w:r>
            <w:r>
              <w:rPr>
                <w:color w:val="000000" w:themeColor="text1"/>
                <w:highlight w:val="none"/>
              </w:rPr>
            </w:r>
            <w:r/>
          </w:p>
        </w:tc>
      </w:tr>
      <w:tr>
        <w:trPr>
          <w:trHeight w:val="770"/>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第23.1款</w:t>
            </w:r>
            <w:r>
              <w:rPr>
                <w:color w:val="000000" w:themeColor="text1"/>
                <w:highlight w:val="none"/>
              </w:rPr>
            </w: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bCs/>
                <w:color w:val="000000" w:themeColor="text1"/>
                <w:szCs w:val="21"/>
                <w:highlight w:val="none"/>
              </w:rPr>
              <w:t xml:space="preserve">其他专用条款</w:t>
            </w:r>
            <w:r>
              <w:rPr>
                <w:color w:val="000000" w:themeColor="text1"/>
                <w:highlight w:val="none"/>
              </w:rPr>
            </w: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754"/>
        <w:rPr>
          <w:rFonts w:ascii="Times New Roman"/>
          <w:color w:val="000000" w:themeColor="text1"/>
          <w:szCs w:val="21"/>
          <w:highlight w:val="none"/>
        </w:rPr>
      </w:pPr>
      <w:r>
        <w:rPr>
          <w:rFonts w:ascii="Times New Roman"/>
          <w:color w:val="000000" w:themeColor="text1"/>
          <w:szCs w:val="2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keepNext/>
        <w:rPr>
          <w:rFonts w:ascii="黑体" w:eastAsia="黑体"/>
          <w:bCs/>
          <w:color w:val="000000" w:themeColor="text1"/>
          <w:sz w:val="44"/>
          <w:szCs w:val="28"/>
          <w:highlight w:val="none"/>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ascii="黑体" w:eastAsia="黑体"/>
          <w:bCs/>
          <w:color w:val="000000" w:themeColor="text1"/>
          <w:sz w:val="44"/>
          <w:szCs w:val="28"/>
          <w:highlight w:val="none"/>
        </w:rPr>
      </w:r>
      <w:r>
        <w:rPr>
          <w:color w:val="000000" w:themeColor="text1"/>
          <w:highlight w:val="none"/>
        </w:rPr>
      </w:r>
      <w:r/>
    </w:p>
    <w:p>
      <w:pPr>
        <w:jc w:val="center"/>
        <w:keepNext/>
        <w:rPr>
          <w:rFonts w:ascii="黑体" w:eastAsia="黑体"/>
          <w:bCs/>
          <w:color w:val="000000" w:themeColor="text1"/>
          <w:sz w:val="44"/>
          <w:szCs w:val="28"/>
          <w:highlight w:val="none"/>
        </w:rPr>
        <w:outlineLvl w:val="0"/>
      </w:pPr>
      <w:r>
        <w:rPr>
          <w:rFonts w:ascii="黑体" w:eastAsia="黑体"/>
          <w:bCs/>
          <w:color w:val="000000" w:themeColor="text1"/>
          <w:sz w:val="44"/>
          <w:szCs w:val="28"/>
          <w:highlight w:val="none"/>
        </w:rPr>
      </w:r>
      <w:r>
        <w:rPr>
          <w:color w:val="000000" w:themeColor="text1"/>
          <w:highlight w:val="none"/>
        </w:rPr>
      </w:r>
      <w:r/>
    </w:p>
    <w:p>
      <w:pPr>
        <w:jc w:val="center"/>
        <w:keepNext/>
        <w:rPr>
          <w:rFonts w:ascii="黑体" w:eastAsia="黑体"/>
          <w:bCs/>
          <w:color w:val="000000" w:themeColor="text1"/>
          <w:sz w:val="44"/>
          <w:szCs w:val="28"/>
          <w:highlight w:val="none"/>
        </w:rPr>
        <w:outlineLvl w:val="0"/>
      </w:pPr>
      <w:r>
        <w:rPr>
          <w:rFonts w:ascii="黑体" w:eastAsia="黑体"/>
          <w:bCs/>
          <w:color w:val="000000" w:themeColor="text1"/>
          <w:sz w:val="44"/>
          <w:szCs w:val="28"/>
          <w:highlight w:val="none"/>
        </w:rPr>
      </w:r>
      <w:r>
        <w:rPr>
          <w:color w:val="000000" w:themeColor="text1"/>
          <w:highlight w:val="none"/>
        </w:rPr>
      </w:r>
      <w:r/>
    </w:p>
    <w:p>
      <w:pPr>
        <w:jc w:val="center"/>
        <w:keepNext/>
        <w:rPr>
          <w:rFonts w:ascii="黑体" w:eastAsia="黑体"/>
          <w:bCs/>
          <w:color w:val="000000" w:themeColor="text1"/>
          <w:sz w:val="44"/>
          <w:szCs w:val="28"/>
          <w:highlight w:val="none"/>
        </w:rPr>
        <w:outlineLvl w:val="0"/>
      </w:pPr>
      <w:r>
        <w:rPr>
          <w:rFonts w:ascii="黑体" w:eastAsia="黑体"/>
          <w:bCs/>
          <w:color w:val="000000" w:themeColor="text1"/>
          <w:sz w:val="44"/>
          <w:szCs w:val="28"/>
          <w:highlight w:val="none"/>
        </w:rPr>
      </w:r>
      <w:r>
        <w:rPr>
          <w:color w:val="000000" w:themeColor="text1"/>
          <w:highlight w:val="none"/>
        </w:rPr>
      </w:r>
      <w:r/>
    </w:p>
    <w:p>
      <w:pPr>
        <w:jc w:val="center"/>
        <w:keepNext/>
        <w:rPr>
          <w:rFonts w:ascii="黑体" w:eastAsia="黑体"/>
          <w:bCs/>
          <w:color w:val="000000" w:themeColor="text1"/>
          <w:sz w:val="44"/>
          <w:szCs w:val="28"/>
          <w:highlight w:val="none"/>
        </w:rPr>
        <w:outlineLvl w:val="0"/>
      </w:pPr>
      <w:r>
        <w:rPr>
          <w:rFonts w:ascii="黑体" w:eastAsia="黑体"/>
          <w:bCs/>
          <w:color w:val="000000" w:themeColor="text1"/>
          <w:sz w:val="44"/>
          <w:szCs w:val="28"/>
          <w:highlight w:val="none"/>
        </w:rPr>
      </w:r>
      <w:r>
        <w:rPr>
          <w:color w:val="000000" w:themeColor="text1"/>
          <w:highlight w:val="none"/>
        </w:rPr>
      </w:r>
      <w:r/>
    </w:p>
    <w:p>
      <w:pPr>
        <w:jc w:val="center"/>
        <w:keepNext/>
        <w:rPr>
          <w:rFonts w:ascii="黑体" w:eastAsia="黑体"/>
          <w:bCs/>
          <w:color w:val="000000" w:themeColor="text1"/>
          <w:sz w:val="44"/>
          <w:szCs w:val="28"/>
          <w:highlight w:val="none"/>
        </w:rPr>
        <w:outlineLvl w:val="0"/>
      </w:pPr>
      <w:r>
        <w:rPr>
          <w:rFonts w:ascii="黑体" w:eastAsia="黑体"/>
          <w:bCs/>
          <w:color w:val="000000" w:themeColor="text1"/>
          <w:sz w:val="44"/>
          <w:szCs w:val="28"/>
          <w:highlight w:val="none"/>
        </w:rPr>
      </w:r>
      <w:r>
        <w:rPr>
          <w:color w:val="000000" w:themeColor="text1"/>
          <w:highlight w:val="none"/>
        </w:rPr>
      </w:r>
      <w:r/>
    </w:p>
    <w:p>
      <w:pPr>
        <w:jc w:val="center"/>
        <w:keepNext/>
        <w:rPr>
          <w:rFonts w:ascii="黑体" w:eastAsia="黑体"/>
          <w:bCs/>
          <w:color w:val="000000" w:themeColor="text1"/>
          <w:sz w:val="44"/>
          <w:szCs w:val="28"/>
          <w:highlight w:val="none"/>
        </w:rPr>
        <w:outlineLvl w:val="0"/>
      </w:pPr>
      <w:r>
        <w:rPr>
          <w:rFonts w:hint="eastAsia" w:ascii="黑体" w:eastAsia="黑体"/>
          <w:bCs/>
          <w:color w:val="000000" w:themeColor="text1"/>
          <w:sz w:val="44"/>
          <w:szCs w:val="28"/>
          <w:highlight w:val="none"/>
        </w:rPr>
        <w:t xml:space="preserve">第六章  投标</w:t>
      </w:r>
      <w:bookmarkEnd w:id="177"/>
      <w:r>
        <w:rPr>
          <w:color w:val="000000" w:themeColor="text1"/>
          <w:highlight w:val="none"/>
        </w:rPr>
      </w:r>
      <w:bookmarkEnd w:id="178"/>
      <w:r>
        <w:rPr>
          <w:color w:val="000000" w:themeColor="text1"/>
          <w:highlight w:val="none"/>
        </w:rPr>
      </w:r>
      <w:bookmarkEnd w:id="179"/>
      <w:r>
        <w:rPr>
          <w:rFonts w:hint="eastAsia" w:ascii="黑体" w:eastAsia="黑体"/>
          <w:bCs/>
          <w:color w:val="000000" w:themeColor="text1"/>
          <w:sz w:val="44"/>
          <w:szCs w:val="28"/>
          <w:highlight w:val="none"/>
        </w:rPr>
        <w:t xml:space="preserve">文件格式</w:t>
      </w:r>
      <w:r>
        <w:rPr>
          <w:color w:val="000000" w:themeColor="text1"/>
          <w:highlight w:val="none"/>
        </w:rPr>
      </w:r>
      <w:r/>
    </w:p>
    <w:p>
      <w:pPr>
        <w:jc w:val="center"/>
        <w:rPr>
          <w:rFonts w:ascii="宋体" w:hAnsi="宋体"/>
          <w:b/>
          <w:color w:val="000000" w:themeColor="text1"/>
          <w:sz w:val="72"/>
          <w:szCs w:val="21"/>
          <w:highlight w:val="none"/>
        </w:rPr>
      </w:pPr>
      <w:r>
        <w:rPr>
          <w:color w:val="000000" w:themeColor="text1"/>
          <w:highlight w:val="none"/>
        </w:rPr>
      </w:r>
      <w:bookmarkStart w:id="195" w:name="_Hlt26955039"/>
      <w:r>
        <w:rPr>
          <w:color w:val="000000" w:themeColor="text1"/>
          <w:highlight w:val="none"/>
        </w:rPr>
      </w:r>
      <w:bookmarkEnd w:id="195"/>
      <w:r>
        <w:rPr>
          <w:color w:val="000000" w:themeColor="text1"/>
          <w:highlight w:val="none"/>
        </w:rPr>
      </w:r>
      <w:bookmarkStart w:id="196" w:name="_Hlt26671244"/>
      <w:r>
        <w:rPr>
          <w:color w:val="000000" w:themeColor="text1"/>
          <w:highlight w:val="none"/>
        </w:rPr>
      </w:r>
      <w:bookmarkEnd w:id="196"/>
      <w:r>
        <w:rPr>
          <w:color w:val="000000" w:themeColor="text1"/>
          <w:highlight w:val="none"/>
        </w:rPr>
      </w:r>
      <w:bookmarkStart w:id="197" w:name="_Toc120614282"/>
      <w:r>
        <w:rPr>
          <w:color w:val="000000" w:themeColor="text1"/>
          <w:highlight w:val="none"/>
        </w:rPr>
      </w:r>
      <w:bookmarkStart w:id="198" w:name="_Toc49090576"/>
      <w:r>
        <w:rPr>
          <w:color w:val="000000" w:themeColor="text1"/>
          <w:highlight w:val="none"/>
        </w:rPr>
      </w:r>
      <w:bookmarkStart w:id="199" w:name="_Toc26554094"/>
      <w:r>
        <w:rPr>
          <w:color w:val="000000" w:themeColor="text1"/>
          <w:highlight w:val="none"/>
        </w:rPr>
      </w:r>
      <w:r/>
    </w:p>
    <w:p>
      <w:pPr>
        <w:jc w:val="center"/>
        <w:rPr>
          <w:rFonts w:ascii="宋体" w:hAnsi="宋体"/>
          <w:b/>
          <w:color w:val="000000" w:themeColor="text1"/>
          <w:sz w:val="72"/>
          <w:szCs w:val="21"/>
          <w:highlight w:val="none"/>
        </w:rPr>
      </w:pPr>
      <w:r>
        <w:rPr>
          <w:rFonts w:hint="eastAsia" w:ascii="宋体" w:hAnsi="宋体"/>
          <w:b/>
          <w:color w:val="000000" w:themeColor="text1"/>
          <w:sz w:val="72"/>
          <w:szCs w:val="21"/>
          <w:highlight w:val="none"/>
        </w:rPr>
        <w:t xml:space="preserve">投  标  文  件</w:t>
      </w:r>
      <w:r>
        <w:rPr>
          <w:color w:val="000000" w:themeColor="text1"/>
          <w:highlight w:val="none"/>
        </w:rPr>
      </w:r>
      <w:r/>
    </w:p>
    <w:p>
      <w:pPr>
        <w:jc w:val="center"/>
        <w:rPr>
          <w:rFonts w:ascii="宋体" w:hAnsi="宋体"/>
          <w:b/>
          <w:color w:val="000000" w:themeColor="text1"/>
          <w:sz w:val="72"/>
          <w:szCs w:val="21"/>
          <w:highlight w:val="none"/>
        </w:rPr>
      </w:pPr>
      <w:r>
        <w:rPr>
          <w:rFonts w:ascii="宋体" w:hAnsi="宋体"/>
          <w:b/>
          <w:color w:val="000000" w:themeColor="text1"/>
          <w:sz w:val="72"/>
          <w:szCs w:val="21"/>
          <w:highlight w:val="none"/>
        </w:rPr>
      </w:r>
      <w:r>
        <w:rPr>
          <w:color w:val="000000" w:themeColor="text1"/>
          <w:highlight w:val="none"/>
        </w:rPr>
      </w:r>
      <w:r/>
    </w:p>
    <w:p>
      <w:pPr>
        <w:jc w:val="center"/>
        <w:rPr>
          <w:rFonts w:ascii="宋体" w:hAnsi="宋体"/>
          <w:b/>
          <w:color w:val="000000" w:themeColor="text1"/>
          <w:sz w:val="72"/>
          <w:szCs w:val="21"/>
          <w:highlight w:val="none"/>
        </w:rPr>
      </w:pPr>
      <w:r>
        <w:rPr>
          <w:rFonts w:ascii="宋体" w:hAnsi="宋体"/>
          <w:b/>
          <w:color w:val="000000" w:themeColor="text1"/>
          <w:sz w:val="72"/>
          <w:szCs w:val="21"/>
          <w:highlight w:val="none"/>
        </w:rPr>
      </w:r>
      <w:r>
        <w:rPr>
          <w:color w:val="000000" w:themeColor="text1"/>
          <w:highlight w:val="none"/>
        </w:rPr>
      </w:r>
      <w:r/>
    </w:p>
    <w:p>
      <w:pPr>
        <w:jc w:val="center"/>
        <w:rPr>
          <w:rFonts w:ascii="宋体" w:hAnsi="宋体"/>
          <w:b/>
          <w:color w:val="000000" w:themeColor="text1"/>
          <w:sz w:val="36"/>
          <w:szCs w:val="21"/>
          <w:highlight w:val="none"/>
        </w:rPr>
      </w:pPr>
      <w:r>
        <w:rPr>
          <w:rFonts w:ascii="宋体" w:hAnsi="宋体"/>
          <w:b/>
          <w:color w:val="000000" w:themeColor="text1"/>
          <w:sz w:val="36"/>
          <w:szCs w:val="21"/>
          <w:highlight w:val="none"/>
        </w:rPr>
      </w:r>
      <w:r>
        <w:rPr>
          <w:color w:val="000000" w:themeColor="text1"/>
          <w:highlight w:val="none"/>
        </w:rPr>
      </w:r>
      <w:r/>
    </w:p>
    <w:p>
      <w:pPr>
        <w:jc w:val="center"/>
        <w:rPr>
          <w:rFonts w:ascii="宋体" w:hAnsi="宋体"/>
          <w:b/>
          <w:color w:val="000000" w:themeColor="text1"/>
          <w:sz w:val="36"/>
          <w:szCs w:val="21"/>
          <w:highlight w:val="none"/>
        </w:rPr>
      </w:pPr>
      <w:r>
        <w:rPr>
          <w:rFonts w:ascii="宋体" w:hAnsi="宋体"/>
          <w:b/>
          <w:color w:val="000000" w:themeColor="text1"/>
          <w:sz w:val="36"/>
          <w:szCs w:val="21"/>
          <w:highlight w:val="none"/>
        </w:rPr>
      </w:r>
      <w:r>
        <w:rPr>
          <w:color w:val="000000" w:themeColor="text1"/>
          <w:highlight w:val="none"/>
        </w:rPr>
      </w:r>
      <w:r/>
    </w:p>
    <w:p>
      <w:pPr>
        <w:jc w:val="center"/>
        <w:rPr>
          <w:rFonts w:ascii="宋体" w:hAnsi="宋体"/>
          <w:b/>
          <w:color w:val="000000" w:themeColor="text1"/>
          <w:sz w:val="36"/>
          <w:szCs w:val="21"/>
          <w:highlight w:val="none"/>
        </w:rPr>
      </w:pPr>
      <w:r>
        <w:rPr>
          <w:rFonts w:ascii="宋体" w:hAnsi="宋体"/>
          <w:b/>
          <w:color w:val="000000" w:themeColor="text1"/>
          <w:sz w:val="36"/>
          <w:szCs w:val="21"/>
          <w:highlight w:val="none"/>
        </w:rPr>
      </w:r>
      <w:r>
        <w:rPr>
          <w:color w:val="000000" w:themeColor="text1"/>
          <w:highlight w:val="none"/>
        </w:rPr>
      </w:r>
      <w:r/>
    </w:p>
    <w:p>
      <w:pPr>
        <w:ind w:firstLine="1084"/>
        <w:rPr>
          <w:rFonts w:ascii="宋体" w:hAnsi="宋体"/>
          <w:b/>
          <w:color w:val="000000" w:themeColor="text1"/>
          <w:sz w:val="36"/>
          <w:szCs w:val="21"/>
          <w:highlight w:val="none"/>
        </w:rPr>
      </w:pPr>
      <w:r>
        <w:rPr>
          <w:rFonts w:hint="eastAsia" w:ascii="宋体" w:hAnsi="宋体"/>
          <w:b/>
          <w:color w:val="000000" w:themeColor="text1"/>
          <w:sz w:val="36"/>
          <w:szCs w:val="21"/>
          <w:highlight w:val="none"/>
        </w:rPr>
        <w:t xml:space="preserve">项 目 名 称：</w:t>
      </w:r>
      <w:r>
        <w:rPr>
          <w:color w:val="000000" w:themeColor="text1"/>
          <w:highlight w:val="none"/>
        </w:rPr>
      </w:r>
      <w:r/>
    </w:p>
    <w:p>
      <w:pPr>
        <w:ind w:firstLine="1084"/>
        <w:rPr>
          <w:rFonts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项 目 编 号：</w:t>
      </w:r>
      <w:r>
        <w:rPr>
          <w:color w:val="000000" w:themeColor="text1"/>
          <w:highlight w:val="none"/>
        </w:rPr>
      </w:r>
      <w:r/>
    </w:p>
    <w:p>
      <w:pPr>
        <w:rPr>
          <w:rFonts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      投标人名称 ：</w:t>
      </w:r>
      <w:r>
        <w:rPr>
          <w:rFonts w:hint="eastAsia" w:ascii="宋体" w:hAnsi="宋体"/>
          <w:b/>
          <w:color w:val="000000" w:themeColor="text1"/>
          <w:sz w:val="36"/>
          <w:szCs w:val="21"/>
          <w:highlight w:val="none"/>
          <w:u w:val="single"/>
        </w:rPr>
        <w:t xml:space="preserve">（加盖CA电子公章）</w:t>
      </w:r>
      <w:r>
        <w:rPr>
          <w:color w:val="000000" w:themeColor="text1"/>
          <w:highlight w:val="none"/>
        </w:rPr>
      </w:r>
      <w:r/>
    </w:p>
    <w:p>
      <w:pPr>
        <w:rPr>
          <w:rFonts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      日      期 ：</w:t>
      </w:r>
      <w:r>
        <w:rPr>
          <w:color w:val="000000" w:themeColor="text1"/>
          <w:highlight w:val="none"/>
        </w:rPr>
      </w:r>
      <w:r/>
    </w:p>
    <w:p>
      <w:pPr>
        <w:jc w:val="center"/>
        <w:spacing w:line="440" w:lineRule="exact"/>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r/>
    </w:p>
    <w:p>
      <w:pPr>
        <w:spacing w:line="44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1084"/>
        <w:spacing w:line="560" w:lineRule="exact"/>
        <w:rPr>
          <w:rFonts w:ascii="宋体" w:hAnsi="宋体"/>
          <w:b/>
          <w:bCs/>
          <w:color w:val="000000" w:themeColor="text1"/>
          <w:sz w:val="32"/>
          <w:szCs w:val="32"/>
          <w:highlight w:val="none"/>
        </w:rPr>
      </w:pPr>
      <w:r>
        <w:rPr>
          <w:rFonts w:ascii="宋体" w:hAnsi="宋体"/>
          <w:b/>
          <w:color w:val="000000" w:themeColor="text1"/>
          <w:sz w:val="36"/>
          <w:szCs w:val="21"/>
          <w:highlight w:val="none"/>
          <w:u w:val="single"/>
        </w:rPr>
        <w:br w:type="page" w:clear="all"/>
      </w:r>
      <w:r>
        <w:rPr>
          <w:color w:val="000000" w:themeColor="text1"/>
          <w:highlight w:val="none"/>
        </w:rPr>
      </w:r>
      <w:r/>
    </w:p>
    <w:p>
      <w:pPr>
        <w:jc w:val="center"/>
        <w:spacing w:line="560" w:lineRule="exact"/>
        <w:rPr>
          <w:rFonts w:ascii="宋体" w:hAnsi="宋体"/>
          <w:b/>
          <w:bCs/>
          <w:color w:val="000000" w:themeColor="text1"/>
          <w:sz w:val="44"/>
          <w:szCs w:val="44"/>
          <w:highlight w:val="none"/>
        </w:rPr>
      </w:pPr>
      <w:r>
        <w:rPr>
          <w:rFonts w:hint="eastAsia" w:ascii="宋体" w:hAnsi="宋体"/>
          <w:b/>
          <w:bCs/>
          <w:color w:val="000000" w:themeColor="text1"/>
          <w:sz w:val="44"/>
          <w:szCs w:val="44"/>
          <w:highlight w:val="none"/>
        </w:rPr>
        <w:t xml:space="preserve">投标文件目录</w:t>
      </w:r>
      <w:r>
        <w:rPr>
          <w:color w:val="000000" w:themeColor="text1"/>
          <w:highlight w:val="none"/>
        </w:rPr>
      </w:r>
      <w:r/>
    </w:p>
    <w:p>
      <w:pPr>
        <w:jc w:val="center"/>
        <w:spacing w:line="560" w:lineRule="exact"/>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r/>
    </w:p>
    <w:p>
      <w:pPr>
        <w:ind w:left="482"/>
        <w:spacing w:line="720" w:lineRule="exact"/>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一、资格审查证明材料</w:t>
      </w:r>
      <w:r>
        <w:rPr>
          <w:color w:val="000000" w:themeColor="text1"/>
          <w:highlight w:val="none"/>
        </w:rPr>
      </w:r>
      <w:r/>
    </w:p>
    <w:p>
      <w:pPr>
        <w:ind w:left="482"/>
        <w:spacing w:line="720" w:lineRule="exact"/>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二、符合性审查证明材料</w:t>
      </w:r>
      <w:r>
        <w:rPr>
          <w:color w:val="000000" w:themeColor="text1"/>
          <w:highlight w:val="none"/>
        </w:rPr>
      </w:r>
      <w:r/>
    </w:p>
    <w:p>
      <w:pPr>
        <w:ind w:left="482"/>
        <w:spacing w:line="720" w:lineRule="exact"/>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三、商务技术标</w:t>
      </w:r>
      <w:r>
        <w:rPr>
          <w:color w:val="000000" w:themeColor="text1"/>
          <w:highlight w:val="none"/>
        </w:rPr>
      </w:r>
      <w:r/>
    </w:p>
    <w:p>
      <w:pPr>
        <w:ind w:left="482"/>
        <w:spacing w:line="720" w:lineRule="exact"/>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四、价格标</w:t>
      </w:r>
      <w:r>
        <w:rPr>
          <w:color w:val="000000" w:themeColor="text1"/>
          <w:highlight w:val="none"/>
        </w:rPr>
      </w:r>
      <w:r/>
    </w:p>
    <w:p>
      <w:pPr>
        <w:ind w:left="482"/>
        <w:spacing w:line="720" w:lineRule="exact"/>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五、其他资料（如有）</w:t>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2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ind w:firstLine="640"/>
        <w:spacing w:line="560" w:lineRule="exact"/>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r/>
    </w:p>
    <w:p>
      <w:pPr>
        <w:ind w:firstLine="640"/>
        <w:spacing w:line="560" w:lineRule="exact"/>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一、资格审查证明材料</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 法人或者其他组织的营业执照等证明文件，自然人的身份证明。</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2.2024年度的财务状况报告（成立不满一年不需提供）；</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3.2025年1月以来任意一个月的依法缴纳税收和社会保障资金的相关材料；</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4.具备履行合同所必需的设备和专业技术能力的证明材料（格式详见附件1）；</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5.参加政府采购活动前3年内在经营活动中没有重大违法记录的书面声明（格式详见附件2）；</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拒绝被“信用中国”（www.creditchina.gov.cn）、“中国政府采购网”（www.ccgp.gov.cn）、“信用江苏”（http://credit.jiangsu.gov.cn）列入失信被执行人、重大税收违法案件当事人、政府采购严重失信行为及其他不符合《中华人民共和国政府采购法》第二十二条规定条件的供应商参加投标。</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7.</w:t>
      </w:r>
      <w:r>
        <w:rPr>
          <w:rFonts w:hint="eastAsia" w:ascii="宋体" w:hAnsi="宋体"/>
          <w:color w:val="000000" w:themeColor="text1"/>
          <w:sz w:val="24"/>
          <w:szCs w:val="24"/>
          <w:highlight w:val="none"/>
        </w:rPr>
        <w:t xml:space="preserve">投标人须提供有效的医疗器械产品注册证或产品备案凭证，投标时需提供复印件加盖公章。</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8</w:t>
      </w:r>
      <w:bookmarkStart w:id="200" w:name="_GoBack"/>
      <w:r>
        <w:rPr>
          <w:color w:val="000000" w:themeColor="text1"/>
          <w:highlight w:val="none"/>
        </w:rPr>
      </w:r>
      <w:bookmarkEnd w:id="200"/>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rPr>
        <w:t xml:space="preserve">若投标人为代理商，根据投标产品类别，须具有有效的《医疗器械经营许可证》或医疗器械经营备案凭证，投标时需提供复印件加盖公章；若投标人为生产商，须具有有效的《医疗器械生产许可证》，投标时需提供复印件加盖公章。</w:t>
      </w:r>
      <w:r>
        <w:rPr>
          <w:color w:val="000000" w:themeColor="text1"/>
          <w:highlight w:val="none"/>
        </w:rPr>
      </w:r>
      <w:r/>
    </w:p>
    <w:p>
      <w:pPr>
        <w:numPr>
          <w:ilvl w:val="0"/>
          <w:numId w:val="0"/>
        </w:numPr>
        <w:spacing w:line="560" w:lineRule="exact"/>
        <w:rPr>
          <w:rStyle w:val="777"/>
          <w:color w:val="000000" w:themeColor="text1"/>
          <w:highlight w:val="none"/>
        </w:rPr>
      </w:pPr>
      <w:r>
        <w:rPr>
          <w:rFonts w:hint="eastAsia" w:ascii="黑体" w:hAnsi="黑体" w:eastAsia="黑体"/>
          <w:color w:val="000000" w:themeColor="text1"/>
          <w:sz w:val="32"/>
          <w:szCs w:val="32"/>
          <w:highlight w:val="none"/>
        </w:rPr>
        <w:t xml:space="preserve">二、符合性审查证明材料</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1.投标函（格式见附件5）</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2.法定代表人身份证明或授权委托书（格式见附件3或格式见附件4）</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rPr>
        <w:t xml:space="preserve">投标文件对招标文件的实质性条款的响应性（详见第三章 采购需求的实质性条款）。</w:t>
      </w:r>
      <w:r>
        <w:rPr>
          <w:color w:val="000000" w:themeColor="text1"/>
          <w:highlight w:val="none"/>
        </w:rPr>
      </w:r>
      <w:r/>
    </w:p>
    <w:p>
      <w:pPr>
        <w:ind w:firstLine="640"/>
        <w:spacing w:line="560" w:lineRule="exact"/>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三、商务技术标</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1.商务部分正负偏离表；（格式见附件6）</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2.技术部分正负偏离表；（格式见附件7）</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rPr>
        <w:t xml:space="preserve">.商务、技术评分标准中须提供的相关得分佐证材料；</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.投标人认为需要提交的其他商务、技术材料。</w:t>
      </w:r>
      <w:r>
        <w:rPr>
          <w:color w:val="000000" w:themeColor="text1"/>
          <w:highlight w:val="none"/>
        </w:rPr>
      </w:r>
      <w:r/>
    </w:p>
    <w:p>
      <w:pPr>
        <w:ind w:firstLine="640"/>
        <w:spacing w:line="560" w:lineRule="exact"/>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四、价格标</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1.开标一览表</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2.分项报价明细表（格式见附件9）</w:t>
      </w:r>
      <w:r>
        <w:rPr>
          <w:color w:val="000000" w:themeColor="text1"/>
          <w:highlight w:val="none"/>
        </w:rPr>
      </w:r>
      <w:r/>
    </w:p>
    <w:p>
      <w:pPr>
        <w:ind w:firstLine="48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3.投标方案、货物（服务）清单。具有项目、数量、品牌、型号、配置性能等；</w:t>
      </w:r>
      <w:r>
        <w:rPr>
          <w:color w:val="000000" w:themeColor="text1"/>
          <w:highlight w:val="none"/>
        </w:rPr>
      </w:r>
      <w:r/>
    </w:p>
    <w:p>
      <w:pPr>
        <w:ind w:firstLine="640"/>
        <w:spacing w:line="560" w:lineRule="exact"/>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五、其他资料（如有）</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1.中小企业声明函（如有）（格式见附件10）</w:t>
      </w:r>
      <w:r>
        <w:rPr>
          <w:color w:val="000000" w:themeColor="text1"/>
          <w:highlight w:val="none"/>
        </w:rPr>
      </w:r>
      <w:r/>
    </w:p>
    <w:p>
      <w:pPr>
        <w:ind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2.残疾人福利性单位声明函（如有）（格式见附件11）</w:t>
      </w:r>
      <w:r>
        <w:rPr>
          <w:color w:val="000000" w:themeColor="text1"/>
          <w:highlight w:val="none"/>
        </w:rPr>
      </w:r>
      <w:r/>
    </w:p>
    <w:p>
      <w:pPr>
        <w:ind w:firstLine="480"/>
        <w:spacing w:line="560" w:lineRule="exact"/>
        <w:rPr>
          <w:rFonts w:ascii="黑体" w:hAnsi="黑体" w:eastAsia="黑体"/>
          <w:color w:val="000000" w:themeColor="text1"/>
          <w:sz w:val="32"/>
          <w:szCs w:val="32"/>
          <w:highlight w:val="none"/>
          <w:u w:val="single"/>
        </w:rPr>
      </w:pPr>
      <w:r>
        <w:rPr>
          <w:rFonts w:hint="eastAsia" w:ascii="宋体" w:hAnsi="宋体"/>
          <w:color w:val="000000" w:themeColor="text1"/>
          <w:sz w:val="24"/>
          <w:szCs w:val="24"/>
          <w:highlight w:val="none"/>
        </w:rPr>
        <w:t xml:space="preserve">3.监狱和戒毒企业证明材料（如有）（格式见附件12）</w:t>
      </w:r>
      <w:r>
        <w:rPr>
          <w:color w:val="000000" w:themeColor="text1"/>
          <w:highlight w:val="none"/>
        </w:rPr>
      </w:r>
      <w:r/>
    </w:p>
    <w:p>
      <w:pPr>
        <w:ind w:firstLine="640"/>
        <w:spacing w:line="560" w:lineRule="exact"/>
        <w:rPr>
          <w:rFonts w:ascii="黑体" w:hAnsi="黑体" w:eastAsia="黑体"/>
          <w:color w:val="000000" w:themeColor="text1"/>
          <w:sz w:val="32"/>
          <w:szCs w:val="32"/>
          <w:highlight w:val="none"/>
          <w:u w:val="single"/>
        </w:rPr>
      </w:pPr>
      <w:r>
        <w:rPr>
          <w:rFonts w:ascii="黑体" w:hAnsi="黑体" w:eastAsia="黑体"/>
          <w:color w:val="000000" w:themeColor="text1"/>
          <w:sz w:val="32"/>
          <w:szCs w:val="32"/>
          <w:highlight w:val="none"/>
          <w:u w:val="single"/>
        </w:rPr>
      </w:r>
      <w:r>
        <w:rPr>
          <w:color w:val="000000" w:themeColor="text1"/>
          <w:highlight w:val="none"/>
        </w:rPr>
      </w:r>
      <w:r/>
    </w:p>
    <w:p>
      <w:pPr>
        <w:contextualSpacing/>
        <w:spacing w:line="400" w:lineRule="exact"/>
        <w:rPr>
          <w:rFonts w:eastAsia="方正黑体_GBK"/>
          <w:color w:val="000000" w:themeColor="text1"/>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eastAsia="方正黑体_GBK"/>
          <w:color w:val="000000" w:themeColor="text1"/>
          <w:sz w:val="32"/>
          <w:szCs w:val="32"/>
          <w:highlight w:val="none"/>
          <w:lang w:val="zh-CN"/>
        </w:rPr>
      </w:r>
      <w:bookmarkEnd w:id="175"/>
      <w:r>
        <w:rPr>
          <w:color w:val="000000" w:themeColor="text1"/>
          <w:highlight w:val="none"/>
        </w:rPr>
      </w:r>
      <w:bookmarkEnd w:id="17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r/>
    </w:p>
    <w:p>
      <w:pPr>
        <w:contextualSpacing/>
        <w:spacing w:line="400" w:lineRule="exact"/>
        <w:rPr>
          <w:rFonts w:eastAsia="方正黑体_GBK"/>
          <w:color w:val="000000" w:themeColor="text1"/>
          <w:sz w:val="32"/>
          <w:szCs w:val="32"/>
          <w:highlight w:val="none"/>
        </w:rPr>
      </w:pPr>
      <w:r>
        <w:rPr>
          <w:rFonts w:eastAsia="方正黑体_GBK"/>
          <w:color w:val="000000" w:themeColor="text1"/>
          <w:sz w:val="32"/>
          <w:szCs w:val="32"/>
          <w:highlight w:val="none"/>
          <w:lang w:val="zh-CN"/>
        </w:rPr>
        <w:t xml:space="preserve">附件1</w:t>
      </w:r>
      <w:r>
        <w:rPr>
          <w:color w:val="000000" w:themeColor="text1"/>
          <w:highlight w:val="none"/>
        </w:rPr>
      </w:r>
      <w:r/>
    </w:p>
    <w:p>
      <w:pPr>
        <w:jc w:val="center"/>
        <w:spacing w:line="360" w:lineRule="auto"/>
        <w:rPr>
          <w:rFonts w:asci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rPr>
        <w:t xml:space="preserve">具备履行合同所必需的设备和专业技术能力的证明材料</w:t>
      </w:r>
      <w:r>
        <w:rPr>
          <w:color w:val="000000" w:themeColor="text1"/>
          <w:highlight w:val="none"/>
        </w:rPr>
      </w:r>
      <w:r/>
    </w:p>
    <w:p>
      <w:pPr>
        <w:spacing w:line="360" w:lineRule="auto"/>
        <w:rPr>
          <w:rFonts w:ascii="宋体"/>
          <w:color w:val="000000" w:themeColor="text1"/>
          <w:sz w:val="24"/>
          <w:szCs w:val="24"/>
          <w:highlight w:val="none"/>
        </w:rPr>
      </w:pPr>
      <w:r>
        <w:rPr>
          <w:rFonts w:ascii="宋体"/>
          <w:color w:val="000000" w:themeColor="text1"/>
          <w:sz w:val="24"/>
          <w:szCs w:val="24"/>
          <w:highlight w:val="none"/>
        </w:rPr>
      </w:r>
      <w:r>
        <w:rPr>
          <w:color w:val="000000" w:themeColor="text1"/>
          <w:highlight w:val="none"/>
        </w:rPr>
      </w:r>
      <w:r/>
    </w:p>
    <w:p>
      <w:pPr>
        <w:jc w:val="left"/>
        <w:spacing w:line="360" w:lineRule="auto"/>
        <w:widowControl/>
        <w:rPr>
          <w:rFonts w:ascii="宋体" w:cs="宋体"/>
          <w:color w:val="000000" w:themeColor="text1"/>
          <w:sz w:val="24"/>
          <w:szCs w:val="24"/>
          <w:highlight w:val="none"/>
        </w:rPr>
      </w:pPr>
      <w:r>
        <w:rPr>
          <w:rFonts w:ascii="宋体" w:cs="宋体"/>
          <w:color w:val="000000" w:themeColor="text1"/>
          <w:sz w:val="24"/>
          <w:szCs w:val="24"/>
          <w:highlight w:val="none"/>
        </w:rPr>
      </w:r>
      <w:r>
        <w:rPr>
          <w:color w:val="000000" w:themeColor="text1"/>
          <w:highlight w:val="none"/>
        </w:rPr>
      </w:r>
      <w:r/>
    </w:p>
    <w:p>
      <w:pPr>
        <w:spacing w:line="360" w:lineRule="auto"/>
        <w:rPr>
          <w:rFonts w:ascii="宋体"/>
          <w:bCs/>
          <w:color w:val="000000" w:themeColor="text1"/>
          <w:sz w:val="24"/>
          <w:szCs w:val="24"/>
          <w:highlight w:val="none"/>
          <w:u w:val="single"/>
        </w:rPr>
      </w:pPr>
      <w:r>
        <w:rPr>
          <w:rFonts w:hint="eastAsia" w:ascii="宋体" w:hAnsi="宋体"/>
          <w:bCs/>
          <w:color w:val="000000" w:themeColor="text1"/>
          <w:sz w:val="24"/>
          <w:szCs w:val="24"/>
          <w:highlight w:val="none"/>
          <w:u w:val="single"/>
        </w:rPr>
        <w:t xml:space="preserve">苏锡通科技产业园区人民医院</w:t>
      </w:r>
      <w:r>
        <w:rPr>
          <w:rFonts w:hint="eastAsia" w:ascii="宋体" w:hAnsi="宋体"/>
          <w:bCs/>
          <w:color w:val="000000" w:themeColor="text1"/>
          <w:sz w:val="24"/>
          <w:szCs w:val="24"/>
          <w:highlight w:val="none"/>
          <w:u w:val="single"/>
          <w:lang w:val="zh-CN"/>
        </w:rPr>
        <w:t xml:space="preserve">：</w:t>
      </w:r>
      <w:r>
        <w:rPr>
          <w:color w:val="000000" w:themeColor="text1"/>
          <w:highlight w:val="none"/>
        </w:rPr>
      </w:r>
      <w:r/>
    </w:p>
    <w:p>
      <w:pPr>
        <w:ind w:firstLine="468"/>
        <w:jc w:val="left"/>
        <w:spacing w:line="360" w:lineRule="auto"/>
        <w:widowControl/>
        <w:rPr>
          <w:rFonts w:ascii="宋体" w:cs="宋体"/>
          <w:color w:val="000000" w:themeColor="text1"/>
          <w:sz w:val="24"/>
          <w:szCs w:val="24"/>
          <w:highlight w:val="none"/>
        </w:rPr>
      </w:pPr>
      <w:r>
        <w:rPr>
          <w:rFonts w:hint="eastAsia" w:ascii="宋体" w:hAnsi="宋体" w:cs="宋体"/>
          <w:color w:val="000000" w:themeColor="text1"/>
          <w:sz w:val="24"/>
          <w:szCs w:val="24"/>
          <w:highlight w:val="none"/>
        </w:rPr>
        <w:t xml:space="preserve">我方参加你方的（项目名称）的投标，现我方向你方慎重承诺：</w:t>
      </w:r>
      <w:r>
        <w:rPr>
          <w:color w:val="000000" w:themeColor="text1"/>
          <w:highlight w:val="none"/>
        </w:rPr>
      </w:r>
      <w:r/>
    </w:p>
    <w:p>
      <w:pPr>
        <w:ind w:left="448"/>
        <w:jc w:val="left"/>
        <w:spacing w:line="360" w:lineRule="auto"/>
        <w:widowControl/>
        <w:rPr>
          <w:rFonts w:asci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本单位（具备</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不具备）履行合同所必需的设备和专业技术能力。</w:t>
      </w:r>
      <w:r>
        <w:rPr>
          <w:color w:val="000000" w:themeColor="text1"/>
          <w:highlight w:val="none"/>
        </w:rPr>
      </w:r>
      <w:r/>
    </w:p>
    <w:p>
      <w:pPr>
        <w:ind w:right="-512" w:firstLine="3120"/>
        <w:spacing w:line="360" w:lineRule="auto"/>
        <w:rPr>
          <w:rFonts w:ascii="宋体" w:cs="宋体"/>
          <w:color w:val="000000" w:themeColor="text1"/>
          <w:sz w:val="24"/>
          <w:szCs w:val="24"/>
          <w:highlight w:val="none"/>
        </w:rPr>
      </w:pPr>
      <w:r>
        <w:rPr>
          <w:rFonts w:ascii="宋体" w:cs="宋体"/>
          <w:color w:val="000000" w:themeColor="text1"/>
          <w:sz w:val="24"/>
          <w:szCs w:val="24"/>
          <w:highlight w:val="none"/>
        </w:rPr>
      </w:r>
      <w:r>
        <w:rPr>
          <w:color w:val="000000" w:themeColor="text1"/>
          <w:highlight w:val="none"/>
        </w:rPr>
      </w:r>
      <w:r/>
    </w:p>
    <w:p>
      <w:pPr>
        <w:ind w:right="-512" w:firstLine="3840"/>
        <w:spacing w:line="360" w:lineRule="auto"/>
        <w:rPr>
          <w:rFonts w:asci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供应商（盖章）：</w:t>
      </w:r>
      <w:r>
        <w:rPr>
          <w:color w:val="000000" w:themeColor="text1"/>
          <w:highlight w:val="none"/>
        </w:rPr>
      </w:r>
      <w:r/>
    </w:p>
    <w:p>
      <w:pPr>
        <w:ind w:right="-512" w:firstLine="3120"/>
        <w:spacing w:line="360" w:lineRule="auto"/>
        <w:tabs>
          <w:tab w:val="left" w:pos="4320" w:leader="none"/>
        </w:tabs>
        <w:rPr>
          <w:rFonts w:ascii="宋体" w:cs="宋体"/>
          <w:color w:val="000000" w:themeColor="text1"/>
          <w:sz w:val="24"/>
          <w:szCs w:val="24"/>
          <w:highlight w:val="none"/>
        </w:rPr>
      </w:pPr>
      <w:r>
        <w:rPr>
          <w:rFonts w:hint="eastAsia" w:ascii="宋体" w:hAnsi="宋体"/>
          <w:color w:val="000000" w:themeColor="text1"/>
          <w:sz w:val="24"/>
          <w:szCs w:val="24"/>
          <w:highlight w:val="none"/>
        </w:rPr>
        <w:t xml:space="preserve">法定代表人或其授权委托人</w:t>
      </w:r>
      <w:r>
        <w:rPr>
          <w:rFonts w:hint="eastAsia" w:ascii="宋体" w:hAnsi="宋体" w:cs="宋体"/>
          <w:color w:val="000000" w:themeColor="text1"/>
          <w:sz w:val="24"/>
          <w:szCs w:val="24"/>
          <w:highlight w:val="none"/>
        </w:rPr>
        <w:t xml:space="preserve">（签字或盖章）：</w:t>
      </w:r>
      <w:r>
        <w:rPr>
          <w:color w:val="000000" w:themeColor="text1"/>
          <w:highlight w:val="none"/>
        </w:rPr>
      </w:r>
      <w:r/>
    </w:p>
    <w:p>
      <w:pPr>
        <w:jc w:val="right"/>
        <w:spacing w:line="360" w:lineRule="auto"/>
        <w:rPr>
          <w:rFonts w:ascii="宋体" w:hAnsi="宋体" w:cs="宋体"/>
          <w:color w:val="000000" w:themeColor="text1"/>
          <w:sz w:val="24"/>
          <w:szCs w:val="24"/>
          <w:highlight w:val="none"/>
        </w:rPr>
      </w:pPr>
      <w:r>
        <w:rPr>
          <w:rFonts w:ascii="宋体" w:hAnsi="宋体"/>
          <w:bCs/>
          <w:color w:val="000000" w:themeColor="text1"/>
          <w:szCs w:val="21"/>
          <w:highlight w:val="none"/>
          <w:u w:val="single"/>
        </w:rPr>
        <w:t xml:space="preserve">______</w:t>
      </w:r>
      <w:r>
        <w:rPr>
          <w:rFonts w:hint="eastAsia" w:ascii="宋体" w:hAnsi="宋体" w:cs="宋体"/>
          <w:color w:val="000000" w:themeColor="text1"/>
          <w:sz w:val="24"/>
          <w:szCs w:val="24"/>
          <w:highlight w:val="none"/>
        </w:rPr>
        <w:t xml:space="preserve">年</w:t>
      </w:r>
      <w:r>
        <w:rPr>
          <w:rFonts w:ascii="宋体" w:hAnsi="宋体"/>
          <w:bCs/>
          <w:color w:val="000000" w:themeColor="text1"/>
          <w:szCs w:val="21"/>
          <w:highlight w:val="none"/>
          <w:u w:val="single"/>
        </w:rPr>
        <w:t xml:space="preserve">______</w:t>
      </w:r>
      <w:r>
        <w:rPr>
          <w:rFonts w:hint="eastAsia" w:ascii="宋体" w:hAnsi="宋体" w:cs="宋体"/>
          <w:color w:val="000000" w:themeColor="text1"/>
          <w:sz w:val="24"/>
          <w:szCs w:val="24"/>
          <w:highlight w:val="none"/>
        </w:rPr>
        <w:t xml:space="preserve">月</w:t>
      </w:r>
      <w:r>
        <w:rPr>
          <w:rFonts w:ascii="宋体" w:hAnsi="宋体"/>
          <w:bCs/>
          <w:color w:val="000000" w:themeColor="text1"/>
          <w:szCs w:val="21"/>
          <w:highlight w:val="none"/>
          <w:u w:val="single"/>
        </w:rPr>
        <w:t xml:space="preserve">______</w:t>
      </w:r>
      <w:r>
        <w:rPr>
          <w:rFonts w:hint="eastAsia" w:ascii="宋体" w:hAnsi="宋体" w:cs="宋体"/>
          <w:color w:val="000000" w:themeColor="text1"/>
          <w:sz w:val="24"/>
          <w:szCs w:val="24"/>
          <w:highlight w:val="none"/>
        </w:rPr>
        <w:t xml:space="preserve">日</w:t>
      </w:r>
      <w:r>
        <w:rPr>
          <w:color w:val="000000" w:themeColor="text1"/>
          <w:highlight w:val="none"/>
        </w:rPr>
      </w:r>
      <w:r/>
    </w:p>
    <w:p>
      <w:pPr>
        <w:contextualSpacing/>
        <w:spacing w:line="400" w:lineRule="exact"/>
        <w:rPr>
          <w:rFonts w:ascii="宋体"/>
          <w:color w:val="000000" w:themeColor="text1"/>
          <w:sz w:val="32"/>
          <w:szCs w:val="32"/>
          <w:highlight w:val="none"/>
        </w:rPr>
      </w:pPr>
      <w:r>
        <w:rPr>
          <w:rFonts w:ascii="宋体" w:hAnsi="宋体" w:cs="宋体"/>
          <w:color w:val="000000" w:themeColor="text1"/>
          <w:sz w:val="24"/>
          <w:szCs w:val="24"/>
          <w:highlight w:val="none"/>
        </w:rPr>
        <w:br w:type="page" w:clear="all"/>
      </w:r>
      <w:r>
        <w:rPr>
          <w:rFonts w:hint="eastAsia" w:ascii="宋体" w:hAnsi="宋体"/>
          <w:color w:val="000000" w:themeColor="text1"/>
          <w:sz w:val="32"/>
          <w:szCs w:val="32"/>
          <w:highlight w:val="none"/>
          <w:lang w:val="zh-CN"/>
        </w:rPr>
        <w:t xml:space="preserve">附件2</w:t>
      </w:r>
      <w:r>
        <w:rPr>
          <w:color w:val="000000" w:themeColor="text1"/>
          <w:highlight w:val="none"/>
        </w:rPr>
      </w:r>
      <w:r/>
    </w:p>
    <w:p>
      <w:pPr>
        <w:ind w:firstLine="643"/>
        <w:jc w:val="center"/>
        <w:rPr>
          <w:rFonts w:ascii="宋体"/>
          <w:b/>
          <w:color w:val="000000" w:themeColor="text1"/>
          <w:sz w:val="32"/>
          <w:szCs w:val="32"/>
          <w:highlight w:val="none"/>
        </w:rPr>
      </w:pPr>
      <w:r>
        <w:rPr>
          <w:rFonts w:ascii="宋体"/>
          <w:b/>
          <w:color w:val="000000" w:themeColor="text1"/>
          <w:sz w:val="32"/>
          <w:szCs w:val="32"/>
          <w:highlight w:val="none"/>
        </w:rPr>
      </w:r>
      <w:r>
        <w:rPr>
          <w:color w:val="000000" w:themeColor="text1"/>
          <w:highlight w:val="none"/>
        </w:rPr>
      </w:r>
      <w:r/>
    </w:p>
    <w:p>
      <w:pPr>
        <w:ind w:firstLine="643"/>
        <w:jc w:val="center"/>
        <w:rPr>
          <w:rFonts w:ascii="宋体"/>
          <w:b/>
          <w:color w:val="000000" w:themeColor="text1"/>
          <w:sz w:val="32"/>
          <w:szCs w:val="32"/>
          <w:highlight w:val="none"/>
        </w:rPr>
      </w:pPr>
      <w:r>
        <w:rPr>
          <w:rFonts w:hint="eastAsia" w:ascii="宋体" w:hAnsi="宋体"/>
          <w:b/>
          <w:color w:val="000000" w:themeColor="text1"/>
          <w:sz w:val="32"/>
          <w:szCs w:val="32"/>
          <w:highlight w:val="none"/>
        </w:rPr>
        <w:t xml:space="preserve">参加政府采购活动前</w:t>
      </w:r>
      <w:r>
        <w:rPr>
          <w:rFonts w:ascii="宋体" w:hAnsi="宋体"/>
          <w:b/>
          <w:color w:val="000000" w:themeColor="text1"/>
          <w:sz w:val="32"/>
          <w:szCs w:val="32"/>
          <w:highlight w:val="none"/>
        </w:rPr>
        <w:t xml:space="preserve"> 3 </w:t>
      </w:r>
      <w:r>
        <w:rPr>
          <w:rFonts w:hint="eastAsia" w:ascii="宋体" w:hAnsi="宋体"/>
          <w:b/>
          <w:color w:val="000000" w:themeColor="text1"/>
          <w:sz w:val="32"/>
          <w:szCs w:val="32"/>
          <w:highlight w:val="none"/>
        </w:rPr>
        <w:t xml:space="preserve">年内在经营活动中没有重大违法记</w:t>
      </w:r>
      <w:r>
        <w:rPr>
          <w:rFonts w:hint="eastAsia" w:ascii="宋体" w:hAnsi="宋体"/>
          <w:b/>
          <w:bCs/>
          <w:color w:val="000000" w:themeColor="text1"/>
          <w:sz w:val="32"/>
          <w:szCs w:val="32"/>
          <w:highlight w:val="none"/>
        </w:rPr>
        <w:t xml:space="preserve">录的书面声明</w:t>
      </w:r>
      <w:r>
        <w:rPr>
          <w:color w:val="000000" w:themeColor="text1"/>
          <w:highlight w:val="none"/>
        </w:rPr>
      </w:r>
      <w:r/>
    </w:p>
    <w:p>
      <w:pPr>
        <w:spacing w:line="460" w:lineRule="exact"/>
        <w:rPr>
          <w:rFonts w:ascii="宋体"/>
          <w:b/>
          <w:bCs/>
          <w:color w:val="000000" w:themeColor="text1"/>
          <w:sz w:val="44"/>
          <w:szCs w:val="44"/>
          <w:highlight w:val="none"/>
        </w:rPr>
      </w:pPr>
      <w:r>
        <w:rPr>
          <w:rFonts w:ascii="宋体"/>
          <w:b/>
          <w:bCs/>
          <w:color w:val="000000" w:themeColor="text1"/>
          <w:sz w:val="44"/>
          <w:szCs w:val="44"/>
          <w:highlight w:val="none"/>
        </w:rPr>
      </w:r>
      <w:r>
        <w:rPr>
          <w:color w:val="000000" w:themeColor="text1"/>
          <w:highlight w:val="none"/>
        </w:rPr>
      </w:r>
      <w:r/>
    </w:p>
    <w:p>
      <w:pPr>
        <w:ind w:firstLine="881"/>
        <w:jc w:val="center"/>
        <w:spacing w:line="460" w:lineRule="exact"/>
        <w:rPr>
          <w:rFonts w:ascii="宋体"/>
          <w:b/>
          <w:bCs/>
          <w:color w:val="000000" w:themeColor="text1"/>
          <w:sz w:val="44"/>
          <w:szCs w:val="44"/>
          <w:highlight w:val="none"/>
        </w:rPr>
      </w:pPr>
      <w:r>
        <w:rPr>
          <w:rFonts w:ascii="宋体"/>
          <w:b/>
          <w:bCs/>
          <w:color w:val="000000" w:themeColor="text1"/>
          <w:sz w:val="44"/>
          <w:szCs w:val="44"/>
          <w:highlight w:val="none"/>
        </w:rPr>
      </w:r>
      <w:r>
        <w:rPr>
          <w:color w:val="000000" w:themeColor="text1"/>
          <w:highlight w:val="none"/>
        </w:rPr>
      </w:r>
      <w:r/>
    </w:p>
    <w:p>
      <w:pPr>
        <w:ind w:firstLine="482"/>
        <w:spacing w:line="500" w:lineRule="exact"/>
        <w:rPr>
          <w:rFonts w:ascii="宋体"/>
          <w:bCs/>
          <w:color w:val="000000" w:themeColor="text1"/>
          <w:szCs w:val="21"/>
          <w:highlight w:val="none"/>
        </w:rPr>
      </w:pPr>
      <w:r>
        <w:rPr>
          <w:rFonts w:hint="eastAsia" w:ascii="宋体" w:hAnsi="宋体"/>
          <w:bCs/>
          <w:color w:val="000000" w:themeColor="text1"/>
          <w:szCs w:val="21"/>
          <w:highlight w:val="none"/>
        </w:rPr>
        <w:t xml:space="preserve">我公司（本人）郑重声明：参加本次政府采购活动前</w:t>
      </w:r>
      <w:r>
        <w:rPr>
          <w:rFonts w:ascii="宋体" w:hAnsi="宋体"/>
          <w:bCs/>
          <w:color w:val="000000" w:themeColor="text1"/>
          <w:szCs w:val="21"/>
          <w:highlight w:val="none"/>
        </w:rPr>
        <w:t xml:space="preserve"> 3 </w:t>
      </w:r>
      <w:r>
        <w:rPr>
          <w:rFonts w:hint="eastAsia" w:ascii="宋体" w:hAnsi="宋体"/>
          <w:bCs/>
          <w:color w:val="000000" w:themeColor="text1"/>
          <w:szCs w:val="21"/>
          <w:highlight w:val="none"/>
        </w:rPr>
        <w:t xml:space="preserve">年内，我公司在经营活动中没有因违法经营受到刑事处罚或者责令停产停业、吊销许可证或者执照、较大数额罚款等行政处罚。</w:t>
      </w:r>
      <w:r>
        <w:rPr>
          <w:color w:val="000000" w:themeColor="text1"/>
          <w:highlight w:val="none"/>
        </w:rPr>
      </w:r>
      <w:r/>
    </w:p>
    <w:p>
      <w:pPr>
        <w:ind w:firstLine="482"/>
        <w:spacing w:line="500" w:lineRule="exact"/>
        <w:rPr>
          <w:rFonts w:ascii="宋体"/>
          <w:color w:val="000000" w:themeColor="text1"/>
          <w:szCs w:val="21"/>
          <w:highlight w:val="none"/>
        </w:rPr>
      </w:pPr>
      <w:r>
        <w:rPr>
          <w:rFonts w:ascii="宋体"/>
          <w:color w:val="000000" w:themeColor="text1"/>
          <w:szCs w:val="21"/>
          <w:highlight w:val="none"/>
        </w:rPr>
      </w:r>
      <w:r>
        <w:rPr>
          <w:color w:val="000000" w:themeColor="text1"/>
          <w:highlight w:val="none"/>
        </w:rPr>
      </w:r>
      <w:r/>
    </w:p>
    <w:p>
      <w:pPr>
        <w:ind w:firstLine="482"/>
        <w:spacing w:line="500" w:lineRule="exact"/>
        <w:rPr>
          <w:rFonts w:ascii="宋体"/>
          <w:color w:val="000000" w:themeColor="text1"/>
          <w:szCs w:val="21"/>
          <w:highlight w:val="none"/>
        </w:rPr>
      </w:pPr>
      <w:r>
        <w:rPr>
          <w:rFonts w:ascii="宋体"/>
          <w:color w:val="000000" w:themeColor="text1"/>
          <w:szCs w:val="21"/>
          <w:highlight w:val="none"/>
        </w:rPr>
      </w:r>
      <w:r>
        <w:rPr>
          <w:color w:val="000000" w:themeColor="text1"/>
          <w:highlight w:val="none"/>
        </w:rPr>
      </w:r>
      <w:r/>
    </w:p>
    <w:p>
      <w:pPr>
        <w:ind w:firstLine="482"/>
        <w:spacing w:line="500" w:lineRule="exact"/>
        <w:rPr>
          <w:rFonts w:ascii="宋体"/>
          <w:color w:val="000000" w:themeColor="text1"/>
          <w:szCs w:val="21"/>
          <w:highlight w:val="none"/>
        </w:rPr>
      </w:pPr>
      <w:r>
        <w:rPr>
          <w:rFonts w:ascii="宋体"/>
          <w:color w:val="000000" w:themeColor="text1"/>
          <w:szCs w:val="21"/>
          <w:highlight w:val="none"/>
        </w:rPr>
      </w:r>
      <w:r>
        <w:rPr>
          <w:color w:val="000000" w:themeColor="text1"/>
          <w:highlight w:val="none"/>
        </w:rPr>
      </w:r>
      <w:r/>
    </w:p>
    <w:p>
      <w:pPr>
        <w:ind w:firstLine="482"/>
        <w:spacing w:line="500" w:lineRule="exact"/>
        <w:rPr>
          <w:rFonts w:ascii="宋体"/>
          <w:color w:val="000000" w:themeColor="text1"/>
          <w:sz w:val="24"/>
          <w:szCs w:val="24"/>
          <w:highlight w:val="none"/>
        </w:rPr>
      </w:pPr>
      <w:r>
        <w:rPr>
          <w:rFonts w:ascii="宋体"/>
          <w:color w:val="000000" w:themeColor="text1"/>
          <w:sz w:val="24"/>
          <w:szCs w:val="24"/>
          <w:highlight w:val="none"/>
        </w:rPr>
      </w:r>
      <w:r>
        <w:rPr>
          <w:color w:val="000000" w:themeColor="text1"/>
          <w:highlight w:val="none"/>
        </w:rPr>
      </w:r>
      <w:r/>
    </w:p>
    <w:p>
      <w:pPr>
        <w:ind w:firstLine="482"/>
        <w:spacing w:line="500" w:lineRule="exact"/>
        <w:rPr>
          <w:rFonts w:ascii="宋体"/>
          <w:color w:val="000000" w:themeColor="text1"/>
          <w:sz w:val="24"/>
          <w:szCs w:val="24"/>
          <w:highlight w:val="none"/>
        </w:rPr>
      </w:pPr>
      <w:r>
        <w:rPr>
          <w:rFonts w:ascii="宋体"/>
          <w:color w:val="000000" w:themeColor="text1"/>
          <w:sz w:val="24"/>
          <w:szCs w:val="24"/>
          <w:highlight w:val="none"/>
        </w:rPr>
      </w:r>
      <w:r>
        <w:rPr>
          <w:color w:val="000000" w:themeColor="text1"/>
          <w:highlight w:val="none"/>
        </w:rPr>
      </w:r>
      <w:r/>
    </w:p>
    <w:p>
      <w:pPr>
        <w:ind w:firstLine="482"/>
        <w:spacing w:line="500" w:lineRule="exact"/>
        <w:rPr>
          <w:rFonts w:ascii="宋体"/>
          <w:color w:val="000000" w:themeColor="text1"/>
          <w:sz w:val="24"/>
          <w:szCs w:val="24"/>
          <w:highlight w:val="none"/>
        </w:rPr>
      </w:pPr>
      <w:r>
        <w:rPr>
          <w:rFonts w:ascii="宋体"/>
          <w:color w:val="000000" w:themeColor="text1"/>
          <w:sz w:val="24"/>
          <w:szCs w:val="24"/>
          <w:highlight w:val="none"/>
        </w:rPr>
      </w:r>
      <w:r>
        <w:rPr>
          <w:color w:val="000000" w:themeColor="text1"/>
          <w:highlight w:val="none"/>
        </w:rPr>
      </w:r>
      <w:r/>
    </w:p>
    <w:p>
      <w:pPr>
        <w:ind w:firstLine="482"/>
        <w:spacing w:line="500" w:lineRule="exact"/>
        <w:rPr>
          <w:rFonts w:ascii="宋体"/>
          <w:color w:val="000000" w:themeColor="text1"/>
          <w:sz w:val="24"/>
          <w:szCs w:val="24"/>
          <w:highlight w:val="none"/>
        </w:rPr>
      </w:pPr>
      <w:r>
        <w:rPr>
          <w:rFonts w:ascii="宋体"/>
          <w:color w:val="000000" w:themeColor="text1"/>
          <w:sz w:val="24"/>
          <w:szCs w:val="24"/>
          <w:highlight w:val="none"/>
        </w:rPr>
      </w:r>
      <w:r>
        <w:rPr>
          <w:color w:val="000000" w:themeColor="text1"/>
          <w:highlight w:val="none"/>
        </w:rPr>
      </w:r>
      <w:r/>
    </w:p>
    <w:p>
      <w:pPr>
        <w:ind w:firstLine="482"/>
        <w:spacing w:line="500" w:lineRule="exact"/>
        <w:rPr>
          <w:rFonts w:ascii="宋体"/>
          <w:color w:val="000000" w:themeColor="text1"/>
          <w:sz w:val="24"/>
          <w:szCs w:val="24"/>
          <w:highlight w:val="none"/>
        </w:rPr>
      </w:pPr>
      <w:r>
        <w:rPr>
          <w:rFonts w:ascii="宋体"/>
          <w:color w:val="000000" w:themeColor="text1"/>
          <w:sz w:val="24"/>
          <w:szCs w:val="24"/>
          <w:highlight w:val="none"/>
        </w:rPr>
      </w:r>
      <w:r>
        <w:rPr>
          <w:color w:val="000000" w:themeColor="text1"/>
          <w:highlight w:val="none"/>
        </w:rPr>
      </w:r>
      <w:r/>
    </w:p>
    <w:p>
      <w:pPr>
        <w:spacing w:line="500" w:lineRule="exact"/>
        <w:rPr>
          <w:rFonts w:ascii="宋体"/>
          <w:bCs/>
          <w:color w:val="000000" w:themeColor="text1"/>
          <w:sz w:val="24"/>
          <w:szCs w:val="21"/>
          <w:highlight w:val="none"/>
        </w:rPr>
      </w:pPr>
      <w:r>
        <w:rPr>
          <w:rFonts w:ascii="宋体"/>
          <w:bCs/>
          <w:color w:val="000000" w:themeColor="text1"/>
          <w:sz w:val="24"/>
          <w:szCs w:val="21"/>
          <w:highlight w:val="none"/>
        </w:rPr>
      </w:r>
      <w:r>
        <w:rPr>
          <w:color w:val="000000" w:themeColor="text1"/>
          <w:highlight w:val="none"/>
        </w:rPr>
      </w:r>
      <w:r/>
    </w:p>
    <w:p>
      <w:pPr>
        <w:spacing w:line="460" w:lineRule="exact"/>
        <w:rPr>
          <w:rFonts w:ascii="宋体"/>
          <w:bCs/>
          <w:color w:val="000000" w:themeColor="text1"/>
          <w:szCs w:val="21"/>
          <w:highlight w:val="none"/>
        </w:rPr>
      </w:pPr>
      <w:r>
        <w:rPr>
          <w:rFonts w:hint="eastAsia" w:ascii="宋体" w:hAnsi="宋体"/>
          <w:bCs/>
          <w:color w:val="000000" w:themeColor="text1"/>
          <w:szCs w:val="21"/>
          <w:highlight w:val="none"/>
        </w:rPr>
        <w:t xml:space="preserve">供应商名称（公章）：</w:t>
      </w:r>
      <w:r>
        <w:rPr>
          <w:color w:val="000000" w:themeColor="text1"/>
          <w:highlight w:val="none"/>
        </w:rPr>
      </w:r>
      <w:r/>
    </w:p>
    <w:p>
      <w:pPr>
        <w:spacing w:line="460" w:lineRule="exact"/>
        <w:rPr>
          <w:rFonts w:ascii="宋体"/>
          <w:bCs/>
          <w:color w:val="000000" w:themeColor="text1"/>
          <w:szCs w:val="21"/>
          <w:highlight w:val="none"/>
        </w:rPr>
      </w:pPr>
      <w:r>
        <w:rPr>
          <w:rFonts w:hint="eastAsia" w:ascii="宋体" w:hAnsi="宋体"/>
          <w:bCs/>
          <w:color w:val="000000" w:themeColor="text1"/>
          <w:szCs w:val="21"/>
          <w:highlight w:val="none"/>
        </w:rPr>
        <w:t xml:space="preserve">授权代表签字：</w:t>
      </w:r>
      <w:r>
        <w:rPr>
          <w:rFonts w:ascii="宋体" w:hAnsi="宋体"/>
          <w:bCs/>
          <w:color w:val="000000" w:themeColor="text1"/>
          <w:szCs w:val="21"/>
          <w:highlight w:val="none"/>
          <w:u w:val="single"/>
        </w:rPr>
        <w:t xml:space="preserve">_______________________</w:t>
      </w:r>
      <w:r>
        <w:rPr>
          <w:color w:val="000000" w:themeColor="text1"/>
          <w:highlight w:val="none"/>
        </w:rPr>
      </w:r>
      <w:r/>
    </w:p>
    <w:p>
      <w:pPr>
        <w:spacing w:line="460" w:lineRule="exact"/>
        <w:rPr>
          <w:rFonts w:ascii="宋体"/>
          <w:bCs/>
          <w:color w:val="000000" w:themeColor="text1"/>
          <w:szCs w:val="21"/>
          <w:highlight w:val="none"/>
        </w:rPr>
      </w:pPr>
      <w:r>
        <w:rPr>
          <w:rFonts w:hint="eastAsia" w:ascii="宋体" w:hAnsi="宋体"/>
          <w:bCs/>
          <w:color w:val="000000" w:themeColor="text1"/>
          <w:szCs w:val="21"/>
          <w:highlight w:val="none"/>
        </w:rPr>
        <w:t xml:space="preserve">日期：</w:t>
      </w:r>
      <w:r>
        <w:rPr>
          <w:rFonts w:ascii="宋体" w:hAnsi="宋体"/>
          <w:bCs/>
          <w:color w:val="000000" w:themeColor="text1"/>
          <w:szCs w:val="21"/>
          <w:highlight w:val="none"/>
          <w:u w:val="single"/>
        </w:rPr>
        <w:t xml:space="preserve">______</w:t>
      </w:r>
      <w:r>
        <w:rPr>
          <w:rFonts w:hint="eastAsia" w:ascii="宋体" w:hAnsi="宋体"/>
          <w:bCs/>
          <w:color w:val="000000" w:themeColor="text1"/>
          <w:szCs w:val="21"/>
          <w:highlight w:val="none"/>
        </w:rPr>
        <w:t xml:space="preserve">年</w:t>
      </w:r>
      <w:r>
        <w:rPr>
          <w:rFonts w:ascii="宋体" w:hAnsi="宋体"/>
          <w:bCs/>
          <w:color w:val="000000" w:themeColor="text1"/>
          <w:szCs w:val="21"/>
          <w:highlight w:val="none"/>
          <w:u w:val="single"/>
        </w:rPr>
        <w:t xml:space="preserve">______</w:t>
      </w:r>
      <w:r>
        <w:rPr>
          <w:rFonts w:hint="eastAsia" w:ascii="宋体" w:hAnsi="宋体"/>
          <w:bCs/>
          <w:color w:val="000000" w:themeColor="text1"/>
          <w:szCs w:val="21"/>
          <w:highlight w:val="none"/>
        </w:rPr>
        <w:t xml:space="preserve">月</w:t>
      </w:r>
      <w:r>
        <w:rPr>
          <w:rFonts w:ascii="宋体" w:hAnsi="宋体"/>
          <w:bCs/>
          <w:color w:val="000000" w:themeColor="text1"/>
          <w:szCs w:val="21"/>
          <w:highlight w:val="none"/>
          <w:u w:val="single"/>
        </w:rPr>
        <w:t xml:space="preserve">______</w:t>
      </w:r>
      <w:r>
        <w:rPr>
          <w:rFonts w:hint="eastAsia" w:ascii="宋体" w:hAnsi="宋体"/>
          <w:bCs/>
          <w:color w:val="000000" w:themeColor="text1"/>
          <w:szCs w:val="21"/>
          <w:highlight w:val="none"/>
        </w:rPr>
        <w:t xml:space="preserve">日</w:t>
      </w:r>
      <w:r>
        <w:rPr>
          <w:color w:val="000000" w:themeColor="text1"/>
          <w:highlight w:val="none"/>
        </w:rPr>
      </w:r>
      <w:r/>
    </w:p>
    <w:p>
      <w:pPr>
        <w:rPr>
          <w:rFonts w:eastAsia="方正黑体_GBK"/>
          <w:color w:val="000000" w:themeColor="text1"/>
          <w:sz w:val="32"/>
          <w:szCs w:val="32"/>
          <w:highlight w:val="none"/>
        </w:rPr>
      </w:pPr>
      <w:r>
        <w:rPr>
          <w:rFonts w:eastAsia="方正黑体_GBK"/>
          <w:color w:val="000000" w:themeColor="text1"/>
          <w:sz w:val="32"/>
          <w:szCs w:val="32"/>
          <w:highlight w:val="none"/>
        </w:rPr>
        <w:br w:type="page" w:clear="all"/>
      </w:r>
      <w:r>
        <w:rPr>
          <w:rFonts w:eastAsia="方正黑体_GBK"/>
          <w:color w:val="000000" w:themeColor="text1"/>
          <w:sz w:val="32"/>
          <w:szCs w:val="32"/>
          <w:highlight w:val="none"/>
          <w:lang w:val="zh-CN"/>
        </w:rPr>
        <w:t xml:space="preserve">附件</w:t>
      </w:r>
      <w:r>
        <w:rPr>
          <w:rFonts w:hint="eastAsia" w:eastAsia="方正黑体_GBK"/>
          <w:color w:val="000000" w:themeColor="text1"/>
          <w:sz w:val="32"/>
          <w:szCs w:val="32"/>
          <w:highlight w:val="none"/>
          <w:lang w:val="zh-CN"/>
        </w:rPr>
        <w:t xml:space="preserve">3</w:t>
      </w:r>
      <w:r>
        <w:rPr>
          <w:color w:val="000000" w:themeColor="text1"/>
          <w:highlight w:val="none"/>
        </w:rPr>
      </w:r>
      <w:r/>
    </w:p>
    <w:p>
      <w:pPr>
        <w:jc w:val="center"/>
        <w:spacing w:line="560" w:lineRule="exact"/>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法定代表人身份证明</w:t>
      </w:r>
      <w:r>
        <w:rPr>
          <w:color w:val="000000" w:themeColor="text1"/>
          <w:highlight w:val="none"/>
        </w:rPr>
      </w:r>
      <w:r/>
    </w:p>
    <w:p>
      <w:pPr>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先生/女士：现任我单位职务，为法定代表人，特此证明。</w:t>
      </w:r>
      <w:r>
        <w:rPr>
          <w:color w:val="000000" w:themeColor="text1"/>
          <w:highlight w:val="none"/>
        </w:rPr>
      </w:r>
      <w:r/>
    </w:p>
    <w:p>
      <w:pPr>
        <w:ind w:firstLine="480"/>
        <w:spacing w:line="480" w:lineRule="exact"/>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身份证号码：</w:t>
      </w:r>
      <w:r>
        <w:rPr>
          <w:color w:val="000000" w:themeColor="text1"/>
          <w:highlight w:val="none"/>
        </w:rPr>
      </w:r>
      <w:r/>
    </w:p>
    <w:p>
      <w:pPr>
        <w:ind w:firstLine="480"/>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spacing w:line="6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注：提供法定代表人的身份证复印件盖公章</w:t>
      </w:r>
      <w:r>
        <w:rPr>
          <w:color w:val="000000" w:themeColor="text1"/>
          <w:highlight w:val="none"/>
        </w:rPr>
      </w:r>
      <w:r/>
    </w:p>
    <w:p>
      <w:pPr>
        <w:ind w:firstLine="480"/>
        <w:spacing w:line="480" w:lineRule="exact"/>
        <w:rPr>
          <w:rFonts w:eastAsia="仿宋_GB2312"/>
          <w:color w:val="000000" w:themeColor="text1"/>
          <w:sz w:val="24"/>
          <w:szCs w:val="24"/>
          <w:highlight w:val="none"/>
        </w:rPr>
      </w:pPr>
      <w:r>
        <w:rPr>
          <w:rFonts w:eastAsia="仿宋_GB2312"/>
          <w:color w:val="000000" w:themeColor="text1"/>
          <w:sz w:val="24"/>
          <w:szCs w:val="24"/>
          <w:highlight w:val="none"/>
        </w:rPr>
      </w:r>
      <w:r>
        <w:rPr>
          <w:color w:val="000000" w:themeColor="text1"/>
          <w:highlight w:val="none"/>
        </w:rPr>
      </w:r>
      <w:r/>
    </w:p>
    <w:p>
      <w:pPr>
        <w:rPr>
          <w:color w:val="000000" w:themeColor="text1"/>
          <w:szCs w:val="24"/>
          <w:highlight w:val="none"/>
        </w:rPr>
      </w:pPr>
      <w:r>
        <w:rPr>
          <w:color w:val="000000" w:themeColor="text1"/>
          <w:szCs w:val="24"/>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spacing w:line="400" w:lineRule="exact"/>
        <w:rPr>
          <w:rFonts w:eastAsia="方正黑体_GBK"/>
          <w:color w:val="000000" w:themeColor="text1"/>
          <w:sz w:val="32"/>
          <w:szCs w:val="32"/>
          <w:highlight w:val="none"/>
        </w:rPr>
      </w:pPr>
      <w:r>
        <w:rPr>
          <w:rFonts w:eastAsia="方正黑体_GBK"/>
          <w:color w:val="000000" w:themeColor="text1"/>
          <w:sz w:val="32"/>
          <w:szCs w:val="32"/>
          <w:highlight w:val="none"/>
          <w:lang w:val="zh-CN"/>
        </w:rPr>
        <w:t xml:space="preserve">附件</w:t>
      </w:r>
      <w:r>
        <w:rPr>
          <w:rFonts w:hint="eastAsia" w:eastAsia="方正黑体_GBK"/>
          <w:color w:val="000000" w:themeColor="text1"/>
          <w:sz w:val="32"/>
          <w:szCs w:val="32"/>
          <w:highlight w:val="none"/>
          <w:lang w:val="zh-CN"/>
        </w:rPr>
        <w:t xml:space="preserve">4</w:t>
      </w:r>
      <w:r>
        <w:rPr>
          <w:color w:val="000000" w:themeColor="text1"/>
          <w:highlight w:val="none"/>
        </w:rPr>
      </w:r>
      <w:r/>
    </w:p>
    <w:p>
      <w:pPr>
        <w:jc w:val="center"/>
        <w:spacing w:line="560" w:lineRule="exact"/>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法人授权书</w:t>
      </w:r>
      <w:r>
        <w:rPr>
          <w:color w:val="000000" w:themeColor="text1"/>
          <w:highlight w:val="none"/>
        </w:rPr>
      </w:r>
      <w:r/>
    </w:p>
    <w:p>
      <w:pPr>
        <w:ind w:firstLine="480"/>
        <w:spacing w:line="480" w:lineRule="auto"/>
        <w:tabs>
          <w:tab w:val="left" w:pos="360" w:leader="none"/>
        </w:tabs>
        <w:rPr>
          <w:color w:val="000000" w:themeColor="text1"/>
          <w:sz w:val="24"/>
          <w:szCs w:val="24"/>
          <w:highlight w:val="none"/>
        </w:rPr>
      </w:pPr>
      <w:r>
        <w:rPr>
          <w:rFonts w:hint="eastAsia"/>
          <w:color w:val="000000" w:themeColor="text1"/>
          <w:sz w:val="24"/>
          <w:szCs w:val="24"/>
          <w:highlight w:val="none"/>
        </w:rPr>
        <w:t xml:space="preserve">本授权书声明：____________（投标人名称）授权________________（被授权人的姓名）为我方就项目编号：项目采购活动的合法代理人，以本单位名义全权处理一切与该项目采购有关的事务。</w:t>
      </w:r>
      <w:r>
        <w:rPr>
          <w:color w:val="000000" w:themeColor="text1"/>
          <w:highlight w:val="none"/>
        </w:rPr>
      </w:r>
      <w:r/>
    </w:p>
    <w:p>
      <w:pPr>
        <w:ind w:firstLine="480"/>
        <w:spacing w:line="480" w:lineRule="auto"/>
        <w:tabs>
          <w:tab w:val="left" w:pos="360" w:leader="none"/>
        </w:tabs>
        <w:rPr>
          <w:color w:val="000000" w:themeColor="text1"/>
          <w:sz w:val="24"/>
          <w:szCs w:val="24"/>
          <w:highlight w:val="none"/>
        </w:rPr>
      </w:pPr>
      <w:r>
        <w:rPr>
          <w:rFonts w:hint="eastAsia"/>
          <w:color w:val="000000" w:themeColor="text1"/>
          <w:sz w:val="24"/>
          <w:szCs w:val="24"/>
          <w:highlight w:val="none"/>
        </w:rPr>
        <w:t xml:space="preserve">本授权书于______年____月____日起生效，特此声明。</w:t>
      </w:r>
      <w:r>
        <w:rPr>
          <w:color w:val="000000" w:themeColor="text1"/>
          <w:highlight w:val="none"/>
        </w:rPr>
      </w:r>
      <w:r/>
    </w:p>
    <w:p>
      <w:pPr>
        <w:spacing w:line="480" w:lineRule="auto"/>
        <w:tabs>
          <w:tab w:val="left" w:pos="360" w:leader="none"/>
        </w:tabs>
        <w:rPr>
          <w:color w:val="000000" w:themeColor="text1"/>
          <w:sz w:val="24"/>
          <w:szCs w:val="24"/>
          <w:highlight w:val="none"/>
          <w:u w:val="single"/>
        </w:rPr>
      </w:pPr>
      <w:r>
        <w:rPr>
          <w:rFonts w:hint="eastAsia"/>
          <w:color w:val="000000" w:themeColor="text1"/>
          <w:sz w:val="24"/>
          <w:szCs w:val="24"/>
          <w:highlight w:val="none"/>
        </w:rPr>
        <w:t xml:space="preserve">          被授权人身份证号码：</w:t>
      </w:r>
      <w:r>
        <w:rPr>
          <w:color w:val="000000" w:themeColor="text1"/>
          <w:highlight w:val="none"/>
        </w:rPr>
      </w:r>
      <w:r/>
    </w:p>
    <w:p>
      <w:pPr>
        <w:spacing w:line="480" w:lineRule="auto"/>
        <w:tabs>
          <w:tab w:val="left" w:pos="360" w:leader="none"/>
        </w:tabs>
        <w:rPr>
          <w:color w:val="000000" w:themeColor="text1"/>
          <w:sz w:val="24"/>
          <w:szCs w:val="24"/>
          <w:highlight w:val="none"/>
          <w:u w:val="single"/>
        </w:rPr>
      </w:pPr>
      <w:r>
        <w:rPr>
          <w:rFonts w:hint="eastAsia"/>
          <w:color w:val="000000" w:themeColor="text1"/>
          <w:sz w:val="24"/>
          <w:szCs w:val="24"/>
          <w:highlight w:val="none"/>
        </w:rPr>
        <w:t xml:space="preserve">          被授权人联系电话：（手机）</w:t>
      </w:r>
      <w:r>
        <w:rPr>
          <w:color w:val="000000" w:themeColor="text1"/>
          <w:highlight w:val="none"/>
        </w:rPr>
      </w:r>
      <w:r/>
    </w:p>
    <w:p>
      <w:pPr>
        <w:ind w:firstLine="1200"/>
        <w:spacing w:line="480" w:lineRule="auto"/>
        <w:tabs>
          <w:tab w:val="left" w:pos="360" w:leader="none"/>
        </w:tabs>
        <w:rPr>
          <w:color w:val="000000" w:themeColor="text1"/>
          <w:sz w:val="24"/>
          <w:szCs w:val="24"/>
          <w:highlight w:val="none"/>
        </w:rPr>
      </w:pPr>
      <w:r>
        <w:rPr>
          <w:rFonts w:hint="eastAsia"/>
          <w:color w:val="000000" w:themeColor="text1"/>
          <w:sz w:val="24"/>
          <w:szCs w:val="24"/>
          <w:highlight w:val="none"/>
        </w:rPr>
        <w:t xml:space="preserve">授权单位名称：</w:t>
      </w:r>
      <w:r>
        <w:rPr>
          <w:rFonts w:hint="eastAsia"/>
          <w:color w:val="000000" w:themeColor="text1"/>
          <w:sz w:val="24"/>
          <w:szCs w:val="24"/>
          <w:highlight w:val="none"/>
          <w:u w:val="single"/>
        </w:rPr>
        <w:t xml:space="preserve">（加盖CA电子公章）</w:t>
      </w:r>
      <w:r>
        <w:rPr>
          <w:color w:val="000000" w:themeColor="text1"/>
          <w:highlight w:val="none"/>
        </w:rPr>
      </w:r>
      <w:r/>
    </w:p>
    <w:p>
      <w:pPr>
        <w:ind w:firstLine="480"/>
        <w:spacing w:line="480" w:lineRule="auto"/>
        <w:tabs>
          <w:tab w:val="left" w:pos="360" w:leader="none"/>
        </w:tabs>
        <w:rPr>
          <w:color w:val="000000" w:themeColor="text1"/>
          <w:sz w:val="24"/>
          <w:szCs w:val="24"/>
          <w:highlight w:val="none"/>
          <w:u w:val="single"/>
        </w:rPr>
      </w:pPr>
      <w:r>
        <w:rPr>
          <w:rFonts w:hint="eastAsia"/>
          <w:color w:val="000000" w:themeColor="text1"/>
          <w:sz w:val="24"/>
          <w:szCs w:val="24"/>
          <w:highlight w:val="none"/>
        </w:rPr>
        <w:t xml:space="preserve">      单位地址：</w:t>
      </w:r>
      <w:r>
        <w:rPr>
          <w:color w:val="000000" w:themeColor="text1"/>
          <w:highlight w:val="none"/>
        </w:rPr>
      </w:r>
      <w:r/>
    </w:p>
    <w:p>
      <w:pPr>
        <w:ind w:firstLine="480"/>
        <w:spacing w:line="480" w:lineRule="auto"/>
        <w:tabs>
          <w:tab w:val="left" w:pos="360" w:leader="none"/>
        </w:tabs>
        <w:rPr>
          <w:color w:val="000000" w:themeColor="text1"/>
          <w:sz w:val="24"/>
          <w:szCs w:val="24"/>
          <w:highlight w:val="none"/>
        </w:rPr>
      </w:pPr>
      <w:r>
        <w:rPr>
          <w:rFonts w:hint="eastAsia"/>
          <w:color w:val="000000" w:themeColor="text1"/>
          <w:sz w:val="24"/>
          <w:szCs w:val="24"/>
          <w:highlight w:val="none"/>
        </w:rPr>
        <w:t xml:space="preserve">      日期：</w:t>
      </w:r>
      <w:r>
        <w:rPr>
          <w:color w:val="000000" w:themeColor="text1"/>
          <w:highlight w:val="none"/>
        </w:rPr>
      </w:r>
      <w:r/>
    </w:p>
    <w:p>
      <w:pPr>
        <w:ind w:firstLine="420"/>
        <w:spacing w:line="480" w:lineRule="auto"/>
        <w:rPr>
          <w:i/>
          <w:color w:val="000000" w:themeColor="text1"/>
          <w:sz w:val="24"/>
          <w:szCs w:val="24"/>
          <w:highlight w:val="none"/>
          <w:u w:val="single"/>
        </w:rPr>
      </w:pPr>
      <w:r>
        <w:rPr>
          <w:i/>
          <w:color w:val="000000" w:themeColor="text1"/>
          <w:sz w:val="24"/>
          <w:szCs w:val="24"/>
          <w:highlight w:val="none"/>
          <w:u w:val="singl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rPr>
          <w:rFonts w:eastAsia="方正黑体_GBK"/>
          <w:color w:val="000000" w:themeColor="text1"/>
          <w:sz w:val="32"/>
          <w:szCs w:val="32"/>
          <w:highlight w:val="none"/>
        </w:rPr>
      </w:pPr>
      <w:r>
        <w:rPr>
          <w:rFonts w:eastAsia="方正黑体_GBK"/>
          <w:color w:val="000000" w:themeColor="text1"/>
          <w:sz w:val="32"/>
          <w:szCs w:val="32"/>
          <w:highlight w:val="none"/>
        </w:rPr>
        <w:br w:type="page" w:clear="all"/>
      </w:r>
      <w:r>
        <w:rPr>
          <w:color w:val="000000" w:themeColor="text1"/>
          <w:highlight w:val="none"/>
        </w:rPr>
      </w:r>
      <w:r/>
    </w:p>
    <w:p>
      <w:pPr>
        <w:contextualSpacing/>
        <w:spacing w:line="400" w:lineRule="exact"/>
        <w:rPr>
          <w:rFonts w:eastAsia="方正黑体_GBK"/>
          <w:color w:val="000000" w:themeColor="text1"/>
          <w:sz w:val="32"/>
          <w:szCs w:val="32"/>
          <w:highlight w:val="none"/>
        </w:rPr>
      </w:pPr>
      <w:r>
        <w:rPr>
          <w:rFonts w:eastAsia="方正黑体_GBK"/>
          <w:color w:val="000000" w:themeColor="text1"/>
          <w:sz w:val="32"/>
          <w:szCs w:val="32"/>
          <w:highlight w:val="none"/>
        </w:rPr>
        <w:t xml:space="preserve">附件</w:t>
      </w:r>
      <w:r>
        <w:rPr>
          <w:rFonts w:hint="eastAsia" w:eastAsia="方正黑体_GBK"/>
          <w:color w:val="000000" w:themeColor="text1"/>
          <w:sz w:val="32"/>
          <w:szCs w:val="32"/>
          <w:highlight w:val="none"/>
        </w:rPr>
        <w:t xml:space="preserve">5</w:t>
      </w:r>
      <w:r>
        <w:rPr>
          <w:color w:val="000000" w:themeColor="text1"/>
          <w:highlight w:val="none"/>
        </w:rPr>
      </w:r>
      <w:r/>
    </w:p>
    <w:p>
      <w:pPr>
        <w:jc w:val="center"/>
        <w:spacing w:line="560" w:lineRule="exact"/>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投标函</w:t>
      </w:r>
      <w:r>
        <w:rPr>
          <w:color w:val="000000" w:themeColor="text1"/>
          <w:highlight w:val="none"/>
        </w:rPr>
      </w:r>
      <w:r/>
    </w:p>
    <w:p>
      <w:pPr>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致：</w:t>
      </w:r>
      <w:r>
        <w:rPr>
          <w:rFonts w:hint="eastAsia" w:ascii="宋体" w:hAnsi="宋体"/>
          <w:color w:val="000000" w:themeColor="text1"/>
          <w:sz w:val="24"/>
          <w:szCs w:val="24"/>
          <w:highlight w:val="none"/>
        </w:rPr>
        <w:t xml:space="preserve">采购人</w:t>
      </w:r>
      <w:r>
        <w:rPr>
          <w:color w:val="000000" w:themeColor="text1"/>
          <w:highlight w:val="none"/>
        </w:rPr>
      </w:r>
      <w:r/>
    </w:p>
    <w:p>
      <w:pPr>
        <w:ind w:firstLine="48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根据贵方的</w:t>
      </w:r>
      <w:r>
        <w:rPr>
          <w:rFonts w:hint="eastAsia"/>
          <w:color w:val="000000" w:themeColor="text1"/>
          <w:sz w:val="24"/>
          <w:szCs w:val="24"/>
          <w:highlight w:val="none"/>
        </w:rPr>
        <w:t xml:space="preserve">项目编号：</w:t>
      </w:r>
      <w:r>
        <w:rPr>
          <w:rFonts w:hint="eastAsia" w:ascii="宋体" w:hAnsi="宋体"/>
          <w:color w:val="000000" w:themeColor="text1"/>
          <w:sz w:val="24"/>
          <w:szCs w:val="21"/>
          <w:highlight w:val="none"/>
        </w:rPr>
        <w:t xml:space="preserve">招标文件，正式授权下述签字人_________________(姓名)代表我方______________（投标人的名称），全权处理本次项目投标的有关事宜。</w:t>
      </w:r>
      <w:r>
        <w:rPr>
          <w:color w:val="000000" w:themeColor="text1"/>
          <w:highlight w:val="none"/>
        </w:rPr>
      </w:r>
      <w:r/>
    </w:p>
    <w:p>
      <w:pPr>
        <w:ind w:firstLine="48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据此函，__________签字人兹宣布同意如下：</w:t>
      </w:r>
      <w:r>
        <w:rPr>
          <w:color w:val="000000" w:themeColor="text1"/>
          <w:highlight w:val="none"/>
        </w:rPr>
      </w:r>
      <w:r/>
    </w:p>
    <w:p>
      <w:pPr>
        <w:ind w:firstLine="48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1.按招标文件规定的各项要求，向买方提供所需货物（包含与货物相关的服务）。</w:t>
      </w:r>
      <w:r>
        <w:rPr>
          <w:color w:val="000000" w:themeColor="text1"/>
          <w:highlight w:val="none"/>
        </w:rPr>
      </w:r>
      <w:r/>
    </w:p>
    <w:p>
      <w:pPr>
        <w:ind w:firstLine="48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2.我们完全理解贵方不一定将合同授予最低报价的投标人。</w:t>
      </w:r>
      <w:r>
        <w:rPr>
          <w:color w:val="000000" w:themeColor="text1"/>
          <w:highlight w:val="none"/>
        </w:rPr>
      </w:r>
      <w:r/>
    </w:p>
    <w:p>
      <w:pPr>
        <w:ind w:firstLine="48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3.我们已详细审核全部招标文件及其有效补充文件，我们知道必须放弃提出含糊不清或误解问题的权利。</w:t>
      </w:r>
      <w:r>
        <w:rPr>
          <w:color w:val="000000" w:themeColor="text1"/>
          <w:highlight w:val="none"/>
        </w:rPr>
      </w:r>
      <w:r/>
    </w:p>
    <w:p>
      <w:pPr>
        <w:ind w:firstLine="48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4.我们同意从规定的开标日期起遵循本投标文件，并在规定的投标有效期期满之前均具有约束力。</w:t>
      </w:r>
      <w:r>
        <w:rPr>
          <w:color w:val="000000" w:themeColor="text1"/>
          <w:highlight w:val="none"/>
        </w:rPr>
      </w:r>
      <w:r/>
    </w:p>
    <w:p>
      <w:pPr>
        <w:ind w:firstLine="480"/>
        <w:jc w:val="left"/>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5</w:t>
      </w:r>
      <w:r>
        <w:rPr>
          <w:rFonts w:hint="eastAsia" w:ascii="宋体" w:hAnsi="宋体"/>
          <w:color w:val="000000" w:themeColor="text1"/>
          <w:sz w:val="24"/>
          <w:szCs w:val="21"/>
          <w:highlight w:val="none"/>
        </w:rPr>
        <w:t xml:space="preserve">.同意向贵方提供贵方可能另外要求的与投标有关的任何证据或资料，并保证我方已提供和将要提供的文件是真实的、准确的。</w:t>
      </w:r>
      <w:r>
        <w:rPr>
          <w:color w:val="000000" w:themeColor="text1"/>
          <w:highlight w:val="none"/>
        </w:rPr>
      </w:r>
      <w:r/>
    </w:p>
    <w:p>
      <w:pPr>
        <w:ind w:firstLine="480"/>
        <w:jc w:val="left"/>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.一旦我方中标,我方将根据招标文件的规定，严格履行合同的责任和义务,并保证在招标文件规定的时间完成项目，交付买方验收、使用。</w:t>
      </w:r>
      <w:r>
        <w:rPr>
          <w:color w:val="000000" w:themeColor="text1"/>
          <w:highlight w:val="none"/>
        </w:rPr>
      </w:r>
      <w:r/>
    </w:p>
    <w:p>
      <w:pPr>
        <w:ind w:left="425"/>
        <w:jc w:val="left"/>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7</w:t>
      </w:r>
      <w:r>
        <w:rPr>
          <w:rFonts w:hint="eastAsia" w:ascii="宋体" w:hAnsi="宋体"/>
          <w:color w:val="000000" w:themeColor="text1"/>
          <w:sz w:val="24"/>
          <w:szCs w:val="21"/>
          <w:highlight w:val="none"/>
        </w:rPr>
        <w:t xml:space="preserve">.与本投标有关的正式通讯地址为：</w:t>
      </w:r>
      <w:r>
        <w:rPr>
          <w:color w:val="000000" w:themeColor="text1"/>
          <w:highlight w:val="none"/>
        </w:rPr>
      </w:r>
      <w:r/>
    </w:p>
    <w:p>
      <w:pPr>
        <w:ind w:left="420" w:firstLine="48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地          址：</w:t>
      </w:r>
      <w:r>
        <w:rPr>
          <w:color w:val="000000" w:themeColor="text1"/>
          <w:highlight w:val="none"/>
        </w:rPr>
      </w:r>
      <w:r/>
    </w:p>
    <w:p>
      <w:pPr>
        <w:ind w:left="420" w:firstLine="48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邮          编：</w:t>
      </w:r>
      <w:r>
        <w:rPr>
          <w:color w:val="000000" w:themeColor="text1"/>
          <w:highlight w:val="none"/>
        </w:rPr>
      </w:r>
      <w:r/>
    </w:p>
    <w:p>
      <w:pPr>
        <w:ind w:left="420" w:firstLine="48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电          话：</w:t>
      </w:r>
      <w:r>
        <w:rPr>
          <w:color w:val="000000" w:themeColor="text1"/>
          <w:highlight w:val="none"/>
        </w:rPr>
      </w:r>
      <w:r/>
    </w:p>
    <w:p>
      <w:pPr>
        <w:ind w:left="420" w:firstLine="48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传          真：</w:t>
      </w:r>
      <w:r>
        <w:rPr>
          <w:color w:val="000000" w:themeColor="text1"/>
          <w:highlight w:val="none"/>
        </w:rPr>
      </w:r>
      <w:r/>
    </w:p>
    <w:p>
      <w:pPr>
        <w:ind w:left="420" w:firstLine="48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投标人开户行：</w:t>
      </w:r>
      <w:r>
        <w:rPr>
          <w:color w:val="000000" w:themeColor="text1"/>
          <w:highlight w:val="none"/>
        </w:rPr>
      </w:r>
      <w:r/>
    </w:p>
    <w:p>
      <w:pPr>
        <w:ind w:left="420" w:firstLine="48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账          号： </w:t>
      </w:r>
      <w:r>
        <w:rPr>
          <w:color w:val="000000" w:themeColor="text1"/>
          <w:highlight w:val="none"/>
        </w:rPr>
      </w:r>
      <w:r/>
    </w:p>
    <w:p>
      <w:pPr>
        <w:ind w:left="420" w:firstLine="48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日           期：________年____月____日</w:t>
      </w:r>
      <w:r>
        <w:rPr>
          <w:color w:val="000000" w:themeColor="text1"/>
          <w:highlight w:val="none"/>
        </w:rPr>
      </w:r>
      <w:r/>
    </w:p>
    <w:p>
      <w:pPr>
        <w:ind w:left="420" w:firstLine="480"/>
        <w:jc w:val="left"/>
        <w:spacing w:line="440" w:lineRule="exac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r/>
    </w:p>
    <w:p>
      <w:pPr>
        <w:ind w:left="420" w:firstLine="240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投标供应商全称(盖公章)：</w:t>
      </w:r>
      <w:r>
        <w:rPr>
          <w:color w:val="000000" w:themeColor="text1"/>
          <w:highlight w:val="none"/>
        </w:rPr>
      </w:r>
      <w:r/>
    </w:p>
    <w:p>
      <w:pPr>
        <w:ind w:left="420" w:firstLine="2400"/>
        <w:jc w:val="left"/>
        <w:spacing w:line="44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法定代表人（签字或盖章）：</w:t>
      </w:r>
      <w:r>
        <w:rPr>
          <w:color w:val="000000" w:themeColor="text1"/>
          <w:highlight w:val="none"/>
        </w:rPr>
      </w:r>
      <w:r/>
    </w:p>
    <w:p>
      <w:pPr>
        <w:contextualSpacing/>
        <w:spacing w:line="300" w:lineRule="auto"/>
        <w:rPr>
          <w:rFonts w:ascii="仿宋_GB2312" w:hAnsi="宋体" w:eastAsia="仿宋_GB2312"/>
          <w:color w:val="000000" w:themeColor="text1"/>
          <w:sz w:val="28"/>
          <w:szCs w:val="28"/>
          <w:highlight w:val="none"/>
        </w:rPr>
      </w:pPr>
      <w:r>
        <w:rPr>
          <w:rFonts w:ascii="仿宋_GB2312" w:hAnsi="宋体" w:eastAsia="仿宋_GB2312"/>
          <w:color w:val="000000" w:themeColor="text1"/>
          <w:sz w:val="28"/>
          <w:szCs w:val="28"/>
          <w:highlight w:val="none"/>
        </w:rPr>
      </w:r>
      <w:r>
        <w:rPr>
          <w:color w:val="000000" w:themeColor="text1"/>
          <w:highlight w:val="none"/>
        </w:rPr>
      </w:r>
      <w:r/>
    </w:p>
    <w:p>
      <w:pPr>
        <w:contextualSpacing/>
        <w:spacing w:line="400" w:lineRule="exact"/>
        <w:rPr>
          <w:rFonts w:eastAsia="方正黑体_GBK"/>
          <w:color w:val="000000" w:themeColor="text1"/>
          <w:sz w:val="32"/>
          <w:szCs w:val="32"/>
          <w:highlight w:val="none"/>
        </w:rPr>
      </w:pPr>
      <w:r>
        <w:rPr>
          <w:rFonts w:eastAsia="方正黑体_GBK"/>
          <w:color w:val="000000" w:themeColor="text1"/>
          <w:sz w:val="32"/>
          <w:szCs w:val="32"/>
          <w:highlight w:val="none"/>
        </w:rPr>
      </w:r>
      <w:r>
        <w:rPr>
          <w:color w:val="000000" w:themeColor="text1"/>
          <w:highlight w:val="none"/>
        </w:rPr>
      </w:r>
      <w:r/>
    </w:p>
    <w:p>
      <w:pPr>
        <w:contextualSpacing/>
        <w:spacing w:line="400" w:lineRule="exact"/>
        <w:rPr>
          <w:rFonts w:eastAsia="方正黑体_GBK"/>
          <w:color w:val="000000" w:themeColor="text1"/>
          <w:sz w:val="32"/>
          <w:szCs w:val="32"/>
          <w:highlight w:val="none"/>
        </w:rPr>
      </w:pPr>
      <w:r>
        <w:rPr>
          <w:rFonts w:eastAsia="方正黑体_GBK"/>
          <w:color w:val="000000" w:themeColor="text1"/>
          <w:sz w:val="32"/>
          <w:szCs w:val="32"/>
          <w:highlight w:val="none"/>
        </w:rPr>
      </w:r>
      <w:r>
        <w:rPr>
          <w:color w:val="000000" w:themeColor="text1"/>
          <w:highlight w:val="none"/>
        </w:rPr>
      </w:r>
      <w:r/>
    </w:p>
    <w:p>
      <w:pPr>
        <w:contextualSpacing/>
        <w:spacing w:line="400" w:lineRule="exact"/>
        <w:rPr>
          <w:rFonts w:eastAsia="方正黑体_GBK"/>
          <w:color w:val="000000" w:themeColor="text1"/>
          <w:sz w:val="32"/>
          <w:szCs w:val="32"/>
          <w:highlight w:val="none"/>
        </w:rPr>
      </w:pPr>
      <w:r>
        <w:rPr>
          <w:rFonts w:eastAsia="方正黑体_GBK"/>
          <w:color w:val="000000" w:themeColor="text1"/>
          <w:sz w:val="32"/>
          <w:szCs w:val="32"/>
          <w:highlight w:val="none"/>
        </w:rPr>
        <w:t xml:space="preserve">附件</w:t>
      </w:r>
      <w:r>
        <w:rPr>
          <w:rFonts w:hint="eastAsia" w:eastAsia="方正黑体_GBK"/>
          <w:color w:val="000000" w:themeColor="text1"/>
          <w:sz w:val="32"/>
          <w:szCs w:val="32"/>
          <w:highlight w:val="none"/>
        </w:rPr>
        <w:t xml:space="preserve">6</w:t>
      </w:r>
      <w:r>
        <w:rPr>
          <w:color w:val="000000" w:themeColor="text1"/>
          <w:highlight w:val="none"/>
        </w:rPr>
      </w:r>
      <w:r/>
    </w:p>
    <w:p>
      <w:pPr>
        <w:contextualSpacing/>
        <w:jc w:val="center"/>
        <w:spacing w:line="30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商务部分正负偏离表</w:t>
      </w:r>
      <w:r>
        <w:rPr>
          <w:color w:val="000000" w:themeColor="text1"/>
          <w:highlight w:val="none"/>
        </w:rPr>
      </w:r>
      <w:r/>
    </w:p>
    <w:p>
      <w:pPr>
        <w:ind w:firstLine="560"/>
        <w:jc w:val="center"/>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（由投标人据实填写，表格不够自行添加）</w:t>
      </w:r>
      <w:r>
        <w:rPr>
          <w:color w:val="000000" w:themeColor="text1"/>
          <w:highlight w:val="none"/>
        </w:rPr>
      </w:r>
      <w:r/>
    </w:p>
    <w:tbl>
      <w:tblPr>
        <w:tblStyle w:val="74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3"/>
        <w:gridCol w:w="2297"/>
        <w:gridCol w:w="2006"/>
        <w:gridCol w:w="2584"/>
        <w:gridCol w:w="1429"/>
      </w:tblGrid>
      <w:tr>
        <w:trPr>
          <w:trHeight w:val="994"/>
        </w:trPr>
        <w:tc>
          <w:tcPr>
            <w:tcW w:w="848"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r/>
          </w:p>
        </w:tc>
        <w:tc>
          <w:tcPr>
            <w:tcW w:w="2299"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货物或服务名称</w:t>
            </w:r>
            <w:r>
              <w:rPr>
                <w:color w:val="000000" w:themeColor="text1"/>
                <w:highlight w:val="none"/>
              </w:rPr>
            </w:r>
            <w:r/>
          </w:p>
        </w:tc>
        <w:tc>
          <w:tcPr>
            <w:tcW w:w="2007"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招标文件要求的商务条款</w:t>
            </w:r>
            <w:r>
              <w:rPr>
                <w:color w:val="000000" w:themeColor="text1"/>
                <w:highlight w:val="none"/>
              </w:rPr>
            </w:r>
            <w:r/>
          </w:p>
        </w:tc>
        <w:tc>
          <w:tcPr>
            <w:tcW w:w="2587"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投标文件响应情况</w:t>
            </w:r>
            <w:r>
              <w:rPr>
                <w:color w:val="000000" w:themeColor="text1"/>
                <w:highlight w:val="none"/>
              </w:rPr>
            </w:r>
            <w:r/>
          </w:p>
        </w:tc>
        <w:tc>
          <w:tcPr>
            <w:tcW w:w="1428" w:type="dxa"/>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偏离说明</w:t>
            </w:r>
            <w:r>
              <w:rPr>
                <w:color w:val="000000" w:themeColor="text1"/>
                <w:highlight w:val="none"/>
              </w:rPr>
            </w:r>
            <w:r/>
          </w:p>
        </w:tc>
      </w:tr>
      <w:tr>
        <w:trPr>
          <w:trHeight w:val="414"/>
        </w:trPr>
        <w:tc>
          <w:tcPr>
            <w:tcW w:w="848"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r/>
          </w:p>
        </w:tc>
        <w:tc>
          <w:tcPr>
            <w:tcW w:w="2299" w:type="dxa"/>
            <w:vAlign w:val="center"/>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2007" w:type="dxa"/>
            <w:vAlign w:val="center"/>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2587"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28"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rHeight w:val="548"/>
        </w:trPr>
        <w:tc>
          <w:tcPr>
            <w:tcW w:w="848"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highlight w:val="none"/>
              </w:rPr>
            </w:r>
            <w:r/>
          </w:p>
        </w:tc>
        <w:tc>
          <w:tcPr>
            <w:tcW w:w="2299" w:type="dxa"/>
            <w:vAlign w:val="center"/>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2007" w:type="dxa"/>
            <w:vAlign w:val="center"/>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2587"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28"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rHeight w:val="400"/>
        </w:trPr>
        <w:tc>
          <w:tcPr>
            <w:tcW w:w="848"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color w:val="000000" w:themeColor="text1"/>
                <w:highlight w:val="none"/>
              </w:rPr>
            </w:r>
            <w:r/>
          </w:p>
        </w:tc>
        <w:tc>
          <w:tcPr>
            <w:tcW w:w="2299" w:type="dxa"/>
            <w:vAlign w:val="center"/>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2007"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2587"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28"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rHeight w:val="419"/>
        </w:trPr>
        <w:tc>
          <w:tcPr>
            <w:tcW w:w="848"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color w:val="000000" w:themeColor="text1"/>
                <w:highlight w:val="none"/>
              </w:rPr>
            </w:r>
            <w:r/>
          </w:p>
        </w:tc>
        <w:tc>
          <w:tcPr>
            <w:tcW w:w="2299" w:type="dxa"/>
            <w:vAlign w:val="center"/>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2007" w:type="dxa"/>
            <w:vAlign w:val="center"/>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2587"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28"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r>
    </w:tbl>
    <w:p>
      <w:pPr>
        <w:contextualSpacing/>
        <w:spacing w:line="48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注：</w:t>
      </w:r>
      <w:r>
        <w:rPr>
          <w:color w:val="000000" w:themeColor="text1"/>
          <w:highlight w:val="none"/>
        </w:rPr>
      </w:r>
      <w:r/>
    </w:p>
    <w:p>
      <w:pPr>
        <w:contextualSpacing/>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1.投标人提交的投标文件中与招标文件第三部分“项目需求”中的商务部分的要求，应逐条填列在偏离表中。</w:t>
      </w:r>
      <w:r>
        <w:rPr>
          <w:color w:val="000000" w:themeColor="text1"/>
          <w:highlight w:val="none"/>
        </w:rPr>
      </w:r>
      <w:r/>
    </w:p>
    <w:p>
      <w:pPr>
        <w:contextualSpacing/>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2.“偏离说明”一栏选择“正偏离”、“无偏离”、“负偏离”进行填写。正偏离、无偏离的确认和负偏离的是否响应招标文件，由评委认定。</w:t>
      </w:r>
      <w:r>
        <w:rPr>
          <w:color w:val="000000" w:themeColor="text1"/>
          <w:highlight w:val="none"/>
        </w:rPr>
      </w:r>
      <w:r/>
    </w:p>
    <w:p>
      <w:pPr>
        <w:contextualSpacing/>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3.投标人如果虚假响应，将被暂停参加采购人组织政府采购活动。</w:t>
      </w:r>
      <w:r>
        <w:rPr>
          <w:color w:val="000000" w:themeColor="text1"/>
          <w:highlight w:val="none"/>
        </w:rPr>
      </w:r>
      <w:r/>
    </w:p>
    <w:p>
      <w:pPr>
        <w:contextualSpacing/>
        <w:ind w:firstLine="480"/>
        <w:spacing w:line="4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4.供应商若提供其他增值服务，可以在表中自行据实填写。</w:t>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spacing w:line="400" w:lineRule="exact"/>
        <w:rPr>
          <w:rFonts w:eastAsia="方正黑体_GBK"/>
          <w:color w:val="000000" w:themeColor="text1"/>
          <w:sz w:val="32"/>
          <w:szCs w:val="32"/>
          <w:highlight w:val="none"/>
        </w:rPr>
      </w:pPr>
      <w:r>
        <w:rPr>
          <w:rFonts w:eastAsia="方正黑体_GBK"/>
          <w:color w:val="000000" w:themeColor="text1"/>
          <w:sz w:val="32"/>
          <w:szCs w:val="32"/>
          <w:highlight w:val="none"/>
        </w:rPr>
      </w:r>
      <w:r>
        <w:rPr>
          <w:color w:val="000000" w:themeColor="text1"/>
          <w:highlight w:val="none"/>
        </w:rPr>
      </w:r>
      <w:r/>
    </w:p>
    <w:p>
      <w:pPr>
        <w:rPr>
          <w:rFonts w:eastAsia="方正黑体_GBK"/>
          <w:color w:val="000000" w:themeColor="text1"/>
          <w:sz w:val="32"/>
          <w:szCs w:val="32"/>
          <w:highlight w:val="none"/>
        </w:rPr>
      </w:pPr>
      <w:r>
        <w:rPr>
          <w:rFonts w:eastAsia="方正黑体_GBK"/>
          <w:color w:val="000000" w:themeColor="text1"/>
          <w:sz w:val="32"/>
          <w:szCs w:val="32"/>
          <w:highlight w:val="none"/>
        </w:rPr>
        <w:br w:type="page" w:clear="all"/>
      </w:r>
      <w:r>
        <w:rPr>
          <w:color w:val="000000" w:themeColor="text1"/>
          <w:highlight w:val="none"/>
        </w:rPr>
      </w:r>
      <w:r/>
    </w:p>
    <w:p>
      <w:pPr>
        <w:contextualSpacing/>
        <w:spacing w:line="400" w:lineRule="exact"/>
        <w:rPr>
          <w:rFonts w:eastAsia="方正黑体_GBK"/>
          <w:color w:val="000000" w:themeColor="text1"/>
          <w:sz w:val="32"/>
          <w:szCs w:val="32"/>
          <w:highlight w:val="none"/>
        </w:rPr>
      </w:pPr>
      <w:r>
        <w:rPr>
          <w:rFonts w:eastAsia="方正黑体_GBK"/>
          <w:color w:val="000000" w:themeColor="text1"/>
          <w:sz w:val="32"/>
          <w:szCs w:val="32"/>
          <w:highlight w:val="none"/>
        </w:rPr>
        <w:t xml:space="preserve">附件</w:t>
      </w:r>
      <w:r>
        <w:rPr>
          <w:rFonts w:hint="eastAsia" w:eastAsia="方正黑体_GBK"/>
          <w:color w:val="000000" w:themeColor="text1"/>
          <w:sz w:val="32"/>
          <w:szCs w:val="32"/>
          <w:highlight w:val="none"/>
        </w:rPr>
        <w:t xml:space="preserve">7</w:t>
      </w:r>
      <w:r>
        <w:rPr>
          <w:color w:val="000000" w:themeColor="text1"/>
          <w:highlight w:val="none"/>
        </w:rPr>
      </w:r>
      <w:r/>
    </w:p>
    <w:p>
      <w:pPr>
        <w:contextualSpacing/>
        <w:jc w:val="center"/>
        <w:spacing w:line="30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技术部分正负偏离表</w:t>
      </w:r>
      <w:r>
        <w:rPr>
          <w:color w:val="000000" w:themeColor="text1"/>
          <w:highlight w:val="none"/>
        </w:rPr>
      </w:r>
      <w:r/>
    </w:p>
    <w:p>
      <w:pPr>
        <w:ind w:firstLine="560"/>
        <w:jc w:val="center"/>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（由投标人据实填写，表格不够自行添加）</w:t>
      </w:r>
      <w:r>
        <w:rPr>
          <w:color w:val="000000" w:themeColor="text1"/>
          <w:highlight w:val="none"/>
        </w:rPr>
      </w:r>
      <w:r/>
    </w:p>
    <w:tbl>
      <w:tblPr>
        <w:tblStyle w:val="74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3"/>
        <w:gridCol w:w="2297"/>
        <w:gridCol w:w="2006"/>
        <w:gridCol w:w="2584"/>
        <w:gridCol w:w="1429"/>
      </w:tblGrid>
      <w:tr>
        <w:trPr>
          <w:trHeight w:val="994"/>
        </w:trPr>
        <w:tc>
          <w:tcPr>
            <w:tcW w:w="848"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r/>
          </w:p>
        </w:tc>
        <w:tc>
          <w:tcPr>
            <w:tcW w:w="2299"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货物或服务名称</w:t>
            </w:r>
            <w:r>
              <w:rPr>
                <w:color w:val="000000" w:themeColor="text1"/>
                <w:highlight w:val="none"/>
              </w:rPr>
            </w:r>
            <w:r/>
          </w:p>
        </w:tc>
        <w:tc>
          <w:tcPr>
            <w:tcW w:w="2007"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招标文件要求的技术要求</w:t>
            </w:r>
            <w:r>
              <w:rPr>
                <w:color w:val="000000" w:themeColor="text1"/>
                <w:highlight w:val="none"/>
              </w:rPr>
            </w:r>
            <w:r/>
          </w:p>
        </w:tc>
        <w:tc>
          <w:tcPr>
            <w:tcW w:w="2587"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投标文件响应情况</w:t>
            </w:r>
            <w:r>
              <w:rPr>
                <w:color w:val="000000" w:themeColor="text1"/>
                <w:highlight w:val="none"/>
              </w:rPr>
            </w:r>
            <w:r/>
          </w:p>
        </w:tc>
        <w:tc>
          <w:tcPr>
            <w:tcW w:w="1428" w:type="dxa"/>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偏离说明</w:t>
            </w:r>
            <w:r>
              <w:rPr>
                <w:color w:val="000000" w:themeColor="text1"/>
                <w:highlight w:val="none"/>
              </w:rPr>
            </w:r>
            <w:r/>
          </w:p>
        </w:tc>
      </w:tr>
      <w:tr>
        <w:trPr>
          <w:trHeight w:val="414"/>
        </w:trPr>
        <w:tc>
          <w:tcPr>
            <w:tcW w:w="848"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r/>
          </w:p>
        </w:tc>
        <w:tc>
          <w:tcPr>
            <w:tcW w:w="2299" w:type="dxa"/>
            <w:vAlign w:val="center"/>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2007" w:type="dxa"/>
            <w:vAlign w:val="center"/>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2587"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28"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rHeight w:val="548"/>
        </w:trPr>
        <w:tc>
          <w:tcPr>
            <w:tcW w:w="848"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highlight w:val="none"/>
              </w:rPr>
            </w:r>
            <w:r/>
          </w:p>
        </w:tc>
        <w:tc>
          <w:tcPr>
            <w:tcW w:w="2299" w:type="dxa"/>
            <w:vAlign w:val="center"/>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2007" w:type="dxa"/>
            <w:vAlign w:val="center"/>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2587"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28"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rHeight w:val="400"/>
        </w:trPr>
        <w:tc>
          <w:tcPr>
            <w:tcW w:w="848"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color w:val="000000" w:themeColor="text1"/>
                <w:highlight w:val="none"/>
              </w:rPr>
            </w:r>
            <w:r/>
          </w:p>
        </w:tc>
        <w:tc>
          <w:tcPr>
            <w:tcW w:w="2299" w:type="dxa"/>
            <w:vAlign w:val="center"/>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2007"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2587"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28"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rHeight w:val="419"/>
        </w:trPr>
        <w:tc>
          <w:tcPr>
            <w:tcW w:w="848" w:type="dxa"/>
            <w:vAlign w:val="center"/>
            <w:textDirection w:val="lrTb"/>
            <w:noWrap w:val="false"/>
          </w:tcPr>
          <w:p>
            <w:pPr>
              <w:jc w:val="center"/>
              <w:spacing w:line="34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color w:val="000000" w:themeColor="text1"/>
                <w:highlight w:val="none"/>
              </w:rPr>
            </w:r>
            <w:r/>
          </w:p>
        </w:tc>
        <w:tc>
          <w:tcPr>
            <w:tcW w:w="2299" w:type="dxa"/>
            <w:vAlign w:val="center"/>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2007" w:type="dxa"/>
            <w:vAlign w:val="center"/>
            <w:textDirection w:val="lrTb"/>
            <w:noWrap w:val="false"/>
          </w:tcPr>
          <w:p>
            <w:pPr>
              <w:jc w:val="center"/>
              <w:spacing w:line="3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2587"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28" w:type="dxa"/>
            <w:vAlign w:val="center"/>
            <w:textDirection w:val="lrTb"/>
            <w:noWrap w:val="false"/>
          </w:tcPr>
          <w:p>
            <w:pPr>
              <w:jc w:val="center"/>
              <w:spacing w:line="340" w:lineRule="exact"/>
              <w:rPr>
                <w:color w:val="000000" w:themeColor="text1"/>
                <w:sz w:val="24"/>
                <w:szCs w:val="24"/>
                <w:highlight w:val="none"/>
              </w:rPr>
            </w:pPr>
            <w:r>
              <w:rPr>
                <w:color w:val="000000" w:themeColor="text1"/>
                <w:sz w:val="24"/>
                <w:szCs w:val="24"/>
                <w:highlight w:val="none"/>
              </w:rPr>
            </w:r>
            <w:r>
              <w:rPr>
                <w:color w:val="000000" w:themeColor="text1"/>
                <w:highlight w:val="none"/>
              </w:rPr>
            </w:r>
            <w:r/>
          </w:p>
        </w:tc>
      </w:tr>
    </w:tbl>
    <w:p>
      <w:pPr>
        <w:contextualSpacing/>
        <w:spacing w:line="48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注：</w:t>
      </w:r>
      <w:r>
        <w:rPr>
          <w:color w:val="000000" w:themeColor="text1"/>
          <w:highlight w:val="none"/>
        </w:rPr>
      </w:r>
      <w:r/>
    </w:p>
    <w:p>
      <w:pPr>
        <w:contextualSpacing/>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1.投标人提交的投标文件中与招标文件第三部分“项目需求”中的技术部分的要求，应逐条填列在偏离表中。</w:t>
      </w:r>
      <w:r>
        <w:rPr>
          <w:color w:val="000000" w:themeColor="text1"/>
          <w:highlight w:val="none"/>
        </w:rPr>
      </w:r>
      <w:r/>
    </w:p>
    <w:p>
      <w:pPr>
        <w:contextualSpacing/>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2.“偏离说明”一栏选择“正偏离”、“无偏离”、“负偏离”进行填写。正偏离、无偏离的确认和负偏离的是否响应招标文件，由评委认定。</w:t>
      </w:r>
      <w:r>
        <w:rPr>
          <w:color w:val="000000" w:themeColor="text1"/>
          <w:highlight w:val="none"/>
        </w:rPr>
      </w:r>
      <w:r/>
    </w:p>
    <w:p>
      <w:pPr>
        <w:contextualSpacing/>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3.投标人如果虚假响应，将被暂停参加采购人组织政府采购活动。</w:t>
      </w:r>
      <w:r>
        <w:rPr>
          <w:color w:val="000000" w:themeColor="text1"/>
          <w:highlight w:val="none"/>
        </w:rPr>
      </w:r>
      <w:r/>
    </w:p>
    <w:p>
      <w:pPr>
        <w:contextualSpacing/>
        <w:ind w:firstLine="480"/>
        <w:spacing w:line="4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4.供应商若提供其他增值服务，可以在表中自行据实填写。</w:t>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contextualSpacing/>
        <w:ind w:firstLine="540"/>
        <w:spacing w:line="400" w:lineRule="exact"/>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rPr>
          <w:rFonts w:eastAsia="方正黑体_GBK"/>
          <w:color w:val="000000" w:themeColor="text1"/>
          <w:sz w:val="32"/>
          <w:szCs w:val="32"/>
          <w:highlight w:val="none"/>
        </w:rPr>
      </w:pPr>
      <w:r>
        <w:rPr>
          <w:rFonts w:eastAsia="方正黑体_GBK"/>
          <w:color w:val="000000" w:themeColor="text1"/>
          <w:sz w:val="32"/>
          <w:szCs w:val="32"/>
          <w:highlight w:val="none"/>
        </w:rPr>
        <w:t xml:space="preserve">附件</w:t>
      </w:r>
      <w:r>
        <w:rPr>
          <w:rFonts w:hint="eastAsia" w:eastAsia="方正黑体_GBK"/>
          <w:color w:val="000000" w:themeColor="text1"/>
          <w:sz w:val="32"/>
          <w:szCs w:val="32"/>
          <w:highlight w:val="none"/>
        </w:rPr>
        <w:t xml:space="preserve">8</w:t>
      </w:r>
      <w:r>
        <w:rPr>
          <w:color w:val="000000" w:themeColor="text1"/>
          <w:highlight w:val="none"/>
        </w:rPr>
      </w:r>
      <w:r/>
    </w:p>
    <w:p>
      <w:pPr>
        <w:jc w:val="center"/>
        <w:spacing w:before="100" w:beforeAutospacing="1" w:after="100" w:afterAutospacing="1" w:line="520" w:lineRule="exact"/>
        <w:widowControl/>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t xml:space="preserve">开  标 一 览  表</w:t>
      </w:r>
      <w:r>
        <w:rPr>
          <w:color w:val="000000" w:themeColor="text1"/>
          <w:highlight w:val="none"/>
        </w:rPr>
      </w:r>
      <w:r/>
    </w:p>
    <w:p>
      <w:pPr>
        <w:spacing w:line="560" w:lineRule="exact"/>
        <w:rPr>
          <w:rFonts w:ascii="宋体" w:hAnsi="宋体" w:cs="宋体"/>
          <w:color w:val="000000" w:themeColor="text1"/>
          <w:sz w:val="28"/>
          <w:szCs w:val="28"/>
          <w:highlight w:val="none"/>
          <w:u w:val="single"/>
        </w:rPr>
      </w:pPr>
      <w:r>
        <w:rPr>
          <w:rFonts w:ascii="宋体" w:hAnsi="宋体" w:cs="宋体"/>
          <w:color w:val="000000" w:themeColor="text1"/>
          <w:sz w:val="28"/>
          <w:szCs w:val="28"/>
          <w:highlight w:val="none"/>
        </w:rPr>
        <w:t xml:space="preserve">投标人全称（加盖公章）：</w:t>
      </w:r>
      <w:r>
        <w:rPr>
          <w:color w:val="000000" w:themeColor="text1"/>
          <w:highlight w:val="none"/>
        </w:rPr>
      </w:r>
      <w:r/>
    </w:p>
    <w:p>
      <w:pPr>
        <w:spacing w:line="560" w:lineRule="exact"/>
        <w:rPr>
          <w:rFonts w:ascii="宋体" w:hAnsi="宋体" w:cs="宋体"/>
          <w:color w:val="000000" w:themeColor="text1"/>
          <w:sz w:val="28"/>
          <w:szCs w:val="28"/>
          <w:highlight w:val="none"/>
          <w:u w:val="single"/>
        </w:rPr>
      </w:pPr>
      <w:r>
        <w:rPr>
          <w:rFonts w:ascii="宋体" w:hAnsi="宋体" w:cs="宋体"/>
          <w:color w:val="000000" w:themeColor="text1"/>
          <w:sz w:val="28"/>
          <w:szCs w:val="28"/>
          <w:highlight w:val="none"/>
        </w:rPr>
        <w:t xml:space="preserve">项目名称：</w:t>
      </w:r>
      <w:r>
        <w:rPr>
          <w:color w:val="000000" w:themeColor="text1"/>
          <w:highlight w:val="none"/>
        </w:rPr>
      </w:r>
      <w:r/>
    </w:p>
    <w:p>
      <w:pPr>
        <w:spacing w:line="56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t xml:space="preserve">项目编号：</w:t>
      </w:r>
      <w:r>
        <w:rPr>
          <w:color w:val="000000" w:themeColor="text1"/>
          <w:highlight w:val="none"/>
        </w:rPr>
      </w:r>
      <w:r/>
    </w:p>
    <w:p>
      <w:pPr>
        <w:spacing w:line="56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t xml:space="preserve">分包号：</w:t>
      </w:r>
      <w:r>
        <w:rPr>
          <w:color w:val="000000" w:themeColor="text1"/>
          <w:highlight w:val="none"/>
        </w:rPr>
      </w:r>
      <w:r/>
    </w:p>
    <w:tbl>
      <w:tblPr>
        <w:tblStyle w:val="749"/>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pacing w:line="560" w:lineRule="exact"/>
              <w:rPr>
                <w:rFonts w:ascii="等线" w:hAnsi="等线" w:eastAsia="等线"/>
                <w:color w:val="000000" w:themeColor="text1"/>
                <w:highlight w:val="none"/>
              </w:rPr>
            </w:pPr>
            <w:r>
              <w:rPr>
                <w:rFonts w:ascii="宋体" w:hAnsi="宋体" w:cs="宋体"/>
                <w:color w:val="000000" w:themeColor="text1"/>
                <w:sz w:val="28"/>
                <w:szCs w:val="28"/>
                <w:highlight w:val="none"/>
              </w:rPr>
              <w:t xml:space="preserve">投标货物、服务名称</w:t>
            </w:r>
            <w:r>
              <w:rPr>
                <w:color w:val="000000" w:themeColor="text1"/>
                <w:highlight w:val="none"/>
              </w:rPr>
            </w:r>
            <w:r/>
          </w:p>
        </w:tc>
        <w:tc>
          <w:tcPr>
            <w:tcW w:w="4607" w:type="dxa"/>
            <w:textDirection w:val="lrTb"/>
            <w:noWrap w:val="false"/>
          </w:tcPr>
          <w:p>
            <w:pPr>
              <w:jc w:val="center"/>
              <w:spacing w:line="560" w:lineRule="exact"/>
              <w:rPr>
                <w:rFonts w:ascii="等线" w:hAnsi="等线" w:eastAsia="等线"/>
                <w:color w:val="000000" w:themeColor="text1"/>
                <w:highlight w:val="none"/>
              </w:rPr>
            </w:pPr>
            <w:r>
              <w:rPr>
                <w:rFonts w:ascii="宋体" w:hAnsi="宋体" w:cs="宋体"/>
                <w:color w:val="000000" w:themeColor="text1"/>
                <w:sz w:val="28"/>
                <w:szCs w:val="28"/>
                <w:highlight w:val="none"/>
              </w:rPr>
              <w:t xml:space="preserve">投标总报价</w:t>
            </w:r>
            <w:r>
              <w:rPr>
                <w:color w:val="000000" w:themeColor="text1"/>
                <w:highlight w:val="none"/>
              </w:rPr>
            </w:r>
            <w:r/>
          </w:p>
        </w:tc>
      </w:tr>
      <w:tr>
        <w:trPr>
          <w:trHeight w:val="1091"/>
        </w:trPr>
        <w:tc>
          <w:tcPr>
            <w:tcW w:w="4148" w:type="dxa"/>
            <w:textDirection w:val="lrTb"/>
            <w:noWrap w:val="false"/>
          </w:tcPr>
          <w:p>
            <w:pPr>
              <w:spacing w:line="560" w:lineRule="exact"/>
              <w:rPr>
                <w:rFonts w:ascii="等线" w:hAnsi="等线" w:eastAsia="等线"/>
                <w:color w:val="000000" w:themeColor="text1"/>
                <w:highlight w:val="none"/>
              </w:rPr>
            </w:pPr>
            <w:r>
              <w:rPr>
                <w:rFonts w:ascii="等线" w:hAnsi="等线" w:eastAsia="等线"/>
                <w:color w:val="000000" w:themeColor="text1"/>
                <w:highlight w:val="none"/>
              </w:rPr>
            </w:r>
            <w:r>
              <w:rPr>
                <w:color w:val="000000" w:themeColor="text1"/>
                <w:highlight w:val="none"/>
              </w:rPr>
            </w:r>
            <w:r/>
          </w:p>
        </w:tc>
        <w:tc>
          <w:tcPr>
            <w:tcW w:w="4607" w:type="dxa"/>
            <w:textDirection w:val="lrTb"/>
            <w:noWrap w:val="false"/>
          </w:tcPr>
          <w:p>
            <w:pPr>
              <w:spacing w:line="560" w:lineRule="exact"/>
              <w:rPr>
                <w:rFonts w:ascii="等线" w:hAnsi="等线" w:eastAsia="等线"/>
                <w:color w:val="000000" w:themeColor="text1"/>
                <w:highlight w:val="none"/>
                <w:u w:val="single"/>
              </w:rPr>
            </w:pPr>
            <w:r>
              <w:rPr>
                <w:rFonts w:ascii="宋体" w:hAnsi="宋体" w:cs="宋体"/>
                <w:color w:val="000000" w:themeColor="text1"/>
                <w:sz w:val="28"/>
                <w:szCs w:val="28"/>
                <w:highlight w:val="none"/>
              </w:rPr>
              <w:t xml:space="preserve">大写：</w:t>
            </w:r>
            <w:r>
              <w:rPr>
                <w:rFonts w:ascii="宋体" w:hAnsi="宋体" w:cs="宋体"/>
                <w:color w:val="000000" w:themeColor="text1"/>
                <w:sz w:val="28"/>
                <w:szCs w:val="28"/>
                <w:highlight w:val="none"/>
              </w:rPr>
              <w:br w:type="textWrapping" w:clear="all"/>
            </w:r>
            <w:r>
              <w:rPr>
                <w:rFonts w:ascii="宋体" w:hAnsi="宋体" w:cs="宋体"/>
                <w:color w:val="000000" w:themeColor="text1"/>
                <w:sz w:val="28"/>
                <w:szCs w:val="28"/>
                <w:highlight w:val="none"/>
              </w:rPr>
              <w:t xml:space="preserve">小写：元（人民币）</w:t>
            </w:r>
            <w:r>
              <w:rPr>
                <w:color w:val="000000" w:themeColor="text1"/>
                <w:highlight w:val="none"/>
              </w:rPr>
            </w:r>
            <w:r/>
          </w:p>
        </w:tc>
      </w:tr>
      <w:tr>
        <w:trPr/>
        <w:tc>
          <w:tcPr>
            <w:tcW w:w="4148" w:type="dxa"/>
            <w:textDirection w:val="lrTb"/>
            <w:noWrap w:val="false"/>
          </w:tcPr>
          <w:p>
            <w:pPr>
              <w:spacing w:line="560" w:lineRule="exact"/>
              <w:rPr>
                <w:rFonts w:ascii="等线" w:hAnsi="等线" w:eastAsia="等线"/>
                <w:color w:val="000000" w:themeColor="text1"/>
                <w:highlight w:val="none"/>
              </w:rPr>
            </w:pPr>
            <w:r>
              <w:rPr>
                <w:rFonts w:ascii="宋体" w:hAnsi="宋体" w:cs="宋体"/>
                <w:color w:val="000000" w:themeColor="text1"/>
                <w:sz w:val="28"/>
                <w:szCs w:val="28"/>
                <w:highlight w:val="none"/>
              </w:rPr>
              <w:t xml:space="preserve">主要货物、服务制造商及产地</w:t>
            </w:r>
            <w:r>
              <w:rPr>
                <w:color w:val="000000" w:themeColor="text1"/>
                <w:highlight w:val="none"/>
              </w:rPr>
            </w:r>
            <w:r/>
          </w:p>
        </w:tc>
        <w:tc>
          <w:tcPr>
            <w:tcW w:w="4607" w:type="dxa"/>
            <w:textDirection w:val="lrTb"/>
            <w:noWrap w:val="false"/>
          </w:tcPr>
          <w:p>
            <w:pPr>
              <w:spacing w:line="560" w:lineRule="exact"/>
              <w:rPr>
                <w:rFonts w:ascii="等线" w:hAnsi="等线" w:eastAsia="等线"/>
                <w:color w:val="000000" w:themeColor="text1"/>
                <w:highlight w:val="none"/>
              </w:rPr>
            </w:pPr>
            <w:r>
              <w:rPr>
                <w:rFonts w:ascii="等线" w:hAnsi="等线" w:eastAsia="等线"/>
                <w:color w:val="000000" w:themeColor="text1"/>
                <w:highlight w:val="none"/>
              </w:rPr>
            </w:r>
            <w:r>
              <w:rPr>
                <w:color w:val="000000" w:themeColor="text1"/>
                <w:highlight w:val="none"/>
              </w:rPr>
            </w:r>
            <w:r/>
          </w:p>
        </w:tc>
      </w:tr>
      <w:tr>
        <w:trPr>
          <w:trHeight w:val="481"/>
        </w:trPr>
        <w:tc>
          <w:tcPr>
            <w:tcW w:w="4148" w:type="dxa"/>
            <w:textDirection w:val="lrTb"/>
            <w:noWrap w:val="false"/>
          </w:tcPr>
          <w:p>
            <w:pPr>
              <w:spacing w:line="560" w:lineRule="exact"/>
              <w:rPr>
                <w:rFonts w:ascii="等线" w:hAnsi="等线" w:eastAsia="等线"/>
                <w:color w:val="000000" w:themeColor="text1"/>
                <w:highlight w:val="none"/>
              </w:rPr>
            </w:pPr>
            <w:r>
              <w:rPr>
                <w:rFonts w:hint="eastAsia" w:ascii="宋体" w:hAnsi="宋体" w:cs="宋体"/>
                <w:color w:val="000000" w:themeColor="text1"/>
                <w:sz w:val="28"/>
                <w:szCs w:val="28"/>
                <w:highlight w:val="none"/>
              </w:rPr>
              <w:t xml:space="preserve">产品品牌</w:t>
            </w:r>
            <w:r>
              <w:rPr>
                <w:color w:val="000000" w:themeColor="text1"/>
                <w:highlight w:val="none"/>
              </w:rPr>
            </w:r>
            <w:r/>
          </w:p>
        </w:tc>
        <w:tc>
          <w:tcPr>
            <w:tcW w:w="4607" w:type="dxa"/>
            <w:textDirection w:val="lrTb"/>
            <w:noWrap w:val="false"/>
          </w:tcPr>
          <w:p>
            <w:pPr>
              <w:spacing w:line="560" w:lineRule="exact"/>
              <w:rPr>
                <w:rFonts w:ascii="等线" w:hAnsi="等线" w:eastAsia="等线"/>
                <w:color w:val="000000" w:themeColor="text1"/>
                <w:highlight w:val="none"/>
              </w:rPr>
            </w:pPr>
            <w:r>
              <w:rPr>
                <w:rFonts w:ascii="等线" w:hAnsi="等线" w:eastAsia="等线"/>
                <w:color w:val="000000" w:themeColor="text1"/>
                <w:highlight w:val="none"/>
              </w:rPr>
            </w:r>
            <w:r>
              <w:rPr>
                <w:color w:val="000000" w:themeColor="text1"/>
                <w:highlight w:val="none"/>
              </w:rPr>
            </w:r>
            <w:r/>
          </w:p>
        </w:tc>
      </w:tr>
    </w:tbl>
    <w:p>
      <w:pPr>
        <w:spacing w:line="56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t xml:space="preserve">日期：</w:t>
      </w:r>
      <w:r>
        <w:rPr>
          <w:color w:val="000000" w:themeColor="text1"/>
          <w:highlight w:val="none"/>
        </w:rPr>
      </w:r>
      <w:r/>
    </w:p>
    <w:p>
      <w:pPr>
        <w:spacing w:line="52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填写说明：</w:t>
      </w:r>
      <w:r>
        <w:rPr>
          <w:color w:val="000000" w:themeColor="text1"/>
          <w:highlight w:val="none"/>
        </w:rPr>
      </w:r>
      <w:r/>
    </w:p>
    <w:p>
      <w:pPr>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、开标一览表必须加盖投标单位公章（复印件无效）。</w:t>
      </w:r>
      <w:r>
        <w:rPr>
          <w:color w:val="000000" w:themeColor="text1"/>
          <w:highlight w:val="none"/>
        </w:rPr>
      </w:r>
      <w:r/>
    </w:p>
    <w:p>
      <w:pPr>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、如有分包，投标人投任何一个包的标的，都需单独填写开标一览表。</w:t>
      </w:r>
      <w:r>
        <w:rPr>
          <w:color w:val="000000" w:themeColor="text1"/>
          <w:highlight w:val="none"/>
        </w:rPr>
      </w:r>
      <w:r/>
    </w:p>
    <w:p>
      <w:pPr>
        <w:spacing w:line="520" w:lineRule="exact"/>
        <w:rPr>
          <w:rFonts w:eastAsia="方正黑体_GBK"/>
          <w:color w:val="000000" w:themeColor="text1"/>
          <w:sz w:val="32"/>
          <w:szCs w:val="32"/>
          <w:highlight w:val="none"/>
        </w:rPr>
      </w:pPr>
      <w:r>
        <w:rPr>
          <w:rFonts w:eastAsia="方正黑体_GBK"/>
          <w:color w:val="000000" w:themeColor="text1"/>
          <w:sz w:val="32"/>
          <w:szCs w:val="32"/>
          <w:highlight w:val="none"/>
        </w:rPr>
        <w:br w:type="page" w:clear="all"/>
      </w:r>
      <w:r>
        <w:rPr>
          <w:rFonts w:eastAsia="方正黑体_GBK"/>
          <w:color w:val="000000" w:themeColor="text1"/>
          <w:sz w:val="32"/>
          <w:szCs w:val="32"/>
          <w:highlight w:val="none"/>
        </w:rPr>
        <w:t xml:space="preserve">附件</w:t>
      </w:r>
      <w:r>
        <w:rPr>
          <w:rFonts w:hint="eastAsia" w:eastAsia="方正黑体_GBK"/>
          <w:color w:val="000000" w:themeColor="text1"/>
          <w:sz w:val="32"/>
          <w:szCs w:val="32"/>
          <w:highlight w:val="none"/>
        </w:rPr>
        <w:t xml:space="preserve">9</w:t>
      </w:r>
      <w:r>
        <w:rPr>
          <w:color w:val="000000" w:themeColor="text1"/>
          <w:highlight w:val="none"/>
        </w:rPr>
      </w:r>
      <w:r/>
    </w:p>
    <w:p>
      <w:pPr>
        <w:contextualSpacing/>
        <w:spacing w:line="4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highlight w:val="none"/>
        </w:rPr>
      </w:r>
      <w:r/>
    </w:p>
    <w:p>
      <w:pPr>
        <w:spacing w:line="400" w:lineRule="exact"/>
        <w:rPr>
          <w:color w:val="000000" w:themeColor="text1"/>
          <w:sz w:val="32"/>
          <w:szCs w:val="32"/>
          <w:highlight w:val="none"/>
        </w:rPr>
      </w:pPr>
      <w:r>
        <w:rPr>
          <w:rFonts w:hint="eastAsia"/>
          <w:b/>
          <w:bCs/>
          <w:color w:val="000000" w:themeColor="text1"/>
          <w:sz w:val="32"/>
          <w:szCs w:val="32"/>
          <w:highlight w:val="none"/>
        </w:rPr>
        <w:t xml:space="preserve">1、分项报价明细表（货物类）</w:t>
      </w:r>
      <w:r>
        <w:rPr>
          <w:color w:val="000000" w:themeColor="text1"/>
          <w:highlight w:val="none"/>
        </w:rPr>
      </w:r>
      <w:r/>
    </w:p>
    <w:p>
      <w:pPr>
        <w:spacing w:line="400" w:lineRule="exact"/>
        <w:rPr>
          <w:rFonts w:ascii="仿宋_GB2312" w:hAnsi="宋体" w:eastAsia="仿宋_GB2312"/>
          <w:color w:val="000000" w:themeColor="text1"/>
          <w:sz w:val="28"/>
          <w:szCs w:val="28"/>
          <w:highlight w:val="none"/>
        </w:rPr>
      </w:pPr>
      <w:r>
        <w:rPr>
          <w:rFonts w:hint="eastAsia" w:ascii="仿宋_GB2312" w:hAnsi="宋体" w:eastAsia="仿宋_GB2312"/>
          <w:color w:val="000000" w:themeColor="text1"/>
          <w:sz w:val="28"/>
          <w:szCs w:val="28"/>
          <w:highlight w:val="none"/>
        </w:rPr>
        <w:t xml:space="preserve">投标人（盖章）：</w:t>
      </w:r>
      <w:r>
        <w:rPr>
          <w:color w:val="000000" w:themeColor="text1"/>
          <w:highlight w:val="none"/>
        </w:rPr>
      </w:r>
      <w:r/>
    </w:p>
    <w:tbl>
      <w:tblPr>
        <w:tblStyle w:val="749"/>
        <w:tblW w:w="10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125"/>
        <w:gridCol w:w="1175"/>
        <w:gridCol w:w="837"/>
        <w:gridCol w:w="1100"/>
        <w:gridCol w:w="813"/>
        <w:gridCol w:w="1125"/>
        <w:gridCol w:w="957"/>
        <w:gridCol w:w="955"/>
        <w:gridCol w:w="359"/>
        <w:gridCol w:w="1131"/>
      </w:tblGrid>
      <w:tr>
        <w:trPr>
          <w:cantSplit/>
          <w:jc w:val="center"/>
          <w:trHeight w:val="812" w:hRule="exact"/>
        </w:trPr>
        <w:tc>
          <w:tcPr>
            <w:tcW w:w="763" w:type="dxa"/>
            <w:vAlign w:val="center"/>
            <w:textDirection w:val="lrTb"/>
            <w:noWrap w:val="false"/>
          </w:tcPr>
          <w:p>
            <w:pPr>
              <w:jc w:val="cente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序号</w:t>
            </w:r>
            <w:r>
              <w:rPr>
                <w:color w:val="000000" w:themeColor="text1"/>
                <w:highlight w:val="none"/>
              </w:rPr>
            </w:r>
            <w:r/>
          </w:p>
        </w:tc>
        <w:tc>
          <w:tcPr>
            <w:tcW w:w="1125" w:type="dxa"/>
            <w:vAlign w:val="center"/>
            <w:textDirection w:val="lrTb"/>
            <w:noWrap w:val="false"/>
          </w:tcPr>
          <w:p>
            <w:pPr>
              <w:jc w:val="cente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名称</w:t>
            </w:r>
            <w:r>
              <w:rPr>
                <w:color w:val="000000" w:themeColor="text1"/>
                <w:highlight w:val="none"/>
              </w:rPr>
            </w:r>
            <w:r/>
          </w:p>
        </w:tc>
        <w:tc>
          <w:tcPr>
            <w:tcW w:w="1175" w:type="dxa"/>
            <w:vAlign w:val="center"/>
            <w:textDirection w:val="lrTb"/>
            <w:noWrap w:val="false"/>
          </w:tcPr>
          <w:p>
            <w:pPr>
              <w:jc w:val="cente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规格型号</w:t>
            </w:r>
            <w:r>
              <w:rPr>
                <w:color w:val="000000" w:themeColor="text1"/>
                <w:highlight w:val="none"/>
              </w:rPr>
            </w:r>
            <w:r/>
          </w:p>
        </w:tc>
        <w:tc>
          <w:tcPr>
            <w:tcW w:w="837" w:type="dxa"/>
            <w:vAlign w:val="center"/>
            <w:textDirection w:val="lrTb"/>
            <w:noWrap w:val="false"/>
          </w:tcPr>
          <w:p>
            <w:pPr>
              <w:jc w:val="cente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品牌</w:t>
            </w:r>
            <w:r>
              <w:rPr>
                <w:color w:val="000000" w:themeColor="text1"/>
                <w:highlight w:val="none"/>
              </w:rPr>
            </w:r>
            <w:r/>
          </w:p>
        </w:tc>
        <w:tc>
          <w:tcPr>
            <w:tcW w:w="1100" w:type="dxa"/>
            <w:vAlign w:val="center"/>
            <w:textDirection w:val="lrTb"/>
            <w:noWrap w:val="false"/>
          </w:tcPr>
          <w:p>
            <w:pPr>
              <w:jc w:val="cente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制造商名称</w:t>
            </w:r>
            <w:r>
              <w:rPr>
                <w:color w:val="000000" w:themeColor="text1"/>
                <w:highlight w:val="none"/>
              </w:rPr>
            </w:r>
            <w:r/>
          </w:p>
        </w:tc>
        <w:tc>
          <w:tcPr>
            <w:tcW w:w="813" w:type="dxa"/>
            <w:vAlign w:val="center"/>
            <w:textDirection w:val="lrTb"/>
            <w:noWrap w:val="false"/>
          </w:tcPr>
          <w:p>
            <w:pPr>
              <w:jc w:val="center"/>
              <w:spacing w:line="360" w:lineRule="auto"/>
              <w:rPr>
                <w:rFonts w:hint="eastAsia" w:ascii="宋体" w:hAnsi="宋体" w:eastAsia="宋体"/>
                <w:b/>
                <w:color w:val="000000" w:themeColor="text1"/>
                <w:szCs w:val="21"/>
                <w:highlight w:val="none"/>
              </w:rPr>
            </w:pPr>
            <w:r>
              <w:rPr>
                <w:rFonts w:hint="eastAsia" w:ascii="宋体" w:hAnsi="宋体"/>
                <w:b/>
                <w:color w:val="000000" w:themeColor="text1"/>
                <w:szCs w:val="21"/>
                <w:highlight w:val="none"/>
                <w:lang w:val="en-US" w:eastAsia="zh-CN"/>
              </w:rPr>
              <w:t xml:space="preserve">产地</w:t>
            </w:r>
            <w:r>
              <w:rPr>
                <w:color w:val="000000" w:themeColor="text1"/>
                <w:highlight w:val="none"/>
              </w:rPr>
            </w:r>
            <w:r/>
          </w:p>
        </w:tc>
        <w:tc>
          <w:tcPr>
            <w:tcW w:w="1125" w:type="dxa"/>
            <w:vAlign w:val="center"/>
            <w:textDirection w:val="lrTb"/>
            <w:noWrap w:val="false"/>
          </w:tcPr>
          <w:p>
            <w:pPr>
              <w:jc w:val="cente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数量（台/套） </w:t>
            </w:r>
            <w:r>
              <w:rPr>
                <w:color w:val="000000" w:themeColor="text1"/>
                <w:highlight w:val="none"/>
              </w:rPr>
            </w:r>
            <w:r/>
          </w:p>
        </w:tc>
        <w:tc>
          <w:tcPr>
            <w:tcW w:w="957" w:type="dxa"/>
            <w:vAlign w:val="center"/>
            <w:textDirection w:val="lrTb"/>
            <w:noWrap w:val="false"/>
          </w:tcPr>
          <w:p>
            <w:pPr>
              <w:jc w:val="cente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单价</w:t>
            </w:r>
            <w:r>
              <w:rPr>
                <w:color w:val="000000" w:themeColor="text1"/>
                <w:highlight w:val="none"/>
              </w:rPr>
            </w:r>
            <w:r/>
          </w:p>
        </w:tc>
        <w:tc>
          <w:tcPr>
            <w:tcW w:w="955" w:type="dxa"/>
            <w:vAlign w:val="center"/>
            <w:textDirection w:val="lrTb"/>
            <w:noWrap w:val="false"/>
          </w:tcPr>
          <w:p>
            <w:pPr>
              <w:jc w:val="cente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金额</w:t>
            </w:r>
            <w:r>
              <w:rPr>
                <w:color w:val="000000" w:themeColor="text1"/>
                <w:highlight w:val="none"/>
              </w:rPr>
            </w:r>
            <w:r/>
          </w:p>
        </w:tc>
        <w:tc>
          <w:tcPr>
            <w:gridSpan w:val="2"/>
            <w:tcW w:w="1490" w:type="dxa"/>
            <w:vAlign w:val="center"/>
            <w:textDirection w:val="lrTb"/>
            <w:noWrap w:val="false"/>
          </w:tcPr>
          <w:p>
            <w:pPr>
              <w:ind w:firstLine="105"/>
              <w:jc w:val="center"/>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备注（是否为主要标的）</w:t>
            </w:r>
            <w:r>
              <w:rPr>
                <w:color w:val="000000" w:themeColor="text1"/>
                <w:highlight w:val="none"/>
              </w:rPr>
            </w:r>
            <w:r/>
          </w:p>
        </w:tc>
      </w:tr>
      <w:tr>
        <w:trPr>
          <w:cantSplit/>
          <w:jc w:val="center"/>
          <w:trHeight w:val="479"/>
        </w:trPr>
        <w:tc>
          <w:tcPr>
            <w:tcW w:w="76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rPr>
              <w:t xml:space="preserve">1</w:t>
            </w:r>
            <w:r>
              <w:rPr>
                <w:color w:val="000000" w:themeColor="text1"/>
                <w:highlight w:val="none"/>
              </w:rPr>
            </w:r>
            <w:r/>
          </w:p>
        </w:tc>
        <w:tc>
          <w:tcPr>
            <w:tcW w:w="112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7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3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0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1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2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5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5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gridSpan w:val="2"/>
            <w:tcW w:w="149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r>
      <w:tr>
        <w:trPr>
          <w:cantSplit/>
          <w:jc w:val="center"/>
          <w:trHeight w:val="502"/>
        </w:trPr>
        <w:tc>
          <w:tcPr>
            <w:tcW w:w="76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rPr>
              <w:t xml:space="preserve">2</w:t>
            </w:r>
            <w:r>
              <w:rPr>
                <w:color w:val="000000" w:themeColor="text1"/>
                <w:highlight w:val="none"/>
              </w:rPr>
            </w:r>
            <w:r/>
          </w:p>
        </w:tc>
        <w:tc>
          <w:tcPr>
            <w:tcW w:w="112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7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3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0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1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2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5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5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gridSpan w:val="2"/>
            <w:tcW w:w="149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r>
      <w:tr>
        <w:trPr>
          <w:cantSplit/>
          <w:jc w:val="center"/>
          <w:trHeight w:val="513"/>
        </w:trPr>
        <w:tc>
          <w:tcPr>
            <w:tcW w:w="76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rPr>
              <w:t xml:space="preserve">3</w:t>
            </w:r>
            <w:r>
              <w:rPr>
                <w:color w:val="000000" w:themeColor="text1"/>
                <w:highlight w:val="none"/>
              </w:rPr>
            </w:r>
            <w:r/>
          </w:p>
        </w:tc>
        <w:tc>
          <w:tcPr>
            <w:tcW w:w="112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7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3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0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1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2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5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5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gridSpan w:val="2"/>
            <w:tcW w:w="149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r>
      <w:tr>
        <w:trPr>
          <w:cantSplit/>
          <w:jc w:val="center"/>
          <w:trHeight w:val="513"/>
        </w:trPr>
        <w:tc>
          <w:tcPr>
            <w:tcW w:w="76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rPr>
              <w:t xml:space="preserve">4</w:t>
            </w:r>
            <w:r>
              <w:rPr>
                <w:color w:val="000000" w:themeColor="text1"/>
                <w:highlight w:val="none"/>
              </w:rPr>
            </w:r>
            <w:r/>
          </w:p>
        </w:tc>
        <w:tc>
          <w:tcPr>
            <w:tcW w:w="112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7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3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0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1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2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5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5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gridSpan w:val="2"/>
            <w:tcW w:w="149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r>
      <w:tr>
        <w:trPr>
          <w:cantSplit/>
          <w:jc w:val="center"/>
          <w:trHeight w:val="513"/>
        </w:trPr>
        <w:tc>
          <w:tcPr>
            <w:tcW w:w="76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2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7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3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0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81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2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5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955"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gridSpan w:val="2"/>
            <w:tcW w:w="149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r>
      <w:tr>
        <w:trPr>
          <w:cantSplit/>
          <w:jc w:val="center"/>
          <w:trHeight w:val="441"/>
        </w:trPr>
        <w:tc>
          <w:tcPr>
            <w:tcW w:w="763"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hint="eastAsia" w:ascii="仿宋_GB2312" w:hAnsi="宋体" w:eastAsia="仿宋_GB2312"/>
                <w:color w:val="000000" w:themeColor="text1"/>
                <w:sz w:val="24"/>
                <w:szCs w:val="24"/>
                <w:highlight w:val="none"/>
              </w:rPr>
              <w:t xml:space="preserve">合计</w:t>
            </w:r>
            <w:r>
              <w:rPr>
                <w:color w:val="000000" w:themeColor="text1"/>
                <w:highlight w:val="none"/>
              </w:rPr>
            </w:r>
            <w:r/>
          </w:p>
        </w:tc>
        <w:tc>
          <w:tcPr>
            <w:gridSpan w:val="9"/>
            <w:tcW w:w="844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c>
          <w:tcPr>
            <w:tcW w:w="113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rPr>
            </w:pPr>
            <w:r>
              <w:rPr>
                <w:rFonts w:ascii="仿宋_GB2312" w:hAnsi="宋体" w:eastAsia="仿宋_GB2312"/>
                <w:color w:val="000000" w:themeColor="text1"/>
                <w:sz w:val="24"/>
                <w:szCs w:val="24"/>
                <w:highlight w:val="none"/>
              </w:rPr>
            </w:r>
            <w:r>
              <w:rPr>
                <w:color w:val="000000" w:themeColor="text1"/>
                <w:highlight w:val="none"/>
              </w:rPr>
            </w:r>
            <w:r/>
          </w:p>
        </w:tc>
      </w:tr>
    </w:tbl>
    <w:p>
      <w:pPr>
        <w:spacing w:line="300" w:lineRule="auto"/>
        <w:rPr>
          <w:rFonts w:ascii="宋体" w:hAnsi="宋体" w:cs="宋体"/>
          <w:b/>
          <w:color w:val="000000" w:themeColor="text1"/>
          <w:sz w:val="28"/>
          <w:szCs w:val="28"/>
          <w:highlight w:val="none"/>
        </w:rPr>
        <w:outlineLvl w:val="0"/>
      </w:pPr>
      <w:r>
        <w:rPr>
          <w:rFonts w:ascii="宋体" w:hAnsi="宋体" w:cs="宋体"/>
          <w:b/>
          <w:color w:val="000000" w:themeColor="text1"/>
          <w:sz w:val="28"/>
          <w:szCs w:val="28"/>
          <w:highlight w:val="none"/>
          <w:lang w:val="zh-CN"/>
        </w:rPr>
      </w:r>
      <w:r>
        <w:rPr>
          <w:color w:val="000000" w:themeColor="text1"/>
          <w:highlight w:val="none"/>
        </w:rPr>
      </w:r>
      <w:r/>
    </w:p>
    <w:p>
      <w:pPr>
        <w:numPr>
          <w:ilvl w:val="0"/>
          <w:numId w:val="16"/>
        </w:numPr>
        <w:jc w:val="left"/>
        <w:keepLines/>
        <w:spacing w:before="120" w:after="120" w:line="416" w:lineRule="auto"/>
        <w:rPr>
          <w:rFonts w:eastAsia="黑体"/>
          <w:b/>
          <w:color w:val="000000" w:themeColor="text1"/>
          <w:sz w:val="32"/>
          <w:szCs w:val="32"/>
          <w:highlight w:val="none"/>
        </w:rPr>
        <w:outlineLvl w:val="1"/>
      </w:pPr>
      <w:r>
        <w:rPr>
          <w:rFonts w:hint="eastAsia" w:eastAsia="黑体"/>
          <w:b/>
          <w:color w:val="000000" w:themeColor="text1"/>
          <w:sz w:val="32"/>
          <w:szCs w:val="32"/>
          <w:highlight w:val="none"/>
        </w:rPr>
        <w:t xml:space="preserve">涉及到专用耗材价格</w:t>
      </w:r>
      <w:r>
        <w:rPr>
          <w:color w:val="000000" w:themeColor="text1"/>
          <w:highlight w:val="none"/>
        </w:rPr>
      </w:r>
      <w:r/>
    </w:p>
    <w:tbl>
      <w:tblPr>
        <w:tblStyle w:val="749"/>
        <w:tblW w:w="91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5"/>
        <w:gridCol w:w="1075"/>
        <w:gridCol w:w="967"/>
        <w:gridCol w:w="1111"/>
        <w:gridCol w:w="1300"/>
        <w:gridCol w:w="1222"/>
        <w:gridCol w:w="1000"/>
        <w:gridCol w:w="1192"/>
      </w:tblGrid>
      <w:tr>
        <w:trPr>
          <w:cantSplit/>
          <w:trHeight w:val="544"/>
        </w:trPr>
        <w:tc>
          <w:tcPr>
            <w:tcW w:w="1255" w:type="dxa"/>
            <w:textDirection w:val="lrTb"/>
            <w:noWrap w:val="false"/>
          </w:tcPr>
          <w:p>
            <w:pPr>
              <w:jc w:val="center"/>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省平台产品编码</w:t>
            </w:r>
            <w:r>
              <w:rPr>
                <w:color w:val="000000" w:themeColor="text1"/>
                <w:highlight w:val="none"/>
              </w:rPr>
            </w:r>
            <w:r/>
          </w:p>
        </w:tc>
        <w:tc>
          <w:tcPr>
            <w:tcW w:w="1075" w:type="dxa"/>
            <w:vAlign w:val="center"/>
            <w:textDirection w:val="lrTb"/>
            <w:noWrap w:val="false"/>
          </w:tcPr>
          <w:p>
            <w:pPr>
              <w:jc w:val="center"/>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产品</w:t>
            </w:r>
            <w:r>
              <w:rPr>
                <w:color w:val="000000" w:themeColor="text1"/>
                <w:highlight w:val="none"/>
              </w:rPr>
            </w:r>
            <w:r/>
          </w:p>
          <w:p>
            <w:pPr>
              <w:jc w:val="center"/>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名称</w:t>
            </w:r>
            <w:r>
              <w:rPr>
                <w:color w:val="000000" w:themeColor="text1"/>
                <w:highlight w:val="none"/>
              </w:rPr>
            </w:r>
            <w:r/>
          </w:p>
        </w:tc>
        <w:tc>
          <w:tcPr>
            <w:tcW w:w="967" w:type="dxa"/>
            <w:vAlign w:val="center"/>
            <w:textDirection w:val="lrTb"/>
            <w:noWrap w:val="false"/>
          </w:tcPr>
          <w:p>
            <w:pPr>
              <w:jc w:val="center"/>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注册证编号</w:t>
            </w:r>
            <w:r>
              <w:rPr>
                <w:color w:val="000000" w:themeColor="text1"/>
                <w:highlight w:val="none"/>
              </w:rPr>
            </w:r>
            <w:r/>
          </w:p>
        </w:tc>
        <w:tc>
          <w:tcPr>
            <w:tcW w:w="1111" w:type="dxa"/>
            <w:vAlign w:val="center"/>
            <w:textDirection w:val="lrTb"/>
            <w:noWrap w:val="false"/>
          </w:tcPr>
          <w:p>
            <w:pPr>
              <w:jc w:val="center"/>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注册证名称</w:t>
            </w:r>
            <w:r>
              <w:rPr>
                <w:color w:val="000000" w:themeColor="text1"/>
                <w:highlight w:val="none"/>
              </w:rPr>
            </w:r>
            <w:r/>
          </w:p>
        </w:tc>
        <w:tc>
          <w:tcPr>
            <w:tcW w:w="1300" w:type="dxa"/>
            <w:vAlign w:val="center"/>
            <w:textDirection w:val="lrTb"/>
            <w:noWrap w:val="false"/>
          </w:tcPr>
          <w:p>
            <w:pPr>
              <w:jc w:val="center"/>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生产企业名称/品牌</w:t>
            </w:r>
            <w:r>
              <w:rPr>
                <w:color w:val="000000" w:themeColor="text1"/>
                <w:highlight w:val="none"/>
              </w:rPr>
            </w:r>
            <w:r/>
          </w:p>
        </w:tc>
        <w:tc>
          <w:tcPr>
            <w:tcW w:w="1222" w:type="dxa"/>
            <w:vAlign w:val="center"/>
            <w:textDirection w:val="lrTb"/>
            <w:noWrap w:val="false"/>
          </w:tcPr>
          <w:p>
            <w:pPr>
              <w:jc w:val="center"/>
              <w:spacing w:line="560" w:lineRule="exact"/>
              <w:tabs>
                <w:tab w:val="left" w:pos="259"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规格/型号</w:t>
            </w:r>
            <w:r>
              <w:rPr>
                <w:color w:val="000000" w:themeColor="text1"/>
                <w:highlight w:val="none"/>
              </w:rPr>
            </w:r>
            <w:r/>
          </w:p>
        </w:tc>
        <w:tc>
          <w:tcPr>
            <w:tcW w:w="1000" w:type="dxa"/>
            <w:vAlign w:val="center"/>
            <w:textDirection w:val="lrTb"/>
            <w:noWrap w:val="false"/>
          </w:tcPr>
          <w:p>
            <w:pPr>
              <w:jc w:val="center"/>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单价</w:t>
            </w:r>
            <w:r>
              <w:rPr>
                <w:color w:val="000000" w:themeColor="text1"/>
                <w:highlight w:val="none"/>
              </w:rPr>
            </w:r>
            <w:r/>
          </w:p>
        </w:tc>
        <w:tc>
          <w:tcPr>
            <w:tcW w:w="1192" w:type="dxa"/>
            <w:vAlign w:val="center"/>
            <w:textDirection w:val="lrTb"/>
            <w:noWrap w:val="false"/>
          </w:tcPr>
          <w:p>
            <w:pPr>
              <w:jc w:val="center"/>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color w:val="000000" w:themeColor="text1"/>
                <w:highlight w:val="none"/>
              </w:rPr>
            </w:r>
            <w:r/>
          </w:p>
        </w:tc>
      </w:tr>
      <w:tr>
        <w:trPr>
          <w:cantSplit/>
          <w:trHeight w:val="294"/>
        </w:trPr>
        <w:tc>
          <w:tcPr>
            <w:tcW w:w="1255"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075"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67"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111"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300"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222"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000"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192"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294"/>
        </w:trPr>
        <w:tc>
          <w:tcPr>
            <w:tcW w:w="1255"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075"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967"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111"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300"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222"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000"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W w:w="1192" w:type="dxa"/>
            <w:vAlign w:val="center"/>
            <w:textDirection w:val="lrTb"/>
            <w:noWrap w:val="false"/>
          </w:tcPr>
          <w:p>
            <w:pPr>
              <w:jc w:val="center"/>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bl>
    <w:p>
      <w:pPr>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r>
      <w:r>
        <w:rPr>
          <w:color w:val="000000" w:themeColor="text1"/>
          <w:highlight w:val="none"/>
        </w:rPr>
      </w:r>
      <w:r/>
    </w:p>
    <w:p>
      <w:pPr>
        <w:rPr>
          <w:rFonts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备注：中标后五个工作日内，耗材需提供耗材目录截图(需在江苏省药品、医用耗材招采管理系统和集采品种范围内)。</w:t>
      </w:r>
      <w:r>
        <w:rPr>
          <w:color w:val="000000" w:themeColor="text1"/>
          <w:highlight w:val="none"/>
        </w:rPr>
      </w:r>
      <w:r/>
    </w:p>
    <w:p>
      <w:pPr>
        <w:spacing w:line="300" w:lineRule="auto"/>
        <w:rPr>
          <w:rFonts w:ascii="宋体" w:hAnsi="宋体" w:cs="宋体"/>
          <w:b/>
          <w:color w:val="000000" w:themeColor="text1"/>
          <w:sz w:val="28"/>
          <w:szCs w:val="28"/>
          <w:highlight w:val="none"/>
        </w:rPr>
        <w:outlineLvl w:val="0"/>
      </w:pPr>
      <w:r>
        <w:rPr>
          <w:rFonts w:ascii="宋体" w:hAnsi="宋体" w:cs="宋体"/>
          <w:b/>
          <w:color w:val="000000" w:themeColor="text1"/>
          <w:sz w:val="28"/>
          <w:szCs w:val="28"/>
          <w:highlight w:val="none"/>
          <w:lang w:val="zh-CN"/>
        </w:rPr>
      </w:r>
      <w:r>
        <w:rPr>
          <w:color w:val="000000" w:themeColor="text1"/>
          <w:highlight w:val="none"/>
        </w:rPr>
      </w:r>
      <w:r/>
    </w:p>
    <w:p>
      <w:pPr>
        <w:spacing w:line="300" w:lineRule="auto"/>
        <w:rPr>
          <w:rFonts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lang w:val="zh-CN"/>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rPr>
          <w:color w:val="000000" w:themeColor="text1"/>
          <w:highlight w:val="none"/>
        </w:rPr>
      </w:r>
      <w:r/>
    </w:p>
    <w:p>
      <w:pPr>
        <w:spacing w:line="300" w:lineRule="auto"/>
        <w:rPr>
          <w:rFonts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lang w:val="zh-CN"/>
        </w:rPr>
        <w:t xml:space="preserve">2.</w:t>
      </w:r>
      <w:r>
        <w:rPr>
          <w:rFonts w:hint="eastAsia" w:ascii="宋体" w:hAnsi="宋体" w:cs="宋体"/>
          <w:b/>
          <w:color w:val="000000" w:themeColor="text1"/>
          <w:sz w:val="28"/>
          <w:szCs w:val="28"/>
          <w:highlight w:val="none"/>
        </w:rPr>
        <w:t xml:space="preserve"> 供应商须详细备注主要标的信息，并</w:t>
      </w:r>
      <w:r>
        <w:rPr>
          <w:rFonts w:hint="eastAsia" w:ascii="宋体" w:hAnsi="宋体" w:cs="宋体"/>
          <w:b/>
          <w:color w:val="000000" w:themeColor="text1"/>
          <w:sz w:val="28"/>
          <w:szCs w:val="28"/>
          <w:highlight w:val="none"/>
          <w:lang w:val="zh-CN"/>
        </w:rPr>
        <w:t xml:space="preserve">将随中标公告进行公示。内容不实的，属于提供虚假材料谋取中标、成交，依照《中华人民共和</w:t>
      </w:r>
      <w:r>
        <w:rPr>
          <w:rFonts w:hint="eastAsia" w:ascii="宋体" w:hAnsi="宋体" w:cs="宋体"/>
          <w:b/>
          <w:color w:val="000000" w:themeColor="text1"/>
          <w:sz w:val="28"/>
          <w:szCs w:val="28"/>
          <w:highlight w:val="none"/>
        </w:rPr>
        <w:t xml:space="preserve">国政府采购法》等国家有关规定追究相应责</w:t>
      </w:r>
      <w:r>
        <w:rPr>
          <w:rFonts w:hint="eastAsia" w:ascii="宋体" w:hAnsi="宋体" w:cs="宋体"/>
          <w:b/>
          <w:color w:val="000000" w:themeColor="text1"/>
          <w:sz w:val="28"/>
          <w:szCs w:val="28"/>
          <w:highlight w:val="none"/>
          <w:lang w:val="zh-CN"/>
        </w:rPr>
        <w:t xml:space="preserve">任。</w:t>
      </w:r>
      <w:r>
        <w:rPr>
          <w:color w:val="000000" w:themeColor="text1"/>
          <w:highlight w:val="none"/>
        </w:rPr>
      </w:r>
      <w:r/>
    </w:p>
    <w:p>
      <w:pPr>
        <w:spacing w:line="300" w:lineRule="auto"/>
        <w:rPr>
          <w:rFonts w:eastAsia="方正黑体_GBK"/>
          <w:color w:val="000000" w:themeColor="text1"/>
          <w:sz w:val="32"/>
          <w:szCs w:val="32"/>
          <w:highlight w:val="none"/>
        </w:rPr>
        <w:outlineLvl w:val="0"/>
      </w:pPr>
      <w:r>
        <w:rPr>
          <w:rFonts w:eastAsia="方正黑体_GBK"/>
          <w:color w:val="000000" w:themeColor="text1"/>
          <w:sz w:val="32"/>
          <w:szCs w:val="32"/>
          <w:highlight w:val="none"/>
        </w:rPr>
        <w:br w:type="page" w:clear="all"/>
      </w:r>
      <w:r>
        <w:rPr>
          <w:rFonts w:eastAsia="方正黑体_GBK"/>
          <w:color w:val="000000" w:themeColor="text1"/>
          <w:sz w:val="32"/>
          <w:szCs w:val="32"/>
          <w:highlight w:val="none"/>
        </w:rPr>
        <w:t xml:space="preserve">附件</w:t>
      </w:r>
      <w:r>
        <w:rPr>
          <w:rFonts w:hint="eastAsia" w:eastAsia="方正黑体_GBK"/>
          <w:color w:val="000000" w:themeColor="text1"/>
          <w:sz w:val="32"/>
          <w:szCs w:val="32"/>
          <w:highlight w:val="none"/>
        </w:rPr>
        <w:t xml:space="preserve">10</w:t>
      </w:r>
      <w:r>
        <w:rPr>
          <w:color w:val="000000" w:themeColor="text1"/>
          <w:highlight w:val="none"/>
        </w:rPr>
      </w:r>
      <w:r/>
    </w:p>
    <w:p>
      <w:pPr>
        <w:jc w:val="center"/>
        <w:spacing w:line="300" w:lineRule="auto"/>
        <w:rPr>
          <w:b/>
          <w:bCs/>
          <w:color w:val="000000" w:themeColor="text1"/>
          <w:sz w:val="28"/>
          <w:szCs w:val="28"/>
          <w:highlight w:val="none"/>
        </w:rPr>
        <w:outlineLvl w:val="0"/>
      </w:pPr>
      <w:r>
        <w:rPr>
          <w:b/>
          <w:bCs/>
          <w:color w:val="000000" w:themeColor="text1"/>
          <w:sz w:val="28"/>
          <w:szCs w:val="28"/>
          <w:highlight w:val="none"/>
          <w:lang w:bidi="zh-CN"/>
        </w:rPr>
        <w:t xml:space="preserve">中小企业声明函（货物）</w:t>
      </w:r>
      <w:r>
        <w:rPr>
          <w:color w:val="000000" w:themeColor="text1"/>
          <w:highlight w:val="none"/>
        </w:rPr>
      </w:r>
      <w:r/>
    </w:p>
    <w:p>
      <w:pPr>
        <w:ind w:firstLine="560"/>
        <w:spacing w:line="360" w:lineRule="auto"/>
        <w:rPr>
          <w:color w:val="000000" w:themeColor="text1"/>
          <w:sz w:val="28"/>
          <w:szCs w:val="28"/>
          <w:highlight w:val="none"/>
        </w:rPr>
        <w:outlineLvl w:val="0"/>
      </w:pPr>
      <w:r>
        <w:rPr>
          <w:color w:val="000000" w:themeColor="text1"/>
          <w:sz w:val="28"/>
          <w:szCs w:val="28"/>
          <w:highlight w:val="none"/>
          <w:lang w:bidi="zh-CN"/>
        </w:rPr>
        <w:t xml:space="preserve">本公司（联合体）郑重声明，根据《政府采购促进中小企业发展管理办法》（财库</w:t>
      </w:r>
      <w:r>
        <w:rPr>
          <w:rFonts w:hint="eastAsia"/>
          <w:color w:val="000000" w:themeColor="text1"/>
          <w:sz w:val="28"/>
          <w:szCs w:val="28"/>
          <w:highlight w:val="none"/>
          <w:lang w:bidi="zh-CN"/>
        </w:rPr>
        <w:t xml:space="preserve">﹝</w:t>
      </w:r>
      <w:r>
        <w:rPr>
          <w:color w:val="000000" w:themeColor="text1"/>
          <w:sz w:val="28"/>
          <w:szCs w:val="28"/>
          <w:highlight w:val="none"/>
          <w:lang w:bidi="zh-CN"/>
        </w:rPr>
        <w:t xml:space="preserve">2020</w:t>
      </w:r>
      <w:r>
        <w:rPr>
          <w:rFonts w:hint="eastAsia"/>
          <w:color w:val="000000" w:themeColor="text1"/>
          <w:sz w:val="28"/>
          <w:szCs w:val="28"/>
          <w:highlight w:val="none"/>
          <w:lang w:bidi="zh-CN"/>
        </w:rPr>
        <w:t xml:space="preserve">﹞</w:t>
      </w:r>
      <w:r>
        <w:rPr>
          <w:color w:val="000000" w:themeColor="text1"/>
          <w:sz w:val="28"/>
          <w:szCs w:val="28"/>
          <w:highlight w:val="none"/>
          <w:lang w:bidi="zh-CN"/>
        </w:rPr>
        <w:t xml:space="preserve">46 号）的规定，本公司（联合体）参加</w:t>
      </w:r>
      <w:r>
        <w:rPr>
          <w:color w:val="000000" w:themeColor="text1"/>
          <w:sz w:val="28"/>
          <w:szCs w:val="28"/>
          <w:highlight w:val="none"/>
          <w:u w:val="single"/>
          <w:lang w:bidi="zh-CN"/>
        </w:rPr>
        <w:t xml:space="preserve">（单位名称）</w:t>
      </w:r>
      <w:r>
        <w:rPr>
          <w:color w:val="000000" w:themeColor="text1"/>
          <w:sz w:val="28"/>
          <w:szCs w:val="28"/>
          <w:highlight w:val="none"/>
          <w:lang w:bidi="zh-CN"/>
        </w:rPr>
        <w:t xml:space="preserve">的</w:t>
      </w:r>
      <w:r>
        <w:rPr>
          <w:color w:val="000000" w:themeColor="text1"/>
          <w:sz w:val="28"/>
          <w:szCs w:val="28"/>
          <w:highlight w:val="none"/>
          <w:u w:val="single"/>
          <w:lang w:bidi="zh-CN"/>
        </w:rPr>
        <w:t xml:space="preserve">（项目名称）</w:t>
      </w:r>
      <w:r>
        <w:rPr>
          <w:color w:val="000000" w:themeColor="text1"/>
          <w:sz w:val="28"/>
          <w:szCs w:val="28"/>
          <w:highlight w:val="none"/>
          <w:lang w:bidi="zh-CN"/>
        </w:rPr>
        <w:t xml:space="preserve">采购活动，提供的货物全部由符合政策要求的中小企业制造。相关企业（含联合体中的中小企业、签订分包意向协议的中小企业） 的具体情况如下：</w:t>
      </w:r>
      <w:r>
        <w:rPr>
          <w:color w:val="000000" w:themeColor="text1"/>
          <w:highlight w:val="none"/>
        </w:rPr>
      </w:r>
      <w:r/>
    </w:p>
    <w:p>
      <w:pPr>
        <w:spacing w:line="360" w:lineRule="auto"/>
        <w:rPr>
          <w:color w:val="000000" w:themeColor="text1"/>
          <w:sz w:val="28"/>
          <w:szCs w:val="28"/>
          <w:highlight w:val="none"/>
        </w:rPr>
        <w:outlineLvl w:val="0"/>
      </w:pPr>
      <w:r>
        <w:rPr>
          <w:rFonts w:hint="eastAsia"/>
          <w:color w:val="000000" w:themeColor="text1"/>
          <w:sz w:val="28"/>
          <w:szCs w:val="28"/>
          <w:highlight w:val="none"/>
          <w:lang w:bidi="zh-CN"/>
        </w:rPr>
        <w:t xml:space="preserve">1.</w:t>
      </w:r>
      <w:r>
        <w:rPr>
          <w:color w:val="000000" w:themeColor="text1"/>
          <w:sz w:val="28"/>
          <w:szCs w:val="28"/>
          <w:highlight w:val="none"/>
          <w:u w:val="single"/>
          <w:lang w:bidi="zh-CN"/>
        </w:rPr>
        <w:t xml:space="preserve"> （标的名称）</w:t>
      </w:r>
      <w:r>
        <w:rPr>
          <w:color w:val="000000" w:themeColor="text1"/>
          <w:sz w:val="28"/>
          <w:szCs w:val="28"/>
          <w:highlight w:val="none"/>
          <w:lang w:bidi="zh-CN"/>
        </w:rPr>
        <w:t xml:space="preserve"> ，属于</w:t>
      </w:r>
      <w:r>
        <w:rPr>
          <w:color w:val="000000" w:themeColor="text1"/>
          <w:sz w:val="28"/>
          <w:szCs w:val="28"/>
          <w:highlight w:val="none"/>
          <w:u w:val="single"/>
          <w:lang w:bidi="zh-CN"/>
        </w:rPr>
        <w:t xml:space="preserve">（采购文件中明确的所属行业）</w:t>
      </w:r>
      <w:r>
        <w:rPr>
          <w:color w:val="000000" w:themeColor="text1"/>
          <w:sz w:val="28"/>
          <w:szCs w:val="28"/>
          <w:highlight w:val="none"/>
          <w:lang w:bidi="zh-CN"/>
        </w:rPr>
        <w:t xml:space="preserve">行业；制造商为</w:t>
      </w:r>
      <w:r>
        <w:rPr>
          <w:color w:val="000000" w:themeColor="text1"/>
          <w:sz w:val="28"/>
          <w:szCs w:val="28"/>
          <w:highlight w:val="none"/>
          <w:u w:val="single"/>
          <w:lang w:bidi="zh-CN"/>
        </w:rPr>
        <w:t xml:space="preserve">（企业名称）</w:t>
      </w:r>
      <w:r>
        <w:rPr>
          <w:color w:val="000000" w:themeColor="text1"/>
          <w:sz w:val="28"/>
          <w:szCs w:val="28"/>
          <w:highlight w:val="none"/>
          <w:lang w:bidi="zh-CN"/>
        </w:rPr>
        <w:t xml:space="preserve">，从业人员</w:t>
      </w:r>
      <w:r>
        <w:rPr>
          <w:color w:val="000000" w:themeColor="text1"/>
          <w:sz w:val="28"/>
          <w:szCs w:val="28"/>
          <w:highlight w:val="none"/>
          <w:u w:val="single"/>
          <w:lang w:bidi="zh-CN"/>
        </w:rPr>
        <w:tab/>
      </w:r>
      <w:r>
        <w:rPr>
          <w:color w:val="000000" w:themeColor="text1"/>
          <w:sz w:val="28"/>
          <w:szCs w:val="28"/>
          <w:highlight w:val="none"/>
          <w:lang w:bidi="zh-CN"/>
        </w:rPr>
        <w:t xml:space="preserve">人，营业收入为</w:t>
      </w:r>
      <w:r>
        <w:rPr>
          <w:color w:val="000000" w:themeColor="text1"/>
          <w:sz w:val="28"/>
          <w:szCs w:val="28"/>
          <w:highlight w:val="none"/>
          <w:u w:val="single"/>
          <w:lang w:bidi="zh-CN"/>
        </w:rPr>
        <w:tab/>
      </w:r>
      <w:r>
        <w:rPr>
          <w:color w:val="000000" w:themeColor="text1"/>
          <w:sz w:val="28"/>
          <w:szCs w:val="28"/>
          <w:highlight w:val="none"/>
          <w:lang w:bidi="zh-CN"/>
        </w:rPr>
        <w:t xml:space="preserve">万元，资产总额为</w:t>
      </w:r>
      <w:r>
        <w:rPr>
          <w:color w:val="000000" w:themeColor="text1"/>
          <w:sz w:val="28"/>
          <w:szCs w:val="28"/>
          <w:highlight w:val="none"/>
          <w:u w:val="single"/>
          <w:lang w:bidi="zh-CN"/>
        </w:rPr>
        <w:tab/>
      </w:r>
      <w:r>
        <w:rPr>
          <w:color w:val="000000" w:themeColor="text1"/>
          <w:sz w:val="28"/>
          <w:szCs w:val="28"/>
          <w:highlight w:val="none"/>
          <w:lang w:bidi="zh-CN"/>
        </w:rPr>
        <w:t xml:space="preserve">万元，属于</w:t>
      </w:r>
      <w:r>
        <w:rPr>
          <w:color w:val="000000" w:themeColor="text1"/>
          <w:sz w:val="28"/>
          <w:szCs w:val="28"/>
          <w:highlight w:val="none"/>
          <w:u w:val="single"/>
          <w:lang w:bidi="zh-CN"/>
        </w:rPr>
        <w:t xml:space="preserve">（中型企业、小型企业、微型企业）</w:t>
      </w:r>
      <w:r>
        <w:rPr>
          <w:color w:val="000000" w:themeColor="text1"/>
          <w:sz w:val="28"/>
          <w:szCs w:val="28"/>
          <w:highlight w:val="none"/>
          <w:lang w:bidi="zh-CN"/>
        </w:rPr>
        <w:t xml:space="preserve">；</w:t>
      </w:r>
      <w:r>
        <w:rPr>
          <w:color w:val="000000" w:themeColor="text1"/>
          <w:highlight w:val="none"/>
        </w:rPr>
      </w:r>
      <w:r/>
    </w:p>
    <w:p>
      <w:pPr>
        <w:spacing w:line="360" w:lineRule="auto"/>
        <w:rPr>
          <w:color w:val="000000" w:themeColor="text1"/>
          <w:sz w:val="28"/>
          <w:szCs w:val="28"/>
          <w:highlight w:val="none"/>
        </w:rPr>
        <w:outlineLvl w:val="0"/>
      </w:pPr>
      <w:r>
        <w:rPr>
          <w:rFonts w:hint="eastAsia"/>
          <w:color w:val="000000" w:themeColor="text1"/>
          <w:sz w:val="28"/>
          <w:szCs w:val="28"/>
          <w:highlight w:val="none"/>
          <w:lang w:bidi="zh-CN"/>
        </w:rPr>
        <w:t xml:space="preserve">2.</w:t>
      </w:r>
      <w:r>
        <w:rPr>
          <w:color w:val="000000" w:themeColor="text1"/>
          <w:sz w:val="28"/>
          <w:szCs w:val="28"/>
          <w:highlight w:val="none"/>
          <w:u w:val="single"/>
          <w:lang w:bidi="zh-CN"/>
        </w:rPr>
        <w:t xml:space="preserve">（标的名称） </w:t>
      </w:r>
      <w:r>
        <w:rPr>
          <w:color w:val="000000" w:themeColor="text1"/>
          <w:sz w:val="28"/>
          <w:szCs w:val="28"/>
          <w:highlight w:val="none"/>
          <w:lang w:bidi="zh-CN"/>
        </w:rPr>
        <w:t xml:space="preserve">，属于</w:t>
      </w:r>
      <w:r>
        <w:rPr>
          <w:color w:val="000000" w:themeColor="text1"/>
          <w:sz w:val="28"/>
          <w:szCs w:val="28"/>
          <w:highlight w:val="none"/>
          <w:u w:val="single"/>
          <w:lang w:bidi="zh-CN"/>
        </w:rPr>
        <w:t xml:space="preserve">（采购文件中明确的所属行业）</w:t>
      </w:r>
      <w:r>
        <w:rPr>
          <w:color w:val="000000" w:themeColor="text1"/>
          <w:sz w:val="28"/>
          <w:szCs w:val="28"/>
          <w:highlight w:val="none"/>
          <w:lang w:bidi="zh-CN"/>
        </w:rPr>
        <w:t xml:space="preserve">行业；制造商为</w:t>
      </w:r>
      <w:r>
        <w:rPr>
          <w:color w:val="000000" w:themeColor="text1"/>
          <w:sz w:val="28"/>
          <w:szCs w:val="28"/>
          <w:highlight w:val="none"/>
          <w:u w:val="single"/>
          <w:lang w:bidi="zh-CN"/>
        </w:rPr>
        <w:t xml:space="preserve">（企业名称）</w:t>
      </w:r>
      <w:r>
        <w:rPr>
          <w:color w:val="000000" w:themeColor="text1"/>
          <w:sz w:val="28"/>
          <w:szCs w:val="28"/>
          <w:highlight w:val="none"/>
          <w:lang w:bidi="zh-CN"/>
        </w:rPr>
        <w:t xml:space="preserve">，从业人员</w:t>
      </w:r>
      <w:r>
        <w:rPr>
          <w:color w:val="000000" w:themeColor="text1"/>
          <w:sz w:val="28"/>
          <w:szCs w:val="28"/>
          <w:highlight w:val="none"/>
          <w:u w:val="single"/>
          <w:lang w:bidi="zh-CN"/>
        </w:rPr>
        <w:tab/>
      </w:r>
      <w:r>
        <w:rPr>
          <w:color w:val="000000" w:themeColor="text1"/>
          <w:sz w:val="28"/>
          <w:szCs w:val="28"/>
          <w:highlight w:val="none"/>
          <w:lang w:bidi="zh-CN"/>
        </w:rPr>
        <w:t xml:space="preserve">人，营业收入为</w:t>
      </w:r>
      <w:r>
        <w:rPr>
          <w:color w:val="000000" w:themeColor="text1"/>
          <w:sz w:val="28"/>
          <w:szCs w:val="28"/>
          <w:highlight w:val="none"/>
          <w:u w:val="single"/>
          <w:lang w:bidi="zh-CN"/>
        </w:rPr>
        <w:tab/>
      </w:r>
      <w:r>
        <w:rPr>
          <w:color w:val="000000" w:themeColor="text1"/>
          <w:sz w:val="28"/>
          <w:szCs w:val="28"/>
          <w:highlight w:val="none"/>
          <w:lang w:bidi="zh-CN"/>
        </w:rPr>
        <w:t xml:space="preserve">万元，资产总额为</w:t>
      </w:r>
      <w:r>
        <w:rPr>
          <w:color w:val="000000" w:themeColor="text1"/>
          <w:sz w:val="28"/>
          <w:szCs w:val="28"/>
          <w:highlight w:val="none"/>
          <w:u w:val="single"/>
          <w:lang w:bidi="zh-CN"/>
        </w:rPr>
        <w:tab/>
      </w:r>
      <w:r>
        <w:rPr>
          <w:color w:val="000000" w:themeColor="text1"/>
          <w:sz w:val="28"/>
          <w:szCs w:val="28"/>
          <w:highlight w:val="none"/>
          <w:lang w:bidi="zh-CN"/>
        </w:rPr>
        <w:t xml:space="preserve">万元，属于</w:t>
      </w:r>
      <w:r>
        <w:rPr>
          <w:color w:val="000000" w:themeColor="text1"/>
          <w:sz w:val="28"/>
          <w:szCs w:val="28"/>
          <w:highlight w:val="none"/>
          <w:u w:val="single"/>
          <w:lang w:bidi="zh-CN"/>
        </w:rPr>
        <w:t xml:space="preserve">（中型企业、小型企业、微型企业）</w:t>
      </w:r>
      <w:r>
        <w:rPr>
          <w:color w:val="000000" w:themeColor="text1"/>
          <w:sz w:val="28"/>
          <w:szCs w:val="28"/>
          <w:highlight w:val="none"/>
          <w:lang w:bidi="zh-CN"/>
        </w:rPr>
        <w:t xml:space="preserve">；</w:t>
      </w:r>
      <w:r>
        <w:rPr>
          <w:color w:val="000000" w:themeColor="text1"/>
          <w:highlight w:val="none"/>
        </w:rPr>
      </w:r>
      <w:r/>
    </w:p>
    <w:p>
      <w:pPr>
        <w:spacing w:line="360" w:lineRule="auto"/>
        <w:rPr>
          <w:color w:val="000000" w:themeColor="text1"/>
          <w:sz w:val="28"/>
          <w:szCs w:val="28"/>
          <w:highlight w:val="none"/>
        </w:rPr>
        <w:outlineLvl w:val="0"/>
      </w:pPr>
      <w:r>
        <w:rPr>
          <w:color w:val="000000" w:themeColor="text1"/>
          <w:sz w:val="28"/>
          <w:szCs w:val="28"/>
          <w:highlight w:val="none"/>
          <w:lang w:bidi="zh-CN"/>
        </w:rPr>
        <w:t xml:space="preserve">……</w:t>
      </w:r>
      <w:r>
        <w:rPr>
          <w:color w:val="000000" w:themeColor="text1"/>
          <w:highlight w:val="none"/>
        </w:rPr>
      </w:r>
      <w:r/>
    </w:p>
    <w:p>
      <w:pPr>
        <w:ind w:firstLine="560"/>
        <w:spacing w:line="360" w:lineRule="auto"/>
        <w:rPr>
          <w:color w:val="000000" w:themeColor="text1"/>
          <w:sz w:val="28"/>
          <w:szCs w:val="28"/>
          <w:highlight w:val="none"/>
        </w:rPr>
        <w:outlineLvl w:val="0"/>
      </w:pPr>
      <w:r>
        <w:rPr>
          <w:color w:val="000000" w:themeColor="text1"/>
          <w:sz w:val="28"/>
          <w:szCs w:val="28"/>
          <w:highlight w:val="none"/>
          <w:lang w:bidi="zh-CN"/>
        </w:rPr>
        <w:t xml:space="preserve">以上企业，不属于大企业的分支机构，不存在控股股东为大企业的情形，也不存在与大企业的负责人为同一人的情形。</w:t>
      </w:r>
      <w:r>
        <w:rPr>
          <w:color w:val="000000" w:themeColor="text1"/>
          <w:highlight w:val="none"/>
        </w:rPr>
      </w:r>
      <w:r/>
    </w:p>
    <w:p>
      <w:pPr>
        <w:ind w:firstLine="560"/>
        <w:spacing w:line="360" w:lineRule="auto"/>
        <w:rPr>
          <w:color w:val="000000" w:themeColor="text1"/>
          <w:sz w:val="28"/>
          <w:szCs w:val="28"/>
          <w:highlight w:val="none"/>
        </w:rPr>
        <w:outlineLvl w:val="0"/>
      </w:pPr>
      <w:r>
        <w:rPr>
          <w:color w:val="000000" w:themeColor="text1"/>
          <w:sz w:val="28"/>
          <w:szCs w:val="28"/>
          <w:highlight w:val="none"/>
          <w:lang w:bidi="zh-CN"/>
        </w:rPr>
        <w:t xml:space="preserve">本企业对上述声明内容的真实性负责。如有虚假，将依法承担相应责任。</w:t>
      </w:r>
      <w:r>
        <w:rPr>
          <w:color w:val="000000" w:themeColor="text1"/>
          <w:highlight w:val="none"/>
        </w:rPr>
      </w:r>
      <w:r/>
    </w:p>
    <w:p>
      <w:pPr>
        <w:ind w:firstLine="560"/>
        <w:spacing w:line="36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lang w:bidi="zh-CN"/>
        </w:rPr>
        <w:t xml:space="preserve">注：1.如项目属性为“货物”，请按本表填写。</w:t>
      </w:r>
      <w:r>
        <w:rPr>
          <w:color w:val="000000" w:themeColor="text1"/>
          <w:highlight w:val="none"/>
        </w:rPr>
      </w:r>
      <w:r/>
    </w:p>
    <w:p>
      <w:pPr>
        <w:ind w:firstLine="420"/>
        <w:spacing w:line="30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lang w:bidi="zh-CN"/>
        </w:rPr>
        <w:t xml:space="preserve">2.从业人员、营业收入、资产总额填报上一年度数据，无上一年度数据的新成立企业可不填报。</w:t>
      </w:r>
      <w:r>
        <w:rPr>
          <w:color w:val="000000" w:themeColor="text1"/>
          <w:highlight w:val="none"/>
        </w:rPr>
      </w:r>
      <w:r/>
    </w:p>
    <w:p>
      <w:pPr>
        <w:spacing w:line="300" w:lineRule="auto"/>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lang w:bidi="zh-CN"/>
        </w:rPr>
        <w:t xml:space="preserve">    3.投标供应商须根据上述要求，详细列明货物清单中所有产品制造商的具体情况，否则不能享受中小企业扶持政策。</w:t>
      </w:r>
      <w:r>
        <w:rPr>
          <w:color w:val="000000" w:themeColor="text1"/>
          <w:highlight w:val="none"/>
        </w:rPr>
      </w:r>
      <w:r/>
    </w:p>
    <w:p>
      <w:pPr>
        <w:ind w:firstLine="420"/>
        <w:spacing w:line="300" w:lineRule="auto"/>
        <w:rPr>
          <w:color w:val="000000" w:themeColor="text1"/>
          <w:sz w:val="28"/>
          <w:szCs w:val="28"/>
          <w:highlight w:val="none"/>
        </w:rPr>
        <w:outlineLvl w:val="0"/>
      </w:pPr>
      <w:r>
        <w:rPr>
          <w:rFonts w:hint="eastAsia" w:ascii="宋体" w:hAnsi="宋体" w:cs="宋体"/>
          <w:color w:val="000000" w:themeColor="text1"/>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rPr>
      </w:r>
      <w:r/>
    </w:p>
    <w:p>
      <w:pPr>
        <w:jc w:val="center"/>
        <w:spacing w:line="300" w:lineRule="auto"/>
        <w:rPr>
          <w:color w:val="000000" w:themeColor="text1"/>
          <w:sz w:val="28"/>
          <w:szCs w:val="28"/>
          <w:highlight w:val="none"/>
        </w:rPr>
        <w:outlineLvl w:val="0"/>
      </w:pPr>
      <w:r>
        <w:rPr>
          <w:color w:val="000000" w:themeColor="text1"/>
          <w:sz w:val="28"/>
          <w:szCs w:val="28"/>
          <w:highlight w:val="none"/>
          <w:lang w:bidi="zh-CN"/>
        </w:rPr>
        <w:t xml:space="preserve">企业名称（盖章）：</w:t>
      </w:r>
      <w:r>
        <w:rPr>
          <w:color w:val="000000" w:themeColor="text1"/>
          <w:highlight w:val="none"/>
        </w:rPr>
      </w:r>
      <w:r/>
    </w:p>
    <w:p>
      <w:pPr>
        <w:jc w:val="center"/>
        <w:spacing w:line="300" w:lineRule="auto"/>
        <w:rPr>
          <w:color w:val="000000" w:themeColor="text1"/>
          <w:sz w:val="28"/>
          <w:szCs w:val="28"/>
          <w:highlight w:val="none"/>
        </w:rPr>
        <w:outlineLvl w:val="0"/>
      </w:pPr>
      <w:r>
        <w:rPr>
          <w:color w:val="000000" w:themeColor="text1"/>
          <w:sz w:val="28"/>
          <w:szCs w:val="28"/>
          <w:highlight w:val="none"/>
          <w:lang w:bidi="zh-CN"/>
        </w:rPr>
        <w:t xml:space="preserve">日期：</w:t>
      </w:r>
      <w:r>
        <w:rPr>
          <w:color w:val="000000" w:themeColor="text1"/>
          <w:highlight w:val="none"/>
        </w:rPr>
      </w:r>
      <w:r/>
    </w:p>
    <w:p>
      <w:pPr>
        <w:jc w:val="cente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rFonts w:eastAsia="方正黑体_GBK"/>
          <w:color w:val="000000" w:themeColor="text1"/>
          <w:sz w:val="32"/>
          <w:szCs w:val="32"/>
          <w:highlight w:val="none"/>
        </w:rPr>
        <w:outlineLvl w:val="0"/>
      </w:pPr>
      <w:r>
        <w:rPr>
          <w:rFonts w:eastAsia="方正黑体_GBK"/>
          <w:color w:val="000000" w:themeColor="text1"/>
          <w:sz w:val="32"/>
          <w:szCs w:val="32"/>
          <w:highlight w:val="none"/>
        </w:rPr>
        <w:t xml:space="preserve">附件1</w:t>
      </w:r>
      <w:r>
        <w:rPr>
          <w:rFonts w:hint="eastAsia" w:eastAsia="方正黑体_GBK"/>
          <w:color w:val="000000" w:themeColor="text1"/>
          <w:sz w:val="32"/>
          <w:szCs w:val="32"/>
          <w:highlight w:val="none"/>
        </w:rPr>
        <w:t xml:space="preserve">1</w:t>
      </w:r>
      <w:r>
        <w:rPr>
          <w:color w:val="000000" w:themeColor="text1"/>
          <w:highlight w:val="none"/>
        </w:rPr>
      </w:r>
      <w:r/>
    </w:p>
    <w:p>
      <w:pPr>
        <w:jc w:val="center"/>
        <w:spacing w:line="460" w:lineRule="exact"/>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残疾人福利性单位声明函</w:t>
      </w:r>
      <w:r>
        <w:rPr>
          <w:color w:val="000000" w:themeColor="text1"/>
          <w:highlight w:val="none"/>
        </w:rPr>
      </w:r>
      <w:r/>
    </w:p>
    <w:p>
      <w:pPr>
        <w:ind w:firstLine="560"/>
        <w:spacing w:line="588" w:lineRule="exact"/>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560"/>
        <w:spacing w:line="588" w:lineRule="exact"/>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本单位对上述声明的真实性负责。如有虚假，将依法承担相应责任。</w:t>
      </w:r>
      <w:r>
        <w:rPr>
          <w:color w:val="000000" w:themeColor="text1"/>
          <w:highlight w:val="none"/>
        </w:rPr>
      </w:r>
      <w:r/>
    </w:p>
    <w:p>
      <w:pPr>
        <w:ind w:firstLine="560"/>
        <w:spacing w:line="588" w:lineRule="exact"/>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highlight w:val="none"/>
        </w:rPr>
      </w:r>
      <w:r/>
    </w:p>
    <w:p>
      <w:pPr>
        <w:ind w:firstLine="560"/>
        <w:spacing w:line="588" w:lineRule="exact"/>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highlight w:val="none"/>
        </w:rPr>
      </w:r>
      <w:r/>
    </w:p>
    <w:p>
      <w:pPr>
        <w:ind w:firstLine="560"/>
        <w:spacing w:line="588" w:lineRule="exact"/>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highlight w:val="none"/>
        </w:rPr>
      </w:r>
      <w:r/>
    </w:p>
    <w:p>
      <w:pPr>
        <w:ind w:firstLine="560"/>
        <w:spacing w:line="588" w:lineRule="exact"/>
        <w:rPr>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highlight w:val="none"/>
        </w:rPr>
      </w:r>
      <w:r/>
    </w:p>
    <w:p>
      <w:pPr>
        <w:spacing w:line="300" w:lineRule="auto"/>
        <w:rPr>
          <w:rFonts w:ascii="宋体" w:hAnsi="宋体" w:cs="宋体"/>
          <w:color w:val="000000" w:themeColor="text1"/>
          <w:sz w:val="28"/>
          <w:szCs w:val="28"/>
          <w:highlight w:val="none"/>
        </w:rPr>
        <w:outlineLvl w:val="0"/>
      </w:pPr>
      <w:r>
        <w:rPr>
          <w:rFonts w:hint="eastAsia" w:ascii="宋体" w:hAnsi="宋体" w:cs="宋体"/>
          <w:color w:val="000000" w:themeColor="text1"/>
          <w:sz w:val="28"/>
          <w:szCs w:val="28"/>
          <w:highlight w:val="none"/>
          <w:lang w:bidi="zh-CN"/>
        </w:rPr>
        <w:t xml:space="preserve">注：1、供应商如不提供此声明函，价格将不做相应扣除。</w:t>
      </w:r>
      <w:r>
        <w:rPr>
          <w:color w:val="000000" w:themeColor="text1"/>
          <w:highlight w:val="none"/>
        </w:rPr>
      </w:r>
      <w:r/>
    </w:p>
    <w:p>
      <w:pPr>
        <w:ind w:firstLine="560"/>
        <w:spacing w:line="588" w:lineRule="exact"/>
        <w:rPr>
          <w:rFonts w:ascii="仿宋_GB2312" w:eastAsia="仿宋_GB2312"/>
          <w:color w:val="000000" w:themeColor="text1"/>
          <w:spacing w:val="6"/>
          <w:sz w:val="28"/>
          <w:szCs w:val="28"/>
          <w:highlight w:val="none"/>
        </w:rPr>
      </w:pPr>
      <w:r>
        <w:rPr>
          <w:rFonts w:hint="eastAsia" w:ascii="宋体" w:hAnsi="宋体" w:cs="宋体"/>
          <w:color w:val="000000" w:themeColor="text1"/>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color w:val="000000" w:themeColor="text1"/>
          <w:highlight w:val="none"/>
        </w:rPr>
      </w:r>
      <w:r/>
    </w:p>
    <w:p>
      <w:pPr>
        <w:ind w:firstLine="584"/>
        <w:spacing w:line="588" w:lineRule="exact"/>
        <w:rPr>
          <w:rFonts w:ascii="仿宋_GB2312" w:eastAsia="仿宋_GB2312"/>
          <w:color w:val="000000" w:themeColor="text1"/>
          <w:spacing w:val="6"/>
          <w:sz w:val="28"/>
          <w:szCs w:val="28"/>
          <w:highlight w:val="none"/>
        </w:rPr>
      </w:pPr>
      <w:r>
        <w:rPr>
          <w:rFonts w:ascii="仿宋_GB2312" w:eastAsia="仿宋_GB2312"/>
          <w:color w:val="000000" w:themeColor="text1"/>
          <w:spacing w:val="6"/>
          <w:sz w:val="28"/>
          <w:szCs w:val="28"/>
          <w:highlight w:val="none"/>
        </w:rPr>
      </w:r>
      <w:r>
        <w:rPr>
          <w:color w:val="000000" w:themeColor="text1"/>
          <w:highlight w:val="none"/>
        </w:rPr>
      </w:r>
      <w:r/>
    </w:p>
    <w:p>
      <w:pPr>
        <w:ind w:right="1560" w:firstLine="584"/>
        <w:jc w:val="center"/>
        <w:spacing w:line="588" w:lineRule="exact"/>
        <w:tabs>
          <w:tab w:val="left" w:pos="4860" w:leader="none"/>
        </w:tabs>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           供应商全称（盖章）：</w:t>
      </w:r>
      <w:r>
        <w:rPr>
          <w:color w:val="000000" w:themeColor="text1"/>
          <w:highlight w:val="none"/>
        </w:rPr>
      </w:r>
      <w:r/>
    </w:p>
    <w:p>
      <w:pPr>
        <w:ind w:right="1560" w:firstLine="560"/>
        <w:jc w:val="center"/>
        <w:spacing w:line="588" w:lineRule="exact"/>
        <w:tabs>
          <w:tab w:val="left" w:pos="4860" w:leader="none"/>
        </w:tabs>
        <w:rPr>
          <w:rFonts w:ascii="宋体" w:hAnsi="宋体"/>
          <w:color w:val="000000" w:themeColor="text1"/>
          <w:sz w:val="28"/>
          <w:szCs w:val="28"/>
          <w:highlight w:val="none"/>
        </w:rPr>
      </w:pPr>
      <w:r>
        <w:rPr>
          <w:rFonts w:hint="eastAsia" w:ascii="宋体" w:hAnsi="宋体"/>
          <w:color w:val="000000" w:themeColor="text1"/>
          <w:sz w:val="28"/>
          <w:szCs w:val="28"/>
          <w:highlight w:val="none"/>
        </w:rPr>
        <w:t xml:space="preserve">              日  期：</w:t>
      </w:r>
      <w:r>
        <w:rPr>
          <w:color w:val="000000" w:themeColor="text1"/>
          <w:highlight w:val="none"/>
        </w:rPr>
      </w:r>
      <w:r/>
    </w:p>
    <w:p>
      <w:pPr>
        <w:spacing w:line="300" w:lineRule="auto"/>
        <w:rPr>
          <w:rFonts w:eastAsia="方正黑体_GBK"/>
          <w:color w:val="000000" w:themeColor="text1"/>
          <w:sz w:val="32"/>
          <w:szCs w:val="32"/>
          <w:highlight w:val="none"/>
        </w:rPr>
        <w:outlineLvl w:val="0"/>
      </w:pPr>
      <w:r>
        <w:rPr>
          <w:color w:val="000000" w:themeColor="text1"/>
          <w:sz w:val="28"/>
          <w:szCs w:val="28"/>
          <w:highlight w:val="none"/>
        </w:rPr>
        <w:br w:type="page" w:clear="all"/>
      </w:r>
      <w:r>
        <w:rPr>
          <w:rFonts w:eastAsia="方正黑体_GBK"/>
          <w:color w:val="000000" w:themeColor="text1"/>
          <w:sz w:val="32"/>
          <w:szCs w:val="32"/>
          <w:highlight w:val="none"/>
        </w:rPr>
        <w:t xml:space="preserve">附件</w:t>
      </w:r>
      <w:r>
        <w:rPr>
          <w:rFonts w:hint="eastAsia" w:eastAsia="方正黑体_GBK"/>
          <w:color w:val="000000" w:themeColor="text1"/>
          <w:sz w:val="32"/>
          <w:szCs w:val="32"/>
          <w:highlight w:val="none"/>
        </w:rPr>
        <w:t xml:space="preserve">12</w:t>
      </w:r>
      <w:r>
        <w:rPr>
          <w:color w:val="000000" w:themeColor="text1"/>
          <w:highlight w:val="none"/>
        </w:rPr>
      </w:r>
      <w:r/>
    </w:p>
    <w:p>
      <w:pPr>
        <w:jc w:val="center"/>
        <w:spacing w:line="420" w:lineRule="exact"/>
        <w:rPr>
          <w:b/>
          <w:bCs/>
          <w:color w:val="000000" w:themeColor="text1"/>
          <w:sz w:val="32"/>
          <w:szCs w:val="32"/>
          <w:highlight w:val="none"/>
        </w:rPr>
        <w:outlineLvl w:val="3"/>
      </w:pPr>
      <w:r>
        <w:rPr>
          <w:rFonts w:hint="eastAsia"/>
          <w:b/>
          <w:bCs/>
          <w:color w:val="000000" w:themeColor="text1"/>
          <w:sz w:val="32"/>
          <w:szCs w:val="32"/>
          <w:highlight w:val="none"/>
        </w:rPr>
        <w:t xml:space="preserve">监狱和戒毒企业证明材料</w:t>
      </w:r>
      <w:r>
        <w:rPr>
          <w:color w:val="000000" w:themeColor="text1"/>
          <w:highlight w:val="none"/>
        </w:rPr>
      </w:r>
      <w:r/>
    </w:p>
    <w:p>
      <w:pPr>
        <w:ind w:firstLine="495"/>
        <w:spacing w:line="42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highlight w:val="none"/>
        </w:rPr>
      </w:r>
      <w:r/>
    </w:p>
    <w:p>
      <w:pPr>
        <w:ind w:firstLine="498"/>
        <w:spacing w:line="420" w:lineRule="exact"/>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（格式自拟）</w:t>
      </w:r>
      <w:r>
        <w:rPr>
          <w:color w:val="000000" w:themeColor="text1"/>
          <w:highlight w:val="none"/>
        </w:rPr>
      </w:r>
      <w:r/>
    </w:p>
    <w:p>
      <w:pPr>
        <w:ind w:firstLine="495"/>
        <w:spacing w:line="42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highlight w:val="none"/>
        </w:rPr>
      </w:r>
      <w:r/>
    </w:p>
    <w:p>
      <w:pPr>
        <w:ind w:firstLine="660"/>
        <w:spacing w:line="42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color w:val="000000" w:themeColor="text1"/>
          <w:sz w:val="28"/>
          <w:szCs w:val="28"/>
          <w:highlight w:val="none"/>
        </w:rPr>
        <w:outlineLvl w:val="0"/>
      </w:pPr>
      <w:r>
        <w:rPr>
          <w:rFonts w:hint="eastAsia"/>
          <w:color w:val="000000" w:themeColor="text1"/>
          <w:sz w:val="28"/>
          <w:szCs w:val="28"/>
          <w:highlight w:val="none"/>
        </w:rPr>
        <w:t xml:space="preserve">注：1、供应商如不提供此声明函，价格将不做相应扣除。</w:t>
      </w:r>
      <w:r>
        <w:rPr>
          <w:color w:val="000000" w:themeColor="text1"/>
          <w:highlight w:val="none"/>
        </w:rPr>
      </w:r>
      <w:r/>
    </w:p>
    <w:p>
      <w:pPr>
        <w:ind w:firstLine="560"/>
        <w:spacing w:line="300" w:lineRule="auto"/>
        <w:rPr>
          <w:color w:val="000000" w:themeColor="text1"/>
          <w:sz w:val="28"/>
          <w:szCs w:val="28"/>
          <w:highlight w:val="none"/>
        </w:rPr>
        <w:outlineLvl w:val="0"/>
      </w:pPr>
      <w:r>
        <w:rPr>
          <w:rFonts w:hint="eastAsia"/>
          <w:color w:val="000000" w:themeColor="text1"/>
          <w:sz w:val="28"/>
          <w:szCs w:val="28"/>
          <w:highlight w:val="none"/>
        </w:rPr>
        <w:t xml:space="preserve">2、中标供应商为监狱企业的，此声明函将随中标结果同时公告，</w:t>
      </w:r>
      <w:r>
        <w:rPr>
          <w:color w:val="000000" w:themeColor="text1"/>
          <w:highlight w:val="none"/>
        </w:rPr>
      </w:r>
      <w:r/>
    </w:p>
    <w:p>
      <w:pPr>
        <w:spacing w:line="300" w:lineRule="auto"/>
        <w:rPr>
          <w:color w:val="000000" w:themeColor="text1"/>
          <w:sz w:val="28"/>
          <w:szCs w:val="28"/>
          <w:highlight w:val="none"/>
        </w:rPr>
        <w:outlineLvl w:val="0"/>
      </w:pPr>
      <w:r>
        <w:rPr>
          <w:rFonts w:hint="eastAsia"/>
          <w:color w:val="000000" w:themeColor="text1"/>
          <w:sz w:val="28"/>
          <w:szCs w:val="28"/>
          <w:highlight w:val="none"/>
        </w:rPr>
        <w:t xml:space="preserve">接受社会监督。供应商按照本办法规定提供声明函内容不实的，属于</w:t>
      </w:r>
      <w:r>
        <w:rPr>
          <w:color w:val="000000" w:themeColor="text1"/>
          <w:highlight w:val="none"/>
        </w:rPr>
      </w:r>
      <w:r/>
    </w:p>
    <w:p>
      <w:pPr>
        <w:spacing w:line="300" w:lineRule="auto"/>
        <w:rPr>
          <w:color w:val="000000" w:themeColor="text1"/>
          <w:sz w:val="28"/>
          <w:szCs w:val="28"/>
          <w:highlight w:val="none"/>
        </w:rPr>
        <w:outlineLvl w:val="0"/>
      </w:pPr>
      <w:r>
        <w:rPr>
          <w:rFonts w:hint="eastAsia"/>
          <w:color w:val="000000" w:themeColor="text1"/>
          <w:sz w:val="28"/>
          <w:szCs w:val="28"/>
          <w:highlight w:val="none"/>
        </w:rPr>
        <w:t xml:space="preserve">提供虚假材料谋取中标、成交，依照《中华人民共和国政府采购法》</w:t>
      </w:r>
      <w:r>
        <w:rPr>
          <w:color w:val="000000" w:themeColor="text1"/>
          <w:highlight w:val="none"/>
        </w:rPr>
      </w:r>
      <w:r/>
    </w:p>
    <w:p>
      <w:pPr>
        <w:spacing w:line="300" w:lineRule="auto"/>
        <w:rPr>
          <w:color w:val="000000" w:themeColor="text1"/>
          <w:sz w:val="28"/>
          <w:szCs w:val="28"/>
          <w:highlight w:val="none"/>
        </w:rPr>
        <w:outlineLvl w:val="0"/>
      </w:pPr>
      <w:r>
        <w:rPr>
          <w:rFonts w:hint="eastAsia"/>
          <w:color w:val="000000" w:themeColor="text1"/>
          <w:sz w:val="28"/>
          <w:szCs w:val="28"/>
          <w:highlight w:val="none"/>
        </w:rPr>
        <w:t xml:space="preserve">等国家有关规定追究相应责任。</w:t>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300" w:lineRule="auto"/>
        <w:rPr>
          <w:color w:val="000000" w:themeColor="text1"/>
          <w:sz w:val="28"/>
          <w:szCs w:val="28"/>
          <w:highlight w:val="none"/>
        </w:rPr>
        <w:outlineLvl w:val="0"/>
      </w:pPr>
      <w:r>
        <w:rPr>
          <w:color w:val="000000" w:themeColor="text1"/>
          <w:sz w:val="28"/>
          <w:szCs w:val="28"/>
          <w:highlight w:val="none"/>
        </w:rPr>
      </w:r>
      <w:r>
        <w:rPr>
          <w:color w:val="000000" w:themeColor="text1"/>
          <w:highlight w:val="none"/>
        </w:rPr>
      </w:r>
      <w:r/>
    </w:p>
    <w:p>
      <w:pPr>
        <w:spacing w:line="520" w:lineRule="exact"/>
        <w:rPr>
          <w:rFonts w:hint="eastAsia" w:eastAsia="方正黑体_GBK"/>
          <w:color w:val="000000" w:themeColor="text1"/>
          <w:sz w:val="32"/>
          <w:szCs w:val="32"/>
          <w:highlight w:val="none"/>
        </w:rPr>
        <w:outlineLvl w:val="0"/>
      </w:pPr>
      <w:r>
        <w:rPr>
          <w:rFonts w:eastAsia="方正黑体_GBK"/>
          <w:bCs/>
          <w:color w:val="000000" w:themeColor="text1"/>
          <w:sz w:val="32"/>
          <w:szCs w:val="32"/>
          <w:highlight w:val="none"/>
        </w:rPr>
        <w:br w:type="page" w:clear="all"/>
      </w:r>
      <w:r>
        <w:rPr>
          <w:rFonts w:eastAsia="方正黑体_GBK"/>
          <w:color w:val="000000" w:themeColor="text1"/>
          <w:sz w:val="32"/>
          <w:szCs w:val="32"/>
          <w:highlight w:val="none"/>
        </w:rPr>
        <w:t xml:space="preserve">附件1</w:t>
      </w:r>
      <w:r>
        <w:rPr>
          <w:rFonts w:hint="eastAsia" w:eastAsia="方正黑体_GBK"/>
          <w:color w:val="000000" w:themeColor="text1"/>
          <w:sz w:val="32"/>
          <w:szCs w:val="32"/>
          <w:highlight w:val="none"/>
          <w:lang w:val="en-US" w:eastAsia="zh-CN"/>
        </w:rPr>
        <w:t xml:space="preserve">3</w:t>
      </w:r>
      <w:r>
        <w:rPr>
          <w:color w:val="000000" w:themeColor="text1"/>
          <w:highlight w:val="none"/>
        </w:rPr>
      </w:r>
      <w:r/>
    </w:p>
    <w:p>
      <w:pPr>
        <w:jc w:val="center"/>
        <w:spacing w:line="520" w:lineRule="exact"/>
        <w:rPr>
          <w:rFonts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t xml:space="preserve">质疑函范本</w:t>
      </w:r>
      <w:r>
        <w:rPr>
          <w:color w:val="000000" w:themeColor="text1"/>
          <w:highlight w:val="none"/>
        </w:rPr>
      </w:r>
      <w:r/>
    </w:p>
    <w:p>
      <w:pPr>
        <w:spacing w:line="520" w:lineRule="exact"/>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一、质疑供应商基本信息</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质疑供应商：</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地址：邮编：</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联系人：联系电话：</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授权代表：</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联系电话：</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地址：邮编：</w:t>
      </w:r>
      <w:r>
        <w:rPr>
          <w:color w:val="000000" w:themeColor="text1"/>
          <w:highlight w:val="none"/>
        </w:rPr>
      </w:r>
      <w:r/>
    </w:p>
    <w:p>
      <w:pPr>
        <w:spacing w:line="520" w:lineRule="exact"/>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二、质疑项目基本情况</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质疑项目的名称：</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质疑项目的编号：包号：</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采购人名称：</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采购文件获取日期：</w:t>
      </w:r>
      <w:r>
        <w:rPr>
          <w:color w:val="000000" w:themeColor="text1"/>
          <w:highlight w:val="none"/>
        </w:rPr>
      </w:r>
      <w:r/>
    </w:p>
    <w:p>
      <w:pPr>
        <w:spacing w:line="520" w:lineRule="exact"/>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三、质疑事项具体内容</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质疑事项1：</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事实依据：</w:t>
      </w:r>
      <w:r>
        <w:rPr>
          <w:color w:val="000000" w:themeColor="text1"/>
          <w:highlight w:val="none"/>
        </w:rPr>
      </w:r>
      <w:r/>
    </w:p>
    <w:p>
      <w:pPr>
        <w:spacing w:line="520" w:lineRule="exact"/>
        <w:rPr>
          <w:rFonts w:ascii="宋体" w:hAnsi="宋体" w:cs="仿宋"/>
          <w:color w:val="000000" w:themeColor="text1"/>
          <w:sz w:val="24"/>
          <w:szCs w:val="24"/>
          <w:highlight w:val="none"/>
        </w:rPr>
      </w:pPr>
      <w:r>
        <w:rPr>
          <w:rFonts w:ascii="宋体" w:hAnsi="宋体" w:cs="仿宋"/>
          <w:color w:val="000000" w:themeColor="text1"/>
          <w:sz w:val="24"/>
          <w:szCs w:val="24"/>
          <w:highlight w:val="none"/>
        </w:rPr>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法律依据：</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ascii="宋体" w:hAnsi="宋体" w:cs="仿宋"/>
          <w:color w:val="000000" w:themeColor="text1"/>
          <w:sz w:val="24"/>
          <w:szCs w:val="24"/>
          <w:highlight w:val="none"/>
          <w:u w:val="single"/>
        </w:rPr>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质疑事项2</w:t>
      </w:r>
      <w:r>
        <w:rPr>
          <w:color w:val="000000" w:themeColor="text1"/>
          <w:highlight w:val="none"/>
        </w:rPr>
      </w:r>
      <w:r/>
    </w:p>
    <w:p>
      <w:pPr>
        <w:spacing w:line="52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w:t>
      </w:r>
      <w:r>
        <w:rPr>
          <w:color w:val="000000" w:themeColor="text1"/>
          <w:highlight w:val="none"/>
        </w:rPr>
      </w:r>
      <w:r/>
    </w:p>
    <w:p>
      <w:pPr>
        <w:spacing w:line="520" w:lineRule="exact"/>
        <w:rPr>
          <w:rFonts w:ascii="宋体" w:hAnsi="宋体" w:cs="仿宋"/>
          <w:bCs/>
          <w:color w:val="000000" w:themeColor="text1"/>
          <w:sz w:val="24"/>
          <w:szCs w:val="24"/>
          <w:highlight w:val="none"/>
        </w:rPr>
      </w:pPr>
      <w:r>
        <w:rPr>
          <w:rFonts w:hint="eastAsia" w:ascii="宋体" w:hAnsi="宋体" w:cs="仿宋"/>
          <w:bCs/>
          <w:color w:val="000000" w:themeColor="text1"/>
          <w:sz w:val="24"/>
          <w:szCs w:val="24"/>
          <w:highlight w:val="none"/>
        </w:rPr>
        <w:t xml:space="preserve">四、与质疑事项相关的质疑请求</w:t>
      </w:r>
      <w:r>
        <w:rPr>
          <w:color w:val="000000" w:themeColor="text1"/>
          <w:highlight w:val="none"/>
        </w:rPr>
      </w:r>
      <w:r/>
    </w:p>
    <w:p>
      <w:pPr>
        <w:spacing w:line="520" w:lineRule="exact"/>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请求：</w:t>
      </w:r>
      <w:r>
        <w:rPr>
          <w:color w:val="000000" w:themeColor="text1"/>
          <w:highlight w:val="none"/>
        </w:rPr>
      </w:r>
      <w:r/>
    </w:p>
    <w:p>
      <w:pPr>
        <w:spacing w:line="52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签字(签章)：                   公章：                      </w:t>
      </w:r>
      <w:r>
        <w:rPr>
          <w:color w:val="000000" w:themeColor="text1"/>
          <w:highlight w:val="none"/>
        </w:rPr>
      </w:r>
      <w:r/>
    </w:p>
    <w:p>
      <w:pPr>
        <w:spacing w:line="52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    </w:t>
      </w:r>
      <w:r>
        <w:rPr>
          <w:color w:val="000000" w:themeColor="text1"/>
          <w:highlight w:val="none"/>
        </w:rPr>
      </w:r>
      <w:r/>
    </w:p>
    <w:p>
      <w:pPr>
        <w:spacing w:line="52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质疑函制作说明：</w:t>
      </w:r>
      <w:r>
        <w:rPr>
          <w:color w:val="000000" w:themeColor="text1"/>
          <w:highlight w:val="none"/>
        </w:rPr>
      </w:r>
      <w:r/>
    </w:p>
    <w:p>
      <w:pPr>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1.供应商提出质疑时，应提交质疑函和必要的证明材料。</w:t>
      </w:r>
      <w:r>
        <w:rPr>
          <w:color w:val="000000" w:themeColor="text1"/>
          <w:highlight w:val="none"/>
        </w:rPr>
      </w:r>
      <w:r/>
    </w:p>
    <w:p>
      <w:pPr>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rPr>
        <w:t xml:space="preserve">供应商签署的授权委托书。授权委托书应载明代理人的姓名或者名称、代理事项、具体权限、期限和相关事项。</w:t>
      </w:r>
      <w:r>
        <w:rPr>
          <w:color w:val="000000" w:themeColor="text1"/>
          <w:highlight w:val="none"/>
        </w:rPr>
      </w:r>
      <w:r/>
    </w:p>
    <w:p>
      <w:pPr>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3.质疑供应商若对项目的某一分包进行质疑，质疑函中应列明具体分包号。</w:t>
      </w:r>
      <w:r>
        <w:rPr>
          <w:color w:val="000000" w:themeColor="text1"/>
          <w:highlight w:val="none"/>
        </w:rPr>
      </w:r>
      <w:r/>
    </w:p>
    <w:p>
      <w:pPr>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4.质疑函的质疑事项应具体、明确，并有必要的事实依据和法律依据。</w:t>
      </w:r>
      <w:r>
        <w:rPr>
          <w:color w:val="000000" w:themeColor="text1"/>
          <w:highlight w:val="none"/>
        </w:rPr>
      </w:r>
      <w:r/>
    </w:p>
    <w:p>
      <w:pPr>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5.质疑函的质疑请求应与质疑事项相关。</w:t>
      </w:r>
      <w:r>
        <w:rPr>
          <w:color w:val="000000" w:themeColor="text1"/>
          <w:highlight w:val="none"/>
        </w:rPr>
      </w:r>
      <w:r/>
    </w:p>
    <w:p>
      <w:pPr>
        <w:ind w:firstLine="480"/>
        <w:jc w:val="left"/>
        <w:spacing w:line="520" w:lineRule="exact"/>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themeColor="text1"/>
          <w:highlight w:val="none"/>
        </w:rPr>
      </w:r>
      <w:r/>
    </w:p>
    <w:p>
      <w:pPr>
        <w:spacing w:line="300" w:lineRule="auto"/>
        <w:rPr>
          <w:rFonts w:ascii="宋体" w:hAnsi="宋体"/>
          <w:bCs/>
          <w:color w:val="000000" w:themeColor="text1"/>
          <w:sz w:val="24"/>
          <w:szCs w:val="21"/>
          <w:highlight w:val="none"/>
        </w:rPr>
        <w:outlineLvl w:val="0"/>
      </w:pPr>
      <w:r>
        <w:rPr>
          <w:rFonts w:ascii="宋体" w:hAnsi="宋体"/>
          <w:bCs/>
          <w:color w:val="000000" w:themeColor="text1"/>
          <w:sz w:val="24"/>
          <w:szCs w:val="21"/>
          <w:highlight w:val="none"/>
        </w:rPr>
      </w:r>
      <w:r>
        <w:rPr>
          <w:color w:val="000000" w:themeColor="text1"/>
          <w:highlight w:val="none"/>
        </w:rPr>
      </w:r>
      <w:r/>
    </w:p>
    <w:p>
      <w:pPr>
        <w:ind w:firstLine="480"/>
        <w:jc w:val="left"/>
        <w:spacing w:line="520" w:lineRule="exact"/>
        <w:widowControl/>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howcard Gothic">
    <w:panose1 w:val="04020904020102020604"/>
  </w:font>
  <w:font w:name="Symbol">
    <w:panose1 w:val="05050102010706020507"/>
  </w:font>
  <w:font w:name="方正黑体_GBK">
    <w:panose1 w:val="020B0503020202020204"/>
  </w:font>
  <w:font w:name="Tahoma">
    <w:panose1 w:val="020B0604030504040204"/>
  </w:font>
  <w:font w:name="Calibri">
    <w:panose1 w:val="020F0502020204030204"/>
  </w:font>
  <w:font w:name="楷体_GB2312">
    <w:panose1 w:val="02010609060101010101"/>
  </w:font>
  <w:font w:name="华文楷体">
    <w:panose1 w:val="02010600040101010101"/>
  </w:font>
  <w:font w:name="Wingdings">
    <w:panose1 w:val="05000000000000000000"/>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1018"/>
        <w:rFonts w:ascii="宋体" w:hAnsi="宋体"/>
      </w:rPr>
      <w:framePr w:wrap="around" w:vAnchor="text" w:hAnchor="margin" w:xAlign="center" w:y="1"/>
    </w:pPr>
    <w:r>
      <w:rPr>
        <w:rFonts w:ascii="宋体" w:hAnsi="宋体"/>
      </w:rPr>
      <w:fldChar w:fldCharType="begin"/>
    </w:r>
    <w:r>
      <w:rPr>
        <w:rStyle w:val="1018"/>
        <w:rFonts w:ascii="宋体" w:hAnsi="宋体"/>
      </w:rPr>
      <w:instrText xml:space="preserve">PAGE  </w:instrText>
    </w:r>
    <w:r>
      <w:rPr>
        <w:rFonts w:ascii="宋体" w:hAnsi="宋体"/>
      </w:rPr>
      <w:fldChar w:fldCharType="separate"/>
    </w:r>
    <w:r>
      <w:rPr>
        <w:rStyle w:val="1018"/>
        <w:rFonts w:ascii="宋体" w:hAnsi="宋体"/>
      </w:rPr>
      <w:t xml:space="preserve">33</w:t>
    </w:r>
    <w:r>
      <w:rPr>
        <w:rFonts w:ascii="宋体" w:hAnsi="宋体"/>
      </w:rPr>
      <w:fldChar w:fldCharType="end"/>
    </w:r>
    <w:r/>
  </w:p>
  <w:p>
    <w:pPr>
      <w:pStyle w:val="993"/>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3"/>
      <w:isLgl w:val="false"/>
      <w:suff w:val="nothing"/>
      <w:lvlText w:val=""/>
      <w:lvlJc w:val="left"/>
      <w:pPr>
        <w:ind w:left="0" w:firstLine="0"/>
      </w:pPr>
      <w:rPr>
        <w:rFonts w:hint="eastAsia"/>
      </w:rPr>
    </w:lvl>
    <w:lvl w:ilvl="6">
      <w:start w:val="1"/>
      <w:numFmt w:val="decimal"/>
      <w:pStyle w:val="954"/>
      <w:isLgl w:val="false"/>
      <w:suff w:val="nothing"/>
      <w:lvlText w:val=""/>
      <w:lvlJc w:val="left"/>
      <w:pPr>
        <w:ind w:left="0" w:firstLine="0"/>
      </w:pPr>
      <w:rPr>
        <w:rFonts w:hint="eastAsia"/>
      </w:rPr>
    </w:lvl>
    <w:lvl w:ilvl="7">
      <w:start w:val="1"/>
      <w:numFmt w:val="decimal"/>
      <w:pStyle w:val="955"/>
      <w:isLgl w:val="false"/>
      <w:suff w:val="nothing"/>
      <w:lvlText w:val=""/>
      <w:lvlJc w:val="left"/>
      <w:pPr>
        <w:ind w:left="0" w:firstLine="0"/>
      </w:pPr>
      <w:rPr>
        <w:rFonts w:hint="eastAsia"/>
      </w:rPr>
    </w:lvl>
    <w:lvl w:ilvl="8">
      <w:start w:val="1"/>
      <w:numFmt w:val="decimal"/>
      <w:pStyle w:val="956"/>
      <w:isLgl w:val="false"/>
      <w:suff w:val="nothing"/>
      <w:lvlText w:val=""/>
      <w:lvlJc w:val="left"/>
      <w:pPr>
        <w:ind w:left="0" w:firstLine="0"/>
      </w:pPr>
      <w:rPr>
        <w:rFonts w:hint="eastAsia"/>
      </w:rPr>
    </w:lvl>
  </w:abstractNum>
  <w:abstractNum w:abstractNumId="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3"/>
  </w:num>
  <w:num w:numId="4">
    <w:abstractNumId w:val="2"/>
  </w:num>
  <w:num w:numId="5">
    <w:abstractNumId w:val="1"/>
  </w:num>
  <w:num w:numId="6">
    <w:abstractNumId w:val="8"/>
  </w:num>
  <w:num w:numId="7">
    <w:abstractNumId w:val="10"/>
  </w:num>
  <w:num w:numId="8">
    <w:abstractNumId w:val="0"/>
  </w:num>
  <w:num w:numId="9">
    <w:abstractNumId w:val="11"/>
  </w:num>
  <w:num w:numId="10">
    <w:abstractNumId w:val="14"/>
  </w:num>
  <w:num w:numId="11">
    <w:abstractNumId w:val="3"/>
  </w:num>
  <w:num w:numId="12">
    <w:abstractNumId w:val="12"/>
  </w:num>
  <w:num w:numId="13">
    <w:abstractNumId w:val="6"/>
  </w:num>
  <w:num w:numId="14">
    <w:abstractNumId w:val="9"/>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List Paragraph"/>
    <w:basedOn w:val="738"/>
    <w:uiPriority w:val="34"/>
    <w:qFormat/>
    <w:pPr>
      <w:contextualSpacing/>
      <w:ind w:left="720"/>
    </w:pPr>
  </w:style>
  <w:style w:type="paragraph" w:styleId="715">
    <w:name w:val="No Spacing"/>
    <w:uiPriority w:val="1"/>
    <w:qFormat/>
    <w:pPr>
      <w:spacing w:before="0" w:after="0" w:line="240" w:lineRule="auto"/>
    </w:pPr>
  </w:style>
  <w:style w:type="paragraph" w:styleId="716">
    <w:name w:val="Quote"/>
    <w:basedOn w:val="738"/>
    <w:next w:val="738"/>
    <w:link w:val="811"/>
    <w:uiPriority w:val="29"/>
    <w:qFormat/>
    <w:pPr>
      <w:ind w:left="720" w:right="720"/>
    </w:pPr>
    <w:rPr>
      <w:i/>
    </w:rPr>
  </w:style>
  <w:style w:type="paragraph" w:styleId="717">
    <w:name w:val="Intense Quote"/>
    <w:basedOn w:val="738"/>
    <w:next w:val="738"/>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18">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5">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6">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7">
    <w:name w:val="TOC Heading"/>
    <w:uiPriority w:val="39"/>
    <w:unhideWhenUsed/>
  </w:style>
  <w:style w:type="paragraph" w:styleId="73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39">
    <w:name w:val="Heading 1"/>
    <w:basedOn w:val="738"/>
    <w:next w:val="738"/>
    <w:link w:val="818"/>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819"/>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20"/>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21"/>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22"/>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50"/>
    <w:link w:val="823"/>
    <w:uiPriority w:val="9"/>
    <w:unhideWhenUsed/>
    <w:qFormat/>
    <w:pPr>
      <w:keepLines/>
      <w:keepNext/>
      <w:spacing w:before="320" w:after="200"/>
      <w:outlineLvl w:val="5"/>
    </w:pPr>
    <w:rPr>
      <w:rFonts w:ascii="Arial" w:hAnsi="Arial" w:eastAsia="Arial" w:cs="Arial"/>
      <w:b/>
      <w:bCs/>
      <w:sz w:val="22"/>
    </w:rPr>
  </w:style>
  <w:style w:type="paragraph" w:styleId="745">
    <w:name w:val="Heading 7"/>
    <w:basedOn w:val="738"/>
    <w:next w:val="738"/>
    <w:link w:val="824"/>
    <w:uiPriority w:val="9"/>
    <w:unhideWhenUsed/>
    <w:qFormat/>
    <w:pPr>
      <w:keepLines/>
      <w:keepNext/>
      <w:spacing w:before="320" w:after="200"/>
      <w:outlineLvl w:val="6"/>
    </w:pPr>
    <w:rPr>
      <w:rFonts w:ascii="Arial" w:hAnsi="Arial" w:eastAsia="Arial" w:cs="Arial"/>
      <w:b/>
      <w:bCs/>
      <w:i/>
      <w:iCs/>
      <w:sz w:val="22"/>
    </w:rPr>
  </w:style>
  <w:style w:type="paragraph" w:styleId="746">
    <w:name w:val="Heading 8"/>
    <w:basedOn w:val="738"/>
    <w:next w:val="738"/>
    <w:link w:val="825"/>
    <w:uiPriority w:val="9"/>
    <w:unhideWhenUsed/>
    <w:qFormat/>
    <w:pPr>
      <w:keepLines/>
      <w:keepNext/>
      <w:spacing w:before="320" w:after="200"/>
      <w:outlineLvl w:val="7"/>
    </w:pPr>
    <w:rPr>
      <w:rFonts w:ascii="Arial" w:hAnsi="Arial" w:eastAsia="Arial" w:cs="Arial"/>
      <w:i/>
      <w:iCs/>
      <w:sz w:val="22"/>
    </w:rPr>
  </w:style>
  <w:style w:type="paragraph" w:styleId="747">
    <w:name w:val="Heading 9"/>
    <w:basedOn w:val="738"/>
    <w:next w:val="738"/>
    <w:link w:val="826"/>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Normal Indent"/>
    <w:basedOn w:val="738"/>
    <w:uiPriority w:val="0"/>
    <w:qFormat/>
    <w:pPr>
      <w:ind w:firstLine="420"/>
    </w:pPr>
    <w:rPr>
      <w:sz w:val="20"/>
      <w:szCs w:val="20"/>
    </w:rPr>
  </w:style>
  <w:style w:type="paragraph" w:styleId="751">
    <w:name w:val="toc 7"/>
    <w:basedOn w:val="738"/>
    <w:next w:val="738"/>
    <w:uiPriority w:val="39"/>
    <w:unhideWhenUsed/>
    <w:qFormat/>
    <w:pPr>
      <w:ind w:left="1701"/>
      <w:spacing w:after="57"/>
    </w:pPr>
  </w:style>
  <w:style w:type="paragraph" w:styleId="752">
    <w:name w:val="Caption"/>
    <w:basedOn w:val="738"/>
    <w:next w:val="73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53">
    <w:name w:val="annotation text"/>
    <w:basedOn w:val="738"/>
    <w:link w:val="1061"/>
    <w:uiPriority w:val="99"/>
    <w:unhideWhenUsed/>
    <w:qFormat/>
    <w:pPr>
      <w:jc w:val="left"/>
    </w:pPr>
  </w:style>
  <w:style w:type="paragraph" w:styleId="754">
    <w:name w:val="Body Text"/>
    <w:basedOn w:val="738"/>
    <w:next w:val="738"/>
    <w:uiPriority w:val="0"/>
    <w:qFormat/>
    <w:rPr>
      <w:rFonts w:ascii="仿宋_GB2312" w:eastAsia="仿宋_GB2312"/>
      <w:sz w:val="24"/>
      <w:szCs w:val="20"/>
    </w:rPr>
  </w:style>
  <w:style w:type="paragraph" w:styleId="755">
    <w:name w:val="Body Text Indent"/>
    <w:basedOn w:val="738"/>
    <w:uiPriority w:val="0"/>
    <w:qFormat/>
    <w:pPr>
      <w:ind w:left="420"/>
      <w:spacing w:after="120"/>
    </w:pPr>
  </w:style>
  <w:style w:type="paragraph" w:styleId="756">
    <w:name w:val="toc 5"/>
    <w:basedOn w:val="738"/>
    <w:next w:val="738"/>
    <w:uiPriority w:val="39"/>
    <w:unhideWhenUsed/>
    <w:qFormat/>
    <w:pPr>
      <w:ind w:left="1134"/>
      <w:spacing w:after="57"/>
    </w:pPr>
  </w:style>
  <w:style w:type="paragraph" w:styleId="757">
    <w:name w:val="toc 3"/>
    <w:basedOn w:val="738"/>
    <w:next w:val="738"/>
    <w:uiPriority w:val="39"/>
    <w:unhideWhenUsed/>
    <w:qFormat/>
    <w:pPr>
      <w:ind w:left="567"/>
      <w:spacing w:after="57"/>
    </w:pPr>
  </w:style>
  <w:style w:type="paragraph" w:styleId="758">
    <w:name w:val="Plain Text"/>
    <w:basedOn w:val="738"/>
    <w:uiPriority w:val="0"/>
    <w:qFormat/>
    <w:rPr>
      <w:rFonts w:ascii="宋体" w:hAnsi="Courier New" w:cs="Courier New"/>
      <w:szCs w:val="21"/>
    </w:rPr>
  </w:style>
  <w:style w:type="paragraph" w:styleId="759">
    <w:name w:val="toc 8"/>
    <w:basedOn w:val="738"/>
    <w:next w:val="738"/>
    <w:uiPriority w:val="39"/>
    <w:unhideWhenUsed/>
    <w:qFormat/>
    <w:pPr>
      <w:ind w:left="1984"/>
      <w:spacing w:after="57"/>
    </w:pPr>
  </w:style>
  <w:style w:type="paragraph" w:styleId="760">
    <w:name w:val="endnote text"/>
    <w:basedOn w:val="738"/>
    <w:link w:val="945"/>
    <w:uiPriority w:val="99"/>
    <w:unhideWhenUsed/>
    <w:qFormat/>
    <w:rPr>
      <w:sz w:val="20"/>
    </w:rPr>
  </w:style>
  <w:style w:type="paragraph" w:styleId="761">
    <w:name w:val="Balloon Text"/>
    <w:basedOn w:val="738"/>
    <w:link w:val="1063"/>
    <w:uiPriority w:val="99"/>
    <w:unhideWhenUsed/>
    <w:qFormat/>
    <w:rPr>
      <w:sz w:val="18"/>
      <w:szCs w:val="18"/>
    </w:rPr>
  </w:style>
  <w:style w:type="paragraph" w:styleId="762">
    <w:name w:val="Footer"/>
    <w:basedOn w:val="738"/>
    <w:link w:val="837"/>
    <w:uiPriority w:val="99"/>
    <w:unhideWhenUsed/>
    <w:qFormat/>
    <w:pPr>
      <w:tabs>
        <w:tab w:val="center" w:pos="7143" w:leader="none"/>
        <w:tab w:val="right" w:pos="14287" w:leader="none"/>
      </w:tabs>
    </w:pPr>
  </w:style>
  <w:style w:type="paragraph" w:styleId="763">
    <w:name w:val="Header"/>
    <w:basedOn w:val="738"/>
    <w:link w:val="835"/>
    <w:uiPriority w:val="99"/>
    <w:unhideWhenUsed/>
    <w:qFormat/>
    <w:pPr>
      <w:tabs>
        <w:tab w:val="center" w:pos="7143" w:leader="none"/>
        <w:tab w:val="right" w:pos="14287" w:leader="none"/>
      </w:tabs>
    </w:pPr>
  </w:style>
  <w:style w:type="paragraph" w:styleId="764">
    <w:name w:val="toc 1"/>
    <w:basedOn w:val="738"/>
    <w:next w:val="738"/>
    <w:uiPriority w:val="39"/>
    <w:unhideWhenUsed/>
    <w:qFormat/>
    <w:pPr>
      <w:spacing w:after="57"/>
    </w:pPr>
  </w:style>
  <w:style w:type="paragraph" w:styleId="765">
    <w:name w:val="toc 4"/>
    <w:basedOn w:val="738"/>
    <w:next w:val="738"/>
    <w:uiPriority w:val="39"/>
    <w:unhideWhenUsed/>
    <w:qFormat/>
    <w:pPr>
      <w:ind w:left="850"/>
      <w:spacing w:after="57"/>
    </w:pPr>
  </w:style>
  <w:style w:type="paragraph" w:styleId="766">
    <w:name w:val="Subtitle"/>
    <w:basedOn w:val="738"/>
    <w:next w:val="738"/>
    <w:link w:val="830"/>
    <w:uiPriority w:val="11"/>
    <w:qFormat/>
    <w:pPr>
      <w:spacing w:before="200" w:after="200"/>
    </w:pPr>
    <w:rPr>
      <w:sz w:val="24"/>
      <w:szCs w:val="24"/>
    </w:rPr>
  </w:style>
  <w:style w:type="paragraph" w:styleId="767">
    <w:name w:val="footnote text"/>
    <w:basedOn w:val="738"/>
    <w:link w:val="944"/>
    <w:uiPriority w:val="99"/>
    <w:unhideWhenUsed/>
    <w:qFormat/>
    <w:pPr>
      <w:spacing w:after="40"/>
    </w:pPr>
    <w:rPr>
      <w:sz w:val="18"/>
    </w:rPr>
  </w:style>
  <w:style w:type="paragraph" w:styleId="768">
    <w:name w:val="toc 6"/>
    <w:basedOn w:val="738"/>
    <w:next w:val="738"/>
    <w:uiPriority w:val="39"/>
    <w:unhideWhenUsed/>
    <w:qFormat/>
    <w:pPr>
      <w:ind w:left="1417"/>
      <w:spacing w:after="57"/>
    </w:pPr>
  </w:style>
  <w:style w:type="paragraph" w:styleId="769">
    <w:name w:val="table of figures"/>
    <w:basedOn w:val="738"/>
    <w:next w:val="738"/>
    <w:uiPriority w:val="99"/>
    <w:unhideWhenUsed/>
    <w:qFormat/>
  </w:style>
  <w:style w:type="paragraph" w:styleId="770">
    <w:name w:val="toc 2"/>
    <w:basedOn w:val="738"/>
    <w:next w:val="738"/>
    <w:uiPriority w:val="39"/>
    <w:unhideWhenUsed/>
    <w:qFormat/>
    <w:pPr>
      <w:ind w:left="283"/>
      <w:spacing w:after="57"/>
    </w:pPr>
  </w:style>
  <w:style w:type="paragraph" w:styleId="771">
    <w:name w:val="toc 9"/>
    <w:basedOn w:val="738"/>
    <w:next w:val="738"/>
    <w:uiPriority w:val="39"/>
    <w:unhideWhenUsed/>
    <w:qFormat/>
    <w:pPr>
      <w:ind w:left="2268"/>
      <w:spacing w:after="57"/>
    </w:pPr>
  </w:style>
  <w:style w:type="paragraph" w:styleId="772">
    <w:name w:val="Title"/>
    <w:basedOn w:val="738"/>
    <w:next w:val="738"/>
    <w:link w:val="829"/>
    <w:uiPriority w:val="10"/>
    <w:qFormat/>
    <w:pPr>
      <w:contextualSpacing/>
      <w:spacing w:before="300" w:after="200"/>
    </w:pPr>
    <w:rPr>
      <w:sz w:val="48"/>
      <w:szCs w:val="48"/>
    </w:rPr>
  </w:style>
  <w:style w:type="paragraph" w:styleId="773">
    <w:name w:val="annotation subject"/>
    <w:basedOn w:val="753"/>
    <w:next w:val="753"/>
    <w:link w:val="1062"/>
    <w:uiPriority w:val="99"/>
    <w:unhideWhenUsed/>
    <w:qFormat/>
    <w:rPr>
      <w:b/>
      <w:bCs/>
    </w:rPr>
  </w:style>
  <w:style w:type="table" w:styleId="7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uiPriority w:val="99"/>
    <w:unhideWhenUsed/>
    <w:qFormat/>
    <w:rPr>
      <w:vertAlign w:val="superscript"/>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annotation reference"/>
    <w:basedOn w:val="748"/>
    <w:uiPriority w:val="99"/>
    <w:unhideWhenUsed/>
    <w:qFormat/>
    <w:rPr>
      <w:sz w:val="21"/>
      <w:szCs w:val="21"/>
    </w:rPr>
  </w:style>
  <w:style w:type="character" w:styleId="778">
    <w:name w:val="footnote reference"/>
    <w:uiPriority w:val="99"/>
    <w:unhideWhenUsed/>
    <w:qFormat/>
    <w:rPr>
      <w:vertAlign w:val="superscript"/>
    </w:rPr>
  </w:style>
  <w:style w:type="table" w:styleId="779" w:customStyle="1">
    <w:name w:val="无格式表格 1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网格表 31"/>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网格表 5 深色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网格表 6 彩色1"/>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网格表 7 彩色1"/>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清单表 1 浅色1"/>
    <w:basedOn w:val="74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清单表 21"/>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清单表 3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4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5 深色1"/>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清单表 6 彩色1"/>
    <w:basedOn w:val="74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清单表 7 彩色1"/>
    <w:basedOn w:val="74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8" w:customStyle="1">
    <w:name w:val="TOC 标题1"/>
    <w:uiPriority w:val="39"/>
    <w:unhideWhenUsed/>
    <w:qFormat/>
    <w:rPr>
      <w:rFonts w:ascii="Times New Roman" w:hAnsi="Times New Roman" w:eastAsia="宋体" w:cs="Times New Roman"/>
      <w:lang w:val="en-US" w:eastAsia="zh-CN" w:bidi="ar-SA"/>
    </w:rPr>
  </w:style>
  <w:style w:type="paragraph" w:styleId="79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00" w:customStyle="1">
    <w:name w:val="Heading 1 Char"/>
    <w:basedOn w:val="748"/>
    <w:uiPriority w:val="9"/>
    <w:qFormat/>
    <w:rPr>
      <w:rFonts w:ascii="Arial" w:hAnsi="Arial" w:eastAsia="Arial" w:cs="Arial"/>
      <w:sz w:val="40"/>
      <w:szCs w:val="40"/>
    </w:rPr>
  </w:style>
  <w:style w:type="character" w:styleId="801" w:customStyle="1">
    <w:name w:val="Heading 2 Char"/>
    <w:basedOn w:val="748"/>
    <w:uiPriority w:val="9"/>
    <w:qFormat/>
    <w:rPr>
      <w:rFonts w:ascii="Arial" w:hAnsi="Arial" w:eastAsia="Arial" w:cs="Arial"/>
      <w:sz w:val="34"/>
    </w:rPr>
  </w:style>
  <w:style w:type="character" w:styleId="802" w:customStyle="1">
    <w:name w:val="Heading 3 Char"/>
    <w:basedOn w:val="748"/>
    <w:uiPriority w:val="9"/>
    <w:qFormat/>
    <w:rPr>
      <w:rFonts w:ascii="Arial" w:hAnsi="Arial" w:eastAsia="Arial" w:cs="Arial"/>
      <w:sz w:val="30"/>
      <w:szCs w:val="30"/>
    </w:rPr>
  </w:style>
  <w:style w:type="character" w:styleId="803" w:customStyle="1">
    <w:name w:val="Heading 4 Char"/>
    <w:basedOn w:val="748"/>
    <w:uiPriority w:val="9"/>
    <w:qFormat/>
    <w:rPr>
      <w:rFonts w:ascii="Arial" w:hAnsi="Arial" w:eastAsia="Arial" w:cs="Arial"/>
      <w:b/>
      <w:bCs/>
      <w:sz w:val="26"/>
      <w:szCs w:val="26"/>
    </w:rPr>
  </w:style>
  <w:style w:type="character" w:styleId="804" w:customStyle="1">
    <w:name w:val="Heading 5 Char"/>
    <w:basedOn w:val="748"/>
    <w:uiPriority w:val="9"/>
    <w:qFormat/>
    <w:rPr>
      <w:rFonts w:ascii="Arial" w:hAnsi="Arial" w:eastAsia="Arial" w:cs="Arial"/>
      <w:b/>
      <w:bCs/>
      <w:sz w:val="24"/>
      <w:szCs w:val="24"/>
    </w:rPr>
  </w:style>
  <w:style w:type="character" w:styleId="805" w:customStyle="1">
    <w:name w:val="Heading 6 Char"/>
    <w:basedOn w:val="748"/>
    <w:uiPriority w:val="9"/>
    <w:qFormat/>
    <w:rPr>
      <w:rFonts w:ascii="Arial" w:hAnsi="Arial" w:eastAsia="Arial" w:cs="Arial"/>
      <w:b/>
      <w:bCs/>
      <w:sz w:val="22"/>
      <w:szCs w:val="22"/>
    </w:rPr>
  </w:style>
  <w:style w:type="character" w:styleId="806" w:customStyle="1">
    <w:name w:val="Heading 7 Char"/>
    <w:basedOn w:val="748"/>
    <w:uiPriority w:val="9"/>
    <w:qFormat/>
    <w:rPr>
      <w:rFonts w:ascii="Arial" w:hAnsi="Arial" w:eastAsia="Arial" w:cs="Arial"/>
      <w:b/>
      <w:bCs/>
      <w:i/>
      <w:iCs/>
      <w:sz w:val="22"/>
      <w:szCs w:val="22"/>
    </w:rPr>
  </w:style>
  <w:style w:type="character" w:styleId="807" w:customStyle="1">
    <w:name w:val="Heading 8 Char"/>
    <w:basedOn w:val="748"/>
    <w:uiPriority w:val="9"/>
    <w:qFormat/>
    <w:rPr>
      <w:rFonts w:ascii="Arial" w:hAnsi="Arial" w:eastAsia="Arial" w:cs="Arial"/>
      <w:i/>
      <w:iCs/>
      <w:sz w:val="22"/>
      <w:szCs w:val="22"/>
    </w:rPr>
  </w:style>
  <w:style w:type="character" w:styleId="808" w:customStyle="1">
    <w:name w:val="Heading 9 Char"/>
    <w:basedOn w:val="748"/>
    <w:uiPriority w:val="9"/>
    <w:qFormat/>
    <w:rPr>
      <w:rFonts w:ascii="Arial" w:hAnsi="Arial" w:eastAsia="Arial" w:cs="Arial"/>
      <w:i/>
      <w:iCs/>
      <w:sz w:val="21"/>
      <w:szCs w:val="21"/>
    </w:rPr>
  </w:style>
  <w:style w:type="character" w:styleId="809" w:customStyle="1">
    <w:name w:val="Title Char"/>
    <w:basedOn w:val="748"/>
    <w:uiPriority w:val="10"/>
    <w:qFormat/>
    <w:rPr>
      <w:sz w:val="48"/>
      <w:szCs w:val="48"/>
    </w:rPr>
  </w:style>
  <w:style w:type="character" w:styleId="810" w:customStyle="1">
    <w:name w:val="Subtitle Char"/>
    <w:basedOn w:val="748"/>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Header Char"/>
    <w:basedOn w:val="748"/>
    <w:uiPriority w:val="99"/>
    <w:qFormat/>
  </w:style>
  <w:style w:type="character" w:styleId="814" w:customStyle="1">
    <w:name w:val="Caption Char"/>
    <w:uiPriority w:val="99"/>
    <w:qFormat/>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标题111"/>
    <w:uiPriority w:val="39"/>
    <w:unhideWhenUsed/>
    <w:qFormat/>
    <w:rPr>
      <w:rFonts w:ascii="Times New Roman" w:hAnsi="Times New Roman" w:eastAsia="宋体" w:cs="Times New Roman"/>
      <w:lang w:val="en-US" w:eastAsia="zh-CN" w:bidi="ar-SA"/>
    </w:rPr>
  </w:style>
  <w:style w:type="character" w:styleId="818" w:customStyle="1">
    <w:name w:val="标题 1 字符"/>
    <w:link w:val="739"/>
    <w:uiPriority w:val="9"/>
    <w:qFormat/>
    <w:rPr>
      <w:rFonts w:ascii="Arial" w:hAnsi="Arial" w:eastAsia="Arial" w:cs="Arial"/>
      <w:sz w:val="40"/>
      <w:szCs w:val="40"/>
    </w:rPr>
  </w:style>
  <w:style w:type="character" w:styleId="819" w:customStyle="1">
    <w:name w:val="标题 2 字符"/>
    <w:link w:val="740"/>
    <w:uiPriority w:val="9"/>
    <w:qFormat/>
    <w:rPr>
      <w:rFonts w:ascii="Arial" w:hAnsi="Arial" w:eastAsia="Arial" w:cs="Arial"/>
      <w:sz w:val="34"/>
    </w:rPr>
  </w:style>
  <w:style w:type="character" w:styleId="820" w:customStyle="1">
    <w:name w:val="标题 3 字符"/>
    <w:link w:val="741"/>
    <w:uiPriority w:val="9"/>
    <w:qFormat/>
    <w:rPr>
      <w:rFonts w:ascii="Arial" w:hAnsi="Arial" w:eastAsia="Arial" w:cs="Arial"/>
      <w:sz w:val="30"/>
      <w:szCs w:val="30"/>
    </w:rPr>
  </w:style>
  <w:style w:type="character" w:styleId="821" w:customStyle="1">
    <w:name w:val="标题 4 字符"/>
    <w:link w:val="742"/>
    <w:uiPriority w:val="9"/>
    <w:qFormat/>
    <w:rPr>
      <w:rFonts w:ascii="Arial" w:hAnsi="Arial" w:eastAsia="Arial" w:cs="Arial"/>
      <w:b/>
      <w:bCs/>
      <w:sz w:val="26"/>
      <w:szCs w:val="26"/>
    </w:rPr>
  </w:style>
  <w:style w:type="character" w:styleId="822" w:customStyle="1">
    <w:name w:val="标题 5 字符"/>
    <w:link w:val="743"/>
    <w:uiPriority w:val="9"/>
    <w:qFormat/>
    <w:rPr>
      <w:rFonts w:ascii="Arial" w:hAnsi="Arial" w:eastAsia="Arial" w:cs="Arial"/>
      <w:b/>
      <w:bCs/>
      <w:sz w:val="24"/>
      <w:szCs w:val="24"/>
    </w:rPr>
  </w:style>
  <w:style w:type="character" w:styleId="823" w:customStyle="1">
    <w:name w:val="标题 6 字符"/>
    <w:link w:val="744"/>
    <w:uiPriority w:val="9"/>
    <w:qFormat/>
    <w:rPr>
      <w:rFonts w:ascii="Arial" w:hAnsi="Arial" w:eastAsia="Arial" w:cs="Arial"/>
      <w:b/>
      <w:bCs/>
      <w:sz w:val="22"/>
      <w:szCs w:val="22"/>
    </w:rPr>
  </w:style>
  <w:style w:type="character" w:styleId="824" w:customStyle="1">
    <w:name w:val="标题 7 字符"/>
    <w:link w:val="745"/>
    <w:uiPriority w:val="9"/>
    <w:qFormat/>
    <w:rPr>
      <w:rFonts w:ascii="Arial" w:hAnsi="Arial" w:eastAsia="Arial" w:cs="Arial"/>
      <w:b/>
      <w:bCs/>
      <w:i/>
      <w:iCs/>
      <w:sz w:val="22"/>
      <w:szCs w:val="22"/>
    </w:rPr>
  </w:style>
  <w:style w:type="character" w:styleId="825" w:customStyle="1">
    <w:name w:val="标题 8 字符"/>
    <w:link w:val="746"/>
    <w:uiPriority w:val="9"/>
    <w:qFormat/>
    <w:rPr>
      <w:rFonts w:ascii="Arial" w:hAnsi="Arial" w:eastAsia="Arial" w:cs="Arial"/>
      <w:i/>
      <w:iCs/>
      <w:sz w:val="22"/>
      <w:szCs w:val="22"/>
    </w:rPr>
  </w:style>
  <w:style w:type="character" w:styleId="826" w:customStyle="1">
    <w:name w:val="标题 9 字符"/>
    <w:link w:val="747"/>
    <w:uiPriority w:val="9"/>
    <w:qFormat/>
    <w:rPr>
      <w:rFonts w:ascii="Arial" w:hAnsi="Arial" w:eastAsia="Arial" w:cs="Arial"/>
      <w:i/>
      <w:iCs/>
      <w:sz w:val="21"/>
      <w:szCs w:val="21"/>
    </w:rPr>
  </w:style>
  <w:style w:type="paragraph" w:styleId="827" w:customStyle="1">
    <w:name w:val="列出段落1"/>
    <w:basedOn w:val="738"/>
    <w:uiPriority w:val="34"/>
    <w:qFormat/>
    <w:pPr>
      <w:contextualSpacing/>
      <w:ind w:left="720"/>
    </w:pPr>
  </w:style>
  <w:style w:type="paragraph" w:styleId="828" w:customStyle="1">
    <w:name w:val="无间隔1"/>
    <w:uiPriority w:val="1"/>
    <w:qFormat/>
    <w:rPr>
      <w:rFonts w:ascii="Times New Roman" w:hAnsi="Times New Roman" w:eastAsia="宋体" w:cs="Times New Roman"/>
      <w:lang w:val="en-US" w:eastAsia="zh-CN" w:bidi="ar-SA"/>
    </w:rPr>
  </w:style>
  <w:style w:type="character" w:styleId="829" w:customStyle="1">
    <w:name w:val="标题 字符"/>
    <w:link w:val="772"/>
    <w:uiPriority w:val="10"/>
    <w:qFormat/>
    <w:rPr>
      <w:sz w:val="48"/>
      <w:szCs w:val="48"/>
    </w:rPr>
  </w:style>
  <w:style w:type="character" w:styleId="830" w:customStyle="1">
    <w:name w:val="副标题 字符"/>
    <w:link w:val="766"/>
    <w:uiPriority w:val="11"/>
    <w:qFormat/>
    <w:rPr>
      <w:sz w:val="24"/>
      <w:szCs w:val="24"/>
    </w:rPr>
  </w:style>
  <w:style w:type="paragraph" w:styleId="831" w:customStyle="1">
    <w:name w:val="引用1"/>
    <w:basedOn w:val="738"/>
    <w:next w:val="738"/>
    <w:link w:val="832"/>
    <w:uiPriority w:val="29"/>
    <w:qFormat/>
    <w:pPr>
      <w:ind w:left="720" w:right="720"/>
    </w:pPr>
    <w:rPr>
      <w:i/>
    </w:rPr>
  </w:style>
  <w:style w:type="character" w:styleId="832" w:customStyle="1">
    <w:name w:val="引用 字符"/>
    <w:link w:val="831"/>
    <w:uiPriority w:val="29"/>
    <w:qFormat/>
    <w:rPr>
      <w:i/>
    </w:rPr>
  </w:style>
  <w:style w:type="paragraph" w:styleId="833" w:customStyle="1">
    <w:name w:val="明显引用1"/>
    <w:basedOn w:val="738"/>
    <w:next w:val="738"/>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页眉 字符"/>
    <w:link w:val="763"/>
    <w:uiPriority w:val="99"/>
    <w:qFormat/>
  </w:style>
  <w:style w:type="character" w:styleId="836" w:customStyle="1">
    <w:name w:val="Footer Char"/>
    <w:uiPriority w:val="99"/>
    <w:qFormat/>
  </w:style>
  <w:style w:type="character" w:styleId="837" w:customStyle="1">
    <w:name w:val="页脚 字符"/>
    <w:link w:val="762"/>
    <w:uiPriority w:val="99"/>
    <w:qFormat/>
  </w:style>
  <w:style w:type="table" w:styleId="83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字符"/>
    <w:link w:val="767"/>
    <w:uiPriority w:val="99"/>
    <w:qFormat/>
    <w:rPr>
      <w:sz w:val="18"/>
    </w:rPr>
  </w:style>
  <w:style w:type="character" w:styleId="945" w:customStyle="1">
    <w:name w:val="尾注文本 字符"/>
    <w:link w:val="760"/>
    <w:uiPriority w:val="99"/>
    <w:qFormat/>
    <w:rPr>
      <w:sz w:val="20"/>
    </w:rPr>
  </w:style>
  <w:style w:type="paragraph" w:styleId="946" w:customStyle="1">
    <w:name w:val="TOC 标题11"/>
    <w:uiPriority w:val="39"/>
    <w:unhideWhenUsed/>
    <w:qFormat/>
    <w:rPr>
      <w:rFonts w:ascii="Times New Roman" w:hAnsi="Times New Roman" w:eastAsia="宋体" w:cs="Times New Roman"/>
      <w:lang w:val="en-US" w:eastAsia="zh-CN" w:bidi="ar-SA"/>
    </w:rPr>
  </w:style>
  <w:style w:type="paragraph" w:styleId="947" w:customStyle="1">
    <w:name w:val="标题 11"/>
    <w:basedOn w:val="738"/>
    <w:next w:val="738"/>
    <w:link w:val="961"/>
    <w:uiPriority w:val="0"/>
    <w:qFormat/>
    <w:pPr>
      <w:jc w:val="center"/>
      <w:keepNext/>
      <w:outlineLvl w:val="0"/>
    </w:pPr>
    <w:rPr>
      <w:rFonts w:ascii="楷体_GB2312" w:eastAsia="楷体_GB2312"/>
      <w:sz w:val="28"/>
      <w:szCs w:val="28"/>
    </w:rPr>
  </w:style>
  <w:style w:type="paragraph" w:styleId="948" w:customStyle="1">
    <w:name w:val="标题 21"/>
    <w:basedOn w:val="738"/>
    <w:next w:val="949"/>
    <w:link w:val="962"/>
    <w:uiPriority w:val="0"/>
    <w:qFormat/>
    <w:pPr>
      <w:jc w:val="center"/>
      <w:keepLines/>
      <w:keepNext/>
      <w:spacing w:before="260" w:after="260" w:line="416" w:lineRule="auto"/>
      <w:outlineLvl w:val="1"/>
    </w:pPr>
    <w:rPr>
      <w:rFonts w:ascii="Arial" w:hAnsi="Arial" w:eastAsia="幼圆"/>
      <w:b/>
      <w:bCs/>
      <w:sz w:val="44"/>
      <w:szCs w:val="44"/>
    </w:rPr>
  </w:style>
  <w:style w:type="paragraph" w:styleId="949" w:customStyle="1">
    <w:name w:val="正文缩进1"/>
    <w:basedOn w:val="738"/>
    <w:link w:val="963"/>
    <w:uiPriority w:val="0"/>
    <w:qFormat/>
    <w:pPr>
      <w:ind w:firstLine="420"/>
    </w:pPr>
    <w:rPr>
      <w:sz w:val="20"/>
      <w:szCs w:val="21"/>
    </w:rPr>
  </w:style>
  <w:style w:type="paragraph" w:styleId="950" w:customStyle="1">
    <w:name w:val="标题 31"/>
    <w:basedOn w:val="738"/>
    <w:next w:val="949"/>
    <w:link w:val="964"/>
    <w:uiPriority w:val="0"/>
    <w:qFormat/>
    <w:pPr>
      <w:keepLines/>
      <w:keepNext/>
      <w:spacing w:before="260" w:after="260" w:line="416" w:lineRule="auto"/>
      <w:outlineLvl w:val="2"/>
    </w:pPr>
    <w:rPr>
      <w:b/>
      <w:bCs/>
      <w:sz w:val="32"/>
      <w:szCs w:val="32"/>
    </w:rPr>
  </w:style>
  <w:style w:type="paragraph" w:styleId="951" w:customStyle="1">
    <w:name w:val="标题 41"/>
    <w:basedOn w:val="738"/>
    <w:next w:val="949"/>
    <w:link w:val="965"/>
    <w:uiPriority w:val="0"/>
    <w:qFormat/>
    <w:pPr>
      <w:keepLines/>
      <w:keepNext/>
      <w:spacing w:before="280" w:after="290" w:line="376" w:lineRule="auto"/>
      <w:outlineLvl w:val="3"/>
    </w:pPr>
    <w:rPr>
      <w:rFonts w:ascii="Arial" w:hAnsi="Arial" w:eastAsia="黑体"/>
      <w:b/>
      <w:bCs/>
      <w:sz w:val="28"/>
      <w:szCs w:val="28"/>
    </w:rPr>
  </w:style>
  <w:style w:type="paragraph" w:styleId="952" w:customStyle="1">
    <w:name w:val="标题 51"/>
    <w:basedOn w:val="738"/>
    <w:next w:val="949"/>
    <w:link w:val="966"/>
    <w:uiPriority w:val="0"/>
    <w:qFormat/>
    <w:pPr>
      <w:keepNext/>
      <w:outlineLvl w:val="4"/>
    </w:pPr>
    <w:rPr>
      <w:rFonts w:ascii="宋体"/>
      <w:color w:val="000000"/>
      <w:sz w:val="28"/>
      <w:szCs w:val="28"/>
    </w:rPr>
  </w:style>
  <w:style w:type="paragraph" w:styleId="953" w:customStyle="1">
    <w:name w:val="标题 61"/>
    <w:basedOn w:val="738"/>
    <w:next w:val="738"/>
    <w:link w:val="96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4" w:customStyle="1">
    <w:name w:val="标题 71"/>
    <w:basedOn w:val="738"/>
    <w:next w:val="738"/>
    <w:link w:val="968"/>
    <w:uiPriority w:val="0"/>
    <w:qFormat/>
    <w:pPr>
      <w:numPr>
        <w:ilvl w:val="6"/>
        <w:numId w:val="1"/>
      </w:numPr>
      <w:keepLines/>
      <w:keepNext/>
      <w:spacing w:before="240" w:after="64" w:line="320" w:lineRule="auto"/>
      <w:outlineLvl w:val="6"/>
    </w:pPr>
    <w:rPr>
      <w:b/>
      <w:bCs/>
      <w:sz w:val="24"/>
      <w:szCs w:val="24"/>
    </w:rPr>
  </w:style>
  <w:style w:type="paragraph" w:styleId="955" w:customStyle="1">
    <w:name w:val="标题 81"/>
    <w:basedOn w:val="738"/>
    <w:next w:val="738"/>
    <w:link w:val="96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6" w:customStyle="1">
    <w:name w:val="标题 91"/>
    <w:basedOn w:val="738"/>
    <w:next w:val="738"/>
    <w:link w:val="970"/>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57" w:customStyle="1">
    <w:name w:val="默认段落字体1"/>
    <w:uiPriority w:val="0"/>
    <w:qFormat/>
    <w:rPr>
      <w:rFonts w:ascii="Times New Roman" w:hAnsi="Times New Roman" w:eastAsia="宋体" w:cs="Times New Roman"/>
    </w:rPr>
  </w:style>
  <w:style w:type="table" w:styleId="958" w:customStyle="1">
    <w:name w:val="普通表格1"/>
    <w:uiPriority w:val="0"/>
    <w:qFormat/>
    <w:tblPr>
      <w:tblCellMar>
        <w:left w:w="0" w:type="dxa"/>
        <w:top w:w="0" w:type="dxa"/>
        <w:right w:w="0" w:type="dxa"/>
        <w:bottom w:w="0" w:type="dxa"/>
      </w:tblCellMar>
    </w:tblPr>
  </w:style>
  <w:style w:type="paragraph" w:styleId="959" w:customStyle="1">
    <w:name w:val="正文文本11"/>
    <w:basedOn w:val="738"/>
    <w:next w:val="738"/>
    <w:link w:val="960"/>
    <w:uiPriority w:val="0"/>
    <w:qFormat/>
    <w:rPr>
      <w:rFonts w:ascii="楷体_GB2312" w:hAnsi="Arial" w:eastAsia="楷体_GB2312"/>
      <w:sz w:val="28"/>
      <w:szCs w:val="28"/>
    </w:rPr>
  </w:style>
  <w:style w:type="character" w:styleId="960" w:customStyle="1">
    <w:name w:val="正文文本 Char"/>
    <w:link w:val="959"/>
    <w:uiPriority w:val="0"/>
    <w:qFormat/>
    <w:rPr>
      <w:rFonts w:ascii="楷体_GB2312" w:hAnsi="Arial" w:eastAsia="楷体_GB2312" w:cs="Times New Roman"/>
      <w:sz w:val="28"/>
      <w:szCs w:val="28"/>
    </w:rPr>
  </w:style>
  <w:style w:type="character" w:styleId="961" w:customStyle="1">
    <w:name w:val="标题 1 Char"/>
    <w:link w:val="947"/>
    <w:uiPriority w:val="0"/>
    <w:qFormat/>
    <w:rPr>
      <w:rFonts w:ascii="楷体_GB2312" w:hAnsi="Times New Roman" w:eastAsia="楷体_GB2312" w:cs="Times New Roman"/>
      <w:sz w:val="28"/>
      <w:szCs w:val="28"/>
    </w:rPr>
  </w:style>
  <w:style w:type="character" w:styleId="962" w:customStyle="1">
    <w:name w:val="标题 2 Char"/>
    <w:link w:val="948"/>
    <w:uiPriority w:val="0"/>
    <w:qFormat/>
    <w:rPr>
      <w:rFonts w:ascii="Arial" w:hAnsi="Arial" w:eastAsia="幼圆" w:cs="Arial"/>
      <w:b/>
      <w:bCs/>
      <w:sz w:val="44"/>
      <w:szCs w:val="44"/>
    </w:rPr>
  </w:style>
  <w:style w:type="character" w:styleId="963" w:customStyle="1">
    <w:name w:val="正文缩进 Char"/>
    <w:link w:val="949"/>
    <w:uiPriority w:val="0"/>
    <w:qFormat/>
    <w:rPr>
      <w:rFonts w:ascii="Times New Roman" w:hAnsi="Times New Roman" w:eastAsia="宋体" w:cs="Times New Roman"/>
      <w:szCs w:val="21"/>
    </w:rPr>
  </w:style>
  <w:style w:type="character" w:styleId="964" w:customStyle="1">
    <w:name w:val="标题 3 Char"/>
    <w:link w:val="950"/>
    <w:uiPriority w:val="0"/>
    <w:qFormat/>
    <w:rPr>
      <w:rFonts w:ascii="Times New Roman" w:hAnsi="Times New Roman" w:eastAsia="宋体" w:cs="Times New Roman"/>
      <w:b/>
      <w:bCs/>
      <w:sz w:val="32"/>
      <w:szCs w:val="32"/>
    </w:rPr>
  </w:style>
  <w:style w:type="character" w:styleId="965" w:customStyle="1">
    <w:name w:val="标题 4 Char"/>
    <w:link w:val="951"/>
    <w:uiPriority w:val="0"/>
    <w:qFormat/>
    <w:rPr>
      <w:rFonts w:ascii="Arial" w:hAnsi="Arial" w:eastAsia="黑体" w:cs="Arial"/>
      <w:b/>
      <w:bCs/>
      <w:sz w:val="28"/>
      <w:szCs w:val="28"/>
    </w:rPr>
  </w:style>
  <w:style w:type="character" w:styleId="966" w:customStyle="1">
    <w:name w:val="标题 5 Char"/>
    <w:link w:val="952"/>
    <w:uiPriority w:val="0"/>
    <w:qFormat/>
    <w:rPr>
      <w:rFonts w:ascii="宋体" w:hAnsi="Times New Roman" w:eastAsia="宋体" w:cs="Times New Roman"/>
      <w:color w:val="000000"/>
      <w:sz w:val="28"/>
      <w:szCs w:val="28"/>
    </w:rPr>
  </w:style>
  <w:style w:type="character" w:styleId="967" w:customStyle="1">
    <w:name w:val="标题 6 Char"/>
    <w:link w:val="953"/>
    <w:uiPriority w:val="0"/>
    <w:qFormat/>
    <w:rPr>
      <w:rFonts w:ascii="Arial" w:hAnsi="Arial" w:eastAsia="黑体" w:cs="Times New Roman"/>
      <w:b/>
      <w:bCs/>
      <w:sz w:val="24"/>
      <w:szCs w:val="24"/>
    </w:rPr>
  </w:style>
  <w:style w:type="character" w:styleId="968" w:customStyle="1">
    <w:name w:val="标题 7 Char"/>
    <w:link w:val="954"/>
    <w:uiPriority w:val="0"/>
    <w:qFormat/>
    <w:rPr>
      <w:rFonts w:ascii="Times New Roman" w:hAnsi="Times New Roman" w:eastAsia="宋体" w:cs="Times New Roman"/>
      <w:b/>
      <w:bCs/>
      <w:sz w:val="24"/>
      <w:szCs w:val="24"/>
    </w:rPr>
  </w:style>
  <w:style w:type="character" w:styleId="969" w:customStyle="1">
    <w:name w:val="标题 8 Char"/>
    <w:link w:val="955"/>
    <w:uiPriority w:val="0"/>
    <w:qFormat/>
    <w:rPr>
      <w:rFonts w:ascii="Arial" w:hAnsi="Arial" w:eastAsia="黑体" w:cs="Times New Roman"/>
      <w:sz w:val="24"/>
      <w:szCs w:val="24"/>
    </w:rPr>
  </w:style>
  <w:style w:type="character" w:styleId="970" w:customStyle="1">
    <w:name w:val="标题 9 Char"/>
    <w:link w:val="956"/>
    <w:uiPriority w:val="0"/>
    <w:qFormat/>
    <w:rPr>
      <w:rFonts w:ascii="Arial" w:hAnsi="Arial" w:eastAsia="黑体" w:cs="Times New Roman"/>
      <w:szCs w:val="21"/>
    </w:rPr>
  </w:style>
  <w:style w:type="paragraph" w:styleId="971" w:customStyle="1">
    <w:name w:val="列表 31"/>
    <w:basedOn w:val="738"/>
    <w:uiPriority w:val="0"/>
    <w:qFormat/>
    <w:pPr>
      <w:ind w:left="100" w:hanging="200"/>
    </w:pPr>
    <w:rPr>
      <w:szCs w:val="21"/>
    </w:rPr>
  </w:style>
  <w:style w:type="paragraph" w:styleId="972" w:customStyle="1">
    <w:name w:val="目录 71"/>
    <w:basedOn w:val="738"/>
    <w:next w:val="738"/>
    <w:uiPriority w:val="0"/>
    <w:qFormat/>
    <w:pPr>
      <w:ind w:left="1260"/>
      <w:jc w:val="left"/>
    </w:pPr>
    <w:rPr>
      <w:szCs w:val="21"/>
    </w:rPr>
  </w:style>
  <w:style w:type="paragraph" w:styleId="973" w:customStyle="1">
    <w:name w:val="文档结构图1"/>
    <w:basedOn w:val="738"/>
    <w:link w:val="974"/>
    <w:uiPriority w:val="0"/>
    <w:qFormat/>
    <w:pPr>
      <w:shd w:val="clear" w:color="auto" w:fill="000080"/>
    </w:pPr>
    <w:rPr>
      <w:sz w:val="20"/>
      <w:szCs w:val="21"/>
    </w:rPr>
  </w:style>
  <w:style w:type="character" w:styleId="974" w:customStyle="1">
    <w:name w:val="文档结构图 Char"/>
    <w:link w:val="973"/>
    <w:uiPriority w:val="0"/>
    <w:qFormat/>
    <w:rPr>
      <w:rFonts w:ascii="Times New Roman" w:hAnsi="Times New Roman" w:eastAsia="宋体" w:cs="Times New Roman"/>
      <w:szCs w:val="21"/>
      <w:shd w:val="clear" w:color="auto" w:fill="000080"/>
    </w:rPr>
  </w:style>
  <w:style w:type="paragraph" w:styleId="975" w:customStyle="1">
    <w:name w:val="批注文字1"/>
    <w:basedOn w:val="738"/>
    <w:link w:val="976"/>
    <w:uiPriority w:val="0"/>
    <w:qFormat/>
    <w:pPr>
      <w:jc w:val="left"/>
    </w:pPr>
  </w:style>
  <w:style w:type="character" w:styleId="976" w:customStyle="1">
    <w:name w:val="批注文字 Char"/>
    <w:basedOn w:val="957"/>
    <w:link w:val="975"/>
    <w:uiPriority w:val="0"/>
    <w:qFormat/>
    <w:rPr>
      <w:rFonts w:ascii="Times New Roman" w:hAnsi="Times New Roman" w:eastAsia="宋体" w:cs="Times New Roman"/>
    </w:rPr>
  </w:style>
  <w:style w:type="paragraph" w:styleId="977" w:customStyle="1">
    <w:name w:val="正文文本 31"/>
    <w:basedOn w:val="738"/>
    <w:link w:val="978"/>
    <w:uiPriority w:val="0"/>
    <w:qFormat/>
    <w:rPr>
      <w:rFonts w:ascii="仿宋_GB2312" w:hAnsi="Arial" w:eastAsia="仿宋_GB2312"/>
      <w:sz w:val="32"/>
      <w:szCs w:val="32"/>
    </w:rPr>
  </w:style>
  <w:style w:type="character" w:styleId="978" w:customStyle="1">
    <w:name w:val="正文文本 3 Char"/>
    <w:link w:val="977"/>
    <w:uiPriority w:val="0"/>
    <w:qFormat/>
    <w:rPr>
      <w:rFonts w:ascii="仿宋_GB2312" w:hAnsi="Arial" w:eastAsia="仿宋_GB2312" w:cs="Times New Roman"/>
      <w:sz w:val="32"/>
      <w:szCs w:val="32"/>
    </w:rPr>
  </w:style>
  <w:style w:type="paragraph" w:styleId="979" w:customStyle="1">
    <w:name w:val="正文文本缩进1"/>
    <w:basedOn w:val="738"/>
    <w:link w:val="980"/>
    <w:uiPriority w:val="0"/>
    <w:qFormat/>
    <w:pPr>
      <w:ind w:left="420"/>
      <w:spacing w:after="120"/>
    </w:pPr>
  </w:style>
  <w:style w:type="character" w:styleId="980" w:customStyle="1">
    <w:name w:val="正文文本缩进 Char"/>
    <w:basedOn w:val="957"/>
    <w:link w:val="979"/>
    <w:uiPriority w:val="0"/>
    <w:qFormat/>
    <w:rPr>
      <w:rFonts w:ascii="Times New Roman" w:hAnsi="Times New Roman" w:eastAsia="宋体" w:cs="Times New Roman"/>
    </w:rPr>
  </w:style>
  <w:style w:type="paragraph" w:styleId="981" w:customStyle="1">
    <w:name w:val="列表 21"/>
    <w:basedOn w:val="738"/>
    <w:uiPriority w:val="0"/>
    <w:qFormat/>
    <w:pPr>
      <w:ind w:left="100" w:hanging="200"/>
    </w:pPr>
    <w:rPr>
      <w:szCs w:val="21"/>
    </w:rPr>
  </w:style>
  <w:style w:type="paragraph" w:styleId="982" w:customStyle="1">
    <w:name w:val="目录 51"/>
    <w:basedOn w:val="738"/>
    <w:next w:val="738"/>
    <w:uiPriority w:val="0"/>
    <w:qFormat/>
    <w:pPr>
      <w:ind w:left="840"/>
      <w:jc w:val="left"/>
    </w:pPr>
    <w:rPr>
      <w:szCs w:val="21"/>
    </w:rPr>
  </w:style>
  <w:style w:type="paragraph" w:styleId="983" w:customStyle="1">
    <w:name w:val="目录 31"/>
    <w:basedOn w:val="738"/>
    <w:next w:val="738"/>
    <w:uiPriority w:val="0"/>
    <w:qFormat/>
    <w:pPr>
      <w:ind w:left="420"/>
      <w:jc w:val="left"/>
    </w:pPr>
    <w:rPr>
      <w:i/>
      <w:iCs/>
      <w:szCs w:val="24"/>
    </w:rPr>
  </w:style>
  <w:style w:type="paragraph" w:styleId="984" w:customStyle="1">
    <w:name w:val="纯文本1"/>
    <w:basedOn w:val="738"/>
    <w:link w:val="985"/>
    <w:uiPriority w:val="0"/>
    <w:qFormat/>
    <w:rPr>
      <w:rFonts w:ascii="宋体" w:hAnsi="Courier New"/>
      <w:sz w:val="20"/>
      <w:szCs w:val="21"/>
    </w:rPr>
  </w:style>
  <w:style w:type="character" w:styleId="985" w:customStyle="1">
    <w:name w:val="纯文本 Char"/>
    <w:link w:val="984"/>
    <w:uiPriority w:val="0"/>
    <w:qFormat/>
    <w:rPr>
      <w:rFonts w:ascii="宋体" w:hAnsi="Courier New" w:eastAsia="宋体" w:cs="Courier New"/>
      <w:szCs w:val="21"/>
    </w:rPr>
  </w:style>
  <w:style w:type="paragraph" w:styleId="986" w:customStyle="1">
    <w:name w:val="目录 81"/>
    <w:basedOn w:val="738"/>
    <w:next w:val="738"/>
    <w:uiPriority w:val="0"/>
    <w:qFormat/>
    <w:pPr>
      <w:ind w:left="1470"/>
      <w:jc w:val="left"/>
    </w:pPr>
    <w:rPr>
      <w:szCs w:val="21"/>
    </w:rPr>
  </w:style>
  <w:style w:type="paragraph" w:styleId="987" w:customStyle="1">
    <w:name w:val="日期1"/>
    <w:basedOn w:val="738"/>
    <w:next w:val="738"/>
    <w:link w:val="988"/>
    <w:uiPriority w:val="0"/>
    <w:qFormat/>
    <w:rPr>
      <w:sz w:val="24"/>
      <w:szCs w:val="24"/>
    </w:rPr>
  </w:style>
  <w:style w:type="character" w:styleId="988" w:customStyle="1">
    <w:name w:val="日期 Char"/>
    <w:link w:val="987"/>
    <w:uiPriority w:val="0"/>
    <w:qFormat/>
    <w:rPr>
      <w:rFonts w:ascii="Times New Roman" w:hAnsi="Times New Roman" w:eastAsia="宋体" w:cs="Times New Roman"/>
      <w:sz w:val="24"/>
      <w:szCs w:val="24"/>
    </w:rPr>
  </w:style>
  <w:style w:type="paragraph" w:styleId="989" w:customStyle="1">
    <w:name w:val="正文文本缩进 21"/>
    <w:basedOn w:val="738"/>
    <w:link w:val="990"/>
    <w:uiPriority w:val="0"/>
    <w:qFormat/>
    <w:pPr>
      <w:ind w:left="630" w:firstLine="645"/>
    </w:pPr>
    <w:rPr>
      <w:rFonts w:ascii="Arial" w:hAnsi="Arial" w:eastAsia="仿宋_GB2312"/>
      <w:sz w:val="32"/>
      <w:szCs w:val="32"/>
    </w:rPr>
  </w:style>
  <w:style w:type="character" w:styleId="990" w:customStyle="1">
    <w:name w:val="正文文本缩进 2 Char"/>
    <w:link w:val="989"/>
    <w:uiPriority w:val="0"/>
    <w:qFormat/>
    <w:rPr>
      <w:rFonts w:ascii="Arial" w:hAnsi="Arial" w:eastAsia="仿宋_GB2312" w:cs="Arial"/>
      <w:sz w:val="32"/>
      <w:szCs w:val="32"/>
    </w:rPr>
  </w:style>
  <w:style w:type="paragraph" w:styleId="991" w:customStyle="1">
    <w:name w:val="批注框文本1"/>
    <w:basedOn w:val="738"/>
    <w:link w:val="992"/>
    <w:uiPriority w:val="0"/>
    <w:qFormat/>
    <w:rPr>
      <w:sz w:val="18"/>
      <w:szCs w:val="18"/>
    </w:rPr>
  </w:style>
  <w:style w:type="character" w:styleId="992" w:customStyle="1">
    <w:name w:val="批注框文本 Char"/>
    <w:link w:val="991"/>
    <w:uiPriority w:val="0"/>
    <w:qFormat/>
    <w:rPr>
      <w:rFonts w:ascii="Times New Roman" w:hAnsi="Times New Roman" w:eastAsia="宋体" w:cs="Times New Roman"/>
      <w:sz w:val="18"/>
      <w:szCs w:val="18"/>
    </w:rPr>
  </w:style>
  <w:style w:type="paragraph" w:styleId="993" w:customStyle="1">
    <w:name w:val="页脚1"/>
    <w:basedOn w:val="738"/>
    <w:link w:val="994"/>
    <w:uiPriority w:val="0"/>
    <w:qFormat/>
    <w:pPr>
      <w:jc w:val="left"/>
      <w:tabs>
        <w:tab w:val="center" w:pos="4153" w:leader="none"/>
        <w:tab w:val="right" w:pos="8306" w:leader="none"/>
      </w:tabs>
    </w:pPr>
    <w:rPr>
      <w:sz w:val="18"/>
      <w:szCs w:val="18"/>
    </w:rPr>
  </w:style>
  <w:style w:type="character" w:styleId="994" w:customStyle="1">
    <w:name w:val="页脚 Char"/>
    <w:link w:val="993"/>
    <w:uiPriority w:val="0"/>
    <w:qFormat/>
    <w:rPr>
      <w:rFonts w:ascii="Times New Roman" w:hAnsi="Times New Roman" w:eastAsia="宋体" w:cs="Times New Roman"/>
      <w:sz w:val="18"/>
      <w:szCs w:val="18"/>
    </w:rPr>
  </w:style>
  <w:style w:type="paragraph" w:styleId="995" w:customStyle="1">
    <w:name w:val="页眉1"/>
    <w:basedOn w:val="738"/>
    <w:link w:val="996"/>
    <w:uiPriority w:val="0"/>
    <w:qFormat/>
    <w:pPr>
      <w:jc w:val="center"/>
      <w:tabs>
        <w:tab w:val="center" w:pos="4153" w:leader="none"/>
        <w:tab w:val="right" w:pos="8306" w:leader="none"/>
      </w:tabs>
      <w:pBdr>
        <w:bottom w:val="single" w:color="000000" w:sz="6" w:space="1"/>
      </w:pBdr>
    </w:pPr>
    <w:rPr>
      <w:sz w:val="18"/>
      <w:szCs w:val="18"/>
    </w:rPr>
  </w:style>
  <w:style w:type="character" w:styleId="996" w:customStyle="1">
    <w:name w:val="页眉 Char"/>
    <w:link w:val="995"/>
    <w:uiPriority w:val="0"/>
    <w:qFormat/>
    <w:rPr>
      <w:rFonts w:ascii="Times New Roman" w:hAnsi="Times New Roman" w:eastAsia="宋体" w:cs="Times New Roman"/>
      <w:sz w:val="18"/>
      <w:szCs w:val="18"/>
    </w:rPr>
  </w:style>
  <w:style w:type="paragraph" w:styleId="997" w:customStyle="1">
    <w:name w:val="目录 11"/>
    <w:basedOn w:val="738"/>
    <w:next w:val="738"/>
    <w:uiPriority w:val="0"/>
    <w:qFormat/>
    <w:pPr>
      <w:jc w:val="left"/>
      <w:spacing w:before="120" w:after="120" w:line="400" w:lineRule="exact"/>
      <w:tabs>
        <w:tab w:val="right" w:pos="8720" w:leader="dot"/>
      </w:tabs>
    </w:pPr>
    <w:rPr>
      <w:rFonts w:ascii="宋体" w:hAnsi="宋体"/>
      <w:caps/>
      <w:sz w:val="24"/>
      <w:szCs w:val="24"/>
    </w:rPr>
  </w:style>
  <w:style w:type="paragraph" w:styleId="998" w:customStyle="1">
    <w:name w:val="目录 41"/>
    <w:basedOn w:val="738"/>
    <w:next w:val="738"/>
    <w:uiPriority w:val="0"/>
    <w:qFormat/>
    <w:pPr>
      <w:ind w:left="630"/>
      <w:jc w:val="left"/>
    </w:pPr>
    <w:rPr>
      <w:szCs w:val="21"/>
    </w:rPr>
  </w:style>
  <w:style w:type="paragraph" w:styleId="999" w:customStyle="1">
    <w:name w:val="列表1"/>
    <w:basedOn w:val="738"/>
    <w:uiPriority w:val="0"/>
    <w:qFormat/>
    <w:pPr>
      <w:ind w:left="200" w:hanging="200"/>
    </w:pPr>
    <w:rPr>
      <w:szCs w:val="21"/>
    </w:rPr>
  </w:style>
  <w:style w:type="paragraph" w:styleId="1000" w:customStyle="1">
    <w:name w:val="目录 61"/>
    <w:basedOn w:val="738"/>
    <w:next w:val="738"/>
    <w:uiPriority w:val="0"/>
    <w:qFormat/>
    <w:pPr>
      <w:ind w:left="1050"/>
      <w:jc w:val="left"/>
    </w:pPr>
    <w:rPr>
      <w:szCs w:val="21"/>
    </w:rPr>
  </w:style>
  <w:style w:type="paragraph" w:styleId="1001" w:customStyle="1">
    <w:name w:val="正文文本缩进 31"/>
    <w:basedOn w:val="738"/>
    <w:link w:val="1002"/>
    <w:uiPriority w:val="0"/>
    <w:qFormat/>
    <w:pPr>
      <w:ind w:left="645" w:firstLine="645"/>
    </w:pPr>
    <w:rPr>
      <w:rFonts w:ascii="Arial" w:hAnsi="Arial" w:eastAsia="仿宋_GB2312"/>
      <w:color w:val="ffff00"/>
      <w:sz w:val="32"/>
      <w:szCs w:val="32"/>
    </w:rPr>
  </w:style>
  <w:style w:type="character" w:styleId="1002" w:customStyle="1">
    <w:name w:val="正文文本缩进 3 Char"/>
    <w:link w:val="1001"/>
    <w:uiPriority w:val="0"/>
    <w:qFormat/>
    <w:rPr>
      <w:rFonts w:ascii="Arial" w:hAnsi="Arial" w:eastAsia="仿宋_GB2312" w:cs="Arial"/>
      <w:color w:val="ffff00"/>
      <w:sz w:val="32"/>
      <w:szCs w:val="32"/>
    </w:rPr>
  </w:style>
  <w:style w:type="paragraph" w:styleId="1003" w:customStyle="1">
    <w:name w:val="图表目录1"/>
    <w:basedOn w:val="738"/>
    <w:next w:val="738"/>
    <w:uiPriority w:val="0"/>
    <w:qFormat/>
    <w:pPr>
      <w:ind w:left="840" w:hanging="420"/>
    </w:pPr>
    <w:rPr>
      <w:szCs w:val="21"/>
    </w:rPr>
  </w:style>
  <w:style w:type="paragraph" w:styleId="1004" w:customStyle="1">
    <w:name w:val="目录 21"/>
    <w:basedOn w:val="738"/>
    <w:next w:val="738"/>
    <w:uiPriority w:val="0"/>
    <w:qFormat/>
    <w:pPr>
      <w:ind w:left="210"/>
      <w:jc w:val="left"/>
    </w:pPr>
    <w:rPr>
      <w:smallCaps/>
      <w:szCs w:val="24"/>
    </w:rPr>
  </w:style>
  <w:style w:type="paragraph" w:styleId="1005" w:customStyle="1">
    <w:name w:val="目录 91"/>
    <w:basedOn w:val="738"/>
    <w:next w:val="738"/>
    <w:uiPriority w:val="0"/>
    <w:qFormat/>
    <w:pPr>
      <w:ind w:left="1680"/>
      <w:jc w:val="left"/>
    </w:pPr>
    <w:rPr>
      <w:szCs w:val="21"/>
    </w:rPr>
  </w:style>
  <w:style w:type="paragraph" w:styleId="1006" w:customStyle="1">
    <w:name w:val="正文文本 21"/>
    <w:basedOn w:val="738"/>
    <w:link w:val="1007"/>
    <w:uiPriority w:val="0"/>
    <w:qFormat/>
    <w:pPr>
      <w:jc w:val="center"/>
      <w:widowControl/>
    </w:pPr>
    <w:rPr>
      <w:rFonts w:ascii="楷体_GB2312" w:eastAsia="楷体_GB2312"/>
      <w:sz w:val="28"/>
      <w:szCs w:val="28"/>
    </w:rPr>
  </w:style>
  <w:style w:type="character" w:styleId="1007" w:customStyle="1">
    <w:name w:val="正文文本 2 Char"/>
    <w:link w:val="1006"/>
    <w:uiPriority w:val="0"/>
    <w:qFormat/>
    <w:rPr>
      <w:rFonts w:ascii="楷体_GB2312" w:hAnsi="Times New Roman" w:eastAsia="楷体_GB2312" w:cs="Times New Roman"/>
      <w:sz w:val="28"/>
      <w:szCs w:val="28"/>
    </w:rPr>
  </w:style>
  <w:style w:type="paragraph" w:styleId="1008" w:customStyle="1">
    <w:name w:val="普通(网站)1"/>
    <w:basedOn w:val="738"/>
    <w:uiPriority w:val="0"/>
    <w:qFormat/>
    <w:pPr>
      <w:jc w:val="left"/>
      <w:spacing w:before="100" w:beforeAutospacing="1" w:after="100" w:afterAutospacing="1"/>
      <w:widowControl/>
    </w:pPr>
    <w:rPr>
      <w:rFonts w:ascii="宋体" w:hAnsi="宋体" w:cs="宋体"/>
      <w:sz w:val="24"/>
      <w:szCs w:val="24"/>
    </w:rPr>
  </w:style>
  <w:style w:type="paragraph" w:styleId="1009" w:customStyle="1">
    <w:name w:val="索引 11"/>
    <w:basedOn w:val="738"/>
    <w:next w:val="738"/>
    <w:uiPriority w:val="0"/>
    <w:qFormat/>
    <w:pPr>
      <w:spacing w:line="240" w:lineRule="atLeast"/>
    </w:pPr>
    <w:rPr>
      <w:b/>
      <w:bCs/>
      <w:szCs w:val="21"/>
    </w:rPr>
  </w:style>
  <w:style w:type="paragraph" w:styleId="1010" w:customStyle="1">
    <w:name w:val="批注主题1"/>
    <w:basedOn w:val="975"/>
    <w:next w:val="975"/>
    <w:link w:val="1011"/>
    <w:uiPriority w:val="0"/>
    <w:qFormat/>
    <w:rPr>
      <w:b/>
      <w:bCs/>
      <w:sz w:val="20"/>
      <w:szCs w:val="21"/>
    </w:rPr>
  </w:style>
  <w:style w:type="character" w:styleId="1011" w:customStyle="1">
    <w:name w:val="批注主题 Char"/>
    <w:link w:val="1010"/>
    <w:uiPriority w:val="0"/>
    <w:qFormat/>
    <w:rPr>
      <w:rFonts w:ascii="Times New Roman" w:hAnsi="Times New Roman" w:eastAsia="宋体" w:cs="Times New Roman"/>
      <w:b/>
      <w:bCs/>
      <w:szCs w:val="21"/>
    </w:rPr>
  </w:style>
  <w:style w:type="paragraph" w:styleId="1012" w:customStyle="1">
    <w:name w:val="正文首行缩进1"/>
    <w:basedOn w:val="738"/>
    <w:link w:val="1013"/>
    <w:uiPriority w:val="0"/>
    <w:qFormat/>
    <w:pPr>
      <w:ind w:firstLine="200"/>
      <w:spacing w:line="360" w:lineRule="auto"/>
    </w:pPr>
    <w:rPr>
      <w:rFonts w:ascii="仿宋_GB2312" w:eastAsia="仿宋_GB2312"/>
      <w:sz w:val="30"/>
      <w:szCs w:val="30"/>
    </w:rPr>
  </w:style>
  <w:style w:type="character" w:styleId="1013" w:customStyle="1">
    <w:name w:val="正文首行缩进 Char"/>
    <w:link w:val="1012"/>
    <w:uiPriority w:val="0"/>
    <w:qFormat/>
    <w:rPr>
      <w:rFonts w:ascii="仿宋_GB2312" w:hAnsi="Times New Roman" w:eastAsia="仿宋_GB2312" w:cs="Times New Roman"/>
      <w:sz w:val="30"/>
      <w:szCs w:val="30"/>
    </w:rPr>
  </w:style>
  <w:style w:type="paragraph" w:styleId="1014" w:customStyle="1">
    <w:name w:val="正文首行缩进 21"/>
    <w:basedOn w:val="979"/>
    <w:link w:val="1015"/>
    <w:uiPriority w:val="0"/>
    <w:qFormat/>
    <w:pPr>
      <w:ind w:left="0" w:firstLine="420"/>
      <w:spacing w:after="0" w:line="360" w:lineRule="auto"/>
    </w:pPr>
    <w:rPr>
      <w:rFonts w:ascii="宋体" w:hAnsi="宋体"/>
      <w:sz w:val="20"/>
      <w:szCs w:val="20"/>
    </w:rPr>
  </w:style>
  <w:style w:type="character" w:styleId="1015" w:customStyle="1">
    <w:name w:val="正文首行缩进 2 Char"/>
    <w:link w:val="1014"/>
    <w:uiPriority w:val="0"/>
    <w:qFormat/>
    <w:rPr>
      <w:rFonts w:ascii="宋体" w:hAnsi="宋体" w:eastAsia="宋体" w:cs="Times New Roman"/>
      <w:szCs w:val="20"/>
    </w:rPr>
  </w:style>
  <w:style w:type="table" w:styleId="1016" w:customStyle="1">
    <w:name w:val="网格型1"/>
    <w:basedOn w:val="958"/>
    <w:uiPriority w:val="0"/>
    <w:qFormat/>
    <w:pPr>
      <w:jc w:val="both"/>
      <w:widowControl w:val="off"/>
    </w:pPr>
    <w:tblPr/>
  </w:style>
  <w:style w:type="character" w:styleId="1017" w:customStyle="1">
    <w:name w:val="要点1"/>
    <w:uiPriority w:val="0"/>
    <w:qFormat/>
    <w:rPr>
      <w:rFonts w:ascii="Times New Roman" w:hAnsi="Times New Roman" w:eastAsia="宋体" w:cs="Times New Roman"/>
      <w:b/>
      <w:bCs/>
    </w:rPr>
  </w:style>
  <w:style w:type="character" w:styleId="1018" w:customStyle="1">
    <w:name w:val="页码1"/>
    <w:uiPriority w:val="0"/>
    <w:qFormat/>
    <w:rPr>
      <w:rFonts w:ascii="Times New Roman" w:hAnsi="Times New Roman" w:eastAsia="宋体" w:cs="Times New Roman"/>
    </w:rPr>
  </w:style>
  <w:style w:type="character" w:styleId="1019" w:customStyle="1">
    <w:name w:val="已访问的超链接1"/>
    <w:uiPriority w:val="0"/>
    <w:qFormat/>
    <w:rPr>
      <w:rFonts w:ascii="Times New Roman" w:hAnsi="Times New Roman" w:eastAsia="宋体" w:cs="Times New Roman"/>
      <w:color w:val="800080"/>
      <w:u w:val="single"/>
    </w:rPr>
  </w:style>
  <w:style w:type="character" w:styleId="1020" w:customStyle="1">
    <w:name w:val="强调1"/>
    <w:basedOn w:val="957"/>
    <w:uiPriority w:val="0"/>
    <w:qFormat/>
    <w:rPr>
      <w:rFonts w:ascii="Times New Roman" w:hAnsi="Times New Roman" w:eastAsia="宋体" w:cs="Times New Roman"/>
      <w:i/>
      <w:iCs/>
    </w:rPr>
  </w:style>
  <w:style w:type="character" w:styleId="1021" w:customStyle="1">
    <w:name w:val="超链接1"/>
    <w:uiPriority w:val="0"/>
    <w:qFormat/>
    <w:rPr>
      <w:rFonts w:ascii="Times New Roman" w:hAnsi="Times New Roman" w:eastAsia="宋体" w:cs="Times New Roman"/>
      <w:color w:val="0000ff"/>
      <w:u w:val="single"/>
    </w:rPr>
  </w:style>
  <w:style w:type="character" w:styleId="1022" w:customStyle="1">
    <w:name w:val="批注引用1"/>
    <w:uiPriority w:val="0"/>
    <w:qFormat/>
    <w:rPr>
      <w:rFonts w:ascii="Times New Roman" w:hAnsi="Times New Roman" w:eastAsia="宋体" w:cs="Times New Roman"/>
      <w:sz w:val="21"/>
      <w:szCs w:val="21"/>
    </w:rPr>
  </w:style>
  <w:style w:type="paragraph" w:styleId="1023" w:customStyle="1">
    <w:name w:val="普通正文"/>
    <w:basedOn w:val="738"/>
    <w:uiPriority w:val="0"/>
    <w:qFormat/>
    <w:pPr>
      <w:ind w:firstLine="480"/>
      <w:jc w:val="left"/>
      <w:spacing w:before="120" w:after="120" w:line="360" w:lineRule="auto"/>
    </w:pPr>
    <w:rPr>
      <w:rFonts w:ascii="Arial" w:hAnsi="Arial"/>
      <w:sz w:val="24"/>
      <w:szCs w:val="24"/>
    </w:rPr>
  </w:style>
  <w:style w:type="paragraph" w:styleId="1024" w:customStyle="1">
    <w:name w:val="列出段落111"/>
    <w:basedOn w:val="738"/>
    <w:uiPriority w:val="0"/>
    <w:qFormat/>
    <w:pPr>
      <w:contextualSpacing/>
      <w:ind w:left="720"/>
      <w:jc w:val="left"/>
      <w:widowControl/>
    </w:pPr>
    <w:rPr>
      <w:rFonts w:ascii="Calibri" w:hAnsi="Calibri"/>
      <w:sz w:val="24"/>
      <w:szCs w:val="24"/>
      <w:lang w:eastAsia="en-US" w:bidi="en-US"/>
    </w:rPr>
  </w:style>
  <w:style w:type="character" w:styleId="1025" w:customStyle="1">
    <w:name w:val="font5 Char"/>
    <w:uiPriority w:val="0"/>
    <w:qFormat/>
    <w:rPr>
      <w:rFonts w:ascii="宋体" w:hAnsi="宋体" w:eastAsia="宋体" w:cs="Times New Roman"/>
      <w:sz w:val="28"/>
      <w:szCs w:val="28"/>
      <w:lang w:val="en-US" w:eastAsia="zh-CN" w:bidi="ar-SA"/>
    </w:rPr>
  </w:style>
  <w:style w:type="character" w:styleId="1026" w:customStyle="1">
    <w:name w:val="二级目录 Char"/>
    <w:link w:val="1027"/>
    <w:uiPriority w:val="0"/>
    <w:qFormat/>
    <w:rPr>
      <w:b/>
      <w:sz w:val="30"/>
      <w:szCs w:val="28"/>
    </w:rPr>
  </w:style>
  <w:style w:type="paragraph" w:styleId="1027" w:customStyle="1">
    <w:name w:val="二级目录"/>
    <w:next w:val="738"/>
    <w:link w:val="102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28" w:customStyle="1">
    <w:name w:val="列出段落 Char"/>
    <w:link w:val="1029"/>
    <w:uiPriority w:val="0"/>
    <w:qFormat/>
    <w:rPr>
      <w:rFonts w:ascii="Calibri" w:hAnsi="Calibri" w:eastAsia="宋体" w:cs="Times New Roman"/>
      <w:sz w:val="24"/>
      <w:szCs w:val="24"/>
      <w:lang w:eastAsia="en-US" w:bidi="en-US"/>
    </w:rPr>
  </w:style>
  <w:style w:type="paragraph" w:styleId="1029" w:customStyle="1">
    <w:name w:val="列出段落11"/>
    <w:basedOn w:val="738"/>
    <w:link w:val="1028"/>
    <w:uiPriority w:val="0"/>
    <w:qFormat/>
    <w:pPr>
      <w:contextualSpacing/>
      <w:ind w:left="720"/>
      <w:jc w:val="left"/>
      <w:widowControl/>
    </w:pPr>
    <w:rPr>
      <w:sz w:val="24"/>
      <w:szCs w:val="24"/>
      <w:lang w:eastAsia="en-US" w:bidi="en-US"/>
    </w:rPr>
  </w:style>
  <w:style w:type="paragraph" w:styleId="1030" w:customStyle="1">
    <w:name w:val="Body Text(ch)"/>
    <w:basedOn w:val="738"/>
    <w:next w:val="959"/>
    <w:uiPriority w:val="0"/>
    <w:qFormat/>
    <w:pPr>
      <w:spacing w:after="120"/>
    </w:pPr>
    <w:rPr>
      <w:rFonts w:ascii="宋体" w:hAnsi="Arial"/>
      <w:bCs/>
      <w:iCs/>
      <w:szCs w:val="24"/>
    </w:rPr>
  </w:style>
  <w:style w:type="paragraph" w:styleId="1031" w:customStyle="1">
    <w:name w:val="xl27"/>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Char"/>
    <w:basedOn w:val="738"/>
    <w:uiPriority w:val="0"/>
    <w:qFormat/>
    <w:pPr>
      <w:ind w:firstLine="200"/>
      <w:tabs>
        <w:tab w:val="left" w:pos="360" w:leader="none"/>
      </w:tabs>
    </w:pPr>
    <w:rPr>
      <w:sz w:val="28"/>
      <w:szCs w:val="30"/>
    </w:rPr>
  </w:style>
  <w:style w:type="paragraph" w:styleId="1034" w:customStyle="1">
    <w:name w:val="Char1"/>
    <w:basedOn w:val="973"/>
    <w:uiPriority w:val="0"/>
    <w:qFormat/>
    <w:rPr>
      <w:rFonts w:ascii="Tahoma" w:hAnsi="Tahoma"/>
      <w:sz w:val="24"/>
      <w:szCs w:val="24"/>
    </w:rPr>
  </w:style>
  <w:style w:type="paragraph" w:styleId="1035" w:customStyle="1">
    <w:name w:val="table_lines"/>
    <w:basedOn w:val="738"/>
    <w:uiPriority w:val="0"/>
    <w:qFormat/>
    <w:pPr>
      <w:jc w:val="left"/>
      <w:widowControl/>
    </w:pPr>
    <w:rPr>
      <w:sz w:val="20"/>
      <w:szCs w:val="20"/>
      <w:lang w:val="de-DE" w:eastAsia="de-DE"/>
    </w:rPr>
  </w:style>
  <w:style w:type="paragraph" w:styleId="103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37" w:customStyle="1">
    <w:name w:val="font7"/>
    <w:basedOn w:val="738"/>
    <w:uiPriority w:val="0"/>
    <w:qFormat/>
    <w:pPr>
      <w:jc w:val="left"/>
      <w:spacing w:before="100" w:beforeAutospacing="1" w:after="100" w:afterAutospacing="1"/>
      <w:widowControl/>
    </w:pPr>
    <w:rPr>
      <w:rFonts w:hint="eastAsia" w:ascii="宋体" w:hAnsi="宋体"/>
      <w:sz w:val="18"/>
      <w:szCs w:val="18"/>
    </w:rPr>
  </w:style>
  <w:style w:type="paragraph" w:styleId="1038" w:customStyle="1">
    <w:name w:val="Char Char Char Char"/>
    <w:basedOn w:val="973"/>
    <w:uiPriority w:val="0"/>
    <w:qFormat/>
    <w:pPr>
      <w:spacing w:line="360" w:lineRule="auto"/>
    </w:pPr>
    <w:rPr>
      <w:rFonts w:ascii="Tahoma" w:hAnsi="Tahoma"/>
      <w:sz w:val="24"/>
      <w:szCs w:val="24"/>
    </w:rPr>
  </w:style>
  <w:style w:type="paragraph" w:styleId="1039" w:customStyle="1">
    <w:name w:val="4"/>
    <w:basedOn w:val="738"/>
    <w:next w:val="1001"/>
    <w:uiPriority w:val="0"/>
    <w:qFormat/>
    <w:pPr>
      <w:ind w:firstLine="420"/>
      <w:spacing w:line="360" w:lineRule="auto"/>
    </w:pPr>
    <w:rPr>
      <w:color w:val="ff0000"/>
      <w:sz w:val="24"/>
      <w:szCs w:val="24"/>
    </w:rPr>
  </w:style>
  <w:style w:type="paragraph" w:styleId="1040" w:customStyle="1">
    <w:name w:val="普通 (Web)"/>
    <w:basedOn w:val="738"/>
    <w:uiPriority w:val="0"/>
    <w:qFormat/>
    <w:pPr>
      <w:jc w:val="left"/>
      <w:spacing w:before="100" w:beforeAutospacing="1" w:after="100" w:afterAutospacing="1"/>
      <w:widowControl/>
    </w:pPr>
    <w:rPr>
      <w:rFonts w:ascii="宋体" w:hAnsi="宋体"/>
      <w:sz w:val="24"/>
      <w:szCs w:val="24"/>
    </w:rPr>
  </w:style>
  <w:style w:type="paragraph" w:styleId="1041" w:customStyle="1">
    <w:name w:val="Char Char Char Char Char Char Char Char Char Char"/>
    <w:basedOn w:val="738"/>
    <w:uiPriority w:val="0"/>
    <w:qFormat/>
    <w:pPr>
      <w:spacing w:line="360" w:lineRule="auto"/>
    </w:pPr>
    <w:rPr>
      <w:sz w:val="24"/>
      <w:szCs w:val="20"/>
    </w:rPr>
  </w:style>
  <w:style w:type="paragraph" w:styleId="1042" w:customStyle="1">
    <w:name w:val="样式1"/>
    <w:basedOn w:val="738"/>
    <w:uiPriority w:val="0"/>
    <w:qFormat/>
    <w:pPr>
      <w:numPr>
        <w:ilvl w:val="0"/>
        <w:numId w:val="3"/>
      </w:numPr>
    </w:pPr>
    <w:rPr>
      <w:rFonts w:ascii="宋体" w:hAnsi="宋体"/>
      <w:szCs w:val="21"/>
    </w:rPr>
  </w:style>
  <w:style w:type="paragraph" w:styleId="1043" w:customStyle="1">
    <w:name w:val="font6"/>
    <w:basedOn w:val="738"/>
    <w:uiPriority w:val="0"/>
    <w:qFormat/>
    <w:pPr>
      <w:jc w:val="left"/>
      <w:spacing w:before="100" w:beforeAutospacing="1" w:after="100" w:afterAutospacing="1"/>
      <w:widowControl/>
    </w:pPr>
    <w:rPr>
      <w:rFonts w:hint="eastAsia" w:ascii="宋体" w:hAnsi="宋体"/>
      <w:sz w:val="28"/>
      <w:szCs w:val="28"/>
      <w:u w:val="single"/>
    </w:rPr>
  </w:style>
  <w:style w:type="paragraph" w:styleId="1044" w:customStyle="1">
    <w:name w:val="xl25"/>
    <w:basedOn w:val="7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customStyle="1">
    <w:name w:val="图标"/>
    <w:basedOn w:val="738"/>
    <w:next w:val="73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customStyle="1">
    <w:name w:val="标题3"/>
    <w:basedOn w:val="738"/>
    <w:next w:val="738"/>
    <w:uiPriority w:val="0"/>
    <w:qFormat/>
    <w:pPr>
      <w:ind w:firstLine="624"/>
      <w:spacing w:line="590" w:lineRule="atLeast"/>
    </w:pPr>
    <w:rPr>
      <w:rFonts w:ascii="方正黑体_GBK" w:eastAsia="方正黑体_GBK"/>
      <w:sz w:val="32"/>
      <w:szCs w:val="32"/>
    </w:rPr>
  </w:style>
  <w:style w:type="paragraph" w:styleId="1047" w:customStyle="1">
    <w:name w:val="xl24"/>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customStyle="1">
    <w:name w:val="xl29"/>
    <w:basedOn w:val="73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9" w:customStyle="1">
    <w:name w:val="Char Char Char Char Char Char Char Char"/>
    <w:basedOn w:val="738"/>
    <w:uiPriority w:val="0"/>
    <w:qFormat/>
    <w:pPr>
      <w:jc w:val="left"/>
      <w:spacing w:after="160" w:line="240" w:lineRule="exact"/>
      <w:widowControl/>
    </w:pPr>
    <w:rPr>
      <w:rFonts w:ascii="Verdana" w:hAnsi="Verdana"/>
      <w:sz w:val="20"/>
      <w:szCs w:val="20"/>
      <w:lang w:eastAsia="en-US"/>
    </w:rPr>
  </w:style>
  <w:style w:type="paragraph" w:styleId="1050"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1" w:customStyle="1">
    <w:name w:val="Char Char Char Char Char Char Char Char1"/>
    <w:basedOn w:val="738"/>
    <w:uiPriority w:val="0"/>
    <w:qFormat/>
    <w:pPr>
      <w:jc w:val="left"/>
      <w:spacing w:after="160" w:line="240" w:lineRule="exact"/>
      <w:widowControl/>
    </w:pPr>
    <w:rPr>
      <w:rFonts w:ascii="Verdana" w:hAnsi="Verdana"/>
      <w:sz w:val="20"/>
      <w:szCs w:val="20"/>
      <w:lang w:eastAsia="en-US"/>
    </w:rPr>
  </w:style>
  <w:style w:type="paragraph" w:styleId="1052" w:customStyle="1">
    <w:name w:val="xl30"/>
    <w:basedOn w:val="738"/>
    <w:uiPriority w:val="0"/>
    <w:qFormat/>
    <w:pPr>
      <w:jc w:val="center"/>
      <w:spacing w:before="100" w:beforeAutospacing="1" w:after="100" w:afterAutospacing="1"/>
      <w:widowControl/>
    </w:pPr>
    <w:rPr>
      <w:rFonts w:ascii="宋体" w:hAnsi="宋体"/>
      <w:b/>
      <w:bCs/>
      <w:sz w:val="36"/>
      <w:szCs w:val="36"/>
    </w:rPr>
  </w:style>
  <w:style w:type="paragraph" w:styleId="1053" w:customStyle="1">
    <w:name w:val="Char Char Char Char1"/>
    <w:basedOn w:val="973"/>
    <w:uiPriority w:val="0"/>
    <w:qFormat/>
    <w:pPr>
      <w:spacing w:line="360" w:lineRule="auto"/>
    </w:pPr>
    <w:rPr>
      <w:rFonts w:ascii="Tahoma" w:hAnsi="Tahoma"/>
      <w:sz w:val="24"/>
      <w:szCs w:val="24"/>
    </w:rPr>
  </w:style>
  <w:style w:type="paragraph" w:styleId="1054" w:customStyle="1">
    <w:name w:val="table_1stline"/>
    <w:basedOn w:val="738"/>
    <w:uiPriority w:val="0"/>
    <w:qFormat/>
    <w:pPr>
      <w:jc w:val="left"/>
      <w:spacing w:before="120"/>
      <w:widowControl/>
    </w:pPr>
    <w:rPr>
      <w:bCs/>
      <w:sz w:val="20"/>
      <w:szCs w:val="20"/>
      <w:lang w:val="de-DE" w:eastAsia="de-DE"/>
    </w:rPr>
  </w:style>
  <w:style w:type="paragraph" w:styleId="1055" w:customStyle="1">
    <w:name w:val="font5"/>
    <w:basedOn w:val="738"/>
    <w:uiPriority w:val="0"/>
    <w:qFormat/>
    <w:pPr>
      <w:jc w:val="left"/>
      <w:spacing w:before="100" w:beforeAutospacing="1" w:after="100" w:afterAutospacing="1"/>
      <w:widowControl/>
    </w:pPr>
    <w:rPr>
      <w:rFonts w:hint="eastAsia" w:ascii="宋体" w:hAnsi="宋体"/>
      <w:sz w:val="28"/>
      <w:szCs w:val="28"/>
    </w:rPr>
  </w:style>
  <w:style w:type="paragraph" w:styleId="1056" w:customStyle="1">
    <w:name w:val="标题1"/>
    <w:basedOn w:val="738"/>
    <w:next w:val="73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7" w:customStyle="1">
    <w:name w:val="修订1"/>
    <w:uiPriority w:val="0"/>
    <w:qFormat/>
    <w:rPr>
      <w:rFonts w:ascii="Times New Roman" w:hAnsi="Times New Roman" w:eastAsia="宋体" w:cs="Times New Roman"/>
      <w:sz w:val="21"/>
      <w:szCs w:val="21"/>
      <w:lang w:val="en-US" w:eastAsia="zh-CN" w:bidi="ar-SA"/>
    </w:rPr>
  </w:style>
  <w:style w:type="paragraph" w:styleId="1058" w:customStyle="1">
    <w:name w:val="无间隔11"/>
    <w:uiPriority w:val="0"/>
    <w:qFormat/>
    <w:pPr>
      <w:jc w:val="both"/>
      <w:widowControl w:val="off"/>
    </w:pPr>
    <w:rPr>
      <w:rFonts w:ascii="Times New Roman" w:hAnsi="Times New Roman" w:eastAsia="宋体" w:cs="Times New Roman"/>
      <w:sz w:val="21"/>
      <w:szCs w:val="21"/>
      <w:lang w:val="en-US" w:eastAsia="zh-CN" w:bidi="ar-SA"/>
    </w:rPr>
  </w:style>
  <w:style w:type="paragraph" w:styleId="1059"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正文文本1"/>
    <w:basedOn w:val="738"/>
    <w:next w:val="738"/>
    <w:uiPriority w:val="0"/>
    <w:qFormat/>
    <w:rPr>
      <w:rFonts w:ascii="仿宋_GB2312" w:eastAsia="仿宋_GB2312"/>
      <w:sz w:val="24"/>
      <w:szCs w:val="20"/>
    </w:rPr>
  </w:style>
  <w:style w:type="character" w:styleId="1061" w:customStyle="1">
    <w:name w:val="批注文字 字符"/>
    <w:basedOn w:val="748"/>
    <w:link w:val="753"/>
    <w:uiPriority w:val="99"/>
    <w:semiHidden/>
    <w:qFormat/>
    <w:rPr>
      <w:sz w:val="21"/>
      <w:szCs w:val="22"/>
    </w:rPr>
  </w:style>
  <w:style w:type="character" w:styleId="1062" w:customStyle="1">
    <w:name w:val="批注主题 字符"/>
    <w:basedOn w:val="1061"/>
    <w:link w:val="773"/>
    <w:uiPriority w:val="99"/>
    <w:semiHidden/>
    <w:qFormat/>
    <w:rPr>
      <w:b/>
      <w:bCs/>
      <w:sz w:val="21"/>
      <w:szCs w:val="22"/>
    </w:rPr>
  </w:style>
  <w:style w:type="character" w:styleId="1063" w:customStyle="1">
    <w:name w:val="批注框文本 字符"/>
    <w:basedOn w:val="748"/>
    <w:link w:val="761"/>
    <w:uiPriority w:val="99"/>
    <w:semiHidden/>
    <w:qFormat/>
    <w:rPr>
      <w:sz w:val="18"/>
      <w:szCs w:val="18"/>
    </w:rPr>
  </w:style>
  <w:style w:type="character" w:styleId="1064" w:customStyle="1">
    <w:name w:val="font31"/>
    <w:basedOn w:val="748"/>
    <w:uiPriority w:val="0"/>
    <w:qFormat/>
    <w:rPr>
      <w:rFonts w:hint="eastAsia" w:ascii="宋体" w:hAnsi="宋体" w:eastAsia="宋体" w:cs="宋体"/>
      <w:color w:val="000000"/>
      <w:sz w:val="24"/>
      <w:szCs w:val="24"/>
      <w:u w:val="none"/>
    </w:rPr>
  </w:style>
  <w:style w:type="character" w:styleId="1065" w:customStyle="1">
    <w:name w:val="font41"/>
    <w:basedOn w:val="748"/>
    <w:uiPriority w:val="0"/>
    <w:qFormat/>
    <w:rPr>
      <w:rFonts w:hint="eastAsia" w:ascii="宋体" w:hAnsi="宋体" w:eastAsia="宋体" w:cs="宋体"/>
      <w:color w:val="ff0000"/>
      <w:sz w:val="24"/>
      <w:szCs w:val="24"/>
      <w:u w:val="none"/>
    </w:rPr>
  </w:style>
  <w:style w:type="character" w:styleId="1066" w:customStyle="1">
    <w:name w:val="font11"/>
    <w:basedOn w:val="748"/>
    <w:uiPriority w:val="0"/>
    <w:qFormat/>
    <w:rPr>
      <w:rFonts w:hint="eastAsia" w:ascii="宋体" w:hAnsi="宋体" w:eastAsia="宋体" w:cs="宋体"/>
      <w:color w:val="000000"/>
      <w:sz w:val="24"/>
      <w:szCs w:val="24"/>
      <w:u w:val="none"/>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王苏琪</cp:lastModifiedBy>
  <cp:revision>8</cp:revision>
  <dcterms:created xsi:type="dcterms:W3CDTF">2025-11-10T06:07:00Z</dcterms:created>
  <dcterms:modified xsi:type="dcterms:W3CDTF">2025-12-22T08:06:33Z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eyJoZGlkIjoiMjE0MDljMGE0NTFiMjgwNzE0MTFjYTE5MDRjYjY2NTkiLCJ1c2VySWQiOiIyMzI1ODEzMTAifQ==</vt:lpwstr>
  </property>
  <property fmtid="{D5CDD505-2E9C-101B-9397-08002B2CF9AE}" pid="3" name="KSOProductBuildVer">
    <vt:lpwstr>2052-12.1.0.23542</vt:lpwstr>
  </property>
  <property fmtid="{D5CDD505-2E9C-101B-9397-08002B2CF9AE}" pid="4" name="ICV">
    <vt:lpwstr>F438F8190AA840AE807510839C0132F1_13</vt:lpwstr>
  </property>
</Properties>
</file>