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eastAsia="华文新魏"/>
          <w:b/>
          <w:sz w:val="84"/>
          <w:szCs w:val="84"/>
        </w:rPr>
      </w:pPr>
      <w:r>
        <w:rPr>
          <w:rFonts w:hint="eastAsia" w:ascii="华文新魏" w:eastAsia="华文新魏"/>
          <w:b/>
          <w:sz w:val="84"/>
          <w:szCs w:val="84"/>
        </w:rPr>
      </w:r>
      <w:r/>
    </w:p>
    <w:p>
      <w:pPr>
        <w:jc w:val="center"/>
        <w:rPr>
          <w:rFonts w:hint="eastAsia" w:ascii="宋体" w:hAnsi="宋体" w:cs="宋体"/>
          <w:b/>
          <w:sz w:val="84"/>
          <w:szCs w:val="84"/>
        </w:rPr>
      </w:pPr>
      <w:r>
        <w:rPr>
          <w:rFonts w:hint="eastAsia" w:ascii="宋体" w:hAnsi="宋体" w:eastAsia="宋体" w:cs="宋体"/>
          <w:b/>
          <w:sz w:val="84"/>
          <w:szCs w:val="84"/>
        </w:rPr>
        <w:t xml:space="preserve">南通市海门区政府采购</w:t>
      </w:r>
      <w:r>
        <w:rPr>
          <w:rFonts w:ascii="宋体" w:hAnsi="宋体" w:cs="宋体"/>
        </w:rPr>
      </w:r>
      <w:r/>
    </w:p>
    <w:p>
      <w:pPr>
        <w:jc w:val="center"/>
        <w:rPr>
          <w:rFonts w:hint="eastAsia" w:ascii="华文新魏" w:eastAsia="华文新魏"/>
          <w:b/>
          <w:sz w:val="100"/>
          <w:szCs w:val="100"/>
        </w:rPr>
      </w:pPr>
      <w:r>
        <w:rPr>
          <w:rFonts w:hint="eastAsia" w:ascii="宋体" w:hAnsi="宋体" w:eastAsia="宋体" w:cs="宋体"/>
          <w:b/>
          <w:sz w:val="84"/>
          <w:szCs w:val="84"/>
        </w:rPr>
        <w:t xml:space="preserve">招标文件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ascii="宋体" w:hAnsi="宋体"/>
          <w:b/>
          <w:sz w:val="30"/>
        </w:rPr>
      </w:pPr>
      <w:r>
        <w:rPr>
          <w:rFonts w:ascii="宋体" w:hAnsi="宋体"/>
          <w:b/>
          <w:sz w:val="30"/>
        </w:rPr>
      </w:r>
      <w:r/>
    </w:p>
    <w:p>
      <w:pPr>
        <w:pStyle w:val="894"/>
      </w:pPr>
      <w:r/>
      <w:r/>
    </w:p>
    <w:p>
      <w:pPr>
        <w:rPr>
          <w:rFonts w:hint="eastAsia"/>
        </w:rPr>
      </w:pPr>
      <w:r>
        <w:rPr>
          <w:rFonts w:hint="eastAsia"/>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1919" w:hanging="1600"/>
        <w:jc w:val="left"/>
        <w:spacing w:line="360" w:lineRule="auto"/>
        <w:rPr>
          <w:rFonts w:ascii="宋体" w:hAnsi="宋体"/>
          <w:sz w:val="32"/>
          <w:szCs w:val="32"/>
          <w:u w:val="single"/>
          <w:lang w:val="en-US"/>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bCs/>
          <w:sz w:val="32"/>
          <w:szCs w:val="32"/>
          <w:u w:val="single"/>
          <w:lang w:eastAsia="zh-CN"/>
        </w:rPr>
        <w:t xml:space="preserve">南通市海门生态环境监测站采购11个乡镇大气自动站运维项目</w:t>
      </w:r>
      <w:r/>
    </w:p>
    <w:p>
      <w:pPr>
        <w:ind w:firstLine="32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rPr>
        <w:t xml:space="preserve">      </w:t>
      </w:r>
      <w:r>
        <w:rPr>
          <w:rFonts w:hint="eastAsia" w:ascii="宋体" w:hAnsi="宋体"/>
          <w:sz w:val="32"/>
          <w:szCs w:val="32"/>
          <w:u w:val="single"/>
          <w:lang w:val="en-US" w:eastAsia="zh-CN"/>
        </w:rPr>
        <w:t xml:space="preserve">     JSZC-320614-GDHC-G2024-0034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320"/>
        <w:jc w:val="left"/>
        <w:spacing w:line="360" w:lineRule="auto"/>
        <w:rPr>
          <w:rFonts w:hint="eastAsia" w:ascii="宋体" w:hAnsi="宋体" w:eastAsia="宋体"/>
          <w:sz w:val="32"/>
          <w:szCs w:val="32"/>
          <w:u w:val="single"/>
          <w:lang w:val="en-US" w:eastAsia="zh-CN"/>
        </w:rPr>
      </w:pPr>
      <w:r>
        <w:rPr>
          <w:rFonts w:hint="eastAsia" w:ascii="宋体" w:hAnsi="宋体"/>
          <w:sz w:val="32"/>
          <w:szCs w:val="32"/>
        </w:rPr>
        <w:t xml:space="preserve">采　购人：</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bCs/>
          <w:sz w:val="32"/>
          <w:szCs w:val="32"/>
          <w:u w:val="single"/>
          <w:lang w:eastAsia="zh-CN"/>
        </w:rPr>
        <w:t xml:space="preserve">南通市海门生态环境监测站</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国鼎和诚项目管理集团有限公司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pStyle w:val="893"/>
        <w:ind w:left="0" w:firstLine="0"/>
        <w:rPr>
          <w:rFonts w:hint="eastAsia" w:ascii="宋体" w:hAnsi="宋体"/>
          <w:sz w:val="30"/>
        </w:rPr>
      </w:pPr>
      <w:r>
        <w:rPr>
          <w:rFonts w:hint="eastAsia" w:ascii="宋体" w:hAnsi="宋体"/>
          <w:sz w:val="30"/>
        </w:rPr>
      </w:r>
      <w:r/>
    </w:p>
    <w:p>
      <w:pPr>
        <w:ind w:right="2696"/>
        <w:jc w:val="center"/>
        <w:spacing w:line="360" w:lineRule="auto"/>
        <w:rPr>
          <w:rFonts w:hint="eastAsia" w:ascii="宋体" w:hAnsi="宋体"/>
          <w:b/>
          <w:bCs/>
          <w:spacing w:val="2"/>
          <w:sz w:val="32"/>
        </w:rPr>
      </w:pPr>
      <w:r>
        <w:rPr>
          <w:rFonts w:hint="eastAsia" w:ascii="宋体" w:hAnsi="宋体"/>
          <w:b/>
          <w:bCs/>
          <w:sz w:val="32"/>
          <w:u w:val="none"/>
          <w:lang w:val="en-US" w:eastAsia="zh-CN"/>
        </w:rPr>
        <w:t xml:space="preserve">            </w:t>
      </w:r>
      <w:r>
        <w:rPr>
          <w:rFonts w:hint="eastAsia" w:ascii="宋体" w:hAnsi="宋体"/>
          <w:b/>
          <w:bCs/>
          <w:sz w:val="32"/>
          <w:u w:val="single"/>
          <w:lang w:val="en-US" w:eastAsia="zh-CN"/>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四 </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 十二 </w:t>
      </w:r>
      <w:r>
        <w:rPr>
          <w:rFonts w:hint="eastAsia" w:ascii="宋体" w:hAnsi="宋体"/>
          <w:b/>
          <w:bCs/>
          <w:sz w:val="32"/>
        </w:rPr>
        <w:t xml:space="preserve">月</w:t>
      </w:r>
      <w:r/>
    </w:p>
    <w:p>
      <w:pPr>
        <w:ind w:left="4018" w:hanging="4176"/>
        <w:rPr>
          <w:rFonts w:hint="eastAsia" w:ascii="宋体" w:hAnsi="宋体"/>
          <w:b/>
          <w:sz w:val="26"/>
          <w:szCs w:val="28"/>
          <w:u w:val="single"/>
        </w:rPr>
      </w:pPr>
      <w:r>
        <w:rPr>
          <w:rFonts w:hint="eastAsia" w:ascii="宋体" w:hAnsi="宋体"/>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highlight w:val="none"/>
        </w:rPr>
      </w:pPr>
      <w:r>
        <w:rPr>
          <w:rFonts w:hint="eastAsia" w:ascii="宋体" w:hAnsi="宋体"/>
          <w:b/>
          <w:sz w:val="24"/>
          <w:szCs w:val="28"/>
        </w:rPr>
        <w:t xml:space="preserve">江苏政府采购网：http://www.ccgp-jiangsu.gov.cn/</w:t>
      </w:r>
      <w:r/>
    </w:p>
    <w:p>
      <w:pPr>
        <w:ind w:left="3697" w:hanging="3855"/>
        <w:jc w:val="center"/>
        <w:rPr>
          <w:rFonts w:hint="eastAsia" w:ascii="宋体" w:hAnsi="宋体" w:eastAsia="宋体" w:cs="宋体"/>
          <w:b/>
          <w:bCs/>
          <w:sz w:val="36"/>
          <w:szCs w:val="36"/>
        </w:rPr>
      </w:pPr>
      <w:r>
        <w:rPr>
          <w:rFonts w:hint="eastAsia" w:ascii="宋体" w:hAnsi="宋体" w:eastAsia="宋体" w:cs="宋体"/>
          <w:b/>
          <w:bCs/>
          <w:sz w:val="36"/>
          <w:szCs w:val="36"/>
        </w:rPr>
      </w:r>
      <w:r/>
    </w:p>
    <w:p>
      <w:pPr>
        <w:numPr>
          <w:ilvl w:val="0"/>
          <w:numId w:val="5"/>
        </w:numPr>
        <w:jc w:val="center"/>
        <w:spacing w:line="360" w:lineRule="auto"/>
        <w:rPr>
          <w:rFonts w:hint="eastAsia" w:ascii="宋体" w:hAnsi="宋体" w:eastAsia="宋体" w:cs="宋体"/>
          <w:b/>
          <w:bCs/>
          <w:sz w:val="36"/>
          <w:szCs w:val="36"/>
        </w:rPr>
      </w:pPr>
      <w:r/>
      <w:bookmarkStart w:id="1" w:name="_Toc5578647"/>
      <w:r/>
      <w:bookmarkStart w:id="2" w:name="_Toc20144954"/>
      <w:r/>
      <w:bookmarkStart w:id="3" w:name="_Toc20564588"/>
      <w:r/>
      <w:bookmarkStart w:id="4" w:name="_Toc20571334"/>
      <w:r/>
      <w:bookmarkStart w:id="5" w:name="_Toc20564500"/>
      <w:r/>
      <w:bookmarkStart w:id="6" w:name="_Toc5575584"/>
      <w:r/>
      <w:bookmarkStart w:id="7" w:name="OLE_LINK2"/>
      <w:r>
        <w:rPr>
          <w:rFonts w:hint="eastAsia" w:ascii="宋体" w:hAnsi="宋体" w:eastAsia="宋体" w:cs="宋体"/>
          <w:b/>
          <w:bCs/>
          <w:sz w:val="36"/>
          <w:szCs w:val="36"/>
          <w:lang w:val="en-US" w:eastAsia="zh-CN"/>
        </w:rPr>
        <w:t xml:space="preserve"> </w:t>
      </w:r>
      <w:bookmarkEnd w:id="1"/>
      <w:r/>
      <w:bookmarkEnd w:id="2"/>
      <w:r/>
      <w:bookmarkEnd w:id="3"/>
      <w:r/>
      <w:bookmarkEnd w:id="4"/>
      <w:r/>
      <w:bookmarkEnd w:id="5"/>
      <w:r/>
      <w:bookmarkEnd w:id="6"/>
      <w:r>
        <w:rPr>
          <w:rFonts w:hint="eastAsia" w:ascii="宋体" w:hAnsi="宋体" w:eastAsia="宋体" w:cs="宋体"/>
          <w:b/>
          <w:bCs/>
          <w:sz w:val="36"/>
          <w:szCs w:val="36"/>
          <w:lang w:val="en-US" w:eastAsia="zh-CN"/>
        </w:rPr>
        <w:t xml:space="preserve"> 公开招标公告</w:t>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南通市海门生态环境监测站采购11个乡镇大气自动站运维项目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eastAsia="宋体" w:cs="宋体"/>
          <w:sz w:val="28"/>
          <w:szCs w:val="28"/>
          <w:highlight w:val="yellow"/>
          <w:u w:val="single"/>
          <w:lang w:val="en-US" w:eastAsia="zh-CN"/>
        </w:rPr>
        <w:t xml:space="preserve">2024</w:t>
      </w:r>
      <w:r>
        <w:rPr>
          <w:rFonts w:hint="eastAsia" w:ascii="宋体" w:hAnsi="宋体" w:eastAsia="宋体" w:cs="宋体"/>
          <w:sz w:val="28"/>
          <w:szCs w:val="28"/>
          <w:highlight w:val="yellow"/>
          <w:u w:val="single"/>
        </w:rPr>
        <w:t xml:space="preserve">年</w:t>
      </w:r>
      <w:r>
        <w:rPr>
          <w:rFonts w:hint="eastAsia" w:ascii="宋体" w:hAnsi="宋体" w:cs="宋体"/>
          <w:sz w:val="28"/>
          <w:szCs w:val="28"/>
          <w:highlight w:val="yellow"/>
          <w:u w:val="single"/>
          <w:lang w:val="en-US" w:eastAsia="zh-CN"/>
        </w:rPr>
        <w:t xml:space="preserve">12月27日</w:t>
      </w:r>
      <w:r>
        <w:rPr>
          <w:rFonts w:hint="eastAsia" w:ascii="宋体" w:hAnsi="宋体" w:eastAsia="宋体" w:cs="宋体"/>
          <w:bCs/>
          <w:sz w:val="28"/>
          <w:szCs w:val="28"/>
          <w:highlight w:val="yellow"/>
          <w:u w:val="single"/>
          <w:lang w:val="en-US" w:eastAsia="zh-CN"/>
        </w:rPr>
        <w:t xml:space="preserve">09</w:t>
      </w:r>
      <w:r>
        <w:rPr>
          <w:rFonts w:hint="eastAsia" w:ascii="宋体" w:hAnsi="宋体" w:eastAsia="宋体" w:cs="宋体"/>
          <w:bCs/>
          <w:sz w:val="28"/>
          <w:szCs w:val="28"/>
          <w:highlight w:val="yellow"/>
          <w:u w:val="single"/>
        </w:rPr>
        <w:t xml:space="preserve">点</w:t>
      </w:r>
      <w:r>
        <w:rPr>
          <w:rFonts w:hint="eastAsia" w:ascii="宋体" w:hAnsi="宋体" w:eastAsia="宋体" w:cs="宋体"/>
          <w:bCs/>
          <w:sz w:val="28"/>
          <w:szCs w:val="28"/>
          <w:highlight w:val="yellow"/>
          <w:u w:val="single"/>
          <w:lang w:val="en-US" w:eastAsia="zh-CN"/>
        </w:rPr>
        <w:t xml:space="preserve">00</w:t>
      </w:r>
      <w:r>
        <w:rPr>
          <w:rFonts w:hint="eastAsia" w:ascii="宋体" w:hAnsi="宋体" w:eastAsia="宋体" w:cs="宋体"/>
          <w:bCs/>
          <w:sz w:val="28"/>
          <w:szCs w:val="28"/>
          <w:highlight w:val="yellow"/>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1、项目编号：JSZC-320614-GDHC-G2024-0034</w:t>
      </w:r>
      <w:r/>
    </w:p>
    <w:p>
      <w:pPr>
        <w:ind w:firstLine="560"/>
        <w:spacing w:line="360" w:lineRule="auto"/>
        <w:rPr>
          <w:rFonts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cs="宋体"/>
          <w:sz w:val="28"/>
          <w:szCs w:val="28"/>
          <w:lang w:eastAsia="zh-CN"/>
        </w:rPr>
        <w:t xml:space="preserve">南通市海门生态环境监测站采购11个乡镇大气自动站运维项目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3、项目采购方式：公开招标</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5、项目所属行业：其他未列明行业</w:t>
      </w:r>
      <w:r/>
    </w:p>
    <w:p>
      <w:pPr>
        <w:pStyle w:val="912"/>
        <w:ind w:left="0" w:firstLine="560"/>
        <w:spacing w:line="360" w:lineRule="auto"/>
        <w:rPr>
          <w:rFonts w:hint="eastAsia" w:ascii="宋体" w:hAnsi="宋体" w:eastAsia="宋体" w:cs="宋体"/>
        </w:rPr>
      </w:pPr>
      <w:r>
        <w:rPr>
          <w:rFonts w:hint="eastAsia" w:ascii="宋体" w:hAnsi="宋体" w:eastAsia="宋体" w:cs="宋体"/>
          <w:szCs w:val="28"/>
        </w:rPr>
        <w:t xml:space="preserve">6、项目预算：</w:t>
      </w:r>
      <w:r>
        <w:rPr>
          <w:rFonts w:hint="eastAsia" w:ascii="宋体" w:hAnsi="宋体" w:eastAsia="宋体" w:cs="宋体"/>
          <w:szCs w:val="28"/>
          <w:lang w:val="en-US" w:eastAsia="zh-CN"/>
        </w:rPr>
        <w:t xml:space="preserve">132</w:t>
      </w:r>
      <w:r>
        <w:rPr>
          <w:rFonts w:hint="eastAsia" w:ascii="宋体" w:hAnsi="宋体" w:eastAsia="宋体" w:cs="宋体"/>
          <w:szCs w:val="28"/>
        </w:rPr>
        <w:t xml:space="preserve">万元</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7、最高限价：</w:t>
      </w:r>
      <w:r>
        <w:rPr>
          <w:rFonts w:hint="eastAsia" w:ascii="宋体" w:hAnsi="宋体" w:cs="宋体"/>
          <w:sz w:val="28"/>
          <w:szCs w:val="28"/>
          <w:lang w:val="en-US" w:eastAsia="zh-CN"/>
        </w:rPr>
        <w:t xml:space="preserve">132万元</w:t>
      </w:r>
      <w:r>
        <w:rPr>
          <w:rFonts w:hint="eastAsia" w:ascii="宋体" w:hAnsi="宋体" w:eastAsia="宋体" w:cs="宋体"/>
          <w:sz w:val="28"/>
          <w:szCs w:val="28"/>
        </w:rPr>
        <w:t xml:space="preserve">，投标报价超过最高限价的为无效投标。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28359090"/>
      <w:r/>
      <w:bookmarkStart w:id="9" w:name="_Toc35393799"/>
      <w:r/>
      <w:bookmarkStart w:id="10" w:name="_Toc28359013"/>
      <w:r/>
      <w:bookmarkStart w:id="11" w:name="_Toc35393630"/>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cs="宋体"/>
          <w:sz w:val="28"/>
          <w:szCs w:val="28"/>
          <w:u w:val="single"/>
        </w:rPr>
      </w:pPr>
      <w:r/>
      <w:bookmarkStart w:id="12" w:name="_Toc28359091"/>
      <w:r/>
      <w:bookmarkStart w:id="13" w:name="_Toc28359014"/>
      <w:r>
        <w:rPr>
          <w:rFonts w:hint="eastAsia" w:ascii="宋体" w:hAnsi="宋体" w:eastAsia="宋体" w:cs="宋体"/>
          <w:sz w:val="28"/>
          <w:szCs w:val="28"/>
        </w:rPr>
        <w:t xml:space="preserve">2、落实政府采购政策需满足的资格要求：</w:t>
      </w:r>
      <w:r>
        <w:rPr>
          <w:rFonts w:hint="eastAsia" w:ascii="宋体" w:hAnsi="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宋体" w:hAnsi="宋体" w:cs="宋体"/>
          <w:sz w:val="28"/>
          <w:szCs w:val="28"/>
          <w:u w:val="single"/>
        </w:rPr>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bookmarkStart w:id="14" w:name="_Toc35393800"/>
      <w:r/>
      <w:bookmarkStart w:id="15" w:name="_Toc35393631"/>
      <w:r>
        <w:rPr>
          <w:rFonts w:hint="eastAsia" w:ascii="宋体" w:hAnsi="宋体" w:cs="宋体"/>
          <w:sz w:val="28"/>
          <w:szCs w:val="28"/>
          <w:lang w:val="en-US" w:eastAsia="zh-CN"/>
        </w:rPr>
        <w:t xml:space="preserve">无。</w:t>
      </w:r>
      <w:r/>
    </w:p>
    <w:p>
      <w:pPr>
        <w:jc w:val="left"/>
        <w:spacing w:line="360" w:lineRule="auto"/>
        <w:widowControl/>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cs="宋体"/>
          <w:color w:val="000000"/>
          <w:sz w:val="28"/>
          <w:szCs w:val="28"/>
        </w:rPr>
      </w:pPr>
      <w:r/>
      <w:bookmarkStart w:id="16" w:name="_Toc28359015"/>
      <w:r/>
      <w:bookmarkStart w:id="17" w:name="_Toc35393632"/>
      <w:r/>
      <w:bookmarkStart w:id="18" w:name="_Toc28359092"/>
      <w:r/>
      <w:bookmarkStart w:id="19" w:name="_Toc35393801"/>
      <w:r>
        <w:rPr>
          <w:rFonts w:hint="eastAsia" w:ascii="宋体" w:hAnsi="宋体" w:cs="宋体"/>
          <w:color w:val="000000"/>
          <w:sz w:val="28"/>
          <w:szCs w:val="28"/>
        </w:rPr>
        <w:t xml:space="preserve">1.时间：202</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12</w:t>
      </w:r>
      <w:r>
        <w:rPr>
          <w:rFonts w:hint="eastAsia" w:ascii="宋体" w:hAnsi="宋体" w:cs="宋体"/>
          <w:color w:val="000000"/>
          <w:sz w:val="28"/>
          <w:szCs w:val="28"/>
        </w:rPr>
        <w:t xml:space="preserve">月09</w:t>
      </w:r>
      <w:r>
        <w:rPr>
          <w:rFonts w:hint="eastAsia" w:ascii="宋体" w:hAnsi="宋体" w:cs="宋体"/>
          <w:color w:val="000000"/>
          <w:sz w:val="28"/>
          <w:szCs w:val="28"/>
        </w:rPr>
        <w:t xml:space="preserve">日至202</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12</w:t>
      </w:r>
      <w:r>
        <w:rPr>
          <w:rFonts w:hint="eastAsia" w:ascii="宋体" w:hAnsi="宋体" w:cs="宋体"/>
          <w:color w:val="000000"/>
          <w:sz w:val="28"/>
          <w:szCs w:val="28"/>
        </w:rPr>
        <w:t xml:space="preserve">月13</w:t>
      </w:r>
      <w:r>
        <w:rPr>
          <w:rFonts w:hint="eastAsia" w:ascii="宋体" w:hAnsi="宋体" w:cs="宋体"/>
          <w:color w:val="000000"/>
          <w:sz w:val="28"/>
          <w:szCs w:val="28"/>
        </w:rPr>
        <w:t xml:space="preserve">日</w:t>
      </w:r>
      <w:r>
        <w:rPr>
          <w:rFonts w:hint="eastAsia" w:ascii="宋体" w:hAnsi="宋体" w:cs="宋体"/>
          <w:color w:val="000000"/>
          <w:sz w:val="28"/>
          <w:szCs w:val="28"/>
          <w:lang w:val="en-US" w:eastAsia="zh-CN"/>
        </w:rPr>
        <w:t xml:space="preserve">23</w:t>
      </w:r>
      <w:r>
        <w:rPr>
          <w:rFonts w:hint="eastAsia" w:ascii="宋体" w:hAnsi="宋体" w:cs="宋体"/>
          <w:color w:val="000000"/>
          <w:sz w:val="28"/>
          <w:szCs w:val="28"/>
        </w:rPr>
        <w:t xml:space="preserve">点</w:t>
      </w:r>
      <w:r>
        <w:rPr>
          <w:rFonts w:hint="eastAsia" w:ascii="宋体" w:hAnsi="宋体" w:cs="宋体"/>
          <w:color w:val="000000"/>
          <w:sz w:val="28"/>
          <w:szCs w:val="28"/>
          <w:lang w:val="en-US" w:eastAsia="zh-CN"/>
        </w:rPr>
        <w:t xml:space="preserve">59</w:t>
      </w:r>
      <w:r>
        <w:rPr>
          <w:rFonts w:hint="eastAsia" w:ascii="宋体" w:hAnsi="宋体" w:cs="宋体"/>
          <w:color w:val="000000"/>
          <w:sz w:val="28"/>
          <w:szCs w:val="28"/>
        </w:rPr>
        <w:t xml:space="preserve">分（北京时间）</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2.地点：网上注册登记成功后系统内免费下载</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000000"/>
          <w:sz w:val="28"/>
          <w:szCs w:val="28"/>
        </w:rPr>
        <w:t xml:space="preserve">—资料下载中</w:t>
      </w:r>
      <w:r>
        <w:rPr>
          <w:rFonts w:hint="eastAsia" w:ascii="宋体" w:hAnsi="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cs="宋体"/>
          <w:b/>
          <w:bCs/>
          <w:color w:val="000000"/>
          <w:sz w:val="28"/>
          <w:szCs w:val="28"/>
        </w:rPr>
      </w:pPr>
      <w:r>
        <w:rPr>
          <w:rFonts w:hint="eastAsia" w:ascii="宋体" w:hAnsi="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000000"/>
          <w:sz w:val="28"/>
          <w:szCs w:val="28"/>
        </w:rPr>
        <w:t xml:space="preserve">—资料下载中</w:t>
      </w:r>
      <w:r>
        <w:rPr>
          <w:rFonts w:hint="eastAsia" w:ascii="宋体" w:hAnsi="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cs="宋体"/>
          <w:b/>
          <w:color w:val="000000"/>
          <w:sz w:val="28"/>
          <w:szCs w:val="28"/>
        </w:rPr>
        <w:t xml:space="preserve">提交响应文件截止时间、</w:t>
      </w:r>
      <w:r>
        <w:rPr>
          <w:rFonts w:hint="eastAsia" w:ascii="宋体" w:hAnsi="宋体" w:cs="宋体"/>
          <w:b/>
          <w:color w:val="000000"/>
          <w:sz w:val="28"/>
          <w:szCs w:val="28"/>
          <w:lang w:val="en-US" w:eastAsia="zh-CN"/>
        </w:rPr>
        <w:t xml:space="preserve">开标</w:t>
      </w:r>
      <w:r>
        <w:rPr>
          <w:rFonts w:hint="eastAsia" w:ascii="宋体" w:hAnsi="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cs="宋体"/>
          <w:color w:val="000000"/>
          <w:sz w:val="28"/>
          <w:szCs w:val="28"/>
        </w:rPr>
      </w:pPr>
      <w:r/>
      <w:bookmarkStart w:id="20" w:name="_Toc28359017"/>
      <w:r/>
      <w:bookmarkStart w:id="21" w:name="_Toc28359094"/>
      <w:r/>
      <w:bookmarkStart w:id="22" w:name="_Toc35393634"/>
      <w:r/>
      <w:bookmarkStart w:id="23" w:name="_Toc35393803"/>
      <w:r>
        <w:rPr>
          <w:rFonts w:hint="eastAsia" w:ascii="宋体" w:hAnsi="宋体" w:cs="宋体"/>
          <w:color w:val="000000"/>
          <w:sz w:val="28"/>
          <w:szCs w:val="28"/>
        </w:rPr>
        <w:t xml:space="preserve">1.</w:t>
      </w:r>
      <w:r>
        <w:rPr>
          <w:rFonts w:hint="eastAsia" w:ascii="宋体" w:hAnsi="宋体" w:cs="宋体"/>
          <w:color w:val="000000"/>
          <w:sz w:val="28"/>
          <w:szCs w:val="28"/>
          <w:highlight w:val="yellow"/>
        </w:rPr>
        <w:t xml:space="preserve">202</w:t>
      </w:r>
      <w:r>
        <w:rPr>
          <w:rFonts w:hint="eastAsia" w:ascii="宋体" w:hAnsi="宋体" w:cs="宋体"/>
          <w:color w:val="000000"/>
          <w:sz w:val="28"/>
          <w:szCs w:val="28"/>
          <w:highlight w:val="yellow"/>
          <w:lang w:val="en-US" w:eastAsia="zh-CN"/>
        </w:rPr>
        <w:t xml:space="preserve">4</w:t>
      </w:r>
      <w:r>
        <w:rPr>
          <w:rFonts w:hint="eastAsia" w:ascii="宋体" w:hAnsi="宋体" w:cs="宋体"/>
          <w:color w:val="000000"/>
          <w:sz w:val="28"/>
          <w:szCs w:val="28"/>
          <w:highlight w:val="yellow"/>
        </w:rPr>
        <w:t xml:space="preserve">年</w:t>
      </w:r>
      <w:r>
        <w:rPr>
          <w:rFonts w:hint="eastAsia" w:ascii="宋体" w:hAnsi="宋体" w:cs="宋体"/>
          <w:color w:val="000000"/>
          <w:sz w:val="28"/>
          <w:szCs w:val="28"/>
          <w:highlight w:val="yellow"/>
          <w:lang w:val="en-US" w:eastAsia="zh-CN"/>
        </w:rPr>
        <w:t xml:space="preserve">12月</w:t>
      </w:r>
      <w:r>
        <w:rPr>
          <w:rFonts w:hint="eastAsia" w:ascii="宋体" w:hAnsi="宋体" w:cs="宋体"/>
          <w:color w:val="000000"/>
          <w:sz w:val="28"/>
          <w:szCs w:val="28"/>
          <w:highlight w:val="yellow"/>
          <w:lang w:val="en-US" w:eastAsia="zh-CN"/>
        </w:rPr>
        <w:t xml:space="preserve">27</w:t>
      </w:r>
      <w:r>
        <w:rPr>
          <w:rFonts w:hint="eastAsia" w:ascii="宋体" w:hAnsi="宋体" w:cs="宋体"/>
          <w:color w:val="000000"/>
          <w:sz w:val="28"/>
          <w:szCs w:val="28"/>
          <w:highlight w:val="yellow"/>
          <w:lang w:val="en-US" w:eastAsia="zh-CN"/>
        </w:rPr>
        <w:t xml:space="preserve">日0</w:t>
      </w:r>
      <w:r>
        <w:rPr>
          <w:rFonts w:hint="eastAsia" w:ascii="宋体" w:hAnsi="宋体" w:cs="宋体"/>
          <w:color w:val="000000"/>
          <w:sz w:val="28"/>
          <w:szCs w:val="28"/>
          <w:highlight w:val="yellow"/>
        </w:rPr>
        <w:t xml:space="preserve">9点00分</w:t>
      </w:r>
      <w:r>
        <w:rPr>
          <w:rFonts w:hint="eastAsia" w:ascii="宋体" w:hAnsi="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cs="宋体"/>
          <w:i/>
          <w:color w:val="000000"/>
          <w:sz w:val="28"/>
          <w:szCs w:val="28"/>
        </w:rPr>
      </w:pPr>
      <w:r>
        <w:rPr>
          <w:rFonts w:hint="eastAsia" w:ascii="宋体" w:hAnsi="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sz w:val="28"/>
          <w:szCs w:val="28"/>
        </w:rPr>
        <w:t xml:space="preserve">投标供应商解密限定在开标后30分钟之内完成</w:t>
      </w:r>
      <w:r>
        <w:rPr>
          <w:rFonts w:hint="eastAsia" w:ascii="宋体" w:hAnsi="宋体" w:cs="宋体"/>
          <w:color w:val="000000"/>
          <w:sz w:val="28"/>
          <w:szCs w:val="28"/>
        </w:rPr>
        <w:t xml:space="preserve">。</w:t>
      </w:r>
      <w:r>
        <w:rPr>
          <w:rFonts w:hint="eastAsia" w:ascii="宋体" w:hAnsi="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804"/>
      <w:r/>
      <w:bookmarkStart w:id="25" w:name="_Toc35393635"/>
      <w:r>
        <w:rPr>
          <w:rFonts w:hint="eastAsia" w:ascii="宋体" w:hAnsi="宋体" w:eastAsia="宋体" w:cs="宋体"/>
          <w:sz w:val="28"/>
          <w:szCs w:val="28"/>
        </w:rPr>
        <w:t xml:space="preserve">自本公告发布之日起</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cs="宋体"/>
          <w:sz w:val="28"/>
          <w:szCs w:val="28"/>
        </w:rPr>
      </w:pPr>
      <w:r/>
      <w:bookmarkStart w:id="26" w:name="_Toc35393805"/>
      <w:r/>
      <w:bookmarkStart w:id="27" w:name="_Toc28359018"/>
      <w:r/>
      <w:bookmarkStart w:id="28" w:name="_Toc35393636"/>
      <w:r/>
      <w:bookmarkStart w:id="29" w:name="_Toc28359095"/>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2、项目开标模式：不见面远程开标模式，投标人在各自地点通过苏采云系统参加投标活动。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26"/>
      <w:r/>
      <w:bookmarkEnd w:id="27"/>
      <w:r/>
      <w:bookmarkEnd w:id="28"/>
      <w:r/>
      <w:bookmarkEnd w:id="29"/>
      <w:r/>
      <w:bookmarkStart w:id="30" w:name="_Toc35393637"/>
      <w:r/>
      <w:bookmarkStart w:id="31" w:name="_Toc28359019"/>
      <w:r/>
      <w:bookmarkStart w:id="32" w:name="_Toc35393806"/>
      <w:r/>
      <w:bookmarkStart w:id="33" w:name="_Toc28359096"/>
      <w:r/>
      <w:bookmarkEnd w:id="0"/>
      <w:r/>
      <w:bookmarkEnd w:id="7"/>
      <w:r/>
      <w:bookmarkEnd w:id="30"/>
      <w:r/>
      <w:bookmarkEnd w:id="31"/>
      <w:r/>
      <w:bookmarkEnd w:id="32"/>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南通市海门生态环境监测站</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1129" w:hanging="350"/>
        <w:jc w:val="left"/>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南通市海门区珠江路333号</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p>
    <w:p>
      <w:pPr>
        <w:ind w:firstLine="840"/>
        <w:jc w:val="left"/>
        <w:spacing w:line="360" w:lineRule="auto"/>
        <w:shd w:val="solid" w:color="ffffff" w:fill="auto"/>
        <w:widowControl/>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bookmarkStart w:id="34" w:name="_Toc28359020"/>
      <w:r/>
      <w:bookmarkStart w:id="35" w:name="_Toc28359097"/>
      <w:r/>
      <w:bookmarkStart w:id="36" w:name="_Toc35393807"/>
      <w:r/>
      <w:bookmarkStart w:id="37" w:name="_Toc35393638"/>
      <w:r>
        <w:rPr>
          <w:rFonts w:hint="eastAsia" w:ascii="宋体" w:hAnsi="宋体" w:cs="宋体"/>
          <w:sz w:val="28"/>
          <w:szCs w:val="28"/>
          <w:u w:val="single"/>
          <w:lang w:val="en-US" w:eastAsia="zh-CN"/>
        </w:rPr>
        <w:t xml:space="preserve">龚先生     18962811600</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国鼎和诚项目管理集团有限公司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黄女士　　15190932701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br w:type="page" w:clear="all"/>
      </w:r>
      <w:r/>
    </w:p>
    <w:p>
      <w:pPr>
        <w:jc w:val="center"/>
        <w:spacing w:line="500" w:lineRule="exact"/>
        <w:rPr>
          <w:rFonts w:hint="eastAsia" w:ascii="宋体" w:hAnsi="宋体" w:cs="宋体"/>
          <w:b/>
          <w:bCs/>
          <w:sz w:val="36"/>
          <w:szCs w:val="36"/>
        </w:rPr>
      </w:pPr>
      <w:r>
        <w:rPr>
          <w:rFonts w:hint="eastAsia" w:ascii="宋体" w:hAnsi="宋体" w:cs="宋体"/>
          <w:b/>
          <w:bCs/>
          <w:sz w:val="36"/>
          <w:szCs w:val="36"/>
          <w:lang w:val="zh-CN"/>
        </w:rPr>
        <w:t xml:space="preserve">第二部分 </w:t>
      </w:r>
      <w:r>
        <w:rPr>
          <w:rFonts w:hint="eastAsia" w:ascii="宋体" w:hAnsi="宋体" w:cs="宋体"/>
          <w:b/>
          <w:bCs/>
          <w:sz w:val="36"/>
          <w:szCs w:val="36"/>
        </w:rPr>
        <w:t xml:space="preserve">投标人</w:t>
      </w:r>
      <w:r>
        <w:rPr>
          <w:rFonts w:hint="eastAsia" w:ascii="宋体" w:hAnsi="宋体" w:cs="宋体"/>
          <w:b/>
          <w:bCs/>
          <w:sz w:val="36"/>
          <w:szCs w:val="36"/>
          <w:lang w:val="zh-CN"/>
        </w:rPr>
        <w:t xml:space="preserve">须知</w:t>
      </w:r>
      <w:r/>
    </w:p>
    <w:p>
      <w:pPr>
        <w:contextualSpacing/>
        <w:spacing w:line="360" w:lineRule="auto"/>
        <w:rPr>
          <w:rFonts w:ascii="仿宋" w:hAnsi="仿宋" w:eastAsia="仿宋"/>
          <w:b/>
          <w:bCs/>
          <w:sz w:val="28"/>
          <w:szCs w:val="28"/>
        </w:rPr>
      </w:pPr>
      <w:r>
        <w:rPr>
          <w:rFonts w:ascii="仿宋" w:hAnsi="仿宋" w:eastAsia="仿宋"/>
          <w:b/>
          <w:bCs/>
          <w:sz w:val="28"/>
          <w:szCs w:val="28"/>
        </w:rPr>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（一）总则</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1.采购方式</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2.合格的投标人</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2.1满足招标公告中投标人的资格要求的规定。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3.适用法律</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4.投标费用</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4.2 本次招标采购代理和采购人不收取标书工本费。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5.招标文件的约束力</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6.招标文件的解释</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（二）招标文件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1.招标文件构成</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1.1 招标文件由以下部分组成：</w:t>
      </w:r>
      <w:r/>
    </w:p>
    <w:p>
      <w:pPr>
        <w:ind w:firstLine="420"/>
        <w:spacing w:line="360" w:lineRule="auto"/>
        <w:rPr>
          <w:rFonts w:ascii="宋体" w:hAnsi="宋体" w:cs="宋体"/>
          <w:sz w:val="28"/>
          <w:szCs w:val="28"/>
        </w:rPr>
      </w:pPr>
      <w:r>
        <w:rPr>
          <w:rFonts w:hint="eastAsia" w:ascii="宋体" w:hAnsi="宋体" w:cs="宋体"/>
          <w:sz w:val="28"/>
          <w:szCs w:val="28"/>
        </w:rPr>
        <w:t xml:space="preserve">（1）招标</w:t>
      </w:r>
      <w:r>
        <w:rPr>
          <w:rFonts w:hint="eastAsia" w:ascii="宋体" w:hAnsi="宋体" w:cs="宋体"/>
          <w:bCs/>
          <w:sz w:val="28"/>
          <w:szCs w:val="28"/>
        </w:rPr>
        <w:t xml:space="preserve">公告</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（2）投标人须知</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（3）项目需求</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（4）评审方法和评审标准</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（5）投标文件组成</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（6）附件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2.招标文件的澄清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 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2.2采购人视情组织答疑会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3.招标文件的修改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 在投标文件提交截止时间前，采购代理可以对招标文件进行修改。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3.2 采购代理有权按照法定的要求推迟投标文件提交截止日期和投标日期。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（三）投标文件的编制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1.投标文件的语言及度量衡单位</w:t>
      </w:r>
      <w:r/>
    </w:p>
    <w:p>
      <w:pPr>
        <w:ind w:firstLine="560"/>
        <w:spacing w:line="360" w:lineRule="auto"/>
        <w:rPr>
          <w:rFonts w:ascii="宋体" w:hAnsi="宋体"/>
          <w:sz w:val="28"/>
          <w:szCs w:val="28"/>
        </w:rPr>
      </w:pPr>
      <w:r>
        <w:rPr>
          <w:rFonts w:hint="eastAsia" w:ascii="宋体" w:hAnsi="宋体" w:cs="宋体"/>
          <w:sz w:val="28"/>
          <w:szCs w:val="28"/>
        </w:rPr>
        <w:t xml:space="preserve">1.1</w:t>
      </w:r>
      <w:r>
        <w:rPr>
          <w:rFonts w:ascii="宋体" w:hAnsi="宋体"/>
          <w:sz w:val="28"/>
          <w:szCs w:val="28"/>
        </w:rPr>
        <w:t xml:space="preserve">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1.2 除技术性能另有规定外，投标文件所使用的度量衡单位，均须采用国家法定计量单位。</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2.投标文件构成</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3.投标有效期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3.1投标有效期为采购中心规定的开标之日后</w:t>
      </w:r>
      <w:r>
        <w:rPr>
          <w:rFonts w:hint="eastAsia" w:ascii="宋体" w:hAnsi="宋体" w:cs="宋体"/>
          <w:b/>
          <w:bCs/>
          <w:sz w:val="28"/>
          <w:szCs w:val="28"/>
          <w:u w:val="single"/>
        </w:rPr>
        <w:t xml:space="preserve">六十（60）天</w:t>
      </w:r>
      <w:r>
        <w:rPr>
          <w:rFonts w:hint="eastAsia" w:ascii="宋体" w:hAnsi="宋体" w:cs="宋体"/>
          <w:sz w:val="28"/>
          <w:szCs w:val="28"/>
        </w:rPr>
        <w:t xml:space="preserve">。投标有效期比规定短的将被视为未实质性响应招标文件而予以拒绝。</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 投标有效期的延长</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5.电子投标文件其他要求</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5.3投标人应当对采购文件提出的实质性要求和条件作出实质性响应，并在电子投标系统逐条应答。</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（四）投标文件的提交</w:t>
      </w:r>
      <w:r/>
    </w:p>
    <w:p>
      <w:pPr>
        <w:ind w:firstLine="560"/>
        <w:keepNext/>
        <w:spacing w:line="360" w:lineRule="auto"/>
        <w:rPr>
          <w:rFonts w:hint="eastAsia" w:ascii="宋体" w:hAnsi="宋体" w:cs="宋体"/>
          <w:b/>
          <w:bCs/>
          <w:sz w:val="28"/>
          <w:szCs w:val="28"/>
        </w:rPr>
        <w:outlineLvl w:val="3"/>
      </w:pPr>
      <w:r>
        <w:rPr>
          <w:rFonts w:hint="eastAsia" w:ascii="宋体" w:hAnsi="宋体" w:cs="宋体"/>
          <w:sz w:val="28"/>
          <w:szCs w:val="28"/>
        </w:rPr>
        <w:t xml:space="preserve">1.投标文件的提交</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2.投标文件截止日期</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2.1 投标人上传电子投标文件的时间不得迟于招标公告中规定的投标文件提交截止时间。</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2.2 </w:t>
      </w:r>
      <w:r>
        <w:rPr>
          <w:rFonts w:hint="eastAsia" w:ascii="宋体" w:hAnsi="宋体" w:cs="宋体"/>
          <w:sz w:val="28"/>
          <w:szCs w:val="28"/>
        </w:rPr>
        <w:t xml:space="preserve">采购代理</w:t>
      </w:r>
      <w:r>
        <w:rPr>
          <w:rFonts w:hint="eastAsia" w:ascii="宋体" w:hAnsi="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3.投标文件的密封（加密）要求：</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3.3投标人未按规定加密的投标文件，“苏采云”系统应当拒收并提示。</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4.投标文件的拒收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4.1 </w:t>
      </w:r>
      <w:r>
        <w:rPr>
          <w:rFonts w:hint="eastAsia" w:ascii="宋体" w:hAnsi="宋体" w:cs="宋体"/>
          <w:sz w:val="28"/>
          <w:szCs w:val="28"/>
        </w:rPr>
        <w:t xml:space="preserve">采购代理</w:t>
      </w:r>
      <w:r>
        <w:rPr>
          <w:rFonts w:hint="eastAsia" w:ascii="宋体" w:hAnsi="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5.投标文件的撤回和修改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 投标文件的撤回</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5.1.1 电子投标文件的撤回</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5.1.2 投标人撤回电子投标文件，则认为其不再参与</w:t>
      </w:r>
      <w:r>
        <w:rPr>
          <w:rFonts w:ascii="宋体" w:hAnsi="宋体"/>
          <w:sz w:val="28"/>
          <w:szCs w:val="28"/>
        </w:rPr>
        <w:t xml:space="preserve">本项目投标活动</w:t>
      </w:r>
      <w:r>
        <w:rPr>
          <w:rFonts w:hint="eastAsia" w:ascii="宋体" w:hAnsi="宋体" w:cs="宋体"/>
          <w:bCs/>
          <w:sz w:val="28"/>
          <w:szCs w:val="28"/>
        </w:rPr>
        <w:t xml:space="preserve">。</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5.2 投标文件的修改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投标人可在投标文件提交截止时间前，对其电子投标文件进行修改。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5.3 在投标文件提交截止时间之后，投标人不得对其电子投标文件作任何修改。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5.4 </w:t>
      </w:r>
      <w:r>
        <w:rPr>
          <w:rFonts w:ascii="宋体" w:hAnsi="宋体"/>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（五）开标与评标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1.开标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采购代理</w:t>
      </w:r>
      <w:r>
        <w:rPr>
          <w:rFonts w:hint="eastAsia" w:ascii="宋体" w:hAnsi="宋体" w:cs="宋体"/>
          <w:bCs/>
          <w:sz w:val="28"/>
          <w:szCs w:val="28"/>
        </w:rPr>
        <w:t xml:space="preserve">将在招标公告中规定的时间和地点组织公开开标。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cs="宋体"/>
          <w:b/>
          <w:bCs/>
          <w:color w:val="000000"/>
          <w:sz w:val="28"/>
          <w:szCs w:val="28"/>
        </w:rPr>
        <w:t xml:space="preserve">投标投标人在开标室按规定时间自行实施远程解密，投标投标人解密限定在开标后30分钟之内完成</w:t>
      </w:r>
      <w:r>
        <w:rPr>
          <w:rFonts w:hint="eastAsia" w:ascii="宋体" w:hAnsi="宋体" w:cs="宋体"/>
          <w:b/>
          <w:bCs/>
          <w:sz w:val="28"/>
          <w:szCs w:val="28"/>
        </w:rPr>
        <w:t xml:space="preserve">。</w:t>
      </w:r>
      <w:r>
        <w:rPr>
          <w:rFonts w:hint="eastAsia" w:ascii="宋体" w:hAnsi="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1.2 </w:t>
      </w:r>
      <w:r>
        <w:rPr>
          <w:rFonts w:ascii="宋体" w:hAnsi="宋体"/>
          <w:bCs/>
          <w:sz w:val="28"/>
          <w:szCs w:val="28"/>
        </w:rPr>
        <w:t xml:space="preserve">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2.评标委员会</w:t>
      </w:r>
      <w:r/>
    </w:p>
    <w:p>
      <w:pPr>
        <w:ind w:firstLine="560"/>
        <w:spacing w:line="360" w:lineRule="auto"/>
        <w:rPr>
          <w:rFonts w:ascii="宋体" w:hAnsi="宋体"/>
          <w:sz w:val="28"/>
          <w:szCs w:val="28"/>
        </w:rPr>
      </w:pPr>
      <w:r>
        <w:rPr>
          <w:rFonts w:hint="eastAsia" w:ascii="宋体" w:hAnsi="宋体" w:cs="宋体"/>
          <w:sz w:val="28"/>
          <w:szCs w:val="28"/>
        </w:rPr>
        <w:t xml:space="preserve">2.1</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2.3评委会独立工作，负责评审所有投标文件并确定中标侯选人。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 评审过程的保密与公正</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3.2在评审过程中，投标人不得以任何行为影响评审过程，否则其投标文件将被作为无效投标文件。</w:t>
      </w:r>
      <w:r/>
    </w:p>
    <w:p>
      <w:pPr>
        <w:ind w:firstLine="560"/>
        <w:spacing w:line="360" w:lineRule="auto"/>
        <w:rPr>
          <w:rFonts w:ascii="宋体" w:hAnsi="宋体"/>
          <w:sz w:val="28"/>
          <w:szCs w:val="28"/>
        </w:rPr>
      </w:pPr>
      <w:r>
        <w:rPr>
          <w:rFonts w:hint="eastAsia" w:ascii="宋体" w:hAnsi="宋体" w:cs="宋体"/>
          <w:sz w:val="28"/>
          <w:szCs w:val="28"/>
        </w:rPr>
        <w:t xml:space="preserve">3.3</w:t>
      </w:r>
      <w:r>
        <w:rPr>
          <w:rFonts w:ascii="宋体" w:hAnsi="宋体"/>
          <w:sz w:val="28"/>
          <w:szCs w:val="28"/>
        </w:rPr>
        <w:t xml:space="preserve">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p>
    <w:p>
      <w:pPr>
        <w:ind w:firstLine="560"/>
        <w:spacing w:line="360" w:lineRule="auto"/>
        <w:rPr>
          <w:rFonts w:ascii="宋体" w:hAnsi="宋体"/>
          <w:sz w:val="28"/>
          <w:szCs w:val="28"/>
        </w:rPr>
      </w:pPr>
      <w:r>
        <w:rPr>
          <w:rFonts w:hint="eastAsia" w:ascii="宋体" w:hAnsi="宋体" w:cs="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3.5</w:t>
      </w:r>
      <w:r>
        <w:rPr>
          <w:rFonts w:ascii="宋体" w:hAnsi="宋体"/>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cs="宋体"/>
          <w:sz w:val="28"/>
          <w:szCs w:val="28"/>
        </w:rPr>
      </w:pPr>
      <w:r>
        <w:rPr>
          <w:rFonts w:hint="eastAsia" w:ascii="宋体" w:hAnsi="宋体" w:cs="宋体"/>
          <w:sz w:val="28"/>
          <w:szCs w:val="28"/>
        </w:rPr>
        <w:t xml:space="preserve">4、投标文件的澄清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cs="宋体"/>
          <w:bCs/>
          <w:sz w:val="28"/>
          <w:szCs w:val="28"/>
        </w:rPr>
      </w:pPr>
      <w:r>
        <w:rPr>
          <w:rFonts w:hint="eastAsia" w:ascii="宋体" w:hAnsi="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5.对投标文件的初审</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5.1投标文件初审分为资格性审查和符合性审查。</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ascii="宋体" w:hAnsi="宋体"/>
          <w:bCs/>
          <w:sz w:val="28"/>
          <w:szCs w:val="28"/>
        </w:rPr>
      </w:pPr>
      <w:r>
        <w:rPr>
          <w:rFonts w:hint="eastAsia" w:ascii="宋体" w:hAnsi="宋体" w:cs="宋体"/>
          <w:bCs/>
          <w:sz w:val="28"/>
          <w:szCs w:val="28"/>
        </w:rPr>
        <w:t xml:space="preserve">5.1.2</w:t>
      </w:r>
      <w:r>
        <w:rPr>
          <w:rFonts w:ascii="宋体" w:hAnsi="宋体"/>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360" w:lineRule="auto"/>
        <w:rPr>
          <w:rFonts w:ascii="宋体" w:hAnsi="宋体"/>
          <w:bCs/>
          <w:sz w:val="28"/>
          <w:szCs w:val="28"/>
        </w:rPr>
      </w:pPr>
      <w:r>
        <w:rPr>
          <w:rFonts w:hint="eastAsia" w:ascii="宋体" w:hAnsi="宋体" w:cs="宋体"/>
          <w:bCs/>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ascii="宋体" w:hAnsi="宋体"/>
          <w:bCs/>
          <w:sz w:val="28"/>
          <w:szCs w:val="28"/>
        </w:rPr>
      </w:pPr>
      <w:r>
        <w:rPr>
          <w:rFonts w:hint="eastAsia" w:ascii="宋体" w:hAnsi="宋体" w:cs="宋体"/>
          <w:bCs/>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360" w:lineRule="auto"/>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360" w:lineRule="auto"/>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360" w:lineRule="auto"/>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360" w:lineRule="auto"/>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ascii="宋体" w:hAnsi="宋体"/>
          <w:sz w:val="28"/>
          <w:szCs w:val="28"/>
        </w:rPr>
      </w:pPr>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sz w:val="28"/>
          <w:szCs w:val="28"/>
        </w:rPr>
      </w:pPr>
      <w:r>
        <w:rPr>
          <w:rFonts w:hint="eastAsia" w:ascii="宋体" w:hAnsi="宋体" w:cs="宋体"/>
          <w:bCs/>
          <w:sz w:val="28"/>
          <w:szCs w:val="28"/>
        </w:rPr>
        <w:t xml:space="preserve">5.8</w:t>
      </w:r>
      <w:r>
        <w:rPr>
          <w:rFonts w:ascii="宋体" w:hAnsi="宋体"/>
          <w:sz w:val="28"/>
          <w:szCs w:val="28"/>
        </w:rPr>
        <w:t xml:space="preserve">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w:t>
      </w:r>
      <w:r>
        <w:rPr>
          <w:rFonts w:ascii="宋体" w:hAnsi="宋体"/>
          <w:sz w:val="28"/>
          <w:szCs w:val="28"/>
        </w:rPr>
        <w:t xml:space="preserve">无效投标条款和废标条款</w:t>
      </w:r>
      <w:r/>
    </w:p>
    <w:p>
      <w:pPr>
        <w:ind w:firstLine="560"/>
        <w:spacing w:line="360" w:lineRule="auto"/>
        <w:rPr>
          <w:rFonts w:ascii="宋体" w:hAnsi="宋体"/>
          <w:bCs/>
          <w:sz w:val="28"/>
          <w:szCs w:val="28"/>
        </w:rPr>
      </w:pPr>
      <w:r>
        <w:rPr>
          <w:rFonts w:ascii="宋体" w:hAnsi="宋体"/>
          <w:bCs/>
          <w:sz w:val="28"/>
          <w:szCs w:val="28"/>
        </w:rPr>
        <w:t xml:space="preserve">6.1无效投标条款</w:t>
      </w:r>
      <w:r/>
    </w:p>
    <w:p>
      <w:pPr>
        <w:ind w:firstLine="560"/>
        <w:spacing w:line="360" w:lineRule="auto"/>
        <w:rPr>
          <w:rFonts w:ascii="宋体" w:hAnsi="宋体"/>
          <w:bCs/>
          <w:sz w:val="28"/>
          <w:szCs w:val="28"/>
        </w:rPr>
      </w:pPr>
      <w:r>
        <w:rPr>
          <w:rFonts w:ascii="宋体" w:hAnsi="宋体"/>
          <w:bCs/>
          <w:sz w:val="28"/>
          <w:szCs w:val="28"/>
        </w:rPr>
        <w:t xml:space="preserve">6.1.1 投标人在规定的时间内未成功解密电子投标文件的。</w:t>
      </w:r>
      <w:r/>
    </w:p>
    <w:p>
      <w:pPr>
        <w:ind w:firstLine="560"/>
        <w:spacing w:line="360" w:lineRule="auto"/>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360" w:lineRule="auto"/>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360" w:lineRule="auto"/>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360" w:lineRule="auto"/>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360" w:lineRule="auto"/>
        <w:rPr>
          <w:rFonts w:ascii="宋体" w:hAnsi="宋体"/>
          <w:bCs/>
          <w:i/>
          <w:sz w:val="28"/>
          <w:szCs w:val="28"/>
          <w:u w:val="single"/>
        </w:rPr>
      </w:pPr>
      <w:r>
        <w:rPr>
          <w:rFonts w:ascii="宋体" w:hAnsi="宋体"/>
          <w:bCs/>
          <w:sz w:val="28"/>
          <w:szCs w:val="28"/>
        </w:rPr>
        <w:t xml:space="preserve">6.1.6未通过符合性检查的。</w:t>
      </w:r>
      <w:r/>
    </w:p>
    <w:p>
      <w:pPr>
        <w:ind w:firstLine="420"/>
        <w:spacing w:line="360" w:lineRule="auto"/>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ascii="宋体" w:hAnsi="宋体"/>
          <w:bCs/>
          <w:sz w:val="28"/>
          <w:szCs w:val="28"/>
        </w:rPr>
      </w:pPr>
      <w:r>
        <w:rPr>
          <w:rFonts w:ascii="宋体" w:hAnsi="宋体"/>
          <w:bCs/>
          <w:sz w:val="28"/>
          <w:szCs w:val="28"/>
        </w:rPr>
        <w:t xml:space="preserve">6.1.9 投标文件含有采购人不能接受的附加条件的。</w:t>
      </w:r>
      <w:r/>
    </w:p>
    <w:p>
      <w:pPr>
        <w:ind w:firstLine="560"/>
        <w:spacing w:line="360" w:lineRule="auto"/>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6.1.12投标文件未按照采购文件要求加盖电子签章。</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6.1.13不同的投标人投标文件制作机器码、文件创建标识码一致的。</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6.1.15其他法律、法规及本招标文件规定的属无效响应的情形。</w:t>
      </w:r>
      <w:r/>
    </w:p>
    <w:p>
      <w:pPr>
        <w:ind w:firstLine="560"/>
        <w:spacing w:line="360" w:lineRule="auto"/>
        <w:rPr>
          <w:rFonts w:hint="eastAsia" w:ascii="宋体" w:hAnsi="宋体" w:cs="宋体"/>
          <w:b/>
          <w:sz w:val="28"/>
          <w:szCs w:val="28"/>
        </w:rPr>
      </w:pPr>
      <w:r>
        <w:rPr>
          <w:rFonts w:hint="eastAsia" w:ascii="宋体" w:hAnsi="宋体" w:cs="宋体"/>
          <w:b/>
          <w:sz w:val="28"/>
          <w:szCs w:val="28"/>
        </w:rPr>
        <w:t xml:space="preserve">6.2 </w:t>
      </w:r>
      <w:r>
        <w:rPr>
          <w:rFonts w:hint="eastAsia" w:ascii="宋体" w:hAnsi="宋体" w:cs="宋体"/>
          <w:bCs/>
          <w:sz w:val="28"/>
          <w:szCs w:val="28"/>
        </w:rPr>
        <w:t xml:space="preserve">废标条款：</w:t>
      </w:r>
      <w:r/>
    </w:p>
    <w:p>
      <w:pPr>
        <w:ind w:firstLine="560"/>
        <w:spacing w:line="360" w:lineRule="auto"/>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360" w:lineRule="auto"/>
        <w:rPr>
          <w:rFonts w:ascii="宋体" w:hAnsi="宋体"/>
          <w:bCs/>
          <w:sz w:val="28"/>
          <w:szCs w:val="28"/>
        </w:rPr>
      </w:pPr>
      <w:r>
        <w:rPr>
          <w:rFonts w:ascii="宋体" w:hAnsi="宋体"/>
          <w:bCs/>
          <w:sz w:val="28"/>
          <w:szCs w:val="28"/>
        </w:rPr>
        <w:t xml:space="preserve">6.2.2出现影响采购公正的违法、违规行为的。</w:t>
      </w:r>
      <w:r/>
    </w:p>
    <w:p>
      <w:pPr>
        <w:ind w:firstLine="560"/>
        <w:spacing w:line="360" w:lineRule="auto"/>
        <w:rPr>
          <w:rFonts w:ascii="宋体" w:hAnsi="宋体"/>
          <w:bCs/>
          <w:sz w:val="28"/>
          <w:szCs w:val="28"/>
        </w:rPr>
      </w:pPr>
      <w:r>
        <w:rPr>
          <w:rFonts w:ascii="宋体" w:hAnsi="宋体"/>
          <w:bCs/>
          <w:sz w:val="28"/>
          <w:szCs w:val="28"/>
        </w:rPr>
        <w:t xml:space="preserve">6.2.3因重大变故，采购任务取消的。</w:t>
      </w:r>
      <w:r/>
    </w:p>
    <w:p>
      <w:pPr>
        <w:ind w:firstLine="560"/>
        <w:spacing w:line="360" w:lineRule="auto"/>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360" w:lineRule="auto"/>
        <w:rPr>
          <w:rFonts w:ascii="宋体" w:hAnsi="宋体"/>
          <w:bCs/>
          <w:sz w:val="28"/>
          <w:szCs w:val="28"/>
        </w:rPr>
      </w:pPr>
      <w:r>
        <w:rPr>
          <w:rFonts w:ascii="宋体" w:hAnsi="宋体"/>
          <w:bCs/>
          <w:sz w:val="28"/>
          <w:szCs w:val="28"/>
        </w:rPr>
        <w:t xml:space="preserve">6.2.5 因系统故障原因造成开标不成功的。</w:t>
      </w:r>
      <w:r/>
    </w:p>
    <w:p>
      <w:pPr>
        <w:ind w:firstLine="560"/>
        <w:spacing w:line="360" w:lineRule="auto"/>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2"/>
        <w:spacing w:line="360" w:lineRule="auto"/>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7.投标文件线上格式要求</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7.2 通过“苏采云”系统提交政府采购客户端工具导出加密的投标文件（后缀名为zip）。</w:t>
      </w:r>
      <w:r>
        <w:rPr>
          <w:rFonts w:hint="eastAsia" w:ascii="宋体" w:hAnsi="宋体" w:cs="宋体"/>
          <w:b/>
          <w:sz w:val="28"/>
          <w:szCs w:val="28"/>
        </w:rPr>
        <w:t xml:space="preserve">投标文件不得超过150M！</w:t>
      </w:r>
      <w:r/>
    </w:p>
    <w:p>
      <w:pPr>
        <w:ind w:firstLine="560"/>
        <w:spacing w:line="360" w:lineRule="auto"/>
        <w:rPr>
          <w:rFonts w:hint="eastAsia" w:ascii="宋体" w:hAnsi="宋体" w:cs="宋体"/>
          <w:b/>
          <w:sz w:val="28"/>
          <w:szCs w:val="28"/>
        </w:rPr>
      </w:pPr>
      <w:r>
        <w:rPr>
          <w:rFonts w:hint="eastAsia" w:ascii="宋体" w:hAnsi="宋体" w:cs="宋体"/>
          <w:bCs/>
          <w:sz w:val="28"/>
          <w:szCs w:val="28"/>
        </w:rPr>
        <w:t xml:space="preserve">7.3 本项目采用线上投标，即投标人投标文件从政府采购客户端工具制作通过“苏采云”系统提交，</w:t>
      </w:r>
      <w:r>
        <w:rPr>
          <w:rFonts w:hint="eastAsia" w:ascii="宋体" w:hAnsi="宋体" w:cs="宋体"/>
          <w:b/>
          <w:sz w:val="28"/>
          <w:szCs w:val="28"/>
        </w:rPr>
        <w:t xml:space="preserve">未提供线上投标文件的，投标无效。</w:t>
      </w:r>
      <w:r/>
    </w:p>
    <w:p>
      <w:pPr>
        <w:ind w:firstLine="562"/>
        <w:spacing w:line="360" w:lineRule="auto"/>
        <w:rPr>
          <w:rFonts w:hint="eastAsia" w:ascii="宋体" w:hAnsi="宋体" w:eastAsia="宋体" w:cs="宋体"/>
          <w:b/>
          <w:bCs/>
          <w:sz w:val="28"/>
          <w:szCs w:val="28"/>
          <w:lang w:eastAsia="zh-CN"/>
        </w:rPr>
      </w:pPr>
      <w:r>
        <w:rPr>
          <w:rFonts w:hint="eastAsia" w:ascii="宋体" w:hAnsi="宋体" w:cs="宋体"/>
          <w:b/>
          <w:bCs/>
          <w:sz w:val="28"/>
          <w:szCs w:val="28"/>
        </w:rPr>
        <w:t xml:space="preserve">（六）</w:t>
      </w:r>
      <w:r>
        <w:rPr>
          <w:rFonts w:hint="eastAsia" w:ascii="宋体" w:hAnsi="宋体" w:cs="宋体"/>
          <w:b/>
          <w:bCs/>
          <w:sz w:val="28"/>
          <w:szCs w:val="28"/>
          <w:lang w:val="en-US" w:eastAsia="zh-CN"/>
        </w:rPr>
        <w:t xml:space="preserve">中标</w:t>
      </w:r>
      <w:r/>
    </w:p>
    <w:p>
      <w:pPr>
        <w:ind w:firstLine="560"/>
        <w:spacing w:line="360" w:lineRule="auto"/>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360" w:lineRule="auto"/>
        <w:rPr>
          <w:rFonts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w:t>
      </w:r>
      <w:r>
        <w:rPr>
          <w:rFonts w:hint="eastAsia" w:ascii="宋体" w:hAnsi="宋体"/>
          <w:bCs/>
          <w:sz w:val="28"/>
          <w:szCs w:val="28"/>
          <w:lang w:val="en-US" w:eastAsia="zh-CN"/>
        </w:rPr>
        <w:t xml:space="preserve">中标</w:t>
      </w:r>
      <w:r>
        <w:rPr>
          <w:rFonts w:ascii="宋体" w:hAnsi="宋体"/>
          <w:bCs/>
          <w:sz w:val="28"/>
          <w:szCs w:val="28"/>
        </w:rPr>
        <w:t xml:space="preserve">供应商。</w:t>
      </w:r>
      <w:r/>
    </w:p>
    <w:p>
      <w:pPr>
        <w:ind w:firstLine="560"/>
        <w:spacing w:line="360" w:lineRule="auto"/>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360" w:lineRule="auto"/>
        <w:rPr>
          <w:rFonts w:hint="eastAsia" w:ascii="宋体" w:hAnsi="宋体" w:cs="宋体"/>
          <w:b/>
          <w:bCs/>
          <w:sz w:val="28"/>
          <w:szCs w:val="28"/>
        </w:rPr>
      </w:pPr>
      <w:r>
        <w:rPr>
          <w:rFonts w:hint="eastAsia" w:ascii="宋体" w:hAnsi="宋体" w:cs="宋体"/>
          <w:b/>
          <w:bCs/>
          <w:sz w:val="28"/>
          <w:szCs w:val="28"/>
        </w:rPr>
        <w:t xml:space="preserve">1.4  若有充分证据证明，</w:t>
      </w:r>
      <w:r>
        <w:rPr>
          <w:rFonts w:hint="eastAsia" w:ascii="宋体" w:hAnsi="宋体" w:cs="宋体"/>
          <w:b/>
          <w:bCs/>
          <w:sz w:val="28"/>
          <w:szCs w:val="28"/>
          <w:lang w:val="en-US" w:eastAsia="zh-CN"/>
        </w:rPr>
        <w:t xml:space="preserve">中标</w:t>
      </w:r>
      <w:r>
        <w:rPr>
          <w:rFonts w:hint="eastAsia" w:ascii="宋体" w:hAnsi="宋体" w:cs="宋体"/>
          <w:b/>
          <w:bCs/>
          <w:sz w:val="28"/>
          <w:szCs w:val="28"/>
        </w:rPr>
        <w:t xml:space="preserve">投标人出现下列情况之一的，一经查实，将被取消</w:t>
      </w:r>
      <w:r>
        <w:rPr>
          <w:rFonts w:hint="eastAsia" w:ascii="宋体" w:hAnsi="宋体" w:cs="宋体"/>
          <w:b/>
          <w:bCs/>
          <w:sz w:val="28"/>
          <w:szCs w:val="28"/>
          <w:lang w:val="en-US" w:eastAsia="zh-CN"/>
        </w:rPr>
        <w:t xml:space="preserve">中标</w:t>
      </w:r>
      <w:r>
        <w:rPr>
          <w:rFonts w:hint="eastAsia" w:ascii="宋体" w:hAnsi="宋体" w:cs="宋体"/>
          <w:b/>
          <w:bCs/>
          <w:sz w:val="28"/>
          <w:szCs w:val="28"/>
        </w:rPr>
        <w:t xml:space="preserve">资格：</w:t>
      </w:r>
      <w:r/>
    </w:p>
    <w:p>
      <w:pPr>
        <w:ind w:firstLine="560"/>
        <w:spacing w:line="360" w:lineRule="auto"/>
        <w:rPr>
          <w:rFonts w:ascii="宋体" w:hAnsi="宋体"/>
          <w:sz w:val="28"/>
          <w:szCs w:val="28"/>
        </w:rPr>
      </w:pPr>
      <w:r>
        <w:rPr>
          <w:rFonts w:ascii="宋体" w:hAnsi="宋体"/>
          <w:sz w:val="28"/>
          <w:szCs w:val="28"/>
        </w:rPr>
        <w:t xml:space="preserve">1.4.1提供虚假材料谋取中标的。</w:t>
      </w:r>
      <w:r/>
    </w:p>
    <w:p>
      <w:pPr>
        <w:ind w:firstLine="560"/>
        <w:spacing w:line="360" w:lineRule="auto"/>
        <w:rPr>
          <w:rFonts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360" w:lineRule="auto"/>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360" w:lineRule="auto"/>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360" w:lineRule="auto"/>
        <w:rPr>
          <w:rFonts w:ascii="宋体" w:hAnsi="宋体"/>
          <w:sz w:val="28"/>
          <w:szCs w:val="28"/>
        </w:rPr>
      </w:pPr>
      <w:r>
        <w:rPr>
          <w:rFonts w:ascii="宋体" w:hAnsi="宋体"/>
          <w:sz w:val="28"/>
          <w:szCs w:val="28"/>
        </w:rPr>
        <w:t xml:space="preserve">1.4.5与采购人或者其他供应商恶意串通的。</w:t>
      </w:r>
      <w:r/>
    </w:p>
    <w:p>
      <w:pPr>
        <w:ind w:firstLine="560"/>
        <w:spacing w:line="360" w:lineRule="auto"/>
        <w:rPr>
          <w:rFonts w:ascii="宋体" w:hAnsi="宋体"/>
          <w:sz w:val="28"/>
          <w:szCs w:val="28"/>
        </w:rPr>
      </w:pPr>
      <w:r>
        <w:rPr>
          <w:rFonts w:ascii="宋体" w:hAnsi="宋体"/>
          <w:sz w:val="28"/>
          <w:szCs w:val="28"/>
        </w:rPr>
        <w:t xml:space="preserve">1.4.6采取不正当手段诋毁、排挤其他供应商的。</w:t>
      </w:r>
      <w:r/>
    </w:p>
    <w:p>
      <w:pPr>
        <w:ind w:firstLine="560"/>
        <w:spacing w:line="360" w:lineRule="auto"/>
        <w:rPr>
          <w:rFonts w:ascii="宋体" w:hAnsi="宋体"/>
          <w:sz w:val="28"/>
          <w:szCs w:val="28"/>
        </w:rPr>
      </w:pPr>
      <w:r>
        <w:rPr>
          <w:rFonts w:ascii="宋体" w:hAnsi="宋体"/>
          <w:sz w:val="28"/>
          <w:szCs w:val="28"/>
        </w:rPr>
        <w:t xml:space="preserve">1.5有下列情形之一的，视为投标人串通投标，投标无效：</w:t>
      </w:r>
      <w:r/>
    </w:p>
    <w:p>
      <w:pPr>
        <w:ind w:firstLine="560"/>
        <w:spacing w:line="360" w:lineRule="auto"/>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360" w:lineRule="auto"/>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360" w:lineRule="auto"/>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360" w:lineRule="auto"/>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360" w:lineRule="auto"/>
        <w:rPr>
          <w:rFonts w:ascii="宋体" w:hAnsi="宋体"/>
          <w:sz w:val="28"/>
          <w:szCs w:val="28"/>
        </w:rPr>
      </w:pPr>
      <w:r>
        <w:rPr>
          <w:rFonts w:ascii="宋体" w:hAnsi="宋体"/>
          <w:sz w:val="28"/>
          <w:szCs w:val="28"/>
        </w:rPr>
        <w:t xml:space="preserve">1.5.5不同投标人的投标文件相互混装；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2.质疑处理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cs="宋体"/>
          <w:bCs/>
          <w:sz w:val="28"/>
          <w:szCs w:val="28"/>
        </w:rPr>
        <w:t xml:space="preserve">采购代理</w:t>
      </w:r>
      <w:r>
        <w:rPr>
          <w:rFonts w:hint="eastAsia" w:ascii="宋体" w:hAnsi="宋体" w:cs="宋体"/>
          <w:sz w:val="28"/>
          <w:szCs w:val="28"/>
        </w:rPr>
        <w:t xml:space="preserve">或采购人提出质疑。上述应知其权益受到损害之日，是指：</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2.2.1对可以质疑的招标文件提出质疑的，为收到招标文件之日或者招标文件公告期限届满之日；</w:t>
      </w:r>
      <w:r>
        <w:rPr>
          <w:rFonts w:hint="eastAsia" w:ascii="宋体" w:hAnsi="宋体" w:cs="宋体"/>
          <w:sz w:val="28"/>
          <w:szCs w:val="28"/>
        </w:rPr>
        <w:br w:type="textWrapping" w:clear="all"/>
      </w:r>
      <w:r>
        <w:rPr>
          <w:rFonts w:hint="eastAsia" w:ascii="宋体" w:hAnsi="宋体" w:cs="宋体"/>
          <w:sz w:val="28"/>
          <w:szCs w:val="28"/>
        </w:rPr>
        <w:t xml:space="preserve">　　2.2.2对采购过程提出质疑的，为各采购程序环节结束之日；</w:t>
      </w:r>
      <w:r>
        <w:rPr>
          <w:rFonts w:hint="eastAsia" w:ascii="宋体" w:hAnsi="宋体" w:cs="宋体"/>
          <w:sz w:val="28"/>
          <w:szCs w:val="28"/>
        </w:rPr>
        <w:br w:type="textWrapping" w:clear="all"/>
      </w:r>
      <w:r>
        <w:rPr>
          <w:rFonts w:hint="eastAsia" w:ascii="宋体" w:hAnsi="宋体" w:cs="宋体"/>
          <w:sz w:val="28"/>
          <w:szCs w:val="28"/>
        </w:rPr>
        <w:t xml:space="preserve">　　2.2.3对</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结果提出质疑的，为</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结果公告期限届满之日。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cs="宋体"/>
          <w:bCs/>
          <w:sz w:val="28"/>
          <w:szCs w:val="28"/>
        </w:rPr>
        <w:t xml:space="preserve">采购代理</w:t>
      </w:r>
      <w:r>
        <w:rPr>
          <w:rFonts w:hint="eastAsia" w:ascii="宋体" w:hAnsi="宋体" w:cs="宋体"/>
          <w:sz w:val="28"/>
          <w:szCs w:val="28"/>
        </w:rPr>
        <w:t xml:space="preserve">提出，由</w:t>
      </w:r>
      <w:r>
        <w:rPr>
          <w:rFonts w:hint="eastAsia" w:ascii="宋体" w:hAnsi="宋体" w:cs="宋体"/>
          <w:bCs/>
          <w:sz w:val="28"/>
          <w:szCs w:val="28"/>
        </w:rPr>
        <w:t xml:space="preserve">采购代理</w:t>
      </w:r>
      <w:r>
        <w:rPr>
          <w:rFonts w:hint="eastAsia" w:ascii="宋体" w:hAnsi="宋体" w:cs="宋体"/>
          <w:sz w:val="28"/>
          <w:szCs w:val="28"/>
        </w:rPr>
        <w:t xml:space="preserve">负责答复。</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3.l </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结果确定后，</w:t>
      </w:r>
      <w:r>
        <w:rPr>
          <w:rFonts w:hint="eastAsia" w:ascii="宋体" w:hAnsi="宋体" w:cs="宋体"/>
          <w:bCs/>
          <w:sz w:val="28"/>
          <w:szCs w:val="28"/>
        </w:rPr>
        <w:t xml:space="preserve">采购代理</w:t>
      </w:r>
      <w:r>
        <w:rPr>
          <w:rFonts w:hint="eastAsia" w:ascii="宋体" w:hAnsi="宋体" w:cs="宋体"/>
          <w:sz w:val="28"/>
          <w:szCs w:val="28"/>
        </w:rPr>
        <w:t xml:space="preserve">将向</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投标人发出</w:t>
      </w: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3.2</w:t>
      </w: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通知书将是合同的一个组成部分。对采购人和</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投标人均具有法律效力。</w:t>
      </w: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通知书发出后，采购人改变</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结果的，或者</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投标人放弃投标项目的，应当依法承担法律责任。</w:t>
      </w:r>
      <w:r/>
    </w:p>
    <w:p>
      <w:pPr>
        <w:ind w:firstLine="560"/>
        <w:spacing w:line="360" w:lineRule="auto"/>
        <w:rPr>
          <w:rFonts w:hint="eastAsia" w:ascii="宋体" w:hAnsi="宋体" w:cs="宋体"/>
          <w:b/>
          <w:sz w:val="28"/>
          <w:szCs w:val="28"/>
        </w:rPr>
      </w:pPr>
      <w:r>
        <w:rPr>
          <w:rFonts w:hint="eastAsia" w:ascii="宋体" w:hAnsi="宋体" w:cs="宋体"/>
          <w:b/>
          <w:sz w:val="28"/>
          <w:szCs w:val="28"/>
        </w:rPr>
        <w:t xml:space="preserve">（七）授予合同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1.签订合同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1.l</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投标人应当在</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通知书发出之日起三十日内，按照招标文件确定的事项与采购人签订政府采购合同。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1.2招标文件、</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投标人的投标文件及招标过程中有关澄清、承诺文件均应作为合同附件。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1.3签订合同后，</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投标人不得将货物及其他相关服务进行转包。未经采购人同意，</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投标人也不得采用分包的形式履行合同，否则采购人有权终止合同。政府采购合同分包履行的，</w:t>
      </w:r>
      <w:r>
        <w:rPr>
          <w:rFonts w:hint="eastAsia" w:ascii="宋体" w:hAnsi="宋体" w:cs="宋体"/>
          <w:sz w:val="28"/>
          <w:szCs w:val="28"/>
          <w:lang w:val="en-US" w:eastAsia="zh-CN"/>
        </w:rPr>
        <w:t xml:space="preserve">中标</w:t>
      </w:r>
      <w:r>
        <w:rPr>
          <w:rFonts w:hint="eastAsia" w:ascii="宋体" w:hAnsi="宋体" w:cs="宋体"/>
          <w:bCs/>
          <w:sz w:val="28"/>
          <w:szCs w:val="28"/>
        </w:rPr>
        <w:t xml:space="preserve">投标人就采购项目和分包项目向采购人负责，分包投标人就分包项目承担责任。转包或分包造成采购人损失的，</w:t>
      </w:r>
      <w:r>
        <w:rPr>
          <w:rFonts w:hint="eastAsia" w:ascii="宋体" w:hAnsi="宋体" w:cs="宋体"/>
          <w:sz w:val="28"/>
          <w:szCs w:val="28"/>
          <w:lang w:val="en-US" w:eastAsia="zh-CN"/>
        </w:rPr>
        <w:t xml:space="preserve">中标</w:t>
      </w:r>
      <w:r>
        <w:rPr>
          <w:rFonts w:hint="eastAsia" w:ascii="宋体" w:hAnsi="宋体" w:cs="宋体"/>
          <w:bCs/>
          <w:sz w:val="28"/>
          <w:szCs w:val="28"/>
        </w:rPr>
        <w:t xml:space="preserve">投标人应承担相应赔偿责任。</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2.货物和服务的追加、减少和添购。</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w:t>
      </w:r>
      <w:r>
        <w:rPr>
          <w:rFonts w:hint="eastAsia" w:ascii="宋体" w:hAnsi="宋体" w:cs="宋体"/>
          <w:sz w:val="28"/>
          <w:szCs w:val="28"/>
          <w:lang w:val="en-US" w:eastAsia="zh-CN"/>
        </w:rPr>
        <w:t xml:space="preserve">中标</w:t>
      </w:r>
      <w:r>
        <w:rPr>
          <w:rFonts w:hint="eastAsia" w:ascii="宋体" w:hAnsi="宋体" w:cs="宋体"/>
          <w:bCs/>
          <w:sz w:val="28"/>
          <w:szCs w:val="28"/>
        </w:rPr>
        <w:t xml:space="preserve">投标人协商签订补充合同，但所有补充合同的采购金额不超过原合同金额10%。</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 政府采购履约保证资金、合同信用融资扶持政策</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3.2根据</w:t>
      </w:r>
      <w:r>
        <w:rPr>
          <w:rFonts w:hint="eastAsia" w:ascii="宋体" w:hAnsi="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rPr>
        <w:t xml:space="preserve">（八）电子招标投标交易平台</w:t>
      </w:r>
      <w:r/>
    </w:p>
    <w:p>
      <w:pPr>
        <w:ind w:firstLine="560"/>
        <w:jc w:val="both"/>
        <w:keepLines w:val="0"/>
        <w:keepNext w:val="0"/>
        <w:pageBreakBefore w:val="0"/>
        <w:spacing w:line="360" w:lineRule="auto"/>
        <w:widowControl w:val="off"/>
        <w:rPr>
          <w:rFonts w:hint="eastAsia" w:ascii="宋体" w:hAnsi="宋体" w:eastAsia="宋体" w:cs="宋体"/>
          <w:b/>
          <w:bCs/>
          <w:sz w:val="36"/>
          <w:szCs w:val="36"/>
        </w:rPr>
      </w:pPr>
      <w:r>
        <w:rPr>
          <w:rFonts w:hint="eastAsia" w:ascii="宋体" w:hAnsi="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rPr>
          <w:rFonts w:hint="eastAsia" w:ascii="宋体" w:hAnsi="宋体" w:eastAsia="宋体" w:cs="宋体"/>
          <w:b/>
          <w:bCs/>
          <w:sz w:val="36"/>
          <w:szCs w:val="36"/>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rPr>
        <w:t xml:space="preserve">第</w:t>
      </w:r>
      <w:r>
        <w:rPr>
          <w:rFonts w:hint="eastAsia" w:ascii="宋体" w:hAnsi="宋体" w:cs="宋体"/>
          <w:b/>
          <w:bCs/>
          <w:sz w:val="36"/>
          <w:szCs w:val="36"/>
          <w:lang w:val="en-US" w:eastAsia="zh-CN"/>
        </w:rPr>
        <w:t xml:space="preserve">三</w:t>
      </w:r>
      <w:r>
        <w:rPr>
          <w:rFonts w:hint="eastAsia" w:ascii="宋体" w:hAnsi="宋体" w:eastAsia="宋体" w:cs="宋体"/>
          <w:b/>
          <w:bCs/>
          <w:sz w:val="36"/>
          <w:szCs w:val="36"/>
        </w:rPr>
        <w:t xml:space="preserve">部分 采购项目需求</w:t>
      </w:r>
      <w:r/>
    </w:p>
    <w:p>
      <w:pPr>
        <w:contextualSpacing/>
        <w:jc w:val="center"/>
        <w:spacing w:line="500" w:lineRule="exact"/>
        <w:rPr>
          <w:rFonts w:hint="eastAsia" w:ascii="宋体" w:hAnsi="宋体"/>
          <w:b/>
          <w:bCs/>
          <w:sz w:val="28"/>
          <w:szCs w:val="28"/>
          <w:lang w:val="zh-CN"/>
        </w:rPr>
      </w:pPr>
      <w:r>
        <w:rPr>
          <w:rFonts w:hint="eastAsia" w:ascii="宋体" w:hAnsi="宋体"/>
          <w:b/>
          <w:bCs/>
          <w:sz w:val="28"/>
          <w:szCs w:val="28"/>
          <w:lang w:val="zh-CN"/>
        </w:rPr>
        <w:t xml:space="preserve">第</w:t>
      </w:r>
      <w:r>
        <w:rPr>
          <w:rFonts w:hint="eastAsia" w:ascii="宋体" w:hAnsi="宋体"/>
          <w:b/>
          <w:bCs/>
          <w:sz w:val="28"/>
          <w:szCs w:val="28"/>
        </w:rPr>
        <w:t xml:space="preserve">一</w:t>
      </w:r>
      <w:r>
        <w:rPr>
          <w:rFonts w:hint="eastAsia" w:ascii="宋体" w:hAnsi="宋体"/>
          <w:b/>
          <w:bCs/>
          <w:sz w:val="28"/>
          <w:szCs w:val="28"/>
          <w:lang w:val="zh-CN"/>
        </w:rPr>
        <w:t xml:space="preserve">章  采购项目内容与技术需求</w:t>
      </w:r>
      <w:r/>
    </w:p>
    <w:p>
      <w:pPr>
        <w:jc w:val="left"/>
        <w:spacing w:line="480" w:lineRule="exact"/>
        <w:rPr>
          <w:rFonts w:hint="default" w:ascii="宋体" w:hAnsi="宋体" w:eastAsia="宋体" w:cs="宋体"/>
          <w:b/>
          <w:color w:val="000000"/>
          <w:sz w:val="24"/>
          <w:szCs w:val="24"/>
        </w:rPr>
      </w:pPr>
      <w:r>
        <w:rPr>
          <w:rFonts w:hint="eastAsia" w:ascii="宋体" w:hAnsi="宋体" w:eastAsia="宋体" w:cs="宋体"/>
          <w:b/>
          <w:color w:val="000000"/>
          <w:sz w:val="24"/>
          <w:szCs w:val="24"/>
        </w:rPr>
        <w:t xml:space="preserve">一、采购需求及内容</w:t>
      </w:r>
      <w:r/>
    </w:p>
    <w:p>
      <w:pPr>
        <w:ind w:firstLine="480"/>
        <w:spacing w:line="480" w:lineRule="exact"/>
        <w:rPr>
          <w:rFonts w:hint="default" w:ascii="宋体" w:hAnsi="宋体" w:cs="宋体"/>
          <w:b/>
          <w:bCs/>
          <w:sz w:val="24"/>
          <w:szCs w:val="24"/>
        </w:rPr>
      </w:pPr>
      <w:r>
        <w:rPr>
          <w:rFonts w:hint="eastAsia" w:ascii="宋体" w:hAnsi="宋体" w:eastAsia="宋体" w:cs="宋体"/>
          <w:sz w:val="24"/>
          <w:szCs w:val="24"/>
        </w:rPr>
        <w:t xml:space="preserve">根据服务内容，供应商在报价中应包含下表所列各部分工作的费用。因管理不当造成设备或辅助设施丢失和损坏由</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供应商承担。</w:t>
      </w:r>
      <w:r/>
    </w:p>
    <w:tbl>
      <w:tblPr>
        <w:tblStyle w:val="705"/>
        <w:tblW w:w="9466" w:type="dxa"/>
        <w:jc w:val="center"/>
        <w:tblLayout w:type="fixed"/>
        <w:tblCellMar>
          <w:left w:w="0" w:type="dxa"/>
          <w:top w:w="0" w:type="dxa"/>
          <w:right w:w="0" w:type="dxa"/>
          <w:bottom w:w="0" w:type="dxa"/>
        </w:tblCellMar>
        <w:tblLook w:val="04A0" w:firstRow="1" w:lastRow="0" w:firstColumn="1" w:lastColumn="0" w:noHBand="0" w:noVBand="1"/>
      </w:tblPr>
      <w:tblGrid>
        <w:gridCol w:w="765"/>
        <w:gridCol w:w="3118"/>
        <w:gridCol w:w="5583"/>
      </w:tblGrid>
      <w:tr>
        <w:trPr>
          <w:jc w:val="center"/>
          <w:trHeight w:val="4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服务项目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3"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原厂备品备件、易耗品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3" w:type="dxa"/>
            <w:vAlign w:val="center"/>
            <w:textDirection w:val="lrTb"/>
            <w:noWrap w:val="false"/>
          </w:tcPr>
          <w:p>
            <w:pPr>
              <w:spacing w:line="480" w:lineRule="exact"/>
              <w:rPr>
                <w:rFonts w:hint="default" w:ascii="宋体" w:hAnsi="宋体" w:eastAsia="宋体" w:cs="宋体"/>
                <w:sz w:val="24"/>
                <w:szCs w:val="24"/>
              </w:rPr>
            </w:pPr>
            <w:r>
              <w:rPr>
                <w:rFonts w:hint="eastAsia" w:ascii="宋体" w:hAnsi="宋体" w:eastAsia="宋体" w:cs="宋体"/>
                <w:sz w:val="24"/>
                <w:szCs w:val="24"/>
              </w:rPr>
              <w:t xml:space="preserve">设备、配件、消耗品</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社会化运行维护费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3" w:type="dxa"/>
            <w:vAlign w:val="center"/>
            <w:textDirection w:val="lrTb"/>
            <w:noWrap w:val="false"/>
          </w:tcPr>
          <w:p>
            <w:pPr>
              <w:spacing w:line="480" w:lineRule="exact"/>
              <w:rPr>
                <w:rFonts w:hint="default" w:ascii="宋体" w:hAnsi="宋体" w:eastAsia="宋体" w:cs="宋体"/>
                <w:sz w:val="24"/>
                <w:szCs w:val="24"/>
              </w:rPr>
            </w:pPr>
            <w:r>
              <w:rPr>
                <w:rFonts w:hint="eastAsia" w:ascii="宋体" w:hAnsi="宋体" w:eastAsia="宋体" w:cs="宋体"/>
                <w:sz w:val="24"/>
                <w:szCs w:val="24"/>
              </w:rPr>
              <w:t xml:space="preserve">人工费、差旅费、交通费、电费、网络通讯费等</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设备维修保养费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3" w:type="dxa"/>
            <w:vAlign w:val="center"/>
            <w:textDirection w:val="lrTb"/>
            <w:noWrap w:val="false"/>
          </w:tcPr>
          <w:p>
            <w:pPr>
              <w:spacing w:line="480" w:lineRule="exact"/>
              <w:rPr>
                <w:rFonts w:hint="default" w:ascii="宋体" w:hAnsi="宋体" w:eastAsia="宋体" w:cs="宋体"/>
                <w:sz w:val="24"/>
                <w:szCs w:val="24"/>
              </w:rPr>
            </w:pPr>
            <w:r>
              <w:rPr>
                <w:rFonts w:hint="eastAsia" w:ascii="宋体" w:hAnsi="宋体" w:eastAsia="宋体" w:cs="宋体"/>
                <w:sz w:val="24"/>
                <w:szCs w:val="24"/>
              </w:rPr>
              <w:t xml:space="preserve">根据维护经验，计算设备日常维修费用</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质量控制费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3" w:type="dxa"/>
            <w:vAlign w:val="center"/>
            <w:textDirection w:val="lrTb"/>
            <w:noWrap w:val="false"/>
          </w:tcPr>
          <w:p>
            <w:pPr>
              <w:spacing w:line="480" w:lineRule="exact"/>
              <w:rPr>
                <w:rFonts w:hint="default" w:ascii="宋体" w:hAnsi="宋体" w:eastAsia="宋体" w:cs="宋体"/>
                <w:sz w:val="24"/>
                <w:szCs w:val="24"/>
              </w:rPr>
            </w:pPr>
            <w:r>
              <w:rPr>
                <w:rFonts w:hint="eastAsia" w:ascii="宋体" w:hAnsi="宋体" w:eastAsia="宋体" w:cs="宋体"/>
                <w:sz w:val="24"/>
                <w:szCs w:val="24"/>
              </w:rPr>
              <w:t xml:space="preserve">标准气体等质量控制工作产生的费用以及运维终端设备</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jc w:val="center"/>
              <w:spacing w:line="480" w:lineRule="exact"/>
              <w:rPr>
                <w:rFonts w:hint="default" w:ascii="宋体" w:hAnsi="宋体" w:eastAsia="宋体" w:cs="宋体"/>
                <w:sz w:val="24"/>
                <w:szCs w:val="24"/>
              </w:rPr>
            </w:pPr>
            <w:r>
              <w:rPr>
                <w:rFonts w:hint="eastAsia" w:ascii="宋体" w:hAnsi="宋体" w:eastAsia="宋体" w:cs="宋体"/>
                <w:sz w:val="24"/>
                <w:szCs w:val="24"/>
              </w:rPr>
              <w:t xml:space="preserve">年度维修等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3" w:type="dxa"/>
            <w:vAlign w:val="center"/>
            <w:textDirection w:val="lrTb"/>
            <w:noWrap w:val="false"/>
          </w:tcPr>
          <w:p>
            <w:pPr>
              <w:spacing w:line="480" w:lineRule="exact"/>
              <w:rPr>
                <w:rFonts w:hint="default" w:ascii="宋体" w:hAnsi="宋体" w:eastAsia="宋体" w:cs="宋体"/>
                <w:sz w:val="24"/>
                <w:szCs w:val="24"/>
              </w:rPr>
            </w:pPr>
            <w:r>
              <w:rPr>
                <w:rFonts w:hint="eastAsia" w:ascii="宋体" w:hAnsi="宋体" w:eastAsia="宋体" w:cs="宋体"/>
                <w:sz w:val="24"/>
                <w:szCs w:val="24"/>
              </w:rPr>
              <w:t xml:space="preserve">按照要求进行年度维护的服务内容。</w:t>
            </w:r>
            <w:r/>
          </w:p>
        </w:tc>
      </w:tr>
    </w:tbl>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1、标准气体需从国家标物中心或环保部标准所采购，并在有效期内使用；根据仪器运行状况和类型，提供并定期更换空气自动站监测仪器和仪表所需备品备件；配件、备品、耗材需</w:t>
      </w:r>
      <w:bookmarkStart w:id="38" w:name="_Hlk82770841"/>
      <w:r>
        <w:rPr>
          <w:rFonts w:hint="eastAsia" w:ascii="宋体" w:hAnsi="宋体" w:eastAsia="宋体" w:cs="宋体"/>
          <w:sz w:val="24"/>
          <w:szCs w:val="24"/>
        </w:rPr>
        <w:t xml:space="preserve">各站点仪器设备匹配，并对服务器硬件免费维修和软件免费升级；需配备一定运维专用车辆和工具，保障本地化服务能力</w:t>
      </w:r>
      <w:r>
        <w:rPr>
          <w:rFonts w:hint="eastAsia" w:ascii="宋体" w:hAnsi="宋体" w:eastAsia="宋体" w:cs="宋体"/>
          <w:sz w:val="24"/>
          <w:szCs w:val="24"/>
        </w:rPr>
        <w:t xml:space="preserve">；</w:t>
      </w:r>
      <w:r>
        <w:rPr>
          <w:rFonts w:hint="eastAsia" w:ascii="宋体" w:hAnsi="宋体" w:eastAsia="宋体" w:cs="宋体"/>
          <w:sz w:val="24"/>
          <w:szCs w:val="24"/>
        </w:rPr>
        <w:t xml:space="preserve">中标单位运维期满后，相关设备移交招标人时，需做好现场设备工况情况交接。若发现设备损坏影响设备正常运行的，则由中标单位负责修复后在移交招标人。</w:t>
      </w:r>
      <w:r>
        <w:rPr>
          <w:rFonts w:hint="eastAsia" w:ascii="宋体" w:hAnsi="宋体" w:eastAsia="宋体" w:cs="宋体"/>
          <w:sz w:val="24"/>
          <w:szCs w:val="24"/>
        </w:rPr>
        <w:t xml:space="preserve"> </w:t>
      </w:r>
      <w:bookmarkEnd w:id="38"/>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2、制定气站监测仪器和仪表每年保养检修计划并按期进行。保养检修须包括系统的全面清洗和检修、仪器管路清洗、主要备件的更换、仪器的性能测试检查等内容；</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3、及时排除空气自动站监测仪器和仪表出现的故障（由于地震、洪水和雷击等不可预防和不可抗拒因素造成的自动站系统及仪器损坏除外）；</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4、对空气自动站仪表进行定期校准、核查、性能测试；</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5、负责站房及相关附属设施的维修、维护工作。保证站房清洁、整齐，每周清扫站房，不得堆放杂物，不得在站房内抽烟、饮食，每月清理站房外围杂物，每年对站房整修并更换损坏标识牌；需通过具有资质的专业机构对防雷设施进行检测、维护或更换，并出具报告；定期对站房门禁、防火设施、文化建设等附属设施进行维护或更换，保障站房安全。</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6、负责确保站房内的环境温度、湿度满足仪器运行的要求，确保空调、温湿度计等环境控制设施处于正常状态，如有损坏由</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供应商负责更换。</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7、建立子站维护档案，认真</w:t>
      </w:r>
      <w:r>
        <w:rPr>
          <w:rFonts w:hint="eastAsia" w:ascii="宋体" w:hAnsi="宋体" w:eastAsia="宋体" w:cs="宋体"/>
          <w:sz w:val="24"/>
          <w:szCs w:val="24"/>
        </w:rPr>
        <w:t xml:space="preserve">、及时做好维护记录，并进行归档管理</w:t>
      </w:r>
      <w:r>
        <w:rPr>
          <w:rFonts w:hint="eastAsia" w:ascii="宋体" w:hAnsi="宋体" w:eastAsia="宋体" w:cs="宋体"/>
          <w:b/>
          <w:bCs/>
          <w:sz w:val="24"/>
          <w:szCs w:val="24"/>
        </w:rPr>
        <w:t xml:space="preserve">，每月以书面形式报采购人，书面报告作为运行维护考核依据之一，</w:t>
      </w:r>
      <w:r>
        <w:rPr>
          <w:rFonts w:hint="eastAsia" w:ascii="宋体" w:hAnsi="宋体" w:eastAsia="宋体" w:cs="宋体"/>
          <w:sz w:val="24"/>
          <w:szCs w:val="24"/>
        </w:rPr>
        <w:t xml:space="preserve">具体包括但不限于：</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⑴子站运行维护记录表；</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⑵颗粒监测仪校准记录；</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⑶气态污染物监测仪校准记录；</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⑷子站仪器设备维修记录表；</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⑸子站备品备件管理记录表；</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⑹子站主要耗材使用登记表；</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⑺多点线性校准表格；</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⑻子站室内外环境记录；</w:t>
      </w:r>
      <w:r/>
    </w:p>
    <w:p>
      <w:pPr>
        <w:ind w:firstLine="480"/>
        <w:jc w:val="left"/>
        <w:spacing w:line="480" w:lineRule="exact"/>
        <w:rPr>
          <w:rFonts w:hint="default" w:ascii="宋体" w:hAnsi="宋体" w:eastAsia="宋体" w:cs="宋体"/>
          <w:bCs/>
          <w:sz w:val="24"/>
          <w:szCs w:val="24"/>
        </w:rPr>
      </w:pPr>
      <w:r>
        <w:rPr>
          <w:rFonts w:hint="eastAsia" w:ascii="宋体" w:hAnsi="宋体" w:eastAsia="宋体" w:cs="宋体"/>
          <w:bCs/>
          <w:sz w:val="24"/>
          <w:szCs w:val="24"/>
        </w:rPr>
        <w:t xml:space="preserve">⑼标准物质使用记录。</w:t>
      </w:r>
      <w:r/>
    </w:p>
    <w:p>
      <w:pPr>
        <w:ind w:firstLine="482"/>
        <w:jc w:val="left"/>
        <w:spacing w:line="48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填写记录时要求字迹工整，不乱涂乱改。写错的地方宜采用杠改，并在旁边签上名字和日期。</w:t>
      </w:r>
      <w:r/>
    </w:p>
    <w:p>
      <w:pPr>
        <w:ind w:firstLine="482"/>
        <w:jc w:val="left"/>
        <w:spacing w:line="480" w:lineRule="exact"/>
        <w:widowControl/>
        <w:rPr>
          <w:rFonts w:hint="default" w:ascii="宋体" w:hAnsi="宋体" w:eastAsia="宋体" w:cs="宋体"/>
          <w:b w:val="0"/>
          <w:bCs w:val="0"/>
          <w:sz w:val="24"/>
          <w:szCs w:val="24"/>
        </w:rPr>
      </w:pPr>
      <w:r>
        <w:rPr>
          <w:rFonts w:hint="eastAsia" w:ascii="宋体" w:hAnsi="宋体" w:eastAsia="宋体" w:cs="宋体"/>
          <w:b w:val="0"/>
          <w:bCs w:val="0"/>
          <w:sz w:val="24"/>
          <w:szCs w:val="24"/>
          <w:highlight w:val="none"/>
        </w:rPr>
      </w:r>
      <w:r>
        <w:rPr>
          <w:rFonts w:hint="eastAsia" w:ascii="宋体" w:hAnsi="宋体" w:eastAsia="宋体" w:cs="宋体"/>
          <w:b w:val="0"/>
          <w:bCs w:val="0"/>
          <w:sz w:val="24"/>
          <w:szCs w:val="24"/>
          <w:highlight w:val="none"/>
        </w:rPr>
        <w:t xml:space="preserve">8.项目供应商应配备1名运维负责人具有仪器仪表专业或环境相关专业中级及以上职称的，项目团队人员至少配备2名具有仪器仪表专业或环境相关专业初级及以上职称的及至少1辆运维车辆。</w:t>
      </w:r>
      <w:r>
        <w:rPr>
          <w:rFonts w:hint="eastAsia" w:ascii="宋体" w:hAnsi="宋体" w:eastAsia="宋体" w:cs="宋体"/>
          <w:b w:val="0"/>
          <w:bCs w:val="0"/>
          <w:sz w:val="24"/>
          <w:szCs w:val="24"/>
          <w:highlight w:val="none"/>
        </w:rPr>
      </w:r>
      <w:r/>
    </w:p>
    <w:p>
      <w:pPr>
        <w:ind w:firstLine="482"/>
        <w:keepLines/>
        <w:keepNext/>
        <w:spacing w:line="480" w:lineRule="exact"/>
        <w:rPr>
          <w:rFonts w:hint="default" w:ascii="宋体" w:hAnsi="宋体" w:eastAsia="宋体" w:cs="宋体"/>
          <w:b/>
          <w:bCs/>
          <w:sz w:val="24"/>
          <w:szCs w:val="24"/>
        </w:rPr>
        <w:outlineLvl w:val="0"/>
      </w:pPr>
      <w:r>
        <w:rPr>
          <w:rFonts w:hint="eastAsia" w:ascii="宋体" w:hAnsi="宋体" w:eastAsia="宋体" w:cs="宋体"/>
          <w:b/>
          <w:bCs/>
          <w:sz w:val="24"/>
          <w:szCs w:val="24"/>
        </w:rPr>
        <w:t xml:space="preserve">二、运行维护要求</w:t>
      </w:r>
      <w:r/>
    </w:p>
    <w:p>
      <w:pPr>
        <w:ind w:firstLine="482"/>
        <w:jc w:val="left"/>
        <w:spacing w:line="480" w:lineRule="exact"/>
        <w:widowControl/>
        <w:rPr>
          <w:rFonts w:hint="default" w:ascii="Times New Roman" w:hAnsi="Times New Roman" w:eastAsia="宋体" w:cs="Times New Roman"/>
          <w:sz w:val="24"/>
          <w:szCs w:val="24"/>
        </w:rPr>
      </w:pPr>
      <w:r>
        <w:rPr>
          <w:rFonts w:hint="eastAsia" w:ascii="宋体" w:hAnsi="宋体" w:eastAsia="宋体" w:cs="宋体"/>
          <w:b/>
          <w:bCs/>
          <w:color w:val="000000"/>
          <w:sz w:val="24"/>
          <w:szCs w:val="24"/>
        </w:rPr>
        <w:t xml:space="preserve">1、实施方案。</w:t>
      </w:r>
      <w:r>
        <w:rPr>
          <w:rFonts w:hint="eastAsia" w:ascii="宋体" w:hAnsi="宋体" w:eastAsia="宋体" w:cs="宋体"/>
          <w:b w:val="0"/>
          <w:bCs w:val="0"/>
          <w:color w:val="000000"/>
          <w:sz w:val="24"/>
          <w:szCs w:val="24"/>
          <w:lang w:val="en-US" w:eastAsia="zh-CN"/>
        </w:rPr>
        <w:t xml:space="preserve">中标</w:t>
      </w:r>
      <w:r>
        <w:rPr>
          <w:rFonts w:hint="eastAsia" w:ascii="宋体" w:hAnsi="宋体" w:eastAsia="宋体" w:cs="宋体"/>
          <w:b w:val="0"/>
          <w:bCs w:val="0"/>
          <w:color w:val="000000"/>
          <w:sz w:val="24"/>
          <w:szCs w:val="24"/>
        </w:rPr>
        <w:t xml:space="preserve">供</w:t>
      </w:r>
      <w:r>
        <w:rPr>
          <w:rFonts w:hint="eastAsia" w:ascii="宋体" w:hAnsi="宋体" w:eastAsia="宋体" w:cs="宋体"/>
          <w:color w:val="000000"/>
          <w:sz w:val="24"/>
          <w:szCs w:val="24"/>
        </w:rPr>
        <w:t xml:space="preserve">应商应根据相关管理规定针对各站点结合仪器设备品牌制定并提供完整的运行维护管理</w:t>
      </w:r>
      <w:r>
        <w:rPr>
          <w:rFonts w:hint="eastAsia" w:ascii="宋体" w:hAnsi="宋体" w:eastAsia="宋体" w:cs="宋体"/>
          <w:b/>
          <w:bCs/>
          <w:color w:val="000000"/>
          <w:sz w:val="24"/>
          <w:szCs w:val="24"/>
        </w:rPr>
        <w:t xml:space="preserve">实施方案及作业指导书</w:t>
      </w:r>
      <w:r>
        <w:rPr>
          <w:rFonts w:hint="eastAsia" w:ascii="宋体" w:hAnsi="宋体" w:eastAsia="宋体" w:cs="宋体"/>
          <w:color w:val="000000"/>
          <w:sz w:val="24"/>
          <w:szCs w:val="24"/>
        </w:rPr>
        <w:t xml:space="preserve">，明确气站的采样系统、分析系统、控制系统、数据记录和传输系统（包括工控机、路由器、UPS）、气象仪器、校准仪器等仪器仪表及其它辅助设备（空调、稳压电源等）和联网软件系统的维护方法、周期、内容及技术保障等。气站现场配备必要的操作手册、管理规章和应急预案等。每次维护后做好系统运行维护记录。</w:t>
      </w:r>
      <w:r/>
    </w:p>
    <w:p>
      <w:pPr>
        <w:ind w:firstLine="482"/>
        <w:jc w:val="left"/>
        <w:spacing w:line="480" w:lineRule="exact"/>
        <w:widowControl/>
        <w:rPr>
          <w:rFonts w:hint="default" w:ascii="宋体" w:hAnsi="宋体" w:eastAsia="宋体" w:cs="宋体"/>
          <w:bCs/>
          <w:color w:val="000000"/>
          <w:sz w:val="24"/>
          <w:szCs w:val="24"/>
        </w:rPr>
      </w:pPr>
      <w:r>
        <w:rPr>
          <w:rFonts w:hint="eastAsia" w:ascii="宋体" w:hAnsi="宋体" w:eastAsia="宋体" w:cs="宋体"/>
          <w:b/>
          <w:bCs/>
          <w:color w:val="000000"/>
          <w:sz w:val="24"/>
          <w:szCs w:val="24"/>
        </w:rPr>
        <w:t xml:space="preserve">2、运维保障。</w:t>
      </w:r>
      <w:r>
        <w:rPr>
          <w:rFonts w:hint="eastAsia" w:ascii="宋体" w:hAnsi="宋体" w:eastAsia="宋体" w:cs="宋体"/>
          <w:bCs/>
          <w:color w:val="000000"/>
          <w:sz w:val="24"/>
          <w:szCs w:val="24"/>
        </w:rPr>
        <w:t xml:space="preserve">供应商应具备完善的仪表配件供应渠道，在南通地区设有服务及办事机构，</w:t>
      </w:r>
      <w:r>
        <w:rPr>
          <w:rFonts w:hint="eastAsia" w:ascii="宋体" w:hAnsi="宋体" w:eastAsia="宋体" w:cs="宋体"/>
          <w:b/>
          <w:color w:val="000000"/>
          <w:sz w:val="24"/>
          <w:szCs w:val="24"/>
        </w:rPr>
        <w:t xml:space="preserve">运维人员应通过具有中国环境监测总站的环境空气自动监测运维与质控培训考核，持证上岗</w:t>
      </w:r>
      <w:r>
        <w:rPr>
          <w:rFonts w:hint="eastAsia" w:ascii="宋体" w:hAnsi="宋体" w:eastAsia="宋体" w:cs="宋体"/>
          <w:bCs/>
          <w:color w:val="000000"/>
          <w:sz w:val="24"/>
          <w:szCs w:val="24"/>
        </w:rPr>
        <w:t xml:space="preserve">。</w:t>
      </w:r>
      <w:r/>
    </w:p>
    <w:p>
      <w:pPr>
        <w:ind w:firstLine="482"/>
        <w:jc w:val="left"/>
        <w:spacing w:line="480" w:lineRule="exact"/>
        <w:tabs>
          <w:tab w:val="left" w:pos="2550" w:leader="none"/>
        </w:tabs>
        <w:rPr>
          <w:rFonts w:hint="default" w:ascii="宋体" w:hAnsi="宋体" w:eastAsia="宋体" w:cs="宋体"/>
          <w:b/>
          <w:color w:val="000000"/>
          <w:sz w:val="24"/>
          <w:szCs w:val="24"/>
        </w:rPr>
      </w:pPr>
      <w:r>
        <w:rPr>
          <w:rFonts w:hint="eastAsia" w:ascii="宋体" w:hAnsi="宋体" w:eastAsia="宋体" w:cs="宋体"/>
          <w:b/>
          <w:color w:val="000000"/>
          <w:sz w:val="24"/>
          <w:szCs w:val="24"/>
        </w:rPr>
        <w:t xml:space="preserve">3、工作目标</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运维单位必须建立完善的的运行维护工作规范与质量管理体系，确保提供及时、准确、有效的监测数据，子站的运行质量应达到以下指标：</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⑴所获取的有效监测数据必须满足国家《环境空气质量标准》（GB 3095-2012）中规定的污染物浓度数据有效性最低要求；</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⑵单站设备运行率必须高于90%(含)，有效率必须高于80%(含)；</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⑶有效数据捕获率达到90％以上； </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⑷异常情况处理率100%。</w:t>
      </w:r>
      <w:r/>
    </w:p>
    <w:p>
      <w:pPr>
        <w:ind w:firstLine="482"/>
        <w:jc w:val="left"/>
        <w:spacing w:line="480" w:lineRule="exact"/>
        <w:tabs>
          <w:tab w:val="left" w:pos="2550" w:leader="none"/>
        </w:tabs>
        <w:rPr>
          <w:rFonts w:hint="default" w:ascii="宋体" w:hAnsi="宋体" w:eastAsia="宋体" w:cs="宋体"/>
          <w:b/>
          <w:color w:val="000000"/>
          <w:sz w:val="24"/>
          <w:szCs w:val="24"/>
        </w:rPr>
      </w:pPr>
      <w:r>
        <w:rPr>
          <w:rFonts w:hint="eastAsia" w:ascii="宋体" w:hAnsi="宋体" w:eastAsia="宋体" w:cs="宋体"/>
          <w:b/>
          <w:color w:val="000000"/>
          <w:sz w:val="24"/>
          <w:szCs w:val="24"/>
        </w:rPr>
        <w:t xml:space="preserve">4、维护内容</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供应商应遵守生态环境部、中国环境监测总站、江苏省生态环境厅、南通市生态环境局关于空气自动站运行管理的各项规定，如运维期间出台了新的空气自动站运行管理规定，则运维工作要求随之执行最新规定。</w:t>
      </w:r>
      <w:r/>
    </w:p>
    <w:p>
      <w:pPr>
        <w:ind w:firstLine="480"/>
        <w:jc w:val="left"/>
        <w:spacing w:line="480" w:lineRule="exact"/>
        <w:rPr>
          <w:rFonts w:hint="default" w:ascii="宋体" w:hAnsi="宋体" w:eastAsia="宋体" w:cs="宋体"/>
          <w:sz w:val="24"/>
          <w:szCs w:val="24"/>
        </w:rPr>
      </w:pPr>
      <w:r/>
      <w:bookmarkStart w:id="39" w:name="_Hlk82781683"/>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供应商应每天至少两次（包括早晨、夜晚）检查各子站数据是否存在异常，以及仪器设备参数是否在范围内，</w:t>
      </w:r>
      <w:bookmarkEnd w:id="39"/>
      <w:r>
        <w:rPr>
          <w:rFonts w:hint="eastAsia" w:ascii="宋体" w:hAnsi="宋体" w:eastAsia="宋体" w:cs="宋体"/>
          <w:sz w:val="24"/>
          <w:szCs w:val="24"/>
        </w:rPr>
        <w:t xml:space="preserve">每周至少一次巡检各个子站，对整个空气自动监测子站进行检查，对各个子站站房外部环境、内部环境、仪器设备系统、通讯系统、防雷系统、各气路系统、外部采样系统等的运行情况进行检查，检查各仪器单元的工作状态，必须关注关键的技术参数如：仪器的光强，仪器数据的有效性，空调的工作情况，稳压电源的工作情况，室内温度湿度，采样管，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加热温度，室内密封情况，室外采样头，避雷，接地等情况，数据采集器的数据是否与仪器一致，子站通讯是否正常，数据采集工控机及数据采集软件运行情况，易损耗件使用情况等。要按照行业标准要求及时更换易耗品及进行检查。遇到可能影响空气站运行的特殊天气情况如台风、雷电、暴雨等时，</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供应商应及时到达现场，并对站房及所有仪器进行常规检查，确保正常运行。对于巡视中发现的问题，</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供应商应立即解决，并做好相应巡检和处理记录等；不能立即解决的问题，向采购人汇报，并以书面形式说明故障原因及确定最佳的解决方案。</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⑴远程监视</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气站运维技术人员每天上午和下午至少两次远程检查各子站数据是否存在异常，以及仪器设备参数是否在范围内，分析监测数据，对站点运行情况进行远程诊断和运行管理，内容包括：</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判断系统数据采集与传输情况；</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根据电源电压、站房温度、湿度数据判断站房内部情况；</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根据仪器分析数据判断仪器运行情况；</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根据故障报警信号判断现场状况；</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每日检查数据是否及时按照采购方要求上传；</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每日对数据情况进行初审，完成数据标记位标识，对异常数据进行标注。发现数据有持续异常值出现时，应立即前往现场进行检查和处理。</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bCs/>
          <w:sz w:val="24"/>
          <w:szCs w:val="24"/>
        </w:rPr>
        <w:t xml:space="preserve">⑵</w:t>
      </w:r>
      <w:r>
        <w:rPr>
          <w:rFonts w:hint="eastAsia" w:ascii="宋体" w:hAnsi="宋体" w:eastAsia="宋体" w:cs="宋体"/>
          <w:sz w:val="24"/>
          <w:szCs w:val="24"/>
        </w:rPr>
        <w:t xml:space="preserve">例行巡检</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供应商每周至少巡视空气自动监测站1次，并做好巡查记录，巡检时需要完成的工作包括：</w:t>
      </w:r>
      <w:r/>
    </w:p>
    <w:p>
      <w:pPr>
        <w:ind w:firstLine="482"/>
        <w:jc w:val="left"/>
        <w:spacing w:line="480" w:lineRule="exact"/>
        <w:rPr>
          <w:rFonts w:hint="default" w:ascii="宋体" w:hAnsi="宋体" w:eastAsia="宋体" w:cs="宋体"/>
          <w:b/>
          <w:bCs/>
          <w:sz w:val="24"/>
          <w:szCs w:val="24"/>
        </w:rPr>
      </w:pPr>
      <w:r>
        <w:rPr>
          <w:rFonts w:hint="eastAsia" w:ascii="宋体" w:hAnsi="宋体" w:eastAsia="宋体" w:cs="宋体"/>
          <w:b/>
          <w:bCs/>
          <w:sz w:val="24"/>
          <w:szCs w:val="24"/>
        </w:rPr>
        <w:t xml:space="preserve">A站房</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检查站房门窗、门禁系统是否正常，外围设施有无破损；</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对子站房周围的杂草和积水应及时清除，当周围树木生长对采样或监测光束有影响的树枝应及时进行剪除；站房外围的其它设施是否有损坏或被水淹，如遇到以上问题应及时处理，保证系统能安全运行；</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检查站房是否漏水，烟感、温感探测器是否正常，避雷设施是否可靠；</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检查子站的接地线路是否可靠，排风装置工作是否正常；</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根据需要开启空调，站房温度25±5℃，（最佳：夏季28℃或更高、冬季20℃左右，</w:t>
      </w:r>
      <w:r>
        <w:rPr>
          <w:rFonts w:hint="eastAsia" w:ascii="宋体" w:hAnsi="宋体" w:eastAsia="宋体" w:cs="宋体"/>
          <w:b/>
          <w:bCs/>
          <w:sz w:val="24"/>
          <w:szCs w:val="24"/>
        </w:rPr>
        <w:t xml:space="preserve">注意站房内外温差，防止采样装置出现冷凝水现象</w:t>
      </w:r>
      <w:r>
        <w:rPr>
          <w:rFonts w:hint="eastAsia" w:ascii="宋体" w:hAnsi="宋体" w:eastAsia="宋体" w:cs="宋体"/>
          <w:sz w:val="24"/>
          <w:szCs w:val="24"/>
        </w:rPr>
        <w:t xml:space="preserve">），相对湿度小于80%；</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检查灭火器（仪器设备专用灭火器）是否处于有效期，将灭火器放置在站房门口附近显眼位置（如遇过期灭火器，需及时更换符合要求灭火设施）；</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检查站房内物件摆放是否整齐，清理杂物，各仪器设备干净清洁，设备标识清楚。</w:t>
      </w:r>
      <w:r/>
    </w:p>
    <w:p>
      <w:pPr>
        <w:ind w:firstLine="482"/>
        <w:jc w:val="left"/>
        <w:spacing w:line="480" w:lineRule="exact"/>
        <w:rPr>
          <w:rFonts w:hint="default" w:ascii="宋体" w:hAnsi="宋体" w:eastAsia="宋体" w:cs="宋体"/>
          <w:b/>
          <w:bCs/>
          <w:sz w:val="24"/>
          <w:szCs w:val="24"/>
        </w:rPr>
      </w:pPr>
      <w:r>
        <w:rPr>
          <w:rFonts w:hint="eastAsia" w:ascii="宋体" w:hAnsi="宋体" w:eastAsia="宋体" w:cs="宋体"/>
          <w:b/>
          <w:bCs/>
          <w:sz w:val="24"/>
          <w:szCs w:val="24"/>
        </w:rPr>
        <w:t xml:space="preserve">B设备</w:t>
      </w:r>
      <w:r/>
    </w:p>
    <w:p>
      <w:pPr>
        <w:ind w:firstLine="482"/>
        <w:jc w:val="left"/>
        <w:spacing w:line="480" w:lineRule="exact"/>
        <w:rPr>
          <w:rFonts w:hint="default" w:ascii="宋体" w:hAnsi="宋体" w:eastAsia="宋体" w:cs="宋体"/>
          <w:b/>
          <w:bCs/>
          <w:sz w:val="24"/>
          <w:szCs w:val="24"/>
        </w:rPr>
      </w:pPr>
      <w:r>
        <w:rPr>
          <w:rFonts w:hint="eastAsia" w:ascii="宋体" w:hAnsi="宋体" w:eastAsia="宋体" w:cs="宋体"/>
          <w:b/>
          <w:bCs/>
          <w:sz w:val="24"/>
          <w:szCs w:val="24"/>
        </w:rPr>
        <w:t xml:space="preserve">每周：</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检查子站气象杆和天线是否被刮坏，对气象仪器的运行情况进行检查；</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查看子站设备是否齐备，无丢失和损坏；标准气钢瓶阀门是否漏气，标准气的消耗情况；</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检查采样和排气管路是否有漏气或堵塞现象，各分析仪器采样流量是否正常；检查各仪器的运行状况，保证系统运行顺畅；</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检查外部环境是否正常，有没有对测定结果或运行环境存在明显影响的污染源；</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检查电路系统和通讯系统，保证系统供电正常，电压稳定；</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检查空气自动站的通讯系统，保证空气自动站与远程监控中心的连接正常，数据传输正常；</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检查硅胶是否变色，3/5变红时及时更换；</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检查监测仪器的采样入口与采样支路管线结合部之间安装的过滤膜的污染情况，每周更换滤膜；</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检查纸带位置、长度是否正常（采样斑点需圆滑、均匀、完整）；</w:t>
      </w:r>
      <w:r/>
    </w:p>
    <w:p>
      <w:pPr>
        <w:ind w:firstLine="482"/>
        <w:jc w:val="left"/>
        <w:spacing w:line="480" w:lineRule="exact"/>
        <w:rPr>
          <w:rFonts w:hint="default" w:ascii="宋体" w:hAnsi="宋体" w:eastAsia="宋体" w:cs="宋体"/>
          <w:sz w:val="24"/>
          <w:szCs w:val="24"/>
        </w:rPr>
      </w:pPr>
      <w:r>
        <w:rPr>
          <w:rFonts w:hint="eastAsia" w:ascii="宋体" w:hAnsi="宋体" w:eastAsia="宋体" w:cs="宋体"/>
          <w:b/>
          <w:bCs/>
          <w:sz w:val="24"/>
          <w:szCs w:val="24"/>
        </w:rPr>
        <w:t xml:space="preserve">每月</w:t>
      </w:r>
      <w:r>
        <w:rPr>
          <w:rFonts w:hint="eastAsia" w:ascii="宋体" w:hAnsi="宋体" w:eastAsia="宋体" w:cs="宋体"/>
          <w:sz w:val="24"/>
          <w:szCs w:val="24"/>
        </w:rPr>
        <w:t xml:space="preserve">：</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更换PM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及PM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分析仪纸带，进行系统自检；</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清洗PM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及PM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切割头，检查仪器喷嘴、压环等部件；</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及PM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、气态分析仪、动态校准仪流量，必要时校准；检查仪器是否泄漏；</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检查加热装置是否正常，加热温度是否正常；</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对仪器显示数据和数据采集仪之间的一致性进行检查；对数据进行备份；</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清洗各仪器散热防尘网和站房空调的过滤网，防止尘土。</w:t>
      </w:r>
      <w:r/>
    </w:p>
    <w:p>
      <w:pPr>
        <w:ind w:firstLine="482"/>
        <w:jc w:val="left"/>
        <w:spacing w:line="480" w:lineRule="exact"/>
        <w:rPr>
          <w:rFonts w:hint="default" w:ascii="宋体" w:hAnsi="宋体" w:eastAsia="宋体" w:cs="宋体"/>
          <w:b/>
          <w:bCs/>
          <w:sz w:val="24"/>
          <w:szCs w:val="24"/>
        </w:rPr>
      </w:pPr>
      <w:r>
        <w:rPr>
          <w:rFonts w:hint="eastAsia" w:ascii="宋体" w:hAnsi="宋体" w:eastAsia="宋体" w:cs="宋体"/>
          <w:b/>
          <w:bCs/>
          <w:sz w:val="24"/>
          <w:szCs w:val="24"/>
        </w:rPr>
        <w:t xml:space="preserve">每季度：</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校准和检查PM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及PM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温度、气压、时钟；</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用标准气压计、温度计、手持式风速风向仪校准气象五参数；</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采样总管及采样风机每季度至少清洗一次；</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对气态分析仪进行多点线性检查；</w:t>
      </w:r>
      <w:r/>
    </w:p>
    <w:p>
      <w:pPr>
        <w:ind w:firstLine="482"/>
        <w:jc w:val="left"/>
        <w:spacing w:line="480" w:lineRule="exact"/>
        <w:rPr>
          <w:rFonts w:hint="default" w:ascii="宋体" w:hAnsi="宋体" w:eastAsia="宋体" w:cs="宋体"/>
          <w:sz w:val="24"/>
          <w:szCs w:val="24"/>
        </w:rPr>
      </w:pPr>
      <w:r>
        <w:rPr>
          <w:rFonts w:hint="eastAsia" w:ascii="宋体" w:hAnsi="宋体" w:eastAsia="宋体" w:cs="宋体"/>
          <w:b/>
          <w:bCs/>
          <w:sz w:val="24"/>
          <w:szCs w:val="24"/>
        </w:rPr>
        <w:t xml:space="preserve">每半年</w:t>
      </w:r>
      <w:r>
        <w:rPr>
          <w:rFonts w:hint="eastAsia" w:ascii="宋体" w:hAnsi="宋体" w:eastAsia="宋体" w:cs="宋体"/>
          <w:sz w:val="24"/>
          <w:szCs w:val="24"/>
        </w:rPr>
        <w:t xml:space="preserve">：</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 、PM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分析仪气体湿度传感器，仪器读数与标准湿度计读数应在±4%范围内，超出时应校准。</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检查氮氧化物分析仪钼炉转化率，转换效率≥96%；</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更换零气发生器中的氧化剂、活性碳等，对零气性能进行检查； </w:t>
      </w:r>
      <w:r/>
    </w:p>
    <w:p>
      <w:pPr>
        <w:ind w:firstLine="482"/>
        <w:jc w:val="left"/>
        <w:spacing w:line="480" w:lineRule="exact"/>
        <w:rPr>
          <w:rFonts w:hint="default" w:ascii="宋体" w:hAnsi="宋体" w:eastAsia="宋体" w:cs="宋体"/>
          <w:sz w:val="24"/>
          <w:szCs w:val="24"/>
        </w:rPr>
      </w:pPr>
      <w:r>
        <w:rPr>
          <w:rFonts w:hint="eastAsia" w:ascii="宋体" w:hAnsi="宋体" w:eastAsia="宋体" w:cs="宋体"/>
          <w:b/>
          <w:bCs/>
          <w:sz w:val="24"/>
          <w:szCs w:val="24"/>
        </w:rPr>
        <w:t xml:space="preserve">每年</w:t>
      </w:r>
      <w:r>
        <w:rPr>
          <w:rFonts w:hint="eastAsia" w:ascii="宋体" w:hAnsi="宋体" w:eastAsia="宋体" w:cs="宋体"/>
          <w:sz w:val="24"/>
          <w:szCs w:val="24"/>
        </w:rPr>
        <w:t xml:space="preserve">（合同期内）</w:t>
      </w:r>
      <w:r/>
    </w:p>
    <w:p>
      <w:pPr>
        <w:ind w:firstLine="482"/>
        <w:jc w:val="left"/>
        <w:spacing w:line="480" w:lineRule="exact"/>
        <w:rPr>
          <w:rFonts w:hint="default" w:ascii="宋体" w:hAnsi="宋体" w:eastAsia="宋体" w:cs="宋体"/>
          <w:sz w:val="24"/>
          <w:szCs w:val="24"/>
        </w:rPr>
      </w:pPr>
      <w:r>
        <w:rPr>
          <w:rFonts w:hint="eastAsia" w:ascii="宋体" w:hAnsi="宋体" w:eastAsia="宋体" w:cs="宋体"/>
          <w:b/>
          <w:bCs/>
          <w:sz w:val="24"/>
          <w:szCs w:val="24"/>
        </w:rPr>
        <w:t xml:space="preserve">对所有的仪器进行预防性维护，按说明书的要求更换备件。</w:t>
      </w:r>
      <w:r>
        <w:rPr>
          <w:rFonts w:hint="eastAsia" w:ascii="宋体" w:hAnsi="宋体" w:eastAsia="宋体" w:cs="宋体"/>
          <w:sz w:val="24"/>
          <w:szCs w:val="24"/>
        </w:rPr>
        <w:t xml:space="preserve">供应商在投标响应文件中应注明预防性维护需更换的备件种类、价格以及来源，作为评标时的重要依据。</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对采样管路至少进行一次清洗，清洗后须进行气密性检查，并进行采样流量校准；</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更换所有泵组件（易损件）。</w:t>
      </w:r>
      <w:r/>
    </w:p>
    <w:p>
      <w:pPr>
        <w:ind w:firstLine="482"/>
        <w:jc w:val="left"/>
        <w:spacing w:line="480" w:lineRule="exact"/>
        <w:rPr>
          <w:rFonts w:hint="default" w:ascii="宋体" w:hAnsi="宋体" w:eastAsia="宋体" w:cs="宋体"/>
          <w:b/>
          <w:bCs/>
          <w:sz w:val="24"/>
          <w:szCs w:val="24"/>
        </w:rPr>
      </w:pPr>
      <w:r>
        <w:rPr>
          <w:rFonts w:hint="eastAsia" w:ascii="宋体" w:hAnsi="宋体" w:eastAsia="宋体" w:cs="宋体"/>
          <w:b/>
          <w:bCs/>
          <w:sz w:val="24"/>
          <w:szCs w:val="24"/>
        </w:rPr>
        <w:t xml:space="preserve">5、质量控制与质量保证</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各种技术与质量文件均保持现行有效，需根据管理需要进行调整或修订，各项质量保证与质量控制记录均须按要求填写，每年整理归档。</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（1）量值溯源要求</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供应商在每个站点需配备标准气体，所使用的标准气体须为国家环保部标样所或国家标物中心生产的一级有证标准物质。另外，当钢瓶压力低于1.5MPa（含）时，标准停止使用。标准气体必须在有效期内使用。</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供应商应每半年对站点所用的校准设备进行核查，性能指标应符合要求。供应商所用的量值传递设备，例如流量、温度、气压检查设备，臭氧校准仪等每年应通过技术监督部门的检定或校准。</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（2）日常校准要求</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每周对气态分析仪进行零点及跨度检查，漂移超过国家规范要求，需对仪器的状态进行校准；</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设备每月进行一次流量校准，必要时进行标准膜片校准，每次更换纸带后，应检查仪器的采样流量；</w:t>
      </w:r>
      <w:r/>
    </w:p>
    <w:p>
      <w:pPr>
        <w:ind w:firstLine="20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每季度动态校准仪流量单点检查（±1%），各监测仪器精密度监测（相对标准偏差≤5%）；</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每季度对仪器设备进行1次多点线性校准，0.95≤斜率≤1.05，相关系数&gt;0.999，截距≤±1%满量程；仪器进行维修或更换关键零部件后，对仪器进行1次多点校准；</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每年进行一次流量、气温、气压、湿度审核；至少一次对每台仪器进行准确度审核；</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仪器大修或更换关键部件后，应按漂移（零点、跨度）、重复性、多点线性检查，并提交相应报告。</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（3）日常质量控制要求</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分析仪器在以下情况下需进行校准和再校准①安装时②移动位置时③进行可能影响校准结果的维修或维护后④分析仪暂停工作一段时间后⑤有迹象表明分析仪工作不正常或校准结果出现变化⑥达到国家规范或招标文件要求的校准周期或校准要求的。</w:t>
      </w:r>
      <w:r/>
    </w:p>
    <w:p>
      <w:pPr>
        <w:ind w:firstLine="482"/>
        <w:jc w:val="left"/>
        <w:spacing w:line="480" w:lineRule="exact"/>
        <w:rPr>
          <w:rFonts w:hint="default" w:ascii="宋体" w:hAnsi="宋体" w:eastAsia="宋体" w:cs="宋体"/>
          <w:b/>
          <w:bCs/>
          <w:sz w:val="24"/>
          <w:szCs w:val="24"/>
        </w:rPr>
      </w:pPr>
      <w:r>
        <w:rPr>
          <w:rFonts w:hint="eastAsia" w:ascii="宋体" w:hAnsi="宋体" w:eastAsia="宋体" w:cs="宋体"/>
          <w:b/>
          <w:bCs/>
          <w:sz w:val="24"/>
          <w:szCs w:val="24"/>
        </w:rPr>
        <w:t xml:space="preserve">6、应急维护要求</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仪器故障处置：当系统仪器出现故障时，保证在2小时内到达现场检修，</w:t>
      </w:r>
      <w:r>
        <w:rPr>
          <w:rFonts w:hint="eastAsia" w:ascii="宋体" w:hAnsi="宋体" w:eastAsia="宋体" w:cs="宋体"/>
          <w:sz w:val="24"/>
          <w:szCs w:val="24"/>
        </w:rPr>
        <w:t xml:space="preserve">4小时内解决故障。</w:t>
      </w:r>
      <w:r>
        <w:rPr>
          <w:rFonts w:hint="eastAsia" w:ascii="宋体" w:hAnsi="宋体" w:eastAsia="宋体" w:cs="宋体"/>
          <w:color w:val="000000"/>
          <w:sz w:val="24"/>
          <w:szCs w:val="24"/>
        </w:rPr>
        <w:t xml:space="preserve">如48小时内无法排除故障，直接使用本项目大气自动监测系统主要分析仪表的备用机替代工作，并及时用电话与书面形式报告采购人，协商处理方案。当系统出现数据未上传或出错等问题时，确保12小时内完成诊断，确认传输问题或仪器设备故障；如为传输问题，应确保现场数据并在一周内将现场数据重新备份至系统。</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异常情况处置：发现运行数据有持续异常值时，应立即通知采购人，在每日6时-23时前出现的故障，中标供应商应能在4小时内解决（通信线路、电力线路故障除外，但应及时与相关部门联系）。如确定为空气质量异常或气站所在区域发生污染事故时，需要立即向采购人汇报，在保证系统仪器正常运行，监测数据准确，传输畅通的同时，协助采购人进行手工监测。</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停复站管理：因特殊情况，如子站改造、子站搬迁、自然灾害、停电等情况导致气站无法正常运行时，运维单位应及时向采购人出具停运（站）报告；气站恢复正常运行后，要及时申请复站。</w:t>
      </w:r>
      <w:r/>
    </w:p>
    <w:p>
      <w:pPr>
        <w:ind w:firstLine="482"/>
        <w:jc w:val="left"/>
        <w:spacing w:line="480" w:lineRule="exact"/>
        <w:rPr>
          <w:rFonts w:hint="default" w:ascii="宋体" w:hAnsi="宋体" w:eastAsia="宋体" w:cs="宋体"/>
          <w:b/>
          <w:sz w:val="24"/>
          <w:szCs w:val="24"/>
        </w:rPr>
      </w:pPr>
      <w:r>
        <w:rPr>
          <w:rFonts w:hint="eastAsia" w:ascii="宋体" w:hAnsi="宋体" w:eastAsia="宋体" w:cs="宋体"/>
          <w:b/>
          <w:sz w:val="24"/>
          <w:szCs w:val="24"/>
        </w:rPr>
        <w:t xml:space="preserve">7、</w:t>
      </w:r>
      <w:r>
        <w:rPr>
          <w:rFonts w:hint="eastAsia" w:ascii="宋体" w:hAnsi="宋体" w:eastAsia="宋体" w:cs="宋体"/>
          <w:b/>
          <w:bCs/>
          <w:sz w:val="24"/>
          <w:szCs w:val="24"/>
        </w:rPr>
        <w:t xml:space="preserve">耗材与备件更换</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若发现仪器故障，检修时需要仪器设备停用、拆除或更换的，应事先报经采购人同意；</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仪器故障发生后对不易诊断和维修的仪器故障，若24小时内无法排除，应安装备用仪器；</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若数据存储/控制仪发生故障，在24小时内修复或更换，并保证已采集的数据不丢失；</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供应商备有足够的备品备件及备用仪器，对其使用情况进行定期清点，并根据实际需要进行增购，以不断调整和补充各种备品备件及备用仪器的存储数量；</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运维人员进行维修时，应及时做好维修记录。维修记录应包含该故障发生的时间、故障现象、维修措施和内容、维修结果、校准检查等记录。</w:t>
      </w:r>
      <w:r/>
    </w:p>
    <w:p>
      <w:pPr>
        <w:ind w:firstLine="482"/>
        <w:jc w:val="left"/>
        <w:spacing w:line="480" w:lineRule="exact"/>
        <w:widowControl/>
        <w:rPr>
          <w:rFonts w:hint="default" w:ascii="宋体" w:hAnsi="宋体" w:eastAsia="宋体" w:cs="宋体"/>
          <w:b/>
          <w:color w:val="000000"/>
          <w:sz w:val="24"/>
          <w:szCs w:val="24"/>
        </w:rPr>
      </w:pPr>
      <w:r>
        <w:rPr>
          <w:rFonts w:hint="eastAsia" w:ascii="宋体" w:hAnsi="宋体" w:eastAsia="宋体" w:cs="宋体"/>
          <w:b/>
          <w:color w:val="000000"/>
          <w:sz w:val="24"/>
          <w:szCs w:val="24"/>
        </w:rPr>
        <w:t xml:space="preserve">8、交接方式</w:t>
      </w:r>
      <w:r/>
    </w:p>
    <w:p>
      <w:pPr>
        <w:ind w:firstLine="480"/>
        <w:jc w:val="left"/>
        <w:spacing w:line="480" w:lineRule="exact"/>
        <w:rPr>
          <w:rFonts w:hint="default" w:ascii="宋体" w:hAnsi="宋体" w:eastAsia="宋体" w:cs="宋体"/>
          <w:sz w:val="24"/>
          <w:szCs w:val="24"/>
        </w:rPr>
      </w:pPr>
      <w:r/>
      <w:bookmarkStart w:id="40" w:name="_Hlk83214421"/>
      <w:r>
        <w:rPr>
          <w:rFonts w:hint="eastAsia" w:ascii="宋体" w:hAnsi="宋体" w:eastAsia="宋体" w:cs="宋体"/>
          <w:sz w:val="24"/>
          <w:szCs w:val="24"/>
        </w:rPr>
        <w:t xml:space="preserve">在合同生效前，中标供应商应与采购人、前一运维方共同对气站进行现场清点和评估，做好记录，签字备案。内容包括系统设备的完好度、系统运行情况、数据采集情况、技术资料、运维记录、站房及辅助设施，以及存在的问题等。</w:t>
      </w:r>
      <w:bookmarkEnd w:id="40"/>
      <w:r/>
      <w:r/>
    </w:p>
    <w:p>
      <w:pPr>
        <w:ind w:firstLine="482"/>
        <w:jc w:val="left"/>
        <w:spacing w:line="480" w:lineRule="exact"/>
        <w:widowControl/>
        <w:rPr>
          <w:rFonts w:hint="default" w:ascii="宋体" w:hAnsi="宋体" w:eastAsia="宋体" w:cs="宋体"/>
          <w:b/>
          <w:color w:val="000000"/>
          <w:sz w:val="24"/>
          <w:szCs w:val="24"/>
        </w:rPr>
      </w:pPr>
      <w:r>
        <w:rPr>
          <w:rFonts w:hint="eastAsia" w:ascii="宋体" w:hAnsi="宋体" w:eastAsia="宋体" w:cs="宋体"/>
          <w:b/>
          <w:color w:val="000000"/>
          <w:sz w:val="24"/>
          <w:szCs w:val="24"/>
        </w:rPr>
        <w:t xml:space="preserve">9、执行技术规范和标准（不限于以下标准、技术规范等）</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《环境空气质量标准》（GB3095-2012）</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《环境质量监测点位管理办法》（环办[2011]107号）</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《环境空气质量监测点位布设技术规范（试行）》（HJ 664-2013）</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《关于设置国家环境空气质量监测城市站房及采样区警示牌的通知》（总站气字[2016]260号）</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《关于国家环境空气质量监测网城市站点位调整相关事项的通知》（总站气字[2017]403号）</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《环境空气气态污染物（SO2、NO2、O3、CO）连续自动监测系统技术要求及检测方法》（HJ 654-2013）</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《环境空气气态污染物（SO2、NO2、O3、CO）连续自动监测系统安装验收技术规范》（HJ 193-2013）</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《环境空气颗粒物（PM10和PM2.5）连续自动监测系统技术要求及检测方法》（HJ 653-2013）</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《环境空气颗粒物（PM10和PM2.5）连续自动监测系统安装和验收技术规范》（HJ 655-2013）</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《国家环境空气质量监测网城市站自动监测仪器关键技术参数管理规定（试行）》</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《环境空气自动监测标准传递管理规定（试行）》</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《国家环境监测网环境空气自动监测质量管理办法（试行）》的通知（总站质管字[2014]227号）</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《环境空气质量手工监测技术规范》(HJ194-2</w:t>
      </w:r>
      <w:r>
        <w:rPr>
          <w:rFonts w:hint="default" w:ascii="宋体" w:hAnsi="宋体" w:eastAsia="宋体" w:cs="宋体"/>
          <w:sz w:val="24"/>
          <w:szCs w:val="24"/>
          <w:lang w:val="en-US"/>
        </w:rPr>
        <w:t xml:space="preserve">017</w:t>
      </w:r>
      <w:r>
        <w:rPr>
          <w:rFonts w:hint="eastAsia" w:ascii="宋体" w:hAnsi="宋体" w:eastAsia="宋体" w:cs="宋体"/>
          <w:sz w:val="24"/>
          <w:szCs w:val="24"/>
        </w:rPr>
        <w:t xml:space="preserve">)</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《环境空气质量自动监测技术规范》（HJ/T 193-2005） </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《国家环境监测网环境环境空气颗粒物（PM10、PM2.5）自动监测手工比对核查技术规定（试行）》</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《环境空气气态污染物（SO2、NO2、O3、CO）连续自动监测系统运行与质控技术规范》（HJ 818-2018）</w:t>
      </w:r>
      <w:r/>
    </w:p>
    <w:p>
      <w:pPr>
        <w:ind w:firstLine="480"/>
        <w:jc w:val="left"/>
        <w:spacing w:line="480" w:lineRule="exact"/>
        <w:rPr>
          <w:rFonts w:hint="default" w:ascii="宋体" w:hAnsi="宋体" w:eastAsia="宋体" w:cs="宋体"/>
          <w:sz w:val="24"/>
          <w:szCs w:val="24"/>
        </w:rPr>
      </w:pPr>
      <w:r>
        <w:rPr>
          <w:rFonts w:hint="eastAsia" w:ascii="宋体" w:hAnsi="宋体" w:eastAsia="宋体" w:cs="宋体"/>
          <w:sz w:val="24"/>
          <w:szCs w:val="24"/>
        </w:rPr>
        <w:t xml:space="preserve">《环境空气颗粒物（PM10和PM2.5）连续自动监测系统运行和质控技术规范》（HJ 817-2018）</w:t>
      </w:r>
      <w:r/>
    </w:p>
    <w:p>
      <w:pPr>
        <w:ind w:firstLine="482"/>
        <w:jc w:val="left"/>
        <w:spacing w:line="480" w:lineRule="exact"/>
        <w:rPr>
          <w:rFonts w:hint="default" w:ascii="宋体" w:hAnsi="宋体" w:eastAsia="宋体" w:cs="宋体"/>
          <w:b/>
          <w:sz w:val="24"/>
          <w:szCs w:val="24"/>
        </w:rPr>
      </w:pPr>
      <w:r>
        <w:rPr>
          <w:rFonts w:hint="eastAsia" w:ascii="宋体" w:hAnsi="宋体" w:eastAsia="宋体" w:cs="宋体"/>
          <w:b/>
          <w:sz w:val="24"/>
          <w:szCs w:val="24"/>
        </w:rPr>
        <w:t xml:space="preserve">10、视频监控设备维护与平台联网</w:t>
      </w:r>
      <w:r/>
    </w:p>
    <w:p>
      <w:pPr>
        <w:ind w:firstLine="480"/>
        <w:jc w:val="left"/>
        <w:spacing w:line="480" w:lineRule="exact"/>
        <w:rPr>
          <w:rFonts w:hint="default" w:ascii="仿宋_GB2312" w:hAnsi="Times New Roman" w:eastAsia="仿宋_GB2312" w:cs="Times New Roman"/>
          <w:b/>
          <w:sz w:val="24"/>
          <w:szCs w:val="24"/>
        </w:rPr>
      </w:pPr>
      <w:r>
        <w:rPr>
          <w:rFonts w:hint="eastAsia" w:ascii="宋体" w:hAnsi="宋体" w:eastAsia="宋体" w:cs="宋体"/>
          <w:sz w:val="24"/>
          <w:szCs w:val="24"/>
        </w:rPr>
        <w:t xml:space="preserve">中标供应商须做好站点视频监控设备的维护保养，主动配合视频监控信息联网上传，确保真实有效的监控视频信息在环境质量自动监控平台上实时反馈。</w:t>
      </w:r>
      <w:r/>
    </w:p>
    <w:p>
      <w:pPr>
        <w:jc w:val="center"/>
        <w:spacing w:line="480" w:lineRule="exact"/>
        <w:rPr>
          <w:rFonts w:hint="default" w:ascii="宋体" w:hAnsi="宋体" w:cs="宋体"/>
          <w:b/>
          <w:bCs/>
          <w:sz w:val="28"/>
          <w:szCs w:val="24"/>
        </w:rPr>
      </w:pPr>
      <w:r>
        <w:rPr>
          <w:rFonts w:hint="eastAsia" w:ascii="Calibri" w:hAnsi="Calibri" w:cs="Times New Roman"/>
          <w:b/>
          <w:sz w:val="28"/>
          <w:szCs w:val="24"/>
        </w:rPr>
        <w:t xml:space="preserve">南通市海门区环境空气自动监测系统设备清单</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716"/>
        <w:gridCol w:w="3003"/>
        <w:gridCol w:w="2566"/>
      </w:tblGrid>
      <w:tr>
        <w:trPr>
          <w:trHeight w:val="316"/>
        </w:trPr>
        <w:tc>
          <w:tcPr>
            <w:tcW w:w="853" w:type="dxa"/>
            <w:vAlign w:val="center"/>
            <w:textDirection w:val="lrTb"/>
            <w:noWrap w:val="false"/>
          </w:tcPr>
          <w:p>
            <w:pPr>
              <w:jc w:val="center"/>
              <w:spacing w:line="480" w:lineRule="exact"/>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 xml:space="preserve">序号</w:t>
            </w:r>
            <w:r/>
          </w:p>
        </w:tc>
        <w:tc>
          <w:tcPr>
            <w:tcW w:w="2716" w:type="dxa"/>
            <w:vAlign w:val="center"/>
            <w:textDirection w:val="lrTb"/>
            <w:noWrap w:val="false"/>
          </w:tcPr>
          <w:p>
            <w:pPr>
              <w:jc w:val="center"/>
              <w:spacing w:line="480" w:lineRule="exact"/>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 xml:space="preserve">设备名称</w:t>
            </w:r>
            <w:r/>
          </w:p>
        </w:tc>
        <w:tc>
          <w:tcPr>
            <w:tcW w:w="3003" w:type="dxa"/>
            <w:vAlign w:val="center"/>
            <w:textDirection w:val="lrTb"/>
            <w:noWrap w:val="false"/>
          </w:tcPr>
          <w:p>
            <w:pPr>
              <w:jc w:val="center"/>
              <w:spacing w:line="480" w:lineRule="exact"/>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 xml:space="preserve">设备品牌</w:t>
            </w:r>
            <w:r/>
          </w:p>
        </w:tc>
        <w:tc>
          <w:tcPr>
            <w:tcW w:w="2566" w:type="dxa"/>
            <w:vAlign w:val="center"/>
            <w:textDirection w:val="lrTb"/>
            <w:noWrap w:val="false"/>
          </w:tcPr>
          <w:p>
            <w:pPr>
              <w:jc w:val="center"/>
              <w:spacing w:line="480" w:lineRule="exact"/>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 xml:space="preserve">设备型号</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二氧化硫分析仪</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赛默飞世尔</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43i</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氮氧化物分析仪</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赛默飞世尔</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42i</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一氧化碳分析仪</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赛默飞世尔</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48i</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臭氧分析仪</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赛默飞世尔</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49i</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颗粒物（PM</w:t>
            </w:r>
            <w:r>
              <w:rPr>
                <w:rFonts w:hint="default" w:ascii="Times New Roman" w:hAnsi="Times New Roman" w:eastAsia="宋体" w:cs="Times New Roman"/>
                <w:color w:val="000000"/>
                <w:sz w:val="24"/>
                <w:szCs w:val="24"/>
                <w:vertAlign w:val="subscript"/>
              </w:rPr>
              <w:t xml:space="preserve">10</w:t>
            </w:r>
            <w:r>
              <w:rPr>
                <w:rFonts w:hint="default" w:ascii="Times New Roman" w:hAnsi="Times New Roman" w:eastAsia="宋体" w:cs="Times New Roman"/>
                <w:color w:val="000000"/>
                <w:sz w:val="24"/>
                <w:szCs w:val="24"/>
              </w:rPr>
              <w:t xml:space="preserve">）分析仪</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赛默飞世尔</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5014i</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颗粒物（PM</w:t>
            </w:r>
            <w:r>
              <w:rPr>
                <w:rFonts w:hint="default" w:ascii="Times New Roman" w:hAnsi="Times New Roman" w:eastAsia="宋体" w:cs="Times New Roman"/>
                <w:color w:val="000000"/>
                <w:sz w:val="24"/>
                <w:szCs w:val="24"/>
                <w:vertAlign w:val="subscript"/>
              </w:rPr>
              <w:t xml:space="preserve">2.5</w:t>
            </w:r>
            <w:r>
              <w:rPr>
                <w:rFonts w:hint="default" w:ascii="Times New Roman" w:hAnsi="Times New Roman" w:eastAsia="宋体" w:cs="Times New Roman"/>
                <w:color w:val="000000"/>
                <w:sz w:val="24"/>
                <w:szCs w:val="24"/>
              </w:rPr>
              <w:t xml:space="preserve">）分析仪</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赛默飞世尔</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5014i</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零气发生器</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赛默飞世尔</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111</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动态气体校准仪</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赛默飞世尔</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146i</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气象五参数</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Airmar</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110WX</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配套采样系统</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宇星科技</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YX-AQMS-CY</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机柜</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宇星科技</w:t>
            </w:r>
            <w:r/>
          </w:p>
        </w:tc>
        <w:tc>
          <w:tcPr>
            <w:tcW w:w="2566" w:type="dxa"/>
            <w:vAlign w:val="center"/>
            <w:textDirection w:val="lrTb"/>
            <w:noWrap w:val="false"/>
          </w:tcPr>
          <w:p>
            <w:pPr>
              <w:jc w:val="center"/>
              <w:spacing w:line="48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三联一体</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稳压电源</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 xml:space="preserve">正泰</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 xml:space="preserve">TND1-5</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工控机</w:t>
            </w:r>
            <w:r>
              <w:rPr>
                <w:rFonts w:hint="eastAsia" w:ascii="Times New Roman" w:hAnsi="Times New Roman" w:eastAsia="宋体" w:cs="Times New Roman"/>
                <w:sz w:val="24"/>
                <w:szCs w:val="24"/>
              </w:rPr>
              <w:t xml:space="preserve">（</w:t>
            </w:r>
            <w:r>
              <w:rPr>
                <w:rFonts w:hint="default" w:ascii="Times New Roman" w:hAnsi="Times New Roman" w:eastAsia="宋体" w:cs="Times New Roman"/>
                <w:color w:val="000000"/>
                <w:sz w:val="24"/>
                <w:szCs w:val="24"/>
              </w:rPr>
              <w:t xml:space="preserve">含显示器</w:t>
            </w:r>
            <w:r>
              <w:rPr>
                <w:rFonts w:hint="eastAsia" w:ascii="Times New Roman" w:hAnsi="Times New Roman" w:eastAsia="宋体" w:cs="Times New Roman"/>
                <w:sz w:val="24"/>
                <w:szCs w:val="24"/>
              </w:rPr>
              <w:t xml:space="preserve">）</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研祥</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IPC-810E</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 xml:space="preserve">数据采集系统</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宇星科技</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定制</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 xml:space="preserve">中心站数据处理系统</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宇星科技</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定制</w:t>
            </w:r>
            <w:r/>
          </w:p>
        </w:tc>
      </w:tr>
      <w:tr>
        <w:trPr>
          <w:trHeight w:val="316"/>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UPS</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山特</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C6KS</w:t>
            </w:r>
            <w:r/>
          </w:p>
        </w:tc>
      </w:tr>
      <w:tr>
        <w:trPr>
          <w:trHeight w:val="327"/>
        </w:trPr>
        <w:tc>
          <w:tcPr>
            <w:tcW w:w="853" w:type="dxa"/>
            <w:vAlign w:val="center"/>
            <w:textDirection w:val="lrTb"/>
            <w:noWrap w:val="false"/>
          </w:tcPr>
          <w:p>
            <w:pPr>
              <w:numPr>
                <w:ilvl w:val="0"/>
                <w:numId w:val="6"/>
              </w:numPr>
              <w:jc w:val="center"/>
              <w:spacing w:line="480" w:lineRule="exact"/>
              <w:rPr>
                <w:rFonts w:hint="default" w:ascii="Calibri" w:hAnsi="Calibri" w:eastAsia="宋体" w:cs="Times New Roman"/>
                <w:sz w:val="24"/>
                <w:szCs w:val="24"/>
              </w:rPr>
            </w:pPr>
            <w:r>
              <w:rPr>
                <w:rFonts w:hint="default" w:ascii="Calibri" w:hAnsi="Calibri" w:eastAsia="宋体" w:cs="Times New Roman"/>
                <w:sz w:val="24"/>
                <w:szCs w:val="24"/>
              </w:rPr>
            </w:r>
            <w:r/>
          </w:p>
        </w:tc>
        <w:tc>
          <w:tcPr>
            <w:tcW w:w="2716" w:type="dxa"/>
            <w:vAlign w:val="center"/>
            <w:textDirection w:val="lrTb"/>
            <w:noWrap w:val="false"/>
          </w:tcPr>
          <w:p>
            <w:pPr>
              <w:jc w:val="center"/>
              <w:spacing w:line="48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VPN</w:t>
            </w:r>
            <w:r/>
          </w:p>
        </w:tc>
        <w:tc>
          <w:tcPr>
            <w:tcW w:w="3003"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深信服</w:t>
            </w:r>
            <w:r/>
          </w:p>
        </w:tc>
        <w:tc>
          <w:tcPr>
            <w:tcW w:w="2566" w:type="dxa"/>
            <w:vAlign w:val="center"/>
            <w:textDirection w:val="lrTb"/>
            <w:noWrap w:val="false"/>
          </w:tcPr>
          <w:p>
            <w:pPr>
              <w:jc w:val="center"/>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VPN-1000-A400</w:t>
            </w:r>
            <w:r/>
          </w:p>
        </w:tc>
      </w:tr>
    </w:tbl>
    <w:p>
      <w:pPr>
        <w:ind w:firstLine="482"/>
        <w:jc w:val="left"/>
        <w:spacing w:line="480" w:lineRule="exact"/>
        <w:tabs>
          <w:tab w:val="left" w:pos="2550" w:leader="none"/>
        </w:tabs>
        <w:rPr>
          <w:rFonts w:hint="default" w:ascii="宋体" w:hAnsi="宋体" w:eastAsia="宋体" w:cs="宋体"/>
          <w:b/>
          <w:color w:val="000000"/>
          <w:sz w:val="24"/>
          <w:szCs w:val="24"/>
        </w:rPr>
      </w:pPr>
      <w:r>
        <w:rPr>
          <w:rFonts w:hint="eastAsia" w:ascii="宋体" w:hAnsi="宋体" w:eastAsia="宋体" w:cs="宋体"/>
          <w:b/>
          <w:color w:val="000000"/>
          <w:sz w:val="24"/>
          <w:szCs w:val="24"/>
        </w:rPr>
        <w:t xml:space="preserve">三、监督管理与考核办法</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1、监督管理</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⑴数据必须真实有效，响应供应商须确保在项目实施过程中没有弄虚作假行为。否则，采购人有权终止合同。</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⑵响应供应商应承担监测数据的保密责任，不得利用本项目的数据、档案或有关资料对外开展技术交流、业务联系、数据交换等。否则，采购人有权终止合同。</w:t>
      </w:r>
      <w:r/>
    </w:p>
    <w:p>
      <w:pPr>
        <w:ind w:firstLine="480"/>
        <w:jc w:val="left"/>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⑶运维期间出现调整数据、修改参数、改动设备、质控结果与平台采集结果不一致、弄虚作假等违规行为的，一经查实采购人有权终止合同并按已支付费用的双倍进行经济处罚。</w:t>
      </w:r>
      <w:r/>
    </w:p>
    <w:p>
      <w:pPr>
        <w:ind w:firstLine="480"/>
        <w:jc w:val="left"/>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⑷如果中标方运维人员或队伍发生重大变更，无法按质开展运维工作，或者发生重大责任事故的，采购人有权提前终止合同。</w:t>
      </w:r>
      <w:r/>
    </w:p>
    <w:p>
      <w:pPr>
        <w:ind w:firstLine="360"/>
        <w:jc w:val="left"/>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（5）违反国家及省级运行维护管理办法的，一经查实采购人有权终止运维合同。</w:t>
      </w:r>
      <w:r/>
    </w:p>
    <w:p>
      <w:pPr>
        <w:ind w:firstLine="360"/>
        <w:jc w:val="left"/>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（6）合同解除后对空气自动站进行资产后评估，若达不到要求，新的托管方在修复并达到考核要求时，所需费用由原中标供应商承担。</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2、考核办法</w:t>
      </w:r>
      <w:r/>
    </w:p>
    <w:p>
      <w:pPr>
        <w:ind w:firstLine="480"/>
        <w:jc w:val="left"/>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方每半年对运维中标单位开展考核，以每个空气自动站为单位进行。参照《南通市环境质量自动监测设施运维管理办法（试行）》扣分细则组织考核，满分为100分，采用扣分制，各站点平均分小于7分为不合格，平均分大于或等于90分为合格。考核内容主要包括运维管理、运维效果（设备运行率和数据有效率）、数据和服务4部分内容，考核细则见考核打分表。</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名词解释</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设备运行率是指考核时段内各监测项目实际获取的小时值监测数据量总和除以应获得小时值数据量总和。</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数据有效率是指考核时段内各监测项目实际获取的质控合格的小时值监测数据量总和除以应获得小时值数据量总和。</w:t>
      </w:r>
      <w:r/>
    </w:p>
    <w:p>
      <w:pPr>
        <w:ind w:firstLine="480"/>
        <w:jc w:val="left"/>
        <w:spacing w:line="480" w:lineRule="exact"/>
        <w:widowControl/>
        <w:rPr>
          <w:rFonts w:hint="default"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每日各项目应获得小时值数据量均按24个计，考核时段天数按考核时段内日历天数计。计算应获得小时值数据量时，应扣除因不可抗力造成的停止监测的小时数。</w:t>
      </w:r>
      <w:r/>
    </w:p>
    <w:p>
      <w:pPr>
        <w:ind w:firstLine="480"/>
        <w:jc w:val="left"/>
        <w:spacing w:line="480" w:lineRule="exact"/>
        <w:widowControl/>
        <w:rPr>
          <w:rFonts w:hint="default" w:ascii="宋体" w:hAnsi="宋体" w:cs="宋体"/>
          <w:b/>
          <w:bCs/>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考核打分表</w:t>
      </w:r>
      <w:r/>
    </w:p>
    <w:p>
      <w:pPr>
        <w:ind w:firstLine="482"/>
        <w:jc w:val="center"/>
        <w:spacing w:line="480" w:lineRule="exact"/>
        <w:widowControl/>
        <w:rPr>
          <w:rFonts w:hint="default" w:ascii="宋体" w:hAnsi="宋体" w:eastAsia="宋体" w:cs="宋体"/>
          <w:b/>
          <w:color w:val="333333"/>
          <w:sz w:val="24"/>
          <w:szCs w:val="24"/>
        </w:rPr>
      </w:pPr>
      <w:r>
        <w:rPr>
          <w:rFonts w:hint="eastAsia" w:ascii="宋体" w:hAnsi="宋体" w:eastAsia="宋体" w:cs="宋体"/>
          <w:b/>
          <w:color w:val="333333"/>
          <w:sz w:val="24"/>
          <w:szCs w:val="24"/>
        </w:rPr>
        <w:t xml:space="preserve">空气自动监测站运维情况考核表</w:t>
      </w:r>
      <w:r/>
    </w:p>
    <w:p>
      <w:pPr>
        <w:ind w:firstLine="480"/>
        <w:jc w:val="left"/>
        <w:spacing w:line="480" w:lineRule="exact"/>
        <w:widowControl/>
        <w:rPr>
          <w:rFonts w:hint="default" w:ascii="宋体" w:hAnsi="宋体" w:eastAsia="宋体" w:cs="宋体"/>
          <w:color w:val="000000"/>
          <w:sz w:val="24"/>
          <w:szCs w:val="24"/>
        </w:rPr>
      </w:pPr>
      <w:r>
        <w:rPr>
          <w:rFonts w:hint="eastAsia" w:ascii="宋体" w:hAnsi="宋体" w:eastAsia="宋体" w:cs="宋体"/>
          <w:color w:val="333333"/>
          <w:sz w:val="24"/>
          <w:szCs w:val="24"/>
        </w:rPr>
        <w:t xml:space="preserve">考核站点：            运维商：                   考核</w:t>
      </w:r>
      <w:r>
        <w:rPr>
          <w:rFonts w:hint="eastAsia" w:ascii="宋体" w:hAnsi="宋体" w:eastAsia="宋体" w:cs="宋体"/>
          <w:color w:val="333333"/>
          <w:sz w:val="24"/>
          <w:szCs w:val="24"/>
          <w:lang w:eastAsia="zh-CN"/>
        </w:rPr>
        <w:t xml:space="preserve">周期</w:t>
      </w:r>
      <w:r>
        <w:rPr>
          <w:rFonts w:hint="eastAsia" w:ascii="宋体" w:hAnsi="宋体" w:eastAsia="宋体" w:cs="宋体"/>
          <w:color w:val="333333"/>
          <w:sz w:val="24"/>
          <w:szCs w:val="24"/>
        </w:rPr>
        <w:t xml:space="preserve">：</w:t>
      </w:r>
      <w:r/>
    </w:p>
    <w:tbl>
      <w:tblPr>
        <w:tblStyle w:val="705"/>
        <w:tblW w:w="9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885"/>
        <w:gridCol w:w="1350"/>
        <w:gridCol w:w="4873"/>
        <w:gridCol w:w="616"/>
        <w:gridCol w:w="754"/>
      </w:tblGrid>
      <w:tr>
        <w:trPr>
          <w:jc w:val="center"/>
          <w:trHeight w:val="418"/>
          <w:tblHeader/>
        </w:trPr>
        <w:tc>
          <w:tcPr>
            <w:gridSpan w:val="2"/>
            <w:tcBorders>
              <w:top w:val="single" w:color="auto" w:sz="4" w:space="0"/>
            </w:tcBorders>
            <w:tcW w:w="1738" w:type="dxa"/>
            <w:vAlign w:val="center"/>
            <w:textDirection w:val="lrTb"/>
            <w:noWrap w:val="false"/>
          </w:tcPr>
          <w:p>
            <w:pPr>
              <w:spacing w:line="440" w:lineRule="exact"/>
              <w:widowControl/>
              <w:rPr>
                <w:rFonts w:hint="eastAsia" w:ascii="宋体" w:hAnsi="宋体" w:eastAsia="宋体" w:cs="宋体"/>
                <w:b/>
                <w:bCs/>
                <w:szCs w:val="21"/>
              </w:rPr>
            </w:pPr>
            <w:r/>
            <w:bookmarkStart w:id="41" w:name="_Hlk49961273"/>
            <w:r>
              <w:rPr>
                <w:rFonts w:hint="eastAsia" w:ascii="宋体" w:hAnsi="宋体" w:eastAsia="宋体" w:cs="宋体"/>
                <w:b/>
                <w:bCs/>
                <w:szCs w:val="21"/>
              </w:rPr>
              <w:t xml:space="preserve">考核内容</w:t>
            </w:r>
            <w:r/>
          </w:p>
        </w:tc>
        <w:tc>
          <w:tcPr>
            <w:tcBorders>
              <w:top w:val="single" w:color="auto" w:sz="4" w:space="0"/>
            </w:tcBorders>
            <w:tcW w:w="1350" w:type="dxa"/>
            <w:vAlign w:val="center"/>
            <w:textDirection w:val="lrTb"/>
            <w:noWrap w:val="false"/>
          </w:tcPr>
          <w:p>
            <w:pPr>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考核分值</w:t>
            </w:r>
            <w:r/>
          </w:p>
        </w:tc>
        <w:tc>
          <w:tcPr>
            <w:tcBorders>
              <w:top w:val="single" w:color="auto" w:sz="4" w:space="0"/>
            </w:tcBorders>
            <w:tcW w:w="4873" w:type="dxa"/>
            <w:vAlign w:val="center"/>
            <w:textDirection w:val="lrTb"/>
            <w:noWrap w:val="false"/>
          </w:tcPr>
          <w:p>
            <w:pPr>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评分细则</w:t>
            </w:r>
            <w:r/>
          </w:p>
        </w:tc>
        <w:tc>
          <w:tcPr>
            <w:tcBorders>
              <w:top w:val="single" w:color="auto" w:sz="4" w:space="0"/>
            </w:tcBorders>
            <w:tcW w:w="616" w:type="dxa"/>
            <w:vAlign w:val="center"/>
            <w:textDirection w:val="lrTb"/>
            <w:noWrap w:val="false"/>
          </w:tcPr>
          <w:p>
            <w:pPr>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得分</w:t>
            </w:r>
            <w:r/>
          </w:p>
        </w:tc>
        <w:tc>
          <w:tcPr>
            <w:tcBorders>
              <w:top w:val="single" w:color="auto" w:sz="4" w:space="0"/>
            </w:tcBorders>
            <w:tcW w:w="754" w:type="dxa"/>
            <w:vAlign w:val="center"/>
            <w:textDirection w:val="lrTb"/>
            <w:noWrap w:val="false"/>
          </w:tcPr>
          <w:p>
            <w:pPr>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扣分原因</w:t>
            </w:r>
            <w:r/>
          </w:p>
        </w:tc>
      </w:tr>
      <w:tr>
        <w:trPr>
          <w:jc w:val="center"/>
          <w:trHeight w:val="1202"/>
        </w:trPr>
        <w:tc>
          <w:tcPr>
            <w:tcW w:w="853" w:type="dxa"/>
            <w:vAlign w:val="center"/>
            <w:vMerge w:val="restart"/>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运维管理（</w:t>
            </w:r>
            <w:r>
              <w:rPr>
                <w:rFonts w:hint="eastAsia" w:ascii="宋体" w:hAnsi="宋体" w:eastAsia="宋体" w:cs="宋体"/>
                <w:bCs/>
                <w:szCs w:val="21"/>
                <w:lang w:val="en-US" w:eastAsia="zh-CN"/>
              </w:rPr>
              <w:t xml:space="preserve">55</w:t>
            </w:r>
            <w:r>
              <w:rPr>
                <w:rFonts w:hint="eastAsia" w:ascii="宋体" w:hAnsi="宋体" w:eastAsia="宋体" w:cs="宋体"/>
                <w:bCs/>
                <w:szCs w:val="21"/>
              </w:rPr>
              <w:t xml:space="preserve">分）</w:t>
            </w:r>
            <w:r/>
          </w:p>
        </w:tc>
        <w:tc>
          <w:tcPr>
            <w:tcW w:w="885" w:type="dxa"/>
            <w:vAlign w:val="center"/>
            <w:vMerge w:val="restart"/>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日常维护（</w:t>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分）</w:t>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站房环境及人员保障情况（</w:t>
            </w:r>
            <w:r>
              <w:rPr>
                <w:rFonts w:hint="eastAsia" w:ascii="宋体" w:hAnsi="宋体" w:eastAsia="宋体" w:cs="宋体"/>
                <w:bCs/>
                <w:szCs w:val="21"/>
                <w:lang w:val="en-US" w:eastAsia="zh-CN"/>
              </w:rPr>
              <w:t xml:space="preserve">6</w:t>
            </w:r>
            <w:r>
              <w:rPr>
                <w:rFonts w:hint="eastAsia" w:ascii="宋体" w:hAnsi="宋体" w:eastAsia="宋体" w:cs="宋体"/>
                <w:bCs/>
                <w:szCs w:val="21"/>
              </w:rPr>
              <w:t xml:space="preserve">分）</w:t>
            </w:r>
            <w:r/>
          </w:p>
        </w:tc>
        <w:tc>
          <w:tcPr>
            <w:tcBorders>
              <w:bottom w:val="single" w:color="auto" w:sz="4" w:space="0"/>
            </w:tcBorders>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电、通讯、空调、排风、消防等满足要求，保证自动仪器具有良好的运行环境；</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站房卫生整洁，不漏水，物品摆放整齐，无无关设备和杂物等；</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门禁、护栏、照明、爬梯等外围设施是否完好；</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运维人员是否持证上岗，人证一致。</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一项不合格扣0.5分。</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站点每周巡检一次得满分，到站率不足一周一次每次扣0.5分。</w:t>
            </w:r>
            <w:r/>
          </w:p>
        </w:tc>
        <w:tc>
          <w:tcPr>
            <w:tcBorders>
              <w:bottom w:val="single" w:color="auto" w:sz="4" w:space="0"/>
            </w:tcBorders>
            <w:tcW w:w="616" w:type="dxa"/>
            <w:vAlign w:val="center"/>
            <w:textDirection w:val="lrTb"/>
            <w:noWrap w:val="false"/>
          </w:tcPr>
          <w:p>
            <w:pPr>
              <w:spacing w:line="440" w:lineRule="exact"/>
              <w:widowControl/>
              <w:rPr>
                <w:rFonts w:hint="eastAsia" w:ascii="宋体" w:hAnsi="宋体" w:eastAsia="宋体" w:cs="宋体"/>
                <w:szCs w:val="21"/>
              </w:rPr>
            </w:pPr>
            <w:r>
              <w:rPr>
                <w:rFonts w:hint="eastAsia" w:ascii="宋体" w:hAnsi="宋体" w:eastAsia="宋体" w:cs="宋体"/>
                <w:szCs w:val="21"/>
              </w:rPr>
            </w:r>
            <w:r/>
          </w:p>
        </w:tc>
        <w:tc>
          <w:tcPr>
            <w:tcBorders>
              <w:bottom w:val="single" w:color="auto" w:sz="4" w:space="0"/>
            </w:tcBorders>
            <w:tcW w:w="754" w:type="dxa"/>
            <w:vAlign w:val="center"/>
            <w:textDirection w:val="lrTb"/>
            <w:noWrap w:val="false"/>
          </w:tcPr>
          <w:p>
            <w:pPr>
              <w:spacing w:line="440" w:lineRule="exact"/>
              <w:widowControl/>
              <w:rPr>
                <w:rFonts w:hint="eastAsia" w:ascii="宋体" w:hAnsi="宋体" w:eastAsia="宋体" w:cs="宋体"/>
                <w:szCs w:val="21"/>
              </w:rPr>
            </w:pPr>
            <w:r>
              <w:rPr>
                <w:rFonts w:hint="eastAsia" w:ascii="宋体" w:hAnsi="宋体" w:eastAsia="宋体" w:cs="宋体"/>
                <w:szCs w:val="21"/>
              </w:rPr>
            </w:r>
            <w:r/>
          </w:p>
        </w:tc>
      </w:tr>
      <w:tr>
        <w:trPr>
          <w:jc w:val="center"/>
          <w:trHeight w:val="1456"/>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continue"/>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采样系统维护效果（5分）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切割头、采样管道是否按规定清洁，有无积灰、积水或障碍物；</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采样风机、气泵是否正常工作；</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气态污染物采样支管是否插入采样总管的中心，监测仪器与支管接头连接的管线长度小于3m；</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采样总管是否有加热装置，加热功能是否正常，支管是否全部加保温套；</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氮氧化物分析仪硅胶是否及时更换。</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一项不合格扣1分。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1604"/>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continue"/>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仪器日常维护效果（6分）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仪器工作状态是否正常，是否存在报警信息；</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仪器过滤膜是否及时更换并留档，散热风扇是否及时清洗；</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颗粒物采样管加热装置是否工作正常；</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采样泵相关耗材是否及时更换；</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采样纸带或滤膜是否及时更换；</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零气发生器相关耗材是否及时更换（至少每6个月）。</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一项不合格扣1分。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833"/>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质量保证与质量控制（</w:t>
            </w:r>
            <w:r>
              <w:rPr>
                <w:rFonts w:hint="eastAsia" w:ascii="宋体" w:hAnsi="宋体" w:eastAsia="宋体" w:cs="宋体"/>
                <w:bCs/>
                <w:szCs w:val="21"/>
                <w:lang w:val="en-US" w:eastAsia="zh-CN"/>
              </w:rPr>
              <w:t xml:space="preserve">18</w:t>
            </w:r>
            <w:r>
              <w:rPr>
                <w:rFonts w:hint="eastAsia" w:ascii="宋体" w:hAnsi="宋体" w:eastAsia="宋体" w:cs="宋体"/>
                <w:bCs/>
                <w:szCs w:val="21"/>
              </w:rPr>
              <w:t xml:space="preserve">）分</w:t>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仪器运维状态核查（</w:t>
            </w:r>
            <w:r>
              <w:rPr>
                <w:rFonts w:hint="eastAsia" w:ascii="宋体" w:hAnsi="宋体" w:eastAsia="宋体" w:cs="宋体"/>
                <w:bCs/>
                <w:szCs w:val="21"/>
                <w:lang w:val="en-US" w:eastAsia="zh-CN"/>
              </w:rPr>
              <w:t xml:space="preserve">18</w:t>
            </w:r>
            <w:r>
              <w:rPr>
                <w:rFonts w:hint="eastAsia" w:ascii="宋体" w:hAnsi="宋体" w:eastAsia="宋体" w:cs="宋体"/>
                <w:bCs/>
                <w:szCs w:val="21"/>
              </w:rPr>
              <w:t xml:space="preserve">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标气压力不低于1.5Mpa，且在有效期内；</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流量计、温湿度计、大气压计超出有效期；</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气态污染物分析仪内部性能参数超过标准要求，如机体内部温度，反应室温度、压力等；</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颗粒物分析仪密封圈缺失，温度、压力偏差，气态污染物分析仪散热风扇故障；</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零气和校准仪性能参数超过偏差允许范围；</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气态污染物或颗粒物分析仪采样流量或标况流量偏差；</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气态污染物分析仪零点、20%（或其他点）全幅测试未通过或T90响应时间未通过；</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颗粒物分析仪采样斑点有残缺、毛刺或穿孔现象；</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颗粒物分析仪采样斑点异常是否及时调整并记录上报。</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一项不合格扣2分。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3583"/>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restart"/>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记录和数据管理（14分）</w:t>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运维记录（12分）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现场运维每周例行巡检记录完整性，真实性，实时性；</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气态污染物质控校准记录（零跨、精度、多点校准）；</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颗粒物质控校准记录（流量、质量传感器/标准膜、温度和压力校准）；</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动态校准仪质量流量控制器多点校准记录；</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气态、颗粒物采样管、切割器清洗记录；</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标气使用记录、有效证书；</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设备维修记录；</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耗品耗材更换记录；</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NOx设备钼炉转换率记录；</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臭氧仪器标准与量值溯源记录；</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颗粒物纸带留存记录；</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过滤膜留存记录。</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记录不完整、不规范、不真实、遗漏、错误或涂改有一项扣0.5分。</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无记录有一项扣1分。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数据一致性（2分）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时钟不一致，数据采集、传输异常，仪器数据与工控机、平台不一致；</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视频监控无法查看或记录不满一个月；</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摄像头朝向发生自动转动，超过一个周期未维护。</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一项不合格扣2分。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restart"/>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运维响应、保障（6分）</w:t>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应急响应（1分）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对空气异常响应及时，能够及时判断仪器状态得满分，否则酌情扣分。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continue"/>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故障响应（1分）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站点故障时响应迅速，解决及时得满分，否则酌情扣分。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continue"/>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反馈信息（1分）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能够及时反应空气、仪器故障信息得满分，否则酌情扣分。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continue"/>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技术保障（1分）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人员技术水平高，能及时解决相关故障得满分，否则酌情扣分。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continue"/>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备品备件（1分）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备品备件有安全库存并及时提供得满分，否则酌情扣分。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vMerge w:val="continue"/>
            <w:textDirection w:val="lrTb"/>
            <w:noWrap w:val="false"/>
          </w:tcPr>
          <w:p>
            <w:pPr>
              <w:spacing w:line="440" w:lineRule="exact"/>
              <w:widowControl/>
              <w:rPr>
                <w:rFonts w:hint="default" w:ascii="仿宋" w:hAnsi="仿宋" w:eastAsia="仿宋" w:cs="Times New Roman"/>
                <w:bCs/>
                <w:szCs w:val="21"/>
              </w:rPr>
            </w:pPr>
            <w:r>
              <w:rPr>
                <w:rFonts w:hint="default" w:ascii="仿宋" w:hAnsi="仿宋" w:eastAsia="仿宋" w:cs="Times New Roman"/>
                <w:bCs/>
                <w:szCs w:val="21"/>
              </w:rPr>
            </w:r>
            <w:r/>
          </w:p>
        </w:tc>
        <w:tc>
          <w:tcPr>
            <w:tcW w:w="885" w:type="dxa"/>
            <w:vAlign w:val="center"/>
            <w:vMerge w:val="continue"/>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视频监控（1分）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真实有效的监控视频信息在环境质量自动监控平台上实时反馈得满分，否则酌情扣分。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运维效果（40分）</w:t>
            </w:r>
            <w:r/>
          </w:p>
        </w:tc>
        <w:tc>
          <w:tcPr>
            <w:tcW w:w="885"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运维两率（40分）</w:t>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设备运行率与数据有效率（40分）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1.单站设备运行率低于90%，本项得分0分。</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2.单站设备运行率高于90%(含)时，按照以下条款对数据有效率进行考核。</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①单站监测数据有效率高于90%(含)的，本项得分40分；</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②有效率在85%(含)-90%(不含)的，本项得分=实际有效率×35；</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③有效率在80%(含)-85%(不含)的，本项得分=实际有效率×90%×35；</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④有效率低于80%(不含)的，本项得分0分。</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考核时段内单站任一监测项目有效数据量应满足《环境空气质量标准》（GB 3095-2012）中规定的污染物浓度数据有效性的最低要求，否则本项得分0分。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445"/>
        </w:trPr>
        <w:tc>
          <w:tcPr>
            <w:tcW w:w="85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数据服务（5分）</w:t>
            </w:r>
            <w:r/>
          </w:p>
        </w:tc>
        <w:tc>
          <w:tcPr>
            <w:tcW w:w="885"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数据服务（5分）</w:t>
            </w:r>
            <w:r/>
          </w:p>
        </w:tc>
        <w:tc>
          <w:tcPr>
            <w:tcW w:w="1350"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数据服务（5分）</w:t>
            </w:r>
            <w:r/>
          </w:p>
        </w:tc>
        <w:tc>
          <w:tcPr>
            <w:tcW w:w="4873" w:type="dxa"/>
            <w:vAlign w:val="center"/>
            <w:textDirection w:val="lrTb"/>
            <w:noWrap w:val="false"/>
          </w:tcPr>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根据数据审核要求，安排人员每日对</w:t>
            </w:r>
            <w:r>
              <w:rPr>
                <w:rFonts w:hint="eastAsia" w:ascii="宋体" w:hAnsi="宋体" w:eastAsia="宋体" w:cs="宋体"/>
                <w:bCs/>
                <w:szCs w:val="21"/>
                <w:lang w:val="en-US" w:eastAsia="zh-CN"/>
              </w:rPr>
              <w:t xml:space="preserve">11</w:t>
            </w:r>
            <w:r>
              <w:rPr>
                <w:rFonts w:hint="eastAsia" w:ascii="宋体" w:hAnsi="宋体" w:eastAsia="宋体" w:cs="宋体"/>
                <w:bCs/>
                <w:szCs w:val="21"/>
              </w:rPr>
              <w:t xml:space="preserve">个区镇空气自动监测站点的数据进行审核；按照采购人需求，在重点时段配合开展审核、分析等数据服务工作。</w:t>
            </w:r>
            <w:r/>
          </w:p>
          <w:p>
            <w:pPr>
              <w:spacing w:line="440" w:lineRule="exact"/>
              <w:widowControl/>
              <w:rPr>
                <w:rFonts w:hint="eastAsia" w:ascii="宋体" w:hAnsi="宋体" w:eastAsia="宋体" w:cs="宋体"/>
                <w:bCs/>
                <w:szCs w:val="21"/>
              </w:rPr>
            </w:pPr>
            <w:r>
              <w:rPr>
                <w:rFonts w:hint="eastAsia" w:ascii="宋体" w:hAnsi="宋体" w:eastAsia="宋体" w:cs="宋体"/>
                <w:bCs/>
                <w:szCs w:val="21"/>
              </w:rPr>
              <w:t xml:space="preserve">根据该项工作完成情况酌情扣分。</w:t>
            </w:r>
            <w:r/>
          </w:p>
        </w:tc>
        <w:tc>
          <w:tcPr>
            <w:tcW w:w="616"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c>
          <w:tcPr>
            <w:tcW w:w="754"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r>
        <w:trPr>
          <w:jc w:val="center"/>
          <w:trHeight w:val="659"/>
        </w:trPr>
        <w:tc>
          <w:tcPr>
            <w:tcW w:w="853" w:type="dxa"/>
            <w:vAlign w:val="center"/>
            <w:textDirection w:val="lrTb"/>
            <w:noWrap w:val="false"/>
          </w:tcPr>
          <w:p>
            <w:pPr>
              <w:spacing w:line="440" w:lineRule="exact"/>
              <w:widowControl/>
              <w:rPr>
                <w:rFonts w:hint="default" w:ascii="仿宋" w:hAnsi="仿宋" w:eastAsia="仿宋" w:cs="Times New Roman"/>
                <w:bCs/>
                <w:szCs w:val="21"/>
              </w:rPr>
            </w:pPr>
            <w:r>
              <w:rPr>
                <w:rFonts w:hint="eastAsia" w:ascii="仿宋" w:hAnsi="仿宋" w:eastAsia="仿宋" w:cs="Times New Roman"/>
                <w:bCs/>
                <w:szCs w:val="21"/>
              </w:rPr>
              <w:t xml:space="preserve">总分</w:t>
            </w:r>
            <w:bookmarkEnd w:id="41"/>
            <w:r/>
            <w:r/>
          </w:p>
        </w:tc>
        <w:tc>
          <w:tcPr>
            <w:gridSpan w:val="5"/>
            <w:tcW w:w="8478" w:type="dxa"/>
            <w:vAlign w:val="center"/>
            <w:textDirection w:val="lrTb"/>
            <w:noWrap w:val="false"/>
          </w:tcPr>
          <w:p>
            <w:pPr>
              <w:spacing w:line="440" w:lineRule="exact"/>
              <w:widowControl/>
              <w:rPr>
                <w:rFonts w:hint="default" w:ascii="仿宋" w:hAnsi="仿宋" w:eastAsia="仿宋" w:cs="Times New Roman"/>
                <w:szCs w:val="21"/>
              </w:rPr>
            </w:pPr>
            <w:r>
              <w:rPr>
                <w:rFonts w:hint="default" w:ascii="仿宋" w:hAnsi="仿宋" w:eastAsia="仿宋" w:cs="Times New Roman"/>
                <w:szCs w:val="21"/>
              </w:rPr>
            </w:r>
            <w:r/>
          </w:p>
        </w:tc>
      </w:tr>
    </w:tbl>
    <w:p>
      <w:pPr>
        <w:ind w:firstLine="480"/>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注：1、表中各项按分项进行扣分，分项分数扣完为止，不从总分中扣除；</w:t>
      </w:r>
      <w:r/>
    </w:p>
    <w:p>
      <w:pPr>
        <w:ind w:firstLine="960"/>
        <w:spacing w:line="480" w:lineRule="exact"/>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2、采购方可以运用环境质量自动监测站质控检查的结果，参考对照酌情扣分。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5.结果运用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（1）考核结果平均分在70分以下的（含单个站点），终止合同。并扣除已服务完成后运维费</w:t>
      </w:r>
      <w:r>
        <w:rPr>
          <w:rFonts w:ascii="SimSun" w:hAnsi="SimSun" w:eastAsia="SimSun" w:cs="SimSun"/>
          <w:color w:val="000000"/>
          <w:sz w:val="24"/>
        </w:rPr>
        <w:t xml:space="preserve">总额</w:t>
      </w:r>
      <w:r>
        <w:rPr>
          <w:rFonts w:ascii="SimSun" w:hAnsi="SimSun" w:eastAsia="SimSun" w:cs="SimSun"/>
          <w:color w:val="000000"/>
          <w:sz w:val="24"/>
        </w:rPr>
        <w:t xml:space="preserve">的30%。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（2）考核结果平均分在70（含）-90分（不含）的，扣除每半年运维费</w:t>
      </w:r>
      <w:r>
        <w:rPr>
          <w:rFonts w:ascii="SimSun" w:hAnsi="SimSun" w:eastAsia="SimSun" w:cs="SimSun"/>
          <w:color w:val="000000"/>
          <w:sz w:val="24"/>
        </w:rPr>
        <w:t xml:space="preserve">总额</w:t>
      </w:r>
      <w:r>
        <w:rPr>
          <w:rFonts w:ascii="SimSun" w:hAnsi="SimSun" w:eastAsia="SimSun" w:cs="SimSun"/>
          <w:color w:val="000000"/>
          <w:sz w:val="24"/>
        </w:rPr>
        <w:t xml:space="preserve">的20%。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（3）考核结果平均分在90分（含）以上的，不扣除运维费。</w:t>
      </w:r>
      <w:r/>
    </w:p>
    <w:p>
      <w:pPr>
        <w:ind w:firstLine="0"/>
        <w:jc w:val="both"/>
        <w:spacing w:after="120"/>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contextualSpacing/>
        <w:ind w:firstLine="0"/>
        <w:jc w:val="center"/>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第二章 采购项目商务要求</w:t>
      </w:r>
      <w:r/>
    </w:p>
    <w:p>
      <w:pPr>
        <w:ind w:firstLine="562"/>
        <w:jc w:val="left"/>
        <w:spacing w:line="360" w:lineRule="auto"/>
        <w:rPr>
          <w:rFonts w:hint="eastAsia" w:ascii="宋体" w:hAnsi="宋体" w:eastAsia="宋体" w:cs="宋体"/>
          <w:sz w:val="28"/>
          <w:szCs w:val="28"/>
          <w:lang w:val="en-US" w:eastAsia="zh-CN" w:bidi="ar-SA"/>
        </w:rPr>
      </w:pPr>
      <w:r>
        <w:rPr>
          <w:rFonts w:hint="eastAsia" w:ascii="宋体" w:hAnsi="宋体" w:cs="宋体"/>
          <w:b/>
          <w:bCs/>
          <w:sz w:val="28"/>
          <w:szCs w:val="24"/>
        </w:rPr>
        <w:t xml:space="preserve">一、</w:t>
      </w:r>
      <w:r>
        <w:rPr>
          <w:rFonts w:hint="eastAsia" w:ascii="宋体" w:hAnsi="宋体" w:cs="宋体"/>
          <w:b/>
          <w:sz w:val="28"/>
          <w:szCs w:val="24"/>
        </w:rPr>
        <w:t xml:space="preserve">服务期限、服务地点</w:t>
      </w:r>
      <w:r/>
    </w:p>
    <w:p>
      <w:pPr>
        <w:contextualSpacing/>
        <w:ind w:firstLine="576"/>
        <w:jc w:val="both"/>
        <w:spacing w:line="360" w:lineRule="auto"/>
        <w:widowControl w:val="off"/>
        <w:rPr>
          <w:rFonts w:hint="eastAsia" w:ascii="宋体" w:hAnsi="宋体" w:eastAsia="宋体" w:cs="宋体"/>
          <w:color w:val="ff0000"/>
          <w:sz w:val="28"/>
          <w:szCs w:val="28"/>
          <w:lang w:val="en-US" w:eastAsia="zh-CN" w:bidi="ar-SA"/>
        </w:rPr>
      </w:pPr>
      <w:r>
        <w:rPr>
          <w:rFonts w:hint="eastAsia" w:ascii="宋体" w:hAnsi="宋体" w:eastAsia="宋体" w:cs="宋体"/>
          <w:sz w:val="28"/>
          <w:szCs w:val="28"/>
          <w:lang w:val="en-US" w:eastAsia="zh-CN" w:bidi="ar-SA"/>
        </w:rPr>
        <w:t xml:space="preserve">1、服务期限：自合同签订后1年。</w:t>
      </w:r>
      <w:r>
        <w:rPr>
          <w:rFonts w:hint="eastAsia" w:ascii="宋体" w:hAnsi="宋体" w:cs="宋体"/>
          <w:sz w:val="28"/>
          <w:szCs w:val="24"/>
          <w:lang w:val="zh-CN"/>
        </w:rPr>
        <w:t xml:space="preserve">（采购人在合同期满前对中标方的实际运维工作进行综合考核，如满足招标方要求，且在下一年度预算保障、采购内容不变、合同金额不变的情况下，经双方协商，可续签下一年合同，最多续签两次）</w:t>
      </w:r>
      <w:r/>
    </w:p>
    <w:p>
      <w:pPr>
        <w:contextualSpacing/>
        <w:ind w:firstLine="576"/>
        <w:jc w:val="both"/>
        <w:spacing w:line="360" w:lineRule="auto"/>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2、服务地点：采购人指定地点。</w:t>
      </w:r>
      <w:r/>
    </w:p>
    <w:p>
      <w:pPr>
        <w:ind w:firstLine="562"/>
        <w:jc w:val="left"/>
        <w:spacing w:line="360" w:lineRule="auto"/>
        <w:rPr>
          <w:rFonts w:hint="default" w:ascii="宋体" w:hAnsi="宋体" w:cs="宋体"/>
          <w:sz w:val="28"/>
          <w:szCs w:val="24"/>
        </w:rPr>
      </w:pPr>
      <w:r>
        <w:rPr>
          <w:rFonts w:hint="eastAsia" w:ascii="宋体" w:hAnsi="宋体" w:cs="宋体"/>
          <w:b/>
          <w:bCs/>
          <w:sz w:val="28"/>
          <w:szCs w:val="24"/>
          <w:lang w:val="zh-CN"/>
        </w:rPr>
        <w:t xml:space="preserve">二、付款方式</w:t>
      </w:r>
      <w:r>
        <w:rPr>
          <w:rFonts w:hint="eastAsia" w:ascii="宋体" w:hAnsi="宋体" w:cs="宋体"/>
          <w:sz w:val="28"/>
          <w:szCs w:val="24"/>
          <w:lang w:val="zh-CN"/>
        </w:rPr>
        <w:t xml:space="preserve">：</w:t>
      </w:r>
      <w:r>
        <w:rPr>
          <w:rFonts w:hint="eastAsia" w:ascii="宋体" w:hAnsi="宋体" w:cs="宋体"/>
          <w:sz w:val="28"/>
          <w:szCs w:val="24"/>
        </w:rPr>
        <w:t xml:space="preserve">项目服务半年后，采购人根据上半年的实际考核结果支付运维费的50%；服务期满后，采购人根据下半年实际考核结果一次性付清余款。</w:t>
      </w:r>
      <w:r>
        <w:rPr>
          <w:rFonts w:hint="eastAsia" w:ascii="宋体" w:hAnsi="宋体" w:cs="宋体"/>
          <w:sz w:val="28"/>
          <w:szCs w:val="24"/>
        </w:rPr>
      </w:r>
      <w:r/>
    </w:p>
    <w:p>
      <w:pPr>
        <w:pStyle w:val="934"/>
        <w:contextualSpacing/>
        <w:ind w:firstLine="480"/>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三、其它相关说明：</w:t>
      </w:r>
      <w:r/>
    </w:p>
    <w:p>
      <w:pPr>
        <w:pStyle w:val="934"/>
        <w:contextualSpacing/>
        <w:ind w:firstLine="480"/>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本项目投标有效期为开标后60天。</w:t>
      </w:r>
      <w:r/>
    </w:p>
    <w:p>
      <w:pPr>
        <w:pStyle w:val="934"/>
        <w:contextualSpacing/>
        <w:ind w:firstLine="480"/>
        <w:spacing w:line="360" w:lineRule="auto"/>
        <w:rPr>
          <w:rFonts w:hint="eastAsia" w:ascii="宋体" w:hAnsi="宋体" w:eastAsia="宋体" w:cs="宋体"/>
          <w:b w:val="0"/>
          <w:bCs w:val="0"/>
          <w:sz w:val="28"/>
          <w:szCs w:val="28"/>
          <w:highlight w:val="none"/>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）无论投标结果如何，投标人自行承担与投标相应有关的全部费用，采购单位不收取</w:t>
      </w:r>
      <w:r>
        <w:rPr>
          <w:rFonts w:hint="eastAsia" w:ascii="宋体" w:hAnsi="宋体" w:eastAsia="宋体" w:cs="宋体"/>
          <w:b w:val="0"/>
          <w:bCs w:val="0"/>
          <w:sz w:val="28"/>
          <w:szCs w:val="28"/>
          <w:highlight w:val="none"/>
          <w:lang w:val="zh-CN"/>
        </w:rPr>
        <w:t xml:space="preserve">任何费用。</w:t>
      </w:r>
      <w:r/>
    </w:p>
    <w:p>
      <w:pPr>
        <w:pStyle w:val="934"/>
        <w:contextualSpacing/>
        <w:ind w:firstLine="480"/>
        <w:spacing w:line="360" w:lineRule="auto"/>
        <w:rPr>
          <w:rFonts w:hint="eastAsia" w:ascii="宋体" w:hAnsi="宋体" w:eastAsia="宋体" w:cs="宋体"/>
          <w:b w:val="0"/>
          <w:bCs w:val="0"/>
          <w:sz w:val="28"/>
          <w:szCs w:val="28"/>
          <w:highlight w:val="none"/>
          <w:lang w:val="zh-CN"/>
        </w:rPr>
      </w:pPr>
      <w:r>
        <w:rPr>
          <w:rFonts w:hint="eastAsia" w:ascii="宋体" w:hAnsi="宋体" w:eastAsia="宋体" w:cs="宋体"/>
          <w:b w:val="0"/>
          <w:bCs w:val="0"/>
          <w:sz w:val="28"/>
          <w:szCs w:val="28"/>
          <w:highlight w:val="none"/>
          <w:lang w:val="zh-CN"/>
        </w:rPr>
        <w:t xml:space="preserve">（</w:t>
      </w:r>
      <w:r>
        <w:rPr>
          <w:rFonts w:hint="eastAsia" w:ascii="宋体" w:hAnsi="宋体" w:eastAsia="宋体" w:cs="宋体"/>
          <w:b w:val="0"/>
          <w:bCs w:val="0"/>
          <w:sz w:val="28"/>
          <w:szCs w:val="28"/>
          <w:highlight w:val="none"/>
          <w:lang w:val="en-US" w:eastAsia="zh-CN"/>
        </w:rPr>
        <w:t xml:space="preserve">3</w:t>
      </w:r>
      <w:r>
        <w:rPr>
          <w:rFonts w:hint="eastAsia" w:ascii="宋体" w:hAnsi="宋体" w:eastAsia="宋体" w:cs="宋体"/>
          <w:b w:val="0"/>
          <w:bCs w:val="0"/>
          <w:sz w:val="28"/>
          <w:szCs w:val="28"/>
          <w:highlight w:val="none"/>
          <w:lang w:val="zh-CN"/>
        </w:rPr>
        <w:t xml:space="preserve">）</w:t>
      </w:r>
      <w:r>
        <w:rPr>
          <w:rFonts w:hint="eastAsia" w:ascii="宋体" w:hAnsi="宋体" w:eastAsia="宋体" w:cs="宋体"/>
          <w:sz w:val="28"/>
          <w:szCs w:val="28"/>
          <w:lang w:val="zh-CN"/>
        </w:rPr>
        <w:t xml:space="preserve">履约保证金：中标供应商须在签订合同前向采购单位缴纳</w:t>
      </w:r>
      <w:r>
        <w:rPr>
          <w:rFonts w:hint="eastAsia" w:ascii="宋体" w:hAnsi="宋体" w:eastAsia="宋体" w:cs="宋体"/>
          <w:sz w:val="28"/>
          <w:szCs w:val="28"/>
          <w:lang w:val="zh-CN" w:eastAsia="zh-CN"/>
        </w:rPr>
        <w:t xml:space="preserve">中标</w:t>
      </w:r>
      <w:r>
        <w:rPr>
          <w:rFonts w:hint="eastAsia" w:ascii="宋体" w:hAnsi="宋体" w:eastAsia="宋体" w:cs="宋体"/>
          <w:sz w:val="28"/>
          <w:szCs w:val="28"/>
          <w:lang w:val="zh-CN"/>
        </w:rPr>
        <w:t xml:space="preserve">金额5%的履约保证金，以支票、汇票、本票或者金融机构、担保机构出具的保函等非现金形式提交，缴纳至甲方指定账户，待履约完成后无息退还。</w:t>
      </w:r>
      <w:r/>
    </w:p>
    <w:p>
      <w:pPr>
        <w:ind w:firstLine="480"/>
        <w:spacing w:line="360"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zh-CN"/>
        </w:rPr>
        <w:t xml:space="preserve">（</w:t>
      </w:r>
      <w:r>
        <w:rPr>
          <w:rFonts w:hint="eastAsia" w:ascii="宋体" w:hAnsi="宋体" w:eastAsia="宋体" w:cs="宋体"/>
          <w:b w:val="0"/>
          <w:bCs w:val="0"/>
          <w:sz w:val="28"/>
          <w:szCs w:val="28"/>
          <w:highlight w:val="none"/>
          <w:lang w:val="en-US" w:eastAsia="zh-CN"/>
        </w:rPr>
        <w:t xml:space="preserve">4</w:t>
      </w:r>
      <w:r>
        <w:rPr>
          <w:rFonts w:hint="eastAsia" w:ascii="宋体" w:hAnsi="宋体" w:eastAsia="宋体" w:cs="宋体"/>
          <w:b w:val="0"/>
          <w:bCs w:val="0"/>
          <w:sz w:val="28"/>
          <w:szCs w:val="28"/>
          <w:highlight w:val="none"/>
          <w:lang w:val="zh-CN"/>
        </w:rPr>
        <w:t xml:space="preserve">）</w:t>
      </w:r>
      <w:r>
        <w:rPr>
          <w:rFonts w:hint="eastAsia" w:ascii="宋体" w:hAnsi="宋体" w:eastAsia="宋体" w:cs="宋体"/>
          <w:b w:val="0"/>
          <w:bCs w:val="0"/>
          <w:sz w:val="28"/>
          <w:szCs w:val="28"/>
          <w:highlight w:val="none"/>
        </w:rPr>
        <w:t xml:space="preserve">招标代理服务费应包含（分摊）在投标报价中，但不单独列出。中标人在领取中标通知书前向招标代理人支付，招标代理服务费按《招标代理服务收费管理暂行办法》计价格[2002]1980号文收费标准计取</w:t>
      </w:r>
      <w:r>
        <w:rPr>
          <w:rFonts w:hint="eastAsia" w:ascii="宋体" w:hAnsi="宋体" w:eastAsia="宋体" w:cs="宋体"/>
          <w:b w:val="0"/>
          <w:bCs w:val="0"/>
          <w:sz w:val="28"/>
          <w:szCs w:val="28"/>
          <w:highlight w:val="none"/>
        </w:rPr>
        <w:t xml:space="preserve">。</w:t>
      </w:r>
      <w:r/>
    </w:p>
    <w:p>
      <w:pPr>
        <w:ind w:firstLine="560"/>
        <w:pageBreakBefore w:val="0"/>
        <w:spacing w:line="360" w:lineRule="auto"/>
        <w:rPr>
          <w:rFonts w:hint="eastAsia" w:ascii="宋体" w:hAnsi="宋体" w:eastAsia="宋体" w:cs="宋体"/>
          <w:b/>
          <w:bCs w:val="0"/>
          <w:color w:val="000000"/>
          <w:sz w:val="28"/>
          <w:szCs w:val="28"/>
          <w:lang w:val="en-US" w:eastAsia="zh-CN" w:bidi="ar-SA"/>
        </w:rPr>
        <w:outlineLvl w:val="2"/>
      </w:pPr>
      <w:r>
        <w:rPr>
          <w:rFonts w:hint="eastAsia" w:ascii="宋体" w:hAnsi="宋体" w:eastAsia="宋体" w:cs="宋体"/>
          <w:b w:val="0"/>
          <w:bCs w:val="0"/>
          <w:sz w:val="28"/>
          <w:szCs w:val="28"/>
          <w:highlight w:val="none"/>
          <w:lang w:val="zh-CN"/>
        </w:rPr>
        <w:t xml:space="preserve">（</w:t>
      </w:r>
      <w:r>
        <w:rPr>
          <w:rFonts w:hint="eastAsia" w:ascii="宋体" w:hAnsi="宋体" w:eastAsia="宋体" w:cs="宋体"/>
          <w:b w:val="0"/>
          <w:bCs w:val="0"/>
          <w:sz w:val="28"/>
          <w:szCs w:val="28"/>
          <w:highlight w:val="none"/>
          <w:lang w:val="en-US" w:eastAsia="zh-CN"/>
        </w:rPr>
        <w:t xml:space="preserve">5</w:t>
      </w:r>
      <w:r>
        <w:rPr>
          <w:rFonts w:hint="eastAsia" w:ascii="宋体" w:hAnsi="宋体" w:eastAsia="宋体" w:cs="宋体"/>
          <w:b w:val="0"/>
          <w:bCs w:val="0"/>
          <w:sz w:val="28"/>
          <w:szCs w:val="28"/>
          <w:highlight w:val="none"/>
          <w:lang w:val="zh-CN"/>
        </w:rPr>
        <w:t xml:space="preserve">）</w:t>
      </w:r>
      <w:r>
        <w:rPr>
          <w:rFonts w:hint="eastAsia" w:ascii="宋体" w:hAnsi="宋体" w:eastAsia="宋体" w:cs="宋体"/>
          <w:b w:val="0"/>
          <w:bCs w:val="0"/>
          <w:sz w:val="28"/>
          <w:szCs w:val="28"/>
          <w:highlight w:val="none"/>
        </w:rPr>
        <w:t xml:space="preserve">若供应商中标后无故弃标，采购人将其移交政府采购监管部门，按政府采购相关法律法规处理。</w:t>
      </w:r>
      <w:r>
        <w:rPr>
          <w:rFonts w:hint="eastAsia" w:ascii="宋体" w:hAnsi="宋体" w:eastAsia="宋体" w:cs="宋体"/>
          <w:b/>
          <w:bCs w:val="0"/>
          <w:color w:val="000000"/>
          <w:sz w:val="28"/>
          <w:szCs w:val="28"/>
          <w:lang w:val="en-US" w:eastAsia="zh-CN" w:bidi="ar-SA"/>
        </w:rPr>
      </w:r>
      <w:r/>
    </w:p>
    <w:p>
      <w:pPr>
        <w:jc w:val="center"/>
        <w:spacing w:line="360" w:lineRule="auto"/>
        <w:rPr>
          <w:rFonts w:hint="eastAsia" w:ascii="宋体" w:hAnsi="宋体"/>
          <w:b/>
          <w:bCs w:val="0"/>
          <w:color w:val="000000"/>
          <w:sz w:val="36"/>
          <w:szCs w:val="36"/>
          <w:highlight w:val="none"/>
        </w:rPr>
      </w:pPr>
      <w:r>
        <w:rPr>
          <w:rFonts w:hint="eastAsia" w:ascii="宋体" w:hAnsi="宋体"/>
          <w:b/>
          <w:bCs w:val="0"/>
          <w:color w:val="000000"/>
          <w:sz w:val="36"/>
          <w:szCs w:val="36"/>
          <w:highlight w:val="none"/>
        </w:rPr>
        <w:t xml:space="preserve">第</w:t>
      </w:r>
      <w:r>
        <w:rPr>
          <w:rFonts w:hint="eastAsia" w:ascii="宋体" w:hAnsi="宋体"/>
          <w:b/>
          <w:bCs w:val="0"/>
          <w:color w:val="000000"/>
          <w:sz w:val="36"/>
          <w:szCs w:val="36"/>
          <w:highlight w:val="none"/>
          <w:lang w:val="en-US" w:eastAsia="zh-CN"/>
        </w:rPr>
        <w:t xml:space="preserve">四</w:t>
      </w:r>
      <w:r>
        <w:rPr>
          <w:rFonts w:hint="eastAsia" w:ascii="宋体" w:hAnsi="宋体"/>
          <w:b/>
          <w:bCs w:val="0"/>
          <w:color w:val="000000"/>
          <w:sz w:val="36"/>
          <w:szCs w:val="36"/>
          <w:highlight w:val="none"/>
        </w:rPr>
        <w:t xml:space="preserve">部分  </w:t>
      </w:r>
      <w:r>
        <w:rPr>
          <w:rFonts w:hint="eastAsia" w:ascii="宋体" w:hAnsi="宋体"/>
          <w:b/>
          <w:bCs w:val="0"/>
          <w:color w:val="000000"/>
          <w:sz w:val="36"/>
          <w:szCs w:val="36"/>
          <w:highlight w:val="none"/>
          <w:lang w:val="zh-CN"/>
        </w:rPr>
        <w:t xml:space="preserve">评审方法和评审标准</w:t>
      </w:r>
      <w:r/>
    </w:p>
    <w:p>
      <w:pPr>
        <w:ind w:firstLine="643"/>
        <w:jc w:val="left"/>
        <w:spacing w:line="480" w:lineRule="exact"/>
        <w:rPr>
          <w:rFonts w:hint="eastAsia" w:ascii="宋体" w:hAnsi="宋体" w:cs="宋体"/>
          <w:b/>
          <w:sz w:val="28"/>
          <w:szCs w:val="28"/>
        </w:rPr>
      </w:pPr>
      <w:r/>
      <w:bookmarkStart w:id="46" w:name="_Toc52352454"/>
      <w:r/>
      <w:bookmarkStart w:id="47" w:name="_Toc25400536"/>
      <w:r/>
      <w:bookmarkStart w:id="48" w:name="_Toc25574120"/>
      <w:r/>
      <w:bookmarkStart w:id="49" w:name="_Toc25726409"/>
      <w:r/>
      <w:bookmarkStart w:id="50" w:name="_Toc25401332"/>
      <w:r/>
      <w:bookmarkStart w:id="51" w:name="_Toc26261456"/>
      <w:r/>
      <w:bookmarkStart w:id="52" w:name="_Toc52352456"/>
      <w:r>
        <w:rPr>
          <w:rFonts w:hint="eastAsia" w:ascii="宋体" w:hAnsi="宋体" w:cs="宋体"/>
          <w:b/>
          <w:sz w:val="28"/>
          <w:szCs w:val="28"/>
        </w:rPr>
        <w:t xml:space="preserve">一、开标</w:t>
      </w:r>
      <w:r/>
    </w:p>
    <w:p>
      <w:pPr>
        <w:ind w:firstLine="643"/>
        <w:jc w:val="left"/>
        <w:spacing w:line="480" w:lineRule="exact"/>
        <w:rPr>
          <w:rFonts w:hint="eastAsia"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p>
    <w:p>
      <w:pPr>
        <w:ind w:firstLine="643"/>
        <w:jc w:val="left"/>
        <w:spacing w:line="480" w:lineRule="exact"/>
        <w:rPr>
          <w:rFonts w:hint="eastAsia" w:ascii="宋体" w:hAnsi="宋体" w:cs="宋体"/>
          <w:b/>
          <w:sz w:val="28"/>
          <w:szCs w:val="28"/>
        </w:rPr>
      </w:pPr>
      <w:r>
        <w:rPr>
          <w:rFonts w:hint="eastAsia" w:ascii="宋体" w:hAnsi="宋体" w:cs="宋体"/>
          <w:b/>
          <w:sz w:val="28"/>
          <w:szCs w:val="28"/>
        </w:rPr>
        <w:t xml:space="preserve">二、评标流程和评标标准</w:t>
      </w:r>
      <w:r/>
    </w:p>
    <w:p>
      <w:pPr>
        <w:ind w:firstLine="555"/>
        <w:spacing w:line="500" w:lineRule="exact"/>
        <w:rPr>
          <w:rFonts w:ascii="宋体" w:hAnsi="宋体" w:cs="宋体"/>
          <w:bCs/>
          <w:sz w:val="28"/>
          <w:szCs w:val="28"/>
        </w:rPr>
      </w:pPr>
      <w:r>
        <w:rPr>
          <w:rFonts w:hint="eastAsia" w:ascii="宋体" w:hAnsi="宋体" w:cs="宋体"/>
          <w:bCs/>
          <w:sz w:val="28"/>
          <w:szCs w:val="28"/>
        </w:rPr>
        <w:t xml:space="preserve">1.评审方法：</w:t>
      </w: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pStyle w:val="934"/>
        <w:ind w:firstLine="577"/>
        <w:spacing w:line="500" w:lineRule="exact"/>
        <w:rPr>
          <w:rFonts w:hint="eastAsia" w:ascii="宋体" w:hAnsi="宋体" w:eastAsia="宋体" w:cs="宋体"/>
          <w:sz w:val="28"/>
        </w:rPr>
      </w:pPr>
      <w:r>
        <w:rPr>
          <w:rFonts w:hint="eastAsia" w:ascii="宋体" w:hAnsi="宋体" w:eastAsia="宋体" w:cs="宋体"/>
          <w:sz w:val="28"/>
        </w:rPr>
        <w:t xml:space="preserve">投标人资格不合格的，其投标文件判定为无效投标文件。</w:t>
      </w:r>
      <w:r/>
    </w:p>
    <w:p>
      <w:pPr>
        <w:pStyle w:val="934"/>
        <w:ind w:firstLine="57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（二）评标委员会对符合资格投标人的投标文件进行符合性审查。</w:t>
      </w:r>
      <w:r/>
    </w:p>
    <w:p>
      <w:pPr>
        <w:pStyle w:val="934"/>
        <w:ind w:firstLine="577"/>
        <w:spacing w:line="500" w:lineRule="exact"/>
        <w:rPr>
          <w:rFonts w:hint="eastAsia" w:ascii="宋体" w:hAnsi="宋体" w:eastAsia="宋体" w:cs="宋体"/>
          <w:sz w:val="28"/>
          <w:lang w:eastAsia="zh-CN"/>
        </w:rPr>
      </w:pPr>
      <w:r>
        <w:rPr>
          <w:rFonts w:hint="eastAsia" w:ascii="宋体" w:hAnsi="宋体" w:eastAsia="宋体" w:cs="宋体"/>
          <w:sz w:val="28"/>
          <w:lang w:eastAsia="zh-CN"/>
        </w:rPr>
        <w:t xml:space="preserve">未通过符合性审查的投标文件，将被判为不满足招标文件实质性要求</w:t>
      </w:r>
      <w:r/>
    </w:p>
    <w:p>
      <w:pPr>
        <w:numPr>
          <w:ilvl w:val="0"/>
          <w:numId w:val="7"/>
        </w:numPr>
        <w:ind w:firstLine="562"/>
        <w:jc w:val="left"/>
        <w:spacing w:line="500" w:lineRule="exact"/>
        <w:rPr>
          <w:rFonts w:hint="eastAsia" w:ascii="宋体" w:hAnsi="宋体" w:eastAsia="宋体" w:cs="宋体"/>
          <w:color w:val="000000"/>
          <w:sz w:val="28"/>
          <w:szCs w:val="28"/>
          <w:lang w:val="zh-CN"/>
        </w:rPr>
      </w:pP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cs="宋体"/>
          <w:color w:val="000000"/>
          <w:sz w:val="28"/>
          <w:szCs w:val="28"/>
          <w:lang w:val="en-US" w:eastAsia="zh-CN"/>
        </w:rPr>
        <w:t xml:space="preserve">50</w:t>
      </w:r>
      <w:r>
        <w:rPr>
          <w:rFonts w:hint="eastAsia" w:ascii="宋体" w:hAnsi="宋体" w:eastAsia="宋体" w:cs="宋体"/>
          <w:color w:val="000000"/>
          <w:sz w:val="28"/>
          <w:szCs w:val="28"/>
          <w:lang w:val="zh-CN"/>
        </w:rPr>
        <w:t xml:space="preserve">分</w:t>
      </w:r>
      <w:r/>
    </w:p>
    <w:tbl>
      <w:tblPr>
        <w:tblStyle w:val="705"/>
        <w:tblW w:w="10154" w:type="dxa"/>
        <w:tblInd w:w="96" w:type="dxa"/>
        <w:tblLayout w:type="autofit"/>
        <w:tblCellMar>
          <w:left w:w="108" w:type="dxa"/>
          <w:top w:w="0" w:type="dxa"/>
          <w:right w:w="108" w:type="dxa"/>
          <w:bottom w:w="0" w:type="dxa"/>
        </w:tblCellMar>
        <w:tblLook w:val="04A0" w:firstRow="1" w:lastRow="0" w:firstColumn="1" w:lastColumn="0" w:noHBand="0" w:noVBand="1"/>
      </w:tblPr>
      <w:tblGrid>
        <w:gridCol w:w="712"/>
        <w:gridCol w:w="1530"/>
        <w:gridCol w:w="6640"/>
        <w:gridCol w:w="1272"/>
      </w:tblGrid>
      <w:tr>
        <w:trPr>
          <w:trHeight w:val="312"/>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评分点名称</w:t>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b/>
                <w:bCs/>
                <w:color w:val="000000"/>
                <w:sz w:val="22"/>
                <w:szCs w:val="22"/>
                <w:lang w:bidi="ar"/>
              </w:rPr>
              <w:t xml:space="preserve">分值</w:t>
            </w:r>
            <w:r/>
          </w:p>
        </w:tc>
      </w:tr>
      <w:tr>
        <w:trPr>
          <w:trHeight w:val="7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业绩</w:t>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自20</w:t>
            </w: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年以来（以合同签订时间为准），投标人提供类似项目运维合同业绩的</w:t>
            </w:r>
            <w:r>
              <w:rPr>
                <w:rFonts w:hint="eastAsia" w:ascii="宋体" w:hAnsi="宋体" w:cs="宋体"/>
                <w:color w:val="000000"/>
                <w:szCs w:val="21"/>
                <w:lang w:eastAsia="zh-CN"/>
              </w:rPr>
              <w:t xml:space="preserve">，每个合同得</w:t>
            </w:r>
            <w:r>
              <w:rPr>
                <w:rFonts w:hint="eastAsia" w:ascii="宋体" w:hAnsi="宋体" w:cs="宋体"/>
                <w:color w:val="000000"/>
                <w:szCs w:val="21"/>
                <w:lang w:val="en-US" w:eastAsia="zh-CN"/>
              </w:rPr>
              <w:t xml:space="preserve">1分，</w:t>
            </w:r>
            <w:r>
              <w:rPr>
                <w:rFonts w:hint="eastAsia" w:ascii="宋体" w:hAnsi="宋体" w:cs="宋体"/>
                <w:color w:val="000000"/>
                <w:szCs w:val="21"/>
              </w:rPr>
              <w:t xml:space="preserve">本项最高得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注：</w:t>
            </w:r>
            <w:r>
              <w:rPr>
                <w:rFonts w:hint="eastAsia" w:ascii="宋体" w:hAnsi="宋体" w:cs="宋体"/>
                <w:color w:val="000000"/>
                <w:szCs w:val="21"/>
              </w:rPr>
              <w:t xml:space="preserve">提供中标通知书、合同复印件并加盖公章。</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lang w:val="en-US" w:eastAsia="zh-CN" w:bidi="ar"/>
              </w:rPr>
              <w:t xml:space="preserve">3</w:t>
            </w:r>
            <w:r>
              <w:rPr>
                <w:rFonts w:hint="eastAsia" w:ascii="宋体" w:hAnsi="宋体" w:cs="宋体"/>
                <w:color w:val="000000"/>
                <w:sz w:val="22"/>
                <w:szCs w:val="22"/>
                <w:lang w:bidi="ar"/>
              </w:rPr>
              <w:t xml:space="preserve">分</w:t>
            </w:r>
            <w:r/>
          </w:p>
        </w:tc>
      </w:tr>
      <w:tr>
        <w:trPr>
          <w:trHeight w:val="94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服务能力</w:t>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spacing w:line="360" w:lineRule="auto"/>
              <w:rPr>
                <w:rFonts w:hint="default"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1、</w:t>
            </w:r>
            <w:r>
              <w:rPr>
                <w:rFonts w:hint="eastAsia" w:ascii="宋体" w:hAnsi="宋体" w:cs="宋体"/>
                <w:color w:val="000000"/>
                <w:szCs w:val="24"/>
                <w:highlight w:val="none"/>
              </w:rPr>
              <w:t xml:space="preserve">投标人具备质量管理体系认证、环境管理体系认证、职业健康安全管理体系认证、信息技术服务管理体系认证、信息安全管理体系认证证书，全部具有得</w:t>
            </w: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rPr>
              <w:t xml:space="preserve">分，每少一项，扣1分，没有不得分</w:t>
            </w:r>
            <w:r>
              <w:rPr>
                <w:rFonts w:hint="eastAsia" w:ascii="宋体" w:hAnsi="宋体" w:cs="宋体"/>
                <w:b/>
                <w:bCs/>
                <w:color w:val="000000"/>
                <w:szCs w:val="24"/>
                <w:highlight w:val="none"/>
              </w:rPr>
              <w:t xml:space="preserve">（提供证明材料扫描件，否则不得分）</w:t>
            </w:r>
            <w:r>
              <w:rPr>
                <w:rFonts w:hint="eastAsia" w:ascii="Times New Roman" w:hAnsi="Times New Roman" w:eastAsia="宋体" w:cs="Times New Roman"/>
                <w:szCs w:val="24"/>
                <w:highlight w:val="none"/>
              </w:rPr>
              <w:t xml:space="preserve">。</w:t>
            </w:r>
            <w:r/>
          </w:p>
          <w:p>
            <w:pPr>
              <w:jc w:val="left"/>
              <w:spacing w:line="360" w:lineRule="auto"/>
              <w:rPr>
                <w:rFonts w:hint="default"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2、</w:t>
            </w:r>
            <w:r>
              <w:rPr>
                <w:rFonts w:hint="eastAsia" w:ascii="宋体" w:hAnsi="宋体" w:eastAsia="宋体" w:cs="宋体"/>
                <w:b w:val="0"/>
                <w:bCs w:val="0"/>
                <w:color w:val="000000"/>
                <w:sz w:val="21"/>
                <w:szCs w:val="24"/>
                <w:highlight w:val="none"/>
                <w:lang w:val="en-US" w:eastAsia="zh-CN"/>
              </w:rPr>
              <w:t xml:space="preserve">投标人具有环境空气连续自动监测系统运营服务资质一级得3分，二级得2分，三级得1分。</w:t>
            </w:r>
            <w:r>
              <w:rPr>
                <w:rFonts w:hint="eastAsia" w:ascii="宋体" w:hAnsi="宋体" w:eastAsia="宋体" w:cs="宋体"/>
                <w:b/>
                <w:bCs/>
                <w:color w:val="000000"/>
                <w:sz w:val="21"/>
                <w:szCs w:val="24"/>
                <w:highlight w:val="none"/>
              </w:rPr>
              <w:t xml:space="preserve">（提供证明材料扫描件，否则不得分）</w:t>
            </w:r>
            <w:r/>
          </w:p>
          <w:p>
            <w:pPr>
              <w:spacing w:line="360" w:lineRule="auto"/>
              <w:rPr>
                <w:rFonts w:hint="eastAsia" w:ascii="宋体" w:hAnsi="宋体" w:cs="宋体"/>
                <w:color w:val="000000"/>
                <w:szCs w:val="21"/>
              </w:rPr>
            </w:pPr>
            <w:r>
              <w:rPr>
                <w:rFonts w:hint="eastAsia" w:ascii="Times New Roman" w:hAnsi="Times New Roman" w:eastAsia="宋体" w:cs="Times New Roman"/>
                <w:szCs w:val="24"/>
                <w:highlight w:val="none"/>
              </w:rPr>
              <w:t xml:space="preserve">3、</w:t>
            </w:r>
            <w:r>
              <w:rPr>
                <w:rFonts w:hint="eastAsia" w:ascii="宋体" w:hAnsi="宋体" w:eastAsia="宋体" w:cs="宋体"/>
                <w:color w:val="000000"/>
                <w:szCs w:val="24"/>
                <w:highlight w:val="none"/>
              </w:rPr>
              <w:t xml:space="preserve">投标人具有软件能力成熟度模型5级（SPCA5级）资质的得2分，SPCA4级得1分，SPCA3级及以下的</w:t>
            </w:r>
            <w:r>
              <w:rPr>
                <w:rFonts w:hint="eastAsia" w:ascii="宋体" w:hAnsi="宋体" w:eastAsia="宋体" w:cs="宋体"/>
                <w:color w:val="000000"/>
                <w:sz w:val="21"/>
                <w:szCs w:val="24"/>
                <w:highlight w:val="none"/>
              </w:rPr>
              <w:t xml:space="preserve">得0.5分，没有不得分。</w:t>
            </w:r>
            <w:r>
              <w:rPr>
                <w:rFonts w:hint="eastAsia" w:ascii="宋体" w:hAnsi="宋体" w:eastAsia="宋体" w:cs="宋体"/>
                <w:b/>
                <w:bCs/>
                <w:color w:val="000000"/>
                <w:sz w:val="21"/>
                <w:szCs w:val="24"/>
                <w:highlight w:val="none"/>
              </w:rPr>
              <w:t xml:space="preserve">（提供证明材料扫描件，否则不得分）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10</w:t>
            </w:r>
            <w:r>
              <w:rPr>
                <w:rFonts w:hint="eastAsia" w:ascii="宋体" w:hAnsi="宋体" w:cs="宋体"/>
                <w:color w:val="000000"/>
                <w:sz w:val="22"/>
                <w:szCs w:val="22"/>
                <w:lang w:bidi="ar"/>
              </w:rPr>
              <w:t xml:space="preserve">分</w:t>
            </w:r>
            <w:r>
              <w:rPr>
                <w:rFonts w:hint="eastAsia" w:ascii="宋体" w:hAnsi="宋体" w:cs="宋体"/>
                <w:color w:val="000000"/>
                <w:sz w:val="22"/>
                <w:szCs w:val="22"/>
                <w:lang w:bidi="ar"/>
              </w:rPr>
            </w:r>
            <w:r/>
          </w:p>
        </w:tc>
      </w:tr>
      <w:tr>
        <w:trPr>
          <w:trHeight w:val="94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widowControl/>
              <w:rPr>
                <w:rFonts w:hint="eastAsia" w:ascii="宋体" w:hAnsi="宋体" w:eastAsia="宋体" w:cs="宋体"/>
                <w:b/>
                <w:bCs/>
                <w:color w:val="000000"/>
                <w:sz w:val="24"/>
                <w:szCs w:val="24"/>
                <w:lang w:val="en-US" w:eastAsia="zh-CN" w:bidi="ar"/>
              </w:rPr>
            </w:pPr>
            <w:r>
              <w:rPr>
                <w:rFonts w:hint="eastAsia" w:ascii="宋体" w:hAnsi="宋体" w:cs="宋体"/>
                <w:b/>
                <w:bCs/>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人员配置</w:t>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widowControl/>
            </w:pPr>
            <w:r>
              <w:rPr>
                <w:rFonts w:hint="eastAsia" w:ascii="宋体" w:hAnsi="宋体" w:eastAsia="宋体" w:cs="宋体"/>
                <w:color w:val="000000"/>
                <w:szCs w:val="24"/>
                <w:highlight w:val="none"/>
                <w:lang w:val="en-US" w:eastAsia="zh-CN"/>
              </w:rPr>
              <w:t xml:space="preserve">1.本项目配备的运维负责人具有仪器仪表专业或环境相关专业高级职称证书的得3分；</w:t>
            </w:r>
            <w:r>
              <w:rPr>
                <w:rFonts w:hint="eastAsia" w:ascii="宋体" w:hAnsi="宋体" w:eastAsia="宋体" w:cs="宋体"/>
                <w:color w:val="000000"/>
                <w:szCs w:val="24"/>
                <w:highlight w:val="none"/>
                <w:lang w:val="en-US" w:eastAsia="zh-CN"/>
              </w:rPr>
            </w:r>
            <w:r/>
          </w:p>
          <w:p>
            <w:pPr>
              <w:jc w:val="left"/>
              <w:spacing w:line="360" w:lineRule="auto"/>
              <w:widowControl/>
            </w:pPr>
            <w:r>
              <w:rPr>
                <w:rFonts w:hint="eastAsia" w:ascii="宋体" w:hAnsi="宋体" w:eastAsia="宋体" w:cs="宋体"/>
                <w:color w:val="000000"/>
                <w:szCs w:val="24"/>
                <w:highlight w:val="none"/>
                <w:lang w:val="en-US" w:eastAsia="zh-CN"/>
              </w:rPr>
              <w:t xml:space="preserve">2.本项目配备的运维负责人及项目组成员具有中国环境监测总站或中国环境保护产业协会颁发的环境空气自动监测运维与质控培训考核合格证书的，每有1个得2分，本项最高得6分；</w:t>
            </w:r>
            <w:r>
              <w:rPr>
                <w:rFonts w:hint="eastAsia" w:ascii="宋体" w:hAnsi="宋体" w:eastAsia="宋体" w:cs="宋体"/>
                <w:color w:val="000000"/>
                <w:szCs w:val="24"/>
                <w:highlight w:val="none"/>
                <w:lang w:val="en-US" w:eastAsia="zh-CN"/>
              </w:rPr>
            </w:r>
            <w:r/>
          </w:p>
          <w:p>
            <w:pPr>
              <w:jc w:val="left"/>
              <w:spacing w:line="360" w:lineRule="auto"/>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注：提供运维负责人及项目成员的相关证书及单位缴纳的2024年09月至2024年11月中任意一个月的基本养老保险证明材料，若公司成立至今或员工入职至今未满足要求提交月份的，提交公司成立至今或员工入职至今的缴纳记录，否则不得分。</w:t>
            </w:r>
            <w:r>
              <w:rPr>
                <w:rFonts w:hint="eastAsia" w:ascii="宋体" w:hAnsi="宋体" w:eastAsia="宋体" w:cs="宋体"/>
                <w:color w:val="000000"/>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hint="default"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9分</w:t>
            </w:r>
            <w:r/>
          </w:p>
        </w:tc>
      </w:tr>
      <w:tr>
        <w:trPr>
          <w:trHeight w:val="94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widowControl/>
              <w:rPr>
                <w:rFonts w:hint="eastAsia" w:ascii="宋体" w:hAnsi="宋体" w:eastAsia="宋体" w:cs="宋体"/>
                <w:b/>
                <w:bCs/>
                <w:color w:val="000000"/>
                <w:sz w:val="24"/>
                <w:szCs w:val="24"/>
                <w:lang w:val="en-US" w:eastAsia="zh-CN" w:bidi="ar"/>
              </w:rPr>
            </w:pPr>
            <w:r>
              <w:rPr>
                <w:rFonts w:hint="eastAsia" w:ascii="宋体" w:hAnsi="宋体" w:cs="宋体"/>
                <w:b/>
                <w:bCs/>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车辆配置情况</w:t>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widowControl/>
            </w:pPr>
            <w:r>
              <w:rPr>
                <w:rFonts w:hint="default" w:ascii="宋体" w:hAnsi="宋体" w:cs="宋体"/>
                <w:color w:val="000000"/>
                <w:szCs w:val="24"/>
                <w:highlight w:val="none"/>
                <w:lang w:val="en-US" w:eastAsia="zh-CN"/>
              </w:rPr>
              <w:t xml:space="preserve">根据投标人运维车辆配置计划，配备至少1辆运维车，在此基础上每增加1辆得1分；本项最高得2分。</w:t>
            </w:r>
            <w:r>
              <w:rPr>
                <w:rFonts w:hint="default" w:ascii="宋体" w:hAnsi="宋体" w:cs="宋体"/>
                <w:color w:val="000000"/>
                <w:szCs w:val="24"/>
                <w:highlight w:val="none"/>
                <w:lang w:val="en-US" w:eastAsia="zh-CN"/>
              </w:rPr>
            </w:r>
            <w:r/>
          </w:p>
          <w:p>
            <w:pPr>
              <w:jc w:val="left"/>
              <w:spacing w:line="360" w:lineRule="auto"/>
              <w:widowControl/>
            </w:pPr>
            <w:r>
              <w:rPr>
                <w:rFonts w:hint="default" w:ascii="宋体" w:hAnsi="宋体" w:cs="宋体"/>
                <w:color w:val="000000"/>
                <w:szCs w:val="24"/>
                <w:highlight w:val="none"/>
                <w:lang w:val="en-US" w:eastAsia="zh-CN"/>
              </w:rPr>
              <w:t xml:space="preserve">注：1）须提供车辆配置清单，否则本项不得分。</w:t>
            </w:r>
            <w:r>
              <w:rPr>
                <w:rFonts w:hint="default" w:ascii="宋体" w:hAnsi="宋体" w:cs="宋体"/>
                <w:color w:val="000000"/>
                <w:szCs w:val="24"/>
                <w:highlight w:val="none"/>
                <w:lang w:val="en-US" w:eastAsia="zh-CN"/>
              </w:rPr>
            </w:r>
            <w:r/>
          </w:p>
          <w:p>
            <w:pPr>
              <w:jc w:val="left"/>
              <w:spacing w:line="360" w:lineRule="auto"/>
              <w:widowControl/>
            </w:pPr>
            <w:r>
              <w:rPr>
                <w:rFonts w:hint="default" w:ascii="宋体" w:hAnsi="宋体" w:cs="宋体"/>
                <w:color w:val="000000"/>
                <w:szCs w:val="24"/>
                <w:highlight w:val="none"/>
                <w:lang w:val="en-US" w:eastAsia="zh-CN"/>
              </w:rPr>
              <w:t xml:space="preserve">2）需提供车辆归属投标人单位的相关证明材料，如为租赁车辆须提供租赁合同（协议）和租赁费支付证明材料。</w:t>
            </w:r>
            <w:r>
              <w:rPr>
                <w:rFonts w:hint="default" w:ascii="宋体" w:hAnsi="宋体" w:cs="宋体"/>
                <w:color w:val="000000"/>
                <w:szCs w:val="24"/>
                <w:highlight w:val="none"/>
                <w:lang w:val="en-US" w:eastAsia="zh-CN"/>
              </w:rPr>
            </w:r>
            <w:r/>
          </w:p>
          <w:p>
            <w:pPr>
              <w:jc w:val="left"/>
              <w:spacing w:line="360" w:lineRule="auto"/>
              <w:widowControl/>
              <w:rPr>
                <w:rFonts w:hint="default" w:ascii="宋体" w:hAnsi="宋体" w:cs="宋体"/>
                <w:color w:val="000000"/>
                <w:szCs w:val="24"/>
                <w:highlight w:val="none"/>
                <w:lang w:val="en-US" w:eastAsia="zh-CN"/>
              </w:rPr>
            </w:pPr>
            <w:r>
              <w:rPr>
                <w:rFonts w:hint="default" w:ascii="宋体" w:hAnsi="宋体" w:cs="宋体"/>
                <w:color w:val="000000"/>
                <w:szCs w:val="24"/>
                <w:highlight w:val="none"/>
                <w:lang w:val="en-US" w:eastAsia="zh-CN"/>
              </w:rPr>
              <w:t xml:space="preserve">3）不满足上述备注中任一要求的，本项得0分。</w:t>
            </w:r>
            <w:r>
              <w:rPr>
                <w:rFonts w:hint="default" w:ascii="宋体" w:hAnsi="宋体" w:cs="宋体"/>
                <w:color w:val="000000"/>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hint="default"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2分</w:t>
            </w:r>
            <w:r/>
          </w:p>
        </w:tc>
      </w:tr>
      <w:tr>
        <w:trPr>
          <w:trHeight w:val="494"/>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响应时间</w:t>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widowControl/>
            </w:pPr>
            <w:r>
              <w:rPr>
                <w:rFonts w:hint="eastAsia" w:ascii="宋体" w:hAnsi="宋体" w:cs="宋体"/>
                <w:color w:val="000000"/>
                <w:szCs w:val="21"/>
              </w:rPr>
              <w:t xml:space="preserve">以投标人的售后服务响应时间打分。</w:t>
            </w:r>
            <w:r>
              <w:rPr>
                <w:rFonts w:hint="eastAsia" w:ascii="宋体" w:hAnsi="宋体" w:cs="宋体"/>
                <w:color w:val="000000"/>
                <w:szCs w:val="21"/>
              </w:rPr>
            </w:r>
            <w:r/>
          </w:p>
          <w:p>
            <w:pPr>
              <w:jc w:val="left"/>
              <w:spacing w:line="360" w:lineRule="auto"/>
              <w:widowControl/>
            </w:pPr>
            <w:r>
              <w:rPr>
                <w:rFonts w:hint="eastAsia" w:ascii="宋体" w:hAnsi="宋体" w:cs="宋体"/>
                <w:color w:val="000000"/>
                <w:szCs w:val="21"/>
              </w:rPr>
              <w:t xml:space="preserve">投标人接到采购人的售后服务需求后，能够在0.5小时内（含0.5小时）到达现场处理的，得2分；</w:t>
            </w:r>
            <w:r>
              <w:rPr>
                <w:rFonts w:hint="eastAsia" w:ascii="宋体" w:hAnsi="宋体" w:cs="宋体"/>
                <w:color w:val="000000"/>
                <w:szCs w:val="21"/>
              </w:rPr>
            </w:r>
            <w:r/>
          </w:p>
          <w:p>
            <w:pPr>
              <w:jc w:val="left"/>
              <w:spacing w:line="360" w:lineRule="auto"/>
              <w:widowControl/>
            </w:pPr>
            <w:r>
              <w:rPr>
                <w:rFonts w:hint="eastAsia" w:ascii="宋体" w:hAnsi="宋体" w:cs="宋体"/>
                <w:color w:val="000000"/>
                <w:szCs w:val="21"/>
              </w:rPr>
              <w:t xml:space="preserve">在0.5小时</w:t>
            </w:r>
            <w:r>
              <w:rPr>
                <w:rFonts w:hint="eastAsia" w:ascii="宋体" w:hAnsi="宋体" w:cs="宋体"/>
                <w:color w:val="000000"/>
                <w:szCs w:val="21"/>
              </w:rPr>
              <w:t xml:space="preserve">至1.5小时内（含1.5小时）到达现场处理的，得1分；</w:t>
            </w:r>
            <w:r>
              <w:rPr>
                <w:rFonts w:hint="eastAsia" w:ascii="宋体" w:hAnsi="宋体" w:cs="宋体"/>
                <w:color w:val="000000"/>
                <w:szCs w:val="21"/>
              </w:rPr>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注：投标人须提供售后服务承诺书（格式自拟）。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2</w:t>
            </w:r>
            <w:r>
              <w:rPr>
                <w:rFonts w:hint="eastAsia" w:ascii="宋体" w:hAnsi="宋体" w:cs="宋体"/>
                <w:color w:val="000000"/>
                <w:sz w:val="22"/>
                <w:szCs w:val="22"/>
                <w:lang w:bidi="ar"/>
              </w:rPr>
              <w:t xml:space="preserve">分</w:t>
            </w:r>
            <w:r/>
          </w:p>
        </w:tc>
      </w:tr>
      <w:tr>
        <w:trPr>
          <w:trHeight w:val="2822"/>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运维方案</w:t>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eastAsia"/>
                <w:color w:val="000000"/>
              </w:rPr>
            </w:pPr>
            <w:r>
              <w:rPr>
                <w:rFonts w:hint="eastAsia"/>
                <w:color w:val="000000"/>
              </w:rPr>
              <w:t xml:space="preserve">投标人提供详细的运维实施方案，包括但不限于日常管理制度、备品备件保障、管理体系文件、运维质量考核办法、标准气体管理、故障维修等进行综合评审：</w:t>
            </w:r>
            <w:r/>
          </w:p>
          <w:p>
            <w:pPr>
              <w:jc w:val="left"/>
              <w:spacing w:line="360"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rPr>
              <w:t xml:space="preserve">提供的方案详细、表述完整、可操作性强</w:t>
            </w:r>
            <w:r>
              <w:rPr>
                <w:rFonts w:hint="eastAsia" w:ascii="Times New Roman" w:hAnsi="Times New Roman" w:eastAsia="宋体" w:cs="Times New Roman"/>
                <w:color w:val="000000"/>
                <w:lang w:val="en-US" w:eastAsia="zh-CN"/>
              </w:rPr>
              <w:t xml:space="preserve">的得</w:t>
            </w:r>
            <w:r>
              <w:rPr>
                <w:rFonts w:hint="eastAsia" w:cs="Times New Roman"/>
                <w:color w:val="000000"/>
                <w:lang w:val="en-US" w:eastAsia="zh-CN"/>
              </w:rPr>
              <w:t xml:space="preserve">9</w:t>
            </w:r>
            <w:r>
              <w:rPr>
                <w:rFonts w:hint="eastAsia" w:ascii="Times New Roman" w:hAnsi="Times New Roman" w:eastAsia="宋体" w:cs="Times New Roman"/>
                <w:color w:val="000000"/>
                <w:lang w:val="en-US" w:eastAsia="zh-CN"/>
              </w:rPr>
              <w:t xml:space="preserve">分；</w:t>
            </w:r>
            <w:r/>
          </w:p>
          <w:p>
            <w:pPr>
              <w:jc w:val="left"/>
              <w:spacing w:line="360"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rPr>
              <w:t xml:space="preserve">提供的方案</w:t>
            </w:r>
            <w:r>
              <w:rPr>
                <w:rFonts w:hint="eastAsia" w:ascii="Times New Roman" w:hAnsi="Times New Roman" w:cs="Times New Roman"/>
                <w:color w:val="000000"/>
                <w:lang w:val="en-US" w:eastAsia="zh-CN"/>
              </w:rPr>
              <w:t xml:space="preserve">较</w:t>
            </w:r>
            <w:r>
              <w:rPr>
                <w:rFonts w:hint="eastAsia" w:ascii="Times New Roman" w:hAnsi="Times New Roman" w:eastAsia="宋体" w:cs="Times New Roman"/>
                <w:color w:val="000000"/>
              </w:rPr>
              <w:t xml:space="preserve">详细、表述</w:t>
            </w:r>
            <w:r>
              <w:rPr>
                <w:rFonts w:hint="eastAsia" w:ascii="Times New Roman" w:hAnsi="Times New Roman" w:cs="Times New Roman"/>
                <w:color w:val="000000"/>
                <w:lang w:val="en-US" w:eastAsia="zh-CN"/>
              </w:rPr>
              <w:t xml:space="preserve">较</w:t>
            </w:r>
            <w:r>
              <w:rPr>
                <w:rFonts w:hint="eastAsia" w:ascii="Times New Roman" w:hAnsi="Times New Roman" w:eastAsia="宋体" w:cs="Times New Roman"/>
                <w:color w:val="000000"/>
              </w:rPr>
              <w:t xml:space="preserve">完整、可操作性</w:t>
            </w:r>
            <w:r>
              <w:rPr>
                <w:rFonts w:hint="eastAsia" w:ascii="Times New Roman" w:hAnsi="Times New Roman" w:cs="Times New Roman"/>
                <w:color w:val="000000"/>
                <w:lang w:val="en-US" w:eastAsia="zh-CN"/>
              </w:rPr>
              <w:t xml:space="preserve">较</w:t>
            </w:r>
            <w:r>
              <w:rPr>
                <w:rFonts w:hint="eastAsia" w:ascii="Times New Roman" w:hAnsi="Times New Roman" w:eastAsia="宋体" w:cs="Times New Roman"/>
                <w:color w:val="000000"/>
              </w:rPr>
              <w:t xml:space="preserve">强</w:t>
            </w:r>
            <w:r>
              <w:rPr>
                <w:rFonts w:hint="eastAsia" w:ascii="Times New Roman" w:hAnsi="Times New Roman" w:eastAsia="宋体" w:cs="Times New Roman"/>
                <w:color w:val="000000"/>
                <w:lang w:val="en-US" w:eastAsia="zh-CN"/>
              </w:rPr>
              <w:t xml:space="preserve">的得</w:t>
            </w:r>
            <w:r>
              <w:rPr>
                <w:rFonts w:hint="eastAsia" w:cs="Times New Roman"/>
                <w:color w:val="000000"/>
                <w:lang w:val="en-US" w:eastAsia="zh-CN"/>
              </w:rPr>
              <w:t xml:space="preserve">6</w:t>
            </w:r>
            <w:r>
              <w:rPr>
                <w:rFonts w:hint="eastAsia" w:ascii="Times New Roman" w:hAnsi="Times New Roman" w:eastAsia="宋体" w:cs="Times New Roman"/>
                <w:color w:val="000000"/>
                <w:lang w:val="en-US" w:eastAsia="zh-CN"/>
              </w:rPr>
              <w:t xml:space="preserve">分；</w:t>
            </w:r>
            <w:r/>
          </w:p>
          <w:p>
            <w:pPr>
              <w:jc w:val="left"/>
              <w:spacing w:line="360"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rPr>
              <w:t xml:space="preserve">提供的方案</w:t>
            </w:r>
            <w:r>
              <w:rPr>
                <w:rFonts w:hint="eastAsia" w:ascii="Times New Roman" w:hAnsi="Times New Roman" w:cs="Times New Roman"/>
                <w:color w:val="000000"/>
                <w:lang w:val="en-US" w:eastAsia="zh-CN"/>
              </w:rPr>
              <w:t xml:space="preserve">不太</w:t>
            </w:r>
            <w:r>
              <w:rPr>
                <w:rFonts w:hint="eastAsia" w:ascii="Times New Roman" w:hAnsi="Times New Roman" w:eastAsia="宋体" w:cs="Times New Roman"/>
                <w:color w:val="000000"/>
              </w:rPr>
              <w:t xml:space="preserve">详细、表述</w:t>
            </w:r>
            <w:r>
              <w:rPr>
                <w:rFonts w:hint="eastAsia" w:ascii="Times New Roman" w:hAnsi="Times New Roman" w:cs="Times New Roman"/>
                <w:color w:val="000000"/>
                <w:lang w:val="en-US" w:eastAsia="zh-CN"/>
              </w:rPr>
              <w:t xml:space="preserve">不太</w:t>
            </w:r>
            <w:r>
              <w:rPr>
                <w:rFonts w:hint="eastAsia" w:ascii="Times New Roman" w:hAnsi="Times New Roman" w:eastAsia="宋体" w:cs="Times New Roman"/>
                <w:color w:val="000000"/>
              </w:rPr>
              <w:t xml:space="preserve">完整、可操作性</w:t>
            </w:r>
            <w:r>
              <w:rPr>
                <w:rFonts w:hint="eastAsia" w:ascii="Times New Roman" w:hAnsi="Times New Roman" w:cs="Times New Roman"/>
                <w:color w:val="000000"/>
                <w:lang w:val="en-US" w:eastAsia="zh-CN"/>
              </w:rPr>
              <w:t xml:space="preserve">不太</w:t>
            </w:r>
            <w:r>
              <w:rPr>
                <w:rFonts w:hint="eastAsia" w:ascii="Times New Roman" w:hAnsi="Times New Roman" w:eastAsia="宋体" w:cs="Times New Roman"/>
                <w:color w:val="000000"/>
              </w:rPr>
              <w:t xml:space="preserve">强</w:t>
            </w:r>
            <w:r>
              <w:rPr>
                <w:rFonts w:hint="eastAsia" w:ascii="Times New Roman" w:hAnsi="Times New Roman" w:eastAsia="宋体" w:cs="Times New Roman"/>
                <w:color w:val="000000"/>
                <w:lang w:val="en-US" w:eastAsia="zh-CN"/>
              </w:rPr>
              <w:t xml:space="preserve">的得</w:t>
            </w:r>
            <w:r>
              <w:rPr>
                <w:rFonts w:hint="eastAsia" w:cs="Times New Roman"/>
                <w:color w:val="000000"/>
                <w:lang w:val="en-US" w:eastAsia="zh-CN"/>
              </w:rPr>
              <w:t xml:space="preserve">3</w:t>
            </w:r>
            <w:r>
              <w:rPr>
                <w:rFonts w:hint="eastAsia" w:ascii="Times New Roman" w:hAnsi="Times New Roman" w:eastAsia="宋体" w:cs="Times New Roman"/>
                <w:color w:val="000000"/>
                <w:lang w:val="en-US" w:eastAsia="zh-CN"/>
              </w:rPr>
              <w:t xml:space="preserve">分；</w:t>
            </w:r>
            <w:r/>
          </w:p>
          <w:p>
            <w:pPr>
              <w:jc w:val="left"/>
              <w:spacing w:line="360" w:lineRule="auto"/>
              <w:rPr>
                <w:rFonts w:hint="default" w:ascii="Times New Roman" w:hAnsi="Times New Roman" w:eastAsia="宋体" w:cs="Times New Roman"/>
                <w:color w:val="000000"/>
                <w:lang w:val="en-US" w:eastAsia="zh-CN"/>
              </w:rPr>
            </w:pPr>
            <w:r>
              <w:rPr>
                <w:rFonts w:hint="eastAsia" w:ascii="Times New Roman" w:hAnsi="Times New Roman" w:eastAsia="宋体" w:cs="Times New Roman"/>
              </w:rPr>
              <w:t xml:space="preserve">未提供相应内容不得分。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9</w:t>
            </w:r>
            <w:r>
              <w:rPr>
                <w:rFonts w:hint="eastAsia" w:ascii="宋体" w:hAnsi="宋体" w:cs="宋体"/>
                <w:color w:val="000000"/>
                <w:sz w:val="22"/>
                <w:szCs w:val="22"/>
                <w:lang w:bidi="ar"/>
              </w:rPr>
              <w:t xml:space="preserve">分</w:t>
            </w:r>
            <w:r/>
          </w:p>
        </w:tc>
      </w:tr>
      <w:tr>
        <w:trPr>
          <w:trHeight w:val="1700"/>
        </w:trPr>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应急预案</w:t>
            </w:r>
            <w:r/>
          </w:p>
        </w:tc>
        <w:tc>
          <w:tcPr>
            <w:tcBorders>
              <w:top w:val="single" w:color="000000" w:sz="4" w:space="0"/>
              <w:left w:val="single" w:color="000000" w:sz="4" w:space="0"/>
              <w:bottom w:val="single" w:color="000000" w:sz="4" w:space="0"/>
              <w:right w:val="single" w:color="000000" w:sz="4" w:space="0"/>
            </w:tcBorders>
            <w:tcW w:w="6640" w:type="dxa"/>
            <w:vAlign w:val="center"/>
            <w:vMerge w:val="restart"/>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提供针对数据或空气异常和不可抗力导致不具备运维条件的应急预案，内容包括异常数据识别办法、响应办法，应急监测流程，污染事故应急监测方案，自然灾害、电路检修、临时停电、节假日、被偷盗破坏等情况的有效预防和应急措施进行综合评审：</w:t>
            </w:r>
            <w:r/>
          </w:p>
          <w:p>
            <w:pPr>
              <w:jc w:val="left"/>
              <w:spacing w:line="360" w:lineRule="auto"/>
              <w:widowControl/>
              <w:rPr>
                <w:rFonts w:hint="eastAsia" w:ascii="Times New Roman" w:hAnsi="Times New Roman" w:cs="Times New Roman"/>
                <w:color w:val="000000"/>
                <w:szCs w:val="24"/>
                <w:lang w:val="en-US" w:eastAsia="zh-CN"/>
              </w:rPr>
            </w:pPr>
            <w:r>
              <w:rPr>
                <w:rFonts w:hint="eastAsia" w:ascii="Times New Roman" w:hAnsi="Times New Roman" w:eastAsia="宋体" w:cs="Times New Roman"/>
                <w:color w:val="000000"/>
                <w:szCs w:val="24"/>
              </w:rPr>
              <w:t xml:space="preserve">提供的预案详细、考虑周全、可操作性强</w:t>
            </w:r>
            <w:r>
              <w:rPr>
                <w:rFonts w:hint="eastAsia" w:ascii="Times New Roman" w:hAnsi="Times New Roman" w:cs="Times New Roman"/>
                <w:color w:val="000000"/>
                <w:szCs w:val="24"/>
                <w:lang w:val="en-US" w:eastAsia="zh-CN"/>
              </w:rPr>
              <w:t xml:space="preserve">的得9分；</w:t>
            </w:r>
            <w:r/>
          </w:p>
          <w:p>
            <w:pPr>
              <w:jc w:val="left"/>
              <w:spacing w:line="360" w:lineRule="auto"/>
              <w:widowControl/>
              <w:rPr>
                <w:rFonts w:hint="eastAsia" w:ascii="Times New Roman" w:hAnsi="Times New Roman" w:cs="Times New Roman"/>
                <w:color w:val="000000"/>
                <w:szCs w:val="24"/>
                <w:lang w:val="en-US" w:eastAsia="zh-CN"/>
              </w:rPr>
            </w:pPr>
            <w:r>
              <w:rPr>
                <w:rFonts w:hint="eastAsia" w:ascii="Times New Roman" w:hAnsi="Times New Roman" w:eastAsia="宋体" w:cs="Times New Roman"/>
                <w:color w:val="000000"/>
                <w:szCs w:val="24"/>
              </w:rPr>
              <w:t xml:space="preserve">提供的预案</w:t>
            </w:r>
            <w:r>
              <w:rPr>
                <w:rFonts w:hint="eastAsia" w:ascii="Times New Roman" w:hAnsi="Times New Roman" w:cs="Times New Roman"/>
                <w:color w:val="000000"/>
                <w:szCs w:val="24"/>
                <w:lang w:val="en-US" w:eastAsia="zh-CN"/>
              </w:rPr>
              <w:t xml:space="preserve">较</w:t>
            </w:r>
            <w:r>
              <w:rPr>
                <w:rFonts w:hint="eastAsia" w:ascii="Times New Roman" w:hAnsi="Times New Roman" w:eastAsia="宋体" w:cs="Times New Roman"/>
                <w:color w:val="000000"/>
                <w:szCs w:val="24"/>
              </w:rPr>
              <w:t xml:space="preserve">详细、考虑</w:t>
            </w:r>
            <w:r>
              <w:rPr>
                <w:rFonts w:hint="eastAsia" w:ascii="Times New Roman" w:hAnsi="Times New Roman" w:cs="Times New Roman"/>
                <w:color w:val="000000"/>
                <w:szCs w:val="24"/>
                <w:lang w:val="en-US" w:eastAsia="zh-CN"/>
              </w:rPr>
              <w:t xml:space="preserve">较</w:t>
            </w:r>
            <w:r>
              <w:rPr>
                <w:rFonts w:hint="eastAsia" w:ascii="Times New Roman" w:hAnsi="Times New Roman" w:eastAsia="宋体" w:cs="Times New Roman"/>
                <w:color w:val="000000"/>
                <w:szCs w:val="24"/>
              </w:rPr>
              <w:t xml:space="preserve">周全、可操作性</w:t>
            </w:r>
            <w:r>
              <w:rPr>
                <w:rFonts w:hint="eastAsia" w:ascii="Times New Roman" w:hAnsi="Times New Roman" w:cs="Times New Roman"/>
                <w:color w:val="000000"/>
                <w:szCs w:val="24"/>
                <w:lang w:val="en-US" w:eastAsia="zh-CN"/>
              </w:rPr>
              <w:t xml:space="preserve">较</w:t>
            </w:r>
            <w:r>
              <w:rPr>
                <w:rFonts w:hint="eastAsia" w:ascii="Times New Roman" w:hAnsi="Times New Roman" w:eastAsia="宋体" w:cs="Times New Roman"/>
                <w:color w:val="000000"/>
                <w:szCs w:val="24"/>
              </w:rPr>
              <w:t xml:space="preserve">强</w:t>
            </w:r>
            <w:r>
              <w:rPr>
                <w:rFonts w:hint="eastAsia" w:ascii="Times New Roman" w:hAnsi="Times New Roman" w:cs="Times New Roman"/>
                <w:color w:val="000000"/>
                <w:szCs w:val="24"/>
                <w:lang w:val="en-US" w:eastAsia="zh-CN"/>
              </w:rPr>
              <w:t xml:space="preserve">的得6分；</w:t>
            </w:r>
            <w:r/>
          </w:p>
          <w:p>
            <w:pPr>
              <w:jc w:val="left"/>
              <w:spacing w:line="360" w:lineRule="auto"/>
              <w:widowControl/>
              <w:rPr>
                <w:rFonts w:hint="eastAsia" w:ascii="Times New Roman" w:hAnsi="Times New Roman" w:cs="Times New Roman"/>
                <w:color w:val="000000"/>
                <w:szCs w:val="24"/>
                <w:lang w:val="en-US" w:eastAsia="zh-CN"/>
              </w:rPr>
            </w:pPr>
            <w:r>
              <w:rPr>
                <w:rFonts w:hint="eastAsia" w:ascii="Times New Roman" w:hAnsi="Times New Roman" w:eastAsia="宋体" w:cs="Times New Roman"/>
                <w:color w:val="000000"/>
                <w:szCs w:val="24"/>
              </w:rPr>
              <w:t xml:space="preserve">提供的预案</w:t>
            </w:r>
            <w:r>
              <w:rPr>
                <w:rFonts w:hint="eastAsia" w:ascii="Times New Roman" w:hAnsi="Times New Roman" w:cs="Times New Roman"/>
                <w:color w:val="000000"/>
                <w:szCs w:val="24"/>
                <w:lang w:val="en-US" w:eastAsia="zh-CN"/>
              </w:rPr>
              <w:t xml:space="preserve">不太</w:t>
            </w:r>
            <w:r>
              <w:rPr>
                <w:rFonts w:hint="eastAsia" w:ascii="Times New Roman" w:hAnsi="Times New Roman" w:eastAsia="宋体" w:cs="Times New Roman"/>
                <w:color w:val="000000"/>
                <w:szCs w:val="24"/>
              </w:rPr>
              <w:t xml:space="preserve">详细、考虑</w:t>
            </w:r>
            <w:r>
              <w:rPr>
                <w:rFonts w:hint="eastAsia" w:ascii="Times New Roman" w:hAnsi="Times New Roman" w:cs="Times New Roman"/>
                <w:color w:val="000000"/>
                <w:szCs w:val="24"/>
                <w:lang w:val="en-US" w:eastAsia="zh-CN"/>
              </w:rPr>
              <w:t xml:space="preserve">不太</w:t>
            </w:r>
            <w:r>
              <w:rPr>
                <w:rFonts w:hint="eastAsia" w:ascii="Times New Roman" w:hAnsi="Times New Roman" w:eastAsia="宋体" w:cs="Times New Roman"/>
                <w:color w:val="000000"/>
                <w:szCs w:val="24"/>
              </w:rPr>
              <w:t xml:space="preserve">周全、可操作性</w:t>
            </w:r>
            <w:r>
              <w:rPr>
                <w:rFonts w:hint="eastAsia" w:ascii="Times New Roman" w:hAnsi="Times New Roman" w:cs="Times New Roman"/>
                <w:color w:val="000000"/>
                <w:szCs w:val="24"/>
                <w:lang w:val="en-US" w:eastAsia="zh-CN"/>
              </w:rPr>
              <w:t xml:space="preserve">不太</w:t>
            </w:r>
            <w:r>
              <w:rPr>
                <w:rFonts w:hint="eastAsia" w:ascii="Times New Roman" w:hAnsi="Times New Roman" w:eastAsia="宋体" w:cs="Times New Roman"/>
                <w:color w:val="000000"/>
                <w:szCs w:val="24"/>
              </w:rPr>
              <w:t xml:space="preserve">强</w:t>
            </w:r>
            <w:r>
              <w:rPr>
                <w:rFonts w:hint="eastAsia" w:ascii="Times New Roman" w:hAnsi="Times New Roman" w:cs="Times New Roman"/>
                <w:color w:val="000000"/>
                <w:szCs w:val="24"/>
                <w:lang w:val="en-US" w:eastAsia="zh-CN"/>
              </w:rPr>
              <w:t xml:space="preserve">的得3分；</w:t>
            </w:r>
            <w:r/>
          </w:p>
          <w:p>
            <w:pPr>
              <w:jc w:val="left"/>
              <w:spacing w:line="360" w:lineRule="auto"/>
              <w:widowControl/>
              <w:rPr>
                <w:rFonts w:hint="default" w:ascii="Times New Roman" w:hAnsi="Times New Roman" w:cs="Times New Roman"/>
                <w:color w:val="000000"/>
                <w:szCs w:val="24"/>
                <w:lang w:val="en-US" w:eastAsia="zh-CN"/>
              </w:rPr>
            </w:pPr>
            <w:r>
              <w:rPr>
                <w:rFonts w:hint="eastAsia" w:ascii="Times New Roman" w:hAnsi="Times New Roman" w:cs="Times New Roman"/>
                <w:color w:val="000000"/>
              </w:rPr>
              <w:t xml:space="preserve">未提供相应内容不得分。</w:t>
            </w:r>
            <w:r/>
          </w:p>
        </w:tc>
        <w:tc>
          <w:tcPr>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9</w:t>
            </w:r>
            <w:r>
              <w:rPr>
                <w:rFonts w:hint="eastAsia" w:ascii="宋体" w:hAnsi="宋体" w:cs="宋体"/>
                <w:color w:val="000000"/>
                <w:sz w:val="22"/>
                <w:szCs w:val="22"/>
                <w:lang w:bidi="ar"/>
              </w:rPr>
              <w:t xml:space="preserve">分</w:t>
            </w:r>
            <w:r/>
          </w:p>
        </w:tc>
      </w:tr>
      <w:tr>
        <w:trPr>
          <w:trHeight w:val="238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监测设备标准化操作规程</w:t>
            </w:r>
            <w:r>
              <w:rPr>
                <w:sz w:val="21"/>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投标人提供针对站点设备的操作规程，操作规程须包括站点配备的监测仪器（SO2分析仪、NOx分析仪、CO分析仪、O3分析仪、PM2.5分析仪、PM10分析仪）、质控设备（动态气体校准仪和零气发生器）进行综合评审：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提供的操作规程详细、考虑周全、可操作性强的得6分；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提供的操作规程较详细、考虑较周全、可操作性较强的得4分；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提供的操作规程不太详细、考虑不太周全、可操作性不太强的得2分；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未提供相应内容不得分。</w:t>
            </w:r>
            <w:r>
              <w:rPr>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6</w:t>
            </w:r>
            <w:r>
              <w:rPr>
                <w:rFonts w:hint="eastAsia" w:ascii="宋体" w:hAnsi="宋体" w:cs="宋体"/>
                <w:color w:val="000000"/>
                <w:sz w:val="22"/>
                <w:szCs w:val="22"/>
                <w:lang w:bidi="ar"/>
              </w:rPr>
              <w:t xml:space="preserve">分</w:t>
            </w:r>
            <w:r/>
          </w:p>
        </w:tc>
      </w:tr>
    </w:tbl>
    <w:p>
      <w:pPr>
        <w:ind w:firstLine="442"/>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color w:val="000000"/>
          <w:sz w:val="28"/>
          <w:szCs w:val="28"/>
          <w:lang w:val="zh-CN"/>
        </w:rPr>
        <w:t xml:space="preserve">价格分：</w:t>
      </w:r>
      <w:r>
        <w:rPr>
          <w:rFonts w:hint="eastAsia" w:ascii="宋体" w:hAnsi="宋体" w:cs="宋体"/>
          <w:b/>
          <w:color w:val="000000"/>
          <w:sz w:val="28"/>
          <w:szCs w:val="28"/>
          <w:lang w:val="en-US" w:eastAsia="zh-CN"/>
        </w:rPr>
        <w:t xml:space="preserve">50</w:t>
      </w:r>
      <w:r>
        <w:rPr>
          <w:rFonts w:hint="eastAsia" w:ascii="宋体" w:hAnsi="宋体" w:eastAsia="宋体" w:cs="宋体"/>
          <w:b/>
          <w:color w:val="000000"/>
          <w:sz w:val="28"/>
          <w:szCs w:val="28"/>
          <w:lang w:val="zh-CN"/>
        </w:rPr>
        <w:t xml:space="preserve">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bookmarkEnd w:id="46"/>
      <w:r/>
      <w:bookmarkEnd w:id="47"/>
      <w:r/>
      <w:bookmarkEnd w:id="48"/>
      <w:r/>
      <w:bookmarkEnd w:id="49"/>
      <w:r/>
      <w:bookmarkEnd w:id="50"/>
      <w:r/>
      <w:bookmarkEnd w:id="51"/>
      <w:r/>
      <w:bookmarkEnd w:id="52"/>
      <w:r/>
      <w:r/>
    </w:p>
    <w:p>
      <w:pPr>
        <w:ind w:firstLine="570"/>
        <w:spacing w:line="500" w:lineRule="exact"/>
        <w:rPr>
          <w:rFonts w:hint="eastAsia" w:ascii="宋体" w:hAnsi="宋体" w:cs="宋体"/>
          <w:bCs/>
          <w:sz w:val="28"/>
          <w:szCs w:val="28"/>
        </w:rPr>
      </w:pPr>
      <w:r>
        <w:rPr>
          <w:rFonts w:hint="eastAsia" w:ascii="宋体" w:hAnsi="宋体" w:cs="宋体"/>
          <w:b/>
          <w:sz w:val="28"/>
          <w:szCs w:val="28"/>
        </w:rPr>
        <w:t xml:space="preserve">（</w:t>
      </w:r>
      <w:r>
        <w:rPr>
          <w:rFonts w:hint="eastAsia" w:ascii="宋体" w:hAnsi="宋体" w:cs="宋体"/>
          <w:b/>
          <w:sz w:val="28"/>
          <w:szCs w:val="28"/>
          <w:lang w:val="en-US" w:eastAsia="zh-CN"/>
        </w:rPr>
        <w:t xml:space="preserve">五</w:t>
      </w:r>
      <w:r>
        <w:rPr>
          <w:rFonts w:hint="eastAsia" w:ascii="宋体" w:hAnsi="宋体" w:cs="宋体"/>
          <w:b/>
          <w:sz w:val="28"/>
          <w:szCs w:val="28"/>
        </w:rPr>
        <w:t xml:space="preserve">）中标投标人的确定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w:t>
      </w:r>
      <w:r>
        <w:rPr>
          <w:rFonts w:hint="eastAsia" w:ascii="宋体" w:hAnsi="宋体" w:cs="宋体"/>
          <w:sz w:val="28"/>
          <w:szCs w:val="28"/>
          <w:lang w:val="en-US" w:eastAsia="zh-CN"/>
        </w:rPr>
        <w:t xml:space="preserve">中标</w:t>
      </w:r>
      <w:r>
        <w:rPr>
          <w:rFonts w:hint="eastAsia" w:ascii="宋体" w:hAnsi="宋体" w:cs="宋体"/>
          <w:sz w:val="28"/>
          <w:szCs w:val="28"/>
        </w:rPr>
        <w:t xml:space="preserve">候选人，并编写评审报告。</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采购人委托评委会直接确定排名第一的</w:t>
      </w:r>
      <w:r>
        <w:rPr>
          <w:rFonts w:hint="eastAsia" w:ascii="宋体" w:hAnsi="宋体" w:cs="宋体"/>
          <w:sz w:val="28"/>
          <w:szCs w:val="28"/>
          <w:lang w:val="en-US" w:eastAsia="zh-CN"/>
        </w:rPr>
        <w:t xml:space="preserve">中标</w:t>
      </w:r>
      <w:r>
        <w:rPr>
          <w:rFonts w:hint="eastAsia" w:ascii="宋体" w:hAnsi="宋体" w:cs="宋体"/>
          <w:sz w:val="28"/>
          <w:szCs w:val="28"/>
        </w:rPr>
        <w:t xml:space="preserve">候选人为</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w:t>
      </w:r>
      <w:r/>
    </w:p>
    <w:p>
      <w:pPr>
        <w:ind w:firstLine="557"/>
        <w:spacing w:line="500" w:lineRule="exact"/>
        <w:rPr>
          <w:rFonts w:hint="eastAsia" w:ascii="宋体" w:hAnsi="宋体" w:cs="宋体"/>
          <w:b/>
          <w:sz w:val="28"/>
          <w:szCs w:val="28"/>
        </w:rPr>
      </w:pPr>
      <w:r>
        <w:rPr>
          <w:rFonts w:hint="eastAsia" w:ascii="宋体" w:hAnsi="宋体" w:cs="宋体"/>
          <w:b/>
          <w:sz w:val="28"/>
          <w:szCs w:val="28"/>
        </w:rPr>
        <w:t xml:space="preserve">（</w:t>
      </w:r>
      <w:r>
        <w:rPr>
          <w:rFonts w:hint="eastAsia" w:ascii="宋体" w:hAnsi="宋体" w:cs="宋体"/>
          <w:b/>
          <w:sz w:val="28"/>
          <w:szCs w:val="28"/>
          <w:lang w:val="en-US" w:eastAsia="zh-CN"/>
        </w:rPr>
        <w:t xml:space="preserve">六</w:t>
      </w:r>
      <w:r>
        <w:rPr>
          <w:rFonts w:hint="eastAsia" w:ascii="宋体" w:hAnsi="宋体" w:cs="宋体"/>
          <w:b/>
          <w:sz w:val="28"/>
          <w:szCs w:val="28"/>
        </w:rPr>
        <w:t xml:space="preserve">）采购人代表宣布评审结果。</w:t>
      </w:r>
      <w:r/>
    </w:p>
    <w:p>
      <w:pPr>
        <w:ind w:firstLine="562"/>
        <w:spacing w:line="500" w:lineRule="exact"/>
        <w:rPr>
          <w:rFonts w:hint="eastAsia" w:ascii="宋体" w:hAnsi="宋体" w:cs="宋体"/>
          <w:b/>
          <w:sz w:val="28"/>
          <w:szCs w:val="28"/>
        </w:rPr>
      </w:pPr>
      <w:r>
        <w:rPr>
          <w:rFonts w:hint="eastAsia" w:ascii="宋体" w:hAnsi="宋体" w:cs="宋体"/>
          <w:b/>
          <w:sz w:val="28"/>
          <w:szCs w:val="28"/>
        </w:rPr>
        <w:t xml:space="preserve">（</w:t>
      </w:r>
      <w:r>
        <w:rPr>
          <w:rFonts w:hint="eastAsia" w:ascii="宋体" w:hAnsi="宋体" w:cs="宋体"/>
          <w:b/>
          <w:sz w:val="28"/>
          <w:szCs w:val="28"/>
          <w:lang w:val="en-US" w:eastAsia="zh-CN"/>
        </w:rPr>
        <w:t xml:space="preserve">七</w:t>
      </w:r>
      <w:r>
        <w:rPr>
          <w:rFonts w:hint="eastAsia" w:ascii="宋体" w:hAnsi="宋体" w:cs="宋体"/>
          <w:b/>
          <w:sz w:val="28"/>
          <w:szCs w:val="28"/>
        </w:rPr>
        <w:t xml:space="preserve">）公告</w:t>
      </w:r>
      <w:r>
        <w:rPr>
          <w:rFonts w:hint="eastAsia" w:ascii="宋体" w:hAnsi="宋体" w:cs="宋体"/>
          <w:b/>
          <w:sz w:val="28"/>
          <w:szCs w:val="28"/>
          <w:lang w:val="en-US" w:eastAsia="zh-CN"/>
        </w:rPr>
        <w:t xml:space="preserve">中标</w:t>
      </w:r>
      <w:r>
        <w:rPr>
          <w:rFonts w:hint="eastAsia" w:ascii="宋体" w:hAnsi="宋体" w:cs="宋体"/>
          <w:b/>
          <w:sz w:val="28"/>
          <w:szCs w:val="28"/>
        </w:rPr>
        <w:t xml:space="preserve">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lang w:val="en-US" w:eastAsia="zh-CN"/>
        </w:rPr>
        <w:t xml:space="preserve">八</w:t>
      </w:r>
      <w:r>
        <w:rPr>
          <w:rFonts w:hint="eastAsia" w:ascii="宋体" w:hAnsi="宋体" w:cs="宋体"/>
          <w:b/>
          <w:sz w:val="28"/>
          <w:szCs w:val="28"/>
        </w:rPr>
        <w:t xml:space="preserve">）</w:t>
      </w:r>
      <w:r>
        <w:rPr>
          <w:rFonts w:hint="eastAsia" w:ascii="宋体" w:hAnsi="宋体" w:cs="宋体"/>
          <w:b/>
          <w:bCs/>
          <w:sz w:val="28"/>
          <w:szCs w:val="28"/>
        </w:rPr>
        <w:t xml:space="preserve">发放</w:t>
      </w:r>
      <w:r>
        <w:rPr>
          <w:rFonts w:hint="eastAsia" w:ascii="宋体" w:hAnsi="宋体" w:cs="宋体"/>
          <w:b/>
          <w:bCs/>
          <w:sz w:val="28"/>
          <w:szCs w:val="28"/>
          <w:lang w:val="en-US" w:eastAsia="zh-CN"/>
        </w:rPr>
        <w:t xml:space="preserve">中标</w:t>
      </w:r>
      <w:r>
        <w:rPr>
          <w:rFonts w:hint="eastAsia" w:ascii="宋体" w:hAnsi="宋体" w:cs="宋体"/>
          <w:b/>
          <w:bCs/>
          <w:sz w:val="28"/>
          <w:szCs w:val="28"/>
        </w:rPr>
        <w:t xml:space="preserve">通知书</w:t>
      </w:r>
      <w:r/>
    </w:p>
    <w:p>
      <w:pPr>
        <w:ind w:firstLine="560"/>
        <w:spacing w:line="500" w:lineRule="exact"/>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w:t>
      </w:r>
      <w:r>
        <w:rPr>
          <w:rFonts w:hint="eastAsia" w:ascii="宋体" w:hAnsi="宋体"/>
          <w:bCs/>
          <w:sz w:val="28"/>
          <w:szCs w:val="28"/>
        </w:rPr>
        <w:t xml:space="preserve">投标人</w:t>
      </w:r>
      <w:r>
        <w:rPr>
          <w:rFonts w:ascii="宋体" w:hAnsi="宋体"/>
          <w:bCs/>
          <w:sz w:val="28"/>
          <w:szCs w:val="28"/>
        </w:rPr>
        <w:t xml:space="preserve">发放中标通知书</w:t>
      </w:r>
      <w:r>
        <w:rPr>
          <w:rFonts w:hint="eastAsia" w:ascii="宋体" w:hAnsi="宋体"/>
          <w:bCs/>
          <w:sz w:val="28"/>
          <w:szCs w:val="28"/>
        </w:rPr>
        <w:t xml:space="preserve">。</w:t>
      </w:r>
      <w:r/>
    </w:p>
    <w:p>
      <w:pPr>
        <w:ind w:firstLine="570"/>
        <w:spacing w:line="500" w:lineRule="exact"/>
        <w:rPr>
          <w:rFonts w:hint="eastAsia" w:ascii="宋体" w:hAnsi="宋体" w:cs="宋体"/>
          <w:sz w:val="28"/>
          <w:szCs w:val="28"/>
        </w:rPr>
      </w:pP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通知书发出后，采购人不得违法改变</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投标人无正当理由不得放弃</w:t>
      </w:r>
      <w:r>
        <w:rPr>
          <w:rFonts w:hint="eastAsia" w:ascii="宋体" w:hAnsi="宋体" w:cs="宋体"/>
          <w:sz w:val="28"/>
          <w:szCs w:val="28"/>
          <w:lang w:val="en-US" w:eastAsia="zh-CN"/>
        </w:rPr>
        <w:t xml:space="preserve">中标</w:t>
      </w:r>
      <w:r>
        <w:rPr>
          <w:rFonts w:hint="eastAsia" w:ascii="宋体" w:hAnsi="宋体" w:cs="宋体"/>
          <w:sz w:val="28"/>
          <w:szCs w:val="28"/>
        </w:rPr>
        <w:t xml:space="preserve">。</w:t>
      </w:r>
      <w:r/>
    </w:p>
    <w:p>
      <w:pPr>
        <w:ind w:firstLine="570"/>
        <w:spacing w:line="500" w:lineRule="exact"/>
        <w:rPr>
          <w:rFonts w:hint="eastAsia" w:ascii="宋体" w:hAnsi="宋体"/>
          <w:b/>
          <w:sz w:val="36"/>
          <w:szCs w:val="36"/>
        </w:rPr>
      </w:pPr>
      <w:r>
        <w:rPr>
          <w:rFonts w:hint="eastAsia" w:ascii="宋体" w:hAnsi="宋体" w:cs="宋体"/>
          <w:b/>
          <w:bCs/>
          <w:sz w:val="28"/>
          <w:szCs w:val="28"/>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8"/>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8"/>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8"/>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8"/>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numPr>
          <w:ilvl w:val="0"/>
          <w:numId w:val="8"/>
        </w:numPr>
        <w:jc w:val="center"/>
        <w:spacing w:line="420" w:lineRule="exact"/>
        <w:rPr>
          <w:rFonts w:hint="eastAsia" w:ascii="宋体" w:hAnsi="宋体" w:eastAsia="宋体" w:cs="Times New Roman"/>
          <w:b/>
          <w:sz w:val="36"/>
          <w:szCs w:val="36"/>
        </w:rPr>
      </w:pPr>
      <w:r>
        <w:rPr>
          <w:rFonts w:hint="eastAsia" w:ascii="宋体" w:hAnsi="宋体" w:eastAsia="宋体" w:cs="Times New Roman"/>
          <w:b/>
          <w:sz w:val="36"/>
          <w:szCs w:val="36"/>
        </w:rPr>
        <w:t xml:space="preserve">合同签订与验收付款</w:t>
      </w:r>
      <w:r/>
    </w:p>
    <w:p>
      <w:pPr>
        <w:pStyle w:val="708"/>
        <w:numPr>
          <w:ilvl w:val="0"/>
          <w:numId w:val="0"/>
        </w:num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ind w:firstLine="480"/>
        <w:spacing w:line="360" w:lineRule="auto"/>
        <w:rPr>
          <w:rFonts w:hint="eastAsia" w:ascii="宋体" w:hAnsi="宋体" w:eastAsia="宋体" w:cs="Times New Roman"/>
          <w:sz w:val="24"/>
          <w:szCs w:val="24"/>
          <w:lang w:val="en-GB"/>
        </w:rPr>
      </w:pPr>
      <w:r>
        <w:rPr>
          <w:rFonts w:hint="eastAsia" w:ascii="宋体" w:hAnsi="宋体" w:eastAsia="宋体" w:cs="Times New Roman"/>
          <w:sz w:val="24"/>
          <w:szCs w:val="24"/>
        </w:rPr>
        <w:t xml:space="preserve">一</w:t>
      </w:r>
      <w:r>
        <w:rPr>
          <w:rFonts w:hint="eastAsia" w:ascii="宋体" w:hAnsi="宋体" w:eastAsia="宋体" w:cs="Times New Roman"/>
          <w:sz w:val="24"/>
          <w:szCs w:val="24"/>
          <w:lang w:val="en-GB"/>
        </w:rPr>
        <w:t xml:space="preserve">、中标</w:t>
      </w:r>
      <w:r>
        <w:rPr>
          <w:rFonts w:hint="eastAsia" w:ascii="宋体" w:hAnsi="宋体" w:eastAsia="宋体" w:cs="Times New Roman"/>
          <w:sz w:val="24"/>
          <w:szCs w:val="24"/>
        </w:rPr>
        <w:t xml:space="preserve">公告发出之日起3日内</w:t>
      </w:r>
      <w:r>
        <w:rPr>
          <w:rFonts w:hint="eastAsia" w:ascii="宋体" w:hAnsi="宋体" w:eastAsia="宋体" w:cs="Times New Roman"/>
          <w:sz w:val="24"/>
          <w:szCs w:val="24"/>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sz w:val="24"/>
          <w:szCs w:val="24"/>
        </w:rPr>
        <w:t xml:space="preserve">三份</w:t>
      </w:r>
      <w:r>
        <w:rPr>
          <w:rFonts w:hint="eastAsia" w:ascii="宋体" w:hAnsi="宋体" w:eastAsia="宋体" w:cs="Times New Roman"/>
          <w:sz w:val="24"/>
          <w:szCs w:val="24"/>
          <w:lang w:val="en-GB"/>
        </w:rPr>
        <w:t xml:space="preserve">、供应商</w:t>
      </w:r>
      <w:r>
        <w:rPr>
          <w:rFonts w:hint="eastAsia" w:ascii="宋体" w:hAnsi="宋体" w:eastAsia="宋体" w:cs="Times New Roman"/>
          <w:sz w:val="24"/>
          <w:szCs w:val="24"/>
        </w:rPr>
        <w:t xml:space="preserve">一份</w:t>
      </w:r>
      <w:r>
        <w:rPr>
          <w:rFonts w:hint="eastAsia" w:ascii="宋体" w:hAnsi="宋体" w:eastAsia="宋体" w:cs="Times New Roman"/>
          <w:sz w:val="24"/>
          <w:szCs w:val="24"/>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4"/>
          <w:szCs w:val="24"/>
          <w:lang w:val="en-GB" w:eastAsia="zh-CN"/>
        </w:rPr>
        <w:t xml:space="preserve">中标</w:t>
      </w:r>
      <w:r>
        <w:rPr>
          <w:rFonts w:hint="eastAsia" w:ascii="宋体" w:hAnsi="宋体" w:eastAsia="宋体" w:cs="Times New Roman"/>
          <w:sz w:val="24"/>
          <w:szCs w:val="24"/>
          <w:lang w:val="en-GB"/>
        </w:rPr>
        <w:t xml:space="preserve">供应商还应承担赔偿责任。</w:t>
      </w:r>
      <w:r/>
    </w:p>
    <w:p>
      <w:pPr>
        <w:ind w:firstLine="480"/>
        <w:spacing w:line="360" w:lineRule="auto"/>
        <w:rPr>
          <w:rFonts w:hint="eastAsia" w:ascii="宋体" w:hAnsi="宋体" w:eastAsia="宋体" w:cs="Times New Roman"/>
          <w:sz w:val="24"/>
          <w:szCs w:val="24"/>
          <w:lang w:val="en-GB"/>
        </w:rPr>
      </w:pPr>
      <w:r>
        <w:rPr>
          <w:rFonts w:hint="eastAsia" w:ascii="宋体" w:hAnsi="宋体" w:eastAsia="宋体" w:cs="Times New Roman"/>
          <w:sz w:val="24"/>
          <w:szCs w:val="24"/>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480"/>
        <w:spacing w:line="360" w:lineRule="auto"/>
        <w:rPr>
          <w:rFonts w:hint="eastAsia" w:ascii="宋体" w:hAnsi="宋体" w:eastAsia="宋体" w:cs="Times New Roman"/>
          <w:sz w:val="24"/>
          <w:szCs w:val="24"/>
          <w:lang w:val="en-GB"/>
        </w:rPr>
      </w:pPr>
      <w:r>
        <w:rPr>
          <w:rFonts w:hint="eastAsia" w:ascii="宋体" w:hAnsi="宋体" w:eastAsia="宋体" w:cs="Times New Roman"/>
          <w:sz w:val="24"/>
          <w:szCs w:val="24"/>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480"/>
        <w:spacing w:line="360" w:lineRule="auto"/>
        <w:rPr>
          <w:rFonts w:hint="eastAsia" w:ascii="宋体" w:hAnsi="宋体" w:eastAsia="宋体" w:cs="Times New Roman"/>
          <w:sz w:val="24"/>
          <w:szCs w:val="24"/>
          <w:lang w:val="en-GB"/>
        </w:rPr>
      </w:pPr>
      <w:r>
        <w:rPr>
          <w:rFonts w:hint="eastAsia" w:ascii="宋体" w:hAnsi="宋体" w:eastAsia="宋体" w:cs="Times New Roman"/>
          <w:sz w:val="24"/>
          <w:szCs w:val="24"/>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spacing w:line="360" w:lineRule="auto"/>
        <w:rPr>
          <w:rFonts w:hint="eastAsia" w:ascii="宋体" w:hAnsi="宋体" w:eastAsia="宋体" w:cs="Times New Roman"/>
          <w:sz w:val="24"/>
          <w:szCs w:val="24"/>
          <w:lang w:val="en-GB"/>
        </w:rPr>
      </w:pPr>
      <w:r>
        <w:rPr>
          <w:rFonts w:hint="eastAsia" w:ascii="宋体" w:hAnsi="宋体" w:eastAsia="宋体" w:cs="Times New Roman"/>
          <w:sz w:val="24"/>
          <w:szCs w:val="24"/>
          <w:lang w:val="en-GB"/>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ind w:firstLine="480"/>
        <w:spacing w:line="360" w:lineRule="auto"/>
        <w:rPr>
          <w:rFonts w:hint="eastAsia" w:ascii="宋体" w:hAnsi="宋体" w:eastAsia="宋体" w:cs="Times New Roman"/>
          <w:sz w:val="24"/>
          <w:szCs w:val="24"/>
          <w:highlight w:val="yellow"/>
          <w:lang w:val="en-GB"/>
        </w:rPr>
      </w:pPr>
      <w:r>
        <w:rPr>
          <w:rFonts w:hint="eastAsia" w:ascii="宋体" w:hAnsi="宋体" w:eastAsia="宋体" w:cs="Times New Roman"/>
          <w:sz w:val="24"/>
          <w:szCs w:val="24"/>
          <w:highlight w:val="yellow"/>
          <w:lang w:val="en-GB"/>
        </w:rPr>
        <w:t xml:space="preserve">拟签订的合同文本：</w:t>
      </w:r>
      <w:r/>
    </w:p>
    <w:p>
      <w:pPr>
        <w:pStyle w:val="70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0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0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0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0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0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0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0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jc w:val="center"/>
        <w:rPr>
          <w:rFonts w:hint="eastAsia" w:ascii="宋体" w:hAnsi="宋体" w:eastAsia="宋体" w:cs="宋体"/>
          <w:sz w:val="24"/>
          <w:szCs w:val="24"/>
        </w:rPr>
      </w:pPr>
      <w:r>
        <w:rPr>
          <w:rFonts w:hint="eastAsia" w:ascii="宋体" w:hAnsi="宋体" w:eastAsia="宋体" w:cs="Times New Roman"/>
          <w:b/>
          <w:sz w:val="44"/>
          <w:szCs w:val="44"/>
        </w:rPr>
        <w:t xml:space="preserve">政府采购合同</w:t>
      </w:r>
      <w:bookmarkStart w:id="53" w:name="_Hlt16619369"/>
      <w:r/>
      <w:bookmarkEnd w:id="53"/>
      <w:r/>
      <w:r/>
    </w:p>
    <w:p>
      <w:pPr>
        <w:ind w:firstLine="480"/>
        <w:jc w:val="left"/>
        <w:spacing w:line="360" w:lineRule="auto"/>
        <w:widowControl/>
        <w:rPr>
          <w:rFonts w:ascii="Times New Roman" w:hAnsi="Times New Roman" w:eastAsia="宋体" w:cs="Times New Roman"/>
          <w:sz w:val="24"/>
          <w:szCs w:val="24"/>
          <w:u w:val="single"/>
          <w:lang w:val="en-US" w:eastAsia="zh-CN" w:bidi="ar-SA"/>
        </w:rPr>
      </w:pPr>
      <w:r>
        <w:rPr>
          <w:rFonts w:ascii="Times New Roman" w:hAnsi="Times New Roman" w:eastAsia="宋体" w:cs="Times New Roman"/>
          <w:sz w:val="24"/>
          <w:szCs w:val="24"/>
          <w:lang w:val="en-US" w:eastAsia="zh-CN" w:bidi="ar-SA"/>
        </w:rPr>
        <w:t xml:space="preserve">甲方：</w:t>
      </w:r>
      <w:r>
        <w:rPr>
          <w:rFonts w:hint="eastAsia" w:ascii="Times New Roman" w:hAnsi="Times New Roman" w:eastAsia="宋体" w:cs="Times New Roman"/>
          <w:sz w:val="24"/>
          <w:szCs w:val="24"/>
          <w:u w:val="single"/>
          <w:lang w:val="en-US" w:eastAsia="zh-CN" w:bidi="ar-SA"/>
        </w:rPr>
        <w:t xml:space="preserve">                  </w:t>
      </w:r>
      <w:r/>
    </w:p>
    <w:p>
      <w:pPr>
        <w:ind w:firstLine="480"/>
        <w:jc w:val="left"/>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乙方：</w:t>
      </w:r>
      <w:r>
        <w:rPr>
          <w:rFonts w:hint="eastAsia" w:ascii="Times New Roman" w:hAnsi="Times New Roman" w:eastAsia="宋体" w:cs="Times New Roman"/>
          <w:sz w:val="24"/>
          <w:szCs w:val="24"/>
          <w:u w:val="single"/>
          <w:lang w:val="en-US" w:eastAsia="zh-CN" w:bidi="ar-SA"/>
        </w:rPr>
        <w:t xml:space="preserve">                    </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根据《中华人民共和国民法典》、《中华人民共和国政府采购法》等相关法律法规之规定，按照平等、自愿、公平和诚实信用的原则，经</w:t>
      </w:r>
      <w:r>
        <w:rPr>
          <w:rFonts w:hint="default" w:ascii="Times New Roman" w:hAnsi="Times New Roman" w:eastAsia="宋体" w:cs="Times New Roman"/>
          <w:b/>
          <w:bCs/>
          <w:sz w:val="24"/>
          <w:u w:val="single"/>
        </w:rPr>
        <w:t xml:space="preserve">南通市</w:t>
      </w:r>
      <w:r>
        <w:rPr>
          <w:rFonts w:hint="eastAsia" w:ascii="Times New Roman" w:hAnsi="Times New Roman" w:eastAsia="宋体" w:cs="Times New Roman"/>
          <w:b/>
          <w:bCs/>
          <w:sz w:val="24"/>
          <w:u w:val="single"/>
        </w:rPr>
        <w:t xml:space="preserve">海门</w:t>
      </w:r>
      <w:r>
        <w:rPr>
          <w:rFonts w:hint="default" w:ascii="Times New Roman" w:hAnsi="Times New Roman" w:eastAsia="宋体" w:cs="Times New Roman"/>
          <w:b/>
          <w:bCs/>
          <w:sz w:val="24"/>
          <w:u w:val="single"/>
        </w:rPr>
        <w:t xml:space="preserve">生态环境监测站</w:t>
      </w:r>
      <w:r>
        <w:rPr>
          <w:rFonts w:hint="default" w:ascii="Times New Roman" w:hAnsi="Times New Roman" w:eastAsia="宋体" w:cs="Times New Roman"/>
          <w:sz w:val="24"/>
          <w:lang w:val="zh-CN"/>
        </w:rPr>
        <w:t xml:space="preserve">(以下简称：甲方)和</w:t>
      </w:r>
      <w:r>
        <w:rPr>
          <w:rFonts w:hint="default" w:ascii="Times New Roman" w:hAnsi="Times New Roman" w:eastAsia="宋体" w:cs="Times New Roman"/>
          <w:sz w:val="24"/>
          <w:u w:val="single"/>
        </w:rPr>
        <w:t xml:space="preserve">（中标供应商名称）</w:t>
      </w:r>
      <w:r>
        <w:rPr>
          <w:rFonts w:hint="default" w:ascii="Times New Roman" w:hAnsi="Times New Roman" w:eastAsia="宋体" w:cs="Times New Roman"/>
          <w:sz w:val="24"/>
          <w:lang w:val="zh-CN"/>
        </w:rPr>
        <w:t xml:space="preserve">(以下简称：乙方)协商一致，约定</w:t>
      </w:r>
      <w:r>
        <w:rPr>
          <w:rFonts w:hint="default" w:ascii="Times New Roman" w:hAnsi="Times New Roman" w:eastAsia="宋体" w:cs="Times New Roman"/>
          <w:sz w:val="24"/>
        </w:rPr>
        <w:t xml:space="preserve">以下合同条款，以兹共同遵守、全面履行。</w:t>
      </w:r>
      <w:r/>
    </w:p>
    <w:p>
      <w:pPr>
        <w:pStyle w:val="972"/>
        <w:spacing w:line="360" w:lineRule="auto"/>
        <w:rPr>
          <w:rFonts w:hint="default" w:eastAsia="宋体"/>
          <w:lang w:val="en-US" w:eastAsia="zh-CN"/>
        </w:rPr>
      </w:pPr>
      <w:r>
        <w:rPr>
          <w:rFonts w:hint="eastAsia" w:ascii="Times New Roman" w:cs="Times New Roman"/>
          <w:sz w:val="24"/>
          <w:lang w:val="en-US" w:eastAsia="zh-CN"/>
        </w:rPr>
        <w:t xml:space="preserve">项目名称：南通市海门生态环境监测站采购11个乡镇大气自动站运维项目</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第一条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合同内容</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1、服务内容：</w:t>
      </w:r>
      <w:r>
        <w:rPr>
          <w:rFonts w:hint="default" w:ascii="Times New Roman" w:hAnsi="Times New Roman" w:eastAsia="宋体" w:cs="Times New Roman"/>
          <w:sz w:val="24"/>
        </w:rPr>
        <w:t xml:space="preserve">南通市海门区11个乡镇大气自动监测站的全托管运行维护及管理工作，同时还包括站点数据审核、每日数据汇总报告等数据服务工作</w:t>
      </w:r>
      <w:r>
        <w:rPr>
          <w:rFonts w:hint="default" w:ascii="Times New Roman" w:hAnsi="Times New Roman" w:eastAsia="宋体" w:cs="Times New Roman"/>
          <w:sz w:val="24"/>
        </w:rPr>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2、服务期限：</w:t>
      </w:r>
      <w:r>
        <w:rPr>
          <w:rFonts w:hint="eastAsia" w:ascii="Times New Roman" w:hAnsi="Times New Roman" w:eastAsia="宋体" w:cs="Times New Roman"/>
          <w:sz w:val="24"/>
          <w:lang w:val="en-US" w:eastAsia="zh-CN"/>
        </w:rPr>
        <w:t xml:space="preserve">自签订合同之日起</w:t>
      </w:r>
      <w:r>
        <w:rPr>
          <w:rFonts w:hint="default" w:ascii="Times New Roman" w:hAnsi="Times New Roman" w:eastAsia="宋体" w:cs="Times New Roman"/>
          <w:sz w:val="24"/>
          <w:lang w:val="zh-CN"/>
        </w:rPr>
        <w:t xml:space="preserve">一年。（采购人在合同期满前对中标方的实际运维工作进行综合考核，如满足招标方要求，且在下一年度预算保障、采购内容不变、合同金额不变的情况下，经双方协商，可续签下一年合同，最多续签两次）</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第二条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合同总价</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1、合同价格（大写）人民币</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lang w:val="en-US" w:eastAsia="zh-CN"/>
        </w:rPr>
        <w:t xml:space="preserve">元</w:t>
      </w:r>
      <w:r>
        <w:rPr>
          <w:rFonts w:hint="eastAsia" w:ascii="宋体" w:hAnsi="宋体" w:eastAsia="宋体" w:cs="宋体"/>
          <w:sz w:val="24"/>
        </w:rPr>
        <w:t xml:space="preserve">整。</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小写：</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合同价格包括</w:t>
      </w:r>
      <w:r>
        <w:rPr>
          <w:rFonts w:hint="default" w:ascii="Times New Roman" w:hAnsi="宋体" w:eastAsia="宋体" w:cs="Times New Roman"/>
          <w:sz w:val="24"/>
        </w:rPr>
        <w:t xml:space="preserve">运维期间的服务费及</w:t>
      </w:r>
      <w:r>
        <w:rPr>
          <w:rFonts w:hint="eastAsia" w:ascii="Times New Roman" w:hAnsi="宋体" w:eastAsia="宋体" w:cs="Times New Roman"/>
          <w:sz w:val="24"/>
        </w:rPr>
        <w:t xml:space="preserve">文件</w:t>
      </w:r>
      <w:r>
        <w:rPr>
          <w:rFonts w:hint="default" w:ascii="Times New Roman" w:hAnsi="宋体" w:eastAsia="宋体" w:cs="Times New Roman"/>
          <w:sz w:val="24"/>
        </w:rPr>
        <w:t xml:space="preserve">所要求的相关服务等全过程产生的所有成本和费用以及一切税费</w:t>
      </w:r>
      <w:r>
        <w:rPr>
          <w:rFonts w:hint="eastAsia" w:ascii="Times New Roman" w:hAnsi="宋体" w:eastAsia="宋体" w:cs="Times New Roman"/>
          <w:sz w:val="24"/>
        </w:rPr>
        <w:t xml:space="preserve">，含</w:t>
      </w:r>
      <w:r>
        <w:rPr>
          <w:rFonts w:hint="default" w:ascii="Times New Roman" w:hAnsi="Times New Roman" w:eastAsia="宋体" w:cs="Times New Roman"/>
          <w:sz w:val="24"/>
        </w:rPr>
        <w:t xml:space="preserve">完成本项目所需的一切</w:t>
      </w:r>
      <w:r>
        <w:rPr>
          <w:rFonts w:hint="eastAsia" w:ascii="Times New Roman" w:hAnsi="Times New Roman" w:eastAsia="宋体" w:cs="Times New Roman"/>
          <w:sz w:val="24"/>
        </w:rPr>
        <w:t xml:space="preserve">电费、网络传输费、无线通讯费、数据服务、安全防护、</w:t>
      </w:r>
      <w:r>
        <w:rPr>
          <w:rFonts w:hint="default" w:ascii="Times New Roman" w:hAnsi="Times New Roman" w:eastAsia="宋体" w:cs="Times New Roman"/>
          <w:sz w:val="24"/>
        </w:rPr>
        <w:t xml:space="preserve">人工、管理、设备、耗材、零部件的更换、培训、售后服务、免费维护、质控、保险、利润、税金、政策性文件规定及合同包含的所有风险、责任等各项应有费用。</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w:t>
      </w:r>
      <w:r>
        <w:rPr>
          <w:rFonts w:hint="eastAsia" w:ascii="Times New Roman" w:hAnsi="Times New Roman" w:eastAsia="宋体" w:cs="Times New Roman"/>
          <w:sz w:val="24"/>
        </w:rPr>
        <w:t xml:space="preserve">乙方账户信息</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户    名：_____________</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开户银行：_____________</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账    号：_____________</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联系电话：_____________</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第三条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组成本合同的有关文件</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下列关于采购文件和有关附件是本合同不可分割的组成部分，与本合同具有同等法律效力：（1）招标文件；（2）乙方递交的投标文件；（3）乙方所作的相关书面澄清；（4）中标通知书；（5）甲乙双方商定的其他必要文件。</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第四条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考核细则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采购人按照每半年对运维中标单位开展考核，以每个空气自动站为单位进行，具体考核办法详见文件第三部分项目需求。（如有调整按新标准执行）</w:t>
      </w:r>
      <w:r>
        <w:rPr>
          <w:sz w:val="21"/>
        </w:rPr>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第五条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质量保证</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1、建立质量管理体系并有效运行，运维服务能够接受质量考核。</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2、各项承诺指标及所采取的措施符合“招标文件”要求及报价承诺。</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第六条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双方责任</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一、甲方责任</w:t>
      </w:r>
      <w:r/>
    </w:p>
    <w:p>
      <w:pPr>
        <w:ind w:firstLine="480"/>
        <w:jc w:val="lef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1、按考核办法对乙方进行考核，如有调整按新考核标准执行。</w:t>
      </w:r>
      <w:r/>
    </w:p>
    <w:p>
      <w:pPr>
        <w:ind w:firstLine="480"/>
        <w:jc w:val="lef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2、按规定向乙方支付服务费用。</w:t>
      </w:r>
      <w:r/>
    </w:p>
    <w:p>
      <w:pPr>
        <w:ind w:firstLine="480"/>
        <w:jc w:val="left"/>
        <w:spacing w:line="360" w:lineRule="auto"/>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default" w:ascii="Times New Roman" w:hAnsi="Times New Roman" w:eastAsia="宋体" w:cs="Times New Roman"/>
          <w:color w:val="000000"/>
          <w:sz w:val="24"/>
        </w:rPr>
        <w:t xml:space="preserve">、在</w:t>
      </w:r>
      <w:r>
        <w:rPr>
          <w:rFonts w:hint="eastAsia" w:ascii="Times New Roman" w:hAnsi="Times New Roman" w:eastAsia="宋体" w:cs="Times New Roman"/>
          <w:color w:val="000000"/>
          <w:sz w:val="24"/>
        </w:rPr>
        <w:t xml:space="preserve">服务进度满足条件时</w:t>
      </w:r>
      <w:r>
        <w:rPr>
          <w:rFonts w:hint="default" w:ascii="Times New Roman" w:hAnsi="Times New Roman" w:eastAsia="宋体" w:cs="Times New Roman"/>
          <w:color w:val="000000"/>
          <w:sz w:val="24"/>
        </w:rPr>
        <w:t xml:space="preserve">，及时组织对乙方的工作进行考核。</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二、乙方责任</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1、乙方所提供服务的质量应与招标文件规定及投标文件承诺的内容相一致。</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2、乙方根据考核办法和响应文件所作的承诺自觉开展各项工作。</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3、乙方应独立承担服务中的各类责任（安全责任、用工责任和经济责任等）</w:t>
      </w:r>
      <w:r>
        <w:rPr>
          <w:rFonts w:hint="eastAsia" w:ascii="Times New Roman" w:hAnsi="Times New Roman" w:eastAsia="宋体" w:cs="Times New Roman"/>
          <w:sz w:val="24"/>
        </w:rPr>
        <w:t xml:space="preserve">，包括但不限于采取必要的安全防护措施，消除事故隐患，防止发生安全事故、设备损坏遗失事故等。防护措施费用已包含在合同价格内，在项目实施过程中发生的一切事故的责任与费用均由乙方自行承担</w:t>
      </w:r>
      <w:r>
        <w:rPr>
          <w:rFonts w:hint="default" w:ascii="Times New Roman" w:hAnsi="Times New Roman" w:eastAsia="宋体" w:cs="Times New Roman"/>
          <w:sz w:val="24"/>
        </w:rPr>
        <w:t xml:space="preserve">。</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4、乙方根据甲方要求，在规定的时间内安排相应人员进行</w:t>
      </w:r>
      <w:r>
        <w:rPr>
          <w:rFonts w:hint="eastAsia" w:ascii="Times New Roman" w:hAnsi="Times New Roman" w:eastAsia="宋体" w:cs="Times New Roman"/>
          <w:sz w:val="24"/>
        </w:rPr>
        <w:t xml:space="preserve">运维服务和数据审核，并在监测数据及其相关资料的真实性和保密性方面对甲方负责，若由于乙方原因导致数据存在弄虚作假或者数据泄露，甲方有权解除合同并提出索赔</w:t>
      </w:r>
      <w:r>
        <w:rPr>
          <w:rFonts w:hint="default" w:ascii="Times New Roman" w:hAnsi="Times New Roman" w:eastAsia="宋体" w:cs="Times New Roman"/>
          <w:sz w:val="24"/>
        </w:rPr>
        <w:t xml:space="preserve">。</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5、</w:t>
      </w:r>
      <w:r>
        <w:rPr>
          <w:rFonts w:hint="default" w:ascii="Times New Roman" w:hAnsi="Times New Roman" w:eastAsia="宋体" w:cs="Times New Roman"/>
          <w:sz w:val="24"/>
        </w:rPr>
        <w:t xml:space="preserve">乙方安排的人员在工作期间，必须服从甲方的工作规定和管理制度。如果乙方工作人员不服从甲方管理，造成严重后果，甲方有权解除合同并提出索赔。</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6、法规、政策规定由乙方承担的其他责任。</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第七条 履约保证金</w:t>
      </w:r>
      <w:r/>
    </w:p>
    <w:p>
      <w:pPr>
        <w:ind w:firstLine="480"/>
        <w:spacing w:line="360" w:lineRule="auto"/>
        <w:rPr>
          <w:rFonts w:hint="eastAsia" w:ascii="宋体" w:hAnsi="宋体" w:eastAsia="宋体" w:cs="宋体"/>
          <w:sz w:val="24"/>
          <w:u w:val="none"/>
        </w:rPr>
      </w:pPr>
      <w:r>
        <w:rPr>
          <w:rFonts w:hint="eastAsia" w:ascii="宋体" w:hAnsi="宋体" w:eastAsia="宋体" w:cs="宋体"/>
          <w:sz w:val="24"/>
          <w:u w:val="none"/>
        </w:rPr>
        <w:t xml:space="preserve">1、</w:t>
      </w:r>
      <w:r>
        <w:rPr>
          <w:rFonts w:hint="eastAsia" w:ascii="宋体" w:hAnsi="宋体" w:eastAsia="宋体" w:cs="宋体"/>
          <w:sz w:val="24"/>
          <w:u w:val="none"/>
          <w:lang w:val="en-US" w:eastAsia="zh-CN"/>
        </w:rPr>
        <w:t xml:space="preserve">本项目履约保证金为</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 xml:space="preserve">万元（以 </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 xml:space="preserve">形式递交），在履约结束经采购人检查服务合格后无息返还。如达不到本合同约定的服务标准，履约保证金不予退还，同时必须在规定期限内整改到位。</w:t>
      </w:r>
      <w:r/>
    </w:p>
    <w:p>
      <w:pPr>
        <w:ind w:firstLine="480"/>
        <w:spacing w:line="360" w:lineRule="auto"/>
        <w:rPr>
          <w:rFonts w:hint="eastAsia" w:ascii="宋体" w:hAnsi="宋体" w:eastAsia="宋体" w:cs="宋体"/>
          <w:sz w:val="24"/>
          <w:u w:val="none"/>
        </w:rPr>
      </w:pPr>
      <w:r>
        <w:rPr>
          <w:rFonts w:hint="eastAsia" w:ascii="宋体" w:hAnsi="宋体" w:eastAsia="宋体" w:cs="宋体"/>
          <w:sz w:val="24"/>
          <w:u w:val="none"/>
        </w:rPr>
        <w:t xml:space="preserve">2、如乙方未能履行合同规定的义务，甲方有权从履约保证金中取得补偿。</w:t>
      </w:r>
      <w:r/>
    </w:p>
    <w:p>
      <w:pPr>
        <w:ind w:firstLine="480"/>
        <w:spacing w:line="360" w:lineRule="auto"/>
        <w:rPr>
          <w:rFonts w:hint="eastAsia" w:ascii="宋体" w:hAnsi="宋体" w:eastAsia="宋体" w:cs="宋体"/>
          <w:sz w:val="24"/>
          <w:u w:val="none"/>
        </w:rPr>
      </w:pPr>
      <w:r>
        <w:rPr>
          <w:rFonts w:hint="eastAsia" w:ascii="宋体" w:hAnsi="宋体" w:eastAsia="宋体" w:cs="宋体"/>
          <w:sz w:val="24"/>
          <w:u w:val="none"/>
        </w:rPr>
        <w:t xml:space="preserve">3、履约保证金扣除甲方应得的补偿后的余额在服务期满后无息退还给乙方。</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第八条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合同款支付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项目服务半年后，采购人根据上半年的实际考核结果支付运维费的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；服务期满后，采购人根据下半年实际考核结果一次性付清余款。</w:t>
      </w:r>
      <w:r>
        <w:rPr>
          <w:rFonts w:ascii="Times New Roman" w:hAnsi="Times New Roman" w:eastAsia="Times New Roman" w:cs="Times New Roman"/>
          <w:sz w:val="21"/>
        </w:rPr>
      </w:r>
      <w:r/>
    </w:p>
    <w:p>
      <w:pPr>
        <w:ind w:firstLine="480"/>
        <w:spacing w:line="360" w:lineRule="auto"/>
        <w:rPr>
          <w:rFonts w:hint="default" w:ascii="Times New Roman" w:hAnsi="宋体" w:eastAsia="宋体" w:cs="Times New Roman"/>
          <w:sz w:val="24"/>
        </w:rPr>
      </w:pPr>
      <w:r>
        <w:rPr>
          <w:rFonts w:hint="default" w:ascii="Times New Roman" w:hAnsi="宋体" w:eastAsia="宋体" w:cs="Times New Roman"/>
          <w:sz w:val="24"/>
        </w:rPr>
        <w:t xml:space="preserve">服务发票由乙方按国家有关财税规定开具给甲方</w:t>
      </w:r>
      <w:r>
        <w:rPr>
          <w:rFonts w:hint="eastAsia" w:ascii="Times New Roman" w:hAnsi="宋体" w:eastAsia="宋体" w:cs="Times New Roman"/>
          <w:sz w:val="24"/>
        </w:rPr>
        <w:t xml:space="preserve">。</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w:t>
      </w:r>
      <w:r>
        <w:rPr>
          <w:rFonts w:hint="eastAsia" w:ascii="Times New Roman" w:hAnsi="Times New Roman" w:eastAsia="宋体" w:cs="Times New Roman"/>
          <w:b/>
          <w:sz w:val="24"/>
          <w:lang w:val="en-US" w:eastAsia="zh-CN"/>
        </w:rPr>
        <w:t xml:space="preserve">九</w:t>
      </w:r>
      <w:r>
        <w:rPr>
          <w:rFonts w:hint="default" w:ascii="Times New Roman" w:hAnsi="Times New Roman" w:eastAsia="宋体" w:cs="Times New Roman"/>
          <w:b/>
          <w:sz w:val="24"/>
        </w:rPr>
        <w:t xml:space="preserve">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违约责任</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乙方未按本合同规定提供相关服务或未能履行本合同规定的其他义务的，甲方有权要求乙方限期整改，逾期不整改或整改后仍达不到甲方要求的，甲方有权终止合同，由此造成甲方经济损失的，乙方应承担赔偿责任。同时乙方应向甲方支付合同总价5%的违约金。</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2、乙方无正当理由，违反本合同第二条的有关规定，擅自收费或擅自提高收费标准的，对擅自收费部分或超出标准的部分，甲方有权要求乙方双倍返还；造成甲方经济损失的，乙方应给予甲方经济赔偿。</w:t>
      </w:r>
      <w:r/>
    </w:p>
    <w:p>
      <w:pPr>
        <w:ind w:firstLine="480"/>
        <w:spacing w:line="360" w:lineRule="auto"/>
        <w:rPr>
          <w:rFonts w:hint="default" w:ascii="Times New Roman" w:hAnsi="Times New Roman" w:eastAsia="宋体" w:cs="Times New Roman"/>
          <w:b/>
          <w:sz w:val="24"/>
        </w:rPr>
      </w:pPr>
      <w:r>
        <w:rPr>
          <w:rFonts w:hint="eastAsia" w:ascii="Times New Roman" w:hAnsi="Times New Roman" w:eastAsia="宋体" w:cs="Times New Roman"/>
          <w:sz w:val="24"/>
        </w:rPr>
        <w:t xml:space="preserve">3、乙方在承担上述1、2款一项或多项违约责任后，仍应继续履行合同规定的义务（甲方解除合同的除外）。甲方未能及时追究乙方的任何一项违约责任并不表明甲方放弃追究乙方该项或其他违约责任。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default" w:ascii="Times New Roman" w:hAnsi="Times New Roman" w:eastAsia="宋体" w:cs="Times New Roman"/>
          <w:b/>
          <w:sz w:val="24"/>
        </w:rPr>
      </w:pPr>
      <w:r>
        <w:rPr>
          <w:rFonts w:hint="eastAsia" w:ascii="Times New Roman" w:hAnsi="Times New Roman" w:eastAsia="宋体" w:cs="Times New Roman"/>
          <w:b/>
          <w:sz w:val="24"/>
        </w:rPr>
        <w:t xml:space="preserve">第十条 不可抗力</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1、由于不可抗力因素（指火灾、地震、洪水、战争等）使乙方不能按合同和采购文件规定的要求履行服务的，乙方必须立即以书面形式通知甲方，并以书面形式向甲方提供有关政府机关所出具的不可抗力因素证明。</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2、在不可抗力发生时，乙方应尽快以书面形式将不可抗力的情况和原因通知甲方。</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3、除非甲方书面另有要求，乙方应尽可能继续履行合同义务，以及寻求合理的方案履行未受不可抗力影响的其它事项。</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4、如因不可抗力导致合同不能履约，并在30天内不能恢复履约，则任何一方可提出终止合同。在这种情况下，双方应协商解决合同终止以前双方应得的利益问题。</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第十</w:t>
      </w:r>
      <w:r>
        <w:rPr>
          <w:rFonts w:hint="eastAsia" w:ascii="Times New Roman" w:hAnsi="Times New Roman" w:eastAsia="宋体" w:cs="Times New Roman"/>
          <w:b/>
          <w:sz w:val="24"/>
          <w:lang w:val="en-US" w:eastAsia="zh-CN"/>
        </w:rPr>
        <w:t xml:space="preserve">一</w:t>
      </w:r>
      <w:r>
        <w:rPr>
          <w:rFonts w:hint="default" w:ascii="Times New Roman" w:hAnsi="Times New Roman" w:eastAsia="宋体" w:cs="Times New Roman"/>
          <w:b/>
          <w:sz w:val="24"/>
        </w:rPr>
        <w:t xml:space="preserve">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合同的变更和终止</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1、除《政府采购法》第50条第二款规定的情形外，本合同一经签订，甲乙双方不得擅自变更、中止或终止合同。</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2、除发生法律规定的不能预见、不能避免并不能克服的客观情况外，甲乙双方不得放弃</w:t>
      </w:r>
      <w:r>
        <w:rPr>
          <w:rFonts w:hint="default" w:ascii="Times New Roman" w:hAnsi="Times New Roman" w:eastAsia="宋体" w:cs="Times New Roman"/>
          <w:sz w:val="24"/>
        </w:rPr>
        <w:t xml:space="preserve">或拒绝履行合同。乙方放弃或拒绝履行合同，履约保证金不予退还，在三年内不得参加</w:t>
      </w:r>
      <w:r>
        <w:rPr>
          <w:rFonts w:hint="default" w:ascii="Times New Roman" w:hAnsi="Times New Roman" w:eastAsia="宋体" w:cs="Times New Roman"/>
          <w:sz w:val="24"/>
        </w:rPr>
        <w:t xml:space="preserve">海门</w:t>
      </w:r>
      <w:r>
        <w:rPr>
          <w:rFonts w:hint="default" w:ascii="Times New Roman" w:hAnsi="Times New Roman" w:eastAsia="宋体" w:cs="Times New Roman"/>
          <w:sz w:val="24"/>
        </w:rPr>
        <w:t xml:space="preserve">区的政府招标活动。</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第十</w:t>
      </w:r>
      <w:r>
        <w:rPr>
          <w:rFonts w:hint="eastAsia" w:ascii="Times New Roman" w:hAnsi="Times New Roman" w:eastAsia="宋体" w:cs="Times New Roman"/>
          <w:b/>
          <w:sz w:val="24"/>
          <w:lang w:val="en-US" w:eastAsia="zh-CN"/>
        </w:rPr>
        <w:t xml:space="preserve">二</w:t>
      </w:r>
      <w:r>
        <w:rPr>
          <w:rFonts w:hint="default" w:ascii="Times New Roman" w:hAnsi="Times New Roman" w:eastAsia="宋体" w:cs="Times New Roman"/>
          <w:b/>
          <w:sz w:val="24"/>
        </w:rPr>
        <w:t xml:space="preserve">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争议的解决</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1、因履行本合同引起的或与本合同有关的争议，甲、乙双方应首先通过友好协商解决，如果协商不能解决争议，则采取以下第（2）种方式解决争议：</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（1）向甲方所在地有管辖权的人民法院提起诉讼；</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（2）向</w:t>
      </w:r>
      <w:r>
        <w:rPr>
          <w:rFonts w:hint="default" w:ascii="Times New Roman" w:hAnsi="Times New Roman" w:eastAsia="宋体" w:cs="Times New Roman"/>
          <w:sz w:val="24"/>
        </w:rPr>
        <w:t xml:space="preserve">海门</w:t>
      </w:r>
      <w:r>
        <w:rPr>
          <w:rFonts w:hint="default" w:ascii="Times New Roman" w:hAnsi="Times New Roman" w:eastAsia="宋体" w:cs="Times New Roman"/>
          <w:sz w:val="24"/>
        </w:rPr>
        <w:t xml:space="preserve">区仲裁委员会按其仲裁规则申请仲裁。</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2、在仲裁期间，本合同应继续履行。</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第十</w:t>
      </w:r>
      <w:r>
        <w:rPr>
          <w:rFonts w:hint="eastAsia" w:ascii="Times New Roman" w:hAnsi="Times New Roman" w:eastAsia="宋体" w:cs="Times New Roman"/>
          <w:b/>
          <w:sz w:val="24"/>
          <w:lang w:val="en-US" w:eastAsia="zh-CN"/>
        </w:rPr>
        <w:t xml:space="preserve">三</w:t>
      </w:r>
      <w:r>
        <w:rPr>
          <w:rFonts w:hint="default" w:ascii="Times New Roman" w:hAnsi="Times New Roman" w:eastAsia="宋体" w:cs="Times New Roman"/>
          <w:b/>
          <w:sz w:val="24"/>
        </w:rPr>
        <w:t xml:space="preserve">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诚实信用</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乙方应诚实信用，严格按照文件要求和承诺履行合同，不向甲方进行商业贿赂或者提供不正当利益。</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第十</w:t>
      </w:r>
      <w:r>
        <w:rPr>
          <w:rFonts w:hint="eastAsia" w:ascii="Times New Roman" w:hAnsi="Times New Roman" w:eastAsia="宋体" w:cs="Times New Roman"/>
          <w:b/>
          <w:sz w:val="24"/>
          <w:lang w:val="en-US" w:eastAsia="zh-CN"/>
        </w:rPr>
        <w:t xml:space="preserve">四</w:t>
      </w:r>
      <w:r>
        <w:rPr>
          <w:rFonts w:hint="default" w:ascii="Times New Roman" w:hAnsi="Times New Roman" w:eastAsia="宋体" w:cs="Times New Roman"/>
          <w:b/>
          <w:sz w:val="24"/>
        </w:rPr>
        <w:t xml:space="preserve">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合同生效及其他</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1、本合同自</w:t>
      </w:r>
      <w:r>
        <w:rPr>
          <w:rFonts w:hint="eastAsia" w:ascii="Times New Roman" w:hAnsi="Times New Roman" w:eastAsia="宋体" w:cs="Times New Roman"/>
          <w:sz w:val="24"/>
        </w:rPr>
        <w:t xml:space="preserve">双方法定代表人或授权代表签字并加盖单位公章后生效</w:t>
      </w:r>
      <w:r>
        <w:rPr>
          <w:rFonts w:hint="default" w:ascii="Times New Roman" w:hAnsi="Times New Roman" w:eastAsia="宋体" w:cs="Times New Roman"/>
          <w:sz w:val="24"/>
        </w:rPr>
        <w:t xml:space="preserve">。</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2、在本合同有效期内，甲方指定为甲方项目联系人，乙方指定为乙方项目联系人。一方变更项目联系人的，应当及时以书面形式通知另一方，未及时通知并影响本合同履行或造成损失的，应承担相应的责任。</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3、本合同应按照中华人民共和国的现行法律进行解释。</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4、本合同一切未尽事宜，按合同法有关规定执行，无相关规定的，由甲乙双方协商解</w:t>
      </w:r>
      <w:r>
        <w:rPr>
          <w:rFonts w:hint="default" w:ascii="Times New Roman" w:hAnsi="Times New Roman" w:eastAsia="宋体" w:cs="Times New Roman"/>
          <w:sz w:val="24"/>
        </w:rPr>
        <w:t xml:space="preserve">决。</w:t>
      </w:r>
      <w:r/>
    </w:p>
    <w:p>
      <w:pPr>
        <w:ind w:firstLine="482"/>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第十</w:t>
      </w:r>
      <w:r>
        <w:rPr>
          <w:rFonts w:hint="eastAsia" w:ascii="Times New Roman" w:hAnsi="Times New Roman" w:eastAsia="宋体" w:cs="Times New Roman"/>
          <w:b/>
          <w:sz w:val="24"/>
          <w:lang w:val="en-US" w:eastAsia="zh-CN"/>
        </w:rPr>
        <w:t xml:space="preserve">五</w:t>
      </w:r>
      <w:r>
        <w:rPr>
          <w:rFonts w:hint="default" w:ascii="Times New Roman" w:hAnsi="Times New Roman" w:eastAsia="宋体" w:cs="Times New Roman"/>
          <w:b/>
          <w:sz w:val="24"/>
        </w:rPr>
        <w:t xml:space="preserve">条</w:t>
      </w:r>
      <w:r>
        <w:rPr>
          <w:rFonts w:hint="eastAsia" w:ascii="Times New Roman" w:hAnsi="Times New Roman" w:eastAsia="宋体" w:cs="Times New Roman"/>
          <w:b/>
          <w:sz w:val="24"/>
        </w:rPr>
        <w:t xml:space="preserve"> </w:t>
      </w:r>
      <w:r>
        <w:rPr>
          <w:rFonts w:hint="default" w:ascii="Times New Roman" w:hAnsi="Times New Roman" w:eastAsia="宋体" w:cs="Times New Roman"/>
          <w:b/>
          <w:sz w:val="24"/>
        </w:rPr>
        <w:t xml:space="preserve">附则</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本合同一式</w:t>
      </w:r>
      <w:r>
        <w:rPr>
          <w:rFonts w:hint="eastAsia" w:ascii="Times New Roman" w:hAnsi="Times New Roman" w:eastAsia="宋体" w:cs="Times New Roman"/>
          <w:sz w:val="24"/>
          <w:u w:val="single"/>
        </w:rPr>
        <w:t xml:space="preserve">六</w:t>
      </w:r>
      <w:r>
        <w:rPr>
          <w:rFonts w:hint="default" w:ascii="Times New Roman" w:hAnsi="Times New Roman" w:eastAsia="宋体" w:cs="Times New Roman"/>
          <w:sz w:val="24"/>
        </w:rPr>
        <w:t xml:space="preserve">份，甲、乙方各执</w:t>
      </w:r>
      <w:r>
        <w:rPr>
          <w:rFonts w:hint="eastAsia" w:ascii="Times New Roman" w:hAnsi="Times New Roman" w:eastAsia="宋体" w:cs="Times New Roman"/>
          <w:sz w:val="24"/>
          <w:u w:val="single"/>
        </w:rPr>
        <w:t xml:space="preserve">两</w:t>
      </w:r>
      <w:r>
        <w:rPr>
          <w:rFonts w:hint="default" w:ascii="Times New Roman" w:hAnsi="Times New Roman" w:eastAsia="宋体" w:cs="Times New Roman"/>
          <w:sz w:val="24"/>
        </w:rPr>
        <w:t xml:space="preserve">份，政府采购监督管理部门备案</w:t>
      </w:r>
      <w:r>
        <w:rPr>
          <w:rFonts w:hint="eastAsia" w:ascii="Times New Roman" w:hAnsi="Times New Roman" w:eastAsia="宋体" w:cs="Times New Roman"/>
          <w:sz w:val="24"/>
        </w:rPr>
        <w:t xml:space="preserve">一份</w:t>
      </w:r>
      <w:r>
        <w:rPr>
          <w:rFonts w:hint="default" w:ascii="Times New Roman" w:hAnsi="Times New Roman" w:eastAsia="宋体" w:cs="Times New Roman"/>
          <w:sz w:val="24"/>
        </w:rPr>
        <w:t xml:space="preserve">，采购代理机构一份。</w:t>
      </w:r>
      <w:r/>
    </w:p>
    <w:p>
      <w:pPr>
        <w:ind w:firstLine="480"/>
        <w:jc w:val="left"/>
        <w:spacing w:line="360" w:lineRule="auto"/>
        <w:widowControl/>
        <w:tabs>
          <w:tab w:val="left" w:pos="4620"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甲方（单位盖章）</w:t>
      </w:r>
      <w:r>
        <w:rPr>
          <w:rFonts w:hint="eastAsia" w:ascii="Times New Roman" w:hAnsi="Times New Roman" w:eastAsia="宋体" w:cs="Times New Roman"/>
          <w:sz w:val="24"/>
        </w:rPr>
        <w:t xml:space="preserve">：                     乙方（单位盖章）：</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法定代表人或授权代表</w:t>
      </w:r>
      <w:r>
        <w:rPr>
          <w:rFonts w:hint="default" w:ascii="Times New Roman" w:hAnsi="Times New Roman" w:eastAsia="宋体" w:cs="Times New Roman"/>
          <w:sz w:val="24"/>
        </w:rPr>
        <w:t xml:space="preserve">：                </w:t>
      </w:r>
      <w:r>
        <w:rPr>
          <w:rFonts w:hint="eastAsia" w:ascii="Times New Roman" w:hAnsi="Times New Roman" w:eastAsia="宋体" w:cs="Times New Roman"/>
          <w:sz w:val="24"/>
        </w:rPr>
        <w:t xml:space="preserve"> 法定代表人或授权代表</w:t>
      </w:r>
      <w:r>
        <w:rPr>
          <w:rFonts w:hint="default" w:ascii="Times New Roman" w:hAnsi="Times New Roman" w:eastAsia="宋体" w:cs="Times New Roman"/>
          <w:sz w:val="24"/>
        </w:rPr>
        <w:t xml:space="preserve">：</w:t>
      </w:r>
      <w:r/>
    </w:p>
    <w:p>
      <w:pPr>
        <w:ind w:firstLine="480"/>
        <w:jc w:val="left"/>
        <w:spacing w:line="360" w:lineRule="auto"/>
        <w:widowControl/>
        <w:rPr>
          <w:rFonts w:hint="default" w:ascii="Times New Roman" w:hAnsi="Times New Roman" w:eastAsia="宋体" w:cs="Times New Roman"/>
          <w:sz w:val="24"/>
        </w:rPr>
      </w:pPr>
      <w:r>
        <w:rPr>
          <w:rFonts w:hint="eastAsia" w:ascii="Times New Roman" w:hAnsi="Times New Roman" w:eastAsia="宋体" w:cs="Times New Roman"/>
          <w:sz w:val="24"/>
        </w:rPr>
        <w:t xml:space="preserve">地址：                                 地址：</w:t>
      </w:r>
      <w:r/>
    </w:p>
    <w:p>
      <w:pPr>
        <w:ind w:firstLine="480"/>
        <w:jc w:val="left"/>
        <w:spacing w:line="360" w:lineRule="auto"/>
        <w:widowControl/>
        <w:rPr>
          <w:rFonts w:hint="default" w:ascii="Times New Roman" w:hAnsi="Times New Roman" w:eastAsia="宋体" w:cs="Times New Roman"/>
        </w:rPr>
      </w:pPr>
      <w:r>
        <w:rPr>
          <w:rFonts w:hint="eastAsia" w:ascii="Times New Roman" w:hAnsi="Times New Roman" w:eastAsia="宋体" w:cs="Times New Roman"/>
          <w:sz w:val="24"/>
        </w:rPr>
        <w:t xml:space="preserve">联系方式：                             联系方式：</w:t>
      </w:r>
      <w:r/>
    </w:p>
    <w:p>
      <w:pPr>
        <w:ind w:firstLine="480"/>
        <w:jc w:val="left"/>
        <w:spacing w:line="360" w:lineRule="auto"/>
        <w:widowControl/>
        <w:rPr>
          <w:rFonts w:hint="default" w:ascii="Times New Roman" w:hAnsi="Times New Roman" w:eastAsia="宋体" w:cs="Times New Roman"/>
          <w:sz w:val="24"/>
        </w:rPr>
      </w:pPr>
      <w:r>
        <w:rPr>
          <w:rFonts w:hint="eastAsia" w:ascii="Times New Roman" w:hAnsi="Times New Roman" w:eastAsia="宋体" w:cs="Times New Roman"/>
          <w:sz w:val="24"/>
        </w:rPr>
        <w:t xml:space="preserve">签订时间：                             签订时间：</w:t>
      </w:r>
      <w:r/>
    </w:p>
    <w:p>
      <w:pPr>
        <w:jc w:val="center"/>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签章</w:t>
      </w:r>
      <w:r>
        <w:rPr>
          <w:rFonts w:hint="eastAsia" w:ascii="宋体" w:hAnsi="宋体" w:cs="宋体"/>
          <w:szCs w:val="21"/>
          <w:lang w:eastAsia="zh-CN"/>
        </w:rPr>
        <w:t xml:space="preserve">）</w:t>
      </w:r>
      <w:r>
        <w:rPr>
          <w:rFonts w:hint="eastAsia" w:ascii="宋体" w:hAnsi="宋体" w:cs="宋体"/>
          <w:szCs w:val="21"/>
        </w:rPr>
        <w:t xml:space="preserve">：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jc w:val="center"/>
        <w:spacing w:line="480" w:lineRule="auto"/>
        <w:rPr>
          <w:rFonts w:hint="eastAsia" w:ascii="宋体" w:hAnsi="宋体" w:eastAsia="宋体" w:cs="宋体"/>
          <w:b/>
          <w:sz w:val="28"/>
          <w:szCs w:val="28"/>
        </w:rPr>
      </w:pPr>
      <w:r>
        <w:rPr>
          <w:rFonts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4"/>
          <w:szCs w:val="24"/>
        </w:rPr>
      </w:pPr>
      <w:r/>
      <w:bookmarkStart w:id="54" w:name="_Toc3779"/>
      <w:r/>
      <w:bookmarkStart w:id="55" w:name="_一、法定代表人授权书"/>
      <w:r>
        <w:rPr>
          <w:rFonts w:hint="eastAsia" w:ascii="宋体" w:hAnsi="宋体" w:eastAsia="宋体" w:cs="宋体"/>
          <w:b/>
          <w:color w:val="000000"/>
          <w:sz w:val="24"/>
          <w:szCs w:val="24"/>
        </w:rPr>
        <w:t xml:space="preserve">响应文件由资格审查证明材料、商务技术文件、价格文件三部分组成。请供应商根据本</w:t>
      </w:r>
      <w:r>
        <w:rPr>
          <w:rFonts w:hint="eastAsia" w:ascii="宋体" w:hAnsi="宋体" w:cs="宋体"/>
          <w:b/>
          <w:color w:val="000000"/>
          <w:sz w:val="24"/>
          <w:szCs w:val="24"/>
          <w:lang w:val="en-US" w:eastAsia="zh-CN"/>
        </w:rPr>
        <w:t xml:space="preserve">招标</w:t>
      </w:r>
      <w:r>
        <w:rPr>
          <w:rFonts w:hint="eastAsia" w:ascii="宋体" w:hAnsi="宋体" w:eastAsia="宋体" w:cs="宋体"/>
          <w:b/>
          <w:color w:val="000000"/>
          <w:sz w:val="24"/>
          <w:szCs w:val="24"/>
        </w:rPr>
        <w:t xml:space="preserve">文件的要求在以上三部分中分别上传响应的材料。</w:t>
      </w:r>
      <w:r/>
    </w:p>
    <w:p>
      <w:pPr>
        <w:jc w:val="both"/>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一、资格审查证明材料</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2.法定代表人身份证明书（格式见附件2）自然人的身份证明；</w:t>
      </w:r>
      <w:r/>
    </w:p>
    <w:p>
      <w:pPr>
        <w:spacing w:line="360" w:lineRule="auto"/>
        <w:rPr>
          <w:rFonts w:hint="eastAsia" w:ascii="宋体" w:hAnsi="宋体" w:cs="宋体"/>
          <w:bCs/>
          <w:sz w:val="24"/>
          <w:szCs w:val="24"/>
        </w:rPr>
      </w:pPr>
      <w:r>
        <w:rPr>
          <w:rFonts w:hint="eastAsia" w:ascii="宋体" w:hAnsi="宋体" w:cs="宋体"/>
          <w:bCs/>
          <w:sz w:val="24"/>
          <w:szCs w:val="24"/>
        </w:rPr>
        <w:t xml:space="preserve">3.法定代表人授权委托书原件（格式见附件3，法定代表人参加的无需提供授权委托书），投标代表人身份证复印件；</w:t>
      </w:r>
      <w:r/>
    </w:p>
    <w:p>
      <w:pPr>
        <w:spacing w:line="360" w:lineRule="auto"/>
        <w:rPr>
          <w:rFonts w:hint="eastAsia" w:ascii="宋体" w:hAnsi="宋体" w:eastAsia="宋体" w:cs="宋体"/>
          <w:b w:val="0"/>
          <w:bCs/>
          <w:color w:val="000000"/>
          <w:sz w:val="24"/>
          <w:szCs w:val="24"/>
        </w:rPr>
      </w:pPr>
      <w:r>
        <w:rPr>
          <w:rFonts w:hint="eastAsia" w:ascii="宋体" w:hAnsi="宋体" w:cs="宋体"/>
          <w:bCs/>
          <w:sz w:val="24"/>
          <w:szCs w:val="24"/>
        </w:rPr>
        <w:t xml:space="preserve">4.落实政府采购政策需满足的资格要求：专门面向中小微企业采购则须提供中小微企业声明函（格式见附件</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.供应商信用承诺书（格式见附件4）；</w:t>
      </w:r>
      <w:r/>
    </w:p>
    <w:p>
      <w:pPr>
        <w:jc w:val="both"/>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color w:val="000000"/>
          <w:sz w:val="24"/>
          <w:szCs w:val="24"/>
          <w:highlight w:val="none"/>
        </w:rPr>
        <w:t xml:space="preserve">6.本项目的特殊资格要求（详见采购公告）</w:t>
      </w:r>
      <w:r/>
    </w:p>
    <w:p>
      <w:pPr>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.其它需要提交的资格审查证明材料。</w:t>
      </w:r>
      <w:r/>
    </w:p>
    <w:p>
      <w:pPr>
        <w:spacing w:line="360" w:lineRule="auto"/>
        <w:rPr>
          <w:rFonts w:hint="eastAsia" w:ascii="宋体" w:hAnsi="宋体" w:cs="宋体"/>
          <w:b/>
          <w:sz w:val="24"/>
          <w:szCs w:val="24"/>
        </w:rPr>
      </w:pPr>
      <w:r>
        <w:rPr>
          <w:rFonts w:hint="eastAsia" w:ascii="宋体" w:hAnsi="宋体" w:cs="宋体"/>
          <w:b/>
          <w:sz w:val="24"/>
          <w:szCs w:val="24"/>
          <w:lang w:val="en-US" w:eastAsia="zh-CN"/>
        </w:rPr>
        <w:t xml:space="preserve">二</w:t>
      </w:r>
      <w:r>
        <w:rPr>
          <w:rFonts w:hint="eastAsia" w:ascii="宋体" w:hAnsi="宋体" w:cs="宋体"/>
          <w:b/>
          <w:sz w:val="24"/>
          <w:szCs w:val="24"/>
        </w:rPr>
        <w:t xml:space="preserve">、商务技术文件</w:t>
      </w:r>
      <w:r/>
    </w:p>
    <w:p>
      <w:pPr>
        <w:spacing w:line="360" w:lineRule="auto"/>
        <w:rPr>
          <w:rFonts w:hint="eastAsia" w:ascii="宋体" w:hAnsi="宋体" w:cs="宋体"/>
          <w:bCs/>
          <w:sz w:val="24"/>
          <w:szCs w:val="24"/>
        </w:rPr>
      </w:pPr>
      <w:r>
        <w:rPr>
          <w:rFonts w:hint="eastAsia" w:ascii="宋体" w:hAnsi="宋体" w:cs="宋体"/>
          <w:bCs/>
          <w:sz w:val="24"/>
          <w:szCs w:val="24"/>
        </w:rPr>
        <w:t xml:space="preserve">1.商务技术评分标准中须提供的相关得分佐证材料；</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Cs/>
          <w:sz w:val="24"/>
          <w:szCs w:val="24"/>
        </w:rPr>
        <w:t xml:space="preserve">2.投标人认为需要提交的其他商务技术材料。</w:t>
      </w:r>
      <w:r/>
    </w:p>
    <w:p>
      <w:pPr>
        <w:spacing w:line="360" w:lineRule="auto"/>
        <w:rPr>
          <w:rFonts w:hint="eastAsia" w:ascii="宋体" w:hAnsi="宋体" w:cs="宋体"/>
          <w:b/>
          <w:sz w:val="24"/>
          <w:szCs w:val="24"/>
        </w:rPr>
      </w:pPr>
      <w:r>
        <w:rPr>
          <w:rFonts w:hint="eastAsia" w:ascii="宋体" w:hAnsi="宋体" w:cs="宋体"/>
          <w:b/>
          <w:sz w:val="24"/>
          <w:szCs w:val="24"/>
          <w:lang w:val="en-US" w:eastAsia="zh-CN"/>
        </w:rPr>
        <w:t xml:space="preserve">三</w:t>
      </w:r>
      <w:r>
        <w:rPr>
          <w:rFonts w:hint="eastAsia" w:ascii="宋体" w:hAnsi="宋体" w:cs="宋体"/>
          <w:b/>
          <w:sz w:val="24"/>
          <w:szCs w:val="24"/>
        </w:rPr>
        <w:t xml:space="preserve">、价格文件</w:t>
      </w:r>
      <w:r/>
    </w:p>
    <w:p>
      <w:pPr>
        <w:jc w:val="both"/>
        <w:spacing w:line="360" w:lineRule="auto"/>
        <w:rPr>
          <w:rFonts w:hint="eastAsia" w:ascii="宋体" w:hAnsi="宋体" w:eastAsia="宋体" w:cs="宋体"/>
          <w:b w:val="0"/>
          <w:bCs/>
          <w:color w:val="000000"/>
          <w:sz w:val="24"/>
          <w:szCs w:val="24"/>
        </w:rP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报价</w:t>
      </w:r>
      <w:r>
        <w:rPr>
          <w:rFonts w:hint="eastAsia" w:ascii="宋体" w:hAnsi="宋体" w:eastAsia="宋体" w:cs="宋体"/>
          <w:b w:val="0"/>
          <w:bCs/>
          <w:color w:val="000000"/>
          <w:sz w:val="24"/>
          <w:szCs w:val="24"/>
          <w:lang w:val="en-US" w:eastAsia="zh-CN"/>
        </w:rPr>
        <w:t xml:space="preserve">一览表</w:t>
      </w:r>
      <w:r>
        <w:rPr>
          <w:rFonts w:hint="eastAsia" w:ascii="宋体" w:hAnsi="宋体" w:eastAsia="宋体" w:cs="宋体"/>
          <w:b w:val="0"/>
          <w:bCs/>
          <w:color w:val="000000"/>
          <w:sz w:val="24"/>
          <w:szCs w:val="24"/>
        </w:rPr>
        <w:t xml:space="preserve">（格式见附件</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 </w:t>
      </w:r>
      <w:r/>
    </w:p>
    <w:p>
      <w:pPr>
        <w:rPr>
          <w:rFonts w:hint="eastAsia" w:ascii="宋体" w:hAnsi="宋体" w:eastAsia="宋体" w:cs="宋体"/>
          <w:b/>
          <w:spacing w:val="20"/>
          <w:sz w:val="24"/>
          <w:lang w:eastAsia="zh-CN"/>
        </w:rPr>
      </w:pPr>
      <w:r>
        <w:rPr>
          <w:rFonts w:hint="eastAsia" w:ascii="宋体" w:hAnsi="宋体" w:eastAsia="宋体" w:cs="宋体"/>
          <w:b/>
          <w:spacing w:val="20"/>
          <w:sz w:val="24"/>
          <w:lang w:eastAsia="zh-CN"/>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z w:val="24"/>
        </w:rPr>
      </w:pPr>
      <w:r>
        <w:rPr>
          <w:rFonts w:hint="eastAsia" w:ascii="宋体" w:hAnsi="宋体" w:eastAsia="宋体" w:cs="宋体"/>
          <w:b/>
          <w:spacing w:val="20"/>
          <w:sz w:val="24"/>
        </w:rPr>
        <w:t xml:space="preserve">响应文件</w:t>
      </w:r>
      <w:r>
        <w:rPr>
          <w:rFonts w:hint="eastAsia" w:ascii="宋体" w:hAnsi="宋体" w:eastAsia="宋体" w:cs="宋体"/>
          <w:b/>
          <w:sz w:val="24"/>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u w:val="single"/>
          <w:lang w:val="en-US" w:eastAsia="zh-CN"/>
        </w:rPr>
      </w:pPr>
      <w:r>
        <w:rPr>
          <w:rFonts w:hint="eastAsia" w:ascii="宋体" w:hAnsi="宋体" w:eastAsia="宋体" w:cs="宋体"/>
          <w:b/>
          <w:sz w:val="36"/>
        </w:rPr>
        <w:t xml:space="preserve">项 目 名 称：</w:t>
      </w:r>
      <w:r>
        <w:rPr>
          <w:rFonts w:hint="eastAsia" w:ascii="宋体" w:hAnsi="宋体" w:eastAsia="宋体" w:cs="宋体"/>
          <w:b/>
          <w:sz w:val="36"/>
          <w:u w:val="single"/>
          <w:lang w:val="en-US" w:eastAsia="zh-CN"/>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lang w:val="en-US" w:eastAsia="zh-CN"/>
        </w:rPr>
        <w:t xml:space="preserve">                   </w:t>
      </w:r>
      <w:r/>
    </w:p>
    <w:p>
      <w:pPr>
        <w:rPr>
          <w:rFonts w:ascii="宋体" w:hAnsi="宋体" w:eastAsia="宋体" w:cs="宋体"/>
          <w:b/>
          <w:sz w:val="36"/>
          <w:u w:val="single"/>
          <w:lang w:val="en-US" w:eastAsia="zh-CN"/>
        </w:rPr>
      </w:pPr>
      <w:r>
        <w:rPr>
          <w:rFonts w:hint="eastAsia" w:ascii="宋体" w:hAnsi="宋体" w:eastAsia="宋体" w:cs="宋体"/>
          <w:b/>
          <w:sz w:val="36"/>
        </w:rPr>
        <w:t xml:space="preserve">      供应商名称 ：</w:t>
      </w:r>
      <w:r>
        <w:rPr>
          <w:rFonts w:hint="eastAsia" w:ascii="宋体" w:hAnsi="宋体" w:eastAsia="宋体" w:cs="宋体"/>
          <w:b/>
          <w:sz w:val="36"/>
          <w:u w:val="single"/>
          <w:lang w:eastAsia="zh-CN"/>
        </w:rPr>
        <w:t xml:space="preserve">（</w:t>
      </w:r>
      <w:r>
        <w:rPr>
          <w:rFonts w:hint="eastAsia" w:ascii="宋体" w:hAnsi="宋体" w:eastAsia="宋体" w:cs="宋体"/>
          <w:b/>
          <w:sz w:val="36"/>
          <w:u w:val="single"/>
          <w:lang w:val="en-US" w:eastAsia="zh-CN"/>
        </w:rPr>
        <w:t xml:space="preserve">加盖CA电子公章</w:t>
      </w:r>
      <w:r>
        <w:rPr>
          <w:rFonts w:hint="eastAsia" w:ascii="宋体" w:hAnsi="宋体" w:eastAsia="宋体" w:cs="宋体"/>
          <w:b/>
          <w:sz w:val="36"/>
          <w:u w:val="single"/>
          <w:lang w:eastAsia="zh-CN"/>
        </w:rPr>
        <w:t xml:space="preserve">）</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rPr>
          <w:rFonts w:hint="eastAsia" w:ascii="宋体" w:hAnsi="宋体" w:eastAsia="宋体" w:cs="宋体"/>
          <w:b/>
          <w:sz w:val="36"/>
          <w:u w:val="single"/>
          <w:lang w:val="en-US" w:eastAsia="zh-CN"/>
        </w:rPr>
        <w:t xml:space="preserve">                   </w:t>
      </w:r>
      <w:r/>
    </w:p>
    <w:p>
      <w:pP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cs="宋体"/>
          <w:bCs/>
          <w:color w:val="000000"/>
          <w:sz w:val="28"/>
          <w:szCs w:val="28"/>
          <w:u w:val="single"/>
          <w:lang w:eastAsia="zh-CN"/>
        </w:rPr>
        <w:t xml:space="preserve">南通市海门生态环境监测站采购11个乡镇大气自动站运维项目</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eastAsia="zh-CN"/>
        </w:rPr>
        <w:t xml:space="preserve">JSZC-320614-GDHC-G2024-0034</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pStyle w:val="888"/>
        <w:ind w:firstLine="0"/>
        <w:rPr>
          <w:rFonts w:hint="eastAsia" w:ascii="宋体" w:hAnsi="宋体" w:eastAsia="宋体" w:cs="宋体"/>
        </w:rPr>
      </w:pPr>
      <w:r>
        <w:rPr>
          <w:rFonts w:hint="eastAsia" w:ascii="宋体" w:hAnsi="宋体" w:eastAsia="宋体" w:cs="宋体"/>
        </w:rPr>
      </w:r>
      <w:r/>
    </w:p>
    <w:p>
      <w:pPr>
        <w:pStyle w:val="910"/>
        <w:jc w:val="both"/>
        <w:spacing w:before="0" w:beforeAutospacing="0" w:after="0" w:afterAutospacing="0" w:line="560" w:lineRule="exact"/>
        <w:widowControl w:val="off"/>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r>
      <w:r/>
    </w:p>
    <w:p>
      <w:pPr>
        <w:pStyle w:val="910"/>
        <w:jc w:val="both"/>
        <w:spacing w:before="0" w:beforeAutospacing="0" w:after="0" w:afterAutospacing="0" w:line="560" w:lineRule="exact"/>
        <w:widowControl w:val="off"/>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pStyle w:val="910"/>
        <w:jc w:val="center"/>
        <w:spacing w:before="0" w:beforeAutospacing="0" w:after="0" w:afterAutospacing="0" w:line="560" w:lineRule="exact"/>
        <w:widowControl w:val="off"/>
        <w:rPr>
          <w:rFonts w:hint="eastAsia" w:ascii="宋体" w:hAnsi="宋体" w:eastAsia="宋体" w:cs="宋体"/>
          <w:b/>
          <w:bCs/>
          <w:sz w:val="32"/>
          <w:szCs w:val="32"/>
          <w:highlight w:val="none"/>
          <w:lang w:bidi="ar"/>
        </w:rPr>
      </w:pPr>
      <w:r>
        <w:rPr>
          <w:rFonts w:hint="eastAsia" w:ascii="宋体" w:hAnsi="宋体" w:eastAsia="宋体" w:cs="宋体"/>
          <w:b/>
          <w:sz w:val="32"/>
          <w:szCs w:val="32"/>
          <w:lang w:bidi="ar"/>
        </w:rPr>
        <w:t xml:space="preserve">法定代表人身份证明</w:t>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pStyle w:val="935"/>
        <w:spacing w:line="60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注：提供法定代表人的身份证复印件盖公章</w:t>
      </w:r>
      <w:bookmarkEnd w:id="54"/>
      <w:r/>
      <w:bookmarkEnd w:id="55"/>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bCs/>
          <w:sz w:val="32"/>
          <w:szCs w:val="32"/>
        </w:rPr>
      </w:pPr>
      <w:r>
        <w:rPr>
          <w:rFonts w:hint="eastAsia" w:ascii="宋体" w:hAnsi="宋体" w:eastAsia="宋体" w:cs="宋体"/>
          <w:b/>
          <w:bCs/>
          <w:sz w:val="32"/>
          <w:szCs w:val="32"/>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cs="宋体"/>
          <w:sz w:val="28"/>
          <w:szCs w:val="28"/>
          <w:u w:val="single"/>
          <w:lang w:eastAsia="zh-CN"/>
        </w:rPr>
        <w:t xml:space="preserve">南通市海门生态环境监测站</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南通市海门生态环境监测站采购11个乡镇大气自动站运维项目</w:t>
      </w:r>
      <w:r>
        <w:rPr>
          <w:rFonts w:hint="eastAsia" w:ascii="宋体" w:hAnsi="宋体" w:eastAsia="宋体" w:cs="宋体"/>
          <w:sz w:val="28"/>
          <w:szCs w:val="28"/>
          <w:u w:val="none"/>
          <w:lang w:val="en-US" w:eastAsia="zh-CN"/>
        </w:rPr>
        <w:t xml:space="preserve">（项目编号：</w:t>
      </w:r>
      <w:r>
        <w:rPr>
          <w:rFonts w:hint="eastAsia" w:ascii="宋体" w:hAnsi="宋体" w:eastAsia="宋体" w:cs="宋体"/>
          <w:sz w:val="28"/>
          <w:szCs w:val="28"/>
          <w:u w:val="none"/>
          <w:lang w:val="en-US" w:eastAsia="zh-CN"/>
        </w:rPr>
        <w:t xml:space="preserve">JSZC-320614-GDHC-G2024-0034</w:t>
      </w:r>
      <w:r>
        <w:rPr>
          <w:rFonts w:hint="eastAsia" w:ascii="宋体" w:hAnsi="宋体" w:eastAsia="宋体" w:cs="宋体"/>
          <w:sz w:val="28"/>
          <w:szCs w:val="28"/>
          <w:u w:val="none"/>
          <w:lang w:val="en-US" w:eastAsia="zh-CN"/>
        </w:rPr>
        <w:t xml:space="preserve">）</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pStyle w:val="888"/>
        <w:spacing w:line="360" w:lineRule="auto"/>
        <w:rPr>
          <w:rFonts w:hint="eastAsia" w:ascii="宋体" w:hAnsi="宋体" w:eastAsia="宋体" w:cs="宋体"/>
        </w:rPr>
      </w:pPr>
      <w:r>
        <w:rPr>
          <w:rFonts w:hint="eastAsia" w:ascii="宋体" w:hAnsi="宋体" w:eastAsia="宋体" w:cs="宋体"/>
          <w:b/>
        </w:rPr>
        <w:t xml:space="preserve">注:参加投标时授权代表须将身份证原件带至开标现场核查。</w:t>
      </w:r>
      <w:r/>
    </w:p>
    <w:p>
      <w:pPr>
        <w:pStyle w:val="930"/>
        <w:jc w:val="center"/>
        <w:spacing w:line="560" w:lineRule="atLeast"/>
        <w:rPr>
          <w:rFonts w:hint="eastAsia" w:ascii="宋体" w:hAnsi="宋体" w:eastAsia="宋体" w:cs="宋体"/>
          <w:b/>
          <w:bCs/>
          <w:sz w:val="36"/>
          <w:szCs w:val="36"/>
        </w:rPr>
      </w:pPr>
      <w:r>
        <w:rPr>
          <w:rFonts w:hint="eastAsia" w:ascii="宋体" w:hAnsi="宋体" w:eastAsia="宋体" w:cs="宋体"/>
          <w:b/>
          <w:bCs/>
          <w:sz w:val="36"/>
          <w:szCs w:val="36"/>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i w:val="0"/>
          <w:iCs/>
          <w:sz w:val="32"/>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321"/>
        <w:jc w:val="center"/>
        <w:spacing w:line="56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六、承诺本单位在信用中国（江苏）网站中无违法违规、较重或严重失信记录。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七、承诺本单位提出政府采购质疑和投诉坚持依法依规、诚实信用原则。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八、根据政府采购相关法律法规的规定需要作出的其他承诺。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rPr>
        <w:t xml:space="preserve">） ___________</w:t>
      </w:r>
      <w:r/>
    </w:p>
    <w:p>
      <w:pPr>
        <w:ind w:left="420"/>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日期：_____年______月______日</w:t>
      </w:r>
      <w:r/>
    </w:p>
    <w:p>
      <w:pPr>
        <w:jc w:val="both"/>
        <w:rPr>
          <w:rFonts w:hint="eastAsia"/>
        </w:rPr>
      </w:pPr>
      <w:r>
        <w:rPr>
          <w:rFonts w:hint="eastAsia"/>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br w:type="page" w:clear="all"/>
      </w:r>
      <w:r>
        <w:rPr>
          <w:rFonts w:hint="eastAsia" w:ascii="宋体" w:hAnsi="宋体" w:eastAsia="宋体" w:cs="宋体"/>
          <w:b w:val="0"/>
          <w:bCs/>
          <w:color w:val="000000"/>
          <w:sz w:val="24"/>
          <w:szCs w:val="24"/>
          <w:lang w:val="en-US" w:eastAsia="zh-CN"/>
        </w:rPr>
        <w:t xml:space="preserve">附件5：</w:t>
      </w: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pStyle w:val="961"/>
        <w:ind w:firstLine="480"/>
        <w:rPr>
          <w:rFonts w:hint="eastAsia" w:ascii="宋体" w:hAnsi="宋体" w:eastAsia="宋体" w:cs="宋体"/>
          <w:sz w:val="28"/>
          <w:szCs w:val="28"/>
        </w:rPr>
      </w:pPr>
      <w:r>
        <w:rPr>
          <w:rFonts w:hint="eastAsia" w:ascii="宋体" w:hAnsi="宋体" w:eastAsia="宋体" w:cs="宋体"/>
          <w:sz w:val="28"/>
          <w:szCs w:val="28"/>
        </w:rPr>
        <w:t xml:space="preserve">供应商全称（加盖电子签章）：</w:t>
      </w:r>
      <w:r/>
    </w:p>
    <w:p>
      <w:pPr>
        <w:pStyle w:val="961"/>
        <w:ind w:firstLine="480"/>
        <w:rPr>
          <w:rFonts w:hint="eastAsia" w:ascii="宋体" w:hAnsi="宋体" w:eastAsia="宋体" w:cs="宋体"/>
          <w:sz w:val="28"/>
          <w:szCs w:val="28"/>
          <w:lang w:eastAsia="zh-CN"/>
        </w:rPr>
      </w:pPr>
      <w:r>
        <w:rPr>
          <w:rFonts w:hint="eastAsia" w:ascii="宋体" w:hAnsi="宋体" w:eastAsia="宋体" w:cs="宋体"/>
          <w:sz w:val="28"/>
          <w:szCs w:val="28"/>
        </w:rPr>
        <w:t xml:space="preserve">项目编号：</w:t>
      </w:r>
      <w:r>
        <w:rPr>
          <w:rFonts w:hint="eastAsia" w:ascii="宋体" w:hAnsi="宋体" w:eastAsia="宋体" w:cs="宋体"/>
          <w:sz w:val="28"/>
          <w:szCs w:val="28"/>
        </w:rPr>
        <w:t xml:space="preserve">JSZC-320614-GDHC-G2024-0034</w:t>
      </w:r>
      <w:r>
        <w:rPr>
          <w:rFonts w:hint="eastAsia" w:ascii="宋体" w:hAnsi="宋体" w:eastAsia="宋体" w:cs="宋体"/>
          <w:sz w:val="28"/>
          <w:szCs w:val="28"/>
        </w:rPr>
      </w:r>
      <w:r/>
    </w:p>
    <w:tbl>
      <w:tblPr>
        <w:tblStyle w:val="913"/>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pStyle w:val="961"/>
              <w:jc w:val="center"/>
              <w:rPr>
                <w:rFonts w:hint="eastAsia" w:ascii="宋体" w:hAnsi="宋体" w:eastAsia="宋体" w:cs="宋体"/>
                <w:b/>
                <w:bCs/>
                <w:sz w:val="28"/>
                <w:szCs w:val="28"/>
              </w:rPr>
            </w:pPr>
            <w:r>
              <w:rPr>
                <w:rFonts w:hint="eastAsia" w:ascii="宋体" w:hAnsi="宋体" w:eastAsia="宋体" w:cs="宋体"/>
                <w:b/>
                <w:bCs/>
                <w:sz w:val="28"/>
                <w:szCs w:val="28"/>
              </w:rPr>
              <w:t xml:space="preserve">项目名称</w:t>
            </w:r>
            <w:r/>
          </w:p>
        </w:tc>
        <w:tc>
          <w:tcPr>
            <w:tcMar>
              <w:left w:w="15" w:type="dxa"/>
              <w:top w:w="15" w:type="dxa"/>
              <w:right w:w="15" w:type="dxa"/>
              <w:bottom w:w="15" w:type="dxa"/>
            </w:tcMar>
            <w:tcW w:w="2738" w:type="dxa"/>
            <w:vAlign w:val="center"/>
            <w:textDirection w:val="lrTb"/>
            <w:noWrap/>
          </w:tcPr>
          <w:p>
            <w:pPr>
              <w:pStyle w:val="961"/>
              <w:jc w:val="center"/>
              <w:rPr>
                <w:rFonts w:ascii="宋体" w:hAnsi="宋体" w:eastAsia="宋体" w:cs="宋体"/>
                <w:b/>
                <w:bCs/>
                <w:sz w:val="28"/>
                <w:szCs w:val="28"/>
                <w:lang w:val="en-US" w:eastAsia="zh-CN"/>
              </w:rPr>
            </w:pPr>
            <w:r>
              <w:rPr>
                <w:rFonts w:hint="eastAsia" w:ascii="宋体" w:hAnsi="宋体" w:cs="宋体"/>
                <w:b/>
                <w:bCs/>
                <w:sz w:val="28"/>
                <w:szCs w:val="28"/>
                <w:lang w:val="en-US" w:eastAsia="zh-CN"/>
              </w:rPr>
              <w:t xml:space="preserve">最高限价</w:t>
            </w:r>
            <w:r>
              <w:rPr>
                <w:rFonts w:hint="eastAsia" w:ascii="宋体" w:hAnsi="宋体" w:eastAsia="宋体" w:cs="宋体"/>
                <w:b/>
                <w:bCs/>
                <w:sz w:val="28"/>
                <w:szCs w:val="28"/>
                <w:lang w:val="en-US" w:eastAsia="zh-CN"/>
              </w:rPr>
              <w:t xml:space="preserve">（万元）</w:t>
            </w:r>
            <w:r/>
          </w:p>
        </w:tc>
        <w:tc>
          <w:tcPr>
            <w:tcMar>
              <w:left w:w="15" w:type="dxa"/>
              <w:top w:w="15" w:type="dxa"/>
              <w:right w:w="15" w:type="dxa"/>
              <w:bottom w:w="15" w:type="dxa"/>
            </w:tcMar>
            <w:tcW w:w="2418" w:type="dxa"/>
            <w:vAlign w:val="center"/>
            <w:textDirection w:val="lrTb"/>
            <w:noWrap/>
          </w:tcPr>
          <w:p>
            <w:pPr>
              <w:pStyle w:val="961"/>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投标报价（万元）</w:t>
            </w:r>
            <w:r/>
          </w:p>
        </w:tc>
        <w:tc>
          <w:tcPr>
            <w:tcMar>
              <w:left w:w="15" w:type="dxa"/>
              <w:top w:w="15" w:type="dxa"/>
              <w:right w:w="15" w:type="dxa"/>
              <w:bottom w:w="15" w:type="dxa"/>
            </w:tcMar>
            <w:tcW w:w="1233" w:type="dxa"/>
            <w:vAlign w:val="center"/>
            <w:textDirection w:val="lrTb"/>
            <w:noWrap/>
          </w:tcPr>
          <w:p>
            <w:pPr>
              <w:pStyle w:val="961"/>
              <w:jc w:val="center"/>
              <w:rPr>
                <w:rFonts w:hint="eastAsia" w:ascii="宋体" w:hAnsi="宋体" w:eastAsia="宋体" w:cs="宋体"/>
                <w:b/>
                <w:bCs/>
                <w:sz w:val="28"/>
                <w:szCs w:val="28"/>
              </w:rPr>
            </w:pPr>
            <w:r>
              <w:rPr>
                <w:rFonts w:hint="eastAsia" w:ascii="宋体" w:hAnsi="宋体" w:eastAsia="宋体" w:cs="宋体"/>
                <w:b/>
                <w:bCs/>
                <w:sz w:val="28"/>
                <w:szCs w:val="28"/>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pStyle w:val="961"/>
              <w:jc w:val="center"/>
              <w:rPr>
                <w:rFonts w:hint="eastAsia" w:ascii="宋体" w:hAnsi="宋体" w:eastAsia="宋体" w:cs="宋体"/>
                <w:sz w:val="28"/>
                <w:szCs w:val="28"/>
                <w:lang w:eastAsia="zh-CN"/>
              </w:rPr>
            </w:pPr>
            <w:r>
              <w:rPr>
                <w:rFonts w:hint="eastAsia" w:ascii="宋体" w:hAnsi="宋体" w:cs="宋体"/>
                <w:sz w:val="28"/>
                <w:szCs w:val="28"/>
                <w:lang w:eastAsia="zh-CN"/>
              </w:rPr>
              <w:t xml:space="preserve">南通市海门生态环境监测站采购11个乡镇大气自动站运维项目</w:t>
            </w:r>
            <w:r/>
          </w:p>
        </w:tc>
        <w:tc>
          <w:tcPr>
            <w:tcMar>
              <w:left w:w="15" w:type="dxa"/>
              <w:top w:w="15" w:type="dxa"/>
              <w:right w:w="15" w:type="dxa"/>
              <w:bottom w:w="15" w:type="dxa"/>
            </w:tcMar>
            <w:tcW w:w="2738" w:type="dxa"/>
            <w:vAlign w:val="center"/>
            <w:textDirection w:val="lrTb"/>
            <w:noWrap/>
          </w:tcPr>
          <w:p>
            <w:pPr>
              <w:pStyle w:val="961"/>
              <w:jc w:val="center"/>
              <w:rPr>
                <w:rFonts w:hint="default" w:ascii="宋体" w:hAnsi="宋体" w:eastAsia="宋体" w:cs="宋体"/>
                <w:sz w:val="28"/>
                <w:szCs w:val="28"/>
                <w:lang w:val="en-US"/>
              </w:rPr>
            </w:pPr>
            <w:r>
              <w:rPr>
                <w:rFonts w:hint="eastAsia" w:ascii="宋体" w:hAnsi="宋体" w:cs="宋体"/>
                <w:sz w:val="28"/>
                <w:szCs w:val="28"/>
                <w:lang w:val="en-US" w:eastAsia="zh-CN"/>
              </w:rPr>
              <w:t xml:space="preserve">132</w:t>
            </w:r>
            <w:r/>
          </w:p>
        </w:tc>
        <w:tc>
          <w:tcPr>
            <w:tcMar>
              <w:left w:w="15" w:type="dxa"/>
              <w:top w:w="15" w:type="dxa"/>
              <w:right w:w="15" w:type="dxa"/>
              <w:bottom w:w="15" w:type="dxa"/>
            </w:tcMar>
            <w:tcW w:w="2418" w:type="dxa"/>
            <w:vAlign w:val="center"/>
            <w:textDirection w:val="lrTb"/>
            <w:noWrap/>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15" w:type="dxa"/>
            </w:tcMar>
            <w:tcW w:w="1233" w:type="dxa"/>
            <w:vAlign w:val="center"/>
            <w:textDirection w:val="lrTb"/>
            <w:noWrap/>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961"/>
        <w:rPr>
          <w:rFonts w:hint="eastAsia" w:ascii="宋体" w:hAnsi="宋体" w:eastAsia="宋体" w:cs="宋体"/>
          <w:sz w:val="24"/>
          <w:szCs w:val="24"/>
        </w:rPr>
      </w:pPr>
      <w:r>
        <w:rPr>
          <w:rFonts w:hint="eastAsia" w:ascii="宋体" w:hAnsi="宋体" w:eastAsia="宋体" w:cs="宋体"/>
          <w:sz w:val="24"/>
          <w:szCs w:val="24"/>
        </w:rPr>
      </w:r>
      <w:r/>
    </w:p>
    <w:p>
      <w:pPr>
        <w:pStyle w:val="961"/>
        <w:ind w:firstLine="480"/>
        <w:rPr>
          <w:rFonts w:hint="eastAsia" w:ascii="宋体" w:hAnsi="宋体" w:eastAsia="宋体" w:cs="宋体"/>
          <w:sz w:val="28"/>
          <w:szCs w:val="28"/>
          <w:lang w:val="en-US" w:eastAsia="zh-CN"/>
        </w:rPr>
      </w:pPr>
      <w:r>
        <w:rPr>
          <w:rFonts w:hint="eastAsia" w:ascii="宋体" w:hAnsi="宋体" w:eastAsia="宋体" w:cs="宋体"/>
          <w:sz w:val="24"/>
          <w:szCs w:val="24"/>
        </w:rPr>
        <w:t xml:space="preserve">                                            </w:t>
      </w:r>
      <w:r>
        <w:rPr>
          <w:rFonts w:hint="eastAsia" w:ascii="宋体" w:hAnsi="宋体" w:eastAsia="宋体" w:cs="宋体"/>
          <w:sz w:val="28"/>
          <w:szCs w:val="28"/>
        </w:rPr>
        <w:t xml:space="preserve">日期：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sz w:val="32"/>
        </w:rPr>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sz w:val="32"/>
        </w:rPr>
      </w:r>
      <w:r/>
    </w:p>
    <w:p>
      <w:pPr>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附件6：</w:t>
      </w:r>
      <w:r/>
    </w:p>
    <w:p>
      <w:pPr>
        <w:jc w:val="both"/>
        <w:spacing w:line="460" w:lineRule="exact"/>
        <w:rPr>
          <w:rFonts w:hint="eastAsia"/>
        </w:rPr>
      </w:pPr>
      <w:r>
        <w:rPr>
          <w:rFonts w:hint="eastAsia"/>
        </w:rPr>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中小企业声明函（服务）</w:t>
      </w:r>
      <w:r/>
    </w:p>
    <w:p>
      <w:pPr>
        <w:pStyle w:val="698"/>
        <w:rPr>
          <w:rFonts w:hint="eastAsia"/>
        </w:rPr>
      </w:pPr>
      <w:r>
        <w:rPr>
          <w:rFonts w:hint="eastAsia"/>
        </w:rPr>
      </w:r>
      <w:r/>
    </w:p>
    <w:p>
      <w:pPr>
        <w:ind w:firstLine="560"/>
        <w:spacing w:line="36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本公司郑重声明，根据《政府采购促进中小企业发展管理办法》（财库﹝2020﹞46号）的规定，本公司参加</w:t>
      </w:r>
      <w:r>
        <w:rPr>
          <w:rFonts w:hint="eastAsia" w:ascii="宋体" w:hAnsi="宋体" w:cs="宋体"/>
          <w:color w:val="000000"/>
          <w:sz w:val="28"/>
          <w:szCs w:val="28"/>
          <w:highlight w:val="none"/>
          <w:u w:val="single"/>
          <w:lang w:eastAsia="zh-CN" w:bidi="zh-CN"/>
        </w:rPr>
        <w:t xml:space="preserve">南通市海门生态环境监测站</w:t>
      </w:r>
      <w:r>
        <w:rPr>
          <w:rFonts w:hint="eastAsia" w:ascii="宋体" w:hAnsi="宋体" w:cs="宋体"/>
          <w:color w:val="000000"/>
          <w:sz w:val="28"/>
          <w:szCs w:val="28"/>
          <w:highlight w:val="none"/>
          <w:lang w:bidi="zh-CN"/>
        </w:rPr>
        <w:t xml:space="preserve">的</w:t>
      </w:r>
      <w:r>
        <w:rPr>
          <w:rFonts w:hint="eastAsia" w:ascii="宋体" w:hAnsi="宋体" w:cs="宋体"/>
          <w:color w:val="000000"/>
          <w:sz w:val="28"/>
          <w:szCs w:val="28"/>
          <w:highlight w:val="none"/>
          <w:u w:val="single"/>
          <w:lang w:eastAsia="zh-CN" w:bidi="zh-CN"/>
        </w:rPr>
        <w:t xml:space="preserve">南通市海门生态环境监测站采购11个乡镇大气自动站运维项目</w:t>
      </w:r>
      <w:r>
        <w:rPr>
          <w:rFonts w:hint="eastAsia" w:ascii="宋体" w:hAnsi="宋体" w:cs="宋体"/>
          <w:color w:val="000000"/>
          <w:sz w:val="28"/>
          <w:szCs w:val="28"/>
          <w:highlight w:val="none"/>
          <w:lang w:bidi="zh-CN"/>
        </w:rPr>
        <w:t xml:space="preserve">采购活动，服务全部由符合政策要求的中小企业承接。相关企业的具体情况如下：</w:t>
      </w:r>
      <w:r/>
    </w:p>
    <w:p>
      <w:pPr>
        <w:ind w:firstLine="560"/>
        <w:jc w:val="left"/>
        <w:spacing w:line="36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u w:val="single"/>
          <w:lang w:eastAsia="zh-CN" w:bidi="zh-CN"/>
        </w:rPr>
        <w:t xml:space="preserve">南通市海门生态环境监测站采购11个乡镇大气自动站运维项目</w:t>
      </w:r>
      <w:r>
        <w:rPr>
          <w:rFonts w:hint="eastAsia" w:ascii="宋体" w:hAnsi="宋体" w:cs="宋体"/>
          <w:color w:val="000000"/>
          <w:sz w:val="28"/>
          <w:szCs w:val="28"/>
          <w:highlight w:val="none"/>
          <w:lang w:bidi="zh-CN"/>
        </w:rPr>
        <w:t xml:space="preserve">，属于</w:t>
      </w:r>
      <w:r>
        <w:rPr>
          <w:rFonts w:hint="eastAsia" w:ascii="宋体" w:hAnsi="宋体" w:cs="宋体"/>
          <w:color w:val="000000"/>
          <w:sz w:val="28"/>
          <w:szCs w:val="28"/>
          <w:highlight w:val="none"/>
          <w:u w:val="single"/>
          <w:lang w:val="en-US" w:bidi="zh-CN"/>
        </w:rPr>
        <w:t xml:space="preserve">其他未列明行业</w:t>
      </w:r>
      <w:r>
        <w:rPr>
          <w:rFonts w:hint="eastAsia" w:ascii="宋体" w:hAnsi="宋体" w:cs="宋体"/>
          <w:color w:val="000000"/>
          <w:sz w:val="28"/>
          <w:szCs w:val="28"/>
          <w:highlight w:val="none"/>
          <w:lang w:bidi="zh-CN"/>
        </w:rPr>
        <w:t xml:space="preserve">；承建（承接）企业为</w:t>
      </w:r>
      <w:r>
        <w:rPr>
          <w:rFonts w:hint="eastAsia" w:ascii="宋体" w:hAnsi="宋体" w:cs="宋体"/>
          <w:color w:val="000000"/>
          <w:sz w:val="28"/>
          <w:szCs w:val="28"/>
          <w:highlight w:val="none"/>
          <w:u w:val="single"/>
          <w:lang w:bidi="zh-CN"/>
        </w:rPr>
        <w:t xml:space="preserve">（企业名称）</w:t>
      </w:r>
      <w:r>
        <w:rPr>
          <w:rFonts w:hint="eastAsia" w:ascii="宋体" w:hAnsi="宋体" w:cs="宋体"/>
          <w:color w:val="000000"/>
          <w:sz w:val="28"/>
          <w:szCs w:val="28"/>
          <w:highlight w:val="none"/>
          <w:lang w:bidi="zh-CN"/>
        </w:rPr>
        <w:t xml:space="preserve">，从业人员</w:t>
      </w:r>
      <w:r>
        <w:rPr>
          <w:rFonts w:hint="eastAsia" w:ascii="宋体" w:hAnsi="宋体" w:cs="宋体"/>
          <w:color w:val="000000"/>
          <w:sz w:val="28"/>
          <w:szCs w:val="28"/>
          <w:highlight w:val="none"/>
          <w:u w:val="single"/>
          <w:lang w:bidi="zh-CN"/>
        </w:rPr>
        <w:t xml:space="preserve"> </w:t>
      </w:r>
      <w:r>
        <w:rPr>
          <w:rFonts w:hint="eastAsia" w:ascii="宋体" w:hAnsi="宋体" w:cs="宋体"/>
          <w:color w:val="000000"/>
          <w:sz w:val="28"/>
          <w:szCs w:val="28"/>
          <w:highlight w:val="none"/>
          <w:u w:val="single"/>
          <w:lang w:bidi="zh-CN"/>
        </w:rPr>
        <w:tab/>
      </w:r>
      <w:r>
        <w:rPr>
          <w:rFonts w:hint="eastAsia" w:ascii="宋体" w:hAnsi="宋体" w:cs="宋体"/>
          <w:color w:val="000000"/>
          <w:sz w:val="28"/>
          <w:szCs w:val="28"/>
          <w:highlight w:val="none"/>
          <w:lang w:bidi="zh-CN"/>
        </w:rPr>
        <w:t xml:space="preserve">人，属于</w:t>
      </w:r>
      <w:r>
        <w:rPr>
          <w:rFonts w:hint="eastAsia" w:ascii="宋体" w:hAnsi="宋体" w:cs="宋体"/>
          <w:color w:val="000000"/>
          <w:sz w:val="28"/>
          <w:szCs w:val="28"/>
          <w:highlight w:val="none"/>
          <w:u w:val="single"/>
          <w:lang w:bidi="zh-CN"/>
        </w:rPr>
        <w:t xml:space="preserve">（中型企业、小型企业、微型企业）</w:t>
      </w:r>
      <w:r>
        <w:rPr>
          <w:rFonts w:hint="eastAsia" w:ascii="宋体" w:hAnsi="宋体" w:cs="宋体"/>
          <w:color w:val="000000"/>
          <w:sz w:val="28"/>
          <w:szCs w:val="28"/>
          <w:highlight w:val="none"/>
          <w:lang w:bidi="zh-CN"/>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本企业对上述产明内容的真实性负责。如有应假，将依法承担相应责任。</w:t>
      </w:r>
      <w:r/>
    </w:p>
    <w:p>
      <w:pPr>
        <w:rPr>
          <w:rFonts w:hint="eastAsia" w:ascii="宋体" w:hAnsi="宋体" w:cs="宋体"/>
          <w:color w:val="000000"/>
          <w:sz w:val="28"/>
          <w:szCs w:val="28"/>
          <w:highlight w:val="none"/>
          <w:lang w:bidi="zh-CN"/>
        </w:rPr>
      </w:pPr>
      <w:r>
        <w:rPr>
          <w:rFonts w:hint="eastAsia" w:ascii="宋体" w:hAnsi="宋体" w:cs="宋体"/>
          <w:color w:val="000000"/>
          <w:sz w:val="28"/>
          <w:szCs w:val="28"/>
          <w:highlight w:val="none"/>
          <w:lang w:bidi="zh-CN"/>
        </w:rPr>
      </w:r>
      <w:r/>
    </w:p>
    <w:p>
      <w:pPr>
        <w:pStyle w:val="733"/>
        <w:rPr>
          <w:rFonts w:hint="eastAsia"/>
        </w:rPr>
      </w:pPr>
      <w:r>
        <w:rPr>
          <w:rFonts w:hint="eastAsia"/>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r>
      <w:r/>
    </w:p>
    <w:p>
      <w:pPr>
        <w:ind w:firstLine="4900"/>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企业名称（盖章）：</w:t>
      </w:r>
      <w:r/>
    </w:p>
    <w:p>
      <w:pPr>
        <w:ind w:firstLine="4900"/>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日期：</w:t>
      </w:r>
      <w:r/>
    </w:p>
    <w:p>
      <w:pPr>
        <w:spacing w:line="300" w:lineRule="auto"/>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contextualSpacing/>
        <w:ind w:firstLine="480"/>
        <w:spacing w:after="120" w:line="360" w:lineRule="auto"/>
        <w:rPr>
          <w:rFonts w:hint="eastAsia" w:ascii="宋体" w:hAnsi="宋体" w:eastAsia="宋体" w:cs="宋体"/>
          <w:b/>
          <w:bCs/>
          <w:sz w:val="24"/>
          <w:szCs w:val="24"/>
          <w:lang w:bidi="zh-CN"/>
        </w:rPr>
      </w:pPr>
      <w:r>
        <w:rPr>
          <w:rFonts w:hint="eastAsia" w:ascii="宋体" w:hAnsi="宋体" w:eastAsia="宋体" w:cs="宋体"/>
          <w:b/>
          <w:sz w:val="24"/>
          <w:szCs w:val="24"/>
          <w:lang w:bidi="zh-CN"/>
        </w:rPr>
      </w:r>
      <w:r>
        <w:rPr>
          <w:rFonts w:hint="eastAsia" w:ascii="宋体" w:hAnsi="宋体" w:eastAsia="宋体" w:cs="宋体"/>
          <w:b/>
          <w:sz w:val="24"/>
          <w:szCs w:val="24"/>
          <w:lang w:bidi="zh-CN"/>
        </w:rPr>
      </w:r>
      <w:r/>
    </w:p>
    <w:p>
      <w:pPr>
        <w:contextualSpacing/>
        <w:ind w:firstLine="480"/>
        <w:spacing w:after="120" w:line="360" w:lineRule="auto"/>
        <w:rPr>
          <w:rFonts w:hint="eastAsia" w:ascii="宋体" w:hAnsi="宋体" w:eastAsia="宋体" w:cs="宋体"/>
          <w:b/>
          <w:bCs/>
          <w:sz w:val="24"/>
          <w:szCs w:val="24"/>
          <w:lang w:bidi="zh-CN"/>
        </w:rPr>
      </w:pPr>
      <w:r>
        <w:rPr>
          <w:rFonts w:hint="eastAsia" w:ascii="宋体" w:hAnsi="宋体" w:eastAsia="宋体" w:cs="宋体"/>
          <w:b/>
          <w:sz w:val="24"/>
          <w:szCs w:val="24"/>
          <w:lang w:bidi="zh-CN"/>
        </w:rPr>
      </w:r>
      <w:r/>
    </w:p>
    <w:p>
      <w:pPr>
        <w:contextualSpacing/>
        <w:ind w:firstLine="480"/>
        <w:spacing w:after="120" w:line="360" w:lineRule="auto"/>
        <w:rPr>
          <w:rFonts w:ascii="宋体" w:hAnsi="宋体" w:eastAsia="宋体" w:cs="宋体"/>
          <w:b/>
          <w:bCs/>
          <w:sz w:val="24"/>
          <w:szCs w:val="24"/>
        </w:rPr>
      </w:pPr>
      <w:r>
        <w:rPr>
          <w:rFonts w:hint="eastAsia" w:ascii="宋体" w:hAnsi="宋体" w:eastAsia="宋体" w:cs="宋体"/>
          <w:b/>
          <w:sz w:val="24"/>
          <w:szCs w:val="24"/>
          <w:lang w:bidi="zh-CN"/>
        </w:rPr>
        <w:t xml:space="preserve">注：</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供应商为中小企业的，此声明函将随</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结果同时公告，接受社会监督。供应</w:t>
      </w:r>
      <w:r>
        <w:rPr>
          <w:rFonts w:hint="eastAsia" w:ascii="宋体" w:hAnsi="宋体" w:eastAsia="宋体" w:cs="宋体"/>
          <w:b/>
          <w:bCs/>
          <w:sz w:val="24"/>
          <w:szCs w:val="24"/>
          <w:lang w:bidi="zh-CN"/>
        </w:rPr>
        <w:t xml:space="preserve">商按照本办法规定提供声明函内容不实的，属于提供虚假材料谋取中标、成交，依照《中华人民共和国政府采购法》等国家有关规定追究相应责任。</w:t>
      </w:r>
      <w:r>
        <w:rPr>
          <w:b/>
          <w:bCs/>
        </w:rPr>
      </w:r>
      <w:r/>
    </w:p>
    <w:p>
      <w:pPr>
        <w:contextualSpacing/>
        <w:ind w:firstLine="480"/>
        <w:spacing w:after="120" w:line="360" w:lineRule="auto"/>
        <w:rPr>
          <w:rFonts w:ascii="宋体" w:hAnsi="宋体" w:eastAsia="宋体" w:cs="宋体"/>
          <w:b/>
          <w:bCs/>
          <w:sz w:val="24"/>
          <w:szCs w:val="24"/>
        </w:rPr>
      </w:pPr>
      <w:r>
        <w:rPr>
          <w:rFonts w:hint="eastAsia" w:ascii="宋体" w:hAnsi="宋体" w:eastAsia="宋体" w:cs="宋体"/>
          <w:b/>
          <w:bCs/>
          <w:sz w:val="24"/>
          <w:szCs w:val="24"/>
          <w:lang w:bidi="zh-CN"/>
        </w:rPr>
        <w:t xml:space="preserve">根据工信部联企业[2011]300号文，关于中小企业划型标准规定：</w:t>
      </w:r>
      <w:r>
        <w:rPr>
          <w:b/>
          <w:bCs/>
        </w:rPr>
      </w:r>
      <w:r/>
    </w:p>
    <w:p>
      <w:pPr>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lang w:val="en-US" w:eastAsia="zh-CN"/>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4"/>
          <w:szCs w:val="24"/>
          <w:lang w:val="en-US" w:eastAsia="zh-CN"/>
        </w:rPr>
      </w:r>
      <w:r/>
    </w:p>
    <w:p>
      <w:pPr>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r/>
    </w:p>
    <w:p>
      <w:pPr>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p>
    <w:p>
      <w:pPr>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p>
    <w:p>
      <w:pPr>
        <w:jc w:val="both"/>
        <w:rPr>
          <w:rFonts w:hint="eastAsia" w:ascii="宋体" w:hAnsi="宋体" w:eastAsia="宋体" w:cs="宋体"/>
          <w:b/>
          <w:bCs/>
          <w:iCs/>
          <w:color w:val="000000"/>
          <w:sz w:val="24"/>
          <w:szCs w:val="24"/>
          <w:highlight w:val="none"/>
          <w:lang w:val="en-US" w:eastAsia="zh-CN"/>
        </w:rPr>
      </w:pPr>
      <w:r>
        <w:rPr>
          <w:rFonts w:hint="eastAsia" w:ascii="宋体" w:hAnsi="宋体" w:eastAsia="宋体" w:cs="宋体"/>
          <w:b/>
          <w:bCs/>
          <w:color w:val="000000"/>
          <w:sz w:val="24"/>
          <w:szCs w:val="24"/>
          <w:lang w:val="en-US" w:eastAsia="zh-CN"/>
        </w:rPr>
        <w:t xml:space="preserve">附件7：</w:t>
      </w:r>
      <w:r>
        <w:rPr>
          <w:b/>
          <w:bCs/>
        </w:rPr>
      </w:r>
      <w:r/>
    </w:p>
    <w:p>
      <w:pPr>
        <w:jc w:val="both"/>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8"/>
          <w:szCs w:val="28"/>
          <w:highlight w:val="none"/>
          <w:u w:val="single"/>
          <w:lang w:eastAsia="zh-CN"/>
        </w:rPr>
        <w:t xml:space="preserve">南通市海门生态环境监测站</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bidi="zh-CN"/>
        </w:rPr>
        <w:t xml:space="preserve">南通市海门生态环境监测站采购11个乡镇大气自动站运维项目</w:t>
      </w:r>
      <w:r>
        <w:rPr>
          <w:rFonts w:hint="eastAsia" w:ascii="宋体" w:hAnsi="宋体" w:cs="宋体"/>
          <w:color w:val="000000"/>
          <w:sz w:val="28"/>
          <w:szCs w:val="28"/>
          <w:highlight w:val="none"/>
        </w:rPr>
        <w:t xml:space="preserve">项目</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项目编号：</w:t>
      </w:r>
      <w:r>
        <w:rPr>
          <w:rFonts w:hint="eastAsia" w:ascii="宋体" w:hAnsi="宋体" w:cs="宋体"/>
          <w:color w:val="000000"/>
          <w:sz w:val="28"/>
          <w:szCs w:val="28"/>
          <w:highlight w:val="none"/>
          <w:lang w:val="en-US" w:eastAsia="zh-CN"/>
        </w:rPr>
        <w:t xml:space="preserve">JSZC-320614-GDHC-G2024-0034</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cs="宋体"/>
          <w:color w:val="000000"/>
          <w:spacing w:val="6"/>
          <w:sz w:val="28"/>
          <w:szCs w:val="28"/>
          <w:highlight w:val="none"/>
        </w:rPr>
      </w:pPr>
      <w:r>
        <w:rPr>
          <w:rFonts w:hint="eastAsia" w:ascii="宋体" w:hAnsi="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cs="宋体"/>
          <w:color w:val="000000"/>
          <w:sz w:val="28"/>
          <w:szCs w:val="28"/>
          <w:highlight w:val="none"/>
        </w:rPr>
      </w:pPr>
      <w:r>
        <w:rPr>
          <w:rFonts w:hint="eastAsia" w:ascii="宋体" w:hAnsi="宋体" w:cs="宋体"/>
          <w:color w:val="000000"/>
          <w:spacing w:val="6"/>
          <w:sz w:val="28"/>
          <w:szCs w:val="28"/>
          <w:highlight w:val="none"/>
        </w:rPr>
        <w:t xml:space="preserve">             </w:t>
      </w:r>
      <w:r>
        <w:rPr>
          <w:rFonts w:hint="eastAsia" w:ascii="宋体" w:hAnsi="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w:t>
      </w:r>
      <w:r/>
    </w:p>
    <w:p>
      <w:pPr>
        <w:ind w:firstLine="42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pStyle w:val="89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894"/>
        <w:rPr>
          <w:rFonts w:hint="eastAsia" w:ascii="宋体" w:hAnsi="宋体" w:cs="宋体"/>
          <w:color w:val="000000"/>
          <w:highlight w:val="none"/>
        </w:rPr>
      </w:pPr>
      <w:r>
        <w:rPr>
          <w:rFonts w:hint="eastAsia" w:ascii="宋体" w:hAnsi="宋体" w:cs="宋体"/>
          <w:color w:val="000000"/>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jc w:val="both"/>
        <w:rPr>
          <w:rFonts w:hint="eastAsia" w:ascii="宋体" w:hAnsi="宋体" w:cs="宋体"/>
          <w:color w:val="ff0000"/>
          <w:sz w:val="32"/>
          <w:szCs w:val="32"/>
          <w:highlight w:val="none"/>
        </w:rPr>
      </w:pPr>
      <w:r>
        <w:rPr>
          <w:rFonts w:hint="eastAsia" w:ascii="宋体" w:hAnsi="宋体" w:cs="宋体"/>
          <w:color w:val="ff0000"/>
          <w:sz w:val="32"/>
          <w:szCs w:val="32"/>
          <w:highlight w:val="none"/>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附件8：</w:t>
      </w:r>
      <w:r/>
    </w:p>
    <w:p>
      <w:pPr>
        <w:jc w:val="center"/>
        <w:spacing w:line="300" w:lineRule="auto"/>
        <w:rPr>
          <w:rFonts w:hint="eastAsia"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监狱和戒毒企业证明材料</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98"/>
        <w:jc w:val="center"/>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660"/>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pStyle w:val="958"/>
        <w:ind w:left="0" w:firstLine="0"/>
        <w:jc w:val="center"/>
        <w:rPr>
          <w:rFonts w:hint="eastAsia"/>
          <w:color w:val="ff0000"/>
          <w:sz w:val="32"/>
          <w:szCs w:val="32"/>
          <w:highlight w:val="yellow"/>
          <w:lang w:val="en-US" w:eastAsia="zh-CN"/>
        </w:rPr>
      </w:pPr>
      <w:r>
        <w:rPr>
          <w:rFonts w:hint="eastAsia"/>
          <w:color w:val="ff0000"/>
          <w:sz w:val="32"/>
          <w:szCs w:val="32"/>
          <w:highlight w:val="yellow"/>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both"/>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sectPr>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楷体_GB2312">
    <w:panose1 w:val="02010609060101010101"/>
  </w:font>
  <w:font w:name="Wingdings">
    <w:panose1 w:val="05000000000000000000"/>
  </w:font>
  <w:font w:name="Times">
    <w:panose1 w:val="02020603050405020304"/>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黑体">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914"/>
        <w:rFonts w:hint="eastAsia"/>
      </w:rPr>
      <w:t xml:space="preserve">第 </w:t>
    </w:r>
    <w:r>
      <w:rPr>
        <w:rFonts w:hint="eastAsia"/>
      </w:rPr>
      <w:fldChar w:fldCharType="begin"/>
    </w:r>
    <w:r>
      <w:rPr>
        <w:rStyle w:val="914"/>
        <w:rFonts w:hint="eastAsia"/>
      </w:rPr>
      <w:instrText xml:space="preserve"> PAGE  \* MERGEFORMAT </w:instrText>
    </w:r>
    <w:r>
      <w:rPr>
        <w:rFonts w:hint="eastAsia"/>
      </w:rPr>
      <w:fldChar w:fldCharType="separate"/>
    </w:r>
    <w:r>
      <w:t xml:space="preserve">2</w:t>
    </w:r>
    <w:r>
      <w:rPr>
        <w:rFonts w:hint="eastAsia"/>
      </w:rPr>
      <w:fldChar w:fldCharType="end"/>
    </w:r>
    <w:r>
      <w:rPr>
        <w:rStyle w:val="914"/>
        <w:rFonts w:hint="eastAsia"/>
      </w:rPr>
      <w:t xml:space="preserve"> 页 共 </w:t>
    </w:r>
    <w:r>
      <w:rPr>
        <w:rFonts w:hint="eastAsia"/>
      </w:rPr>
      <w:fldChar w:fldCharType="begin"/>
    </w:r>
    <w:r>
      <w:rPr>
        <w:rStyle w:val="914"/>
        <w:rFonts w:hint="eastAsia"/>
      </w:rPr>
      <w:instrText xml:space="preserve"> NUMPAGES  \* MERGEFORMAT </w:instrText>
    </w:r>
    <w:r>
      <w:rPr>
        <w:rFonts w:hint="eastAsia"/>
      </w:rPr>
      <w:fldChar w:fldCharType="separate"/>
    </w:r>
    <w:r>
      <w:rPr>
        <w:rStyle w:val="914"/>
      </w:rPr>
      <w:t xml:space="preserve">32</w:t>
    </w:r>
    <w:r>
      <w:rPr>
        <w:rFonts w:hint="eastAsia"/>
      </w:rPr>
      <w:fldChar w:fldCharType="end"/>
    </w:r>
    <w:r>
      <w:rPr>
        <w:rStyle w:val="914"/>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5"/>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54"/>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56"/>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7">
    <w:multiLevelType w:val="hybridMultilevel"/>
    <w:lvl w:ilvl="0">
      <w:start w:val="1"/>
      <w:numFmt w:val="decimal"/>
      <w:pStyle w:val="950"/>
      <w:isLgl w:val="false"/>
      <w:suff w:val="tab"/>
      <w:lvlText w:val="第%1条"/>
      <w:lvlJc w:val="left"/>
      <w:pPr>
        <w:ind w:left="0" w:firstLine="0"/>
      </w:pPr>
    </w:lvl>
    <w:lvl w:ilvl="1">
      <w:start w:val="1"/>
      <w:numFmt w:val="decimal"/>
      <w:pStyle w:val="951"/>
      <w:isLgl w:val="false"/>
      <w:suff w:val="tab"/>
      <w:lvlText w:val="%1.%2"/>
      <w:lvlJc w:val="left"/>
      <w:pPr>
        <w:ind w:left="0" w:firstLine="0"/>
      </w:pPr>
    </w:lvl>
    <w:lvl w:ilvl="2">
      <w:start w:val="1"/>
      <w:numFmt w:val="decimal"/>
      <w:pStyle w:val="952"/>
      <w:isLgl w:val="false"/>
      <w:suff w:val="tab"/>
      <w:lvlText w:val="%1.%2.%3"/>
      <w:lvlJc w:val="left"/>
      <w:pPr>
        <w:ind w:left="426" w:firstLine="0"/>
      </w:pPr>
    </w:lvl>
    <w:lvl w:ilvl="3">
      <w:start w:val="1"/>
      <w:numFmt w:val="decimal"/>
      <w:pStyle w:val="953"/>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7"/>
  </w:num>
  <w:num w:numId="2">
    <w:abstractNumId w:val="1"/>
  </w:num>
  <w:num w:numId="3">
    <w:abstractNumId w:val="0"/>
  </w:num>
  <w:num w:numId="4">
    <w:abstractNumId w:val="4"/>
  </w:num>
  <w:num w:numId="5">
    <w:abstractNumId w:val="5"/>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46"/>
    <w:uiPriority w:val="0"/>
    <w:qFormat/>
    <w:pPr>
      <w:jc w:val="both"/>
      <w:widowControl w:val="off"/>
    </w:pPr>
    <w:rPr>
      <w:rFonts w:hint="default" w:ascii="Times New Roman" w:hAnsi="Times New Roman" w:eastAsia="宋体" w:cs="Times New Roman"/>
      <w:sz w:val="21"/>
      <w:lang w:val="en-US" w:eastAsia="zh-CN" w:bidi="ar-SA"/>
    </w:rPr>
  </w:style>
  <w:style w:type="paragraph" w:styleId="695">
    <w:name w:val="Heading 1"/>
    <w:basedOn w:val="694"/>
    <w:next w:val="694"/>
    <w:link w:val="73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5"/>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6"/>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0"/>
    <w:qFormat/>
    <w:pPr>
      <w:jc w:val="center"/>
      <w:keepNext/>
      <w:outlineLvl w:val="3"/>
    </w:pPr>
    <w:rPr>
      <w:rFonts w:eastAsia="新宋体"/>
      <w:sz w:val="30"/>
      <w:szCs w:val="21"/>
    </w:rPr>
  </w:style>
  <w:style w:type="paragraph" w:styleId="699">
    <w:name w:val="Heading 5"/>
    <w:basedOn w:val="694"/>
    <w:next w:val="694"/>
    <w:link w:val="738"/>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9"/>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1"/>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2"/>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4"/>
    <w:uiPriority w:val="0"/>
    <w:semiHidden/>
    <w:qFormat/>
    <w:rPr>
      <w:rFonts w:ascii="Arial" w:hAnsi="Arial" w:eastAsia="Arial" w:cs="Arial"/>
      <w:sz w:val="21"/>
      <w:szCs w:val="21"/>
      <w:lang w:val="en-US" w:eastAsia="en-US" w:bidi="ar-SA"/>
    </w:rPr>
  </w:style>
  <w:style w:type="paragraph" w:styleId="709">
    <w:name w:val="Body Text Indent"/>
    <w:basedOn w:val="694"/>
    <w:next w:val="710"/>
    <w:uiPriority w:val="0"/>
    <w:qFormat/>
    <w:pPr>
      <w:ind w:firstLine="425"/>
      <w:spacing w:line="360" w:lineRule="auto"/>
    </w:pPr>
  </w:style>
  <w:style w:type="paragraph" w:styleId="710">
    <w:name w:val="envelope return"/>
    <w:basedOn w:val="694"/>
    <w:uiPriority w:val="99"/>
    <w:unhideWhenUsed/>
    <w:qFormat/>
    <w:rPr>
      <w:rFonts w:ascii="Arial" w:hAnsi="Arial"/>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Plain Text"/>
    <w:uiPriority w:val="0"/>
    <w:qFormat/>
    <w:pPr>
      <w:jc w:val="both"/>
      <w:spacing w:after="156" w:line="360" w:lineRule="auto"/>
    </w:pPr>
    <w:rPr>
      <w:rFonts w:hint="default" w:ascii="宋体" w:hAnsi="宋体" w:eastAsia="宋体" w:cs="宋体"/>
      <w:sz w:val="24"/>
      <w:szCs w:val="24"/>
    </w:rPr>
  </w:style>
  <w:style w:type="paragraph" w:styleId="714">
    <w:name w:val="toc 8"/>
    <w:basedOn w:val="694"/>
    <w:next w:val="694"/>
    <w:uiPriority w:val="39"/>
    <w:unhideWhenUsed/>
    <w:qFormat/>
    <w:pPr>
      <w:ind w:left="1984" w:right="0" w:firstLine="0"/>
      <w:spacing w:after="57"/>
    </w:pPr>
  </w:style>
  <w:style w:type="paragraph" w:styleId="715">
    <w:name w:val="endnote text"/>
    <w:basedOn w:val="694"/>
    <w:link w:val="879"/>
    <w:uiPriority w:val="99"/>
    <w:semiHidden/>
    <w:unhideWhenUsed/>
    <w:qFormat/>
    <w:pPr>
      <w:spacing w:after="0" w:line="240" w:lineRule="auto"/>
    </w:pPr>
    <w:rPr>
      <w:sz w:val="20"/>
    </w:rPr>
  </w:style>
  <w:style w:type="paragraph" w:styleId="716">
    <w:name w:val="Footer"/>
    <w:basedOn w:val="694"/>
    <w:link w:val="752"/>
    <w:uiPriority w:val="99"/>
    <w:unhideWhenUsed/>
    <w:qFormat/>
    <w:pPr>
      <w:spacing w:after="0" w:line="240" w:lineRule="auto"/>
      <w:tabs>
        <w:tab w:val="center" w:pos="7143" w:leader="none"/>
        <w:tab w:val="right" w:pos="14287" w:leader="none"/>
      </w:tabs>
    </w:pPr>
  </w:style>
  <w:style w:type="paragraph" w:styleId="717">
    <w:name w:val="Header"/>
    <w:basedOn w:val="694"/>
    <w:link w:val="750"/>
    <w:uiPriority w:val="99"/>
    <w:unhideWhenUsed/>
    <w:qFormat/>
    <w:pPr>
      <w:spacing w:after="0" w:line="240" w:lineRule="auto"/>
      <w:tabs>
        <w:tab w:val="center" w:pos="7143" w:leader="none"/>
        <w:tab w:val="right" w:pos="14287" w:leader="none"/>
      </w:tabs>
    </w:pPr>
  </w:style>
  <w:style w:type="paragraph" w:styleId="718">
    <w:name w:val="toc 1"/>
    <w:basedOn w:val="694"/>
    <w:next w:val="694"/>
    <w:uiPriority w:val="39"/>
    <w:unhideWhenUsed/>
    <w:qFormat/>
    <w:pPr>
      <w:ind w:left="0" w:right="0" w:firstLine="0"/>
      <w:spacing w:after="57"/>
    </w:pPr>
  </w:style>
  <w:style w:type="paragraph" w:styleId="719">
    <w:name w:val="toc 4"/>
    <w:basedOn w:val="694"/>
    <w:next w:val="694"/>
    <w:uiPriority w:val="39"/>
    <w:unhideWhenUsed/>
    <w:qFormat/>
    <w:pPr>
      <w:ind w:left="850" w:right="0" w:firstLine="0"/>
      <w:spacing w:after="57"/>
    </w:pPr>
  </w:style>
  <w:style w:type="paragraph" w:styleId="720">
    <w:name w:val="Subtitle"/>
    <w:basedOn w:val="694"/>
    <w:next w:val="694"/>
    <w:link w:val="745"/>
    <w:uiPriority w:val="11"/>
    <w:qFormat/>
    <w:pPr>
      <w:spacing w:before="200" w:after="200"/>
    </w:pPr>
    <w:rPr>
      <w:sz w:val="24"/>
      <w:szCs w:val="24"/>
    </w:rPr>
  </w:style>
  <w:style w:type="paragraph" w:styleId="721">
    <w:name w:val="footnote text"/>
    <w:basedOn w:val="694"/>
    <w:link w:val="878"/>
    <w:uiPriority w:val="99"/>
    <w:semiHidden/>
    <w:unhideWhenUsed/>
    <w:qFormat/>
    <w:pPr>
      <w:spacing w:after="40" w:line="240" w:lineRule="auto"/>
    </w:pPr>
    <w:rPr>
      <w:sz w:val="18"/>
    </w:rPr>
  </w:style>
  <w:style w:type="paragraph" w:styleId="722">
    <w:name w:val="toc 6"/>
    <w:basedOn w:val="694"/>
    <w:next w:val="694"/>
    <w:uiPriority w:val="39"/>
    <w:unhideWhenUsed/>
    <w:qFormat/>
    <w:pPr>
      <w:ind w:left="1417" w:right="0" w:firstLine="0"/>
      <w:spacing w:after="57"/>
    </w:pPr>
  </w:style>
  <w:style w:type="paragraph" w:styleId="723">
    <w:name w:val="table of figures"/>
    <w:basedOn w:val="694"/>
    <w:next w:val="694"/>
    <w:uiPriority w:val="99"/>
    <w:unhideWhenUsed/>
    <w:qFormat/>
    <w:pPr>
      <w:spacing w:after="0" w:afterAutospacing="0"/>
    </w:pPr>
  </w:style>
  <w:style w:type="paragraph" w:styleId="724">
    <w:name w:val="toc 2"/>
    <w:basedOn w:val="694"/>
    <w:next w:val="694"/>
    <w:uiPriority w:val="39"/>
    <w:unhideWhenUsed/>
    <w:qFormat/>
    <w:pPr>
      <w:ind w:left="283" w:right="0" w:firstLine="0"/>
      <w:spacing w:after="57"/>
    </w:pPr>
  </w:style>
  <w:style w:type="paragraph" w:styleId="725">
    <w:name w:val="toc 9"/>
    <w:basedOn w:val="694"/>
    <w:next w:val="694"/>
    <w:uiPriority w:val="39"/>
    <w:unhideWhenUsed/>
    <w:qFormat/>
    <w:pPr>
      <w:ind w:left="2268" w:right="0" w:firstLine="0"/>
      <w:spacing w:after="57"/>
    </w:pPr>
  </w:style>
  <w:style w:type="paragraph" w:styleId="726">
    <w:name w:val="Body Text 2"/>
    <w:basedOn w:val="694"/>
    <w:next w:val="708"/>
    <w:uiPriority w:val="0"/>
    <w:qFormat/>
    <w:pPr>
      <w:jc w:val="left"/>
      <w:spacing w:after="50" w:line="400" w:lineRule="exact"/>
      <w:widowControl/>
    </w:pPr>
    <w:rPr>
      <w:rFonts w:ascii="宋体"/>
      <w:color w:val="000000"/>
      <w:sz w:val="24"/>
      <w:szCs w:val="24"/>
    </w:rPr>
  </w:style>
  <w:style w:type="paragraph" w:styleId="727">
    <w:name w:val="Title"/>
    <w:basedOn w:val="694"/>
    <w:next w:val="694"/>
    <w:link w:val="744"/>
    <w:uiPriority w:val="10"/>
    <w:qFormat/>
    <w:pPr>
      <w:contextualSpacing/>
      <w:spacing w:before="300" w:after="200"/>
    </w:pPr>
    <w:rPr>
      <w:sz w:val="48"/>
      <w:szCs w:val="48"/>
    </w:rPr>
  </w:style>
  <w:style w:type="paragraph" w:styleId="728">
    <w:name w:val="Body Text First Indent 2"/>
    <w:basedOn w:val="709"/>
    <w:uiPriority w:val="0"/>
    <w:unhideWhenUsed/>
    <w:qFormat/>
    <w:pPr>
      <w:ind w:firstLine="420"/>
    </w:p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Heading 4"/>
    <w:basedOn w:val="694"/>
    <w:next w:val="694"/>
    <w:uiPriority w:val="0"/>
    <w:qFormat/>
    <w:pPr>
      <w:jc w:val="center"/>
      <w:keepNext/>
      <w:outlineLvl w:val="3"/>
    </w:pPr>
    <w:rPr>
      <w:rFonts w:eastAsia="新宋体"/>
      <w:sz w:val="30"/>
      <w:szCs w:val="21"/>
    </w:rPr>
  </w:style>
  <w:style w:type="character" w:styleId="734" w:customStyle="1">
    <w:name w:val="Heading 1 Char"/>
    <w:link w:val="695"/>
    <w:uiPriority w:val="9"/>
    <w:qFormat/>
    <w:rPr>
      <w:rFonts w:ascii="Arial" w:hAnsi="Arial" w:eastAsia="Arial" w:cs="Arial"/>
      <w:sz w:val="40"/>
      <w:szCs w:val="40"/>
    </w:rPr>
  </w:style>
  <w:style w:type="character" w:styleId="735" w:customStyle="1">
    <w:name w:val="Heading 2 Char"/>
    <w:link w:val="696"/>
    <w:uiPriority w:val="9"/>
    <w:qFormat/>
    <w:rPr>
      <w:rFonts w:ascii="Arial" w:hAnsi="Arial" w:eastAsia="Arial" w:cs="Arial"/>
      <w:sz w:val="34"/>
    </w:rPr>
  </w:style>
  <w:style w:type="character" w:styleId="736" w:customStyle="1">
    <w:name w:val="Heading 3 Char"/>
    <w:link w:val="697"/>
    <w:uiPriority w:val="9"/>
    <w:qFormat/>
    <w:rPr>
      <w:rFonts w:ascii="Arial" w:hAnsi="Arial" w:eastAsia="Arial" w:cs="Arial"/>
      <w:sz w:val="30"/>
      <w:szCs w:val="30"/>
    </w:rPr>
  </w:style>
  <w:style w:type="character" w:styleId="737" w:customStyle="1">
    <w:name w:val="Heading 4 Char"/>
    <w:uiPriority w:val="9"/>
    <w:qFormat/>
    <w:rPr>
      <w:rFonts w:ascii="Arial" w:hAnsi="Arial" w:eastAsia="Arial" w:cs="Arial"/>
      <w:b/>
      <w:bCs/>
      <w:sz w:val="26"/>
      <w:szCs w:val="26"/>
    </w:rPr>
  </w:style>
  <w:style w:type="character" w:styleId="738" w:customStyle="1">
    <w:name w:val="Heading 5 Char"/>
    <w:link w:val="699"/>
    <w:uiPriority w:val="9"/>
    <w:qFormat/>
    <w:rPr>
      <w:rFonts w:ascii="Arial" w:hAnsi="Arial" w:eastAsia="Arial" w:cs="Arial"/>
      <w:b/>
      <w:bCs/>
      <w:sz w:val="24"/>
      <w:szCs w:val="24"/>
    </w:rPr>
  </w:style>
  <w:style w:type="character" w:styleId="739" w:customStyle="1">
    <w:name w:val="Heading 6 Char"/>
    <w:link w:val="700"/>
    <w:uiPriority w:val="9"/>
    <w:qFormat/>
    <w:rPr>
      <w:rFonts w:ascii="Arial" w:hAnsi="Arial" w:eastAsia="Arial" w:cs="Arial"/>
      <w:b/>
      <w:bCs/>
      <w:sz w:val="22"/>
      <w:szCs w:val="22"/>
    </w:rPr>
  </w:style>
  <w:style w:type="character" w:styleId="740" w:customStyle="1">
    <w:name w:val="Heading 7 Char"/>
    <w:link w:val="701"/>
    <w:uiPriority w:val="9"/>
    <w:qFormat/>
    <w:rPr>
      <w:rFonts w:ascii="Arial" w:hAnsi="Arial" w:eastAsia="Arial" w:cs="Arial"/>
      <w:b/>
      <w:bCs/>
      <w:i/>
      <w:iCs/>
      <w:sz w:val="22"/>
      <w:szCs w:val="22"/>
    </w:rPr>
  </w:style>
  <w:style w:type="character" w:styleId="741" w:customStyle="1">
    <w:name w:val="Heading 8 Char"/>
    <w:link w:val="702"/>
    <w:uiPriority w:val="9"/>
    <w:qFormat/>
    <w:rPr>
      <w:rFonts w:ascii="Arial" w:hAnsi="Arial" w:eastAsia="Arial" w:cs="Arial"/>
      <w:i/>
      <w:iCs/>
      <w:sz w:val="22"/>
      <w:szCs w:val="22"/>
    </w:rPr>
  </w:style>
  <w:style w:type="character" w:styleId="742" w:customStyle="1">
    <w:name w:val="Heading 9 Char"/>
    <w:link w:val="703"/>
    <w:uiPriority w:val="9"/>
    <w:qFormat/>
    <w:rPr>
      <w:rFonts w:ascii="Arial" w:hAnsi="Arial" w:eastAsia="Arial" w:cs="Arial"/>
      <w:i/>
      <w:iCs/>
      <w:sz w:val="21"/>
      <w:szCs w:val="21"/>
    </w:r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27"/>
    <w:uiPriority w:val="10"/>
    <w:qFormat/>
    <w:rPr>
      <w:sz w:val="48"/>
      <w:szCs w:val="48"/>
    </w:rPr>
  </w:style>
  <w:style w:type="character" w:styleId="745" w:customStyle="1">
    <w:name w:val="Subtitle Char"/>
    <w:link w:val="720"/>
    <w:uiPriority w:val="11"/>
    <w:qFormat/>
    <w:rPr>
      <w:sz w:val="24"/>
      <w:szCs w:val="24"/>
    </w:rPr>
  </w:style>
  <w:style w:type="paragraph" w:styleId="746">
    <w:name w:val="Quote"/>
    <w:basedOn w:val="694"/>
    <w:next w:val="694"/>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4"/>
    <w:next w:val="694"/>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7"/>
    <w:uiPriority w:val="99"/>
    <w:qFormat/>
  </w:style>
  <w:style w:type="character" w:styleId="751" w:customStyle="1">
    <w:name w:val="Footer Char"/>
    <w:link w:val="716"/>
    <w:uiPriority w:val="99"/>
    <w:qFormat/>
  </w:style>
  <w:style w:type="character" w:styleId="752" w:customStyle="1">
    <w:name w:val="Caption Char"/>
    <w:link w:val="716"/>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1"/>
    <w:uiPriority w:val="99"/>
    <w:qFormat/>
    <w:rPr>
      <w:sz w:val="18"/>
    </w:rPr>
  </w:style>
  <w:style w:type="character" w:styleId="879" w:customStyle="1">
    <w:name w:val="Endnote Text Char"/>
    <w:link w:val="715"/>
    <w:uiPriority w:val="99"/>
    <w:qFormat/>
    <w:rPr>
      <w:sz w:val="20"/>
    </w:rPr>
  </w:style>
  <w:style w:type="paragraph" w:styleId="880" w:customStyle="1">
    <w:name w:val="标题 11"/>
    <w:basedOn w:val="694"/>
    <w:next w:val="694"/>
    <w:link w:val="887"/>
    <w:uiPriority w:val="0"/>
    <w:qFormat/>
    <w:pPr>
      <w:keepLines/>
      <w:keepNext/>
      <w:spacing w:before="340" w:after="330" w:line="578" w:lineRule="atLeast"/>
      <w:outlineLvl w:val="0"/>
    </w:pPr>
    <w:rPr>
      <w:b/>
      <w:bCs/>
      <w:sz w:val="44"/>
      <w:szCs w:val="44"/>
    </w:rPr>
  </w:style>
  <w:style w:type="paragraph" w:styleId="881" w:customStyle="1">
    <w:name w:val="标题 21"/>
    <w:basedOn w:val="694"/>
    <w:next w:val="694"/>
    <w:uiPriority w:val="0"/>
    <w:qFormat/>
    <w:pPr>
      <w:jc w:val="center"/>
      <w:keepLines/>
      <w:keepNext/>
      <w:spacing w:before="120" w:after="120"/>
      <w:outlineLvl w:val="1"/>
    </w:pPr>
    <w:rPr>
      <w:rFonts w:ascii="Arial" w:hAnsi="Arial" w:eastAsia="黑体"/>
      <w:b/>
      <w:sz w:val="28"/>
      <w:szCs w:val="28"/>
    </w:rPr>
  </w:style>
  <w:style w:type="paragraph" w:styleId="882" w:customStyle="1">
    <w:name w:val="标题 311"/>
    <w:basedOn w:val="694"/>
    <w:next w:val="694"/>
    <w:uiPriority w:val="0"/>
    <w:qFormat/>
    <w:pPr>
      <w:keepLines/>
      <w:keepNext/>
      <w:spacing w:before="120" w:after="120"/>
      <w:outlineLvl w:val="2"/>
    </w:pPr>
    <w:rPr>
      <w:rFonts w:eastAsia="黑体"/>
      <w:b/>
      <w:sz w:val="32"/>
    </w:rPr>
  </w:style>
  <w:style w:type="paragraph" w:styleId="883" w:customStyle="1">
    <w:name w:val="标题 411"/>
    <w:basedOn w:val="694"/>
    <w:next w:val="694"/>
    <w:uiPriority w:val="1"/>
    <w:qFormat/>
    <w:pPr>
      <w:keepLines/>
      <w:keepNext/>
      <w:spacing w:before="280" w:after="290" w:line="376" w:lineRule="auto"/>
      <w:outlineLvl w:val="3"/>
    </w:pPr>
    <w:rPr>
      <w:rFonts w:ascii="Arial" w:hAnsi="Arial" w:eastAsia="黑体"/>
      <w:b/>
      <w:bCs/>
      <w:sz w:val="28"/>
      <w:szCs w:val="28"/>
    </w:rPr>
  </w:style>
  <w:style w:type="paragraph" w:styleId="884" w:customStyle="1">
    <w:name w:val="标题 51"/>
    <w:basedOn w:val="694"/>
    <w:next w:val="694"/>
    <w:uiPriority w:val="0"/>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885" w:customStyle="1">
    <w:name w:val="默认段落字体1"/>
    <w:link w:val="694"/>
    <w:uiPriority w:val="0"/>
    <w:qFormat/>
  </w:style>
  <w:style w:type="table" w:styleId="886" w:customStyle="1">
    <w:name w:val="普通表格1"/>
    <w:uiPriority w:val="0"/>
    <w:semiHidden/>
    <w:qFormat/>
    <w:tblPr/>
  </w:style>
  <w:style w:type="character" w:styleId="887" w:customStyle="1">
    <w:name w:val="标题 1 Char"/>
    <w:link w:val="880"/>
    <w:uiPriority w:val="0"/>
    <w:qFormat/>
    <w:rPr>
      <w:rFonts w:eastAsia="宋体"/>
      <w:b/>
      <w:bCs/>
      <w:sz w:val="44"/>
      <w:szCs w:val="44"/>
      <w:lang w:val="en-US" w:eastAsia="zh-CN" w:bidi="ar-SA"/>
    </w:rPr>
  </w:style>
  <w:style w:type="paragraph" w:styleId="888" w:customStyle="1">
    <w:name w:val="正文缩进1"/>
    <w:basedOn w:val="694"/>
    <w:link w:val="889"/>
    <w:uiPriority w:val="0"/>
    <w:qFormat/>
    <w:pPr>
      <w:ind w:firstLine="420"/>
    </w:pPr>
  </w:style>
  <w:style w:type="character" w:styleId="889" w:customStyle="1">
    <w:name w:val="正文缩进 Char1"/>
    <w:link w:val="888"/>
    <w:uiPriority w:val="0"/>
    <w:qFormat/>
    <w:rPr>
      <w:rFonts w:eastAsia="宋体"/>
      <w:sz w:val="21"/>
      <w:lang w:val="en-US" w:eastAsia="zh-CN" w:bidi="ar-SA"/>
    </w:rPr>
  </w:style>
  <w:style w:type="paragraph" w:styleId="890" w:customStyle="1">
    <w:name w:val="题注1"/>
    <w:basedOn w:val="694"/>
    <w:next w:val="694"/>
    <w:uiPriority w:val="35"/>
    <w:unhideWhenUsed/>
    <w:qFormat/>
    <w:pPr>
      <w:spacing w:line="276" w:lineRule="auto"/>
    </w:pPr>
    <w:rPr>
      <w:b/>
      <w:bCs/>
      <w:color w:val="4f81bd"/>
      <w:sz w:val="18"/>
      <w:szCs w:val="18"/>
    </w:rPr>
  </w:style>
  <w:style w:type="paragraph" w:styleId="891" w:customStyle="1">
    <w:name w:val="文档结构图1"/>
    <w:basedOn w:val="694"/>
    <w:uiPriority w:val="0"/>
    <w:semiHidden/>
    <w:qFormat/>
    <w:pPr>
      <w:shd w:val="clear" w:color="auto" w:fill="000080"/>
    </w:pPr>
  </w:style>
  <w:style w:type="paragraph" w:styleId="892" w:customStyle="1">
    <w:name w:val="批注文字1"/>
    <w:basedOn w:val="694"/>
    <w:uiPriority w:val="0"/>
    <w:qFormat/>
    <w:pPr>
      <w:jc w:val="left"/>
    </w:pPr>
  </w:style>
  <w:style w:type="paragraph" w:styleId="893" w:customStyle="1">
    <w:name w:val="结束语1"/>
    <w:basedOn w:val="694"/>
    <w:uiPriority w:val="0"/>
    <w:qFormat/>
    <w:pPr>
      <w:ind w:left="100"/>
    </w:pPr>
  </w:style>
  <w:style w:type="paragraph" w:styleId="894" w:customStyle="1">
    <w:name w:val="正文文本111"/>
    <w:basedOn w:val="694"/>
    <w:next w:val="694"/>
    <w:link w:val="895"/>
    <w:uiPriority w:val="0"/>
    <w:qFormat/>
    <w:pPr>
      <w:spacing w:after="120"/>
    </w:pPr>
  </w:style>
  <w:style w:type="character" w:styleId="895" w:customStyle="1">
    <w:name w:val="正文文本 Char"/>
    <w:link w:val="894"/>
    <w:uiPriority w:val="0"/>
    <w:qFormat/>
    <w:rPr>
      <w:sz w:val="21"/>
    </w:rPr>
  </w:style>
  <w:style w:type="paragraph" w:styleId="896" w:customStyle="1">
    <w:name w:val="正文文本缩进1"/>
    <w:basedOn w:val="694"/>
    <w:next w:val="897"/>
    <w:uiPriority w:val="0"/>
    <w:qFormat/>
    <w:pPr>
      <w:ind w:left="765"/>
    </w:pPr>
    <w:rPr>
      <w:rFonts w:ascii="仿宋_GB2312" w:eastAsia="仿宋_GB2312"/>
      <w:sz w:val="28"/>
      <w:szCs w:val="20"/>
    </w:rPr>
  </w:style>
  <w:style w:type="paragraph" w:styleId="897" w:customStyle="1">
    <w:name w:val="寄信人地址1"/>
    <w:basedOn w:val="694"/>
    <w:uiPriority w:val="99"/>
    <w:qFormat/>
    <w:rPr>
      <w:rFonts w:ascii="Arial" w:hAnsi="Arial"/>
    </w:rPr>
  </w:style>
  <w:style w:type="paragraph" w:styleId="898" w:customStyle="1">
    <w:name w:val="目录 51"/>
    <w:basedOn w:val="694"/>
    <w:next w:val="694"/>
    <w:uiPriority w:val="39"/>
    <w:unhideWhenUsed/>
    <w:qFormat/>
    <w:pPr>
      <w:ind w:left="1134" w:right="0" w:firstLine="0"/>
      <w:spacing w:after="57"/>
    </w:pPr>
  </w:style>
  <w:style w:type="paragraph" w:styleId="899" w:customStyle="1">
    <w:name w:val="纯文本1"/>
    <w:basedOn w:val="694"/>
    <w:uiPriority w:val="0"/>
    <w:qFormat/>
    <w:pPr>
      <w:jc w:val="left"/>
      <w:widowControl/>
    </w:pPr>
    <w:rPr>
      <w:rFonts w:ascii="宋体" w:hAnsi="Courier New"/>
    </w:rPr>
  </w:style>
  <w:style w:type="paragraph" w:styleId="900" w:customStyle="1">
    <w:name w:val="索引 311"/>
    <w:basedOn w:val="694"/>
    <w:next w:val="694"/>
    <w:uiPriority w:val="0"/>
    <w:qFormat/>
    <w:pPr>
      <w:ind w:left="400"/>
    </w:pPr>
  </w:style>
  <w:style w:type="paragraph" w:styleId="901" w:customStyle="1">
    <w:name w:val="日期1"/>
    <w:basedOn w:val="694"/>
    <w:next w:val="694"/>
    <w:uiPriority w:val="0"/>
    <w:qFormat/>
    <w:pPr>
      <w:ind w:left="100"/>
    </w:pPr>
    <w:rPr>
      <w:szCs w:val="24"/>
    </w:rPr>
  </w:style>
  <w:style w:type="paragraph" w:styleId="902" w:customStyle="1">
    <w:name w:val="正文文本缩进 211"/>
    <w:basedOn w:val="694"/>
    <w:uiPriority w:val="0"/>
    <w:qFormat/>
    <w:pPr>
      <w:ind w:left="420"/>
      <w:spacing w:after="120" w:line="480" w:lineRule="auto"/>
    </w:pPr>
  </w:style>
  <w:style w:type="paragraph" w:styleId="903" w:customStyle="1">
    <w:name w:val="批注框文本1"/>
    <w:basedOn w:val="694"/>
    <w:uiPriority w:val="0"/>
    <w:semiHidden/>
    <w:qFormat/>
    <w:rPr>
      <w:sz w:val="18"/>
      <w:szCs w:val="18"/>
    </w:rPr>
  </w:style>
  <w:style w:type="paragraph" w:styleId="904" w:customStyle="1">
    <w:name w:val="页脚1"/>
    <w:basedOn w:val="694"/>
    <w:link w:val="905"/>
    <w:uiPriority w:val="0"/>
    <w:qFormat/>
    <w:pPr>
      <w:jc w:val="left"/>
      <w:tabs>
        <w:tab w:val="center" w:pos="4153" w:leader="none"/>
        <w:tab w:val="right" w:pos="8306" w:leader="none"/>
      </w:tabs>
    </w:pPr>
    <w:rPr>
      <w:sz w:val="18"/>
    </w:rPr>
  </w:style>
  <w:style w:type="character" w:styleId="905" w:customStyle="1">
    <w:name w:val="页脚 Char"/>
    <w:link w:val="904"/>
    <w:uiPriority w:val="0"/>
    <w:qFormat/>
    <w:rPr>
      <w:rFonts w:eastAsia="宋体"/>
      <w:sz w:val="18"/>
      <w:lang w:val="en-US" w:eastAsia="zh-CN" w:bidi="ar-SA"/>
    </w:rPr>
  </w:style>
  <w:style w:type="paragraph" w:styleId="906" w:customStyle="1">
    <w:name w:val="页眉1"/>
    <w:basedOn w:val="694"/>
    <w:link w:val="907"/>
    <w:uiPriority w:val="0"/>
    <w:qFormat/>
    <w:pPr>
      <w:jc w:val="center"/>
      <w:tabs>
        <w:tab w:val="center" w:pos="4153" w:leader="none"/>
        <w:tab w:val="right" w:pos="8306" w:leader="none"/>
      </w:tabs>
      <w:pBdr>
        <w:bottom w:val="single" w:color="000000" w:sz="6" w:space="1"/>
      </w:pBdr>
    </w:pPr>
    <w:rPr>
      <w:sz w:val="18"/>
    </w:rPr>
  </w:style>
  <w:style w:type="character" w:styleId="907" w:customStyle="1">
    <w:name w:val="页眉 Char"/>
    <w:link w:val="906"/>
    <w:uiPriority w:val="0"/>
    <w:qFormat/>
    <w:rPr>
      <w:rFonts w:eastAsia="宋体"/>
      <w:sz w:val="18"/>
      <w:lang w:val="en-US" w:eastAsia="zh-CN" w:bidi="ar-SA"/>
    </w:rPr>
  </w:style>
  <w:style w:type="paragraph" w:styleId="908" w:customStyle="1">
    <w:name w:val="目录 11"/>
    <w:basedOn w:val="694"/>
    <w:next w:val="694"/>
    <w:uiPriority w:val="1"/>
    <w:qFormat/>
    <w:pPr>
      <w:ind w:left="2878" w:right="1198" w:hanging="2879"/>
      <w:jc w:val="right"/>
      <w:spacing w:before="265" w:line="360" w:lineRule="auto"/>
    </w:pPr>
    <w:rPr>
      <w:rFonts w:ascii="宋体" w:hAnsi="宋体" w:cs="宋体"/>
      <w:sz w:val="28"/>
      <w:szCs w:val="28"/>
      <w:lang w:val="zh-CN" w:bidi="zh-CN"/>
    </w:rPr>
  </w:style>
  <w:style w:type="paragraph" w:styleId="909" w:customStyle="1">
    <w:name w:val="正文文本 21"/>
    <w:basedOn w:val="694"/>
    <w:next w:val="894"/>
    <w:uiPriority w:val="99"/>
    <w:qFormat/>
    <w:pPr>
      <w:spacing w:after="120" w:line="480" w:lineRule="auto"/>
    </w:pPr>
    <w:rPr>
      <w:sz w:val="20"/>
      <w:szCs w:val="20"/>
    </w:rPr>
  </w:style>
  <w:style w:type="paragraph" w:styleId="910" w:customStyle="1">
    <w:name w:val="普通(网站)1"/>
    <w:basedOn w:val="694"/>
    <w:uiPriority w:val="0"/>
    <w:qFormat/>
    <w:pPr>
      <w:jc w:val="left"/>
      <w:spacing w:before="100" w:beforeAutospacing="1" w:after="100" w:afterAutospacing="1"/>
      <w:widowControl/>
    </w:pPr>
    <w:rPr>
      <w:rFonts w:ascii="宋体" w:hAnsi="宋体" w:cs="宋体"/>
      <w:sz w:val="24"/>
      <w:szCs w:val="24"/>
    </w:rPr>
  </w:style>
  <w:style w:type="paragraph" w:styleId="911" w:customStyle="1">
    <w:name w:val="正文首行缩进11"/>
    <w:basedOn w:val="894"/>
    <w:uiPriority w:val="0"/>
    <w:qFormat/>
    <w:pPr>
      <w:ind w:firstLine="420"/>
      <w:spacing w:after="120"/>
    </w:pPr>
    <w:rPr>
      <w:rFonts w:ascii="Times New Roman" w:eastAsia="宋体"/>
      <w:szCs w:val="24"/>
    </w:rPr>
  </w:style>
  <w:style w:type="paragraph" w:styleId="912" w:customStyle="1">
    <w:name w:val="正文首行缩进 21"/>
    <w:basedOn w:val="896"/>
    <w:uiPriority w:val="0"/>
    <w:qFormat/>
    <w:pPr>
      <w:ind w:firstLine="420"/>
    </w:pPr>
  </w:style>
  <w:style w:type="table" w:styleId="913" w:customStyle="1">
    <w:name w:val="网格型1"/>
    <w:basedOn w:val="886"/>
    <w:uiPriority w:val="99"/>
    <w:unhideWhenUsed/>
    <w:qFormat/>
    <w:pPr>
      <w:jc w:val="both"/>
      <w:widowControl w:val="off"/>
    </w:pPr>
    <w:tblPr/>
  </w:style>
  <w:style w:type="character" w:styleId="914" w:customStyle="1">
    <w:name w:val="页码1"/>
    <w:link w:val="694"/>
    <w:uiPriority w:val="0"/>
    <w:qFormat/>
  </w:style>
  <w:style w:type="character" w:styleId="915" w:customStyle="1">
    <w:name w:val="已访问的超链接1"/>
    <w:link w:val="694"/>
    <w:uiPriority w:val="0"/>
    <w:qFormat/>
    <w:rPr>
      <w:color w:val="954f72"/>
      <w:u w:val="single"/>
    </w:rPr>
  </w:style>
  <w:style w:type="character" w:styleId="916" w:customStyle="1">
    <w:name w:val="超链接1"/>
    <w:link w:val="694"/>
    <w:uiPriority w:val="0"/>
    <w:qFormat/>
    <w:rPr>
      <w:color w:val="333333"/>
      <w:u w:val="none"/>
    </w:rPr>
  </w:style>
  <w:style w:type="character" w:styleId="917" w:customStyle="1">
    <w:name w:val="批注引用1"/>
    <w:link w:val="694"/>
    <w:uiPriority w:val="99"/>
    <w:unhideWhenUsed/>
    <w:qFormat/>
    <w:rPr>
      <w:sz w:val="21"/>
      <w:szCs w:val="21"/>
    </w:rPr>
  </w:style>
  <w:style w:type="paragraph" w:styleId="918" w:customStyle="1">
    <w:name w:val="标题 31"/>
    <w:basedOn w:val="694"/>
    <w:next w:val="694"/>
    <w:uiPriority w:val="0"/>
    <w:qFormat/>
    <w:pPr>
      <w:keepLines/>
      <w:keepNext/>
      <w:spacing w:before="260" w:after="260" w:line="416" w:lineRule="auto"/>
      <w:outlineLvl w:val="2"/>
    </w:pPr>
    <w:rPr>
      <w:b/>
      <w:bCs/>
      <w:sz w:val="32"/>
      <w:szCs w:val="32"/>
    </w:rPr>
  </w:style>
  <w:style w:type="paragraph" w:styleId="919"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920" w:customStyle="1">
    <w:name w:val="font11"/>
    <w:basedOn w:val="704"/>
    <w:link w:val="694"/>
    <w:uiPriority w:val="0"/>
    <w:qFormat/>
    <w:rPr>
      <w:rFonts w:ascii="Times New Roman" w:hAnsi="Times New Roman" w:cs="Times New Roman"/>
      <w:color w:val="000000"/>
      <w:sz w:val="24"/>
      <w:szCs w:val="24"/>
      <w:u w:val="none"/>
    </w:rPr>
  </w:style>
  <w:style w:type="character" w:styleId="921" w:customStyle="1">
    <w:name w:val="font21"/>
    <w:link w:val="694"/>
    <w:uiPriority w:val="0"/>
    <w:qFormat/>
    <w:rPr>
      <w:rFonts w:ascii="Times New Roman" w:hAnsi="Times New Roman" w:cs="Times New Roman"/>
      <w:color w:val="000000"/>
      <w:sz w:val="24"/>
      <w:szCs w:val="24"/>
      <w:u w:val="none"/>
    </w:rPr>
  </w:style>
  <w:style w:type="character" w:styleId="922" w:customStyle="1">
    <w:name w:val="标题 1 Char Char"/>
    <w:link w:val="694"/>
    <w:uiPriority w:val="0"/>
    <w:qFormat/>
    <w:rPr>
      <w:rFonts w:eastAsia="宋体"/>
      <w:b/>
      <w:spacing w:val="-2"/>
      <w:sz w:val="24"/>
      <w:lang w:val="en-US" w:eastAsia="zh-CN" w:bidi="ar-SA"/>
    </w:rPr>
  </w:style>
  <w:style w:type="character" w:styleId="923" w:customStyle="1">
    <w:name w:val="font01"/>
    <w:link w:val="694"/>
    <w:uiPriority w:val="0"/>
    <w:qFormat/>
    <w:rPr>
      <w:rFonts w:hint="eastAsia" w:ascii="宋体" w:hAnsi="宋体" w:eastAsia="宋体" w:cs="宋体"/>
      <w:color w:val="000000"/>
      <w:sz w:val="24"/>
      <w:szCs w:val="24"/>
      <w:u w:val="none"/>
    </w:rPr>
  </w:style>
  <w:style w:type="paragraph" w:styleId="924" w:customStyle="1">
    <w:name w:val="Char Char1"/>
    <w:basedOn w:val="694"/>
    <w:uiPriority w:val="0"/>
    <w:qFormat/>
    <w:rPr>
      <w:szCs w:val="24"/>
    </w:rPr>
  </w:style>
  <w:style w:type="paragraph" w:styleId="925" w:customStyle="1">
    <w:name w:val="reader-word-layer"/>
    <w:basedOn w:val="694"/>
    <w:uiPriority w:val="0"/>
    <w:qFormat/>
    <w:pPr>
      <w:jc w:val="left"/>
      <w:spacing w:before="100" w:beforeAutospacing="1" w:after="100" w:afterAutospacing="1"/>
      <w:widowControl/>
    </w:pPr>
    <w:rPr>
      <w:rFonts w:ascii="宋体" w:hAnsi="宋体" w:cs="宋体"/>
      <w:sz w:val="24"/>
      <w:szCs w:val="24"/>
    </w:rPr>
  </w:style>
  <w:style w:type="paragraph" w:styleId="926" w:customStyle="1">
    <w:name w:val="p0 paragraphindent"/>
    <w:basedOn w:val="694"/>
    <w:uiPriority w:val="0"/>
    <w:qFormat/>
    <w:pPr>
      <w:jc w:val="left"/>
      <w:spacing w:before="100" w:beforeAutospacing="1" w:after="100" w:afterAutospacing="1"/>
      <w:widowControl/>
    </w:pPr>
    <w:rPr>
      <w:rFonts w:ascii="宋体" w:hAnsi="宋体" w:cs="宋体"/>
      <w:sz w:val="24"/>
      <w:szCs w:val="24"/>
    </w:rPr>
  </w:style>
  <w:style w:type="paragraph" w:styleId="927" w:customStyle="1">
    <w:name w:val="正"/>
    <w:basedOn w:val="694"/>
    <w:uiPriority w:val="0"/>
    <w:qFormat/>
    <w:pPr>
      <w:ind w:left="360" w:hanging="360"/>
      <w:spacing w:line="360" w:lineRule="auto"/>
    </w:pPr>
    <w:rPr>
      <w:rFonts w:ascii="Times New Roman" w:hAnsi="Times New Roman" w:cs="Times New Roman"/>
      <w:sz w:val="24"/>
      <w:szCs w:val="24"/>
    </w:rPr>
  </w:style>
  <w:style w:type="paragraph" w:styleId="928" w:customStyle="1">
    <w:name w:val="默认段落字体 Para Char Char Char Char"/>
    <w:basedOn w:val="694"/>
    <w:uiPriority w:val="0"/>
    <w:qFormat/>
  </w:style>
  <w:style w:type="paragraph" w:styleId="929" w:customStyle="1">
    <w:name w:val=" Char Char Char Char"/>
    <w:basedOn w:val="891"/>
    <w:uiPriority w:val="0"/>
    <w:qFormat/>
    <w:rPr>
      <w:rFonts w:ascii="Tahoma" w:hAnsi="Tahoma"/>
      <w:sz w:val="24"/>
      <w:szCs w:val="24"/>
    </w:rPr>
  </w:style>
  <w:style w:type="paragraph" w:styleId="930" w:customStyle="1">
    <w:name w:val="p0"/>
    <w:uiPriority w:val="0"/>
    <w:qFormat/>
    <w:rPr>
      <w:rFonts w:hint="default" w:ascii="Times New Roman" w:hAnsi="Times New Roman" w:eastAsia="宋体" w:cs="Times New Roman"/>
      <w:szCs w:val="21"/>
      <w:lang w:val="en-US" w:eastAsia="zh-CN" w:bidi="ar-SA"/>
    </w:rPr>
  </w:style>
  <w:style w:type="paragraph" w:styleId="931" w:customStyle="1">
    <w:name w:val=" Char Char1 Char Char Char Char Char Char Char"/>
    <w:basedOn w:val="694"/>
    <w:uiPriority w:val="0"/>
    <w:qFormat/>
  </w:style>
  <w:style w:type="paragraph" w:styleId="932" w:customStyle="1">
    <w:name w:val="列出段落"/>
    <w:basedOn w:val="694"/>
    <w:uiPriority w:val="34"/>
    <w:qFormat/>
    <w:pPr>
      <w:ind w:firstLine="420"/>
    </w:pPr>
    <w:rPr>
      <w:rFonts w:ascii="Calibri" w:hAnsi="Calibri"/>
      <w:szCs w:val="22"/>
    </w:rPr>
  </w:style>
  <w:style w:type="character" w:styleId="933" w:customStyle="1">
    <w:name w:val="正文缩进2格 Char"/>
    <w:link w:val="934"/>
    <w:uiPriority w:val="0"/>
    <w:qFormat/>
    <w:rPr>
      <w:rFonts w:ascii="仿宋_GB2312" w:hAnsi="宋体" w:eastAsia="仿宋_GB2312"/>
      <w:sz w:val="31"/>
      <w:szCs w:val="28"/>
    </w:rPr>
  </w:style>
  <w:style w:type="paragraph" w:styleId="934" w:customStyle="1">
    <w:name w:val="正文缩进2格"/>
    <w:basedOn w:val="694"/>
    <w:link w:val="933"/>
    <w:uiPriority w:val="0"/>
    <w:qFormat/>
    <w:pPr>
      <w:ind w:firstLine="639"/>
      <w:spacing w:line="600" w:lineRule="exact"/>
    </w:pPr>
    <w:rPr>
      <w:rFonts w:ascii="仿宋_GB2312" w:hAnsi="宋体" w:eastAsia="仿宋_GB2312"/>
      <w:sz w:val="31"/>
      <w:szCs w:val="28"/>
    </w:rPr>
  </w:style>
  <w:style w:type="paragraph" w:styleId="935" w:customStyle="1">
    <w:name w:val="正文_0_0"/>
    <w:basedOn w:val="694"/>
    <w:uiPriority w:val="0"/>
    <w:qFormat/>
    <w:rPr>
      <w:szCs w:val="24"/>
    </w:rPr>
  </w:style>
  <w:style w:type="character" w:styleId="936" w:customStyle="1">
    <w:name w:val="mini-outputtext1"/>
    <w:link w:val="694"/>
    <w:uiPriority w:val="0"/>
    <w:qFormat/>
  </w:style>
  <w:style w:type="paragraph" w:styleId="937" w:customStyle="1">
    <w:name w:val="普通正文"/>
    <w:basedOn w:val="694"/>
    <w:uiPriority w:val="0"/>
    <w:qFormat/>
    <w:pPr>
      <w:ind w:left="-2" w:right="120" w:firstLine="480"/>
      <w:jc w:val="center"/>
      <w:spacing w:before="120" w:after="120" w:line="360" w:lineRule="auto"/>
    </w:pPr>
    <w:rPr>
      <w:rFonts w:ascii="Arial" w:hAnsi="Arial"/>
      <w:sz w:val="24"/>
      <w:szCs w:val="24"/>
    </w:rPr>
  </w:style>
  <w:style w:type="paragraph" w:styleId="938" w:customStyle="1">
    <w:name w:val="_Style 2"/>
    <w:next w:val="6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9" w:customStyle="1">
    <w:name w:val="Table Paragraph"/>
    <w:basedOn w:val="694"/>
    <w:uiPriority w:val="1"/>
    <w:qFormat/>
    <w:rPr>
      <w:rFonts w:ascii="仿宋" w:hAnsi="仿宋" w:eastAsia="仿宋" w:cs="仿宋"/>
      <w:lang w:val="zh-CN" w:eastAsia="zh-CN" w:bidi="zh-CN"/>
    </w:rPr>
  </w:style>
  <w:style w:type="paragraph" w:styleId="940"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941" w:customStyle="1">
    <w:name w:val="正文缩进 Char"/>
    <w:link w:val="694"/>
    <w:uiPriority w:val="0"/>
    <w:qFormat/>
    <w:rPr>
      <w:rFonts w:eastAsia="宋体"/>
      <w:sz w:val="21"/>
      <w:lang w:val="en-US" w:eastAsia="zh-CN" w:bidi="ar-SA"/>
    </w:rPr>
  </w:style>
  <w:style w:type="paragraph" w:styleId="942" w:customStyle="1">
    <w:name w:val="msonormalcxspmiddle"/>
    <w:basedOn w:val="694"/>
    <w:uiPriority w:val="0"/>
    <w:qFormat/>
    <w:pPr>
      <w:jc w:val="left"/>
      <w:spacing w:before="100" w:beforeAutospacing="1" w:after="100" w:afterAutospacing="1"/>
      <w:widowControl/>
    </w:pPr>
    <w:rPr>
      <w:rFonts w:ascii="宋体" w:hAnsi="宋体" w:cs="宋体"/>
      <w:sz w:val="24"/>
      <w:szCs w:val="24"/>
    </w:rPr>
  </w:style>
  <w:style w:type="paragraph" w:styleId="943" w:customStyle="1">
    <w:name w:val="_Style 60"/>
    <w:basedOn w:val="694"/>
    <w:uiPriority w:val="0"/>
    <w:qFormat/>
  </w:style>
  <w:style w:type="paragraph" w:styleId="944" w:customStyle="1">
    <w:name w:val="样式8"/>
    <w:basedOn w:val="694"/>
    <w:uiPriority w:val="0"/>
    <w:qFormat/>
    <w:pPr>
      <w:jc w:val="center"/>
      <w:keepLines/>
      <w:keepNext/>
      <w:spacing w:before="260" w:after="260"/>
      <w:outlineLvl w:val="1"/>
    </w:pPr>
    <w:rPr>
      <w:rFonts w:ascii="Arial" w:hAnsi="Arial" w:eastAsia="黑体"/>
      <w:b/>
      <w:bCs/>
      <w:sz w:val="72"/>
      <w:szCs w:val="32"/>
    </w:rPr>
  </w:style>
  <w:style w:type="character" w:styleId="945" w:customStyle="1">
    <w:name w:val="active"/>
    <w:link w:val="694"/>
    <w:uiPriority w:val="0"/>
    <w:qFormat/>
    <w:rPr>
      <w:color w:val="ffffff"/>
      <w:shd w:val="clear" w:color="auto" w:fill="0f5bb9"/>
    </w:rPr>
  </w:style>
  <w:style w:type="character" w:styleId="946" w:customStyle="1">
    <w:name w:val="active15"/>
    <w:link w:val="694"/>
    <w:uiPriority w:val="0"/>
    <w:qFormat/>
    <w:rPr>
      <w:color w:val="ffffff"/>
      <w:shd w:val="clear" w:color="auto" w:fill="0f5bb9"/>
    </w:rPr>
  </w:style>
  <w:style w:type="paragraph" w:styleId="947" w:customStyle="1">
    <w:name w:val="Main Title"/>
    <w:next w:val="694"/>
    <w:uiPriority w:val="0"/>
    <w:qFormat/>
    <w:pPr>
      <w:jc w:val="center"/>
      <w:spacing w:after="156" w:line="360" w:lineRule="auto"/>
    </w:pPr>
    <w:rPr>
      <w:rFonts w:hint="default" w:ascii="黑体" w:hAnsi="黑体" w:eastAsia="黑体" w:cs="黑体"/>
      <w:b/>
      <w:sz w:val="36"/>
      <w:szCs w:val="22"/>
      <w:lang w:val="zh-CN"/>
    </w:rPr>
  </w:style>
  <w:style w:type="paragraph" w:styleId="948">
    <w:name w:val="List Paragraph"/>
    <w:basedOn w:val="694"/>
    <w:uiPriority w:val="0"/>
    <w:qFormat/>
    <w:pPr>
      <w:ind w:firstLine="420"/>
    </w:pPr>
  </w:style>
  <w:style w:type="paragraph" w:styleId="949" w:customStyle="1">
    <w:name w:val="TOC Heading"/>
    <w:basedOn w:val="880"/>
    <w:next w:val="694"/>
    <w:uiPriority w:val="0"/>
    <w:qFormat/>
    <w:pPr>
      <w:keepLines/>
      <w:keepNext/>
      <w:spacing w:before="260" w:after="260" w:line="413" w:lineRule="auto"/>
      <w:widowControl w:val="off"/>
    </w:pPr>
    <w:rPr>
      <w:rFonts w:ascii="宋体" w:hAnsi="宋体" w:eastAsia="宋体" w:cs="Times New Roman"/>
      <w:sz w:val="36"/>
      <w:szCs w:val="44"/>
      <w:lang w:val="zh-CN"/>
    </w:rPr>
  </w:style>
  <w:style w:type="paragraph" w:styleId="950" w:customStyle="1">
    <w:name w:val="通用标题2"/>
    <w:basedOn w:val="881"/>
    <w:next w:val="694"/>
    <w:uiPriority w:val="0"/>
    <w:qFormat/>
    <w:pPr>
      <w:numPr>
        <w:ilvl w:val="0"/>
        <w:numId w:val="1"/>
      </w:numPr>
      <w:keepLines w:val="0"/>
      <w:keepNext w:val="0"/>
      <w:spacing w:line="360" w:lineRule="auto"/>
      <w:tabs>
        <w:tab w:val="left" w:pos="993" w:leader="none"/>
      </w:tabs>
    </w:pPr>
    <w:rPr>
      <w:rFonts w:ascii="宋体" w:hAnsi="宋体" w:eastAsia="宋体"/>
    </w:rPr>
  </w:style>
  <w:style w:type="paragraph" w:styleId="951" w:customStyle="1">
    <w:name w:val="通用标题3"/>
    <w:next w:val="694"/>
    <w:uiPriority w:val="0"/>
    <w:qFormat/>
    <w:pPr>
      <w:numPr>
        <w:ilvl w:val="1"/>
        <w:numId w:val="1"/>
      </w:numPr>
      <w:ind w:firstLine="482"/>
      <w:jc w:val="both"/>
      <w:spacing w:after="156" w:line="360" w:lineRule="auto"/>
      <w:widowControl w:val="off"/>
      <w:tabs>
        <w:tab w:val="left" w:pos="709" w:leader="none"/>
      </w:tabs>
      <w:outlineLvl w:val="2"/>
    </w:pPr>
    <w:rPr>
      <w:rFonts w:hint="default" w:ascii="宋体" w:hAnsi="宋体" w:eastAsia="宋体" w:cs="黑体"/>
      <w:b/>
      <w:sz w:val="24"/>
      <w:szCs w:val="24"/>
    </w:rPr>
  </w:style>
  <w:style w:type="paragraph" w:styleId="952" w:customStyle="1">
    <w:name w:val="通用标题4"/>
    <w:next w:val="694"/>
    <w:uiPriority w:val="0"/>
    <w:qFormat/>
    <w:pPr>
      <w:numPr>
        <w:ilvl w:val="2"/>
        <w:numId w:val="1"/>
      </w:numPr>
      <w:ind w:left="0" w:firstLine="480"/>
      <w:jc w:val="both"/>
      <w:spacing w:after="156" w:line="360" w:lineRule="auto"/>
      <w:widowControl w:val="off"/>
      <w:tabs>
        <w:tab w:val="left" w:pos="709" w:leader="none"/>
      </w:tabs>
      <w:outlineLvl w:val="3"/>
    </w:pPr>
    <w:rPr>
      <w:rFonts w:hint="default" w:ascii="宋体" w:hAnsi="宋体" w:eastAsia="宋体" w:cs="黑体"/>
      <w:sz w:val="24"/>
      <w:szCs w:val="24"/>
    </w:rPr>
  </w:style>
  <w:style w:type="paragraph" w:styleId="953" w:customStyle="1">
    <w:name w:val="通用标题5"/>
    <w:uiPriority w:val="0"/>
    <w:qFormat/>
    <w:pPr>
      <w:numPr>
        <w:ilvl w:val="3"/>
        <w:numId w:val="1"/>
      </w:numPr>
      <w:ind w:left="0" w:firstLine="425"/>
      <w:jc w:val="both"/>
      <w:spacing w:after="156" w:line="360" w:lineRule="auto"/>
      <w:widowControl w:val="off"/>
      <w:tabs>
        <w:tab w:val="left" w:pos="1134" w:leader="none"/>
      </w:tabs>
    </w:pPr>
    <w:rPr>
      <w:rFonts w:hint="default" w:ascii="宋体" w:hAnsi="宋体" w:eastAsia="宋体" w:cs="Times New Roman"/>
      <w:sz w:val="24"/>
      <w:szCs w:val="24"/>
    </w:rPr>
  </w:style>
  <w:style w:type="paragraph" w:styleId="954" w:customStyle="1">
    <w:name w:val="专用标题2"/>
    <w:basedOn w:val="881"/>
    <w:next w:val="694"/>
    <w:uiPriority w:val="0"/>
    <w:qFormat/>
    <w:pPr>
      <w:numPr>
        <w:ilvl w:val="0"/>
        <w:numId w:val="2"/>
      </w:numPr>
      <w:spacing w:line="360" w:lineRule="auto"/>
      <w:tabs>
        <w:tab w:val="left" w:pos="993" w:leader="none"/>
      </w:tabs>
    </w:pPr>
    <w:rPr>
      <w:rFonts w:ascii="宋体" w:hAnsi="宋体" w:eastAsia="宋体" w:cs="Times"/>
    </w:rPr>
  </w:style>
  <w:style w:type="paragraph" w:styleId="955" w:customStyle="1">
    <w:name w:val="附件标题"/>
    <w:basedOn w:val="881"/>
    <w:next w:val="694"/>
    <w:uiPriority w:val="0"/>
    <w:qFormat/>
    <w:pPr>
      <w:numPr>
        <w:ilvl w:val="0"/>
        <w:numId w:val="3"/>
      </w:numPr>
      <w:ind w:left="0" w:firstLine="0"/>
      <w:jc w:val="center"/>
      <w:spacing w:line="360" w:lineRule="auto"/>
      <w:tabs>
        <w:tab w:val="left" w:pos="1134" w:leader="none"/>
      </w:tabs>
    </w:pPr>
    <w:rPr>
      <w:rFonts w:ascii="宋体" w:hAnsi="宋体" w:eastAsia="宋体" w:cs="Times New Roman"/>
      <w:sz w:val="30"/>
      <w:szCs w:val="30"/>
    </w:rPr>
  </w:style>
  <w:style w:type="paragraph" w:styleId="956" w:customStyle="1">
    <w:name w:val="附件标题1"/>
    <w:next w:val="694"/>
    <w:uiPriority w:val="0"/>
    <w:qFormat/>
    <w:pPr>
      <w:numPr>
        <w:ilvl w:val="0"/>
        <w:numId w:val="4"/>
      </w:numPr>
      <w:spacing w:after="156" w:line="360" w:lineRule="auto"/>
      <w:tabs>
        <w:tab w:val="left" w:pos="1134" w:leader="none"/>
      </w:tabs>
    </w:pPr>
    <w:rPr>
      <w:rFonts w:hint="default" w:ascii="宋体" w:hAnsi="宋体" w:eastAsia="宋体" w:cs="黑体"/>
      <w:b/>
      <w:sz w:val="24"/>
      <w:szCs w:val="24"/>
    </w:rPr>
  </w:style>
  <w:style w:type="paragraph" w:styleId="957" w:customStyle="1">
    <w:name w:val="_Style 1"/>
    <w:uiPriority w:val="99"/>
    <w:qFormat/>
    <w:rPr>
      <w:rFonts w:hint="default" w:ascii="Calibri" w:hAnsi="Calibri" w:eastAsia="宋体" w:cs="Times New Roman"/>
      <w:sz w:val="28"/>
      <w:szCs w:val="22"/>
      <w:lang w:val="en-US" w:eastAsia="zh-CN" w:bidi="ar-SA"/>
    </w:rPr>
  </w:style>
  <w:style w:type="paragraph" w:styleId="958" w:customStyle="1">
    <w:name w:val="索引 31"/>
    <w:basedOn w:val="694"/>
    <w:next w:val="694"/>
    <w:uiPriority w:val="0"/>
    <w:qFormat/>
    <w:pPr>
      <w:ind w:left="400"/>
      <w:jc w:val="both"/>
    </w:pPr>
    <w:rPr>
      <w:lang w:val="en-US" w:eastAsia="zh-CN"/>
    </w:rPr>
  </w:style>
  <w:style w:type="paragraph" w:styleId="959" w:customStyle="1">
    <w:name w:val="标题 41"/>
    <w:basedOn w:val="694"/>
    <w:next w:val="694"/>
    <w:uiPriority w:val="0"/>
    <w:qFormat/>
    <w:pPr>
      <w:jc w:val="center"/>
      <w:keepNext/>
      <w:outlineLvl w:val="3"/>
    </w:pPr>
    <w:rPr>
      <w:rFonts w:eastAsia="新宋体"/>
      <w:sz w:val="30"/>
      <w:szCs w:val="21"/>
    </w:rPr>
  </w:style>
  <w:style w:type="paragraph" w:styleId="960" w:customStyle="1">
    <w:name w:val="正文文本1"/>
    <w:basedOn w:val="694"/>
    <w:next w:val="694"/>
    <w:uiPriority w:val="0"/>
    <w:qFormat/>
    <w:rPr>
      <w:rFonts w:ascii="仿宋_GB2312" w:eastAsia="仿宋_GB2312"/>
      <w:sz w:val="24"/>
      <w:szCs w:val="20"/>
    </w:rPr>
  </w:style>
  <w:style w:type="paragraph" w:styleId="961"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2" w:customStyle="1">
    <w:name w:val="成文日期"/>
    <w:basedOn w:val="694"/>
    <w:uiPriority w:val="0"/>
    <w:qFormat/>
    <w:pPr>
      <w:ind w:right="400" w:firstLine="200"/>
      <w:jc w:val="right"/>
      <w:spacing w:line="570" w:lineRule="exact"/>
      <w:widowControl w:val="off"/>
    </w:pPr>
    <w:rPr>
      <w:rFonts w:ascii="仿宋_GB2312" w:eastAsia="仿宋_GB2312"/>
      <w:sz w:val="32"/>
    </w:rPr>
  </w:style>
  <w:style w:type="paragraph" w:styleId="963" w:customStyle="1">
    <w:name w:val="Footer1"/>
    <w:basedOn w:val="694"/>
    <w:uiPriority w:val="0"/>
    <w:qFormat/>
    <w:pPr>
      <w:tabs>
        <w:tab w:val="center" w:pos="4153" w:leader="none"/>
        <w:tab w:val="right" w:pos="8306" w:leader="none"/>
      </w:tabs>
    </w:pPr>
    <w:rPr>
      <w:sz w:val="18"/>
      <w:szCs w:val="18"/>
    </w:rPr>
  </w:style>
  <w:style w:type="paragraph" w:styleId="964" w:customStyle="1">
    <w:name w:val="正文文本缩进 21"/>
    <w:basedOn w:val="694"/>
    <w:uiPriority w:val="0"/>
    <w:qFormat/>
    <w:pPr>
      <w:ind w:left="420"/>
      <w:spacing w:after="120" w:line="480" w:lineRule="auto"/>
    </w:pPr>
  </w:style>
  <w:style w:type="paragraph" w:styleId="965" w:customStyle="1">
    <w:name w:val="style4"/>
    <w:basedOn w:val="694"/>
    <w:next w:val="966"/>
    <w:uiPriority w:val="0"/>
    <w:qFormat/>
    <w:pPr>
      <w:spacing w:before="280" w:after="280"/>
      <w:widowControl/>
    </w:pPr>
    <w:rPr>
      <w:rFonts w:ascii="宋体"/>
      <w:sz w:val="18"/>
    </w:rPr>
  </w:style>
  <w:style w:type="paragraph" w:styleId="966" w:customStyle="1">
    <w:name w:val="2"/>
    <w:next w:val="694"/>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7" w:customStyle="1">
    <w:name w:val="正文首行缩进1"/>
    <w:basedOn w:val="968"/>
    <w:uiPriority w:val="0"/>
    <w:qFormat/>
    <w:pPr>
      <w:ind w:firstLine="420"/>
      <w:spacing w:after="120"/>
    </w:pPr>
    <w:rPr>
      <w:rFonts w:ascii="Times New Roman" w:eastAsia="宋体"/>
      <w:szCs w:val="24"/>
    </w:rPr>
  </w:style>
  <w:style w:type="paragraph" w:styleId="968" w:customStyle="1">
    <w:name w:val="正文文本11"/>
    <w:basedOn w:val="694"/>
    <w:next w:val="694"/>
    <w:uiPriority w:val="0"/>
    <w:qFormat/>
    <w:pPr>
      <w:spacing w:after="120"/>
    </w:pPr>
  </w:style>
  <w:style w:type="table" w:styleId="969" w:customStyle="1">
    <w:name w:val="Table Normal"/>
    <w:uiPriority w:val="0"/>
    <w:semiHidden/>
    <w:unhideWhenUsed/>
    <w:qFormat/>
    <w:tblPr>
      <w:tblCellMar>
        <w:left w:w="0" w:type="dxa"/>
        <w:top w:w="0" w:type="dxa"/>
        <w:right w:w="0" w:type="dxa"/>
        <w:bottom w:w="0" w:type="dxa"/>
      </w:tblCellMar>
    </w:tblPr>
  </w:style>
  <w:style w:type="paragraph" w:styleId="970" w:customStyle="1">
    <w:name w:val="Address"/>
    <w:basedOn w:val="694"/>
    <w:next w:val="694"/>
    <w:uiPriority w:val="0"/>
    <w:qFormat/>
    <w:pPr>
      <w:jc w:val="left"/>
    </w:pPr>
    <w:rPr>
      <w:i/>
      <w:sz w:val="24"/>
    </w:rPr>
  </w:style>
  <w:style w:type="character" w:styleId="971" w:customStyle="1">
    <w:name w:val="font51"/>
    <w:uiPriority w:val="0"/>
    <w:qFormat/>
    <w:rPr>
      <w:rFonts w:hint="eastAsia" w:ascii="宋体" w:hAnsi="宋体" w:eastAsia="宋体" w:cs="宋体"/>
      <w:color w:val="000000"/>
      <w:sz w:val="24"/>
      <w:szCs w:val="24"/>
      <w:u w:val="none"/>
    </w:rPr>
  </w:style>
  <w:style w:type="paragraph" w:styleId="972" w:customStyle="1">
    <w:name w:val="段"/>
    <w:next w:val="97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73" w:customStyle="1">
    <w:name w:val="正文 A"/>
    <w:next w:val="972"/>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黄钰</cp:lastModifiedBy>
  <cp:revision>18</cp:revision>
  <dcterms:created xsi:type="dcterms:W3CDTF">2022-05-25T14:00:00Z</dcterms:created>
  <dcterms:modified xsi:type="dcterms:W3CDTF">2024-12-05T08:57:59Z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D33CD59E150C4924985B3322D7D5F48E_13</vt:lpwstr>
  </property>
</Properties>
</file>