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1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100"/>
        </w:rPr>
        <w:t xml:space="preserve">政 府 采 购</w:t>
      </w:r>
      <w:r/>
    </w:p>
    <w:p>
      <w:pPr>
        <w:ind w:left="0" w:right="0" w:firstLine="30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0"/>
        </w:rPr>
        <w:t xml:space="preserve">文件</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2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采购编号：JSZC-320509-SZSY-G2024-0019号</w:t>
      </w:r>
      <w:r/>
    </w:p>
    <w:p>
      <w:pPr>
        <w:ind w:left="3221" w:right="0" w:hanging="1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采购项目：吴绫实小改扩建网络智慧教育设备</w:t>
      </w:r>
      <w:r/>
    </w:p>
    <w:p>
      <w:pPr>
        <w:ind w:left="3221" w:right="0" w:hanging="1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采购单位：苏州市吴江区吴绫实验小学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5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9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9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9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9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9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苏州市苏盈招投标咨询服务有限公司</w:t>
      </w:r>
      <w:r/>
    </w:p>
    <w:p>
      <w:pPr>
        <w:ind w:left="0" w:right="0" w:firstLine="31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二〇二四年五月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前 附 表</w:t>
      </w:r>
      <w:r/>
    </w:p>
    <w:p>
      <w:pPr>
        <w:ind w:left="0" w:right="420" w:firstLine="0"/>
        <w:spacing w:before="1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（下列附表说明是对采购文件的具体补充和修正，如有矛盾之处以本附表为准）</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1821"/>
        <w:gridCol w:w="6144"/>
      </w:tblGrid>
      <w:tr>
        <w:trPr>
          <w:trHeight w:val="5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w:t>
            </w:r>
            <w:r>
              <w:rPr>
                <w:rFonts w:ascii="SimSun" w:hAnsi="SimSun" w:eastAsia="SimSun" w:cs="SimSun"/>
                <w:b/>
                <w:color w:val="000000"/>
                <w:sz w:val="21"/>
              </w:rPr>
              <w:t xml:space="preserve"> </w:t>
            </w:r>
            <w:r>
              <w:rPr>
                <w:rFonts w:ascii="SimSun" w:hAnsi="SimSun" w:eastAsia="SimSun" w:cs="SimSun"/>
                <w:b/>
                <w:color w:val="000000"/>
                <w:sz w:val="22"/>
              </w:rPr>
              <w:t xml:space="preserve">     容</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JSZC-320509-SZSY-G2024-0019号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采购货物名称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吴绫实小改扩建网络智慧教育设备</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苏州市吴江区吴绫实验小学</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地址：江苏省苏州市吴江区南三环路1999号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联系人：顾忠良    电话：13962547007</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苏州市苏盈招投标咨询服务有限公司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址：苏州市吴江区仲英大道1010号西门三楼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  编：215200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话：0512-63087666  联系人：林燕芳、李宁</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90天（日历日）</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16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网上报名截止时</w:t>
            </w:r>
            <w:r>
              <w:rPr>
                <w:rFonts w:ascii="SimSun" w:hAnsi="SimSun" w:eastAsia="SimSun" w:cs="SimSun"/>
                <w:color w:val="000000"/>
                <w:sz w:val="21"/>
              </w:rPr>
              <w:t xml:space="preserve"> </w:t>
            </w:r>
            <w:r>
              <w:rPr>
                <w:rFonts w:ascii="SimSun" w:hAnsi="SimSun" w:eastAsia="SimSun" w:cs="SimSun"/>
                <w:color w:val="000000"/>
                <w:sz w:val="22"/>
              </w:rPr>
              <w:t xml:space="preserve">   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2024年05月29日</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电子投标文件制作要求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电子投标文件制作要求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（1）系统中下载招标文件后，点击“客户端下载地址”，下载投标文件客户端，查看客户端使用说明。</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（2）将下载的采购文件导入投标文件客户端，按照使用说明完成投标文件的编制和加盖电子签章。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（3）导出制作完成的投标文件，上传至苏采云系统。</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投标人网上开标大厅签到时间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2024年06月14日9:00~9:30</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时间：2024年06月14日9:30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地点：苏采云系统网上开标大厅</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按苏财购告【2016】31号规定的收费标准收取，领取中标通知时中标人向采购代理机构一次性付清。中标服务费的收取按差额定率累进法计算。</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收费标准：预算金额的100万（含）以下部分费率为1.5%；</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预算金额的100万以上－500万（含）部分费率为1.1%；</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预算金额的500万以上－1000万（含）部分费率为0.8%；</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本项目中标服务费（人民币）：贰万零柒佰叁拾元整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（￥20730.00元）。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服务费交纳账户：苏州市苏盈招投标咨询服务有限公司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账号：1102220309000052023</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开户银行：工行吴江嘉鸿广场支行</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出现下列情形之一的，为废标：</w:t>
            </w: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（一）符合专业条件的供应商或者对采购文件作实质响应的供应商不足三家的；</w:t>
            </w: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（二）出现影响采购公正的违法、违规行为的；</w:t>
            </w: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（三）投标人的报价均超过了采购预算或者最高限价，采购人不能支付的；</w:t>
            </w: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（四）因重大变故，采购任务取消的。</w:t>
            </w:r>
            <w:r>
              <w:rPr>
                <w:rFonts w:ascii="SimSun" w:hAnsi="SimSun" w:eastAsia="SimSun" w:cs="SimSun"/>
                <w:b/>
                <w:color w:val="000000"/>
                <w:sz w:val="21"/>
              </w:rPr>
              <w:t xml:space="preserve"> </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投标文件属下列情况之一的，在资格性、符合性检查时按照无效投标处理：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（一）投标文件未按采购文件要求制作电子投标文件及签章的；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（二）不具备采购文件中规定的资格要求的；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（三）报价超过采购文件中规定的预算金额或者最高限价的；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（四）不同投标人的电子投标文件制作机器码一致；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（五）投标文件含有采购人不能接受的附加条件的；</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（六）法律、法规和采购文件规定的其他无效情形。</w:t>
            </w:r>
            <w:r/>
          </w:p>
        </w:tc>
      </w:tr>
    </w:tbl>
    <w:p>
      <w:pPr>
        <w:ind w:left="0" w:right="0" w:firstLine="36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4"/>
          <w:sz w:val="30"/>
        </w:rPr>
        <w:t xml:space="preserve"> </w:t>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第一章投标邀请函</w:t>
      </w:r>
      <w:r/>
    </w:p>
    <w:p>
      <w:pPr>
        <w:ind w:left="0" w:right="0" w:firstLine="723"/>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723"/>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第三章投标文件格式</w:t>
      </w:r>
      <w:r/>
    </w:p>
    <w:p>
      <w:pPr>
        <w:ind w:left="0" w:right="0" w:firstLine="723"/>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第四章采购书</w:t>
      </w:r>
      <w:r/>
    </w:p>
    <w:p>
      <w:pPr>
        <w:ind w:left="0" w:right="0" w:firstLine="723"/>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第五章合同主要条款</w:t>
      </w:r>
      <w:r/>
    </w:p>
    <w:p>
      <w:pPr>
        <w:ind w:left="0" w:right="0" w:firstLine="723"/>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第六章评标方法、评分标准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420" w:firstLine="643"/>
        <w:jc w:val="center"/>
        <w:spacing w:before="16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第一章投标邀请函</w:t>
      </w:r>
      <w:r/>
    </w:p>
    <w:p>
      <w:pPr>
        <w:ind w:left="0" w:right="0" w:firstLine="0"/>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2"/>
        </w:rPr>
        <w:t xml:space="preserve">项目概况：</w:t>
      </w:r>
      <w:r/>
    </w:p>
    <w:p>
      <w:pPr>
        <w:ind w:left="0" w:right="0" w:firstLine="420"/>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吴绫实小改扩建网络智慧教育设备</w:t>
      </w:r>
      <w:r>
        <w:rPr>
          <w:rFonts w:ascii="SimSun" w:hAnsi="SimSun" w:eastAsia="SimSun" w:cs="SimSun"/>
          <w:color w:val="000000"/>
          <w:sz w:val="22"/>
        </w:rPr>
        <w:t xml:space="preserve">招标项目的潜在投标人应在“苏采云政府采购一体化平台” 中参与项目获取招标文件，并于</w:t>
      </w:r>
      <w:r>
        <w:rPr>
          <w:rFonts w:ascii="SimSun" w:hAnsi="SimSun" w:eastAsia="SimSun" w:cs="SimSun"/>
          <w:color w:val="000000"/>
          <w:sz w:val="22"/>
          <w:u w:val="single"/>
        </w:rPr>
        <w:t xml:space="preserve">2024年6月14日9点30分</w:t>
      </w:r>
      <w:r>
        <w:rPr>
          <w:rFonts w:ascii="SimSun" w:hAnsi="SimSun" w:eastAsia="SimSun" w:cs="SimSun"/>
          <w:color w:val="000000"/>
          <w:sz w:val="22"/>
        </w:rPr>
        <w:t xml:space="preserve">前按规定提交投标文件。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1、项目编号：JSZC-320509-SZSY-G2024-0019</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2、项目名称：吴绫实小改扩建网络智慧教育设备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3、采购方式：公开招标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4、预算金额：人民币壹佰伍拾贰万零玖佰零柒元陆角（￥1520907.6）</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5、最高限价：人民币壹佰伍拾贰万零玖佰零柒元陆角（￥1520907.6）</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6、采购需求概况：</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本次采购内容为苏州市吴江区吴绫实验小学所需的吴绫实小改扩建网络智慧教育设备供货、安装及售后服务。</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3259"/>
        <w:gridCol w:w="2335"/>
        <w:gridCol w:w="705"/>
        <w:gridCol w:w="720"/>
        <w:gridCol w:w="719"/>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高清摄像机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详见招标文件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综合控制主机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详见招标文件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200万智能全彩筒型网络摄像机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详见招标文件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7、合同履行期限：自合同签订之日起40天内交货并安装调试完毕。</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8、★本项目不接受联合体投标；不允许转包、分包。</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9、本项目支持政府采购合同信用融资。</w:t>
      </w:r>
      <w:r/>
    </w:p>
    <w:p>
      <w:pPr>
        <w:ind w:left="0" w:right="0" w:firstLine="42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10、验收标准：根据采购文件、国家、行业相关标准由采购人验收。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二、申请人资格要求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2、落实政府采购政策需满足的资格要求：</w:t>
      </w:r>
      <w:r>
        <w:rPr>
          <w:rFonts w:ascii="SimSun" w:hAnsi="SimSun" w:eastAsia="SimSun" w:cs="SimSun"/>
          <w:b/>
          <w:color w:val="000000"/>
          <w:sz w:val="22"/>
        </w:rPr>
        <w:t xml:space="preserve">本项目专门面向中小企业采购，所属行业为工业，投标时须提供《中小企业声明函》。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注：对残疾人福利性单位、监狱企业视同小型、微型企业，但须按要求提供有关声明函或证明文件。</w:t>
      </w:r>
      <w:r/>
    </w:p>
    <w:p>
      <w:pPr>
        <w:numPr>
          <w:ilvl w:val="0"/>
          <w:numId w:val="1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本项目的特定资格要求：无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4、其他要求：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（2）单位负责人为同一人或者存在直接控股、管理关系的不同投标人，不得参加同一合同项下的政府采购活动。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1、时间：自招标文件公告发布之日起5个工作日。2024年05月29日，每天上午00:00-12:00,下午12:00-23:59 （北京时间，法定节假日除外）。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2、方式：在“苏采云政府采购一体化平台”自行免费下载招标文件。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参与采购活动：供应商进入苏州市政府采购网，点击网站首页底部苏采云图标，插入CA证书登录“苏采云”系统后选择具体项目，点击“我要参与”并签章提交《投标供应商确认函》，提交《投标供应商确认函》的日期视同为依法获取招标文件日期。对《投标供应商确认函》供应商应予打印保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3、售价：免费。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1、投标截止时间、开标时间：2024年06月14日9：30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2、开标地点：苏采云系统网上开标大厅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3、本项目采用电子化采购形式，供应商应当按照《苏采云系统供应商操作手册》规定，须在投标截止时间前制作并上传电子投标文件至“苏采云”系统，否则视为放弃参加该采购项目。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4、本项目采用不见面开标，供应商登录“苏采云”系统在平台首页点击“开标大厅”，进入江苏省政府采购一体化不见面开标（采购）大厅，选择对应项目，并按系统提示完成开标流程。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五、公告媒体和期限</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公告媒体：苏州市政府采购网、江苏政府采购网、中国政府采购网。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公告期限：自本公告发布之日起5个工作日。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1、“苏采云”系统网址：http://jszfcg.jsczt.cn/</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响应文件提交截止时间后30分钟)内未能完成解密的视为放弃参与本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请供应商确保电脑、系统及其他设备（视频输入输出设备等）无误，且开启直至项目结束始终保持系统在线状态。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勘察现场费用自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按《中华人民共和国财政部令第94号—政府采购质疑和投诉办法》中相关规定提出，供应商应在法定质疑期内一次性提出针对同一采购程序环节的质疑，质疑函（必须附政府采购投标报名确认单）现场提交或邮寄至本公司（不接收到付快递）。接收质疑函的联系信息如下：</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采购代理机构：苏州市苏盈招投标咨询服务有限公司</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地址：苏州市吴江区仲英大道1010号明珠城公交首末站西门三楼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邮编：215000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联系人：林燕芳、李宁</w:t>
      </w: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联系电话：0512-63087666  提交方式：书面形式原件（邮寄或当面递交）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5、本次采购的相关信息刊登在苏州市政府采购网、江苏政府采购网、中国政府采购网。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6、请响应单位报名领取本次磋商采购文件后，认真阅读各项内容，并按磋商采购文件的要求详细制作响应文件，并按以上确定的时间、地点准时参加磋商。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7、本次招标不收取投标保证金。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七、本次招标联系事项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名称：苏州市吴江区吴绫实验小学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地址：江苏省苏州市吴江区南三环路1999号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联系人：顾忠良</w:t>
      </w:r>
      <w:r>
        <w:rPr>
          <w:rFonts w:ascii="SimSun" w:hAnsi="SimSun" w:eastAsia="SimSun" w:cs="SimSun"/>
          <w:color w:val="000000"/>
          <w:sz w:val="21"/>
        </w:rPr>
        <w:t xml:space="preserve">    </w:t>
      </w:r>
      <w:r>
        <w:rPr>
          <w:rFonts w:ascii="SimSun" w:hAnsi="SimSun" w:eastAsia="SimSun" w:cs="SimSun"/>
          <w:color w:val="000000"/>
          <w:sz w:val="22"/>
        </w:rPr>
        <w:t xml:space="preserve">电话：13962547007</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名称：苏州市苏盈招投标咨询服务有限公司</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地址：苏州市吴江区仲英大道1010号西门三楼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项目联系人：林燕芳、李宁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电话：0512-63087666 </w:t>
      </w:r>
      <w:r/>
    </w:p>
    <w:p>
      <w:pPr>
        <w:ind w:left="0" w:right="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苏州市苏盈招投标咨询服务有限公司</w:t>
      </w:r>
      <w:r/>
    </w:p>
    <w:p>
      <w:pPr>
        <w:ind w:left="0" w:right="0" w:firstLine="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2024年5月21日</w:t>
      </w:r>
      <w:r/>
    </w:p>
    <w:p>
      <w:pPr>
        <w:ind w:left="0" w:right="-159" w:firstLine="42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159"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一、说明和释义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1.1本采购文件仅适用于苏州市苏盈招投标咨询服务有限公司组织的采购活动。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1.2本次采购活动及因本次采购产生的合同受中国法律制约和保护。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1.3本采购文件的解释权属于苏州市苏盈招投标咨询服务有限公司及采购人。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2、词语释义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2.1采购人（甲方）：合同中明确规定的实际购买货物和服务的法人或其他组织和自然人。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2.2采购代理机构：具体组织实施采购活动的法人。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2.3投标人（供应商）：经认定有资格响应采购，参加投标竞争的法人或其他组织或自然人。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2.4响应：投标人根据采购代理机构发布的采购文件，编制投标文件并按规定投标的行为。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2.5中标人（乙方）：合同中规定的向采购方提供货物和服务的法人或其他组织和自然人。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2.6合同：采供双方根据采购文件和中标的投标文件及中标通知书规定的内容签署的以书面形式所达成的协议，包括所有的附件、附录和构成协议的所有文件。</w:t>
      </w:r>
      <w:r/>
    </w:p>
    <w:p>
      <w:pPr>
        <w:ind w:left="0" w:right="62"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 货物：系指乙方按采购文件规定，应向甲方提供的一切设备、备品、备件、工具、手册及其他有关技术资料和材料。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 服务：系指本次招标采购文件规定中标人应承担的与提供货物和服务有关的辅助服务，比如运输、保险、安装、调试、提供技术援助、培训、配合措施、维修响应及合同中规定中标人应承担的其他义务。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 知识产权：指专利权、商标权、著作权等无形财产专有权的统称。</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 天：日历日。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交货地点：合同中明确约定的乙方提交的货物和服务最终到达地点。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合同价款：根据合同规定，乙方在正确地履行合同义务后甲方应支付乙方的价款。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 产地：货物开采、生长、生产、最终制造、加工或提供服务的来源地。</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 不可抗力：不能预见、不能避免并且不能克服的客观情况。</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 实质响应：满足有关本次采购标的、数量、价款、质保期或者报酬、履行期限、履行地点和方式、违约责任和解决争议方法等要求。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 进口产品：通过中国海关报关验放进入中国境内且产自关境外的产品。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2.17 书面形式：指书面文字、合同书、信件和传真等可以有形地表现所载内容的形式。</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二、投标人（供应商）</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3、供应商资格要求：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3.1供应商应当具备下列一般条件：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 具有独立承担民事责任的能力；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 具有良好的商业信誉和健全的财务会计制度；</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 具有履行合同所必需的设备和专业技术能力；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3.1.4 有依法缴纳税收和社会保障资金的良好记录；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3.1.5 参加政府采购活动前三年内，在经营活动中没有重大违法记录；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3.1.6 法律、行政法规规定的其他条件；</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3.2供应商应当具备的特殊条件</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无</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4、投标人代表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4.1指全权代表投标人参加投标活动并签署投标文件的人，如果投标人代表不是法定代表人，须持有《法人授权委托书》（详见统一格式）。</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5、投标费用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5.1无论投标过程中的做法和结果如何，投标人自行承担所有与参加投标有关的全部费用。</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6、联合体投标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本采购项目不接受联合体投标。</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三、采购文件的说明</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7、采购文件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作出实质性响应，其风险由投标人自行承担，并根据有关条款规定，该投标有可能被拒绝。</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8、采购文件的询问与澄清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8.1投标人在收到采购文件后，若有问题需要询问，应于收到采购文件后向采购代理机构提出，采购代理机构将予以解答。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8.2采购人或者采购代理机构可以对已发出的采购文件进行必要的澄清或者修改，并发布澄清（修改）公告。澄清或者修改的内容为采购文件的组成部分。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8.3采购代理机构推迟投标截止时间时，应以补充通知的形式在网上发布公告。在这种情况下，采购代理机构和投标人的权利和义务将受到新的截止期的约束。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8.4至采购文件获取截止时间，获取采购文件的潜在投标人不足3家的，采购人或采购代理机构可以顺延采购文件提供期限。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9、采购文件的修改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9.1采购代理机构无论出于自己的考虑，还是出于对投标人提问的澄清，均可对采购文件用补充文件的方式进行修改。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9.2采购代理机构对采购文件的修改，将以补充通知的形式在网上发布公告。补充通知将作为采购文件的组成部分，对所有投标人有约束力。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10、质疑</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10.4供应商如对本项目提出质疑须在法定质疑期内一次性提出针对同一采购程序环节的质疑。</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10.5接受质疑函的方式：当场送达或邮寄方式。</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10.6联系单位：苏州市苏盈招投标咨询服务有限公司</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10.7收件人：李宁（前台）</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10.8联系电话：0512-63087666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10.9通讯地址：苏州市吴江区仲英大道1010号西门三楼</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四、电子投标文件说明</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11、提示与要求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11.1投标人应仔细阅读采购文件的所有内容，按采购文件的要求提供投标文件，并保证所提供的全部资料的真实性，以使其投标对采购文件作出实质性响应，否则，其投标可能被拒绝。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11.2无论是否递交投标文件，投标人都应将采购文件及以后的所有通知、文件等视为保密文件。</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12、电子投标文件计量单位和使用文字</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12.1电子投标文件中所使用的计量单位，除采购文件中有特殊要求外，均应使用中华人民共和国法定计量单位。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12.2电子投标文件应使用中文编制，投标文件中必须使用其他文字的，必须附有中文译本。对于未附有中文译本和中文译本不准确的投标文件可能引起的对投标人不利的后果，采购代理机构概不负责。</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13、电子投标文件的组成</w:t>
      </w:r>
      <w:r/>
    </w:p>
    <w:p>
      <w:pPr>
        <w:ind w:left="0" w:right="-161"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13.1封面</w:t>
      </w:r>
      <w:r/>
    </w:p>
    <w:p>
      <w:pPr>
        <w:ind w:left="0" w:right="-161"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13.2开标一览表</w:t>
      </w:r>
      <w:r/>
    </w:p>
    <w:p>
      <w:pPr>
        <w:ind w:left="0" w:right="-161"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13.3投标报价分析表</w:t>
      </w:r>
      <w:r/>
    </w:p>
    <w:p>
      <w:pPr>
        <w:ind w:left="0" w:right="-161"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13.4资格审查响应文件</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（1）投标函、关于资格条件的声明函（格式见第三章）；</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（2）投标单位情况表（格式见第三章）；</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（3）法定代表人身份证复印件；</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（4）法定代表人授权委托书（如有授权，格式见第三章）；</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（5）投标人授权代理人身份证复印件（如有授权）；</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（6）合格供应商的资格条件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6.2良好的商业信誉和健全的财务会计制度证明的相关材料（包括但不限于最近一期经审计的财务报告复印件或银行出具的资信证明原件的扫描件）；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6.3有依法缴纳税收和社会保障资金的良好记录的相关材料（最近一期依法缴纳税收的凭据复印件和最近一期依法缴纳社会保险的凭据复印件（专用收据或社会保险缴纳清单））；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6.4具备履行合同所必需的设备和专业技术能力的证明材料（例如完成本项目所使用的设备的购置合同或发票、本项目服务人员情况介绍和用工合同等证明材料）；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6.5参加政府采购活动前3年内在经营活动中没有重大违法记录的书面声明加盖公章；</w:t>
      </w:r>
      <w:r/>
    </w:p>
    <w:p>
      <w:pPr>
        <w:ind w:left="0" w:right="-161"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13.5符合性审查响应文件</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13.5.1投标产品技术对照表（格式见第三章）；</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13.5.2政府采购强制节能产品认证证书复印件；</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13.5.3商务条款偏离表（格式见第三章）；</w:t>
      </w:r>
      <w:r/>
    </w:p>
    <w:p>
      <w:pPr>
        <w:ind w:left="0" w:right="-161"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13.6综合评审响应文件</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13.6.1投标产品清单表；</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13.6.2投标产品技术对照表；</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13.6.3施工组织计划等；</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13.6.4设备的安装、调试、验收方案；</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13.6.5产品质量承诺；</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13.6.6货物的技术服务、售后服务体系与维保方案；</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13.6.7对本次投标的详细说明（投标人视各自的情况自行编制）；</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13.6.8评分标准要求的证明材料。</w:t>
      </w:r>
      <w:r/>
    </w:p>
    <w:p>
      <w:pPr>
        <w:ind w:left="0" w:right="-161"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13.6.9对本次招标有关的其他材料。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13.7投标文件由13.1至13.7款规定的内容共同组成。</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14、电子投标文件编制要求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14.1电子投标文件按上述13.1-13.7统一顺序、统一格式编写，并在首页编制“投标文件目录”。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14.2电子投标文件制作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（1）在苏采云系统中下载招标文件后，点击“客户端下载地址”，下载投标文件客户端，查看客户端使用说明。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（2）将下载的采购文件导入投标文件客户端，按照《操作手册》完成投标文件的编制和加盖电子签章。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（3）导出制作完成的投标文件，上传至苏采云系统。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注：具体投标文件编制教程查看苏采云系统中的客户端使用说明和供应商《操作手册》。</w:t>
        <mc:AlternateContent>
          <mc:Choice Requires="wpg">
            <w:drawing>
              <wp:inline xmlns:wp="http://schemas.openxmlformats.org/drawingml/2006/wordprocessingDrawing" distT="0" distB="0" distL="0" distR="0">
                <wp:extent cx="981075" cy="7143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10781" name=""/>
                        <pic:cNvPicPr>
                          <a:picLocks noChangeAspect="1"/>
                        </pic:cNvPicPr>
                        <pic:nvPr/>
                      </pic:nvPicPr>
                      <pic:blipFill>
                        <a:blip/>
                        <a:stretch/>
                      </pic:blipFill>
                      <pic:spPr bwMode="auto">
                        <a:xfrm>
                          <a:off x="0" y="0"/>
                          <a:ext cx="981074" cy="714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2pt;height:56.2pt;mso-wrap-distance-left:0.0pt;mso-wrap-distance-top:0.0pt;mso-wrap-distance-right:0.0pt;mso-wrap-distance-bottom:0.0pt;" stroked="false">
                <v:path textboxrect="0,0,0,0"/>
              </v:shape>
            </w:pict>
          </mc:Fallback>
        </mc:AlternateConten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14.4电子投标文件中的资料应按采购文件的要求加盖投标人的电子签章或公章。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14.5未按照要求编制电子投标文件，未按照要求在电子投标文件上加盖电子签章的，均视为无效投标。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14.7投标报价（编制）要求的说明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14.7.2投标人应按《投标报价表》中的全部货物和服务计算单价和总价。《投标报价表》中的每一单项均应计算并填写单价和总价，并由法定代表人或代理人签章。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14.7.3投标人应对采购文件内所要采购的全部内容进行报价，只投其中部分内容者，其标书将被拒绝。但如果采购文件要求分标段投标的，则投标人可以有选择地只投其中一个或几个标段，也可以投全部标段，但各标段应分别计算填写单价和总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14.7.4一项投标内容只允许一个报价，采购代理机构不接受任何有选择性的投标报价。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14.7.5投标文件报价中的单价和总价全部采用人民币表示，除非合同的特殊条款另有规定。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14.7.6最低的投标报价或最高的折扣比例是中标的重要条件，但不是中标的唯一条件。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15、电子投标文件的签署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15.1投标人应按采购文件的规定，编制电子投标文件并上传系统。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15.3全套投标文件应无涂改和行间插字。因投标人造成的必须修改的错误，在修改处应由法定代表人或代理人签名证明。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17、电子投标文件的有效期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17.1自电子投标文件递交截止时间之日起90天内，投标书应保持有效。有效期短于这个规定期限的投标，将被拒绝。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17.2在特殊情况下，采购代理机构可与投标人协商延长投标书的有效期。这种要求和答复都应以书面、传真的形式进行。 同意延长有效期的投标人不能修改投标文件。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五、电子投标文件的解密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18、投标人必须使用数字证书（CA）登录苏采云系统开标大厅，到投标截止时间完成电子投标文件解密。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至投标截止时间，完成解密的投标人不足3家的，不得开标。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六、开标和评标</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19、投标截止时间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w:t>
      </w:r>
      <w:r>
        <w:rPr>
          <w:rFonts w:ascii="SimSun" w:hAnsi="SimSun" w:eastAsia="SimSun" w:cs="SimSun"/>
          <w:color w:val="000000"/>
          <w:sz w:val="22"/>
          <w:u w:val="single"/>
        </w:rPr>
        <w:t xml:space="preserve">投标人上传电子投标文件的时间不得迟于招标公告中规定的投标截止时间</w:t>
      </w:r>
      <w:r>
        <w:rPr>
          <w:rFonts w:ascii="SimSun" w:hAnsi="SimSun" w:eastAsia="SimSun" w:cs="SimSun"/>
          <w:color w:val="000000"/>
          <w:sz w:val="22"/>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投标人应充分考虑网络环境、网络带宽等风险因素，如因投标人自身原因造成的电子投标文件上传不成功的按照无效投标处理。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19.3至投标截止时间，投标人不足3家的，不得开标。</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20、电子投标文件的修改和撤回、撤销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投标人可在投标截止时间前，撤回其电子投标文件，具体操作方法见《操作手册》。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投标人撤回电子投标文件，则认为其不再参与本项目投标活动。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20.2.1投标人可在投标截止时间前，对其电子投标文件进行修改，具体操作方法见《操作手册》。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 在投标截止时间之后，投标人不得对其电子投标文件作任何修改。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在投标截止时间至招标文件中规定的投标有效期满之间的这段时间内，投标人不得撤回其投标。</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代理机构工作人员将在招标公告中规定的时间和地点组织公开开标。投标人应当按照《操作手册》规定，参加开标活动和在苏采云系统规定的时间内对投标文件进行解密。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21.2开标仪式由代理机构组织。苏采云系统将自动对项目进行开标，并宣布各投标人名称和投标价格。</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21.3投标人在开标过程中涉及到的投标文件解密、开标结果确认等工作，应按照《操作手册》规定执行。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21.4投标人如果对开标过程和开标记录有疑义，应当根据《操作手册》规定提出，如苏采云系统中《开标记录表》宣布后5分钟内未提出的，视同认可开标结果。</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22、投标文件的澄清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22.1评标期间，评标委员会对投标文件中含义不明确、同类问题表述不一致或者有明显文字和计算错误的内容，有权要求投标人作出必要的澄清、说明或者补正。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评标委员会并非对每个投标人都做澄清要求。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 接到评标委员会澄清、说明和补正要求的投标人如未按规定作出澄清、说明和补正，其风险由投标人自行承担。</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23、对投标文件的初审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23.1投标文件初审分为资格审查和符合性审查。</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23.1.1 资格审查：依据法律法规和招标文件的规定，由采购人代表对投标文件中的资格证明文件进行审查。资格审查的结论，采购人代表以书面形式向评标委员会进行反馈。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采购人代表在进行资格性审查的同时，将在“信用中国”网站（www.creditchina.gov.cn）查询投标人的信用记录，以确定投标人是否具备投标资格，查询结果留存并归档。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23.1.2 符合性审查：依据招标文件的规定，由评标委员会从投标文件的有效性、完整性和对招标文件的响应程度进行审查，以确定是否对招标文件的实质性要求作出响应。</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23.3如果投标文件实质上没有响应招标文件的要求，评标委员会将予以拒绝，投标人不得通过修改或撤销不合要求的偏离或保留而使其投标成为实质性响应的投标。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23.4评标委员会将对确定为实质性响应的投标进行进一步审核，看其是否有计算上或累加上的算术错误，修正错误的原则如下：</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非单一产品采购项目，招标文件中将载明其中的核心产品。多家投标人提供的核心产品品牌相同的，按前两款规定处理。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23.8投标人在开、评标全过程中应保持通讯畅通，及时登录苏采云系统查阅、答复相关信息，并安排专人与代理机构及评标委员会联系。</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24、评标委员会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24.1评标委员会（以下简称评标委员会）成员依法组建；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24.2评标委员会将对符合资格的投标人的电子投标文件进行符合性审查，以确定其是否满足采购文件的实质性要求。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24.3评标委员会组负责具体的评标事务，并独立履行以下职责：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24.3.1审查、评价电子投标文件是否符合采购文件的商务、技术等实质性要求；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24.3.2要求投标人对电子投标文件有关事项作出澄清或者说明；</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24.3.3对电子投标文件进行比较和评价；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24.3.4签署评标报告、推荐中标候选人并根据采购方委托从中确定中标人；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24.3.5向采购人、采购代理机构或者有关部门报告评标中发现的违法行为。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24.4评标委员会成员应当履行下列义务：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24.4.1遵纪守法，客观、公正、廉洁地履行职责；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24.4.2按照采购文件规定的评标办法和评标标准进行评标，对评审意见承担个人责任；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24.4.3对评标过程和结果，以及投标人的商业秘密保密；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24.4.4参与评标报告的起草；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24.4.5配合招标采购人答复投标人提出的质疑；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24.4.6配合有关部门的投诉处理工作。</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25、评标内容的保密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25.1公开开标后，直到宣布授予中标人合同为止，凡属于审查、澄清、评价和比较投标的所有资料，有关授予合同的信息都不应向投标人或与评标无关的其他人泄露。</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25.2在电子投标文件的审查、澄清、评价和比较以及授予合同的过程中，投标人对采购代理机构和评标委员会成员施加影响的任何行为，都将取消其中标资格。</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25.3在评标期间，采购代理机构将通过指定联络人与投标人进行联系。</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26、废标</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26.1无效投标条款</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 投标人在苏采云系统规定的时间内未成功解密电子投标文件的。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26.1.2 投标人未按照招标文件要求上传电子投标文件的。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26.1.3同一投标人提交两个（含两个）以上不同的投标报价的。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26.1.4投标人不具备招标文件中规定资格要求的。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26.1.5投标人的报价超过了采购预算或最高限价的。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26.1.6未通过符合性审查的。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26.1.7不符合招标文件中规定的实质性要求和条件的。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26.1.9 投标文件含有采购人不能接受的附加条件的。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26.1.12 投标文件未按照招标文件要求加盖CA电子公章的。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26.1.13投标文件文件制作机器码一致的为无效响应。</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26.1.14其他法律、法规及本招标文件规定的属无效投标的情形。</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26.2废标条款</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26.2.1符合专业条件的供应商或者对招标文件作实质响应的供应商不足三家的。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26.2.2出现影响采购公正的违法、违规行为的。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26.2.3因重大变故，采购任务取消的。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26.2.4评标委员会认定招标文件存在歧义、重大缺陷导致评审工作无法进行。</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26.2.5因苏采云系统故障原因造成开标不成功的。</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26.3 投标截止时间结束后参加投标的供应商不足三家的处理：</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26.3.1如出现投标截止时间结束后参加投标的供应商或者在评标期间对招标文件做出实质响应的供应商不足三家情况，按政府采购相关规定执行。</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27、电子投标文件的评价和比较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27.1评标委员会将仅对满足采购文件实质性要求的电子投标文件进行评价和比较。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27.2评价和比较采用综合评分法，评标委员会严格按照采购文件的规定要求、条件、评分标准，对投标人所提供货物或服务的先进性、可靠性、售后服务承诺、质量保证承诺等实质性响应内容进行比较评价。</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 最低的投标报价或最高的折扣比例是中标的重要条件，但不是唯一条件。</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七、授予合同</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28、中标人的确认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28.1评标委员会按照评标办法和标准对合格投标人的电子投标文件进行评价和比较、打分，并确定中标人。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28.2采购代理机构在苏采云系统中向参与评审的未中标供应商发放《未中标通知书》。未中标供应商未按约定的时间和方式获取告知信息的，视为自动放弃并自行承担相应后果。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29、合同授予标准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29.1采购代理机构将把合同授予其电子投标文件在实质上响应采购文件要求和按本须知规定评选出的中标人。确定为中标人的必须具有实施本合同的能力和资源。</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29.2依据《政府采购促进中小企业发展管理办法》规定享受扶持政策获得政府采购合同的小微企业不得将合同分包给大中型企业，中型企业不得将合同分包给大型企业。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29.3在合同签订之前，如发现中标人提供的材料虚假或对标书所要求说明的情况故意隐瞒或虚报，则按政府采购规定处理。</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30、中标通知书</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30.1确定中标人后，采购代理机构将在规定的时间内以书面形式通知中标人其投标被接受。在中标通知书中明确中标人的中标标价、交货时间、质量标准和有关合同签订的日期和地点。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30.2中标通知书将成为合同的组成部分。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30.3采购代理机构对未中标人不承担解释未中标原因的义务。</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31、合同的签订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31.1中标人应按中标通知书中规定的时间和地点与采购人签订政府采购合同。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31.2签订的合同及合同条款应以采购文件和中标人的电子投标文件及其澄清文件为依据。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31.3中标人无正当理由不得放弃中标。</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八、其他事项</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33、中标服务费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33.1中标人应按前附表规定缴纳中标服务费。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33.2服务费交纳账户：苏州市苏盈招投标咨询服务有限公司</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账号：1102220309000052023</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开户银行：工行吴江嘉鸿广场支行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33.3缴纳服务费时中标人需提供开票信息：单位公司名称、地址、电话、税号、开户银行、账号。</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34、监督和公证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34.1政府有关监督部门将对招投标全过程进行监督。</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34.2采购代理机构的开标、评标过程将通过公证机关进行公证。</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35、未尽事宜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按照《中华人民共和国政府采购法》及其他有关政府采购的法律法规的规定执行。</w:t>
      </w:r>
      <w:r/>
    </w:p>
    <w:p>
      <w:pPr>
        <w:ind w:left="482" w:right="0" w:firstLine="422"/>
        <w:jc w:val="center"/>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482" w:right="0" w:firstLine="422"/>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对本章所有的投标书格式，投标人可根据自身情况进行补充和修改，但补充和修改不得造成与本格式内容有实质性的违背。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格式1、投标函</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投标函</w:t>
      </w:r>
      <w:r/>
    </w:p>
    <w:p>
      <w:pPr>
        <w:ind w:left="0" w:right="0" w:firstLine="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苏州市苏盈招投标咨询服务有限公司：</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我方收到贵公司</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2"/>
        </w:rPr>
        <w:t xml:space="preserve">号采购文件，经仔细阅读和研究，我方决定参加投标。并向贵公司承诺：</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1、我方愿意按照采购文件的一切要求，提供本项目的所有内容，我方投标的全部货物及配套服务的报价包括完成本项工作所需的一切应有费用。</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2、如果我方的投标书被接受，我方将严格履行采购文件中规定的每一项要求，严格履行合同的责任和义务，保证按期、按质履行合同。完成合同所规定的全部内容。</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3、我方同意采购文件及更正文件中的规定。本投标书的有效期限为投标截止时间之日起90天。</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4、我方愿意提供采购人在采购文件中要求的所有资料，并保证所提供的资料全部是真实的、有效的，若有虚假，我方愿承担一切责任。</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5、我方愿意遵守采购公告及采购文件中所列的收费标准。</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6、我方承诺该项投标在开标后的全过程中保持有效，不做任何更改和变动。</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7、我方承诺在参加政府采购活动前三年内，在经营活动中没有重大违法记录。</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8、如果我方中标，我方愿意按采购文件规定支付中标服务费，如未按规定缴纳中标服务费，采购代理机构有权保留诉讼的权利；</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9、与本投标有关的通讯地址：</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2"/>
        </w:rPr>
        <w:t xml:space="preserve">联</w:t>
      </w:r>
      <w:r>
        <w:rPr>
          <w:rFonts w:ascii="SimSun" w:hAnsi="SimSun" w:eastAsia="SimSun" w:cs="SimSun"/>
          <w:color w:val="000000"/>
          <w:sz w:val="21"/>
        </w:rPr>
        <w:t xml:space="preserve"> </w:t>
      </w:r>
      <w:r>
        <w:rPr>
          <w:rFonts w:ascii="SimSun" w:hAnsi="SimSun" w:eastAsia="SimSun" w:cs="SimSun"/>
          <w:color w:val="000000"/>
          <w:sz w:val="22"/>
        </w:rPr>
        <w:t xml:space="preserve">系</w:t>
      </w:r>
      <w:r>
        <w:rPr>
          <w:rFonts w:ascii="SimSun" w:hAnsi="SimSun" w:eastAsia="SimSun" w:cs="SimSun"/>
          <w:color w:val="000000"/>
          <w:sz w:val="21"/>
        </w:rPr>
        <w:t xml:space="preserve"> </w:t>
      </w:r>
      <w:r>
        <w:rPr>
          <w:rFonts w:ascii="SimSun" w:hAnsi="SimSun" w:eastAsia="SimSun" w:cs="SimSun"/>
          <w:color w:val="000000"/>
          <w:sz w:val="22"/>
        </w:rPr>
        <w:t xml:space="preserve">人：</w:t>
      </w:r>
      <w:r>
        <w:rPr>
          <w:rFonts w:ascii="SimSun" w:hAnsi="SimSun" w:eastAsia="SimSun" w:cs="SimSun"/>
          <w:color w:val="000000"/>
          <w:sz w:val="24"/>
          <w:u w:val="single"/>
        </w:rPr>
        <w:t xml:space="preserve">                   </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2"/>
        </w:rPr>
        <w:t xml:space="preserve">邮政编码：</w:t>
      </w:r>
      <w:r>
        <w:rPr>
          <w:rFonts w:ascii="SimSun" w:hAnsi="SimSun" w:eastAsia="SimSun" w:cs="SimSun"/>
          <w:color w:val="000000"/>
          <w:sz w:val="24"/>
          <w:u w:val="single"/>
        </w:rPr>
        <w:t xml:space="preserve">                   </w:t>
      </w:r>
      <w:r/>
    </w:p>
    <w:p>
      <w:pPr>
        <w:ind w:left="0" w:right="0" w:firstLine="4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2"/>
        </w:rPr>
        <w:t xml:space="preserve">传真：</w:t>
      </w:r>
      <w:r>
        <w:rPr>
          <w:rFonts w:ascii="SimSun" w:hAnsi="SimSun" w:eastAsia="SimSun" w:cs="SimSun"/>
          <w:color w:val="000000"/>
          <w:sz w:val="24"/>
          <w:u w:val="single"/>
        </w:rPr>
        <w:t xml:space="preserve">                   </w:t>
      </w:r>
      <w:r/>
    </w:p>
    <w:p>
      <w:pPr>
        <w:ind w:left="0" w:right="0" w:firstLine="422"/>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22"/>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开户银行名称：</w:t>
      </w:r>
      <w:r>
        <w:rPr>
          <w:rFonts w:ascii="SimSun" w:hAnsi="SimSun" w:eastAsia="SimSun" w:cs="SimSun"/>
          <w:color w:val="000000"/>
          <w:sz w:val="24"/>
          <w:u w:val="single"/>
        </w:rPr>
        <w:t xml:space="preserve">                             </w:t>
      </w:r>
      <w:r/>
    </w:p>
    <w:p>
      <w:pPr>
        <w:ind w:left="0" w:right="0" w:firstLine="422"/>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单位法定代表人或代理人：（签字或签章）年月日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格式2、法人授权委托书</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法人授权委托书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2"/>
        </w:rPr>
        <w:t xml:space="preserve">（姓名）系</w:t>
      </w:r>
      <w:r>
        <w:rPr>
          <w:rFonts w:ascii="SimSun" w:hAnsi="SimSun" w:eastAsia="SimSun" w:cs="SimSun"/>
          <w:color w:val="000000"/>
          <w:sz w:val="21"/>
          <w:u w:val="single"/>
        </w:rPr>
        <w:t xml:space="preserve">             </w:t>
      </w:r>
      <w:r>
        <w:rPr>
          <w:rFonts w:ascii="SimSun" w:hAnsi="SimSun" w:eastAsia="SimSun" w:cs="SimSun"/>
          <w:color w:val="000000"/>
          <w:sz w:val="22"/>
        </w:rPr>
        <w:t xml:space="preserve">（投标人名称）的法定代表人，现授权委托</w:t>
      </w:r>
      <w:r>
        <w:rPr>
          <w:rFonts w:ascii="SimSun" w:hAnsi="SimSun" w:eastAsia="SimSun" w:cs="SimSun"/>
          <w:color w:val="000000"/>
          <w:sz w:val="21"/>
          <w:u w:val="single"/>
        </w:rPr>
        <w:t xml:space="preserve">       </w:t>
      </w:r>
      <w:r>
        <w:rPr>
          <w:rFonts w:ascii="SimSun" w:hAnsi="SimSun" w:eastAsia="SimSun" w:cs="SimSun"/>
          <w:color w:val="000000"/>
          <w:sz w:val="22"/>
        </w:rPr>
        <w:t xml:space="preserve">（姓名）为我公司代理人，以本公司的名义参加苏州市苏盈招投标咨询服务有限公司组织实施的编号为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号公开招标的招投标活动。代理人在开标、评标、合同谈判过程中所签署的一切文件和处理与这有关的一切事务，我均予以承认。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代理人在授权委托书有效期内签署的所有文件不因授权委托的撤销而失效，除非有撤销授权委托的书面通知，本授权委托书自投标开始至合同履行完毕止。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代理人无转委托权。特此委托。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法定代表人：（签字或签章）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代理人：（签字或签章）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年月日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格式3、开标一览表</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采购编号：单位：元</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2693"/>
        <w:gridCol w:w="4063"/>
        <w:gridCol w:w="82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3"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1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吴绫实小改扩建网络智慧教育设备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3"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6"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注：以上各栏应逐栏如实填写，不得无故缺填并与投标文件其他部分一致。若有矛盾之处以此表为准，否则视为无效投标。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格式4、投标分项报价表（报价分析）</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投标分项报价表</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采购编号：单位：元</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413"/>
        <w:gridCol w:w="1355"/>
        <w:gridCol w:w="1252"/>
        <w:gridCol w:w="720"/>
        <w:gridCol w:w="729"/>
        <w:gridCol w:w="720"/>
        <w:gridCol w:w="712"/>
        <w:gridCol w:w="881"/>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rPr>
                <w:rFonts w:ascii="SimSun" w:hAnsi="SimSun" w:eastAsia="SimSun" w:cs="SimSun"/>
                <w:color w:val="000000"/>
                <w:sz w:val="21"/>
              </w:rPr>
              <w:t xml:space="preserve"> </w:t>
            </w:r>
            <w:r>
              <w:rPr>
                <w:rFonts w:ascii="SimSun" w:hAnsi="SimSun" w:eastAsia="SimSun" w:cs="SimSun"/>
                <w:color w:val="000000"/>
                <w:sz w:val="22"/>
              </w:rPr>
              <w:t xml:space="preserve">                                         元</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法定代表人或代理人：（签字或签章）</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注：1、本投标分项报价表的“项目总价之和”应与“开标一览表”投标总价一致。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2、各投标人应根据此表格式按项目分别填写报价详细清单。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22"/>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格式5、投标产品技术对照表</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投标产品（设备、材料）技术对照表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rPr>
          <w:rFonts w:ascii="SimSun" w:hAnsi="SimSun" w:eastAsia="SimSun" w:cs="SimSun"/>
          <w:color w:val="000000"/>
          <w:sz w:val="21"/>
        </w:rPr>
        <w:t xml:space="preserve"> </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2524"/>
        <w:gridCol w:w="2372"/>
        <w:gridCol w:w="1913"/>
        <w:gridCol w:w="1121"/>
        <w:gridCol w:w="714"/>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采购文件技术条款描述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投标文件响应条款描述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响应情况（响应或不响应）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对应页码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注：1、各投标人可参照上述格式自制《投标产品（设备、材料）技术对照表》投标。</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w:t>
      </w:r>
      <w:r>
        <w:rPr>
          <w:rFonts w:ascii="SimSun" w:hAnsi="SimSun" w:eastAsia="SimSun" w:cs="SimSun"/>
          <w:b/>
          <w:color w:val="000000"/>
          <w:sz w:val="22"/>
          <w:u w:val="single"/>
        </w:rPr>
        <w:t xml:space="preserve">对照采购技术参数要求逐条列出并对比</w:t>
      </w:r>
      <w:r>
        <w:rPr>
          <w:rFonts w:ascii="SimSun" w:hAnsi="SimSun" w:eastAsia="SimSun" w:cs="SimSun"/>
          <w:color w:val="000000"/>
          <w:sz w:val="22"/>
        </w:rPr>
        <w:t xml:space="preserve">，其中“投标设备技术指标描述”一栏须详细说明投标产品的具体量化参数，如照抄采购文件要求或只写“完全响应”等字样的技术参数部分不得分。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格式6、投标设备、材料清单表</w:t>
      </w:r>
      <w:r/>
    </w:p>
    <w:p>
      <w:pPr>
        <w:ind w:left="0" w:right="0" w:firstLine="60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设备、材料清单表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rPr>
          <w:rFonts w:ascii="SimSun" w:hAnsi="SimSun" w:eastAsia="SimSun" w:cs="SimSun"/>
          <w:color w:val="000000"/>
          <w:sz w:val="21"/>
          <w:u w:val="single"/>
        </w:rPr>
        <w:t xml:space="preserve">                                 </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5"/>
        <w:gridCol w:w="1400"/>
        <w:gridCol w:w="1400"/>
        <w:gridCol w:w="1400"/>
        <w:gridCol w:w="1400"/>
        <w:gridCol w:w="1476"/>
        <w:gridCol w:w="98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注：1、各投标人可参照上述格式自制《设备、材料清单表》投标。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2、各投标人必须附详细配置清单。</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格式7、</w:t>
      </w:r>
      <w:r>
        <w:rPr>
          <w:rFonts w:ascii="SimSun" w:hAnsi="SimSun" w:eastAsia="SimSun" w:cs="SimSun"/>
          <w:b/>
          <w:color w:val="000000"/>
          <w:sz w:val="24"/>
        </w:rPr>
        <w:t xml:space="preserve">备品备件、易损件一览表</w:t>
      </w:r>
      <w:r/>
    </w:p>
    <w:p>
      <w:pPr>
        <w:ind w:left="0" w:right="0" w:firstLine="6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备品备件、易损件一览表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rPr>
          <w:rFonts w:ascii="SimSun" w:hAnsi="SimSun" w:eastAsia="SimSun" w:cs="SimSun"/>
          <w:color w:val="000000"/>
          <w:spacing w:val="20"/>
          <w:sz w:val="22"/>
        </w:rPr>
        <w:t xml:space="preserve">招标编号：</w:t>
      </w:r>
      <w:r>
        <w:rPr>
          <w:rFonts w:ascii="SimSun" w:hAnsi="SimSun" w:eastAsia="SimSun" w:cs="SimSun"/>
          <w:color w:val="000000"/>
          <w:spacing w:val="20"/>
          <w:sz w:val="21"/>
          <w:u w:val="single"/>
        </w:rPr>
        <w:t xml:space="preserve">                   </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3198"/>
        <w:gridCol w:w="1428"/>
        <w:gridCol w:w="181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2"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格式8、商务条款偏离表</w:t>
      </w:r>
      <w:r/>
    </w:p>
    <w:p>
      <w:pPr>
        <w:ind w:left="48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商务条款偏离表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240"/>
        <w:gridCol w:w="3060"/>
        <w:gridCol w:w="1260"/>
      </w:tblGrid>
      <w:tr>
        <w:trPr>
          <w:trHeight w:val="6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注：投标人的投标文件（除技术规格部分）与采购文件规定的有偏离的，应在此表中说明。未在上表中说明的，将被认为完全响应采购文件的规定。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格式9、售后服务承诺书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售后服务承诺书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060"/>
        <w:gridCol w:w="2052"/>
        <w:gridCol w:w="2160"/>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0" w:type="dxa"/>
            <w:vAlign w:val="center"/>
            <w:textDirection w:val="lrTb"/>
            <w:noWrap w:val="false"/>
          </w:tcPr>
          <w:p>
            <w:pPr>
              <w:ind w:left="0" w:right="0" w:firstLine="422"/>
              <w:jc w:val="center"/>
              <w:spacing w:before="25" w:after="2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注：1、针对服务内容有必须说明的事项，请在“备注”栏目内注明；</w:t>
      </w:r>
      <w:r/>
    </w:p>
    <w:p>
      <w:pPr>
        <w:ind w:left="0" w:right="0" w:firstLine="84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2、如有其他售后服务内容，可自行参照填写。</w:t>
      </w:r>
      <w:r/>
    </w:p>
    <w:p>
      <w:pPr>
        <w:ind w:left="0" w:right="0" w:firstLine="42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2"/>
        <w:spacing w:before="25" w:after="25"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格式10、投入本项目人员配置表</w:t>
      </w:r>
      <w:r/>
    </w:p>
    <w:p>
      <w:pPr>
        <w:ind w:left="0" w:right="0" w:firstLine="50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643"/>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投入本项目的人员配置表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号</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9"/>
        <w:gridCol w:w="2135"/>
        <w:gridCol w:w="1067"/>
        <w:gridCol w:w="816"/>
        <w:gridCol w:w="794"/>
        <w:gridCol w:w="1024"/>
        <w:gridCol w:w="1076"/>
        <w:gridCol w:w="1076"/>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从业年限</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法定代表人或代理人：（签名或盖章）</w:t>
      </w:r>
      <w:r/>
    </w:p>
    <w:p>
      <w:pPr>
        <w:ind w:left="0" w:right="0" w:firstLine="422"/>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格式11、类似项目一览表</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类似项目一览表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8"/>
        <w:gridCol w:w="1453"/>
        <w:gridCol w:w="1453"/>
        <w:gridCol w:w="1729"/>
        <w:gridCol w:w="1874"/>
        <w:gridCol w:w="961"/>
      </w:tblGrid>
      <w:tr>
        <w:trPr>
          <w:trHeight w:val="612"/>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采购单位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签订时间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注：投标人应提供双方签订合同的复印件并加盖投标人公章（公章），否则将不作为评标的依据。</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1"/>
        </w:rPr>
        <w:t xml:space="preserve">        </w:t>
      </w: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月</w:t>
      </w:r>
      <w:r>
        <w:rPr>
          <w:rFonts w:ascii="SimSun" w:hAnsi="SimSun" w:eastAsia="SimSun" w:cs="SimSun"/>
          <w:color w:val="000000"/>
          <w:sz w:val="21"/>
        </w:rPr>
        <w:t xml:space="preserve">     </w:t>
      </w:r>
      <w:r>
        <w:rPr>
          <w:rFonts w:ascii="SimSun" w:hAnsi="SimSun" w:eastAsia="SimSun" w:cs="SimSun"/>
          <w:color w:val="000000"/>
          <w:sz w:val="22"/>
        </w:rPr>
        <w:t xml:space="preserve">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格式12、资格证明文件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（1）关于资格文件的声明函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关于资格文件的声明函</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本公司愿就由贵公司组织实施的编号为</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号的采购活动进行投标。本公司所提交的投标文件中所有关于投标资格的文件、证明和陈述均是真实的、准确的。若与真实情况不符，本公司愿意承担由此而产生的一切后果。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法定代表人或代理人：（签名或签章）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2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格式13、中小企业声明函</w:t>
      </w:r>
      <w:r/>
    </w:p>
    <w:p>
      <w:pPr>
        <w:ind w:left="0" w:right="0" w:firstLine="64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中小企业声明函（货物类）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苏州市苏盈招投标咨询服务有限公司</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w:t>
      </w:r>
      <w:r>
        <w:rPr>
          <w:rFonts w:ascii="SimSun" w:hAnsi="SimSun" w:eastAsia="SimSun" w:cs="SimSun"/>
          <w:color w:val="000000"/>
          <w:sz w:val="21"/>
          <w:u w:val="single"/>
        </w:rPr>
        <w:t xml:space="preserve">                   </w:t>
      </w:r>
      <w:r>
        <w:rPr>
          <w:rFonts w:ascii="SimSun" w:hAnsi="SimSun" w:eastAsia="SimSun" w:cs="SimSun"/>
          <w:color w:val="000000"/>
          <w:sz w:val="22"/>
        </w:rPr>
        <w:t xml:space="preserve">郑重声明，根据《政府采购促进中小企业发展管理办法》（财库﹝2020﹞46 号）的规定，本公司</w:t>
      </w:r>
      <w:r>
        <w:rPr>
          <w:rFonts w:ascii="SimSun" w:hAnsi="SimSun" w:eastAsia="SimSun" w:cs="SimSun"/>
          <w:color w:val="000000"/>
          <w:sz w:val="21"/>
          <w:u w:val="single"/>
        </w:rPr>
        <w:t xml:space="preserve">          </w:t>
      </w:r>
      <w:r>
        <w:rPr>
          <w:rFonts w:ascii="SimSun" w:hAnsi="SimSun" w:eastAsia="SimSun" w:cs="SimSun"/>
          <w:color w:val="000000"/>
          <w:sz w:val="22"/>
        </w:rPr>
        <w:t xml:space="preserve">参加</w:t>
      </w:r>
      <w:r>
        <w:rPr>
          <w:rFonts w:ascii="SimSun" w:hAnsi="SimSun" w:eastAsia="SimSun" w:cs="SimSun"/>
          <w:color w:val="000000"/>
          <w:sz w:val="21"/>
          <w:u w:val="single"/>
        </w:rPr>
        <w:t xml:space="preserve">                    </w:t>
      </w:r>
      <w:r>
        <w:rPr>
          <w:rFonts w:ascii="SimSun" w:hAnsi="SimSun" w:eastAsia="SimSun" w:cs="SimSun"/>
          <w:color w:val="000000"/>
          <w:sz w:val="22"/>
        </w:rPr>
        <w:t xml:space="preserve">的采购活动，提供的货物</w:t>
      </w:r>
      <w:r>
        <w:rPr>
          <w:rFonts w:ascii="SimSun" w:hAnsi="SimSun" w:eastAsia="SimSun" w:cs="SimSun"/>
          <w:b/>
          <w:color w:val="000000"/>
          <w:sz w:val="22"/>
        </w:rPr>
        <w:t xml:space="preserve">全部</w:t>
      </w:r>
      <w:r>
        <w:rPr>
          <w:rFonts w:ascii="SimSun" w:hAnsi="SimSun" w:eastAsia="SimSun" w:cs="SimSun"/>
          <w:color w:val="000000"/>
          <w:sz w:val="22"/>
        </w:rPr>
        <w:t xml:space="preserve">由符合政策要求的下列中小企业制造。相关企业（含联合体中的中小企业、签订分包意向协议的中小企业）的具体情况如下：</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        设备</w:t>
      </w:r>
      <w:r>
        <w:rPr>
          <w:rFonts w:ascii="SimSun" w:hAnsi="SimSun" w:eastAsia="SimSun" w:cs="SimSun"/>
          <w:b/>
          <w:color w:val="000000"/>
          <w:sz w:val="21"/>
          <w:u w:val="single"/>
        </w:rPr>
        <w:t xml:space="preserve">  </w:t>
      </w:r>
      <w:r>
        <w:rPr>
          <w:rFonts w:ascii="SimSun" w:hAnsi="SimSun" w:eastAsia="SimSun" w:cs="SimSun"/>
          <w:b/>
          <w:color w:val="000000"/>
          <w:sz w:val="22"/>
        </w:rPr>
        <w:t xml:space="preserve">，属于</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工业</w:t>
      </w:r>
      <w:r>
        <w:rPr>
          <w:rFonts w:ascii="SimSun" w:hAnsi="SimSun" w:eastAsia="SimSun" w:cs="SimSun"/>
          <w:color w:val="000000"/>
          <w:sz w:val="22"/>
        </w:rPr>
        <w:t xml:space="preserve">；制造商</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万元，制造商属于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rPr>
          <w:rFonts w:ascii="SimSun" w:hAnsi="SimSun" w:eastAsia="SimSun" w:cs="SimSun"/>
          <w:b/>
          <w:color w:val="000000"/>
          <w:sz w:val="22"/>
          <w:u w:val="single"/>
        </w:rPr>
        <w:t xml:space="preserve">三选一填写</w:t>
      </w:r>
      <w:r>
        <w:rPr>
          <w:rFonts w:ascii="SimSun" w:hAnsi="SimSun" w:eastAsia="SimSun" w:cs="SimSun"/>
          <w:color w:val="000000"/>
          <w:sz w:val="22"/>
        </w:rPr>
        <w:t xml:space="preserve">）；</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         设备</w:t>
      </w:r>
      <w:r>
        <w:rPr>
          <w:rFonts w:ascii="SimSun" w:hAnsi="SimSun" w:eastAsia="SimSun" w:cs="SimSun"/>
          <w:b/>
          <w:color w:val="000000"/>
          <w:sz w:val="21"/>
          <w:u w:val="single"/>
        </w:rPr>
        <w:t xml:space="preserve">  </w:t>
      </w:r>
      <w:r>
        <w:rPr>
          <w:rFonts w:ascii="SimSun" w:hAnsi="SimSun" w:eastAsia="SimSun" w:cs="SimSun"/>
          <w:b/>
          <w:color w:val="000000"/>
          <w:sz w:val="22"/>
        </w:rPr>
        <w:t xml:space="preserve">，属于</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工业</w:t>
      </w:r>
      <w:r>
        <w:rPr>
          <w:rFonts w:ascii="SimSun" w:hAnsi="SimSun" w:eastAsia="SimSun" w:cs="SimSun"/>
          <w:color w:val="000000"/>
          <w:sz w:val="22"/>
        </w:rPr>
        <w:t xml:space="preserve">；制造商</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1"/>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2"/>
        </w:rPr>
        <w:t xml:space="preserve">万元，制造商属于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rPr>
          <w:rFonts w:ascii="SimSun" w:hAnsi="SimSun" w:eastAsia="SimSun" w:cs="SimSun"/>
          <w:b/>
          <w:color w:val="000000"/>
          <w:sz w:val="22"/>
          <w:u w:val="single"/>
        </w:rPr>
        <w:t xml:space="preserve">三选一填写</w:t>
      </w:r>
      <w:r>
        <w:rPr>
          <w:rFonts w:ascii="SimSun" w:hAnsi="SimSun" w:eastAsia="SimSun" w:cs="SimSun"/>
          <w:color w:val="000000"/>
          <w:sz w:val="22"/>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w:t>
      </w:r>
      <w:r>
        <w:rPr>
          <w:rFonts w:ascii="SimSun" w:hAnsi="SimSun" w:eastAsia="SimSun" w:cs="SimSun"/>
          <w:color w:val="000000"/>
          <w:sz w:val="21"/>
        </w:rPr>
        <w:t xml:space="preserve"> </w:t>
      </w:r>
      <w:r>
        <w:rPr>
          <w:rFonts w:ascii="SimSun" w:hAnsi="SimSun" w:eastAsia="SimSun" w:cs="SimSun"/>
          <w:color w:val="000000"/>
          <w:sz w:val="22"/>
        </w:rPr>
        <w:t xml:space="preserve">期：</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注：从业人员、营业收入、资产总额填报上一年度数据，无上一年度数据的新成立企业可不填报。行业划分标准依据工信部联企业[2011]300号文的规定填写。</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格式14、残疾人福利性单位声明函</w:t>
      </w:r>
      <w:r/>
    </w:p>
    <w:p>
      <w:pPr>
        <w:ind w:left="0" w:right="0" w:firstLine="664"/>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u w:val="none"/>
        </w:rPr>
        <w:t xml:space="preserve"> </w:t>
      </w:r>
      <w:r/>
    </w:p>
    <w:p>
      <w:pPr>
        <w:ind w:left="0" w:right="0" w:firstLine="667"/>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残疾人福利性单位声明函</w:t>
      </w:r>
      <w:r/>
    </w:p>
    <w:p>
      <w:pPr>
        <w:ind w:left="0" w:right="0" w:firstLine="444"/>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2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p>
    <w:p>
      <w:pPr>
        <w:ind w:left="0" w:right="0" w:firstLine="42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42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560" w:firstLine="420"/>
        <w:jc w:val="right"/>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单位名称（盖章）：</w:t>
      </w:r>
      <w:r/>
    </w:p>
    <w:p>
      <w:pPr>
        <w:ind w:left="0" w:right="1560" w:firstLine="420"/>
        <w:jc w:val="right"/>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日期：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1、残疾人福利性单位视同小型、微型企业，享受评审中价格扣除等促进中小企业发展的政府采购政策。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2、残疾人福利性单位属于小型、微型企业的，不重复享受政策。</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第四章招标书</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苏州市吴江区吴绫实验小学之委托，苏州市苏盈招投标咨询服务有限公司作为采购代理机构，对其拟采购的吴绫实小改扩建网络智慧教育设备项目进行国内公开招标采购。欢迎符合采购公告资格要求的供应商前来报名参加投标。</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一、采购编号：</w:t>
      </w:r>
      <w:r>
        <w:rPr>
          <w:rFonts w:ascii="SimSun" w:hAnsi="SimSun" w:eastAsia="SimSun" w:cs="SimSun"/>
          <w:color w:val="000000"/>
          <w:sz w:val="22"/>
        </w:rPr>
        <w:t xml:space="preserve">JSZC-320509-SZSY-G2024-0019号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二、项目名称：</w:t>
      </w:r>
      <w:r>
        <w:rPr>
          <w:rFonts w:ascii="SimSun" w:hAnsi="SimSun" w:eastAsia="SimSun" w:cs="SimSun"/>
          <w:color w:val="000000"/>
          <w:sz w:val="22"/>
        </w:rPr>
        <w:t xml:space="preserve">吴绫实小改扩建网络智慧教育设备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三、项目预算：</w:t>
      </w:r>
      <w:r>
        <w:rPr>
          <w:rFonts w:ascii="SimSun" w:hAnsi="SimSun" w:eastAsia="SimSun" w:cs="SimSun"/>
          <w:color w:val="000000"/>
          <w:sz w:val="22"/>
        </w:rPr>
        <w:t xml:space="preserve">人民币壹佰伍拾贰万零玖佰零柒元陆角（￥1520907.6）</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最高限价：</w:t>
      </w:r>
      <w:r>
        <w:rPr>
          <w:rFonts w:ascii="SimSun" w:hAnsi="SimSun" w:eastAsia="SimSun" w:cs="SimSun"/>
          <w:color w:val="000000"/>
          <w:sz w:val="22"/>
        </w:rPr>
        <w:t xml:space="preserve">人民币壹佰伍拾贰万零玖佰零柒元陆角（￥1520907.6）</w:t>
      </w:r>
      <w:r/>
    </w:p>
    <w:p>
      <w:pPr>
        <w:numPr>
          <w:ilvl w:val="0"/>
          <w:numId w:val="15"/>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采购技术要求：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（一）采购清单：</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5"/>
        <w:gridCol w:w="1043"/>
        <w:gridCol w:w="5733"/>
        <w:gridCol w:w="652"/>
        <w:gridCol w:w="666"/>
        <w:gridCol w:w="665"/>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设备参数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一、信息发布系统</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1、报告厅主屏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智能显示中心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控制终端参数</w:t>
              <w:br/>
              <w:t xml:space="preserve">★1、整体架构4U机箱，集控箱整体构架使用ARM 嵌入式系统处理器。系统为完全分布式结构，无服务器。系统中任意一个单元断电，均不影响系统继续运行，仅影响该单元对应的局部功能。</w:t>
              <w:br/>
              <w:t xml:space="preserve">2、内置无线投屏：苹果、安卓、WINDOWS直接无线投屏到LED</w:t>
              <w:br/>
              <w:t xml:space="preserve">3、具有切换用户保存的配置的记忆功能；</w:t>
              <w:br/>
              <w:t xml:space="preserve">4、内置2路RS232控制接口，2路RS485控制接口，一个Can总线通讯接口。14路Relay继电器接口。支持4路输入接口，包括1路SDI，1路HDMI，2路DVI；</w:t>
              <w:br/>
              <w:t xml:space="preserve">5、内置LED屏发送系统，具备丰富的视频信号接</w:t>
            </w:r>
            <w:r>
              <w:rPr>
                <w:rFonts w:ascii="SimSun" w:hAnsi="SimSun" w:eastAsia="SimSun" w:cs="SimSun"/>
                <w:color w:val="000000"/>
                <w:sz w:val="22"/>
              </w:rPr>
              <w:t xml:space="preserve">口，支持SDI、HDMI、DVI等高清数字接口，多路信号间无缝切换；支持广播级缩放及多画面显示。具备20个千兆网口输出，单机可支持最宽8192像素，或最高8192像素的LED显示屏</w:t>
              <w:br/>
              <w:t xml:space="preserve">★6、支持三画面显示，位置、大小可自由调节；</w:t>
              <w:br/>
              <w:t xml:space="preserve">★7、内置7寸触摸控制屏，嵌入式实时操作系统，通电即可运行。配套7寸移动控制屏，嵌入式实时操作系统，通电即可运行</w:t>
              <w:br/>
              <w:t xml:space="preserve">★8、亮度均匀性 ≧90%  </w:t>
              <w:br/>
              <w:t xml:space="preserve">★9、亮度对比度 ≧900              </w:t>
              <w:br/>
              <w:t xml:space="preserve">10，配套手持终端（遥控器）具有红外模块</w:t>
              <w:br/>
              <w:t xml:space="preserve">★11、内置8路，单独3000W的功率输</w:t>
            </w:r>
            <w:r>
              <w:rPr>
                <w:rFonts w:ascii="SimSun" w:hAnsi="SimSun" w:eastAsia="SimSun" w:cs="SimSun"/>
                <w:color w:val="000000"/>
                <w:sz w:val="22"/>
              </w:rPr>
              <w:t xml:space="preserve">出，整体24000W的功率输出，8路电源时序控制单元采用arm 单片机控制，8路电流采集模块，8路电源进行分路按时序通电功能和8路电流监测功能，自带一路485通讯功能。</w:t>
              <w:br/>
              <w:t xml:space="preserve">12、内置触控屏和移动手持控制屏，具有二维码扫码功能，可以根据用户需求设置扫码内容。</w:t>
              <w:br/>
              <w:t xml:space="preserve">功能描述</w:t>
              <w:br/>
              <w:t xml:space="preserve">★1、移动终端控制屏和内置控制面板系统可编程，对整个多媒体设备具备的双向控制链路，与控制单元配合使用，实现控制的同时，实时读取各个单元运行状态，通过编程。</w:t>
              <w:br/>
              <w:t xml:space="preserve">2、开放的控制协议，支持外置矩阵联控与集成融合系统提供开放的控制协议文档与技术支持，更加方</w:t>
            </w:r>
            <w:r>
              <w:rPr>
                <w:rFonts w:ascii="SimSun" w:hAnsi="SimSun" w:eastAsia="SimSun" w:cs="SimSun"/>
                <w:color w:val="000000"/>
                <w:sz w:val="22"/>
              </w:rPr>
              <w:t xml:space="preserve">便融合系统与其他子系统的整体集成控制</w:t>
              <w:br/>
              <w:t xml:space="preserve">3、支持全无缝输出：所有输出通道都支持画面无缝切换，不黑屏，接口信号全兼容，自适应每路输出参数（分辨率、上下左右大小）独立可调整，功能扩展之后，可以选定一个分辨率作为该路输出的分辨率，解决如1360*768和1366*768这样的微小差异，以及其他情况下边框对不准的现象</w:t>
              <w:br/>
              <w:t xml:space="preserve">4 、高可靠性检测：板卡和母箱均经过AOI光学检测</w:t>
              <w:br/>
              <w:t xml:space="preserve">5、强大的二次编程能力。即客户根据自我需要，简单培训，即可自我编程状态，如调用当前场景，或者存储当前场景，修改部分执行结果等</w:t>
              <w:br/>
              <w:t xml:space="preserve">6、对现场的环境控制，可</w:t>
            </w:r>
            <w:r>
              <w:rPr>
                <w:rFonts w:ascii="SimSun" w:hAnsi="SimSun" w:eastAsia="SimSun" w:cs="SimSun"/>
                <w:color w:val="000000"/>
                <w:sz w:val="22"/>
              </w:rPr>
              <w:t xml:space="preserve">以在动终端控制屏和内置控制面板设置会议模式，演讲模式，等等根据客户的需求定义好灯光开关，和窗帘的闭合后，分别编入不同的会议模式，一键开启。</w:t>
              <w:br/>
              <w:t xml:space="preserve">★7、可以对现场的多媒体设备和可以通过RS232,RS483，Relay继电器控制的所有设备设备进行整体开关机，和单独开机开机，和单个系统开机关机。</w:t>
              <w:br/>
              <w:t xml:space="preserve">8、可对LED屏的表明温度进行检测，现场湿度进行检测，反馈</w:t>
              <w:br/>
              <w:t xml:space="preserve">★9、系统场景一键恢复功能。系统中具备可编程存储能力，可在断电重启后完全恢复系统中的任意控制状态到断电以前：包括音量的大小、灯光的状态、系统亮度的调节，而无需逐一</w:t>
            </w:r>
            <w:r>
              <w:rPr>
                <w:rFonts w:ascii="SimSun" w:hAnsi="SimSun" w:eastAsia="SimSun" w:cs="SimSun"/>
                <w:color w:val="000000"/>
                <w:sz w:val="22"/>
              </w:rPr>
              <w:t xml:space="preserve">设置</w:t>
              <w:br/>
              <w:t xml:space="preserve">10、系统为完全分布式结构，无服务器。系统中任意一个单元断电，均不影响系统继续运行，仅影响该单元对应的局部功能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集成16路HUB75接口；</w:t>
              <w:br/>
              <w:t xml:space="preserve">支持高精度的色度、亮度一体化逐点校正；</w:t>
              <w:br/>
              <w:t xml:space="preserve">支持静态到64扫之间的任意扫描类型；</w:t>
              <w:br/>
              <w:t xml:space="preserve">支持灵活抽点、抽行抽列、数据组偏移；</w:t>
              <w:br/>
              <w:t xml:space="preserve">单卡支持32组RGB信号输出；</w:t>
              <w:br/>
              <w:t xml:space="preserve">支持超大带载面积；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1、保护功能：输入欠压保护，输入欠压恢复，输出限流保护，输出短路保护，输出过压保护</w:t>
              <w:br/>
              <w:t xml:space="preserve">2、输出功率：200W</w:t>
              <w:br/>
              <w:t xml:space="preserve">3、输入电压：200-240Vac</w:t>
              <w:br/>
              <w:t xml:space="preserve">4、输出电压：5Vdc</w:t>
              <w:br/>
              <w:t xml:space="preserve">5、输出电流：0-40A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LED显示屏钢结构（含包边）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LED高清屏幕采用水平安装，安装结构能满足LED高清显示屏的整体均匀平滑要求，结构便于安装和调试。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输入接线方式：国家3相5线</w:t>
              <w:br/>
              <w:t xml:space="preserve">输入电压（V）：3相380V</w:t>
              <w:br/>
              <w:t xml:space="preserve">输入频率（HZ）：50/60Hz</w:t>
              <w:br/>
              <w:t xml:space="preserve">输出接线方式：单相，3线输出，L、N、PE</w:t>
              <w:br/>
              <w:t xml:space="preserve">输出路数：6路</w:t>
              <w:br/>
              <w:t xml:space="preserve">输出电压（V）：交流220V</w:t>
              <w:br/>
              <w:t xml:space="preserve">单路输出功率（KW）：每路3.5KW(MAX)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各类视频、音频线缆、电源线、信号传输线缆、网线、HDMI线，管道、桥架等制作安装,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2、报告厅条屏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输出两组标准50接口+网口+U盘+串口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1、保护功能：输入欠压保护，输入欠压恢复，输出限流保护，输出短路保护，输出过压保护</w:t>
              <w:br/>
              <w:t xml:space="preserve">2、输出功率：200W</w:t>
              <w:br/>
              <w:t xml:space="preserve">3、输入电压：200-240Vac</w:t>
              <w:br/>
              <w:t xml:space="preserve">4、输出电压：5Vdc</w:t>
              <w:br/>
              <w:t xml:space="preserve">5、输出电流：0-40A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框架结构装饰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屏体结构、固定结构、边框装饰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rPr>
                <w:rFonts w:ascii="SimSun" w:hAnsi="SimSun" w:eastAsia="SimSun" w:cs="SimSun"/>
                <w:color w:val="000000"/>
                <w:sz w:val="22"/>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各类视频、音频线缆、电源线、信号传输线缆、网线、HDMI线，管道、桥架等制作安装,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3、阶梯教室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1.最大带载520万像素，最宽可达8192点，或最高可达4096点</w:t>
              <w:br/>
              <w:t xml:space="preserve">2.最大输入分辨率1920×1200@60Hz，支持分辨率任意设置</w:t>
              <w:br/>
              <w:t xml:space="preserve">3.支持8路千兆网口输出，支持单机或双机冗余备份</w:t>
              <w:br/>
              <w:t xml:space="preserve">4.支持对视频信号任意切换，裁剪，拼接，缩放</w:t>
              <w:br/>
              <w:t xml:space="preserve">5.支持3画面显示，位置、大小可自由调节</w:t>
              <w:br/>
              <w:t xml:space="preserve">6.支持独立音频输入</w:t>
              <w:br/>
              <w:t xml:space="preserve">7.支持RS232串口协议控制</w:t>
              <w:br/>
              <w:t xml:space="preserve">8.支持HDCP高带宽数字内容保护技术</w:t>
              <w:br/>
              <w:t xml:space="preserve">9.支持亮度和色温调节</w:t>
              <w:br/>
              <w:t xml:space="preserve">10.支持低亮高灰，能有效地保持低亮下灰阶的完整并完美显示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集成16路HUB75接口；</w:t>
              <w:br/>
              <w:t xml:space="preserve">支持高精度的色度、亮度一体化逐点校正；</w:t>
              <w:br/>
              <w:t xml:space="preserve">支持静态到64扫之间的任意扫描类型；</w:t>
              <w:br/>
              <w:t xml:space="preserve">支持灵活抽点、抽行抽列、数据组偏移；</w:t>
              <w:br/>
              <w:t xml:space="preserve">单卡支持32组RGB信号输出；</w:t>
              <w:br/>
              <w:t xml:space="preserve">支持超大带载面积；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1、保护功能：输入欠压保护，输入欠压恢复，输出限流保护，输出短路保护，输出过压保护</w:t>
              <w:br/>
              <w:t xml:space="preserve">2、输出功率：200W</w:t>
              <w:br/>
              <w:t xml:space="preserve">3、输入电压：200-240Vac</w:t>
              <w:br/>
              <w:t xml:space="preserve">4、输出电压：5Vdc</w:t>
              <w:br/>
              <w:t xml:space="preserve">5、输出电流：0-40A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LED显示屏钢结构（含包边）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1、LED高清屏幕采用水平安装，安装结构能满足LED高清显示屏的整体均匀平滑要求，结构便于安装和调试。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输入接线方式：国家3相5线</w:t>
              <w:br/>
              <w:t xml:space="preserve">输入电压（V）：3相380V</w:t>
              <w:br/>
              <w:t xml:space="preserve">输入频率（HZ）：50/60Hz</w:t>
              <w:br/>
              <w:t xml:space="preserve">输出接线方式：单相，3线输出，L、N、PE</w:t>
              <w:br/>
              <w:t xml:space="preserve">输出路数：6路</w:t>
              <w:br/>
              <w:t xml:space="preserve">输出电压（V）：交流220V</w:t>
              <w:br/>
              <w:t xml:space="preserve">单路输出功率（KW）：每路3.5KW(MAX)</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各类视频、音频线缆、电源线、信号传输线缆、网线、HDMI线，管道、桥架等制作安装,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4、阶梯教室条屏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输出两组标准50接口+网口+U盘+串口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开关电源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1、保护功能：输入欠压保护，输入欠压恢复，输出限流保护，输出短路保护，输出过压保护</w:t>
              <w:br/>
              <w:t xml:space="preserve">2、输出功率：200W</w:t>
              <w:br/>
              <w:t xml:space="preserve">3、输入电压：200-240Vac</w:t>
              <w:br/>
              <w:t xml:space="preserve">4、输出电压：5Vdc</w:t>
              <w:br/>
              <w:t xml:space="preserve">5、输出电流：0-40A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框架结构装饰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屏体结构、固定结构、边框装饰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rPr>
                <w:rFonts w:ascii="SimSun" w:hAnsi="SimSun" w:eastAsia="SimSun" w:cs="SimSun"/>
                <w:color w:val="000000"/>
                <w:sz w:val="22"/>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各类视频、音频线缆、电源线、信号传输线缆、网线、HDMI线，管道、桥架等制作安装,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二、精品录播系统</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高清录播主机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一.整体设计</w:t>
              <w:br/>
              <w:t xml:space="preserve">1.主机架构：为保障系统运行稳定、安全，要求录播主机采用嵌入式架构设计，非PC、服务器架构。主机为标准1U机架式设备，便于安装部署，并要求录播主机为非壁挂式架构，不存在机身显示屏等产生其他视频、强光源变化从而影响学生课堂专注力。</w:t>
              <w:br/>
              <w:t xml:space="preserve">2. ★功能设计：要求主机功能高度集成化，需具备录制、导播、自动跟踪、存储、点播、互动等多功能功于一体，无需额外增加跟踪主机、互动主机等其他主机。</w:t>
              <w:br/>
              <w:t xml:space="preserve">3.★节能环保：应具有嵌入式低功耗环保特性，需采用不高于DC36V安全电压供电，整机正常工作状态下功耗不超过25W。</w:t>
              <w:br/>
              <w:t xml:space="preserve">4</w:t>
            </w:r>
            <w:r>
              <w:rPr>
                <w:rFonts w:ascii="SimSun" w:hAnsi="SimSun" w:eastAsia="SimSun" w:cs="SimSun"/>
                <w:color w:val="000000"/>
                <w:sz w:val="22"/>
              </w:rPr>
              <w:t xml:space="preserve">.★低噪声设计：要求所投录播主机产生噪声最大值≤20dB(A)。</w:t>
              <w:br/>
              <w:t xml:space="preserve">5.平台对接：要求支持无缝对接视频资源管理应用平台，实现主机录制生成的视频文件自动上传平台归档。</w:t>
              <w:br/>
              <w:t xml:space="preserve">二.主机性能</w:t>
              <w:br/>
              <w:t xml:space="preserve">1.视频输入输出：具备高清视频输入接口3G-SDI in≥4、HDMI in≥2；高清输出接口HDMI out≥3；且采集和输出分辨率均支持1080P@30fps。</w:t>
              <w:br/>
              <w:t xml:space="preserve">2.视频编解码：支持标准H.264视频编解码协议，要求支持1080P30fps、720P30fps分辨率格式编解码。</w:t>
              <w:br/>
              <w:t xml:space="preserve">3.★POC一线通：支持连接摄像机与主机之间通过一</w:t>
            </w:r>
            <w:r>
              <w:rPr>
                <w:rFonts w:ascii="SimSun" w:hAnsi="SimSun" w:eastAsia="SimSun" w:cs="SimSun"/>
                <w:color w:val="000000"/>
                <w:sz w:val="22"/>
              </w:rPr>
              <w:t xml:space="preserve">根SDI线进行供电、控制、视频信号同传，不接受使用转接器的方式。</w:t>
              <w:br/>
              <w:t xml:space="preserve">4.音频输入输出：具备数字音频输入接口Digital mic≥6、线性音频输入接口Line in≥2；线性音频输出接口Line out≥2。</w:t>
              <w:br/>
              <w:t xml:space="preserve">5.音频编解码：采用AAC音频编解码协议标准，并支持音频处理功能。</w:t>
              <w:br/>
              <w:t xml:space="preserve">6.日常音频环出：支持主机在通电关机或休眠状态下，仍能按照预设置完成音频信号的输入环出，实现开展日常授课时（不录制、互动等），仍能完成麦克风、电脑等教学音频环出应用且无需重新调整线路。</w:t>
              <w:br/>
              <w:t xml:space="preserve">7.具备标准RJ45网络接口，支持10/100/1</w:t>
            </w:r>
            <w:r>
              <w:rPr>
                <w:rFonts w:ascii="SimSun" w:hAnsi="SimSun" w:eastAsia="SimSun" w:cs="SimSun"/>
                <w:color w:val="000000"/>
                <w:sz w:val="22"/>
              </w:rPr>
              <w:t xml:space="preserve">000M网络自适应。并要求支持IPv4、IPv6双协议栈。</w:t>
              <w:br/>
              <w:t xml:space="preserve">8.存储容量：内置不少于2T存储空间，用于录制视频文件的本地存储。</w:t>
              <w:br/>
              <w:t xml:space="preserve">9.主机控制：具备Console控制接口≥2，支持RS232/422协议。</w:t>
              <w:br/>
              <w:t xml:space="preserve">10.外设连接：具备USB 2.0接口≥2，可用于连接U盘等外设。</w:t>
              <w:br/>
              <w:t xml:space="preserve">11.分析能力：支持基于课堂教学的人脸表情、肢体骨骼、行为动作分析能力模型。</w:t>
              <w:br/>
              <w:t xml:space="preserve">12.★要求主机具备学生视频分析能力，可提供学生人数、趴桌子人数、站立人数、举手人数、惊讶人数、难过人数、生气人数、反感人数、高兴人数、疑惑人数、害怕人数等维度的</w:t>
            </w:r>
            <w:r>
              <w:rPr>
                <w:rFonts w:ascii="SimSun" w:hAnsi="SimSun" w:eastAsia="SimSun" w:cs="SimSun"/>
                <w:color w:val="000000"/>
                <w:sz w:val="22"/>
              </w:rPr>
              <w:t xml:space="preserve">数据分析。</w:t>
              <w:br/>
              <w:t xml:space="preserve">13.★教师视频分析：要求主机具备教师分析能力，可提供教师区域统计、教师位置坐标等维度的数据分析。</w:t>
              <w:br/>
              <w:t xml:space="preserve">三.其他要求</w:t>
              <w:br/>
              <w:t xml:space="preserve">1.要求主机与视频资源管理平台、高清摄像机设备为同一品牌。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录播软件系统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录播应用软件：</w:t>
              <w:br/>
              <w:t xml:space="preserve">高度集成各类流媒体应用软件，支持管理、导播、直播、点播等子软件的整合应用，均内置于主机内。</w:t>
              <w:br/>
              <w:t xml:space="preserve">（一）管理软件：</w:t>
              <w:br/>
              <w:t xml:space="preserve">1.整体设计：采用B/S架构设计，支持主流浏览器直接访问录播主机进行管理。实现跟踪管理、录像管理、用户管理、版本管理、参数管理等各种应用功能的整合管理。</w:t>
              <w:br/>
              <w:t xml:space="preserve">2.跟踪管理：基于图像识别跟踪拍摄，支持多种逻辑跟踪技术，支持教师特写和全景画面切换跟踪，支持学生起立回答问题特写跟踪。支持电脑课件信号自动检测跟踪。</w:t>
              <w:br/>
              <w:t xml:space="preserve">3.硬盘管理：支持硬盘格式化功能，支持对设备异常断电、宕机造成的损坏视频文件进行</w:t>
            </w:r>
            <w:r>
              <w:rPr>
                <w:rFonts w:ascii="SimSun" w:hAnsi="SimSun" w:eastAsia="SimSun" w:cs="SimSun"/>
                <w:color w:val="000000"/>
                <w:sz w:val="22"/>
              </w:rPr>
              <w:t xml:space="preserve">修复。提供上述功能软件界面截图。</w:t>
              <w:br/>
              <w:t xml:space="preserve">4.版本管理：支持在线升级与系统授权，可查询录播主机的设备型号、版本信息、机身号。</w:t>
              <w:br/>
              <w:t xml:space="preserve">5.互动管理：支持通过通讯录选择互动录播并“一键式”呼叫创建互动房间，支持通过会议号和会议密码直接加入已创建的互动房间。</w:t>
              <w:br/>
              <w:t xml:space="preserve">6.互动通讯录管理：支持查询互动云系统的通讯录数据，查询内容包括所有已在互动云系统注册的录播账号、录播昵称。支持分级筛选查询互动录播设备。支持“关键字”检索功能，通过录播账号、昵称快速查找到互动录播设备。</w:t>
              <w:br/>
              <w:t xml:space="preserve">7.▲支持授课模式和会议模式两种互动方式。授课模式支持老师实时预览</w:t>
            </w:r>
            <w:r>
              <w:rPr>
                <w:rFonts w:ascii="SimSun" w:hAnsi="SimSun" w:eastAsia="SimSun" w:cs="SimSun"/>
                <w:color w:val="000000"/>
                <w:sz w:val="22"/>
              </w:rPr>
              <w:t xml:space="preserve">远端画面；提供契合互动教学应用的简易操作模式，支持控制面板按键式快速切换互动画面，支持本地老师、学生、电脑与远端课室画面的自由组合。</w:t>
              <w:br/>
              <w:t xml:space="preserve">8.互动网络管理：支持网络检测功能，测试录播设备与互动服务器之前的网络通讯情况，包括上下行丢包率数据、带宽数据。互动应用支持网络自适应功能，互动画面中可叠加显示各互动点的视频码流和丢包率。</w:t>
              <w:br/>
              <w:t xml:space="preserve">（二）导播软件：</w:t>
              <w:br/>
              <w:t xml:space="preserve">1.导播方式：提供本地导播和网页导播多种导播方式，支持外接导播摇杆控制台进行导播操作。</w:t>
              <w:br/>
              <w:t xml:space="preserve">2.导播功能：支持布局切换、转场特效、字幕、LOGO、摄像机控制等基本导播功能。</w:t>
              <w:br/>
            </w:r>
            <w:r>
              <w:rPr>
                <w:rFonts w:ascii="SimSun" w:hAnsi="SimSun" w:eastAsia="SimSun" w:cs="SimSun"/>
                <w:color w:val="000000"/>
                <w:sz w:val="22"/>
              </w:rPr>
              <w:t xml:space="preserve">3.跟踪方式：支持手动、全自动、半自动是那种跟踪导播方式，可“一键式”开启全自动图像跟踪拍摄录制。</w:t>
              <w:br/>
              <w:t xml:space="preserve">4.信号切换：支持摄像机和HDMI信号的实时预览，支持点击切换录制画面。</w:t>
              <w:br/>
              <w:t xml:space="preserve">5.鼠标定位：支持鼠标快速定位功能，通过鼠标点击快速居中画面区域，通过鼠标滚轮可以调节云台摄像机的焦距。</w:t>
              <w:br/>
              <w:t xml:space="preserve">6.云台预置位：支持云台摄像机预置位的预设和调用功能，每个云台摄像机至少支持8个以上预置位功能。</w:t>
              <w:br/>
              <w:t xml:space="preserve">7.布局设置：支持自定义布局设置，支持多个视频图层自由叠加组合，自定义布局时可随意拖拉画面窗口。</w:t>
              <w:br/>
              <w:t xml:space="preserve">8.字幕台标：支持字幕和字幕背景的透</w:t>
            </w:r>
            <w:r>
              <w:rPr>
                <w:rFonts w:ascii="SimSun" w:hAnsi="SimSun" w:eastAsia="SimSun" w:cs="SimSun"/>
                <w:color w:val="000000"/>
                <w:sz w:val="22"/>
              </w:rPr>
              <w:t xml:space="preserve">明度设置功能，支持字幕滚动和固定位置两种显示方式；支持上传台标，自定义台标位置。</w:t>
              <w:br/>
              <w:t xml:space="preserve">（三）直播软件：</w:t>
              <w:br/>
              <w:t xml:space="preserve">1.直播协议：支持HTTP、RTMP、RTSP多种直播视频流传输协议；支持TCP和UDP传输控制协议。</w:t>
              <w:br/>
              <w:t xml:space="preserve">2.▲推流对接：支持通过RTMP协议向各类型直播服务器推送音视频流，支持同时推送至少3路独立的RTMP直播流。</w:t>
              <w:br/>
              <w:t xml:space="preserve">3.直播参数：支持高清直播画质，可自定义直播分辨率、码流大小，以适应不同网络环境下保持直播的流畅性。</w:t>
              <w:br/>
              <w:t xml:space="preserve">4.直播场景：录播主机录课状态、互动状态均支持直播应用，实现公开课直播、教研听课等应用。</w:t>
              <w:br/>
              <w:t xml:space="preserve">5.</w:t>
            </w:r>
            <w:r>
              <w:rPr>
                <w:rFonts w:ascii="SimSun" w:hAnsi="SimSun" w:eastAsia="SimSun" w:cs="SimSun"/>
                <w:color w:val="000000"/>
                <w:sz w:val="22"/>
              </w:rPr>
              <w:t xml:space="preserve">平台直播：支持录播主机与资源平台无缝对接，实现一键开启“直播”功能，可通过PC、手机等终端访问平台观看直播。</w:t>
              <w:br/>
              <w:t xml:space="preserve">（四）流媒体点播软件：</w:t>
              <w:br/>
              <w:t xml:space="preserve">1.录制参数：支持高、低双码流录制功能，支持自定义录制分辨率、帧率和码流，码流512kbps到40Mbps可设。</w:t>
              <w:br/>
              <w:t xml:space="preserve">2.录制文件支持分割技术，可按照用户设定的文件时长自动分割录制成多个视频文件，提供不分段、30分钟分段、60分钟分段三种方式可选。</w:t>
              <w:br/>
              <w:t xml:space="preserve">3.视频封装：支持标准MP4视频封装格式，支持录像文件下载；</w:t>
              <w:br/>
              <w:t xml:space="preserve">4.录像管理：支持对录制视频按标题、主持人、时间、时长进行排序；可按照</w:t>
            </w:r>
            <w:r>
              <w:rPr>
                <w:rFonts w:ascii="SimSun" w:hAnsi="SimSun" w:eastAsia="SimSun" w:cs="SimSun"/>
                <w:color w:val="000000"/>
                <w:sz w:val="22"/>
              </w:rPr>
              <w:t xml:space="preserve">主题、主讲人进行分组展示；支持查询视频文件的分辨率等文件参数。</w:t>
              <w:br/>
              <w:t xml:space="preserve">5.录像点播：支持对录制文件进行点播回放，点播分辨率达1080P，支持拖拽播放进度条播放；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录播视频互动应用软件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1）支持RTSP、H.323视频传输协议。</w:t>
              <w:br/>
              <w:t xml:space="preserve">2）▲支持预设互动数据，包括互动对象的名称、IP、协议方式等。支持预设20个互动录播教室信息，支持互动课室数据的批量导入和导出功能。</w:t>
              <w:br/>
              <w:t xml:space="preserve">3）支持快速选择远程3个互动录播教室并“一键式”连接开启“一点对三点”互动。</w:t>
              <w:br/>
              <w:t xml:space="preserve">4）支持录播模式和互动模式两种工作模式。互动模式下，支持通过导播画面实时监视远端互动录播教室学生画面，支持实时预览传到远端互动录播教室的最终互动画面。互动画面支持实时进行本地教师信号、学生信号、电脑信号以及远端信号的自由组合布局。</w:t>
              <w:br/>
              <w:t xml:space="preserve">5）支持网络检测功能，支</w:t>
            </w:r>
            <w:r>
              <w:rPr>
                <w:rFonts w:ascii="SimSun" w:hAnsi="SimSun" w:eastAsia="SimSun" w:cs="SimSun"/>
                <w:color w:val="000000"/>
                <w:sz w:val="22"/>
              </w:rPr>
              <w:t xml:space="preserve">持UDP测试和带宽扫描两种测试方式，实时检测与远端互动设备的的丢包数、网速情况。支持启动网络自适应功能。</w:t>
              <w:br/>
              <w:t xml:space="preserve">6）多方互动时，以多分屏组合方式显示各个互动端画面，每个互动端对应分屏画面都有实时码流和网络丢包率显示。</w:t>
              <w:br/>
              <w:t xml:space="preserve">7）录播主机双向互动过程中，在5Mbps带宽下可实现1080P@30FPS和1080P@60FPS画质。</w:t>
              <w:br/>
              <w:t xml:space="preserve">8）录播主机双向互动过程中，在系统总丢包率≤20%的网络环境下，视频清晰无破损，语音清晰连贯。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1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AI智能跟踪处理软件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1.摄像机跟踪逻辑分配：支持智能识别接入摄像机的使用定位，并联动摄像机选用对应的跟踪逻辑，如教师跟踪、学生跟踪等。</w:t>
              <w:br/>
              <w:t xml:space="preserve">2.云台控制：支持对接入摄像机进行云台控制技术，实现画面的上下左右移动、放大缩小变焦等操作。</w:t>
              <w:br/>
              <w:t xml:space="preserve">3.检测区域设置：支持对接入摄像机的AI跟踪检测区域设置，可根据实景拍摄画面中框选跟踪区域，框选后只在区域中方能触发跟踪，所见所得方便操作。</w:t>
              <w:br/>
              <w:t xml:space="preserve">4.录制跟踪切换：根据设定的跟踪策略形成跟踪指令，实现多路接入摄像机的全自动AI跟踪画面切换。</w:t>
              <w:br/>
              <w:t xml:space="preserve">5.AI跟踪目标丢失处理机制：支持对接入摄像机设置AI跟踪目标更</w:t>
            </w:r>
            <w:r>
              <w:rPr>
                <w:rFonts w:ascii="SimSun" w:hAnsi="SimSun" w:eastAsia="SimSun" w:cs="SimSun"/>
                <w:color w:val="000000"/>
                <w:sz w:val="22"/>
              </w:rPr>
              <w:t xml:space="preserve">新周期时间，在跟踪对象处于检测区域外达到更新时间后，对应摄像机回到预置位0并重新进行新目标的识别跟踪；跟踪对象处于检测区域外的时间小于更新时间并重新进入检测区域时，继续对该跟踪对象进行锁定跟踪。</w:t>
              <w:br/>
              <w:t xml:space="preserve">6.跟踪屏蔽：支持设置跟踪屏蔽区域，如主动屏蔽掉教师观摩区、窗户窗帘、教室门口、大屏液晶电视等易干扰跟踪效果的地方，所屏蔽的地方系统将不对其进行AI分析跟踪运算，以避免这些地方干扰整体的跟踪效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高清摄像机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1.传感器：要求采用CMOS类型图像传感器，尺寸≥1/2.5英寸</w:t>
              <w:br/>
              <w:t xml:space="preserve">2.像素：有效像素不低于207万</w:t>
              <w:br/>
              <w:t xml:space="preserve">3.变焦：要求支持自动和手动变焦，变焦倍数≥12倍</w:t>
              <w:br/>
              <w:t xml:space="preserve">4.云台转动：要求具备机械云台可进行转动跟踪。水平转动速度范围不少于1.0° ~ 94.2°/s，垂直转动速度范围不少于1.0° ~ 74.8°/s</w:t>
              <w:br/>
              <w:t xml:space="preserve">5.拍摄视场角：要求水平视场角度范围不少于72.0° ~ 6.1°，垂直视场角度范围不少于43.2° ~ 3.5°</w:t>
              <w:br/>
              <w:t xml:space="preserve">6.视频编码：要求支持H.265、H.264高清视频编码协议</w:t>
              <w:br/>
              <w:t xml:space="preserve">7.视频输出：要求具备标准SDI</w:t>
            </w:r>
            <w:r>
              <w:rPr>
                <w:rFonts w:ascii="SimSun" w:hAnsi="SimSun" w:eastAsia="SimSun" w:cs="SimSun"/>
                <w:color w:val="000000"/>
                <w:sz w:val="22"/>
              </w:rPr>
              <w:t xml:space="preserve">视频输出口≥1，HDMI视频输出口≥1</w:t>
              <w:br/>
              <w:t xml:space="preserve">8.背光补偿：要求具备背光补偿功能</w:t>
              <w:br/>
              <w:t xml:space="preserve">9.控制协议：要求采用VISCA标准摄像机控制协议</w:t>
              <w:br/>
              <w:t xml:space="preserve">10.通讯接口：要求具备RS232/RS422≥1</w:t>
              <w:br/>
              <w:t xml:space="preserve">11.网络输出：要求具备标准RJ45网络接口，并支持RTSP协议支持网络视频输出</w:t>
              <w:br/>
              <w:t xml:space="preserve">12.音频接口：要求具备不少于1路Line in输入口</w:t>
              <w:br/>
              <w:t xml:space="preserve">13.USB接口：要求具备USB Type-A≥1</w:t>
              <w:br/>
              <w:t xml:space="preserve">14.预置位：要求支持设置摄像机预置位，预置位数量≥255</w:t>
              <w:br/>
              <w:t xml:space="preserve">15.图像翻转：要求支持图像水平、垂直翻转，适应摄像机不同的安装方式要求</w:t>
              <w:br/>
              <w:t xml:space="preserve">16.一</w:t>
            </w:r>
            <w:r>
              <w:rPr>
                <w:rFonts w:ascii="SimSun" w:hAnsi="SimSun" w:eastAsia="SimSun" w:cs="SimSun"/>
                <w:color w:val="000000"/>
                <w:sz w:val="22"/>
              </w:rPr>
              <w:t xml:space="preserve">线通：要求与搭配的录播主机连接，可实现摄像机供电、控制以及视频信号传输</w:t>
              <w:br/>
              <w:t xml:space="preserve">17.AI跟踪：要求内置跟踪算法，无需增加任何辅助设备即可实现人像自动跟踪，包括水平运动、俯仰运动、变焦、聚焦四维实时跟踪</w:t>
              <w:br/>
              <w:t xml:space="preserve">18.跟踪逻辑自选：要求支持根据AI智能算法，同一摄像机可根据部署使用场景智能应用为教师、学生跟踪模式，无需手动设置</w:t>
              <w:br/>
              <w:t xml:space="preserve">19.电源支持：支持录播主机供电、POC和DC12V电源适配器等供电方式</w:t>
              <w:br/>
              <w:t xml:space="preserve">20.要求摄像机与录播主机为同一品牌。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高清摄像机管理软件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摄像机管理软件采用B/S架构，支持通用浏览器直接访问进行管理。</w:t>
              <w:br/>
              <w:t xml:space="preserve">2) 支持网络参数设置与修改，支持一键恢复默认参数。</w:t>
              <w:br/>
              <w:t xml:space="preserve">3) 支持曝光模式设置功能，包括自动、手动。</w:t>
              <w:br/>
              <w:t xml:space="preserve">4) 支持抗闪烁频率、动态范围、光圈、快门参数设置。</w:t>
              <w:br/>
              <w:t xml:space="preserve">5) 支持自动白平衡设置功能，红、蓝增益可调范围0~200。</w:t>
              <w:br/>
              <w:t xml:space="preserve">6) 支持噪声抑制设置功能，支持2D、3D降噪。</w:t>
              <w:br/>
              <w:t xml:space="preserve">7) 支持摄像机图像质量调节功能，包括亮度、对比度、色调、饱和度。</w:t>
              <w:br/>
              <w:t xml:space="preserve">8) 支持摄像机控制功能，包括云台控制、预置位设置与调用、焦距调节等。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教师定位分析仪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扫描方式：逐行扫描</w:t>
              <w:br/>
              <w:t xml:space="preserve">2) 输出帧率：30fps</w:t>
              <w:br/>
              <w:t xml:space="preserve">3) 摄像元件：1/3 "</w:t>
              <w:br/>
              <w:t xml:space="preserve">4) 有效像素：1920（H）×1080（V）</w:t>
              <w:br/>
              <w:t xml:space="preserve">5) 最低照度：0.3Lux</w:t>
              <w:br/>
              <w:t xml:space="preserve">6) 通讯方式：RJ-45，支持POE供电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学生定位分析仪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扫描方式：逐行扫描</w:t>
              <w:br/>
              <w:t xml:space="preserve">2) 输出帧率：30fps</w:t>
              <w:br/>
              <w:t xml:space="preserve">3) 摄像元件：1/3 "</w:t>
              <w:br/>
              <w:t xml:space="preserve">4) 有效像素：1920（H）×1080（V）</w:t>
              <w:br/>
              <w:t xml:space="preserve">5) 最低照度：0.3Lux</w:t>
              <w:br/>
              <w:t xml:space="preserve">6) 通讯方式：RJ-45，支持POE供电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板书定位分析仪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扫描方式：逐行扫描</w:t>
              <w:br/>
              <w:t xml:space="preserve">2) 输出帧率：30fps</w:t>
              <w:br/>
              <w:t xml:space="preserve">3) 摄像元件：1/3 "</w:t>
              <w:br/>
              <w:t xml:space="preserve">4) 有效像素：1920（H）×1080（V）</w:t>
              <w:br/>
              <w:t xml:space="preserve">5) 最低照度：0.3Lux</w:t>
              <w:br/>
              <w:t xml:space="preserve">6) 通讯方式：RJ-45，支持POE供电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教师定位分析软件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采用B/S架构设计，支持通用浏览器进行远程访问进行管理；</w:t>
              <w:br/>
              <w:t xml:space="preserve">2) 采用图像识别定位分析技术，智能识别教学行为，根据预设的跟踪分析逻辑触发跟踪信号，与录播主机进行跟踪数据对接；</w:t>
              <w:br/>
              <w:t xml:space="preserve">3) 支持两种跟踪模式：紧跟模式、“特写”与“全景”切换跟踪模式。</w:t>
              <w:br/>
              <w:t xml:space="preserve">4) 支持多个区域屏蔽功能，避免屏蔽区域内的干扰，提高系统识别效果；</w:t>
              <w:br/>
              <w:t xml:space="preserve">5) 支持检测区域设置，对指定区域进行跟踪分析，支持同时划分多个检测区域。</w:t>
              <w:br/>
              <w:t xml:space="preserve">6) 具有“模糊防抖”功能，避免人员小幅度活动时引起的摄像机画面抖动现象；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学生定位分析软件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采用B/S架构设计，支持通用浏览器进行远程访问进行管理；</w:t>
              <w:br/>
              <w:t xml:space="preserve">2) 采用图像识别定位分析技术，智能识别教学行为，根据预设的跟踪分析逻辑触发跟踪信号，与录播主机进行跟踪数据对接；</w:t>
              <w:br/>
              <w:t xml:space="preserve">3) 支持学生起立跟踪功能，支持当学生起立特写跟踪拍摄，同时支持学生起立后自定义为学生与老师双分屏交互画面；</w:t>
              <w:br/>
              <w:t xml:space="preserve">4) 支持多个学生起立跟踪功能，多学生起立切换为学生全景拍摄；</w:t>
              <w:br/>
              <w:t xml:space="preserve">5) 支持自定义规定时间间隔自动切换为学生全景画面；</w:t>
              <w:br/>
              <w:t xml:space="preserve">6) 支持多个区域屏蔽功能，避免屏蔽区域内的干扰，提高系统识别效果；</w:t>
              <w:br/>
              <w:t xml:space="preserve">7) 支持检测区域设置，对指定区域</w:t>
            </w:r>
            <w:r>
              <w:rPr>
                <w:rFonts w:ascii="SimSun" w:hAnsi="SimSun" w:eastAsia="SimSun" w:cs="SimSun"/>
                <w:color w:val="000000"/>
                <w:sz w:val="22"/>
              </w:rPr>
              <w:t xml:space="preserve">进行跟踪分析，支持同时划分多个检测区域；</w:t>
              <w:br/>
              <w:t xml:space="preserve">8) 具有“模糊防抖”功能，避免人员小幅度活动时引起的摄像机画面抖动现象；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板书定位分析软件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采用B/S架构设计，支持通用浏览器进行远程访问进行管理；</w:t>
              <w:br/>
              <w:t xml:space="preserve">2. 采用图像识别定位分析技术，智能识别教学行为，根据预设的跟踪分析逻辑触发跟踪信号，与录播主机进行跟踪数据对接；</w:t>
              <w:br/>
              <w:t xml:space="preserve">3. 支持板书行为跟踪拍摄，当老师书写板书是自动切换为板书特写画面；</w:t>
              <w:br/>
              <w:t xml:space="preserve">4. 支持板书画面大小、位置的自定义调节；</w:t>
              <w:br/>
              <w:t xml:space="preserve">5. 支持多个区域屏蔽功能，避免屏蔽区域内的干扰，提高系统识别效果；</w:t>
              <w:br/>
              <w:t xml:space="preserve">6. 支持检测区域设置，对指定区域进行跟踪分析，支持同时划分多个检测区域；</w:t>
              <w:br/>
              <w:t xml:space="preserve">7. 具有“模糊防抖”功能，避免人员小幅度活动时引起的摄像机画面抖动现象</w:t>
            </w: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1.48K采样率，高速DSP处理芯片。</w:t>
              <w:br/>
              <w:t xml:space="preserve">2.内置功放功能，支持直接对接无源扬声器进行扩音，无需额外另配功放设备。</w:t>
              <w:br/>
              <w:t xml:space="preserve">3.至少支持4路模拟输入+1路立体声输入+2路无线输入；支持4路模拟输出+2路功放输出的音频信号处理。</w:t>
              <w:br/>
              <w:t xml:space="preserve">4.频率响应：20-20KHz。</w:t>
              <w:br/>
              <w:t xml:space="preserve">5.THD+N：≤0.003 。</w:t>
              <w:br/>
              <w:t xml:space="preserve">6.动态范围：≥100dB。</w:t>
              <w:br/>
              <w:t xml:space="preserve">7.幻象供电：支持每路独立48V幻象供电。</w:t>
              <w:br/>
              <w:t xml:space="preserve">8.音频处理：支持DSP音频处理功能，包含反馈消除、回声消除、噪声消除等。</w:t>
              <w:br/>
              <w:t xml:space="preserve">9.支持全功能矩阵混音功能。</w:t>
              <w:br/>
              <w:t xml:space="preserve">10.支持场景预设功能，可通过场景预设切换相应</w:t>
            </w:r>
            <w:r>
              <w:rPr>
                <w:rFonts w:ascii="SimSun" w:hAnsi="SimSun" w:eastAsia="SimSun" w:cs="SimSun"/>
                <w:color w:val="000000"/>
                <w:sz w:val="22"/>
              </w:rPr>
              <w:t xml:space="preserve">配置。</w:t>
              <w:br/>
              <w:t xml:space="preserve">11.USB背景音乐播放与录制功能，支持通过USB接口自动读取并选择播放U盘中的MP3、WAV等格式的音频文件。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音频处理与功放管理软件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1.采用C/S或B/S软件架构设计，支持对音频处理矩阵进行管理。</w:t>
              <w:br/>
              <w:t xml:space="preserve">2.直观、图形化软件控制界面。</w:t>
              <w:br/>
              <w:t xml:space="preserve">3.信道管理：提供输入输出信道的快捷控制方式，每个通道的处理器都可以快速直通和启用，选中不同的信道，会自动切换信道信息；</w:t>
              <w:br/>
              <w:t xml:space="preserve">4.扩展器管理：支持通过扩展器调整输入的动态范围；</w:t>
              <w:br/>
              <w:t xml:space="preserve">5.自动增益：支持通过改变输入输出压缩比例来自动控制增益的幅度，自动提升和压缩话筒音量，使之以恒定的电平输出；</w:t>
              <w:br/>
              <w:t xml:space="preserve">6.压缩器管理：支持通过压缩器减少信号高于用户确定的阈值的动态范围，信号电平低于阈值保持不变；</w:t>
              <w:br/>
              <w:t xml:space="preserve">7.均衡器管理：31段频点可单独</w:t>
            </w:r>
            <w:r>
              <w:rPr>
                <w:rFonts w:ascii="SimSun" w:hAnsi="SimSun" w:eastAsia="SimSun" w:cs="SimSun"/>
                <w:color w:val="000000"/>
                <w:sz w:val="22"/>
              </w:rPr>
              <w:t xml:space="preserve">调节增益，从而达到加强、削弱某些频点的目的，实现不同效果。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采访话筒（指向性）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单体：背极式驻极体</w:t>
              <w:br/>
              <w:t xml:space="preserve">2) 指向性：超心型</w:t>
              <w:br/>
              <w:t xml:space="preserve">3) 频率响应：40Hz—16kHz</w:t>
              <w:br/>
              <w:t xml:space="preserve">4) 低频衰减：内置</w:t>
              <w:br/>
              <w:t xml:space="preserve">5) 灵敏度：-29dB±3dB（1dB=1V/Pa at 1kHz）</w:t>
              <w:br/>
              <w:t xml:space="preserve">6) 输出抗阻：500Ω±20%（at 1kHz）</w:t>
              <w:br/>
              <w:t xml:space="preserve">7) 最大声压级：130dB（T.H.D≤1% at 1kHz）</w:t>
              <w:br/>
              <w:t xml:space="preserve">8) 信噪比：70dB（1KHz at 1Pa）</w:t>
              <w:br/>
              <w:t xml:space="preserve">9) 动态范围：106dB（1kHz at Max SPL）</w:t>
              <w:br/>
              <w:t xml:space="preserve">10) 使用电源：48V 幻象电源（48V DC），2mA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录制面板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在讲台上镶嵌式安装方式；</w:t>
              <w:br/>
              <w:t xml:space="preserve">2) 控制接口：RS232</w:t>
              <w:br/>
              <w:t xml:space="preserve">3) 信号指示灯：支持</w:t>
              <w:br/>
              <w:t xml:space="preserve">4) 支持一键式系统电源开关控制。</w:t>
              <w:br/>
              <w:t xml:space="preserve">5) 一键式录制、停止、锁定电脑信号；</w:t>
              <w:br/>
              <w:t xml:space="preserve">6) 支持本地录播全自动的开启、关闭控制。该功能同时支持录播模式和互动模式。</w:t>
              <w:br/>
              <w:t xml:space="preserve">7) 支持通过面板一键发起与远端设备互动连接；</w:t>
              <w:br/>
              <w:t xml:space="preserve">8) 支持通过交互控制面板切换互动画面的信号源，并传输到听课室，包括本地老师信号、学生信号、电脑信号、远端课室画面。</w:t>
              <w:br/>
              <w:t xml:space="preserve">9) 支持对各画面的自由布局控制，包括单画面全屏、双分屏、三分屏、四分屏、画中画，并传输到听课室。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电源管理器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向录播视频系统、音频系统、显示系统提供统一的、至少八路电源管理；</w:t>
              <w:br/>
              <w:t xml:space="preserve">2） 支持对录播系统控制功能，实现通过录制面板一键启动录播系统相关设备的电源；</w:t>
              <w:br/>
              <w:t xml:space="preserve">3） 支持录播系统的远程集中统一控制，实现录播主机远程开关机；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输出功率：2×100W/8Ω，2×160W/4Ω</w:t>
              <w:br/>
              <w:t xml:space="preserve">信噪比：100dB</w:t>
              <w:br/>
              <w:t xml:space="preserve">谐波失真：&lt;0.03%</w:t>
              <w:br/>
              <w:t xml:space="preserve">频响：20Hz～20KHz(+1/-3dB)</w:t>
              <w:br/>
              <w:t xml:space="preserve">输入阻抗：</w:t>
            </w:r>
            <w:r>
              <w:rPr>
                <w:rFonts w:ascii="SimSun" w:hAnsi="SimSun" w:eastAsia="SimSun" w:cs="SimSun"/>
                <w:color w:val="000000"/>
                <w:sz w:val="21"/>
              </w:rPr>
              <w:t xml:space="preserve"> </w:t>
            </w:r>
            <w:r>
              <w:rPr>
                <w:rFonts w:ascii="SimSun" w:hAnsi="SimSun" w:eastAsia="SimSun" w:cs="SimSun"/>
                <w:color w:val="000000"/>
                <w:sz w:val="22"/>
              </w:rPr>
              <w:t xml:space="preserve">10KΩ（不平衡）；</w:t>
              <w:br/>
              <w:t xml:space="preserve">输入灵敏度：0.77V</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输出功率：60W-100W</w:t>
              <w:br/>
              <w:t xml:space="preserve">阻抗：8欧姆</w:t>
              <w:br/>
              <w:t xml:space="preserve">频率响应：68Hz-20KHz</w:t>
              <w:br/>
              <w:t xml:space="preserve">单元构成：Low 6.5”*1 , Hi 1”*1</w:t>
              <w:br/>
              <w:t xml:space="preserve">灵敏度：90dB(1w/1m)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无线键鼠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导播控制台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支持远程操作录播主机的开关机；</w:t>
              <w:br/>
              <w:t xml:space="preserve">支持不少于5种特技效果；</w:t>
              <w:br/>
              <w:t xml:space="preserve">支持不少于6布局选择；6路视频直播切换；6个预置位；6个视频预选功能；</w:t>
              <w:br/>
              <w:t xml:space="preserve">支持云台控制功能：上下左右及变焦功能；</w:t>
              <w:br/>
              <w:t xml:space="preserve">支持录制、暂停、停止功能；</w:t>
              <w:br/>
              <w:t xml:space="preserve">支持全自动录播模式和手动录播模式。</w:t>
              <w:br/>
              <w:t xml:space="preserve">支持通过USB线缆连接录播主机；</w:t>
              <w:br/>
              <w:t xml:space="preserve">安装导播控制台软件，并设置录播地址；</w:t>
              <w:br/>
              <w:t xml:space="preserve">导播界面与导播控制台按键/状态同步对应；</w:t>
              <w:br/>
              <w:t xml:space="preserve">导播控制台关机按键为控制录播系统软关机/唤醒功能。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资源平台主机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教学视频资源管理系统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1.信息管理系统</w:t>
              <w:br/>
              <w:t xml:space="preserve">（1）▲录播管理：支持把录播设备接入平台，实现自动转码、无缝直播点播，并具备直播和点播功能。支持对录播进行远程关机、休眠唤醒、启动录制等操作。</w:t>
              <w:br/>
              <w:t xml:space="preserve">（2）多级平台对接：支持校平台与上级区平台进行对接，校平台资源可像区平台提交，并能参加区平台组织的活动。</w:t>
              <w:br/>
              <w:t xml:space="preserve">（3）录制预约：平台支持用户远程进行在线录课预约，可实现单个或批量预约；可直接导入课表实现预约；支持预约信息的申请和审核管理。</w:t>
              <w:br/>
              <w:t xml:space="preserve">（4）资源颗粒度管理：支持视频资源多维度分类，如按年级、学科等分类管理，支持用户自定义分类类型。并支持根据关注度、用</w:t>
            </w:r>
            <w:r>
              <w:rPr>
                <w:rFonts w:ascii="SimSun" w:hAnsi="SimSun" w:eastAsia="SimSun" w:cs="SimSun"/>
                <w:color w:val="000000"/>
                <w:sz w:val="22"/>
              </w:rPr>
              <w:t xml:space="preserve">户推荐度和点击热度的不同维度在平台呈现。</w:t>
              <w:br/>
              <w:t xml:space="preserve">（5）视频专辑：支持用户可灵活创建各种视频专辑，并自定义专辑类型，可将一同类型的视频进行归类，便于视频的归整和便捷查询。</w:t>
              <w:br/>
              <w:t xml:space="preserve">（6）公告发布：平台首页提供公告模块，支持通过平台发布校务公告、活动通知、行政公告、直播通知、紧急通告等多种类型公告。公告支持按定义的类型进行归类查询，支持用户自定义公告类型。</w:t>
              <w:br/>
              <w:t xml:space="preserve">（7）自动转码功能：支持视频下载、上传、编辑、管理。可实现所有主流视频文件格式自动转码，包括asf、mpg、rmvb、mov、rm、avi、3gp、wmv、flv、mp4</w:t>
            </w:r>
            <w:r>
              <w:rPr>
                <w:rFonts w:ascii="SimSun" w:hAnsi="SimSun" w:eastAsia="SimSun" w:cs="SimSun"/>
                <w:color w:val="000000"/>
                <w:sz w:val="22"/>
              </w:rPr>
              <w:t xml:space="preserve">等，可设置下载及观看权限。</w:t>
              <w:br/>
              <w:t xml:space="preserve">（8）虚拟切片：支持视频自动划分知识点和教学环节片段，且不破坏视频原来的完整性。知识点与教学环节目录支持在全屏状态下呈现，支持快速点击跳转到相应节点播放，支持片段循环播放。支持对上传的视频添加和修改“知识点”和“教学环节”。</w:t>
              <w:br/>
              <w:t xml:space="preserve">（9）教学行为分析：支持弗兰德斯教学行为分析法（S-T），平台根据跟踪数据生成S-T曲线图，帮助用户进行教学技能提升和评估。S-T行为数据支持后期在线编辑修改，便于教师进行错误修正。</w:t>
              <w:br/>
              <w:t xml:space="preserve">（10）文件检索：支持关键字搜索功能，用户可直接在资源管理平台的页面搜索框</w:t>
            </w:r>
            <w:r>
              <w:rPr>
                <w:rFonts w:ascii="SimSun" w:hAnsi="SimSun" w:eastAsia="SimSun" w:cs="SimSun"/>
                <w:color w:val="000000"/>
                <w:sz w:val="22"/>
              </w:rPr>
              <w:t xml:space="preserve">输入关键字，对某个视频标题、知识点和教学环节进行搜索。</w:t>
              <w:br/>
              <w:t xml:space="preserve">（11）一键置灰：支持平台肤色一键置灰功能，切合特殊纪念日氛围。</w:t>
              <w:br/>
              <w:t xml:space="preserve">（12）强制播放：支持强制设置播放源，用户点击任意视频均强制播放指定视频源，便于学校进行统一播放和管理。</w:t>
              <w:br/>
              <w:t xml:space="preserve">（13）流量统计：支持平台对用户访问数、页面访问数进行数量统计，用户流量可按日、周、月、年、总浏览数进行分类统计。支持对视频直播流量、点播流量统计，并以曲线图形式展现10天内的访问流量变化趋势。</w:t>
              <w:br/>
              <w:t xml:space="preserve">（14）存储管理：平台支持自定义视频的保存期限，支持永久保存，支持自定义视频保存天数期限</w:t>
            </w:r>
            <w:r>
              <w:rPr>
                <w:rFonts w:ascii="SimSun" w:hAnsi="SimSun" w:eastAsia="SimSun" w:cs="SimSun"/>
                <w:color w:val="000000"/>
                <w:sz w:val="22"/>
              </w:rPr>
              <w:t xml:space="preserve">，到达期限后自动删除；同时支持平台对录播内的视频保存期限进行管理，支持永久保存和自定义期限并在到达期限后录播自动删除视频文件。</w:t>
              <w:br/>
              <w:t xml:space="preserve">2.直播点播系统</w:t>
              <w:br/>
              <w:t xml:space="preserve">（1）基于flash+html5技术，无需安装插件即可进行跨平台（Windows、Linux、IOS）视频点播观看。</w:t>
              <w:br/>
              <w:t xml:space="preserve">（2）支持流媒体转发服务，平台支持不少于200点以上高清直播功能。</w:t>
              <w:br/>
              <w:t xml:space="preserve">（3）集群技术：支持直播集群技术，以支持系统的横向拓展，随系统应用规模的拓展逐渐增加转发服务器以支持更大规模直播。</w:t>
              <w:br/>
              <w:t xml:space="preserve">（4）多码率支持：要求转发时支持标清、高清两种清晰度设置，点播视</w:t>
            </w:r>
            <w:r>
              <w:rPr>
                <w:rFonts w:ascii="SimSun" w:hAnsi="SimSun" w:eastAsia="SimSun" w:cs="SimSun"/>
                <w:color w:val="000000"/>
                <w:sz w:val="22"/>
              </w:rPr>
              <w:t xml:space="preserve">频时可根据网络情况在播放器窗口进行高标清切换观看。</w:t>
              <w:br/>
              <w:t xml:space="preserve">（5）支持直播权限及密码设置，让直播信息更加安全。</w:t>
              <w:br/>
              <w:t xml:space="preserve">（6）支持上传教案、课件等视频附件，附件可与视频进行绑定。支持word、excel、ppt、PDF、jpeg等格式。用户在点播视频时下载附件。</w:t>
              <w:br/>
              <w:t xml:space="preserve">（7）提供视频转发分享功能，支持二维码分享和一键转发分享至新浪微博、QQ、微信等社交平台中。</w:t>
              <w:br/>
              <w:t xml:space="preserve">3.微课管理系统</w:t>
              <w:br/>
              <w:t xml:space="preserve">（1）提供微课管理模块，支持自定义微课时长限制，在规定时长内的视频上传平台后自动归类到微课模块当中，并支持按学段、学科进行自动归类整理。</w:t>
              <w:br/>
              <w:t xml:space="preserve">（2）▲提供专</w:t>
            </w:r>
            <w:r>
              <w:rPr>
                <w:rFonts w:ascii="SimSun" w:hAnsi="SimSun" w:eastAsia="SimSun" w:cs="SimSun"/>
                <w:color w:val="000000"/>
                <w:sz w:val="22"/>
              </w:rPr>
              <w:t xml:space="preserve">业微课录制软件，支持直接从平台下载微课录制软件并安装于笔记本电脑中。微课视频录制完毕后支持一键上传到平台，或下载到本地电脑保存。</w:t>
              <w:br/>
              <w:t xml:space="preserve">（3）微课录制软件需满足包括教师头像、实物展台、课件PPT在内的三路视频源切换及组合布局录制，支持课件与老师画中画模式。</w:t>
              <w:br/>
              <w:t xml:space="preserve">（4）支持PPT课件导入、课件批注，在微课录制的同时支持PPT分页预览，并进行切换录制。</w:t>
              <w:br/>
              <w:t xml:space="preserve">4.移动APP应用服务</w:t>
              <w:br/>
              <w:t xml:space="preserve">（1）提供自主研发的平台移动端APP，支持与视频资源管理平台对接。</w:t>
              <w:br/>
              <w:t xml:space="preserve">（2）移动端APP应提供视频在线直播、视频点播、专辑点播等功能。</w:t>
              <w:br/>
              <w:t xml:space="preserve">（3）移动端</w:t>
            </w:r>
            <w:r>
              <w:rPr>
                <w:rFonts w:ascii="SimSun" w:hAnsi="SimSun" w:eastAsia="SimSun" w:cs="SimSun"/>
                <w:color w:val="000000"/>
                <w:sz w:val="22"/>
              </w:rPr>
              <w:t xml:space="preserve">同步支持虚拟切片功能，实现知识点的快速跳转观看、学习，提高学生的学习效率。</w:t>
              <w:br/>
              <w:t xml:space="preserve">（4）移动端APP支持直接播放视频，无需调用其它播放器直播。</w:t>
              <w:br/>
              <w:t xml:space="preserve">（5）支持移动端APP点播视频时查看视频信息、视频附件。</w:t>
              <w:br/>
              <w:t xml:space="preserve">5.其他要求</w:t>
              <w:br/>
              <w:t xml:space="preserve">（1）为了保证系统兼容性，要求平台与录播主机为同一品牌。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1.2米标准机柜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安装调试线材及辅配件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施工及线材:以上设备施工所需全部的辅料,包括电源线,PVC槽管、接线板等；投影机、音响多媒体施工所需的所有的线材等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三、报告厅系统</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A、会议发言系统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全数字化标准型会议系统主机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1、主控机与会议单体的数字控制、供电及声音讯号采用同一电缆传送（8芯）</w:t>
              <w:br/>
              <w:t xml:space="preserve">2、支持64组会议单体，并具负载及短路保护功能。</w:t>
              <w:br/>
              <w:t xml:space="preserve">3、支持通过扩展设备，最多可实现250台会议单体同时使用</w:t>
              <w:br/>
              <w:t xml:space="preserve">4、具有3组音频讯号输出，支持外接录音设备或音响设备</w:t>
              <w:br/>
              <w:t xml:space="preserve">5、可独立运作或外接电脑结合软件及其他外接设备同步联动操作</w:t>
              <w:br/>
              <w:t xml:space="preserve">6、可实现电脑管理功能，结合软件及周边设备可实现：开放模式（FREE）、先进先出模式（FIFO）、主席专用模式（C.ONLY）、限制模式（LIMIT）等会议讨论模式。</w:t>
              <w:br/>
              <w:t xml:space="preserve">7、具有LCD显示器，122*32点阵可显示会议模</w:t>
            </w:r>
            <w:r>
              <w:rPr>
                <w:rFonts w:ascii="SimSun" w:hAnsi="SimSun" w:eastAsia="SimSun" w:cs="SimSun"/>
                <w:color w:val="000000"/>
                <w:sz w:val="22"/>
              </w:rPr>
              <w:t xml:space="preserve">式</w:t>
              <w:br/>
              <w:t xml:space="preserve">8、面板具有功能键，施钮供系统调节及设定</w:t>
              <w:br/>
              <w:t xml:space="preserve">9、集成RS232连接插座，可外接电脑控制</w:t>
              <w:br/>
              <w:t xml:space="preserve">10、与电脑连接使用时，可通过软件增加：指定发言、申请发言、主席专有、设定发言时间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台面式全数字化会议系统主席单元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1、可配有线领夹麦克风</w:t>
              <w:br/>
              <w:t xml:space="preserve">2、具有抗电磁、手机干扰功能</w:t>
              <w:br/>
              <w:t xml:space="preserve">3、具有发言键与指示灯，可控制/指示本机状态</w:t>
              <w:br/>
              <w:t xml:space="preserve">4、单指向性，具防气爆音功能，配有防风防护罩</w:t>
              <w:br/>
              <w:t xml:space="preserve">5、支持优先控制按键，可启动系统提示音提醒出席人员注意</w:t>
              <w:br/>
              <w:t xml:space="preserve">6、可设永久终止或暂停终止所有代表单元的发言状态</w:t>
              <w:br/>
              <w:t xml:space="preserve">7、安装位置及安装数量不受限制，可置于回路中任意位置使用</w:t>
              <w:br/>
              <w:t xml:space="preserve">8、不受限制功能的限制</w:t>
              <w:br/>
              <w:t xml:space="preserve">9、绕式电容麦克风杆，并有发言指示光环</w:t>
              <w:br/>
              <w:t xml:space="preserve">10、支持自动关机功能，开启的麦克风在没有拾音的状态下，45秒将自动关闭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台面式全数字化会议系统代表单元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1、可配有线领夹麦克风</w:t>
              <w:br/>
              <w:t xml:space="preserve">2、具有抗电磁、手机干扰功能</w:t>
              <w:br/>
              <w:t xml:space="preserve">3、具有发言键与指示灯，可控制/指示本机状态</w:t>
              <w:br/>
              <w:t xml:space="preserve">4、单指向性，具防气爆音功能，配有防风防护罩</w:t>
              <w:br/>
              <w:t xml:space="preserve">5、支持优先控制按键，可启动系统提示音提醒出席人员注意</w:t>
              <w:br/>
              <w:t xml:space="preserve">6、可设永久终止或暂停终止所有代表单元的发言状态</w:t>
              <w:br/>
              <w:t xml:space="preserve">7、安装位置及安装数量不受限制，可置于回路中任意位置使用</w:t>
              <w:br/>
              <w:t xml:space="preserve">8、不受限制功能的限制</w:t>
              <w:br/>
              <w:t xml:space="preserve">9、绕式电容麦克风杆，并有发言指示光环</w:t>
              <w:br/>
              <w:t xml:space="preserve">10、支持自动关机功能，开启的麦克风在没有拾音的状态下，45秒将自动关闭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6芯50米延长电缆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50米会议专用8心会议线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接线地座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采用铜合金材料</w:t>
              <w:br/>
              <w:t xml:space="preserve">防锈处理</w:t>
              <w:br/>
              <w:t xml:space="preserve">美观实用</w:t>
              <w:br/>
              <w:t xml:space="preserve">一进三出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桌面式电容话筒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1、换能方式：电容式</w:t>
              <w:br/>
              <w:t xml:space="preserve">2、频响：(HZ): 30Hz-20KHz</w:t>
              <w:br/>
              <w:t xml:space="preserve">3、指向性：单指向</w:t>
              <w:br/>
              <w:t xml:space="preserve">4、输出阻抗: 75Ω平衡</w:t>
              <w:br/>
              <w:t xml:space="preserve">5、灵敏度: -45dB</w:t>
              <w:br/>
              <w:t xml:space="preserve">6、供电电压：幻像48V</w:t>
              <w:br/>
              <w:t xml:space="preserve">7、咪管长度：410mm</w:t>
              <w:br/>
              <w:t xml:space="preserve">8、米线配置：10米双芯、卡龙母+卡龙公</w:t>
              <w:br/>
              <w:t xml:space="preserve">9、有效拾音距离：45cm</w:t>
              <w:br/>
              <w:t xml:space="preserve">10、输出、指示：平衡、管灯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B、音频扩声系统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16通道设计，12路MIC单声道+2路立体声输入</w:t>
              <w:br/>
              <w:t xml:space="preserve">单声通道100Hz低频衰减开关（高通滤波）</w:t>
              <w:br/>
              <w:t xml:space="preserve">每通道3段参量均衡，单声道带扫频</w:t>
              <w:br/>
              <w:t xml:space="preserve">4辅助编组输出，2推子前折返，1衰减后辅助，1衰减后效果</w:t>
              <w:br/>
              <w:t xml:space="preserve">3组AUX母线辅助输出（包括EFF）</w:t>
              <w:br/>
              <w:t xml:space="preserve">内置24种DSP数字效果器</w:t>
              <w:br/>
              <w:t xml:space="preserve">内置USB播放器，MP3播放，USB直插录音</w:t>
              <w:br/>
              <w:t xml:space="preserve">内置蓝牙5.0接收播放</w:t>
              <w:br/>
              <w:t xml:space="preserve">USB音频声卡（连接电脑）将电脑播放的声音传输到调音台</w:t>
              <w:br/>
              <w:t xml:space="preserve">内置48V幻想电源供电，每通道带独立开关</w:t>
              <w:br/>
              <w:t xml:space="preserve">主输出双7段立体声图示均衡器</w:t>
              <w:br/>
              <w:t xml:space="preserve">USB可与一路立体声切换，USB可独立调节</w:t>
              <w:br/>
              <w:t xml:space="preserve">MP3可与一路立体</w:t>
            </w:r>
            <w:r>
              <w:rPr>
                <w:rFonts w:ascii="SimSun" w:hAnsi="SimSun" w:eastAsia="SimSun" w:cs="SimSun"/>
                <w:color w:val="000000"/>
                <w:sz w:val="22"/>
              </w:rPr>
              <w:t xml:space="preserve">声切换，MP3可独立调节</w:t>
              <w:br/>
              <w:t xml:space="preserve">每输入通道带ON开关，PEL耳机开关</w:t>
              <w:br/>
              <w:t xml:space="preserve">12段精准三色LED电平灯显示信号状态</w:t>
              <w:br/>
              <w:t xml:space="preserve">平滑高品质100MM行程推子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1、8路音频信号输入；8路信号音频输出；</w:t>
              <w:br/>
              <w:t xml:space="preserve">2、8路音频输入输出，将机器通过RS232接口或者USB接口连接到电脑之后，与电脑上位机软件连接，可以通过上位机软件调节处理器的各种功能；</w:t>
              <w:br/>
              <w:t xml:space="preserve">3、8路音频输入，可以选择是MIC输入还是LINE输入，MIC输入灵敏度高</w:t>
              <w:br/>
              <w:t xml:space="preserve">4、输入支持48V幻象电源，并且自由开关</w:t>
              <w:br/>
              <w:t xml:space="preserve">5、自带反馈抑制功能，并且支持自由开关</w:t>
              <w:br/>
              <w:t xml:space="preserve">6、8路音频信号输入；8路信号音频输出；可以随意路由，根据环境要求调节现场需求</w:t>
              <w:br/>
              <w:t xml:space="preserve">7、8输入带31段EQ可调，输出10段EQ可调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双8寸线性主扩声音箱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频率响应</w:t>
            </w:r>
            <w:r>
              <w:rPr>
                <w:rFonts w:ascii="SimSun" w:hAnsi="SimSun" w:eastAsia="SimSun" w:cs="SimSun"/>
                <w:color w:val="000000"/>
                <w:sz w:val="21"/>
              </w:rPr>
              <w:t xml:space="preserve"> </w:t>
            </w:r>
            <w:r>
              <w:rPr>
                <w:rFonts w:ascii="SimSun" w:hAnsi="SimSun" w:eastAsia="SimSun" w:cs="SimSun"/>
                <w:color w:val="000000"/>
                <w:sz w:val="22"/>
              </w:rPr>
              <w:t xml:space="preserve">50Hz-20KHz(±3dB) 1watt@1m</w:t>
              <w:br/>
              <w:t xml:space="preserve">灵敏度</w:t>
            </w:r>
            <w:r>
              <w:rPr>
                <w:rFonts w:ascii="SimSun" w:hAnsi="SimSun" w:eastAsia="SimSun" w:cs="SimSun"/>
                <w:color w:val="000000"/>
                <w:sz w:val="21"/>
              </w:rPr>
              <w:t xml:space="preserve"> </w:t>
            </w:r>
            <w:r>
              <w:rPr>
                <w:rFonts w:ascii="SimSun" w:hAnsi="SimSun" w:eastAsia="SimSun" w:cs="SimSun"/>
                <w:color w:val="000000"/>
                <w:sz w:val="22"/>
              </w:rPr>
              <w:t xml:space="preserve">113dB /W(lm)</w:t>
              <w:br/>
              <w:t xml:space="preserve">最大声压级</w:t>
            </w:r>
            <w:r>
              <w:rPr>
                <w:rFonts w:ascii="SimSun" w:hAnsi="SimSun" w:eastAsia="SimSun" w:cs="SimSun"/>
                <w:color w:val="000000"/>
                <w:sz w:val="21"/>
              </w:rPr>
              <w:t xml:space="preserve"> </w:t>
            </w:r>
            <w:r>
              <w:rPr>
                <w:rFonts w:ascii="SimSun" w:hAnsi="SimSun" w:eastAsia="SimSun" w:cs="SimSun"/>
                <w:color w:val="000000"/>
                <w:sz w:val="22"/>
              </w:rPr>
              <w:t xml:space="preserve">127dB MAX</w:t>
              <w:br/>
              <w:t xml:space="preserve">阻抗</w:t>
            </w:r>
            <w:r>
              <w:rPr>
                <w:rFonts w:ascii="SimSun" w:hAnsi="SimSun" w:eastAsia="SimSun" w:cs="SimSun"/>
                <w:color w:val="000000"/>
                <w:sz w:val="21"/>
              </w:rPr>
              <w:t xml:space="preserve"> </w:t>
            </w:r>
            <w:r>
              <w:rPr>
                <w:rFonts w:ascii="SimSun" w:hAnsi="SimSun" w:eastAsia="SimSun" w:cs="SimSun"/>
                <w:color w:val="000000"/>
                <w:sz w:val="22"/>
              </w:rPr>
              <w:t xml:space="preserve">8Ω</w:t>
              <w:br/>
              <w:t xml:space="preserve">额定功率</w:t>
            </w:r>
            <w:r>
              <w:rPr>
                <w:rFonts w:ascii="SimSun" w:hAnsi="SimSun" w:eastAsia="SimSun" w:cs="SimSun"/>
                <w:color w:val="000000"/>
                <w:sz w:val="21"/>
              </w:rPr>
              <w:t xml:space="preserve"> </w:t>
            </w:r>
            <w:r>
              <w:rPr>
                <w:rFonts w:ascii="SimSun" w:hAnsi="SimSun" w:eastAsia="SimSun" w:cs="SimSun"/>
                <w:color w:val="000000"/>
                <w:sz w:val="22"/>
              </w:rPr>
              <w:t xml:space="preserve">400W Nominal</w:t>
              <w:br/>
              <w:t xml:space="preserve">系统推荐功率</w:t>
            </w:r>
            <w:r>
              <w:rPr>
                <w:rFonts w:ascii="SimSun" w:hAnsi="SimSun" w:eastAsia="SimSun" w:cs="SimSun"/>
                <w:color w:val="000000"/>
                <w:sz w:val="21"/>
              </w:rPr>
              <w:t xml:space="preserve"> </w:t>
            </w:r>
            <w:r>
              <w:rPr>
                <w:rFonts w:ascii="SimSun" w:hAnsi="SimSun" w:eastAsia="SimSun" w:cs="SimSun"/>
                <w:color w:val="000000"/>
                <w:sz w:val="22"/>
              </w:rPr>
              <w:t xml:space="preserve">600W Continuous</w:t>
              <w:br/>
              <w:t xml:space="preserve">峰值功率</w:t>
            </w:r>
            <w:r>
              <w:rPr>
                <w:rFonts w:ascii="SimSun" w:hAnsi="SimSun" w:eastAsia="SimSun" w:cs="SimSun"/>
                <w:color w:val="000000"/>
                <w:sz w:val="21"/>
              </w:rPr>
              <w:t xml:space="preserve"> </w:t>
            </w:r>
            <w:r>
              <w:rPr>
                <w:rFonts w:ascii="SimSun" w:hAnsi="SimSun" w:eastAsia="SimSun" w:cs="SimSun"/>
                <w:color w:val="000000"/>
                <w:sz w:val="22"/>
              </w:rPr>
              <w:t xml:space="preserve">1600W Peak</w:t>
              <w:br/>
              <w:t xml:space="preserve">峰扩散角度-6dB 90°（H）x 10°（V）</w:t>
              <w:br/>
              <w:t xml:space="preserve">分频点</w:t>
            </w:r>
            <w:r>
              <w:rPr>
                <w:rFonts w:ascii="SimSun" w:hAnsi="SimSun" w:eastAsia="SimSun" w:cs="SimSun"/>
                <w:color w:val="000000"/>
                <w:sz w:val="21"/>
              </w:rPr>
              <w:t xml:space="preserve"> </w:t>
            </w:r>
            <w:r>
              <w:rPr>
                <w:rFonts w:ascii="SimSun" w:hAnsi="SimSun" w:eastAsia="SimSun" w:cs="SimSun"/>
                <w:color w:val="000000"/>
                <w:sz w:val="22"/>
              </w:rPr>
              <w:t xml:space="preserve">12dB/Octave 2500Hz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双通道功率放大器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1、输出功率8Ω：800×2</w:t>
              <w:br/>
              <w:t xml:space="preserve">2、输出功率4Ω：1160×2</w:t>
              <w:br/>
              <w:t xml:space="preserve">3、桥接8Ω:2320W</w:t>
              <w:br/>
              <w:t xml:space="preserve">4、频率响应：20HZ-20KHZ ±0.05dB</w:t>
              <w:br/>
              <w:t xml:space="preserve">5、总谐波失真：&lt;0.05%@8Ω 1KHZ</w:t>
              <w:br/>
              <w:t xml:space="preserve">6、信噪比：&gt;98.2dB</w:t>
              <w:br/>
              <w:t xml:space="preserve">7、转换速率：25V/us</w:t>
              <w:br/>
              <w:t xml:space="preserve">8、阻尼系数：&gt;320@8Ω</w:t>
              <w:br/>
              <w:t xml:space="preserve">9、串音：&gt;99.8@8Ω 1KHZ</w:t>
              <w:br/>
              <w:t xml:space="preserve">10、输入阻抗：20KΩ（平衡）/10KΩ（非平衡）</w:t>
              <w:br/>
              <w:t xml:space="preserve">11、输入灵敏度：0.775V 1.0V 1.44V</w:t>
              <w:br/>
              <w:t xml:space="preserve">12、保护：直流保护、过热保护、软启动</w:t>
              <w:br/>
              <w:t xml:space="preserve">13、控制：前面板有CHA/CHB音量控制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单15寸全频音箱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频率响应：40Hz-200Hz(±3dB) 1watt@1m</w:t>
              <w:br/>
              <w:t xml:space="preserve">灵敏度：</w:t>
            </w:r>
            <w:r>
              <w:rPr>
                <w:rFonts w:ascii="SimSun" w:hAnsi="SimSun" w:eastAsia="SimSun" w:cs="SimSun"/>
                <w:color w:val="000000"/>
                <w:sz w:val="21"/>
              </w:rPr>
              <w:t xml:space="preserve"> </w:t>
            </w:r>
            <w:r>
              <w:rPr>
                <w:rFonts w:ascii="SimSun" w:hAnsi="SimSun" w:eastAsia="SimSun" w:cs="SimSun"/>
                <w:color w:val="000000"/>
                <w:sz w:val="22"/>
              </w:rPr>
              <w:t xml:space="preserve">101dB /W(lm)</w:t>
              <w:br/>
              <w:t xml:space="preserve">最大声压级：</w:t>
            </w:r>
            <w:r>
              <w:rPr>
                <w:rFonts w:ascii="SimSun" w:hAnsi="SimSun" w:eastAsia="SimSun" w:cs="SimSun"/>
                <w:color w:val="000000"/>
                <w:sz w:val="21"/>
              </w:rPr>
              <w:t xml:space="preserve"> </w:t>
            </w:r>
            <w:r>
              <w:rPr>
                <w:rFonts w:ascii="SimSun" w:hAnsi="SimSun" w:eastAsia="SimSun" w:cs="SimSun"/>
                <w:color w:val="000000"/>
                <w:sz w:val="22"/>
              </w:rPr>
              <w:t xml:space="preserve">129dB MAX</w:t>
              <w:br/>
              <w:t xml:space="preserve">阻抗：</w:t>
            </w:r>
            <w:r>
              <w:rPr>
                <w:rFonts w:ascii="SimSun" w:hAnsi="SimSun" w:eastAsia="SimSun" w:cs="SimSun"/>
                <w:color w:val="000000"/>
                <w:sz w:val="21"/>
              </w:rPr>
              <w:t xml:space="preserve"> </w:t>
            </w:r>
            <w:r>
              <w:rPr>
                <w:rFonts w:ascii="SimSun" w:hAnsi="SimSun" w:eastAsia="SimSun" w:cs="SimSun"/>
                <w:color w:val="000000"/>
                <w:sz w:val="22"/>
              </w:rPr>
              <w:t xml:space="preserve">8Ω                                                                 </w:t>
              <w:br/>
              <w:t xml:space="preserve">额定功率：1000W Nominal                                                     </w:t>
              <w:br/>
              <w:t xml:space="preserve">系统推荐功率：1200W Continuous                                                 </w:t>
              <w:br/>
              <w:t xml:space="preserve">峰值功率：3500W Peak</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双通道功率放大器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1、输出功率8Ω：1300×2</w:t>
              <w:br/>
              <w:t xml:space="preserve">2、输出功率4Ω：2080×2</w:t>
              <w:br/>
              <w:t xml:space="preserve">3、桥接8Ω:4150W</w:t>
              <w:br/>
              <w:t xml:space="preserve">4、频率响应：20HZ-20KHZ ±0.05dB</w:t>
              <w:br/>
              <w:t xml:space="preserve">5、总谐波失真：&lt;0.05%@8Ω 1KHZ</w:t>
              <w:br/>
              <w:t xml:space="preserve">6、信噪比：&gt;98.2dB</w:t>
              <w:br/>
              <w:t xml:space="preserve">7、转换速率：25V/us</w:t>
              <w:br/>
              <w:t xml:space="preserve">8、阻尼系数：&gt;320@8Ω</w:t>
              <w:br/>
              <w:t xml:space="preserve">9、串音：&gt;99.8@8Ω 1KHZ</w:t>
              <w:br/>
              <w:t xml:space="preserve">10、输入阻抗：20KΩ（平衡）/10KΩ（非平衡）</w:t>
              <w:br/>
              <w:t xml:space="preserve">11、输入灵敏度：0.775V 1.0V 1.44V</w:t>
              <w:br/>
              <w:t xml:space="preserve">12、保护：直流保护、过热保护、软启动</w:t>
              <w:br/>
              <w:t xml:space="preserve">13、控制：前面板有CHA/CHB音量控制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单15寸超低频音箱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1、频率响应：30HZ-250Hz</w:t>
              <w:br/>
              <w:t xml:space="preserve">2、灵敏度：95dB</w:t>
              <w:br/>
              <w:t xml:space="preserve">3、额定功率：400W</w:t>
              <w:br/>
              <w:t xml:space="preserve">4、阻抗：8Ω</w:t>
              <w:br/>
              <w:t xml:space="preserve">5、最大功率：800W</w:t>
              <w:br/>
              <w:t xml:space="preserve">6、最大声压：125dB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双通道功率放大器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1、输出功率8Ω：1000×2</w:t>
              <w:br/>
              <w:t xml:space="preserve">2、输出功率4Ω：1580×2</w:t>
              <w:br/>
              <w:t xml:space="preserve">3、桥接8Ω:3160W</w:t>
              <w:br/>
              <w:t xml:space="preserve">4、频率响应：20HZ-20KHZ ±0.05dB</w:t>
              <w:br/>
              <w:t xml:space="preserve">5、总谐波失真：&lt;0.05%@8Ω 1KHZ</w:t>
              <w:br/>
              <w:t xml:space="preserve">6、信噪比：&gt;98.2dB</w:t>
              <w:br/>
              <w:t xml:space="preserve">7、转换速率：25V/us</w:t>
              <w:br/>
              <w:t xml:space="preserve">8、阻尼系数：&gt;320@8Ω</w:t>
              <w:br/>
              <w:t xml:space="preserve">9、串音：&gt;99.8@8Ω 1KHZ</w:t>
              <w:br/>
              <w:t xml:space="preserve">10、输入阻抗：20KΩ（平衡）/10KΩ（非平衡）</w:t>
              <w:br/>
              <w:t xml:space="preserve">11、输入灵敏度：0.775V 1.0V 1.44V</w:t>
              <w:br/>
              <w:t xml:space="preserve">12、保护：直流保护、过热保护、软启动</w:t>
              <w:br/>
              <w:t xml:space="preserve">13、控制：前面板有CHA/CHB音量控制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单10寸音箱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频率响应</w:t>
            </w:r>
            <w:r>
              <w:rPr>
                <w:rFonts w:ascii="SimSun" w:hAnsi="SimSun" w:eastAsia="SimSun" w:cs="SimSun"/>
                <w:color w:val="000000"/>
                <w:sz w:val="21"/>
              </w:rPr>
              <w:t xml:space="preserve"> </w:t>
            </w:r>
            <w:r>
              <w:rPr>
                <w:rFonts w:ascii="SimSun" w:hAnsi="SimSun" w:eastAsia="SimSun" w:cs="SimSun"/>
                <w:color w:val="000000"/>
                <w:sz w:val="22"/>
              </w:rPr>
              <w:t xml:space="preserve">70Hz-17KHz(±3dB)  1watt@1m</w:t>
              <w:br/>
              <w:t xml:space="preserve">灵敏度</w:t>
            </w:r>
            <w:r>
              <w:rPr>
                <w:rFonts w:ascii="SimSun" w:hAnsi="SimSun" w:eastAsia="SimSun" w:cs="SimSun"/>
                <w:color w:val="000000"/>
                <w:sz w:val="21"/>
              </w:rPr>
              <w:t xml:space="preserve"> </w:t>
            </w:r>
            <w:r>
              <w:rPr>
                <w:rFonts w:ascii="SimSun" w:hAnsi="SimSun" w:eastAsia="SimSun" w:cs="SimSun"/>
                <w:color w:val="000000"/>
                <w:sz w:val="22"/>
              </w:rPr>
              <w:t xml:space="preserve">89dB /W(lm)</w:t>
              <w:br/>
              <w:t xml:space="preserve">最大声压级</w:t>
            </w:r>
            <w:r>
              <w:rPr>
                <w:rFonts w:ascii="SimSun" w:hAnsi="SimSun" w:eastAsia="SimSun" w:cs="SimSun"/>
                <w:color w:val="000000"/>
                <w:sz w:val="21"/>
              </w:rPr>
              <w:t xml:space="preserve"> </w:t>
            </w:r>
            <w:r>
              <w:rPr>
                <w:rFonts w:ascii="SimSun" w:hAnsi="SimSun" w:eastAsia="SimSun" w:cs="SimSun"/>
                <w:color w:val="000000"/>
                <w:sz w:val="22"/>
              </w:rPr>
              <w:t xml:space="preserve">94dB  MAX</w:t>
              <w:br/>
              <w:t xml:space="preserve">阻抗</w:t>
            </w:r>
            <w:r>
              <w:rPr>
                <w:rFonts w:ascii="SimSun" w:hAnsi="SimSun" w:eastAsia="SimSun" w:cs="SimSun"/>
                <w:color w:val="000000"/>
                <w:sz w:val="21"/>
              </w:rPr>
              <w:t xml:space="preserve"> </w:t>
            </w:r>
            <w:r>
              <w:rPr>
                <w:rFonts w:ascii="SimSun" w:hAnsi="SimSun" w:eastAsia="SimSun" w:cs="SimSun"/>
                <w:color w:val="000000"/>
                <w:sz w:val="22"/>
              </w:rPr>
              <w:t xml:space="preserve">8Ω</w:t>
              <w:br/>
              <w:t xml:space="preserve">额定功率</w:t>
            </w:r>
            <w:r>
              <w:rPr>
                <w:rFonts w:ascii="SimSun" w:hAnsi="SimSun" w:eastAsia="SimSun" w:cs="SimSun"/>
                <w:color w:val="000000"/>
                <w:sz w:val="21"/>
              </w:rPr>
              <w:t xml:space="preserve"> </w:t>
            </w:r>
            <w:r>
              <w:rPr>
                <w:rFonts w:ascii="SimSun" w:hAnsi="SimSun" w:eastAsia="SimSun" w:cs="SimSun"/>
                <w:color w:val="000000"/>
                <w:sz w:val="22"/>
              </w:rPr>
              <w:t xml:space="preserve">250W  Nominal</w:t>
              <w:br/>
              <w:t xml:space="preserve">系统推荐功率</w:t>
            </w:r>
            <w:r>
              <w:rPr>
                <w:rFonts w:ascii="SimSun" w:hAnsi="SimSun" w:eastAsia="SimSun" w:cs="SimSun"/>
                <w:color w:val="000000"/>
                <w:sz w:val="21"/>
              </w:rPr>
              <w:t xml:space="preserve"> </w:t>
            </w:r>
            <w:r>
              <w:rPr>
                <w:rFonts w:ascii="SimSun" w:hAnsi="SimSun" w:eastAsia="SimSun" w:cs="SimSun"/>
                <w:color w:val="000000"/>
                <w:sz w:val="22"/>
              </w:rPr>
              <w:t xml:space="preserve">300W   Continuous</w:t>
              <w:br/>
              <w:t xml:space="preserve">峰值最大功率</w:t>
            </w:r>
            <w:r>
              <w:rPr>
                <w:rFonts w:ascii="SimSun" w:hAnsi="SimSun" w:eastAsia="SimSun" w:cs="SimSun"/>
                <w:color w:val="000000"/>
                <w:sz w:val="21"/>
              </w:rPr>
              <w:t xml:space="preserve"> </w:t>
            </w:r>
            <w:r>
              <w:rPr>
                <w:rFonts w:ascii="SimSun" w:hAnsi="SimSun" w:eastAsia="SimSun" w:cs="SimSun"/>
                <w:color w:val="000000"/>
                <w:sz w:val="22"/>
              </w:rPr>
              <w:t xml:space="preserve">800W  Peak</w:t>
              <w:br/>
              <w:t xml:space="preserve">扩散角度-6dB 90°（H）x 70°（V）</w:t>
              <w:br/>
              <w:t xml:space="preserve">分频点</w:t>
            </w:r>
            <w:r>
              <w:rPr>
                <w:rFonts w:ascii="SimSun" w:hAnsi="SimSun" w:eastAsia="SimSun" w:cs="SimSun"/>
                <w:color w:val="000000"/>
                <w:sz w:val="21"/>
              </w:rPr>
              <w:t xml:space="preserve"> </w:t>
            </w:r>
            <w:r>
              <w:rPr>
                <w:rFonts w:ascii="SimSun" w:hAnsi="SimSun" w:eastAsia="SimSun" w:cs="SimSun"/>
                <w:color w:val="000000"/>
                <w:sz w:val="22"/>
              </w:rPr>
              <w:t xml:space="preserve">12dB/Octave 1900Hz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双通道功率放大器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1、输出功率8Ω：400×2</w:t>
              <w:br/>
              <w:t xml:space="preserve">2、输出功率4Ω：535×2</w:t>
              <w:br/>
              <w:t xml:space="preserve">3、桥接8Ω:1150W</w:t>
              <w:br/>
              <w:t xml:space="preserve">4、频率响应：20HZ-20KHZ ±0.05dB</w:t>
              <w:br/>
              <w:t xml:space="preserve">5、总谐波失真：&lt;0.05%@8Ω 1KHZ</w:t>
              <w:br/>
              <w:t xml:space="preserve">6、信噪比：&gt;98.2dB</w:t>
              <w:br/>
              <w:t xml:space="preserve">7、转换速率：25V/us</w:t>
              <w:br/>
              <w:t xml:space="preserve">8、阻尼系数：&gt;320@8Ω</w:t>
              <w:br/>
              <w:t xml:space="preserve">9、串音：&gt;99.8@8Ω 1KHZ</w:t>
              <w:br/>
              <w:t xml:space="preserve">10、输入阻抗：20KΩ（平衡）/10KΩ（非平衡）</w:t>
              <w:br/>
              <w:t xml:space="preserve">11、输入灵敏度：0.775V 1.0V 1.44V</w:t>
              <w:br/>
              <w:t xml:space="preserve">12、保护：直流保护、过热保护、软启动</w:t>
              <w:br/>
              <w:t xml:space="preserve">13、控制：前面板有CHA/CHB音量控制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单8寸音箱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频率响应</w:t>
            </w:r>
            <w:r>
              <w:rPr>
                <w:rFonts w:ascii="SimSun" w:hAnsi="SimSun" w:eastAsia="SimSun" w:cs="SimSun"/>
                <w:color w:val="000000"/>
                <w:sz w:val="21"/>
              </w:rPr>
              <w:t xml:space="preserve"> </w:t>
            </w:r>
            <w:r>
              <w:rPr>
                <w:rFonts w:ascii="SimSun" w:hAnsi="SimSun" w:eastAsia="SimSun" w:cs="SimSun"/>
                <w:color w:val="000000"/>
                <w:sz w:val="22"/>
              </w:rPr>
              <w:t xml:space="preserve">70Hz-17KHz(±3dB)  1watt@1m</w:t>
              <w:br/>
              <w:t xml:space="preserve">灵敏度</w:t>
            </w:r>
            <w:r>
              <w:rPr>
                <w:rFonts w:ascii="SimSun" w:hAnsi="SimSun" w:eastAsia="SimSun" w:cs="SimSun"/>
                <w:color w:val="000000"/>
                <w:sz w:val="21"/>
              </w:rPr>
              <w:t xml:space="preserve"> </w:t>
            </w:r>
            <w:r>
              <w:rPr>
                <w:rFonts w:ascii="SimSun" w:hAnsi="SimSun" w:eastAsia="SimSun" w:cs="SimSun"/>
                <w:color w:val="000000"/>
                <w:sz w:val="22"/>
              </w:rPr>
              <w:t xml:space="preserve">88dB /W(lm)</w:t>
              <w:br/>
              <w:t xml:space="preserve">最大声压级</w:t>
            </w:r>
            <w:r>
              <w:rPr>
                <w:rFonts w:ascii="SimSun" w:hAnsi="SimSun" w:eastAsia="SimSun" w:cs="SimSun"/>
                <w:color w:val="000000"/>
                <w:sz w:val="21"/>
              </w:rPr>
              <w:t xml:space="preserve"> </w:t>
            </w:r>
            <w:r>
              <w:rPr>
                <w:rFonts w:ascii="SimSun" w:hAnsi="SimSun" w:eastAsia="SimSun" w:cs="SimSun"/>
                <w:color w:val="000000"/>
                <w:sz w:val="22"/>
              </w:rPr>
              <w:t xml:space="preserve">93dB  MAX</w:t>
              <w:br/>
              <w:t xml:space="preserve">阻抗</w:t>
            </w:r>
            <w:r>
              <w:rPr>
                <w:rFonts w:ascii="SimSun" w:hAnsi="SimSun" w:eastAsia="SimSun" w:cs="SimSun"/>
                <w:color w:val="000000"/>
                <w:sz w:val="21"/>
              </w:rPr>
              <w:t xml:space="preserve"> </w:t>
            </w:r>
            <w:r>
              <w:rPr>
                <w:rFonts w:ascii="SimSun" w:hAnsi="SimSun" w:eastAsia="SimSun" w:cs="SimSun"/>
                <w:color w:val="000000"/>
                <w:sz w:val="22"/>
              </w:rPr>
              <w:t xml:space="preserve">8Ω</w:t>
              <w:br/>
              <w:t xml:space="preserve">额定功率</w:t>
            </w:r>
            <w:r>
              <w:rPr>
                <w:rFonts w:ascii="SimSun" w:hAnsi="SimSun" w:eastAsia="SimSun" w:cs="SimSun"/>
                <w:color w:val="000000"/>
                <w:sz w:val="21"/>
              </w:rPr>
              <w:t xml:space="preserve"> </w:t>
            </w:r>
            <w:r>
              <w:rPr>
                <w:rFonts w:ascii="SimSun" w:hAnsi="SimSun" w:eastAsia="SimSun" w:cs="SimSun"/>
                <w:color w:val="000000"/>
                <w:sz w:val="22"/>
              </w:rPr>
              <w:t xml:space="preserve">180W  Nominal</w:t>
              <w:br/>
              <w:t xml:space="preserve">系统推荐功率</w:t>
            </w:r>
            <w:r>
              <w:rPr>
                <w:rFonts w:ascii="SimSun" w:hAnsi="SimSun" w:eastAsia="SimSun" w:cs="SimSun"/>
                <w:color w:val="000000"/>
                <w:sz w:val="21"/>
              </w:rPr>
              <w:t xml:space="preserve"> </w:t>
            </w:r>
            <w:r>
              <w:rPr>
                <w:rFonts w:ascii="SimSun" w:hAnsi="SimSun" w:eastAsia="SimSun" w:cs="SimSun"/>
                <w:color w:val="000000"/>
                <w:sz w:val="22"/>
              </w:rPr>
              <w:t xml:space="preserve">300W   Continuous</w:t>
              <w:br/>
              <w:t xml:space="preserve">峰值最大功率</w:t>
            </w:r>
            <w:r>
              <w:rPr>
                <w:rFonts w:ascii="SimSun" w:hAnsi="SimSun" w:eastAsia="SimSun" w:cs="SimSun"/>
                <w:color w:val="000000"/>
                <w:sz w:val="21"/>
              </w:rPr>
              <w:t xml:space="preserve"> </w:t>
            </w:r>
            <w:r>
              <w:rPr>
                <w:rFonts w:ascii="SimSun" w:hAnsi="SimSun" w:eastAsia="SimSun" w:cs="SimSun"/>
                <w:color w:val="000000"/>
                <w:sz w:val="22"/>
              </w:rPr>
              <w:t xml:space="preserve">600W  Peak</w:t>
              <w:br/>
              <w:t xml:space="preserve">扩散角度-6dB 90°（H）x 70°（V）</w:t>
              <w:br/>
              <w:t xml:space="preserve">分频点</w:t>
            </w:r>
            <w:r>
              <w:rPr>
                <w:rFonts w:ascii="SimSun" w:hAnsi="SimSun" w:eastAsia="SimSun" w:cs="SimSun"/>
                <w:color w:val="000000"/>
                <w:sz w:val="21"/>
              </w:rPr>
              <w:t xml:space="preserve"> </w:t>
            </w:r>
            <w:r>
              <w:rPr>
                <w:rFonts w:ascii="SimSun" w:hAnsi="SimSun" w:eastAsia="SimSun" w:cs="SimSun"/>
                <w:color w:val="000000"/>
                <w:sz w:val="22"/>
              </w:rPr>
              <w:t xml:space="preserve">12dB/Octave 1900Hz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双通道功率放大器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1、输出功率8Ω：300×2</w:t>
              <w:br/>
              <w:t xml:space="preserve">2、输出功率4Ω：435×2</w:t>
              <w:br/>
              <w:t xml:space="preserve">3、桥接8Ω:870W</w:t>
              <w:br/>
              <w:t xml:space="preserve">4、频率响应：20HZ-20KHZ ±0.05dB</w:t>
              <w:br/>
              <w:t xml:space="preserve">5、总谐波失真：&lt;0.05%@8Ω 1KHZ</w:t>
              <w:br/>
              <w:t xml:space="preserve">6、信噪比：&gt;98.2dB</w:t>
              <w:br/>
              <w:t xml:space="preserve">7、转换速率：25V/us</w:t>
              <w:br/>
              <w:t xml:space="preserve">8、阻尼系数：&gt;320@8Ω</w:t>
              <w:br/>
              <w:t xml:space="preserve">9、串音：&gt;99.8@8Ω 1KHZ</w:t>
              <w:br/>
              <w:t xml:space="preserve">10、输入阻抗：20KΩ（平衡）/10KΩ（非平衡）</w:t>
              <w:br/>
              <w:t xml:space="preserve">11、输入灵敏度：0.775V 1.0V 1.44V</w:t>
              <w:br/>
              <w:t xml:space="preserve">12、保护：直流保护、过热保护、软启动</w:t>
              <w:br/>
              <w:t xml:space="preserve">13、控制：前面板有CHA/CHB音量控制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单12寸返听音箱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频率范围：70HZ-20KHZ</w:t>
              <w:br/>
              <w:t xml:space="preserve">频率响应(±3dB)：83Hz-18KHz</w:t>
              <w:br/>
              <w:t xml:space="preserve">覆盖角度：90度*50度</w:t>
              <w:br/>
              <w:t xml:space="preserve">低频驱动器：12"*1</w:t>
              <w:br/>
              <w:t xml:space="preserve">高频驱动器：1.73"*1</w:t>
              <w:br/>
              <w:t xml:space="preserve">灵敏度：96dB</w:t>
              <w:br/>
              <w:t xml:space="preserve">阻抗：8Ω</w:t>
              <w:br/>
              <w:t xml:space="preserve">最大声压级：131dB</w:t>
              <w:br/>
              <w:t xml:space="preserve">额定功率：300W（连续）/600W节目（节目）/1200W（峰值）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双通道功率放大器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1、输出功率8Ω：600×2</w:t>
              <w:br/>
              <w:t xml:space="preserve">2、输出功率4Ω：870×2</w:t>
              <w:br/>
              <w:t xml:space="preserve">3、桥接8Ω:1740W</w:t>
              <w:br/>
              <w:t xml:space="preserve">4、频率响应：20HZ-20KHZ ±0.05dB</w:t>
              <w:br/>
              <w:t xml:space="preserve">5、总谐波失真：&lt;0.05%@8Ω 1KHZ</w:t>
              <w:br/>
              <w:t xml:space="preserve">6、信噪比：&gt;98.2dB</w:t>
              <w:br/>
              <w:t xml:space="preserve">7、转换速率：25V/us</w:t>
              <w:br/>
              <w:t xml:space="preserve">8、阻尼系数：&gt;320@8Ω</w:t>
              <w:br/>
              <w:t xml:space="preserve">9、串音：&gt;99.8@8Ω 1KHZ</w:t>
              <w:br/>
              <w:t xml:space="preserve">10、输入阻抗：20KΩ（平衡）/10KΩ（非平衡）</w:t>
              <w:br/>
              <w:t xml:space="preserve">11、输入灵敏度：0.775V 1.0V 1.44V</w:t>
              <w:br/>
              <w:t xml:space="preserve">12、保护：直流保护、过热保护、软启动</w:t>
              <w:br/>
              <w:t xml:space="preserve">13、控制：前面板有CHA/CHB音量控制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线性吊架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线阵音箱田字吊架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滑动葫芦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滑动葫芦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一拖二无线话筒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频率范围</w:t>
            </w:r>
            <w:r>
              <w:rPr>
                <w:rFonts w:ascii="SimSun" w:hAnsi="SimSun" w:eastAsia="SimSun" w:cs="SimSun"/>
                <w:color w:val="000000"/>
                <w:sz w:val="21"/>
              </w:rPr>
              <w:t xml:space="preserve"> </w:t>
            </w:r>
            <w:r>
              <w:rPr>
                <w:rFonts w:ascii="SimSun" w:hAnsi="SimSun" w:eastAsia="SimSun" w:cs="SimSun"/>
                <w:color w:val="000000"/>
                <w:sz w:val="22"/>
              </w:rPr>
              <w:t xml:space="preserve">600-940MHz</w:t>
              <w:br/>
              <w:t xml:space="preserve">可调信道数</w:t>
            </w:r>
            <w:r>
              <w:rPr>
                <w:rFonts w:ascii="SimSun" w:hAnsi="SimSun" w:eastAsia="SimSun" w:cs="SimSun"/>
                <w:color w:val="000000"/>
                <w:sz w:val="21"/>
              </w:rPr>
              <w:t xml:space="preserve"> </w:t>
            </w:r>
            <w:r>
              <w:rPr>
                <w:rFonts w:ascii="SimSun" w:hAnsi="SimSun" w:eastAsia="SimSun" w:cs="SimSun"/>
                <w:color w:val="000000"/>
                <w:sz w:val="22"/>
              </w:rPr>
              <w:t xml:space="preserve">50</w:t>
              <w:br/>
              <w:t xml:space="preserve">频率稳定性</w:t>
            </w:r>
            <w:r>
              <w:rPr>
                <w:rFonts w:ascii="SimSun" w:hAnsi="SimSun" w:eastAsia="SimSun" w:cs="SimSun"/>
                <w:color w:val="000000"/>
                <w:sz w:val="21"/>
              </w:rPr>
              <w:t xml:space="preserve"> </w:t>
            </w:r>
            <w:r>
              <w:rPr>
                <w:rFonts w:ascii="SimSun" w:hAnsi="SimSun" w:eastAsia="SimSun" w:cs="SimSun"/>
                <w:color w:val="000000"/>
                <w:sz w:val="22"/>
              </w:rPr>
              <w:t xml:space="preserve">±10ppm</w:t>
              <w:br/>
              <w:t xml:space="preserve">调制方式</w:t>
            </w:r>
            <w:r>
              <w:rPr>
                <w:rFonts w:ascii="SimSun" w:hAnsi="SimSun" w:eastAsia="SimSun" w:cs="SimSun"/>
                <w:color w:val="000000"/>
                <w:sz w:val="21"/>
              </w:rPr>
              <w:t xml:space="preserve"> </w:t>
            </w:r>
            <w:r>
              <w:rPr>
                <w:rFonts w:ascii="SimSun" w:hAnsi="SimSun" w:eastAsia="SimSun" w:cs="SimSun"/>
                <w:color w:val="000000"/>
                <w:sz w:val="22"/>
              </w:rPr>
              <w:t xml:space="preserve">FM</w:t>
              <w:br/>
              <w:t xml:space="preserve">射频功率</w:t>
            </w:r>
            <w:r>
              <w:rPr>
                <w:rFonts w:ascii="SimSun" w:hAnsi="SimSun" w:eastAsia="SimSun" w:cs="SimSun"/>
                <w:color w:val="000000"/>
                <w:sz w:val="21"/>
              </w:rPr>
              <w:t xml:space="preserve"> </w:t>
            </w:r>
            <w:r>
              <w:rPr>
                <w:rFonts w:ascii="SimSun" w:hAnsi="SimSun" w:eastAsia="SimSun" w:cs="SimSun"/>
                <w:color w:val="000000"/>
                <w:sz w:val="22"/>
              </w:rPr>
              <w:t xml:space="preserve">≤30mW</w:t>
              <w:br/>
              <w:t xml:space="preserve">音频频响</w:t>
            </w:r>
            <w:r>
              <w:rPr>
                <w:rFonts w:ascii="SimSun" w:hAnsi="SimSun" w:eastAsia="SimSun" w:cs="SimSun"/>
                <w:color w:val="000000"/>
                <w:sz w:val="21"/>
              </w:rPr>
              <w:t xml:space="preserve"> </w:t>
            </w:r>
            <w:r>
              <w:rPr>
                <w:rFonts w:ascii="SimSun" w:hAnsi="SimSun" w:eastAsia="SimSun" w:cs="SimSun"/>
                <w:color w:val="000000"/>
                <w:sz w:val="22"/>
              </w:rPr>
              <w:t xml:space="preserve">40~18000Hz</w:t>
              <w:br/>
              <w:t xml:space="preserve">失真度</w:t>
            </w:r>
            <w:r>
              <w:rPr>
                <w:rFonts w:ascii="SimSun" w:hAnsi="SimSun" w:eastAsia="SimSun" w:cs="SimSun"/>
                <w:color w:val="000000"/>
                <w:sz w:val="21"/>
              </w:rPr>
              <w:t xml:space="preserve"> </w:t>
            </w:r>
            <w:r>
              <w:rPr>
                <w:rFonts w:ascii="SimSun" w:hAnsi="SimSun" w:eastAsia="SimSun" w:cs="SimSun"/>
                <w:color w:val="000000"/>
                <w:sz w:val="22"/>
              </w:rPr>
              <w:t xml:space="preserve">≤1%</w:t>
              <w:br/>
              <w:t xml:space="preserve">音头规格</w:t>
            </w:r>
            <w:r>
              <w:rPr>
                <w:rFonts w:ascii="SimSun" w:hAnsi="SimSun" w:eastAsia="SimSun" w:cs="SimSun"/>
                <w:color w:val="000000"/>
                <w:sz w:val="21"/>
              </w:rPr>
              <w:t xml:space="preserve"> </w:t>
            </w:r>
            <w:r>
              <w:rPr>
                <w:rFonts w:ascii="SimSun" w:hAnsi="SimSun" w:eastAsia="SimSun" w:cs="SimSun"/>
                <w:color w:val="000000"/>
                <w:sz w:val="22"/>
              </w:rPr>
              <w:t xml:space="preserve">动圈式</w:t>
            </w:r>
            <w:r>
              <w:rPr>
                <w:rFonts w:ascii="SimSun" w:hAnsi="SimSun" w:eastAsia="SimSun" w:cs="SimSun"/>
                <w:color w:val="000000"/>
                <w:sz w:val="21"/>
              </w:rPr>
              <w:t xml:space="preserve"> </w:t>
            </w:r>
            <w:r>
              <w:rPr>
                <w:rFonts w:ascii="SimSun" w:hAnsi="SimSun" w:eastAsia="SimSun" w:cs="SimSun"/>
                <w:color w:val="000000"/>
                <w:sz w:val="22"/>
              </w:rPr>
              <w:t xml:space="preserve"> 心型指向</w:t>
              <w:br/>
              <w:t xml:space="preserve">电池规格</w:t>
            </w:r>
            <w:r>
              <w:rPr>
                <w:rFonts w:ascii="SimSun" w:hAnsi="SimSun" w:eastAsia="SimSun" w:cs="SimSun"/>
                <w:color w:val="000000"/>
                <w:sz w:val="21"/>
              </w:rPr>
              <w:t xml:space="preserve"> </w:t>
            </w:r>
            <w:r>
              <w:rPr>
                <w:rFonts w:ascii="SimSun" w:hAnsi="SimSun" w:eastAsia="SimSun" w:cs="SimSun"/>
                <w:color w:val="000000"/>
                <w:sz w:val="22"/>
              </w:rPr>
              <w:t xml:space="preserve">2×1.5V AA Size</w:t>
              <w:br/>
              <w:t xml:space="preserve">续用时间</w:t>
            </w:r>
            <w:r>
              <w:rPr>
                <w:rFonts w:ascii="SimSun" w:hAnsi="SimSun" w:eastAsia="SimSun" w:cs="SimSun"/>
                <w:color w:val="000000"/>
                <w:sz w:val="21"/>
              </w:rPr>
              <w:t xml:space="preserve"> </w:t>
            </w:r>
            <w:r>
              <w:rPr>
                <w:rFonts w:ascii="SimSun" w:hAnsi="SimSun" w:eastAsia="SimSun" w:cs="SimSun"/>
                <w:color w:val="000000"/>
                <w:sz w:val="22"/>
              </w:rPr>
              <w:t xml:space="preserve">8~15小时</w:t>
              <w:br/>
              <w:t xml:space="preserve">接收机规格</w:t>
              <w:br/>
              <w:t xml:space="preserve">频率范围</w:t>
            </w:r>
            <w:r>
              <w:rPr>
                <w:rFonts w:ascii="SimSun" w:hAnsi="SimSun" w:eastAsia="SimSun" w:cs="SimSun"/>
                <w:color w:val="000000"/>
                <w:sz w:val="21"/>
              </w:rPr>
              <w:t xml:space="preserve"> </w:t>
            </w:r>
            <w:r>
              <w:rPr>
                <w:rFonts w:ascii="SimSun" w:hAnsi="SimSun" w:eastAsia="SimSun" w:cs="SimSun"/>
                <w:color w:val="000000"/>
                <w:sz w:val="22"/>
              </w:rPr>
              <w:t xml:space="preserve">600-940MHz</w:t>
              <w:br/>
              <w:t xml:space="preserve">可调信道数</w:t>
            </w:r>
            <w:r>
              <w:rPr>
                <w:rFonts w:ascii="SimSun" w:hAnsi="SimSun" w:eastAsia="SimSun" w:cs="SimSun"/>
                <w:color w:val="000000"/>
                <w:sz w:val="21"/>
              </w:rPr>
              <w:t xml:space="preserve"> </w:t>
            </w:r>
            <w:r>
              <w:rPr>
                <w:rFonts w:ascii="SimSun" w:hAnsi="SimSun" w:eastAsia="SimSun" w:cs="SimSun"/>
                <w:color w:val="000000"/>
                <w:sz w:val="22"/>
              </w:rPr>
              <w:t xml:space="preserve">50+50</w:t>
              <w:br/>
              <w:t xml:space="preserve">振荡方式</w:t>
            </w:r>
            <w:r>
              <w:rPr>
                <w:rFonts w:ascii="SimSun" w:hAnsi="SimSun" w:eastAsia="SimSun" w:cs="SimSun"/>
                <w:color w:val="000000"/>
                <w:sz w:val="21"/>
              </w:rPr>
              <w:t xml:space="preserve"> </w:t>
            </w:r>
            <w:r>
              <w:rPr>
                <w:rFonts w:ascii="SimSun" w:hAnsi="SimSun" w:eastAsia="SimSun" w:cs="SimSun"/>
                <w:color w:val="000000"/>
                <w:sz w:val="22"/>
              </w:rPr>
              <w:t xml:space="preserve">锁相环（PLL）频率合成</w:t>
              <w:br/>
              <w:t xml:space="preserve">频率稳定性</w:t>
            </w:r>
            <w:r>
              <w:rPr>
                <w:rFonts w:ascii="SimSun" w:hAnsi="SimSun" w:eastAsia="SimSun" w:cs="SimSun"/>
                <w:color w:val="000000"/>
                <w:sz w:val="21"/>
              </w:rPr>
              <w:t xml:space="preserve"> </w:t>
            </w:r>
            <w:r>
              <w:rPr>
                <w:rFonts w:ascii="SimSun" w:hAnsi="SimSun" w:eastAsia="SimSun" w:cs="SimSun"/>
                <w:color w:val="000000"/>
                <w:sz w:val="22"/>
              </w:rPr>
              <w:t xml:space="preserve">±10ppm</w:t>
              <w:br/>
              <w:t xml:space="preserve">接收方式</w:t>
            </w:r>
            <w:r>
              <w:rPr>
                <w:rFonts w:ascii="SimSun" w:hAnsi="SimSun" w:eastAsia="SimSun" w:cs="SimSun"/>
                <w:color w:val="000000"/>
                <w:sz w:val="21"/>
              </w:rPr>
              <w:t xml:space="preserve"> </w:t>
            </w:r>
            <w:r>
              <w:rPr>
                <w:rFonts w:ascii="SimSun" w:hAnsi="SimSun" w:eastAsia="SimSun" w:cs="SimSun"/>
                <w:color w:val="000000"/>
                <w:sz w:val="22"/>
              </w:rPr>
              <w:t xml:space="preserve">超外差二次变频</w:t>
              <w:br/>
              <w:t xml:space="preserve">接收灵敏度</w:t>
            </w:r>
            <w:r>
              <w:rPr>
                <w:rFonts w:ascii="SimSun" w:hAnsi="SimSun" w:eastAsia="SimSun" w:cs="SimSun"/>
                <w:color w:val="000000"/>
                <w:sz w:val="21"/>
              </w:rPr>
              <w:t xml:space="preserve"> </w:t>
            </w:r>
            <w:r>
              <w:rPr>
                <w:rFonts w:ascii="SimSun" w:hAnsi="SimSun" w:eastAsia="SimSun" w:cs="SimSun"/>
                <w:color w:val="000000"/>
                <w:sz w:val="22"/>
              </w:rPr>
              <w:t xml:space="preserve">-95dBm</w:t>
              <w:br/>
              <w:t xml:space="preserve">音频频响</w:t>
            </w:r>
            <w:r>
              <w:rPr>
                <w:rFonts w:ascii="SimSun" w:hAnsi="SimSun" w:eastAsia="SimSun" w:cs="SimSun"/>
                <w:color w:val="000000"/>
                <w:sz w:val="21"/>
              </w:rPr>
              <w:t xml:space="preserve"> </w:t>
            </w:r>
            <w:r>
              <w:rPr>
                <w:rFonts w:ascii="SimSun" w:hAnsi="SimSun" w:eastAsia="SimSun" w:cs="SimSun"/>
                <w:color w:val="000000"/>
                <w:sz w:val="22"/>
              </w:rPr>
              <w:t xml:space="preserve">40~18000Hz</w:t>
              <w:br/>
              <w:t xml:space="preserve">失真度</w:t>
            </w:r>
            <w:r>
              <w:rPr>
                <w:rFonts w:ascii="SimSun" w:hAnsi="SimSun" w:eastAsia="SimSun" w:cs="SimSun"/>
                <w:color w:val="000000"/>
                <w:sz w:val="21"/>
              </w:rPr>
              <w:t xml:space="preserve"> </w:t>
            </w:r>
            <w:r>
              <w:rPr>
                <w:rFonts w:ascii="SimSun" w:hAnsi="SimSun" w:eastAsia="SimSun" w:cs="SimSun"/>
                <w:color w:val="000000"/>
                <w:sz w:val="22"/>
              </w:rPr>
              <w:t xml:space="preserve">≤1%</w:t>
              <w:br/>
              <w:t xml:space="preserve">信噪比</w:t>
            </w:r>
            <w:r>
              <w:rPr>
                <w:rFonts w:ascii="SimSun" w:hAnsi="SimSun" w:eastAsia="SimSun" w:cs="SimSun"/>
                <w:color w:val="000000"/>
                <w:sz w:val="21"/>
              </w:rPr>
              <w:t xml:space="preserve"> </w:t>
            </w:r>
            <w:r>
              <w:rPr>
                <w:rFonts w:ascii="SimSun" w:hAnsi="SimSun" w:eastAsia="SimSun" w:cs="SimSun"/>
                <w:color w:val="000000"/>
                <w:sz w:val="22"/>
              </w:rPr>
              <w:t xml:space="preserve">≥100dB</w:t>
              <w:br/>
              <w:t xml:space="preserve">音频输出</w:t>
            </w:r>
            <w:r>
              <w:rPr>
                <w:rFonts w:ascii="SimSun" w:hAnsi="SimSun" w:eastAsia="SimSun" w:cs="SimSun"/>
                <w:color w:val="000000"/>
                <w:sz w:val="21"/>
              </w:rPr>
              <w:t xml:space="preserve"> </w:t>
            </w:r>
            <w:r>
              <w:rPr>
                <w:rFonts w:ascii="SimSun" w:hAnsi="SimSun" w:eastAsia="SimSun" w:cs="SimSun"/>
                <w:color w:val="000000"/>
                <w:sz w:val="22"/>
              </w:rPr>
              <w:t xml:space="preserve">(XLR)卡侬座独立平衡输出和Φ6.35插座混合不平衡输出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天放系统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天线分配系统由一台天线分配器、2个天线组成，可供多台接收机使用，让接收信号获得默较佳的噪讯比，增加接收距离及稳定性，提供4组电源输入给接收机使用，方便安装工程。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有源U段指向天线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频带范围</w:t>
            </w:r>
            <w:r>
              <w:rPr>
                <w:rFonts w:ascii="SimSun" w:hAnsi="SimSun" w:eastAsia="SimSun" w:cs="SimSun"/>
                <w:color w:val="000000"/>
                <w:sz w:val="21"/>
              </w:rPr>
              <w:t xml:space="preserve"> </w:t>
            </w:r>
            <w:r>
              <w:rPr>
                <w:rFonts w:ascii="SimSun" w:hAnsi="SimSun" w:eastAsia="SimSun" w:cs="SimSun"/>
                <w:color w:val="000000"/>
                <w:sz w:val="22"/>
              </w:rPr>
              <w:t xml:space="preserve">500-900MHz</w:t>
              <w:br/>
              <w:t xml:space="preserve">输出/入增益 0dB</w:t>
              <w:br/>
              <w:t xml:space="preserve">输出端绝缘度</w:t>
            </w:r>
            <w:r>
              <w:rPr>
                <w:rFonts w:ascii="SimSun" w:hAnsi="SimSun" w:eastAsia="SimSun" w:cs="SimSun"/>
                <w:color w:val="000000"/>
                <w:sz w:val="21"/>
              </w:rPr>
              <w:t xml:space="preserve"> </w:t>
            </w:r>
            <w:r>
              <w:rPr>
                <w:rFonts w:ascii="SimSun" w:hAnsi="SimSun" w:eastAsia="SimSun" w:cs="SimSun"/>
                <w:color w:val="000000"/>
                <w:sz w:val="22"/>
              </w:rPr>
              <w:t xml:space="preserve">20dB</w:t>
              <w:br/>
              <w:t xml:space="preserve">输出/入阻抗 50欧姆</w:t>
              <w:br/>
              <w:t xml:space="preserve">增益</w:t>
            </w:r>
            <w:r>
              <w:rPr>
                <w:rFonts w:ascii="SimSun" w:hAnsi="SimSun" w:eastAsia="SimSun" w:cs="SimSun"/>
                <w:color w:val="000000"/>
                <w:sz w:val="21"/>
              </w:rPr>
              <w:t xml:space="preserve"> </w:t>
            </w:r>
            <w:r>
              <w:rPr>
                <w:rFonts w:ascii="SimSun" w:hAnsi="SimSun" w:eastAsia="SimSun" w:cs="SimSun"/>
                <w:color w:val="000000"/>
                <w:sz w:val="22"/>
              </w:rPr>
              <w:t xml:space="preserve">13dBm</w:t>
              <w:br/>
              <w:t xml:space="preserve">频宽</w:t>
            </w:r>
            <w:r>
              <w:rPr>
                <w:rFonts w:ascii="SimSun" w:hAnsi="SimSun" w:eastAsia="SimSun" w:cs="SimSun"/>
                <w:color w:val="000000"/>
                <w:sz w:val="21"/>
              </w:rPr>
              <w:t xml:space="preserve"> </w:t>
            </w:r>
            <w:r>
              <w:rPr>
                <w:rFonts w:ascii="SimSun" w:hAnsi="SimSun" w:eastAsia="SimSun" w:cs="SimSun"/>
                <w:color w:val="000000"/>
                <w:sz w:val="22"/>
              </w:rPr>
              <w:t xml:space="preserve">400MHz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有线话筒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1、换能方式：电容式</w:t>
              <w:br/>
              <w:t xml:space="preserve">2、频响：(HZ): 30Hz-20KHz</w:t>
              <w:br/>
              <w:t xml:space="preserve">3、指向性：单指向</w:t>
              <w:br/>
              <w:t xml:space="preserve">4、输出阻抗: 75Ω平衡</w:t>
              <w:br/>
              <w:t xml:space="preserve">5、灵敏度: -45dB</w:t>
              <w:br/>
              <w:t xml:space="preserve">6、供电电压：幻像48V</w:t>
              <w:br/>
              <w:t xml:space="preserve">7、咪管长度：410mm</w:t>
              <w:br/>
              <w:t xml:space="preserve">8、米线配置：10米双芯、卡龙母+卡龙公</w:t>
              <w:br/>
              <w:t xml:space="preserve">9、有效拾音距离：45cm</w:t>
              <w:br/>
              <w:t xml:space="preserve">10、输出、指示：平衡、管灯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音箱壁挂架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话筒地插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卡侬模块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C、信号管理系统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HDMI高清矩阵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路HDMI视频输入，8路HDMI输出。支持1080p/60的所有HDTV分辨率和高达1920*1200的PC的分辨率兼容；长线输入自动均衡——确保能对每个输入进行独立的自动的补偿由于长距离传输或者使用低质量线村造成的信号损耗；支持HDMI 1.3a、HDCP 1.3、与及DVI 1.0协议。支持高色深，以及高达2.25Gbps速率；HDCP兼容——确保有内容保护的媒体能正常显示与其它HDCP兼容设备的协同使用；支持面板控制/电脑控制/红外控制/中控控制。具有掉电记忆功能，带有断电现场保护功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D、集中控制系统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综合控制主机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非PC架构嵌入式系统；</w:t>
              <w:br/>
              <w:t xml:space="preserve">采用全新工业及32位以上处理器，四核Exynos8890处理器，处理速度高达1.5GHz以上；</w:t>
              <w:br/>
              <w:t xml:space="preserve">采用内置600MHz的DSP协处理芯片，协助主处理器可处理大容量数据；使用系统运行更加可靠稳定；</w:t>
              <w:br/>
              <w:t xml:space="preserve">采用最新可编程逻辑FPGA芯片Stratix:emoji:10,内部自建核心运算机制，无内嵌操作系统，性能 更稳定；</w:t>
              <w:br/>
              <w:t xml:space="preserve">主机内置2G容量DDR2内存及16G的大容量Flash存储器；</w:t>
              <w:br/>
              <w:t xml:space="preserve">变频式红外学习功能，覆盖所有频率的红外代码，对难于学习的空调及一些极端设备有极好的支持；</w:t>
              <w:br/>
              <w:t xml:space="preserve">支持无缝集成CMMAW</w:t>
            </w:r>
            <w:r>
              <w:rPr>
                <w:rFonts w:ascii="SimSun" w:hAnsi="SimSun" w:eastAsia="SimSun" w:cs="SimSun"/>
                <w:color w:val="000000"/>
                <w:sz w:val="22"/>
              </w:rPr>
              <w:t xml:space="preserve">技术和CCSEB电源管理技术，増强系统运行稳定性，减少能耗，支持环保</w:t>
              <w:br/>
              <w:t xml:space="preserve">支持中控状态控制模式存储与调用，最大能存储32个中控控制模式，调用模式支持极速控制；</w:t>
              <w:br/>
              <w:t xml:space="preserve">9路独立可编程红外发射接口，最大支持128台红外设备；</w:t>
              <w:br/>
              <w:t xml:space="preserve">9路RS232/485支持国际标准可编程接口，可收发232/485数据；</w:t>
              <w:br/>
              <w:t xml:space="preserve">8路自定义数字I/O控制口，可任意设置触发模式；</w:t>
              <w:br/>
              <w:t xml:space="preserve">8路弱电继电器支持5V/9V/12V/24V/1A控制接口；</w:t>
              <w:br/>
              <w:t xml:space="preserve">2路TSZ/IP控制总线，直接支持苹果IPAD, IPHONE及安卓平台手持终端（提供编程软件）；支持大型组网集中</w:t>
            </w:r>
            <w:r>
              <w:rPr>
                <w:rFonts w:ascii="SimSun" w:hAnsi="SimSun" w:eastAsia="SimSun" w:cs="SimSun"/>
                <w:color w:val="000000"/>
                <w:sz w:val="22"/>
              </w:rPr>
              <w:t xml:space="preserve">管理</w:t>
              <w:br/>
              <w:t xml:space="preserve">3路KT-NET控制总线；可以连接256台NET接口的周边控制设备；</w:t>
              <w:br/>
              <w:t xml:space="preserve">1路USB控制，适合任何电脑控制；</w:t>
              <w:br/>
              <w:t xml:space="preserve">1路独立电脑控制串口；</w:t>
              <w:br/>
              <w:t xml:space="preserve">同时支持无线触摸屏、有线触摸屏、USB、串口、电脑、网络、墙上面板等多种控制方式；</w:t>
              <w:br/>
              <w:t xml:space="preserve">前面板具有系统硬件及软件重置功能按键及红外直录功能按键；</w:t>
              <w:br/>
              <w:t xml:space="preserve">内置监测模块，对设备内各种功能模块进行检测。还可监测工作状态、工作温度，具有异常</w:t>
            </w:r>
            <w:r>
              <w:rPr>
                <w:rFonts w:ascii="SimSun" w:hAnsi="SimSun" w:eastAsia="SimSun" w:cs="SimSun"/>
                <w:color w:val="000000"/>
                <w:sz w:val="21"/>
              </w:rPr>
              <w:t xml:space="preserve"> </w:t>
            </w:r>
            <w:r>
              <w:rPr>
                <w:rFonts w:ascii="SimSun" w:hAnsi="SimSun" w:eastAsia="SimSun" w:cs="SimSun"/>
                <w:color w:val="000000"/>
                <w:sz w:val="22"/>
              </w:rPr>
              <w:t xml:space="preserve">状态实时报警功能；</w:t>
              <w:br/>
              <w:t xml:space="preserve">支持多代码的控制，即一键发多种代码（IR红外、RS-485代码、RS-232代码）；</w:t>
              <w:br/>
              <w:t xml:space="preserve">前面板具有红外录码/传送/接收/联机/错误LED状态灯；</w:t>
              <w:br/>
              <w:t xml:space="preserve">支持网络控制及在线程序更新；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1.手动控制：在机器的正前方，有8个拨码开关，紧急情况下可以手动控制继电器的开关，在中控出现故障时可以使用这一功能，很好的保护其他的设备。</w:t>
              <w:br/>
              <w:t xml:space="preserve">2.IO控制：在机器的内部有8个IO接口，在没有中控的情况下也能使用，用途更广。</w:t>
              <w:br/>
              <w:t xml:space="preserve">3.协议兼容：兼容目前市面上用得比较广的中控网络协议。</w:t>
              <w:br/>
              <w:t xml:space="preserve">4.ID选择：旋转的ID切换设置网络ID身份代码 。</w:t>
              <w:br/>
              <w:t xml:space="preserve">5.每路继电器都有三连接点的接线柱,具有常开与常闭的功能。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8路万用插座继电器受控与2路万用插座直接输出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千兆无线路由器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1.5G双频全千兆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E、舞台机械及灯光基础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舞台顶部槽钢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10#槽钢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舞台顶部角铁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5公分L型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舞台顶部方管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舞台顶部预埋钢板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200*200*10mm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舞台顶部灯杆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50mm圆管，现场焊接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面光灯槽钢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10#槽钢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面光灯角铁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5公分L型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面光灯方管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40*20mm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面光灯预埋钢板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200*200*10mm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面光灯灯杆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50mm圆管，现场焊接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200WLED成像灯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电源电压：AC100V-240V，50/60Hz</w:t>
              <w:br/>
              <w:t xml:space="preserve">功</w:t>
            </w:r>
            <w:r>
              <w:rPr>
                <w:rFonts w:ascii="SimSun" w:hAnsi="SimSun" w:eastAsia="SimSun" w:cs="SimSun"/>
                <w:color w:val="000000"/>
                <w:sz w:val="21"/>
              </w:rPr>
              <w:t xml:space="preserve"> </w:t>
            </w:r>
            <w:r>
              <w:rPr>
                <w:rFonts w:ascii="SimSun" w:hAnsi="SimSun" w:eastAsia="SimSun" w:cs="SimSun"/>
                <w:color w:val="000000"/>
                <w:sz w:val="22"/>
              </w:rPr>
              <w:t xml:space="preserve">率：200W</w:t>
              <w:br/>
              <w:t xml:space="preserve">LED灯珠：节能模组一颗200W（暖白/冷白/冷加暖白双色温）可选</w:t>
              <w:br/>
              <w:t xml:space="preserve">光学透镜：60度</w:t>
              <w:br/>
              <w:t xml:space="preserve">通</w:t>
            </w:r>
            <w:r>
              <w:rPr>
                <w:rFonts w:ascii="SimSun" w:hAnsi="SimSun" w:eastAsia="SimSun" w:cs="SimSun"/>
                <w:color w:val="000000"/>
                <w:sz w:val="21"/>
              </w:rPr>
              <w:t xml:space="preserve"> </w:t>
            </w:r>
            <w:r>
              <w:rPr>
                <w:rFonts w:ascii="SimSun" w:hAnsi="SimSun" w:eastAsia="SimSun" w:cs="SimSun"/>
                <w:color w:val="000000"/>
                <w:sz w:val="22"/>
              </w:rPr>
              <w:t xml:space="preserve">   道：2/6CH</w:t>
              <w:br/>
              <w:t xml:space="preserve">控制模式：DMX-512控制操作、主从机模式、单机模式</w:t>
              <w:br/>
              <w:t xml:space="preserve">色</w:t>
            </w:r>
            <w:r>
              <w:rPr>
                <w:rFonts w:ascii="SimSun" w:hAnsi="SimSun" w:eastAsia="SimSun" w:cs="SimSun"/>
                <w:color w:val="000000"/>
                <w:sz w:val="21"/>
              </w:rPr>
              <w:t xml:space="preserve"> </w:t>
            </w:r>
            <w:r>
              <w:rPr>
                <w:rFonts w:ascii="SimSun" w:hAnsi="SimSun" w:eastAsia="SimSun" w:cs="SimSun"/>
                <w:color w:val="000000"/>
                <w:sz w:val="22"/>
              </w:rPr>
              <w:t xml:space="preserve">   温：3200K/6000K/3200-6000K可调</w:t>
              <w:br/>
              <w:t xml:space="preserve">调</w:t>
            </w:r>
            <w:r>
              <w:rPr>
                <w:rFonts w:ascii="SimSun" w:hAnsi="SimSun" w:eastAsia="SimSun" w:cs="SimSun"/>
                <w:color w:val="000000"/>
                <w:sz w:val="21"/>
              </w:rPr>
              <w:t xml:space="preserve"> </w:t>
            </w:r>
            <w:r>
              <w:rPr>
                <w:rFonts w:ascii="SimSun" w:hAnsi="SimSun" w:eastAsia="SimSun" w:cs="SimSun"/>
                <w:color w:val="000000"/>
                <w:sz w:val="22"/>
              </w:rPr>
              <w:t xml:space="preserve">  光：0—100%</w:t>
              <w:br/>
              <w:t xml:space="preserve">显</w:t>
            </w:r>
            <w:r>
              <w:rPr>
                <w:rFonts w:ascii="SimSun" w:hAnsi="SimSun" w:eastAsia="SimSun" w:cs="SimSun"/>
                <w:color w:val="000000"/>
                <w:sz w:val="21"/>
              </w:rPr>
              <w:t xml:space="preserve"> </w:t>
            </w:r>
            <w:r>
              <w:rPr>
                <w:rFonts w:ascii="SimSun" w:hAnsi="SimSun" w:eastAsia="SimSun" w:cs="SimSun"/>
                <w:color w:val="000000"/>
                <w:sz w:val="22"/>
              </w:rPr>
              <w:t xml:space="preserve">  示：四位八段数码管</w:t>
              <w:br/>
              <w:t xml:space="preserve">频</w:t>
            </w:r>
            <w:r>
              <w:rPr>
                <w:rFonts w:ascii="SimSun" w:hAnsi="SimSun" w:eastAsia="SimSun" w:cs="SimSun"/>
                <w:color w:val="000000"/>
                <w:sz w:val="21"/>
              </w:rPr>
              <w:t xml:space="preserve"> </w:t>
            </w:r>
            <w:r>
              <w:rPr>
                <w:rFonts w:ascii="SimSun" w:hAnsi="SimSun" w:eastAsia="SimSun" w:cs="SimSun"/>
                <w:color w:val="000000"/>
                <w:sz w:val="22"/>
              </w:rPr>
              <w:t xml:space="preserve">  闪：电子频闪1-25fps/秒，随机频闪，按顺序跳动，变速频闪（从慢到快）</w:t>
              <w:br/>
              <w:t xml:space="preserve">散</w:t>
            </w:r>
            <w:r>
              <w:rPr>
                <w:rFonts w:ascii="SimSun" w:hAnsi="SimSun" w:eastAsia="SimSun" w:cs="SimSun"/>
                <w:color w:val="000000"/>
                <w:sz w:val="21"/>
              </w:rPr>
              <w:t xml:space="preserve"> </w:t>
            </w:r>
            <w:r>
              <w:rPr>
                <w:rFonts w:ascii="SimSun" w:hAnsi="SimSun" w:eastAsia="SimSun" w:cs="SimSun"/>
                <w:color w:val="000000"/>
                <w:sz w:val="22"/>
              </w:rPr>
              <w:t xml:space="preserve">  热：通过优质散热片对流冷却,智能静音风扇辅助散热</w:t>
              <w:br/>
              <w:t xml:space="preserve">防护等级：IP20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灯勾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铝合金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钢丝绳保险链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化学螺栓、防锈漆、电焊条等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RVV3*2.5mm2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RVV4*0.5mm2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航空钢丝绳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四、公共广播系统</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1、主控机房设备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8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IP音频采集器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1、将音频输入接口输入的音频编码为采样率48K的高品质音频流，并通过IP广播系统将音频流传送到指定的IP广播终端进行播放。</w:t>
              <w:br/>
              <w:t xml:space="preserve">2、带音乐播放模块，支持USB接口播放、SD卡接口播放、支持蓝牙连接播放、内置FM收音模块。支持MP3\WAV\WMA格式的音乐播放。带5个工业金属控制按键，支持播放\暂停、上一曲\下一曲、循环、音源模式切换等功能操作。面板带双液晶显示屏，显示一目了然，支持红外遥控功能（遥控器选配），操作方便快捷。</w:t>
              <w:br/>
              <w:t xml:space="preserve">3、面板带12个可定义的快捷键，可将采集的信号快速的放给指定的区域或全区。</w:t>
              <w:br/>
              <w:t xml:space="preserve">4、面板带</w:t>
            </w:r>
            <w:r>
              <w:rPr>
                <w:rFonts w:ascii="SimSun" w:hAnsi="SimSun" w:eastAsia="SimSun" w:cs="SimSun"/>
                <w:color w:val="000000"/>
                <w:sz w:val="22"/>
              </w:rPr>
              <w:t xml:space="preserve">双液晶显示屏。</w:t>
              <w:br/>
              <w:t xml:space="preserve">5、面板带5段LED信号输出幅度实时指示灯，动态显示信号输出强度。</w:t>
              <w:br/>
              <w:t xml:space="preserve">6、带四组立体声线路输入，每一路的音量单独可调；带两组扩展线路输出，可连接有源监听音箱和外扩功放。四组线路输入可任意选择进行音采集，也可以选择音乐播放模块的信号、话筒信号与线路输入进行混音。</w:t>
              <w:br/>
              <w:t xml:space="preserve">7、带6路受控电源接口，1-4路分别与四组立体声线路输入对应；5-6路为任务扩展电源接口。有采集任务时，可外接其他扩展设备。</w:t>
              <w:br/>
              <w:t xml:space="preserve">8、2路φ6.35话筒接口。每路均带48V幻像电源开关，每路的高低音调节、音量调节单独可控；其中话筒2带默音调</w:t>
            </w:r>
            <w:r>
              <w:rPr>
                <w:rFonts w:ascii="SimSun" w:hAnsi="SimSun" w:eastAsia="SimSun" w:cs="SimSun"/>
                <w:color w:val="000000"/>
                <w:sz w:val="22"/>
              </w:rPr>
              <w:t xml:space="preserve">节功能；话筒1输入在话筒插入或话筒上电时直接激活IP网络广播系统，实现全区讲话或语音广播，做到“想讲就讲”。</w:t>
              <w:br/>
              <w:t xml:space="preserve">9、 支持远程固件升级，无需到终端本地升级，减轻维护人员工作强度。</w:t>
              <w:br/>
              <w:t xml:space="preserve">10、2组信号输出，可连接有源监听音箱和外扩功放。</w:t>
              <w:br/>
              <w:t xml:space="preserve">11、输入灵敏度 ：线路　-10dB； 话筒 -35dB</w:t>
              <w:br/>
              <w:t xml:space="preserve">12、输出灵敏度： 0dB±1dB</w:t>
              <w:br/>
              <w:t xml:space="preserve">13、输入阻抗：   ＞10KΩ</w:t>
              <w:br/>
              <w:t xml:space="preserve">14、频率响应：   20Hz~20KHz（﹢1dB~﹣3dB）                        </w:t>
              <w:br/>
              <w:t xml:space="preserve">15、总谐波失真： ≤0.5%</w:t>
              <w:br/>
              <w:t xml:space="preserve">16、 </w:t>
            </w:r>
            <w:r>
              <w:rPr>
                <w:rFonts w:ascii="SimSun" w:hAnsi="SimSun" w:eastAsia="SimSun" w:cs="SimSun"/>
                <w:color w:val="000000"/>
                <w:sz w:val="22"/>
              </w:rPr>
              <w:t xml:space="preserve">音调： 100Hz   ±10dB；   10KHz    ±10dB</w:t>
              <w:br/>
              <w:t xml:space="preserve">17、电源电压范围：220V±10%　50Hz</w:t>
              <w:br/>
              <w:t xml:space="preserve">18、消耗功率：  30W（除外控电源外）</w:t>
              <w:br/>
              <w:t xml:space="preserve">19、网络接口： 标准RJ45</w:t>
              <w:br/>
              <w:t xml:space="preserve">20、信噪比：&gt;70dB</w:t>
              <w:br/>
              <w:t xml:space="preserve">21、采样率：8K～48KHz</w:t>
              <w:br/>
              <w:t xml:space="preserve">22、音频格式：MP3</w:t>
              <w:br/>
              <w:t xml:space="preserve">23、传输速率：10/100Mbps</w:t>
              <w:br/>
              <w:t xml:space="preserve">24、支持协议：ARP、UDP、TCP/IP、ICMP、IGMP(组播)</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CD播放器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1、标准机架式超薄1U设计，配置机架安装挂件，黑色机箱，铝合金面板。</w:t>
              <w:br/>
              <w:t xml:space="preserve">2、音频输出：立体声（R/L），5.1声道，同轴，光纤。</w:t>
              <w:br/>
              <w:t xml:space="preserve">3、视频输出：S端子，高清（HDMI），分量（Y Cb/Pb Cr/ Pr），VGA。</w:t>
              <w:br/>
              <w:t xml:space="preserve">4、支持断电记忆续播功能、选时及循环播放功能、电子相册功能。</w:t>
              <w:br/>
              <w:t xml:space="preserve">5、超强的纠错能力，电子抗震技术让播放更流畅 ，高清视频输出HDMI（支持1080P）绝佳画质。</w:t>
              <w:br/>
              <w:t xml:space="preserve">6、USB播放功能支持WAV、MP3等各种无损格式。</w:t>
              <w:br/>
              <w:t xml:space="preserve">7、具有蓝牙接收功能、FM收音功能，</w:t>
              <w:br/>
              <w:t xml:space="preserve">8、全面兼容DVD/VCD/EVD/SVCD</w:t>
            </w:r>
            <w:r>
              <w:rPr>
                <w:rFonts w:ascii="SimSun" w:hAnsi="SimSun" w:eastAsia="SimSun" w:cs="SimSun"/>
                <w:color w:val="000000"/>
                <w:sz w:val="22"/>
              </w:rPr>
              <w:t xml:space="preserve">/CD/HDCD/MP3/WAV/JPEG/DVD±R/DVD±RW/CD-G等不同格式碟片。</w:t>
              <w:br/>
              <w:t xml:space="preserve">9、机器前面板具有物理按键功能：播放/暂停、停止、下一曲、上一曲、快进、快退、出仓/进仓、FM/蓝牙、选时、重复、声道、返回、标题、数字直选等。</w:t>
              <w:br/>
              <w:t xml:space="preserve">10、配置全功能遥控器，操作方便。</w:t>
              <w:br/>
              <w:t xml:space="preserve">11、输入电源：AC220V/50Hz</w:t>
              <w:br/>
              <w:t xml:space="preserve">12、最大消耗功率：25W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寻呼话筒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1、带7英寸触摸显示屏，可直接配置IP地址和查看终端状态。</w:t>
              <w:br/>
              <w:t xml:space="preserve">2、支持网络搜索配置，可直接寻址。</w:t>
              <w:br/>
              <w:t xml:space="preserve">3、支持免提和非免提双模式通话：外接鹅颈式话筒，内置喇叭，支持免提通话和接收广播；带话筒接口，可接专业话筒，进行非免提通话。</w:t>
              <w:br/>
              <w:t xml:space="preserve">4、支持双向对讲功能，双向终端之间实现两两双向对讲。</w:t>
              <w:br/>
              <w:t xml:space="preserve">5、具有多个一键呼叫触控按钮，可一键寻呼不同的分组，一键接通求助、对讲功能。</w:t>
              <w:br/>
              <w:t xml:space="preserve">6、支持远程固件升级，无需到终端本地升级，减轻维护人员工作强度。</w:t>
              <w:br/>
              <w:t xml:space="preserve">7、具有监听功能，用于监听其他终端采集到的环境声音。</w:t>
              <w:br/>
              <w:t xml:space="preserve">8、支持静态IP和DHCP两种方式，跨</w:t>
            </w:r>
            <w:r>
              <w:rPr>
                <w:rFonts w:ascii="SimSun" w:hAnsi="SimSun" w:eastAsia="SimSun" w:cs="SimSun"/>
                <w:color w:val="000000"/>
                <w:sz w:val="22"/>
              </w:rPr>
              <w:t xml:space="preserve">网段，跨路由，配置使用方便。</w:t>
              <w:br/>
              <w:t xml:space="preserve">9、支持/1路本地线路输入，1路音频辅助输出，可外扩功放。10、具有转播功能，可用于一般的考试或者电台转播的需要。支持U盘点播，可点播U盘上的文件到其他终端播放。</w:t>
              <w:br/>
              <w:t xml:space="preserve">11、频率响应：40Hz～20KHz（±3dB）。</w:t>
              <w:br/>
              <w:t xml:space="preserve">12、总谐波失真：≤1%。</w:t>
              <w:br/>
              <w:t xml:space="preserve">13、信噪比：&gt;80dB。</w:t>
              <w:br/>
              <w:t xml:space="preserve">14、采样率：8K～48KHz。</w:t>
              <w:br/>
              <w:t xml:space="preserve">15、Line In输入电平：400mV（标准3.5mm音频接口）； Line Out输出电平：0.775V（标准3.5mm音频接口）。</w:t>
              <w:br/>
              <w:t xml:space="preserve">16、内置扬声器输出阻抗&amp;功率： 3W</w:t>
            </w:r>
            <w:r>
              <w:rPr>
                <w:rFonts w:ascii="SimSun" w:hAnsi="SimSun" w:eastAsia="SimSun" w:cs="SimSun"/>
                <w:color w:val="000000"/>
                <w:sz w:val="22"/>
              </w:rPr>
              <w:t xml:space="preserve">/8Ω。</w:t>
              <w:br/>
              <w:t xml:space="preserve">17、音频格式：MP3。</w:t>
              <w:br/>
              <w:t xml:space="preserve">18、传输速率：10/100Mbps。</w:t>
              <w:br/>
              <w:t xml:space="preserve">19、支持协议：ARP、UDP、TCP/IP、ICMP、IGMP(组播)。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IP网络音箱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1、话筒接口1路，话筒音量调节；线路输入1路，线路音量调节；线路输出1路，功率输出口1组（外接FN-3A音箱）</w:t>
              <w:br/>
              <w:t xml:space="preserve">2、内置2×15W（8欧姆）立体声数字功率放大器。</w:t>
              <w:br/>
              <w:t xml:space="preserve">3、支持任务网络远程打开功放，无任务自动待机，待机功率低于1W，环保节能。</w:t>
              <w:br/>
              <w:t xml:space="preserve">4、能通过IP网络广播软件或者手机客户端对音量进行调节。</w:t>
              <w:br/>
              <w:t xml:space="preserve">5、内置1路网络硬件音频解码模块，支持TCP/IP、UDP、IGMP(组播)协议，实现网络化传输16位CD音质的音频信号。</w:t>
              <w:br/>
              <w:t xml:space="preserve">6、支持终端程序远程在线升级，方便工程维护和管理。</w:t>
              <w:br/>
              <w:t xml:space="preserve">7、内置高精度时钟芯片，一个月时钟误差</w:t>
            </w:r>
            <w:r>
              <w:rPr>
                <w:rFonts w:ascii="SimSun" w:hAnsi="SimSun" w:eastAsia="SimSun" w:cs="SimSun"/>
                <w:color w:val="000000"/>
                <w:sz w:val="22"/>
              </w:rPr>
              <w:t xml:space="preserve">在10秒以内。与服务器联网，可自动、定时校时。</w:t>
              <w:br/>
              <w:t xml:space="preserve">8、支持网络环境自适应，当网络情况比较差的时候，可启动缓冲和丢包重传。</w:t>
              <w:br/>
              <w:t xml:space="preserve">9、采用高速工业级芯片，启动时间小于1s。</w:t>
              <w:br/>
              <w:t xml:space="preserve">10、预留2.4G天线接口，可选配2.4G接收模块GLR-102，可实现本地语音扩声。</w:t>
              <w:br/>
              <w:t xml:space="preserve">11、带100V定压保障接口，可以选配定压保障模块，实现定压保障功能。</w:t>
              <w:br/>
              <w:t xml:space="preserve">12、带两路受控的24V输出接口，可以实现声光同步输出，可用于特殊教育学校。支持声光同步报警功能。</w:t>
              <w:br/>
              <w:t xml:space="preserve">13、带USB接口，可用于U盘本地播音</w:t>
              <w:br/>
              <w:t xml:space="preserve">14、额定功率：2*15W（8欧姆）</w:t>
              <w:br/>
              <w:t xml:space="preserve">15、灵敏</w:t>
            </w:r>
            <w:r>
              <w:rPr>
                <w:rFonts w:ascii="SimSun" w:hAnsi="SimSun" w:eastAsia="SimSun" w:cs="SimSun"/>
                <w:color w:val="000000"/>
                <w:sz w:val="22"/>
              </w:rPr>
              <w:t xml:space="preserve">度：89dB ±3dB</w:t>
              <w:br/>
              <w:t xml:space="preserve">16、 频率响应：40Hz-18KHz（线路）；100Hz-15KHz（话筒）</w:t>
              <w:br/>
              <w:t xml:space="preserve">17、 总谐波失真：≤1%</w:t>
              <w:br/>
              <w:t xml:space="preserve">18、 音频格式：MP3</w:t>
              <w:br/>
              <w:t xml:space="preserve">19、采样率：8K-48K</w:t>
              <w:br/>
              <w:t xml:space="preserve">20、通讯协议：ARP、UDP、TCP/IP、ICMP、IGMP</w:t>
              <w:br/>
              <w:t xml:space="preserve">21、 传输速率：10/100Mbps自适应</w:t>
              <w:br/>
              <w:t xml:space="preserve">22、 线路输入：TRS3.5×1</w:t>
              <w:br/>
              <w:t xml:space="preserve">23、线路输出：TRS3.5×1</w:t>
              <w:br/>
              <w:t xml:space="preserve">24、话筒输入：TRS3.5×1</w:t>
              <w:br/>
              <w:t xml:space="preserve">25、USB接口：1</w:t>
              <w:br/>
              <w:t xml:space="preserve">26、工作电压：165V-250V AC</w:t>
              <w:br/>
              <w:t xml:space="preserve">27、工作温度：-10摄氏度到60摄氏度</w:t>
              <w:br/>
              <w:t xml:space="preserve">28</w:t>
            </w:r>
            <w:r>
              <w:rPr>
                <w:rFonts w:ascii="SimSun" w:hAnsi="SimSun" w:eastAsia="SimSun" w:cs="SimSun"/>
                <w:color w:val="000000"/>
                <w:sz w:val="22"/>
              </w:rPr>
              <w:t xml:space="preserve">、单元规格：4吋宽频音扬声器×1；2.75吋高音扬声器×1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2、周边设备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IP网络功放终端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1、D类数字功率放大器。</w:t>
              <w:br/>
              <w:t xml:space="preserve">2、 具有两路AUX输入，每路输入具有音量控制旋钮。</w:t>
              <w:br/>
              <w:t xml:space="preserve">3、 具有1路话筒输入，话筒音量单独可调，具有默音可调功能。</w:t>
              <w:br/>
              <w:t xml:space="preserve">4、 内置网络模块，实现网络解码功能。</w:t>
              <w:br/>
              <w:t xml:space="preserve">5、优先级切换功能：可以自主选择网络优先或网络和本地信号混音输出。</w:t>
              <w:br/>
              <w:t xml:space="preserve">6、 具有1路录音输出。</w:t>
              <w:br/>
              <w:t xml:space="preserve">7、RS485远程监控。通过广播管理系统主机可监控功放的工作模式、工作温度、输出电平、保护状态、工作电流等工作状态。</w:t>
              <w:br/>
              <w:t xml:space="preserve">8、 额定输出电压：100V</w:t>
              <w:br/>
              <w:t xml:space="preserve">9、 具有总音量调整旋钮。</w:t>
              <w:br/>
              <w:t xml:space="preserve">10、定压输出功率：250W。</w:t>
              <w:br/>
              <w:t xml:space="preserve">11、额定电源电压：AC 2</w:t>
            </w:r>
            <w:r>
              <w:rPr>
                <w:rFonts w:ascii="SimSun" w:hAnsi="SimSun" w:eastAsia="SimSun" w:cs="SimSun"/>
                <w:color w:val="000000"/>
                <w:sz w:val="22"/>
              </w:rPr>
              <w:t xml:space="preserve">20V/50Hz（±10%）。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IP网络功放终端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1、D类数字功率放大器。</w:t>
              <w:br/>
              <w:t xml:space="preserve">2、 具有两路AUX输入，每路输入具有音量控制旋钮。</w:t>
              <w:br/>
              <w:t xml:space="preserve">3、 具有1路话筒输入，话筒音量单独可调，具有默音可调功能。</w:t>
              <w:br/>
              <w:t xml:space="preserve">4、 内置网络模块，实现网络解码功能。</w:t>
              <w:br/>
              <w:t xml:space="preserve">5、优先级切换功能：可以自主选择网络优先或网络和本地信号混音输出。</w:t>
              <w:br/>
              <w:t xml:space="preserve">6、 具有1路录音输出。</w:t>
              <w:br/>
              <w:t xml:space="preserve">7、RS485远程监控。通过广播管理系统主机可监控功放的工作模式、工作温度、输出电平、保护状态、工作电流等工作状态。</w:t>
              <w:br/>
              <w:t xml:space="preserve">8、 额定输出电压：100V</w:t>
              <w:br/>
              <w:t xml:space="preserve">9、 具有总音量调整旋钮。</w:t>
              <w:br/>
              <w:t xml:space="preserve">10、定压输出功率：150W。</w:t>
              <w:br/>
              <w:t xml:space="preserve">11、额定电源电压：AC 2</w:t>
            </w:r>
            <w:r>
              <w:rPr>
                <w:rFonts w:ascii="SimSun" w:hAnsi="SimSun" w:eastAsia="SimSun" w:cs="SimSun"/>
                <w:color w:val="000000"/>
                <w:sz w:val="22"/>
              </w:rPr>
              <w:t xml:space="preserve">20V/50Hz（±10%）。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IP网络功放终端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1、采用D类功放和谐振软开关电源，效率非常高，可达90%，无输出变压器设计，音质更好。</w:t>
              <w:br/>
              <w:t xml:space="preserve">2、有源功率因数校正（PFC），90~260VAC宽电压工作能力。</w:t>
              <w:br/>
              <w:t xml:space="preserve">3、全面的保护电路：交流保护：当交流电源电压超出工作范围，关闭电源；直流保护：功放输出端出现有直流电压，立即关闭电源，保护音箱；短路保护：负载短路立即切断输出，故障解除自动恢复；热 保 护：功放内温度超过70℃，启动功率控制；超过85℃，功放关闭；削波压限器：防止严重削波信号到达扬声器，同时维持额定输出功率；温控变速风扇：风机转速正比于机内温度，降低风噪</w:t>
            </w:r>
            <w:r>
              <w:rPr>
                <w:rFonts w:ascii="SimSun" w:hAnsi="SimSun" w:eastAsia="SimSun" w:cs="SimSun"/>
                <w:color w:val="000000"/>
                <w:sz w:val="22"/>
              </w:rPr>
              <w:t xml:space="preserve">；气流从前到后。</w:t>
              <w:br/>
              <w:t xml:space="preserve">4、RS485远程监控。通过广播管理系统主机可监控功放的工作模式、工作温度、输出电平、保护状态、工作电流等工作状态。</w:t>
              <w:br/>
              <w:t xml:space="preserve">5、可选配插卡式网络模块NET-212，让功放成为IP网络功放，整机设计采用插槽式设计理念，即插即用。</w:t>
              <w:br/>
              <w:t xml:space="preserve">6、频率响应：100Hz-16KHz±2dB,-5dB(默认）； 60Hz-16KHz ±2dB(宽频)。</w:t>
              <w:br/>
              <w:t xml:space="preserve">7、输出功率：700W</w:t>
              <w:br/>
              <w:t xml:space="preserve">8、 额定输出电压：100V±5V</w:t>
              <w:br/>
              <w:t xml:space="preserve">9、信噪比：≥90dB（A计权）</w:t>
              <w:br/>
              <w:t xml:space="preserve">10、 输入灵敏度：775mV±50mV</w:t>
              <w:br/>
              <w:t xml:space="preserve">11、 总谐波失真：80Hz</w:t>
            </w:r>
            <w:r>
              <w:rPr>
                <w:rFonts w:ascii="SimSun" w:hAnsi="SimSun" w:eastAsia="SimSun" w:cs="SimSun"/>
                <w:color w:val="000000"/>
                <w:sz w:val="22"/>
              </w:rPr>
              <w:t xml:space="preserve">-16KHz&lt;2%；1KHz&lt;0.2%(1/10额定功率）  </w:t>
              <w:br/>
              <w:t xml:space="preserve">12、 电源：90V～260VAC, 50Hz～60Hz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IP网络音箱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1、话筒接口1路，话筒音量调节；线路输入1路，线路音量调节；线路输出1路，功率输出口1组（外接FN-3A音箱）</w:t>
              <w:br/>
              <w:t xml:space="preserve">2、内置2×15W（8欧姆）立体声数字功率放大器。</w:t>
              <w:br/>
              <w:t xml:space="preserve">3、支持任务网络远程打开功放，无任务自动待机，待机功率低于1W，环保节能。</w:t>
              <w:br/>
              <w:t xml:space="preserve">4、能通过IP网络广播软件或者手机客户端对音量进行调节。</w:t>
              <w:br/>
              <w:t xml:space="preserve">5、内置1路网络硬件音频解码模块，支持TCP/IP、UDP、IGMP(组播)协议，实现网络化传输16位CD音质的音频信号。</w:t>
              <w:br/>
              <w:t xml:space="preserve">6、支持终端程序远程在线升级，方便工程维护和管理。</w:t>
              <w:br/>
              <w:t xml:space="preserve">7、内置高精度时钟芯片，一个月时钟误差</w:t>
            </w:r>
            <w:r>
              <w:rPr>
                <w:rFonts w:ascii="SimSun" w:hAnsi="SimSun" w:eastAsia="SimSun" w:cs="SimSun"/>
                <w:color w:val="000000"/>
                <w:sz w:val="22"/>
              </w:rPr>
              <w:t xml:space="preserve">在10秒以内。与服务器联网，可自动、定时校时。</w:t>
              <w:br/>
              <w:t xml:space="preserve">8、支持网络环境自适应，当网络情况比较差的时候，可启动缓冲和丢包重传。</w:t>
              <w:br/>
              <w:t xml:space="preserve">9、采用高速工业级芯片，启动时间小于1s。</w:t>
              <w:br/>
              <w:t xml:space="preserve">10、预留2.4G天线接口，可选配2.4G接收模块GLR-102，可实现本地语音扩声。</w:t>
              <w:br/>
              <w:t xml:space="preserve">11、带100V定压保障接口，可以选配定压保障模块，实现定压保障功能。</w:t>
              <w:br/>
              <w:t xml:space="preserve">12、带两路受控的24V输出接口，可以实现声光同步输出，可用于特殊教育学校。支持声光同步报警功能。</w:t>
              <w:br/>
              <w:t xml:space="preserve">13、带USB接口，可用于U盘本地播音</w:t>
              <w:br/>
              <w:t xml:space="preserve">14、额定功率：2*15W（8欧姆）</w:t>
              <w:br/>
              <w:t xml:space="preserve">15、灵敏</w:t>
            </w:r>
            <w:r>
              <w:rPr>
                <w:rFonts w:ascii="SimSun" w:hAnsi="SimSun" w:eastAsia="SimSun" w:cs="SimSun"/>
                <w:color w:val="000000"/>
                <w:sz w:val="22"/>
              </w:rPr>
              <w:t xml:space="preserve">度：89dB ±3dB</w:t>
              <w:br/>
              <w:t xml:space="preserve">16、 频率响应：40Hz-18KHz（线路）；100Hz-15KHz（话筒）</w:t>
              <w:br/>
              <w:t xml:space="preserve">17、 总谐波失真：≤1%</w:t>
              <w:br/>
              <w:t xml:space="preserve">18、 音频格式：MP3</w:t>
              <w:br/>
              <w:t xml:space="preserve">19、采样率：8K-48K</w:t>
              <w:br/>
              <w:t xml:space="preserve">20、通讯协议：ARP、UDP、TCP/IP、ICMP、IGMP</w:t>
              <w:br/>
              <w:t xml:space="preserve">21、 传输速率：10/100Mbps自适应</w:t>
              <w:br/>
              <w:t xml:space="preserve">22、 线路输入：TRS3.5×1</w:t>
              <w:br/>
              <w:t xml:space="preserve">23、线路输出：TRS3.5×1</w:t>
              <w:br/>
              <w:t xml:space="preserve">24、话筒输入：TRS3.5×1</w:t>
              <w:br/>
              <w:t xml:space="preserve">25、USB接口：1</w:t>
              <w:br/>
              <w:t xml:space="preserve">26、工作电压：165V-250V AC</w:t>
              <w:br/>
              <w:t xml:space="preserve">27、工作温度：-10摄氏度到60摄氏度</w:t>
              <w:br/>
              <w:t xml:space="preserve">28</w:t>
            </w:r>
            <w:r>
              <w:rPr>
                <w:rFonts w:ascii="SimSun" w:hAnsi="SimSun" w:eastAsia="SimSun" w:cs="SimSun"/>
                <w:color w:val="000000"/>
                <w:sz w:val="22"/>
              </w:rPr>
              <w:t xml:space="preserve">、单元规格：4吋宽频音扬声器×1；2.75吋高音扬声器×1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4、食堂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话筒天线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1、步进增益 总增益量：0 ─ 18dB ±2dB 步进量：±1dB</w:t>
              <w:br/>
              <w:t xml:space="preserve">2、步进衰减 总衰减量：0 ─ 9dB  ±2dB 步进量：±1dB</w:t>
              <w:br/>
              <w:t xml:space="preserve">3、天线阻抗 :50Ω</w:t>
              <w:br/>
              <w:t xml:space="preserve">4、天线增益：3-5dB</w:t>
              <w:br/>
              <w:t xml:space="preserve">5、驻波比：≤2.5:1</w:t>
              <w:br/>
              <w:t xml:space="preserve">6、接收模式(3 dB 波束宽度)：65°（垂直角）,120°(水平面）</w:t>
              <w:br/>
              <w:t xml:space="preserve">7、连接插座 :TNC母座×1</w:t>
              <w:br/>
              <w:t xml:space="preserve">8、电流消耗 :约60mA/DC 8V</w:t>
              <w:br/>
              <w:t xml:space="preserve">9、电源 :TNC母座须提供偏压电源DC 6—10V</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壁挂音箱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1、壁挂音箱采用一只优质5吋中低音和一只高音扬声器，二单元二分频。</w:t>
              <w:br/>
              <w:t xml:space="preserve">2、额定功率：6W。</w:t>
              <w:br/>
              <w:t xml:space="preserve">3、输入电压：100V。</w:t>
              <w:br/>
              <w:t xml:space="preserve">4、频率范围：100Hz-15KHz(±15%)。</w:t>
              <w:br/>
              <w:t xml:space="preserve">5、灵敏度：89dB±3dB。</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1、中低音扬声器采用4吋高品质喇叭，双磁钢结构，性能更加优越，灵敏度更高，高音采用3吋优质号角高音，穿透力强，传输距离更远。</w:t>
              <w:br/>
              <w:t xml:space="preserve">2、扬声器单元通过IP56防尘防水等级认证。</w:t>
              <w:br/>
              <w:t xml:space="preserve">3、输入电压：100V。</w:t>
              <w:br/>
              <w:t xml:space="preserve">4、额定功率：50W。</w:t>
              <w:br/>
              <w:t xml:space="preserve">5、频率响应：100Hz-18KHz (±10%）。</w:t>
              <w:br/>
              <w:t xml:space="preserve">6、灵敏度：91dB （±3 dB）。</w:t>
              <w:br/>
              <w:t xml:space="preserve">7、最大声压级：108dB。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6、辅助材料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音频连接线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1.2米音频连接线：莲花（RCA）-6.35话筒插头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音频连接线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1.2米音频连接线：3.5（耳机插头）-6.35话筒插头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六类网线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cat6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音箱线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ZR-RVS2*1.5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五、校园网络系统</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路由器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1、设备支持三层千兆路由WAN口，电口数量≥2 且 光口数量≥1；</w:t>
              <w:br/>
              <w:t xml:space="preserve">2、设备支持二层千兆以太LAN口（电口）数量≥4个；</w:t>
              <w:br/>
              <w:t xml:space="preserve">3、设备转发性能≥1Mpps</w:t>
              <w:br/>
              <w:t xml:space="preserve">4、支持热插拔冗余电源模块（非RPS电源）</w:t>
              <w:br/>
              <w:t xml:space="preserve">5、配置USB接口，SD卡接口可用于零配置上线，多功能复FUNC键（一键复位，一键升级）</w:t>
              <w:br/>
              <w:t xml:space="preserve">6、无风扇设计，降低噪音、提高设备可靠性；</w:t>
              <w:br/>
              <w:t xml:space="preserve">7、支持静态路由、RIPv1/v2、OSPF、BGP4等路由协议；</w:t>
              <w:br/>
              <w:t xml:space="preserve">8、支持IGMP、PIM-SM、PIM-DM、DVMRP等组播协议；</w:t>
              <w:br/>
              <w:t xml:space="preserve">9、支持状态防火墙功能；</w:t>
              <w:br/>
              <w:t xml:space="preserve">10、支持IPse</w:t>
            </w:r>
            <w:r>
              <w:rPr>
                <w:rFonts w:ascii="SimSun" w:hAnsi="SimSun" w:eastAsia="SimSun" w:cs="SimSun"/>
                <w:color w:val="000000"/>
                <w:sz w:val="22"/>
              </w:rPr>
              <w:t xml:space="preserve">c VPN，GRE VPN，L2TP VPN，DMVPN；</w:t>
              <w:br/>
              <w:t xml:space="preserve">11、支持并内置MPLS VPN、IPv6等组网功能；</w:t>
              <w:br/>
              <w:t xml:space="preserve">12、支持web管理界面、TR-069网管协议、SNMP v1/v2c/v3网管协议。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核心交换机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1、主控引擎插槽≥2个，独立业务插槽数≥3个；主控引擎故障情况下，不能影响整机转发能力。</w:t>
              <w:br/>
              <w:t xml:space="preserve">2、设备支持硬件健康状态可视化，可以对风扇状态、电源、温度、板载电压进行监控，尤其是在日常巡查中发现电压异常前兆，可及时处理，避免出现电压异常宕机。</w:t>
              <w:br/>
              <w:t xml:space="preserve">3、为提高设备面板空间利用率，要求采用高密度端口设计，所投产品单张业务卡最大可用物理端口≥52个，整机转发业务物理端口≥156个；</w:t>
              <w:br/>
              <w:t xml:space="preserve">4、N:1虚拟化：可将2台物理设备虚拟化为1台逻辑设备，虚拟组内设备具备统一的二层及三层转发表项，统一的管理界面，并可实现跨设备链路聚合；</w:t>
              <w:br/>
            </w:r>
            <w:r>
              <w:rPr>
                <w:rFonts w:ascii="SimSun" w:hAnsi="SimSun" w:eastAsia="SimSun" w:cs="SimSun"/>
                <w:color w:val="000000"/>
                <w:sz w:val="22"/>
              </w:rPr>
              <w:t xml:space="preserve">5、支持静态路由、RIP、RIPng、OSPF、OSPFv3、BGP、BGP4+、ISIS、ISISv6，支持路由协议多实例，支持GR for OSPF/IS-IS/BGP，支持策略路由。</w:t>
              <w:br/>
              <w:t xml:space="preserve">6、支持IGMPv1/v2/v3、IGMP Snooping 、PIM DM、PIM SM、PIM SSM；支持组播流量控制、支持组播查询器。</w:t>
              <w:br/>
              <w:t xml:space="preserve">7、支持IPv6过渡技术，IPv4/IPv6双栈、6over4隧道、4 over6隧道；支持IPv6 DHCP SERVER、IPv6 DHCP Relay、DHCP Snoop</w:t>
            </w:r>
            <w:r>
              <w:rPr>
                <w:rFonts w:ascii="SimSun" w:hAnsi="SimSun" w:eastAsia="SimSun" w:cs="SimSun"/>
                <w:color w:val="000000"/>
                <w:sz w:val="22"/>
              </w:rPr>
              <w:t xml:space="preserve">ing。</w:t>
              <w:br/>
              <w:t xml:space="preserve">8、★支持专门针对CPU保护机制的功能，可将送CPU的报文，如ARP报文的速率进行限制，使CPU的使用率降低到10%以内，保障了CPU安全；</w:t>
              <w:br/>
              <w:t xml:space="preserve">9、★支持基础安全保护策略 ，可实现ARP等各种攻击的自动防御，保护系统各种服务的正常运行；</w:t>
              <w:br/>
              <w:t xml:space="preserve">10、支持ERPS功能检测到故障并启用备份链路的断流时间≤50ms。</w:t>
              <w:br/>
              <w:t xml:space="preserve">11、★ 设备支持云管理功能，支持网络设备基本信息监控功能，可以查看端口状态图/CPU、内存使用率/连通状态/设备状态、端口列表等；支持版本推送、一键升级、定时升级功能；支持一键设备发现，并在线生</w:t>
            </w:r>
            <w:r>
              <w:rPr>
                <w:rFonts w:ascii="SimSun" w:hAnsi="SimSun" w:eastAsia="SimSun" w:cs="SimSun"/>
                <w:color w:val="000000"/>
                <w:sz w:val="22"/>
              </w:rPr>
              <w:t xml:space="preserve">成交付验收报告； 支持一键全网巡检操作，随时随地掌握网络健康状况，并自动生成巡检报告；支持配置批量复用下发、复制配置、备份配置、配置回退、配置查看、配置对比、删除配置等配置模板功能。</w:t>
              <w:br/>
              <w:t xml:space="preserve">12、单台实配：主控引擎≥2个，模块化电源≥2个，千兆以太网电口≥24个，千兆以太网光口≥24个，万兆以太网光口≥4个。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24口千兆交换机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1、交换容量≥336Gbps， 包转发率≥51Mpps。</w:t>
              <w:br/>
              <w:t xml:space="preserve">2、固化10/100/1000M以太网端口≥24个，固化1G SFP光接口≥4个。</w:t>
              <w:br/>
              <w:t xml:space="preserve">3、★为保证设备在受到外界机械碰撞时能够正常运行，要求所投交换机IK防护测试级别至少达到IK05。</w:t>
              <w:br/>
              <w:t xml:space="preserve">4、支持生成树协议STP(IEEE 802.1d)，RSTP(IEEE 802.1w)和MSTP(IEEE 802.1s)，完全保证快速收敛，提高容错能力，保证网络的稳定运行和链路的负载均衡，合理使用网络通道，提供冗余链路利用率。</w:t>
              <w:br/>
              <w:t xml:space="preserve">5、支持静态路由、RIP、RIPng、</w:t>
            </w:r>
            <w:r>
              <w:rPr>
                <w:rFonts w:ascii="SimSun" w:hAnsi="SimSun" w:eastAsia="SimSun" w:cs="SimSun"/>
                <w:color w:val="000000"/>
                <w:sz w:val="22"/>
              </w:rPr>
              <w:t xml:space="preserve">OSPFv2、IPv6</w:t>
              <w:br/>
              <w:t xml:space="preserve">6、支持特有的CPU保护策略，对发往CPU的数据流，进行流区分和优先级队列分级处理，并根据需要实施带宽限速，充分保护CPU不被非法流量占用、恶意攻击和资源消耗。</w:t>
              <w:br/>
              <w:t xml:space="preserve">7、支持快速链路检测协议，可快速检测链路的通断和光纤链路的单向性，并支持端口下的环路检测功能，防止端口下因私接Hub等设备形成的环路而导致网络故障的现象。</w:t>
              <w:br/>
              <w:t xml:space="preserve">8、设备自带云管理功能，即插即用，可随时查看网络健康度，告警及时推送，有日记事件供回溯。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3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1、交换容量≥336Gbps，包转发率≥30Mpps；</w:t>
              <w:br/>
              <w:t xml:space="preserve">2、固化10/100/1000M以太网电口≥10，1000M/2.5G SFP千兆光接口≥2个,其中支持POE和POE+同时可POE供电端口≥8个，POE最大输出功率≥125W；</w:t>
              <w:br/>
              <w:t xml:space="preserve">3、要求所投产品端口浪涌抗扰度≥10KV（即具备10KV的防雷能力）；</w:t>
              <w:br/>
              <w:t xml:space="preserve">4、▲支持专门针对CPU的保护机制，能够针对发往CPU处理的各种报文进行流区分和优先级队列分级处理，保护交换机在各种环境下稳定工作；</w:t>
              <w:br/>
              <w:t xml:space="preserve">5、▲支持基础网络保护策略，能够限制用户向网络中发送ARP报文、ICM</w:t>
            </w:r>
            <w:r>
              <w:rPr>
                <w:rFonts w:ascii="SimSun" w:hAnsi="SimSun" w:eastAsia="SimSun" w:cs="SimSun"/>
                <w:color w:val="000000"/>
                <w:sz w:val="22"/>
              </w:rPr>
              <w:t xml:space="preserve">P请求报文、DHCP请求报文等数据包的数率，对超过限速阈值的报文进行丢弃处理，甚至能够识别攻击行为，对有攻击行为的用户进行隔离；</w:t>
              <w:br/>
              <w:t xml:space="preserve">6、配合云管平台支持基于网关的网络拓扑自动发现，并以图形化形式呈现；支持基于云的工具箱功能（配置下发、配置备份、配置恢复、命令调试、访问eWeb、访问Telnet、访问SSH、重启、设备升级）；</w:t>
              <w:br/>
              <w:t xml:space="preserve">7、配合云管平台，告警可以通过微信公众号，邮件；微信，企业钉钉发送提醒；</w:t>
              <w:br/>
              <w:t xml:space="preserve">8、支持IPV4/IPV6静态路由协议；</w:t>
              <w:br/>
              <w:t xml:space="preserve">9、支持快速以太网链路检测协议，可快速检测链路的通断和光纤链路的单向性</w:t>
            </w:r>
            <w:r>
              <w:rPr>
                <w:rFonts w:ascii="SimSun" w:hAnsi="SimSun" w:eastAsia="SimSun" w:cs="SimSun"/>
                <w:color w:val="000000"/>
                <w:sz w:val="22"/>
              </w:rPr>
              <w:t xml:space="preserve">，并支持端口下的环路检测功能，防止端口下因私接Hub等设备形成的环路而导致网络故障的现象。</w:t>
              <w:br/>
              <w:t xml:space="preserve">10、支持SNMP、CLI(Telnet/Console)、Syslog、NTP、TFTP、Web；</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1、交换容量≥336Gbps，包转发率≥51Mpps。</w:t>
              <w:br/>
              <w:t xml:space="preserve">2、固化10/100/1000M以太网端口≥24个，固化1G SFP光接口≥4个。</w:t>
              <w:br/>
              <w:t xml:space="preserve">3、支持POE和POE+,同时可POE供电端口≥24个，POE最大输出功率≥370W。</w:t>
              <w:br/>
              <w:t xml:space="preserve">4、★为保证设备在受到外界机械碰撞时能够正常运行，要求所投交换机IK防护测试级别至少达到IK05。</w:t>
              <w:br/>
              <w:t xml:space="preserve">5、支持生成树协议STP(IEEE 802.1d)，RSTP(IEEE 802.1w)和MSTP(IEEE 802.1s)，完全保证快速收敛，提高容错能力，保证网络的稳定运行和链路的负</w:t>
            </w:r>
            <w:r>
              <w:rPr>
                <w:rFonts w:ascii="SimSun" w:hAnsi="SimSun" w:eastAsia="SimSun" w:cs="SimSun"/>
                <w:color w:val="000000"/>
                <w:sz w:val="22"/>
              </w:rPr>
              <w:t xml:space="preserve">载均衡，合理使用网络通道，提供冗余链路利用率。</w:t>
              <w:br/>
              <w:t xml:space="preserve">6、支持静态路由、RIP、RIPng、OSPFv2、IPv6</w:t>
              <w:br/>
              <w:t xml:space="preserve">7、支持特有的CPU保护策略，对发往CPU的数据流，进行流区分和优先级队列分级处理，并根据需要实施带宽限速，充分保护CPU不被非法流量占用、恶意攻击和资源消耗。</w:t>
              <w:br/>
              <w:t xml:space="preserve">8、支持快速链路检测协议，可快速检测链路的通断和光纤链路的单向性，并支持端口下的环路检测功能，防止端口下因私接Hub等设备形成的环路而导致网络故障的现象。</w:t>
              <w:br/>
              <w:t xml:space="preserve">9、为便于日常的管理和维护，要求提供的云管平台系统，应具备对网络设备的统一管理、配置</w:t>
            </w:r>
            <w:r>
              <w:rPr>
                <w:rFonts w:ascii="SimSun" w:hAnsi="SimSun" w:eastAsia="SimSun" w:cs="SimSun"/>
                <w:color w:val="000000"/>
                <w:sz w:val="22"/>
              </w:rPr>
              <w:t xml:space="preserve">、监控的功能，提供设备运营数据的统计分析，具备管理人员的权限分配功能。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7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1、固化千兆电口≥8个，千兆光口≥1个，万兆光口≥1个，USB接口≥1个。</w:t>
              <w:br/>
              <w:t xml:space="preserve">2、实配硬盘容量≥1T。</w:t>
              <w:br/>
              <w:t xml:space="preserve">3、内存≥4G。</w:t>
              <w:br/>
              <w:t xml:space="preserve">4、为保障设备受到外部机械碰撞仍可以保持结构完整、功能完备，要求所投无线控制器符合国标GB/T 20138-2006即《电器设备外壳对外界机械碰撞的防护等级（IK代码）》标准，至少达到防护等级IK07。</w:t>
              <w:br/>
              <w:t xml:space="preserve">5、最大可管理AP数≥800。</w:t>
              <w:br/>
              <w:t xml:space="preserve">6、802.11转发性能≥8Gbps，</w:t>
              <w:br/>
              <w:t xml:space="preserve">7、要求设备可配置AP的本地数据转发技术模式，即可根据网络的SSID和用户VLAN的规划，决定数据是否需要全部经过无</w:t>
            </w:r>
            <w:r>
              <w:rPr>
                <w:rFonts w:ascii="SimSun" w:hAnsi="SimSun" w:eastAsia="SimSun" w:cs="SimSun"/>
                <w:color w:val="000000"/>
                <w:sz w:val="22"/>
              </w:rPr>
              <w:t xml:space="preserve">线AC转发或直接进入有线网络进行本地交换，从而更好的适应未来无线网络更高流量传输的要求。</w:t>
              <w:br/>
              <w:t xml:space="preserve">8、保障网络中的哑终端在迁移时无需配置，无线控制器能够对哑终端提供策略随行。</w:t>
              <w:br/>
              <w:t xml:space="preserve">9、为方便终端在有线无线网络之间切换，无线控制器能够支持有线无线一体化功能，实现同一个用户组获取相同网段的IP地址，用户迁移可以保障IP地址不变更，策略保持一样。</w:t>
              <w:br/>
              <w:t xml:space="preserve">10、支持短信认证、固定账号认证、访客二维码、微信认证多种方式认证页面合一，由用户选择自己想要的认证方式进行认证上网；支持中移动portal2.0认证。</w:t>
              <w:br/>
              <w:t xml:space="preserve">11、支持NAT、支持负载</w:t>
            </w:r>
            <w:r>
              <w:rPr>
                <w:rFonts w:ascii="SimSun" w:hAnsi="SimSun" w:eastAsia="SimSun" w:cs="SimSun"/>
                <w:color w:val="000000"/>
                <w:sz w:val="22"/>
              </w:rPr>
              <w:t xml:space="preserve">均衡。</w:t>
              <w:br/>
              <w:t xml:space="preserve">12、支持PPTP、L2TP、Ipsec vpn。</w:t>
              <w:br/>
              <w:t xml:space="preserve">13、满足相关单位要求留存各个类型日志，有NAT日志、NAT44日志、 URL日志、IM日志、BBS日志、邮件日志、搜索引擎等日志。</w:t>
              <w:br/>
              <w:t xml:space="preserve">14、★内置网优工具，支持漫游粘滞现象优化功能，可以对终端漫游粘滞现象进行优化，使终端主动连接至信号更优的AP。</w:t>
              <w:br/>
              <w:t xml:space="preserve">15、内置网优工具，可提供用户终端全局体验图，可基于时段进行体验覆盖评估，以终端无线参数指标来评估终端的业务体验，分为：优质，良好，有点卡，上线难四类，该评估非应用识别，而是通过机器学习的算法计算当前网络</w:t>
            </w:r>
            <w:r>
              <w:rPr>
                <w:rFonts w:ascii="SimSun" w:hAnsi="SimSun" w:eastAsia="SimSun" w:cs="SimSun"/>
                <w:color w:val="000000"/>
                <w:sz w:val="22"/>
              </w:rPr>
              <w:t xml:space="preserve">状况是否适合这类应用。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AP授权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128个ap授权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1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1、支持802.11ax标准；采用双射频设计，一个2.4GHz射频卡，一个5GHz射频卡；整机空间流≥4条，整机最大无线速率≥2.97Gbps。</w:t>
              <w:br/>
              <w:t xml:space="preserve">2、支持防盗锁孔。</w:t>
              <w:br/>
              <w:t xml:space="preserve">3、至少支持1个1G以太网接口、1个2.5G SFP光口。</w:t>
              <w:br/>
              <w:t xml:space="preserve">4、支持内置蓝牙5.1。</w:t>
              <w:br/>
              <w:t xml:space="preserve">5、整机功耗≤12.95W。</w:t>
              <w:br/>
              <w:t xml:space="preserve">6、★由于AP部署在高空环境，难以时常清洁，为保障设备堆积灰尘仍可以正常运行，要求所投无线接入点符合国标GB/T 4208-2017即《外壳防护等级（IP代码）》，至少达到防护等级IP51。</w:t>
              <w:br/>
              <w:t xml:space="preserve">7、★由于AP部署在开放环境中，为保障</w:t>
            </w:r>
            <w:r>
              <w:rPr>
                <w:rFonts w:ascii="SimSun" w:hAnsi="SimSun" w:eastAsia="SimSun" w:cs="SimSun"/>
                <w:color w:val="000000"/>
                <w:sz w:val="22"/>
              </w:rPr>
              <w:t xml:space="preserve">设备受到外部机械碰撞仍可以保持结构完整、功能完备，要求所投室内无线接入点符合国标GB/T 20138-2006即《电器设备外壳对外界机械碰撞的防护等级（IK代码）》标准，至少达到防护等级IK08。</w:t>
              <w:br/>
              <w:t xml:space="preserve">9、支持WPA3安全标准。</w:t>
              <w:br/>
              <w:t xml:space="preserve">10、支持Fat/Fit模式切换。</w:t>
              <w:br/>
              <w:t xml:space="preserve">11、为保证无线网络安全，支持PSK认证、Web认证、微信认证、二维码访客认证、短信认证、无感知认证等认证方式；支持WEP（64/128位）、WPA（TKIP）、WPA-PSK、WPA2（AES）、WPA3等数据加密方式。</w:t>
              <w:br/>
              <w:t xml:space="preserve">12、支持非法AP检测及反</w:t>
            </w:r>
            <w:r>
              <w:rPr>
                <w:rFonts w:ascii="SimSun" w:hAnsi="SimSun" w:eastAsia="SimSun" w:cs="SimSun"/>
                <w:color w:val="000000"/>
                <w:sz w:val="22"/>
              </w:rPr>
              <w:t xml:space="preserve">制。支持数据帧过滤功能，支持白名单、静态黑名单、动态黑名单。</w:t>
              <w:br/>
              <w:t xml:space="preserve">13、支持IPsec VPN。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面板AP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1、支持802.11ax标准，采用双射频频设计，整机空间流≥4条，整机最大接入速率≥2.97Gbps</w:t>
              <w:br/>
              <w:t xml:space="preserve">2、至少支持1个1G以太网口上联，1个1G以太网口下联；至少支持1对RJ45透传口。</w:t>
              <w:br/>
              <w:t xml:space="preserve">3、为了降低无线产品辐射对人体带来的潜在危害，所投产品要求满足Council Recommendation 1999/519/EC Annex II 的相关要求， SAR值不高于2.0W/kg；</w:t>
              <w:br/>
              <w:t xml:space="preserve">4、支持SSID隐藏，每个SSID可配置单独的认证方式、加密机制，VLAN属性。</w:t>
              <w:br/>
              <w:t xml:space="preserve">5、支持基于终端数或流量的智能负载均衡。</w:t>
              <w:br/>
              <w:t xml:space="preserve">6、</w:t>
            </w:r>
            <w:r>
              <w:rPr>
                <w:rFonts w:ascii="SimSun" w:hAnsi="SimSun" w:eastAsia="SimSun" w:cs="SimSun"/>
                <w:color w:val="000000"/>
                <w:sz w:val="22"/>
              </w:rPr>
              <w:t xml:space="preserve">支持Fat/Fit模式切换。</w:t>
              <w:br/>
              <w:t xml:space="preserve">7、支持PSK认证、Web认证、微信认证、二维码访客认证、短信认证、无感知认证等认证方式；支持WEP（64/128位）、WPA（TKIP）、WPA-PSK、WPA2（AES）、WPA3等数据加密方式。</w:t>
              <w:br/>
              <w:t xml:space="preserve">8、支持非法AP检测及反制。支持数据帧过滤功能，支持白名单、静态黑名单、动态黑名单。</w:t>
              <w:br/>
              <w:t xml:space="preserve">为保证无线网络运行稳定，需要提供网优工具分析网络运行情况。网优工具支持设备稳定度、信号覆盖度、关联稳定度、在线体验、网络饱和度、用户活跃度查询功能。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万兆光模块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SFP+ 万兆单模模块(1310nm,10km,LC)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单模光模块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SFP千兆单模模块(1310nm,10km,LC)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SFP+堆叠线缆，5m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光纤跳线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SC，3M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六、多媒体系统</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教学绿板</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结构：双层结构，内层右侧为一块固定书写板，左边预留放置电子产品空间，外层为一块滑动书写板，开闭自如确保一体机的安全管理。</w:t>
              <w:br/>
              <w:t xml:space="preserve">尺寸：≥4000mm×1305mm，确保与电子产品的有效配套。板面：采用优质金属烤漆书写板面，亚光、绿色，厚度≥0.3mm，硬度≥6H,书写流畅字迹清晰、色彩协调可视效果佳；板面表面附有一层透明保护膜，符合GB28231-2011《书写板安全卫生要求》。</w:t>
              <w:br/>
              <w:t xml:space="preserve">衬板：选用高强度、吸音、防潮、阻燃聚苯乙烯板，厚度≥14mm。</w:t>
              <w:br/>
              <w:t xml:space="preserve">背板：采用优质镀锌钢板，厚度≥0.25mm，机械化流水线一次成型，设有</w:t>
            </w:r>
            <w:r>
              <w:rPr>
                <w:rFonts w:ascii="SimSun" w:hAnsi="SimSun" w:eastAsia="SimSun" w:cs="SimSun"/>
                <w:color w:val="000000"/>
                <w:sz w:val="22"/>
              </w:rPr>
              <w:t xml:space="preserve">凹槽加强筋，增加板体强度。</w:t>
              <w:br/>
              <w:t xml:space="preserve">边框：采用高强度香槟色电泳铝合金型材，性能符合GB5237.3-2008标准，横框规格57mm×100mm，立框规格29mm×100mm。轨道上置隐藏式滑动系统，杜绝灰尘及杂物进入，结构性解决滑动受灰尘影响的问题。配有宽度≥30mm的多用槽，多用槽与滑动系统分离，与边框一次模具成形，可放置书写笔、教鞭等教具，不影响滑动板滑动，也可用于灰尘集中处理。</w:t>
              <w:br/>
              <w:t xml:space="preserve">包角：采用抗老化高强度ABS工程塑料注塑成型，黑板品牌标识与包角一次模具成型，无尖角毛刺。</w:t>
              <w:br/>
              <w:t xml:space="preserve">滑轮：双组高精度轴承上吊轮，下平滑动系统</w:t>
            </w:r>
            <w:r>
              <w:rPr>
                <w:rFonts w:ascii="SimSun" w:hAnsi="SimSun" w:eastAsia="SimSun" w:cs="SimSun"/>
                <w:color w:val="000000"/>
                <w:sz w:val="22"/>
              </w:rPr>
              <w:t xml:space="preserve">，数目各4组，上下均匀安装，滑动流畅、噪音小、前后定位精确。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壁挂展台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1.采用≥800万像素摄像头；采用 USB五伏电源直接供电，无需额外配置电源适配器，环保无辐射；箱内USB连线采用隐藏式设计，箱内无可见连线且USB口下出，有效防止积尘，且方便布线和返修。</w:t>
              <w:br/>
              <w:t xml:space="preserve">2.A4大小拍摄幅面，1080P动态视频预览达到30帧/秒；托板及挂墙部分采用金属加强，托板可承重3kg，整机壁挂式安装。</w:t>
              <w:br/>
              <w:t xml:space="preserve">3.支持展台成像画面实时批注，预设多种笔划粗细及颜色供选择，且支持对展台成像画面联同批注内容进行同步缩放、移动。</w:t>
              <w:br/>
              <w:t xml:space="preserve">4.整机采用圆弧式设计，无锐角；同时托板采用磁吸吸附式机构，防止托板打落，方便打开及</w:t>
            </w:r>
            <w:r>
              <w:rPr>
                <w:rFonts w:ascii="SimSun" w:hAnsi="SimSun" w:eastAsia="SimSun" w:cs="SimSun"/>
                <w:color w:val="000000"/>
                <w:sz w:val="22"/>
              </w:rPr>
              <w:t xml:space="preserve">固定，避免机械式锁具故障率高的问题。</w:t>
              <w:br/>
              <w:t xml:space="preserve">5.展示托板正上方具备LED补光灯，保证展示区域的亮度及展示效果，补光灯开关采用触摸按键设计，同时可通过交互智能平板中的软件直接控制开关；</w:t>
              <w:br/>
              <w:t xml:space="preserve">6.带自动对焦摄像头；外壳在摄像头部分带保护镜片密封，防止灰尘沾染摄像头。具有故障自动检测功能：在调用展台却无法出现镜头采集画面信号时，可自动出现检测链接，并给出导致性原因（如硬件连接、摄像头占用、配套软件版本等问题）</w:t>
              <w:br/>
              <w:t xml:space="preserve">7.支持二维码扫码功能：打开扫一扫功能后，将书本上的二维码放入扫描框内即可自动扫描，并进入系统浏览器获取二维码的链</w:t>
            </w:r>
            <w:r>
              <w:rPr>
                <w:rFonts w:ascii="SimSun" w:hAnsi="SimSun" w:eastAsia="SimSun" w:cs="SimSun"/>
                <w:color w:val="000000"/>
                <w:sz w:val="22"/>
              </w:rPr>
              <w:t xml:space="preserve">接内容，帮助老师快速获取电子教学资源。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移动支架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材质:冷板；</w:t>
              <w:br/>
              <w:t xml:space="preserve">带四个3.5寸自锁脚轮；</w:t>
              <w:br/>
              <w:t xml:space="preserve">横板可手动上下小范围调节高度。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七、会议系统</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1、阶梯教室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无线鹅颈话筒（一拖二）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真U段多信道，性价比极高，金属管体及面板，自动搜频、红外对频，防撞抗摔，经久耐用。</w:t>
              <w:br/>
              <w:t xml:space="preserve">麦克风规格</w:t>
              <w:br/>
              <w:t xml:space="preserve">频率范围</w:t>
            </w:r>
            <w:r>
              <w:rPr>
                <w:rFonts w:ascii="SimSun" w:hAnsi="SimSun" w:eastAsia="SimSun" w:cs="SimSun"/>
                <w:color w:val="000000"/>
                <w:sz w:val="21"/>
              </w:rPr>
              <w:t xml:space="preserve"> </w:t>
            </w:r>
            <w:r>
              <w:rPr>
                <w:rFonts w:ascii="SimSun" w:hAnsi="SimSun" w:eastAsia="SimSun" w:cs="SimSun"/>
                <w:color w:val="000000"/>
                <w:sz w:val="22"/>
              </w:rPr>
              <w:t xml:space="preserve">600-940MHz</w:t>
              <w:br/>
              <w:t xml:space="preserve">可调信道数</w:t>
            </w:r>
            <w:r>
              <w:rPr>
                <w:rFonts w:ascii="SimSun" w:hAnsi="SimSun" w:eastAsia="SimSun" w:cs="SimSun"/>
                <w:color w:val="000000"/>
                <w:sz w:val="21"/>
              </w:rPr>
              <w:t xml:space="preserve"> </w:t>
            </w:r>
            <w:r>
              <w:rPr>
                <w:rFonts w:ascii="SimSun" w:hAnsi="SimSun" w:eastAsia="SimSun" w:cs="SimSun"/>
                <w:color w:val="000000"/>
                <w:sz w:val="22"/>
              </w:rPr>
              <w:t xml:space="preserve">50</w:t>
              <w:br/>
              <w:t xml:space="preserve">频率稳定性</w:t>
            </w:r>
            <w:r>
              <w:rPr>
                <w:rFonts w:ascii="SimSun" w:hAnsi="SimSun" w:eastAsia="SimSun" w:cs="SimSun"/>
                <w:color w:val="000000"/>
                <w:sz w:val="21"/>
              </w:rPr>
              <w:t xml:space="preserve"> </w:t>
            </w:r>
            <w:r>
              <w:rPr>
                <w:rFonts w:ascii="SimSun" w:hAnsi="SimSun" w:eastAsia="SimSun" w:cs="SimSun"/>
                <w:color w:val="000000"/>
                <w:sz w:val="22"/>
              </w:rPr>
              <w:t xml:space="preserve">±10ppm</w:t>
              <w:br/>
              <w:t xml:space="preserve">调制方式</w:t>
            </w:r>
            <w:r>
              <w:rPr>
                <w:rFonts w:ascii="SimSun" w:hAnsi="SimSun" w:eastAsia="SimSun" w:cs="SimSun"/>
                <w:color w:val="000000"/>
                <w:sz w:val="21"/>
              </w:rPr>
              <w:t xml:space="preserve"> </w:t>
            </w:r>
            <w:r>
              <w:rPr>
                <w:rFonts w:ascii="SimSun" w:hAnsi="SimSun" w:eastAsia="SimSun" w:cs="SimSun"/>
                <w:color w:val="000000"/>
                <w:sz w:val="22"/>
              </w:rPr>
              <w:t xml:space="preserve">FM</w:t>
              <w:br/>
              <w:t xml:space="preserve">射频功率</w:t>
            </w:r>
            <w:r>
              <w:rPr>
                <w:rFonts w:ascii="SimSun" w:hAnsi="SimSun" w:eastAsia="SimSun" w:cs="SimSun"/>
                <w:color w:val="000000"/>
                <w:sz w:val="21"/>
              </w:rPr>
              <w:t xml:space="preserve"> </w:t>
            </w:r>
            <w:r>
              <w:rPr>
                <w:rFonts w:ascii="SimSun" w:hAnsi="SimSun" w:eastAsia="SimSun" w:cs="SimSun"/>
                <w:color w:val="000000"/>
                <w:sz w:val="22"/>
              </w:rPr>
              <w:t xml:space="preserve">≤30mW</w:t>
              <w:br/>
              <w:t xml:space="preserve">音频频响</w:t>
            </w:r>
            <w:r>
              <w:rPr>
                <w:rFonts w:ascii="SimSun" w:hAnsi="SimSun" w:eastAsia="SimSun" w:cs="SimSun"/>
                <w:color w:val="000000"/>
                <w:sz w:val="21"/>
              </w:rPr>
              <w:t xml:space="preserve"> </w:t>
            </w:r>
            <w:r>
              <w:rPr>
                <w:rFonts w:ascii="SimSun" w:hAnsi="SimSun" w:eastAsia="SimSun" w:cs="SimSun"/>
                <w:color w:val="000000"/>
                <w:sz w:val="22"/>
              </w:rPr>
              <w:t xml:space="preserve">40~18000Hz</w:t>
              <w:br/>
              <w:t xml:space="preserve">失真度</w:t>
            </w:r>
            <w:r>
              <w:rPr>
                <w:rFonts w:ascii="SimSun" w:hAnsi="SimSun" w:eastAsia="SimSun" w:cs="SimSun"/>
                <w:color w:val="000000"/>
                <w:sz w:val="21"/>
              </w:rPr>
              <w:t xml:space="preserve"> </w:t>
            </w:r>
            <w:r>
              <w:rPr>
                <w:rFonts w:ascii="SimSun" w:hAnsi="SimSun" w:eastAsia="SimSun" w:cs="SimSun"/>
                <w:color w:val="000000"/>
                <w:sz w:val="22"/>
              </w:rPr>
              <w:t xml:space="preserve">≤1%</w:t>
              <w:br/>
              <w:t xml:space="preserve">音头规格</w:t>
            </w:r>
            <w:r>
              <w:rPr>
                <w:rFonts w:ascii="SimSun" w:hAnsi="SimSun" w:eastAsia="SimSun" w:cs="SimSun"/>
                <w:color w:val="000000"/>
                <w:sz w:val="21"/>
              </w:rPr>
              <w:t xml:space="preserve"> </w:t>
            </w:r>
            <w:r>
              <w:rPr>
                <w:rFonts w:ascii="SimSun" w:hAnsi="SimSun" w:eastAsia="SimSun" w:cs="SimSun"/>
                <w:color w:val="000000"/>
                <w:sz w:val="22"/>
              </w:rPr>
              <w:t xml:space="preserve">动圈式</w:t>
            </w:r>
            <w:r>
              <w:rPr>
                <w:rFonts w:ascii="SimSun" w:hAnsi="SimSun" w:eastAsia="SimSun" w:cs="SimSun"/>
                <w:color w:val="000000"/>
                <w:sz w:val="21"/>
              </w:rPr>
              <w:t xml:space="preserve"> </w:t>
            </w:r>
            <w:r>
              <w:rPr>
                <w:rFonts w:ascii="SimSun" w:hAnsi="SimSun" w:eastAsia="SimSun" w:cs="SimSun"/>
                <w:color w:val="000000"/>
                <w:sz w:val="22"/>
              </w:rPr>
              <w:t xml:space="preserve"> 心型指向</w:t>
              <w:br/>
              <w:t xml:space="preserve">电池规格</w:t>
            </w:r>
            <w:r>
              <w:rPr>
                <w:rFonts w:ascii="SimSun" w:hAnsi="SimSun" w:eastAsia="SimSun" w:cs="SimSun"/>
                <w:color w:val="000000"/>
                <w:sz w:val="21"/>
              </w:rPr>
              <w:t xml:space="preserve"> </w:t>
            </w:r>
            <w:r>
              <w:rPr>
                <w:rFonts w:ascii="SimSun" w:hAnsi="SimSun" w:eastAsia="SimSun" w:cs="SimSun"/>
                <w:color w:val="000000"/>
                <w:sz w:val="22"/>
              </w:rPr>
              <w:t xml:space="preserve">2×1.5V AA Size</w:t>
              <w:br/>
              <w:t xml:space="preserve">续用时间</w:t>
            </w:r>
            <w:r>
              <w:rPr>
                <w:rFonts w:ascii="SimSun" w:hAnsi="SimSun" w:eastAsia="SimSun" w:cs="SimSun"/>
                <w:color w:val="000000"/>
                <w:sz w:val="21"/>
              </w:rPr>
              <w:t xml:space="preserve"> </w:t>
            </w:r>
            <w:r>
              <w:rPr>
                <w:rFonts w:ascii="SimSun" w:hAnsi="SimSun" w:eastAsia="SimSun" w:cs="SimSun"/>
                <w:color w:val="000000"/>
                <w:sz w:val="22"/>
              </w:rPr>
              <w:t xml:space="preserve">8~15小时</w:t>
              <w:br/>
              <w:t xml:space="preserve">接收机规格</w:t>
              <w:br/>
              <w:t xml:space="preserve">频率范围</w:t>
            </w:r>
            <w:r>
              <w:rPr>
                <w:rFonts w:ascii="SimSun" w:hAnsi="SimSun" w:eastAsia="SimSun" w:cs="SimSun"/>
                <w:color w:val="000000"/>
                <w:sz w:val="21"/>
              </w:rPr>
              <w:t xml:space="preserve"> </w:t>
            </w:r>
            <w:r>
              <w:rPr>
                <w:rFonts w:ascii="SimSun" w:hAnsi="SimSun" w:eastAsia="SimSun" w:cs="SimSun"/>
                <w:color w:val="000000"/>
                <w:sz w:val="22"/>
              </w:rPr>
              <w:t xml:space="preserve">600-940MHz，有效接收距离100米</w:t>
              <w:br/>
              <w:t xml:space="preserve">可调信道数</w:t>
            </w:r>
            <w:r>
              <w:rPr>
                <w:rFonts w:ascii="SimSun" w:hAnsi="SimSun" w:eastAsia="SimSun" w:cs="SimSun"/>
                <w:color w:val="000000"/>
                <w:sz w:val="21"/>
              </w:rPr>
              <w:t xml:space="preserve"> </w:t>
            </w:r>
            <w:r>
              <w:rPr>
                <w:rFonts w:ascii="SimSun" w:hAnsi="SimSun" w:eastAsia="SimSun" w:cs="SimSun"/>
                <w:color w:val="000000"/>
                <w:sz w:val="22"/>
              </w:rPr>
              <w:t xml:space="preserve">50+50</w:t>
              <w:br/>
              <w:t xml:space="preserve">振荡方式</w:t>
            </w:r>
            <w:r>
              <w:rPr>
                <w:rFonts w:ascii="SimSun" w:hAnsi="SimSun" w:eastAsia="SimSun" w:cs="SimSun"/>
                <w:color w:val="000000"/>
                <w:sz w:val="21"/>
              </w:rPr>
              <w:t xml:space="preserve"> </w:t>
            </w:r>
            <w:r>
              <w:rPr>
                <w:rFonts w:ascii="SimSun" w:hAnsi="SimSun" w:eastAsia="SimSun" w:cs="SimSun"/>
                <w:color w:val="000000"/>
                <w:sz w:val="22"/>
              </w:rPr>
              <w:t xml:space="preserve">锁相环（PLL）频率合成</w:t>
              <w:br/>
              <w:t xml:space="preserve">频率稳定性</w:t>
            </w:r>
            <w:r>
              <w:rPr>
                <w:rFonts w:ascii="SimSun" w:hAnsi="SimSun" w:eastAsia="SimSun" w:cs="SimSun"/>
                <w:color w:val="000000"/>
                <w:sz w:val="21"/>
              </w:rPr>
              <w:t xml:space="preserve"> </w:t>
            </w:r>
            <w:r>
              <w:rPr>
                <w:rFonts w:ascii="SimSun" w:hAnsi="SimSun" w:eastAsia="SimSun" w:cs="SimSun"/>
                <w:color w:val="000000"/>
                <w:sz w:val="22"/>
              </w:rPr>
              <w:t xml:space="preserve">±10ppm</w:t>
              <w:br/>
              <w:t xml:space="preserve">接收方式</w:t>
            </w:r>
            <w:r>
              <w:rPr>
                <w:rFonts w:ascii="SimSun" w:hAnsi="SimSun" w:eastAsia="SimSun" w:cs="SimSun"/>
                <w:color w:val="000000"/>
                <w:sz w:val="21"/>
              </w:rPr>
              <w:t xml:space="preserve"> </w:t>
            </w:r>
            <w:r>
              <w:rPr>
                <w:rFonts w:ascii="SimSun" w:hAnsi="SimSun" w:eastAsia="SimSun" w:cs="SimSun"/>
                <w:color w:val="000000"/>
                <w:sz w:val="22"/>
              </w:rPr>
              <w:t xml:space="preserve">超外差二次变频</w:t>
              <w:br/>
              <w:t xml:space="preserve">接收灵敏度</w:t>
            </w:r>
            <w:r>
              <w:rPr>
                <w:rFonts w:ascii="SimSun" w:hAnsi="SimSun" w:eastAsia="SimSun" w:cs="SimSun"/>
                <w:color w:val="000000"/>
                <w:sz w:val="21"/>
              </w:rPr>
              <w:t xml:space="preserve"> </w:t>
            </w:r>
            <w:r>
              <w:rPr>
                <w:rFonts w:ascii="SimSun" w:hAnsi="SimSun" w:eastAsia="SimSun" w:cs="SimSun"/>
                <w:color w:val="000000"/>
                <w:sz w:val="22"/>
              </w:rPr>
              <w:t xml:space="preserve">-95dBm</w:t>
              <w:br/>
              <w:t xml:space="preserve">音频频响</w:t>
            </w:r>
            <w:r>
              <w:rPr>
                <w:rFonts w:ascii="SimSun" w:hAnsi="SimSun" w:eastAsia="SimSun" w:cs="SimSun"/>
                <w:color w:val="000000"/>
                <w:sz w:val="21"/>
              </w:rPr>
              <w:t xml:space="preserve"> </w:t>
            </w:r>
            <w:r>
              <w:rPr>
                <w:rFonts w:ascii="SimSun" w:hAnsi="SimSun" w:eastAsia="SimSun" w:cs="SimSun"/>
                <w:color w:val="000000"/>
                <w:sz w:val="22"/>
              </w:rPr>
              <w:t xml:space="preserve">40~18000Hz</w:t>
              <w:br/>
              <w:t xml:space="preserve">失真度</w:t>
            </w:r>
            <w:r>
              <w:rPr>
                <w:rFonts w:ascii="SimSun" w:hAnsi="SimSun" w:eastAsia="SimSun" w:cs="SimSun"/>
                <w:color w:val="000000"/>
                <w:sz w:val="21"/>
              </w:rPr>
              <w:t xml:space="preserve"> </w:t>
            </w:r>
            <w:r>
              <w:rPr>
                <w:rFonts w:ascii="SimSun" w:hAnsi="SimSun" w:eastAsia="SimSun" w:cs="SimSun"/>
                <w:color w:val="000000"/>
                <w:sz w:val="22"/>
              </w:rPr>
              <w:t xml:space="preserve">≤1%</w:t>
              <w:br/>
              <w:t xml:space="preserve">信噪比</w:t>
            </w:r>
            <w:r>
              <w:rPr>
                <w:rFonts w:ascii="SimSun" w:hAnsi="SimSun" w:eastAsia="SimSun" w:cs="SimSun"/>
                <w:color w:val="000000"/>
                <w:sz w:val="21"/>
              </w:rPr>
              <w:t xml:space="preserve"> </w:t>
            </w:r>
            <w:r>
              <w:rPr>
                <w:rFonts w:ascii="SimSun" w:hAnsi="SimSun" w:eastAsia="SimSun" w:cs="SimSun"/>
                <w:color w:val="000000"/>
                <w:sz w:val="22"/>
              </w:rPr>
              <w:t xml:space="preserve">≥100dB</w:t>
              <w:br/>
              <w:t xml:space="preserve">音频输出</w:t>
            </w:r>
            <w:r>
              <w:rPr>
                <w:rFonts w:ascii="SimSun" w:hAnsi="SimSun" w:eastAsia="SimSun" w:cs="SimSun"/>
                <w:color w:val="000000"/>
                <w:sz w:val="21"/>
              </w:rPr>
              <w:t xml:space="preserve"> </w:t>
            </w:r>
            <w:r>
              <w:rPr>
                <w:rFonts w:ascii="SimSun" w:hAnsi="SimSun" w:eastAsia="SimSun" w:cs="SimSun"/>
                <w:color w:val="000000"/>
                <w:sz w:val="22"/>
              </w:rPr>
              <w:t xml:space="preserve">(XLR)卡侬座独立平衡输出和Φ6.35插座混合不平衡输出</w:t>
              <w:br/>
              <w:t xml:space="preserve">电源规格</w:t>
            </w:r>
            <w:r>
              <w:rPr>
                <w:rFonts w:ascii="SimSun" w:hAnsi="SimSun" w:eastAsia="SimSun" w:cs="SimSun"/>
                <w:color w:val="000000"/>
                <w:sz w:val="21"/>
              </w:rPr>
              <w:t xml:space="preserve"> </w:t>
            </w:r>
            <w:r>
              <w:rPr>
                <w:rFonts w:ascii="SimSun" w:hAnsi="SimSun" w:eastAsia="SimSun" w:cs="SimSun"/>
                <w:color w:val="000000"/>
                <w:sz w:val="22"/>
              </w:rPr>
              <w:t xml:space="preserve">DC6V/500mA</w:t>
              <w:br/>
              <w:t xml:space="preserve">消耗功率</w:t>
            </w:r>
            <w:r>
              <w:rPr>
                <w:rFonts w:ascii="SimSun" w:hAnsi="SimSun" w:eastAsia="SimSun" w:cs="SimSun"/>
                <w:color w:val="000000"/>
                <w:sz w:val="21"/>
              </w:rPr>
              <w:t xml:space="preserve"> </w:t>
            </w:r>
            <w:r>
              <w:rPr>
                <w:rFonts w:ascii="SimSun" w:hAnsi="SimSun" w:eastAsia="SimSun" w:cs="SimSun"/>
                <w:color w:val="000000"/>
                <w:sz w:val="22"/>
              </w:rPr>
              <w:t xml:space="preserve">≤8W</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12通道设计，8路MIC单声道+2路立体声输入</w:t>
              <w:br/>
              <w:t xml:space="preserve">单声通道100Hz低频衰减开关（高通滤波）</w:t>
              <w:br/>
              <w:t xml:space="preserve">每通道3段参量均衡，单声道带扫频</w:t>
              <w:br/>
              <w:t xml:space="preserve">4辅助编组输出，2推子前折返，1衰减后辅助，1衰减后效果</w:t>
              <w:br/>
              <w:t xml:space="preserve">3组AUX母线辅助输出（包括EFF）</w:t>
              <w:br/>
              <w:t xml:space="preserve">内置24种DSP数字效果器</w:t>
              <w:br/>
              <w:t xml:space="preserve">内置USB播放器，MP3播放，USB直插录音</w:t>
              <w:br/>
              <w:t xml:space="preserve">内置蓝牙5.0接收播放</w:t>
              <w:br/>
              <w:t xml:space="preserve">USB音频声卡（连接电脑）将电脑播放的声音传输到调音台</w:t>
              <w:br/>
              <w:t xml:space="preserve">内置48V幻想电源供电，每通道带独立开关</w:t>
              <w:br/>
              <w:t xml:space="preserve">主输出双7段立体声图示均衡器</w:t>
              <w:br/>
              <w:t xml:space="preserve">USB可与一路立体声切换，USB可独立调节</w:t>
              <w:br/>
              <w:t xml:space="preserve">MP3可与一路立体声</w:t>
            </w:r>
            <w:r>
              <w:rPr>
                <w:rFonts w:ascii="SimSun" w:hAnsi="SimSun" w:eastAsia="SimSun" w:cs="SimSun"/>
                <w:color w:val="000000"/>
                <w:sz w:val="22"/>
              </w:rPr>
              <w:t xml:space="preserve">切换，MP3可独立调节</w:t>
              <w:br/>
              <w:t xml:space="preserve">每输入通道带ON开关，PEL耳机开关</w:t>
              <w:br/>
              <w:t xml:space="preserve">12段精准三色LED电平灯显示信号状态</w:t>
              <w:br/>
              <w:t xml:space="preserve">平滑高品质100MM行程推子</w:t>
              <w:br/>
              <w:t xml:space="preserve">技术参数：</w:t>
              <w:br/>
              <w:t xml:space="preserve">输入灵敏度：麦克风microphone：-60dB</w:t>
              <w:br/>
              <w:t xml:space="preserve">立体声通道输入Stereo channel input：-40dB</w:t>
              <w:br/>
              <w:t xml:space="preserve">效果发送Echo send：-20dB</w:t>
              <w:br/>
              <w:t xml:space="preserve">效果返回Echo back：-20dB</w:t>
              <w:br/>
              <w:t xml:space="preserve">低频Low：±15dB/60HZ</w:t>
              <w:br/>
              <w:t xml:space="preserve">最大输出电平Max output level：20dBm</w:t>
              <w:br/>
              <w:t xml:space="preserve">总谐波失真度：0.02%@ 0dB1KHz</w:t>
              <w:br/>
              <w:t xml:space="preserve">频率相应：20Hz~20Kz</w:t>
              <w:br/>
              <w:t xml:space="preserve">电</w:t>
            </w:r>
            <w:r>
              <w:rPr>
                <w:rFonts w:ascii="SimSun" w:hAnsi="SimSun" w:eastAsia="SimSun" w:cs="SimSun"/>
                <w:color w:val="000000"/>
                <w:sz w:val="22"/>
              </w:rPr>
              <w:t xml:space="preserve">源输出功率：30w</w:t>
              <w:br/>
              <w:t xml:space="preserve">电源电压：100V-240V/50Hz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1、输入：阻抗10KΩ,电子平衡输入共模抑制比高于50dB（30Hz~20KHz）</w:t>
              <w:br/>
              <w:t xml:space="preserve">2、输出：阻抗＜50Ω, 电子平衡输出，最大电平Vpp=4V 平衡，Vpp=7.6V非平衡</w:t>
              <w:br/>
              <w:t xml:space="preserve">3、频率响应：20Hz~20kHz</w:t>
              <w:br/>
              <w:t xml:space="preserve">4、动态范围：失真0.005%(THD)</w:t>
              <w:br/>
              <w:t xml:space="preserve">5、最大延时：7ms</w:t>
              <w:br/>
              <w:t xml:space="preserve">6、输出增益：-40dB~+6dB±0.5dB</w:t>
              <w:br/>
              <w:t xml:space="preserve">7、输入增益：-40dB~+6dB±0.5dB</w:t>
              <w:br/>
              <w:t xml:space="preserve">8、参量均衡器，滤波器：增益 ±12dB in 0.1dB steps</w:t>
              <w:br/>
              <w:t xml:space="preserve">9、中心频点：20Hz~20kHz 31个ISO频率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单10寸音箱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频率响应</w:t>
            </w:r>
            <w:r>
              <w:rPr>
                <w:rFonts w:ascii="SimSun" w:hAnsi="SimSun" w:eastAsia="SimSun" w:cs="SimSun"/>
                <w:color w:val="000000"/>
                <w:sz w:val="21"/>
              </w:rPr>
              <w:t xml:space="preserve"> </w:t>
            </w:r>
            <w:r>
              <w:rPr>
                <w:rFonts w:ascii="SimSun" w:hAnsi="SimSun" w:eastAsia="SimSun" w:cs="SimSun"/>
                <w:color w:val="000000"/>
                <w:sz w:val="22"/>
              </w:rPr>
              <w:t xml:space="preserve">70Hz-17KHz(±3dB)  1watt@1m</w:t>
              <w:br/>
              <w:t xml:space="preserve">灵敏度</w:t>
            </w:r>
            <w:r>
              <w:rPr>
                <w:rFonts w:ascii="SimSun" w:hAnsi="SimSun" w:eastAsia="SimSun" w:cs="SimSun"/>
                <w:color w:val="000000"/>
                <w:sz w:val="21"/>
              </w:rPr>
              <w:t xml:space="preserve"> </w:t>
            </w:r>
            <w:r>
              <w:rPr>
                <w:rFonts w:ascii="SimSun" w:hAnsi="SimSun" w:eastAsia="SimSun" w:cs="SimSun"/>
                <w:color w:val="000000"/>
                <w:sz w:val="22"/>
              </w:rPr>
              <w:t xml:space="preserve">89dB /W(lm)</w:t>
              <w:br/>
              <w:t xml:space="preserve">最大声压级</w:t>
            </w:r>
            <w:r>
              <w:rPr>
                <w:rFonts w:ascii="SimSun" w:hAnsi="SimSun" w:eastAsia="SimSun" w:cs="SimSun"/>
                <w:color w:val="000000"/>
                <w:sz w:val="21"/>
              </w:rPr>
              <w:t xml:space="preserve"> </w:t>
            </w:r>
            <w:r>
              <w:rPr>
                <w:rFonts w:ascii="SimSun" w:hAnsi="SimSun" w:eastAsia="SimSun" w:cs="SimSun"/>
                <w:color w:val="000000"/>
                <w:sz w:val="22"/>
              </w:rPr>
              <w:t xml:space="preserve">94dB  MAX</w:t>
              <w:br/>
              <w:t xml:space="preserve">阻抗</w:t>
            </w:r>
            <w:r>
              <w:rPr>
                <w:rFonts w:ascii="SimSun" w:hAnsi="SimSun" w:eastAsia="SimSun" w:cs="SimSun"/>
                <w:color w:val="000000"/>
                <w:sz w:val="21"/>
              </w:rPr>
              <w:t xml:space="preserve"> </w:t>
            </w:r>
            <w:r>
              <w:rPr>
                <w:rFonts w:ascii="SimSun" w:hAnsi="SimSun" w:eastAsia="SimSun" w:cs="SimSun"/>
                <w:color w:val="000000"/>
                <w:sz w:val="22"/>
              </w:rPr>
              <w:t xml:space="preserve">8Ω</w:t>
              <w:br/>
              <w:t xml:space="preserve">额定功率</w:t>
            </w:r>
            <w:r>
              <w:rPr>
                <w:rFonts w:ascii="SimSun" w:hAnsi="SimSun" w:eastAsia="SimSun" w:cs="SimSun"/>
                <w:color w:val="000000"/>
                <w:sz w:val="21"/>
              </w:rPr>
              <w:t xml:space="preserve"> </w:t>
            </w:r>
            <w:r>
              <w:rPr>
                <w:rFonts w:ascii="SimSun" w:hAnsi="SimSun" w:eastAsia="SimSun" w:cs="SimSun"/>
                <w:color w:val="000000"/>
                <w:sz w:val="22"/>
              </w:rPr>
              <w:t xml:space="preserve">250W  Nominal</w:t>
              <w:br/>
              <w:t xml:space="preserve">系统推荐功率</w:t>
            </w:r>
            <w:r>
              <w:rPr>
                <w:rFonts w:ascii="SimSun" w:hAnsi="SimSun" w:eastAsia="SimSun" w:cs="SimSun"/>
                <w:color w:val="000000"/>
                <w:sz w:val="21"/>
              </w:rPr>
              <w:t xml:space="preserve"> </w:t>
            </w:r>
            <w:r>
              <w:rPr>
                <w:rFonts w:ascii="SimSun" w:hAnsi="SimSun" w:eastAsia="SimSun" w:cs="SimSun"/>
                <w:color w:val="000000"/>
                <w:sz w:val="22"/>
              </w:rPr>
              <w:t xml:space="preserve">300W   Continuous</w:t>
              <w:br/>
              <w:t xml:space="preserve">峰值最大功率</w:t>
            </w:r>
            <w:r>
              <w:rPr>
                <w:rFonts w:ascii="SimSun" w:hAnsi="SimSun" w:eastAsia="SimSun" w:cs="SimSun"/>
                <w:color w:val="000000"/>
                <w:sz w:val="21"/>
              </w:rPr>
              <w:t xml:space="preserve"> </w:t>
            </w:r>
            <w:r>
              <w:rPr>
                <w:rFonts w:ascii="SimSun" w:hAnsi="SimSun" w:eastAsia="SimSun" w:cs="SimSun"/>
                <w:color w:val="000000"/>
                <w:sz w:val="22"/>
              </w:rPr>
              <w:t xml:space="preserve">800W  Peak</w:t>
              <w:br/>
              <w:t xml:space="preserve">扩散角度-6dB 90°（H）x 70°（V）</w:t>
              <w:br/>
              <w:t xml:space="preserve">分频点</w:t>
            </w:r>
            <w:r>
              <w:rPr>
                <w:rFonts w:ascii="SimSun" w:hAnsi="SimSun" w:eastAsia="SimSun" w:cs="SimSun"/>
                <w:color w:val="000000"/>
                <w:sz w:val="21"/>
              </w:rPr>
              <w:t xml:space="preserve"> </w:t>
            </w:r>
            <w:r>
              <w:rPr>
                <w:rFonts w:ascii="SimSun" w:hAnsi="SimSun" w:eastAsia="SimSun" w:cs="SimSun"/>
                <w:color w:val="000000"/>
                <w:sz w:val="22"/>
              </w:rPr>
              <w:t xml:space="preserve">12dB/Octave 1900Hz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双通道功率放大器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1、输出功率8Ω：400×2</w:t>
              <w:br/>
              <w:t xml:space="preserve">2、输出功率4Ω：535×2</w:t>
              <w:br/>
              <w:t xml:space="preserve">3、桥接8Ω:1150W</w:t>
              <w:br/>
              <w:t xml:space="preserve">4、频率响应：20HZ-20KHZ ±0.05dB</w:t>
              <w:br/>
              <w:t xml:space="preserve">5、总谐波失真：&lt;0.05%@8Ω 1KHZ</w:t>
              <w:br/>
              <w:t xml:space="preserve">6、信噪比：&gt;98.2dB</w:t>
              <w:br/>
              <w:t xml:space="preserve">7、转换速率：25V/us</w:t>
              <w:br/>
              <w:t xml:space="preserve">8、阻尼系数：&gt;320@8Ω</w:t>
              <w:br/>
              <w:t xml:space="preserve">9、串音：&gt;99.8@8Ω 1KHZ</w:t>
              <w:br/>
              <w:t xml:space="preserve">10、输入阻抗：20KΩ（平衡）/10KΩ（非平衡）</w:t>
              <w:br/>
              <w:t xml:space="preserve">11、输入灵敏度：0.775V 1.0V 1.44V</w:t>
              <w:br/>
              <w:t xml:space="preserve">12、保护：直流保护、过热保护、软启动</w:t>
              <w:br/>
              <w:t xml:space="preserve">13、控制：前面板有CHA/CHB音量控制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单8寸音箱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频率响应</w:t>
            </w:r>
            <w:r>
              <w:rPr>
                <w:rFonts w:ascii="SimSun" w:hAnsi="SimSun" w:eastAsia="SimSun" w:cs="SimSun"/>
                <w:color w:val="000000"/>
                <w:sz w:val="21"/>
              </w:rPr>
              <w:t xml:space="preserve"> </w:t>
            </w:r>
            <w:r>
              <w:rPr>
                <w:rFonts w:ascii="SimSun" w:hAnsi="SimSun" w:eastAsia="SimSun" w:cs="SimSun"/>
                <w:color w:val="000000"/>
                <w:sz w:val="22"/>
              </w:rPr>
              <w:t xml:space="preserve">70Hz-17KHz(±3dB)  1watt@1m</w:t>
              <w:br/>
              <w:t xml:space="preserve">灵敏度</w:t>
            </w:r>
            <w:r>
              <w:rPr>
                <w:rFonts w:ascii="SimSun" w:hAnsi="SimSun" w:eastAsia="SimSun" w:cs="SimSun"/>
                <w:color w:val="000000"/>
                <w:sz w:val="21"/>
              </w:rPr>
              <w:t xml:space="preserve"> </w:t>
            </w:r>
            <w:r>
              <w:rPr>
                <w:rFonts w:ascii="SimSun" w:hAnsi="SimSun" w:eastAsia="SimSun" w:cs="SimSun"/>
                <w:color w:val="000000"/>
                <w:sz w:val="22"/>
              </w:rPr>
              <w:t xml:space="preserve">88dB /W(lm)</w:t>
              <w:br/>
              <w:t xml:space="preserve">最大声压级</w:t>
            </w:r>
            <w:r>
              <w:rPr>
                <w:rFonts w:ascii="SimSun" w:hAnsi="SimSun" w:eastAsia="SimSun" w:cs="SimSun"/>
                <w:color w:val="000000"/>
                <w:sz w:val="21"/>
              </w:rPr>
              <w:t xml:space="preserve"> </w:t>
            </w:r>
            <w:r>
              <w:rPr>
                <w:rFonts w:ascii="SimSun" w:hAnsi="SimSun" w:eastAsia="SimSun" w:cs="SimSun"/>
                <w:color w:val="000000"/>
                <w:sz w:val="22"/>
              </w:rPr>
              <w:t xml:space="preserve">93dB  MAX</w:t>
              <w:br/>
              <w:t xml:space="preserve">阻抗</w:t>
            </w:r>
            <w:r>
              <w:rPr>
                <w:rFonts w:ascii="SimSun" w:hAnsi="SimSun" w:eastAsia="SimSun" w:cs="SimSun"/>
                <w:color w:val="000000"/>
                <w:sz w:val="21"/>
              </w:rPr>
              <w:t xml:space="preserve"> </w:t>
            </w:r>
            <w:r>
              <w:rPr>
                <w:rFonts w:ascii="SimSun" w:hAnsi="SimSun" w:eastAsia="SimSun" w:cs="SimSun"/>
                <w:color w:val="000000"/>
                <w:sz w:val="22"/>
              </w:rPr>
              <w:t xml:space="preserve">8Ω</w:t>
              <w:br/>
              <w:t xml:space="preserve">额定功率</w:t>
            </w:r>
            <w:r>
              <w:rPr>
                <w:rFonts w:ascii="SimSun" w:hAnsi="SimSun" w:eastAsia="SimSun" w:cs="SimSun"/>
                <w:color w:val="000000"/>
                <w:sz w:val="21"/>
              </w:rPr>
              <w:t xml:space="preserve"> </w:t>
            </w:r>
            <w:r>
              <w:rPr>
                <w:rFonts w:ascii="SimSun" w:hAnsi="SimSun" w:eastAsia="SimSun" w:cs="SimSun"/>
                <w:color w:val="000000"/>
                <w:sz w:val="22"/>
              </w:rPr>
              <w:t xml:space="preserve">180W  Nominal</w:t>
              <w:br/>
              <w:t xml:space="preserve">系统推荐功率</w:t>
            </w:r>
            <w:r>
              <w:rPr>
                <w:rFonts w:ascii="SimSun" w:hAnsi="SimSun" w:eastAsia="SimSun" w:cs="SimSun"/>
                <w:color w:val="000000"/>
                <w:sz w:val="21"/>
              </w:rPr>
              <w:t xml:space="preserve"> </w:t>
            </w:r>
            <w:r>
              <w:rPr>
                <w:rFonts w:ascii="SimSun" w:hAnsi="SimSun" w:eastAsia="SimSun" w:cs="SimSun"/>
                <w:color w:val="000000"/>
                <w:sz w:val="22"/>
              </w:rPr>
              <w:t xml:space="preserve">300W   Continuous</w:t>
              <w:br/>
              <w:t xml:space="preserve">峰值最大功率</w:t>
            </w:r>
            <w:r>
              <w:rPr>
                <w:rFonts w:ascii="SimSun" w:hAnsi="SimSun" w:eastAsia="SimSun" w:cs="SimSun"/>
                <w:color w:val="000000"/>
                <w:sz w:val="21"/>
              </w:rPr>
              <w:t xml:space="preserve"> </w:t>
            </w:r>
            <w:r>
              <w:rPr>
                <w:rFonts w:ascii="SimSun" w:hAnsi="SimSun" w:eastAsia="SimSun" w:cs="SimSun"/>
                <w:color w:val="000000"/>
                <w:sz w:val="22"/>
              </w:rPr>
              <w:t xml:space="preserve">600W  Peak</w:t>
              <w:br/>
              <w:t xml:space="preserve">扩散角度-6dB 90°（H）x 70°（V）</w:t>
              <w:br/>
              <w:t xml:space="preserve">分频点</w:t>
            </w:r>
            <w:r>
              <w:rPr>
                <w:rFonts w:ascii="SimSun" w:hAnsi="SimSun" w:eastAsia="SimSun" w:cs="SimSun"/>
                <w:color w:val="000000"/>
                <w:sz w:val="21"/>
              </w:rPr>
              <w:t xml:space="preserve"> </w:t>
            </w:r>
            <w:r>
              <w:rPr>
                <w:rFonts w:ascii="SimSun" w:hAnsi="SimSun" w:eastAsia="SimSun" w:cs="SimSun"/>
                <w:color w:val="000000"/>
                <w:sz w:val="22"/>
              </w:rPr>
              <w:t xml:space="preserve">12dB/Octave 1900Hz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双通道功率放大器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1、输出功率8Ω：300×2</w:t>
              <w:br/>
              <w:t xml:space="preserve">2、输出功率4Ω：435×2</w:t>
              <w:br/>
              <w:t xml:space="preserve">3、桥接8Ω:870W</w:t>
              <w:br/>
              <w:t xml:space="preserve">4、频率响应：20HZ-20KHZ ±0.05dB</w:t>
              <w:br/>
              <w:t xml:space="preserve">5、总谐波失真：&lt;0.05%@8Ω 1KHZ</w:t>
              <w:br/>
              <w:t xml:space="preserve">6、信噪比：&gt;98.2dB</w:t>
              <w:br/>
              <w:t xml:space="preserve">7、转换速率：25V/us</w:t>
              <w:br/>
              <w:t xml:space="preserve">8、阻尼系数：&gt;320@8Ω</w:t>
              <w:br/>
              <w:t xml:space="preserve">9、串音：&gt;99.8@8Ω 1KHZ</w:t>
              <w:br/>
              <w:t xml:space="preserve">10、输入阻抗：20KΩ（平衡）/10KΩ（非平衡）</w:t>
              <w:br/>
              <w:t xml:space="preserve">11、输入灵敏度：0.775V 1.0V 1.44V</w:t>
              <w:br/>
              <w:t xml:space="preserve">12、保护：直流保护、过热保护、软启动</w:t>
              <w:br/>
              <w:t xml:space="preserve">13、控制：前面板有CHA/CHB音量控制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电力输入条件(单相3线)：AC90-260V 50-60HZ两相（三线：零，火，地）</w:t>
              <w:br/>
              <w:t xml:space="preserve"> 2 通道数量：8路万用插座继电器受控与2路万用插座直接输出</w:t>
              <w:br/>
              <w:t xml:space="preserve"> 3 继电器受控输出最大承受单路功率/总功率(无功功率）：5000W/8000W最大承受无功功率</w:t>
              <w:br/>
              <w:t xml:space="preserve"> 4 输出电源插座规格：阻燃ABS材料，最大可承受13A电流，黄铜材质，标准万用插座</w:t>
              <w:br/>
              <w:t xml:space="preserve"> 5 功能特点：1.顺序开启逆序关闭 2.精准电压显示</w:t>
              <w:br/>
              <w:t xml:space="preserve"> 6 每路开关间隔时间/定时时间：1秒</w:t>
              <w:br/>
              <w:t xml:space="preserve"> 7 输出继电器触点电流：30A 277VAC</w:t>
              <w:br/>
              <w:t xml:space="preserve"> 8 电路板规格：双面纤维板，主</w:t>
            </w:r>
            <w:r>
              <w:rPr>
                <w:rFonts w:ascii="SimSun" w:hAnsi="SimSun" w:eastAsia="SimSun" w:cs="SimSun"/>
                <w:color w:val="000000"/>
                <w:sz w:val="22"/>
              </w:rPr>
              <w:t xml:space="preserve">电源走线二次加厚加粗处理</w:t>
              <w:br/>
              <w:t xml:space="preserve"> 9 供电规格：内置开关电源，适用全球电压AC90-260V 50-60HZ</w:t>
              <w:br/>
              <w:t xml:space="preserve"> 10 主电缆线规格：3*4平方电缆线，总长度为1.5米（配电源输入插头）</w:t>
              <w:br/>
              <w:t xml:space="preserve"> 11 开启类型：自复位型开关</w:t>
              <w:br/>
              <w:t xml:space="preserve"> 12 功能显示电压显示表类型：红色数码管显示电压表</w:t>
              <w:br/>
              <w:t xml:space="preserve"> 13 叠机级联功能：可选配，外接控制开关接口：RS232 COM接口控制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信息地插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卡侬模块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2、会议室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无线鹅颈话筒（一拖二）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真U段多信道，性价比极高，金属管体及面板，自动搜频、红外对频，防撞抗摔，经久耐用。</w:t>
              <w:br/>
              <w:t xml:space="preserve">麦克风规格</w:t>
              <w:br/>
              <w:t xml:space="preserve">频率范围</w:t>
            </w:r>
            <w:r>
              <w:rPr>
                <w:rFonts w:ascii="SimSun" w:hAnsi="SimSun" w:eastAsia="SimSun" w:cs="SimSun"/>
                <w:color w:val="000000"/>
                <w:sz w:val="21"/>
              </w:rPr>
              <w:t xml:space="preserve"> </w:t>
            </w:r>
            <w:r>
              <w:rPr>
                <w:rFonts w:ascii="SimSun" w:hAnsi="SimSun" w:eastAsia="SimSun" w:cs="SimSun"/>
                <w:color w:val="000000"/>
                <w:sz w:val="22"/>
              </w:rPr>
              <w:t xml:space="preserve">600-940MHz</w:t>
              <w:br/>
              <w:t xml:space="preserve">可调信道数</w:t>
            </w:r>
            <w:r>
              <w:rPr>
                <w:rFonts w:ascii="SimSun" w:hAnsi="SimSun" w:eastAsia="SimSun" w:cs="SimSun"/>
                <w:color w:val="000000"/>
                <w:sz w:val="21"/>
              </w:rPr>
              <w:t xml:space="preserve"> </w:t>
            </w:r>
            <w:r>
              <w:rPr>
                <w:rFonts w:ascii="SimSun" w:hAnsi="SimSun" w:eastAsia="SimSun" w:cs="SimSun"/>
                <w:color w:val="000000"/>
                <w:sz w:val="22"/>
              </w:rPr>
              <w:t xml:space="preserve">50</w:t>
              <w:br/>
              <w:t xml:space="preserve">频率稳定性</w:t>
            </w:r>
            <w:r>
              <w:rPr>
                <w:rFonts w:ascii="SimSun" w:hAnsi="SimSun" w:eastAsia="SimSun" w:cs="SimSun"/>
                <w:color w:val="000000"/>
                <w:sz w:val="21"/>
              </w:rPr>
              <w:t xml:space="preserve"> </w:t>
            </w:r>
            <w:r>
              <w:rPr>
                <w:rFonts w:ascii="SimSun" w:hAnsi="SimSun" w:eastAsia="SimSun" w:cs="SimSun"/>
                <w:color w:val="000000"/>
                <w:sz w:val="22"/>
              </w:rPr>
              <w:t xml:space="preserve">±10ppm</w:t>
              <w:br/>
              <w:t xml:space="preserve">调制方式</w:t>
            </w:r>
            <w:r>
              <w:rPr>
                <w:rFonts w:ascii="SimSun" w:hAnsi="SimSun" w:eastAsia="SimSun" w:cs="SimSun"/>
                <w:color w:val="000000"/>
                <w:sz w:val="21"/>
              </w:rPr>
              <w:t xml:space="preserve"> </w:t>
            </w:r>
            <w:r>
              <w:rPr>
                <w:rFonts w:ascii="SimSun" w:hAnsi="SimSun" w:eastAsia="SimSun" w:cs="SimSun"/>
                <w:color w:val="000000"/>
                <w:sz w:val="22"/>
              </w:rPr>
              <w:t xml:space="preserve">FM</w:t>
              <w:br/>
              <w:t xml:space="preserve">射频功率</w:t>
            </w:r>
            <w:r>
              <w:rPr>
                <w:rFonts w:ascii="SimSun" w:hAnsi="SimSun" w:eastAsia="SimSun" w:cs="SimSun"/>
                <w:color w:val="000000"/>
                <w:sz w:val="21"/>
              </w:rPr>
              <w:t xml:space="preserve"> </w:t>
            </w:r>
            <w:r>
              <w:rPr>
                <w:rFonts w:ascii="SimSun" w:hAnsi="SimSun" w:eastAsia="SimSun" w:cs="SimSun"/>
                <w:color w:val="000000"/>
                <w:sz w:val="22"/>
              </w:rPr>
              <w:t xml:space="preserve">≤30mW</w:t>
              <w:br/>
              <w:t xml:space="preserve">音频频响</w:t>
            </w:r>
            <w:r>
              <w:rPr>
                <w:rFonts w:ascii="SimSun" w:hAnsi="SimSun" w:eastAsia="SimSun" w:cs="SimSun"/>
                <w:color w:val="000000"/>
                <w:sz w:val="21"/>
              </w:rPr>
              <w:t xml:space="preserve"> </w:t>
            </w:r>
            <w:r>
              <w:rPr>
                <w:rFonts w:ascii="SimSun" w:hAnsi="SimSun" w:eastAsia="SimSun" w:cs="SimSun"/>
                <w:color w:val="000000"/>
                <w:sz w:val="22"/>
              </w:rPr>
              <w:t xml:space="preserve">40~18000Hz</w:t>
              <w:br/>
              <w:t xml:space="preserve">失真度</w:t>
            </w:r>
            <w:r>
              <w:rPr>
                <w:rFonts w:ascii="SimSun" w:hAnsi="SimSun" w:eastAsia="SimSun" w:cs="SimSun"/>
                <w:color w:val="000000"/>
                <w:sz w:val="21"/>
              </w:rPr>
              <w:t xml:space="preserve"> </w:t>
            </w:r>
            <w:r>
              <w:rPr>
                <w:rFonts w:ascii="SimSun" w:hAnsi="SimSun" w:eastAsia="SimSun" w:cs="SimSun"/>
                <w:color w:val="000000"/>
                <w:sz w:val="22"/>
              </w:rPr>
              <w:t xml:space="preserve">≤1%</w:t>
              <w:br/>
              <w:t xml:space="preserve">音头规格</w:t>
            </w:r>
            <w:r>
              <w:rPr>
                <w:rFonts w:ascii="SimSun" w:hAnsi="SimSun" w:eastAsia="SimSun" w:cs="SimSun"/>
                <w:color w:val="000000"/>
                <w:sz w:val="21"/>
              </w:rPr>
              <w:t xml:space="preserve"> </w:t>
            </w:r>
            <w:r>
              <w:rPr>
                <w:rFonts w:ascii="SimSun" w:hAnsi="SimSun" w:eastAsia="SimSun" w:cs="SimSun"/>
                <w:color w:val="000000"/>
                <w:sz w:val="22"/>
              </w:rPr>
              <w:t xml:space="preserve">动圈式</w:t>
            </w:r>
            <w:r>
              <w:rPr>
                <w:rFonts w:ascii="SimSun" w:hAnsi="SimSun" w:eastAsia="SimSun" w:cs="SimSun"/>
                <w:color w:val="000000"/>
                <w:sz w:val="21"/>
              </w:rPr>
              <w:t xml:space="preserve"> </w:t>
            </w:r>
            <w:r>
              <w:rPr>
                <w:rFonts w:ascii="SimSun" w:hAnsi="SimSun" w:eastAsia="SimSun" w:cs="SimSun"/>
                <w:color w:val="000000"/>
                <w:sz w:val="22"/>
              </w:rPr>
              <w:t xml:space="preserve"> 心型指向</w:t>
              <w:br/>
              <w:t xml:space="preserve">电池规格</w:t>
            </w:r>
            <w:r>
              <w:rPr>
                <w:rFonts w:ascii="SimSun" w:hAnsi="SimSun" w:eastAsia="SimSun" w:cs="SimSun"/>
                <w:color w:val="000000"/>
                <w:sz w:val="21"/>
              </w:rPr>
              <w:t xml:space="preserve"> </w:t>
            </w:r>
            <w:r>
              <w:rPr>
                <w:rFonts w:ascii="SimSun" w:hAnsi="SimSun" w:eastAsia="SimSun" w:cs="SimSun"/>
                <w:color w:val="000000"/>
                <w:sz w:val="22"/>
              </w:rPr>
              <w:t xml:space="preserve">2×1.5V AA Size</w:t>
              <w:br/>
              <w:t xml:space="preserve">续用时间</w:t>
            </w:r>
            <w:r>
              <w:rPr>
                <w:rFonts w:ascii="SimSun" w:hAnsi="SimSun" w:eastAsia="SimSun" w:cs="SimSun"/>
                <w:color w:val="000000"/>
                <w:sz w:val="21"/>
              </w:rPr>
              <w:t xml:space="preserve"> </w:t>
            </w:r>
            <w:r>
              <w:rPr>
                <w:rFonts w:ascii="SimSun" w:hAnsi="SimSun" w:eastAsia="SimSun" w:cs="SimSun"/>
                <w:color w:val="000000"/>
                <w:sz w:val="22"/>
              </w:rPr>
              <w:t xml:space="preserve">8~15小时</w:t>
              <w:br/>
              <w:t xml:space="preserve">接收机规格</w:t>
              <w:br/>
              <w:t xml:space="preserve">频率范围</w:t>
            </w:r>
            <w:r>
              <w:rPr>
                <w:rFonts w:ascii="SimSun" w:hAnsi="SimSun" w:eastAsia="SimSun" w:cs="SimSun"/>
                <w:color w:val="000000"/>
                <w:sz w:val="21"/>
              </w:rPr>
              <w:t xml:space="preserve"> </w:t>
            </w:r>
            <w:r>
              <w:rPr>
                <w:rFonts w:ascii="SimSun" w:hAnsi="SimSun" w:eastAsia="SimSun" w:cs="SimSun"/>
                <w:color w:val="000000"/>
                <w:sz w:val="22"/>
              </w:rPr>
              <w:t xml:space="preserve">600-940MHz，有效接收距离100米</w:t>
              <w:br/>
              <w:t xml:space="preserve">可调信道数</w:t>
            </w:r>
            <w:r>
              <w:rPr>
                <w:rFonts w:ascii="SimSun" w:hAnsi="SimSun" w:eastAsia="SimSun" w:cs="SimSun"/>
                <w:color w:val="000000"/>
                <w:sz w:val="21"/>
              </w:rPr>
              <w:t xml:space="preserve"> </w:t>
            </w:r>
            <w:r>
              <w:rPr>
                <w:rFonts w:ascii="SimSun" w:hAnsi="SimSun" w:eastAsia="SimSun" w:cs="SimSun"/>
                <w:color w:val="000000"/>
                <w:sz w:val="22"/>
              </w:rPr>
              <w:t xml:space="preserve">50+50</w:t>
              <w:br/>
              <w:t xml:space="preserve">振荡方式</w:t>
            </w:r>
            <w:r>
              <w:rPr>
                <w:rFonts w:ascii="SimSun" w:hAnsi="SimSun" w:eastAsia="SimSun" w:cs="SimSun"/>
                <w:color w:val="000000"/>
                <w:sz w:val="21"/>
              </w:rPr>
              <w:t xml:space="preserve"> </w:t>
            </w:r>
            <w:r>
              <w:rPr>
                <w:rFonts w:ascii="SimSun" w:hAnsi="SimSun" w:eastAsia="SimSun" w:cs="SimSun"/>
                <w:color w:val="000000"/>
                <w:sz w:val="22"/>
              </w:rPr>
              <w:t xml:space="preserve">锁相环（PLL）频率合成</w:t>
              <w:br/>
              <w:t xml:space="preserve">频率稳定性</w:t>
            </w:r>
            <w:r>
              <w:rPr>
                <w:rFonts w:ascii="SimSun" w:hAnsi="SimSun" w:eastAsia="SimSun" w:cs="SimSun"/>
                <w:color w:val="000000"/>
                <w:sz w:val="21"/>
              </w:rPr>
              <w:t xml:space="preserve"> </w:t>
            </w:r>
            <w:r>
              <w:rPr>
                <w:rFonts w:ascii="SimSun" w:hAnsi="SimSun" w:eastAsia="SimSun" w:cs="SimSun"/>
                <w:color w:val="000000"/>
                <w:sz w:val="22"/>
              </w:rPr>
              <w:t xml:space="preserve">±10ppm</w:t>
              <w:br/>
              <w:t xml:space="preserve">接收方式</w:t>
            </w:r>
            <w:r>
              <w:rPr>
                <w:rFonts w:ascii="SimSun" w:hAnsi="SimSun" w:eastAsia="SimSun" w:cs="SimSun"/>
                <w:color w:val="000000"/>
                <w:sz w:val="21"/>
              </w:rPr>
              <w:t xml:space="preserve"> </w:t>
            </w:r>
            <w:r>
              <w:rPr>
                <w:rFonts w:ascii="SimSun" w:hAnsi="SimSun" w:eastAsia="SimSun" w:cs="SimSun"/>
                <w:color w:val="000000"/>
                <w:sz w:val="22"/>
              </w:rPr>
              <w:t xml:space="preserve">超外差二次变频</w:t>
              <w:br/>
              <w:t xml:space="preserve">接收灵敏度</w:t>
            </w:r>
            <w:r>
              <w:rPr>
                <w:rFonts w:ascii="SimSun" w:hAnsi="SimSun" w:eastAsia="SimSun" w:cs="SimSun"/>
                <w:color w:val="000000"/>
                <w:sz w:val="21"/>
              </w:rPr>
              <w:t xml:space="preserve"> </w:t>
            </w:r>
            <w:r>
              <w:rPr>
                <w:rFonts w:ascii="SimSun" w:hAnsi="SimSun" w:eastAsia="SimSun" w:cs="SimSun"/>
                <w:color w:val="000000"/>
                <w:sz w:val="22"/>
              </w:rPr>
              <w:t xml:space="preserve">-95dBm</w:t>
              <w:br/>
              <w:t xml:space="preserve">音频频响</w:t>
            </w:r>
            <w:r>
              <w:rPr>
                <w:rFonts w:ascii="SimSun" w:hAnsi="SimSun" w:eastAsia="SimSun" w:cs="SimSun"/>
                <w:color w:val="000000"/>
                <w:sz w:val="21"/>
              </w:rPr>
              <w:t xml:space="preserve"> </w:t>
            </w:r>
            <w:r>
              <w:rPr>
                <w:rFonts w:ascii="SimSun" w:hAnsi="SimSun" w:eastAsia="SimSun" w:cs="SimSun"/>
                <w:color w:val="000000"/>
                <w:sz w:val="22"/>
              </w:rPr>
              <w:t xml:space="preserve">40~18000Hz</w:t>
              <w:br/>
              <w:t xml:space="preserve">失真度</w:t>
            </w:r>
            <w:r>
              <w:rPr>
                <w:rFonts w:ascii="SimSun" w:hAnsi="SimSun" w:eastAsia="SimSun" w:cs="SimSun"/>
                <w:color w:val="000000"/>
                <w:sz w:val="21"/>
              </w:rPr>
              <w:t xml:space="preserve"> </w:t>
            </w:r>
            <w:r>
              <w:rPr>
                <w:rFonts w:ascii="SimSun" w:hAnsi="SimSun" w:eastAsia="SimSun" w:cs="SimSun"/>
                <w:color w:val="000000"/>
                <w:sz w:val="22"/>
              </w:rPr>
              <w:t xml:space="preserve">≤1%</w:t>
              <w:br/>
              <w:t xml:space="preserve">信噪比</w:t>
            </w:r>
            <w:r>
              <w:rPr>
                <w:rFonts w:ascii="SimSun" w:hAnsi="SimSun" w:eastAsia="SimSun" w:cs="SimSun"/>
                <w:color w:val="000000"/>
                <w:sz w:val="21"/>
              </w:rPr>
              <w:t xml:space="preserve"> </w:t>
            </w:r>
            <w:r>
              <w:rPr>
                <w:rFonts w:ascii="SimSun" w:hAnsi="SimSun" w:eastAsia="SimSun" w:cs="SimSun"/>
                <w:color w:val="000000"/>
                <w:sz w:val="22"/>
              </w:rPr>
              <w:t xml:space="preserve">≥100dB</w:t>
              <w:br/>
              <w:t xml:space="preserve">音频输出</w:t>
            </w:r>
            <w:r>
              <w:rPr>
                <w:rFonts w:ascii="SimSun" w:hAnsi="SimSun" w:eastAsia="SimSun" w:cs="SimSun"/>
                <w:color w:val="000000"/>
                <w:sz w:val="21"/>
              </w:rPr>
              <w:t xml:space="preserve"> </w:t>
            </w:r>
            <w:r>
              <w:rPr>
                <w:rFonts w:ascii="SimSun" w:hAnsi="SimSun" w:eastAsia="SimSun" w:cs="SimSun"/>
                <w:color w:val="000000"/>
                <w:sz w:val="22"/>
              </w:rPr>
              <w:t xml:space="preserve">(XLR)卡侬座独立平衡输出和Φ6.35插座混合不平衡输出</w:t>
              <w:br/>
              <w:t xml:space="preserve">电源规格</w:t>
            </w:r>
            <w:r>
              <w:rPr>
                <w:rFonts w:ascii="SimSun" w:hAnsi="SimSun" w:eastAsia="SimSun" w:cs="SimSun"/>
                <w:color w:val="000000"/>
                <w:sz w:val="21"/>
              </w:rPr>
              <w:t xml:space="preserve"> </w:t>
            </w:r>
            <w:r>
              <w:rPr>
                <w:rFonts w:ascii="SimSun" w:hAnsi="SimSun" w:eastAsia="SimSun" w:cs="SimSun"/>
                <w:color w:val="000000"/>
                <w:sz w:val="22"/>
              </w:rPr>
              <w:t xml:space="preserve">DC6V/500mA</w:t>
              <w:br/>
              <w:t xml:space="preserve">消耗功率</w:t>
            </w:r>
            <w:r>
              <w:rPr>
                <w:rFonts w:ascii="SimSun" w:hAnsi="SimSun" w:eastAsia="SimSun" w:cs="SimSun"/>
                <w:color w:val="000000"/>
                <w:sz w:val="21"/>
              </w:rPr>
              <w:t xml:space="preserve"> </w:t>
            </w:r>
            <w:r>
              <w:rPr>
                <w:rFonts w:ascii="SimSun" w:hAnsi="SimSun" w:eastAsia="SimSun" w:cs="SimSun"/>
                <w:color w:val="000000"/>
                <w:sz w:val="22"/>
              </w:rPr>
              <w:t xml:space="preserve">≤8W</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12通道设计，8路MIC单声道+2路立体声输入</w:t>
              <w:br/>
              <w:t xml:space="preserve">单声通道100Hz低频衰减开关（高通滤波）</w:t>
              <w:br/>
              <w:t xml:space="preserve">每通道3段参量均衡，单声道带扫频</w:t>
              <w:br/>
              <w:t xml:space="preserve">4辅助编组输出，2推子前折返，1衰减后辅助，1衰减后效果</w:t>
              <w:br/>
              <w:t xml:space="preserve">3组AUX母线辅助输出（包括EFF）</w:t>
              <w:br/>
              <w:t xml:space="preserve">内置24种DSP数字效果器</w:t>
              <w:br/>
              <w:t xml:space="preserve">内置USB播放器，MP3播放，USB直插录音</w:t>
              <w:br/>
              <w:t xml:space="preserve">内置蓝牙5.0接收播放</w:t>
              <w:br/>
              <w:t xml:space="preserve">USB音频声卡（连接电脑）将电脑播放的声音传输到调音台</w:t>
              <w:br/>
              <w:t xml:space="preserve">内置48V幻想电源供电，每通道带独立开关</w:t>
              <w:br/>
              <w:t xml:space="preserve">主输出双7段立体声图示均衡器</w:t>
              <w:br/>
              <w:t xml:space="preserve">USB可与一路立体声切换，USB可独立调节</w:t>
              <w:br/>
              <w:t xml:space="preserve">MP3可与一路立体声</w:t>
            </w:r>
            <w:r>
              <w:rPr>
                <w:rFonts w:ascii="SimSun" w:hAnsi="SimSun" w:eastAsia="SimSun" w:cs="SimSun"/>
                <w:color w:val="000000"/>
                <w:sz w:val="22"/>
              </w:rPr>
              <w:t xml:space="preserve">切换，MP3可独立调节</w:t>
              <w:br/>
              <w:t xml:space="preserve">每输入通道带ON开关，PEL耳机开关</w:t>
              <w:br/>
              <w:t xml:space="preserve">12段精准三色LED电平灯显示信号状态</w:t>
              <w:br/>
              <w:t xml:space="preserve">平滑高品质100MM行程推子</w:t>
              <w:br/>
              <w:t xml:space="preserve">技术参数：</w:t>
              <w:br/>
              <w:t xml:space="preserve">输入灵敏度：麦克风microphone：-60dB</w:t>
              <w:br/>
              <w:t xml:space="preserve">立体声通道输入Stereo channel input：-40dB</w:t>
              <w:br/>
              <w:t xml:space="preserve">效果发送Echo send：-20dB</w:t>
              <w:br/>
              <w:t xml:space="preserve">效果返回Echo back：-20dB</w:t>
              <w:br/>
              <w:t xml:space="preserve">低频Low：±15dB/60HZ</w:t>
              <w:br/>
              <w:t xml:space="preserve">最大输出电平Max output level：20dBm</w:t>
              <w:br/>
              <w:t xml:space="preserve">总谐波失真度：0.02%@ 0dB1KHz</w:t>
              <w:br/>
              <w:t xml:space="preserve">频率相应：20Hz~20Kz</w:t>
              <w:br/>
              <w:t xml:space="preserve">电</w:t>
            </w:r>
            <w:r>
              <w:rPr>
                <w:rFonts w:ascii="SimSun" w:hAnsi="SimSun" w:eastAsia="SimSun" w:cs="SimSun"/>
                <w:color w:val="000000"/>
                <w:sz w:val="22"/>
              </w:rPr>
              <w:t xml:space="preserve">源输出功率：30w</w:t>
              <w:br/>
              <w:t xml:space="preserve">电源电压：100V-240V/50Hz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1、输入：阻抗10KΩ,电子平衡输入共模抑制比高于50dB（30Hz~20KHz）</w:t>
              <w:br/>
              <w:t xml:space="preserve">2、输出：阻抗＜50Ω, 电子平衡输出，最大电平Vpp=4V 平衡，Vpp=7.6V非平衡</w:t>
              <w:br/>
              <w:t xml:space="preserve">3、频率响应：20Hz~20kHz</w:t>
              <w:br/>
              <w:t xml:space="preserve">4、动态范围：失真0.005%(THD)</w:t>
              <w:br/>
              <w:t xml:space="preserve">5、最大延时：7ms</w:t>
              <w:br/>
              <w:t xml:space="preserve">6、输出增益：-40dB~+6dB±0.5dB</w:t>
              <w:br/>
              <w:t xml:space="preserve">7、输入增益：-40dB~+6dB±0.5dB</w:t>
              <w:br/>
              <w:t xml:space="preserve">8、参量均衡器，滤波器：增益 ±12dB in 0.1dB steps</w:t>
              <w:br/>
              <w:t xml:space="preserve">9、中心频点：20Hz~20kHz 31个ISO频率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单6.5寸音箱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频率响应</w:t>
            </w:r>
            <w:r>
              <w:rPr>
                <w:rFonts w:ascii="SimSun" w:hAnsi="SimSun" w:eastAsia="SimSun" w:cs="SimSun"/>
                <w:color w:val="000000"/>
                <w:sz w:val="21"/>
              </w:rPr>
              <w:t xml:space="preserve"> </w:t>
            </w:r>
            <w:r>
              <w:rPr>
                <w:rFonts w:ascii="SimSun" w:hAnsi="SimSun" w:eastAsia="SimSun" w:cs="SimSun"/>
                <w:color w:val="000000"/>
                <w:sz w:val="22"/>
              </w:rPr>
              <w:t xml:space="preserve">90Hz-18KHz(±3dB) 1watt@1m</w:t>
              <w:br/>
              <w:t xml:space="preserve">灵敏度</w:t>
            </w:r>
            <w:r>
              <w:rPr>
                <w:rFonts w:ascii="SimSun" w:hAnsi="SimSun" w:eastAsia="SimSun" w:cs="SimSun"/>
                <w:color w:val="000000"/>
                <w:sz w:val="21"/>
              </w:rPr>
              <w:t xml:space="preserve"> </w:t>
            </w:r>
            <w:r>
              <w:rPr>
                <w:rFonts w:ascii="SimSun" w:hAnsi="SimSun" w:eastAsia="SimSun" w:cs="SimSun"/>
                <w:color w:val="000000"/>
                <w:sz w:val="22"/>
              </w:rPr>
              <w:t xml:space="preserve">85dB /W(lm)</w:t>
              <w:br/>
              <w:t xml:space="preserve">最大声压级</w:t>
            </w:r>
            <w:r>
              <w:rPr>
                <w:rFonts w:ascii="SimSun" w:hAnsi="SimSun" w:eastAsia="SimSun" w:cs="SimSun"/>
                <w:color w:val="000000"/>
                <w:sz w:val="21"/>
              </w:rPr>
              <w:t xml:space="preserve"> </w:t>
            </w:r>
            <w:r>
              <w:rPr>
                <w:rFonts w:ascii="SimSun" w:hAnsi="SimSun" w:eastAsia="SimSun" w:cs="SimSun"/>
                <w:color w:val="000000"/>
                <w:sz w:val="22"/>
              </w:rPr>
              <w:t xml:space="preserve">91dB MAX</w:t>
              <w:br/>
              <w:t xml:space="preserve">阻抗</w:t>
            </w:r>
            <w:r>
              <w:rPr>
                <w:rFonts w:ascii="SimSun" w:hAnsi="SimSun" w:eastAsia="SimSun" w:cs="SimSun"/>
                <w:color w:val="000000"/>
                <w:sz w:val="21"/>
              </w:rPr>
              <w:t xml:space="preserve"> </w:t>
            </w:r>
            <w:r>
              <w:rPr>
                <w:rFonts w:ascii="SimSun" w:hAnsi="SimSun" w:eastAsia="SimSun" w:cs="SimSun"/>
                <w:color w:val="000000"/>
                <w:sz w:val="22"/>
              </w:rPr>
              <w:t xml:space="preserve">8Ω</w:t>
              <w:br/>
              <w:t xml:space="preserve">额定功率</w:t>
            </w:r>
            <w:r>
              <w:rPr>
                <w:rFonts w:ascii="SimSun" w:hAnsi="SimSun" w:eastAsia="SimSun" w:cs="SimSun"/>
                <w:color w:val="000000"/>
                <w:sz w:val="21"/>
              </w:rPr>
              <w:t xml:space="preserve"> </w:t>
            </w:r>
            <w:r>
              <w:rPr>
                <w:rFonts w:ascii="SimSun" w:hAnsi="SimSun" w:eastAsia="SimSun" w:cs="SimSun"/>
                <w:color w:val="000000"/>
                <w:sz w:val="22"/>
              </w:rPr>
              <w:t xml:space="preserve">120W Nominal</w:t>
              <w:br/>
              <w:t xml:space="preserve">系统推荐功率</w:t>
            </w:r>
            <w:r>
              <w:rPr>
                <w:rFonts w:ascii="SimSun" w:hAnsi="SimSun" w:eastAsia="SimSun" w:cs="SimSun"/>
                <w:color w:val="000000"/>
                <w:sz w:val="21"/>
              </w:rPr>
              <w:t xml:space="preserve"> </w:t>
            </w:r>
            <w:r>
              <w:rPr>
                <w:rFonts w:ascii="SimSun" w:hAnsi="SimSun" w:eastAsia="SimSun" w:cs="SimSun"/>
                <w:color w:val="000000"/>
                <w:sz w:val="22"/>
              </w:rPr>
              <w:t xml:space="preserve">200W Continuous</w:t>
              <w:br/>
              <w:t xml:space="preserve">峰值最大功率</w:t>
            </w:r>
            <w:r>
              <w:rPr>
                <w:rFonts w:ascii="SimSun" w:hAnsi="SimSun" w:eastAsia="SimSun" w:cs="SimSun"/>
                <w:color w:val="000000"/>
                <w:sz w:val="21"/>
              </w:rPr>
              <w:t xml:space="preserve"> </w:t>
            </w:r>
            <w:r>
              <w:rPr>
                <w:rFonts w:ascii="SimSun" w:hAnsi="SimSun" w:eastAsia="SimSun" w:cs="SimSun"/>
                <w:color w:val="000000"/>
                <w:sz w:val="22"/>
              </w:rPr>
              <w:t xml:space="preserve">360W  Peak</w:t>
              <w:br/>
              <w:t xml:space="preserve">分频点</w:t>
            </w:r>
            <w:r>
              <w:rPr>
                <w:rFonts w:ascii="SimSun" w:hAnsi="SimSun" w:eastAsia="SimSun" w:cs="SimSun"/>
                <w:color w:val="000000"/>
                <w:sz w:val="21"/>
              </w:rPr>
              <w:t xml:space="preserve"> </w:t>
            </w:r>
            <w:r>
              <w:rPr>
                <w:rFonts w:ascii="SimSun" w:hAnsi="SimSun" w:eastAsia="SimSun" w:cs="SimSun"/>
                <w:color w:val="000000"/>
                <w:sz w:val="22"/>
              </w:rPr>
              <w:t xml:space="preserve">12dB/Octave 1.85KHz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双通道功率放大器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1、输出功率8Ω：300×2</w:t>
              <w:br/>
              <w:t xml:space="preserve">2、输出功率4Ω：435×2</w:t>
              <w:br/>
              <w:t xml:space="preserve">3、桥接8Ω:870W</w:t>
              <w:br/>
              <w:t xml:space="preserve">4、频率响应：20HZ-20KHZ ±0.05dB</w:t>
              <w:br/>
              <w:t xml:space="preserve">5、总谐波失真：&lt;0.05%@8Ω 1KHZ</w:t>
              <w:br/>
              <w:t xml:space="preserve">6、信噪比：&gt;98.2dB</w:t>
              <w:br/>
              <w:t xml:space="preserve">7、转换速率：25V/us</w:t>
              <w:br/>
              <w:t xml:space="preserve">8、阻尼系数：&gt;320@8Ω</w:t>
              <w:br/>
              <w:t xml:space="preserve">9、串音：&gt;99.8@8Ω 1KHZ</w:t>
              <w:br/>
              <w:t xml:space="preserve">10、输入阻抗：20KΩ（平衡）/10KΩ（非平衡）</w:t>
              <w:br/>
              <w:t xml:space="preserve">11、输入灵敏度：0.775V 1.0V 1.44V</w:t>
              <w:br/>
              <w:t xml:space="preserve">12、保护：直流保护、过热保护、软启动</w:t>
              <w:br/>
              <w:t xml:space="preserve">13、控制：前面板有CHA/CHB音量控制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电力输入条件(单相3线)：AC90-260V 50-60HZ两相（三线：零，火，地）</w:t>
              <w:br/>
              <w:t xml:space="preserve"> 2 通道数量：8路万用插座继电器受控与2路万用插座直接输出</w:t>
              <w:br/>
              <w:t xml:space="preserve"> 3 继电器受控输出最大承受单路功率/总功率(无功功率）：5000W/8000W最大承受无功功率</w:t>
              <w:br/>
              <w:t xml:space="preserve"> 4 输出电源插座规格：阻燃ABS材料，最大可承受13A电流，黄铜材质，标准万用插座</w:t>
              <w:br/>
              <w:t xml:space="preserve"> 5 功能特点：1.顺序开启逆序关闭 2.精准电压显示</w:t>
              <w:br/>
              <w:t xml:space="preserve"> 6 每路开关间隔时间/定时时间：1秒</w:t>
              <w:br/>
              <w:t xml:space="preserve"> 7 输出继电器触点电流：30A 277VAC</w:t>
              <w:br/>
              <w:t xml:space="preserve"> 8 电路板规格：双面纤维板，主</w:t>
            </w:r>
            <w:r>
              <w:rPr>
                <w:rFonts w:ascii="SimSun" w:hAnsi="SimSun" w:eastAsia="SimSun" w:cs="SimSun"/>
                <w:color w:val="000000"/>
                <w:sz w:val="22"/>
              </w:rPr>
              <w:t xml:space="preserve">电源走线二次加厚加粗处理</w:t>
              <w:br/>
              <w:t xml:space="preserve"> 9 供电规格：内置开关电源，适用全球电压AC90-260V 50-60HZ</w:t>
              <w:br/>
              <w:t xml:space="preserve"> 10 主电缆线规格：3*4平方电缆线，总长度为1.5米（配电源输入插头）</w:t>
              <w:br/>
              <w:t xml:space="preserve"> 11 开启类型：自复位型开关</w:t>
              <w:br/>
              <w:t xml:space="preserve"> 12 功能显示电压显示表类型：红色数码管显示电压表</w:t>
              <w:br/>
              <w:t xml:space="preserve"> 13 叠机级联功能：可选配，外接控制开关接口：RS232 COM接口控制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信息地插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卡侬模块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3、音乐教室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10路调音台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10通道设计，8路MIC单声道+2路立体声输入</w:t>
              <w:br/>
              <w:t xml:space="preserve">单声通道100Hz低频衰减开关（高通滤波）</w:t>
              <w:br/>
              <w:t xml:space="preserve">每通道3段参量均衡，单声道带扫频</w:t>
              <w:br/>
              <w:t xml:space="preserve">4辅助编组输出，2推子前折返，1衰减后辅助，1衰减后效果</w:t>
              <w:br/>
              <w:t xml:space="preserve">3组AUX母线辅助输出（包括EFF）</w:t>
              <w:br/>
              <w:t xml:space="preserve">内置24种DSP数字效果器</w:t>
              <w:br/>
              <w:t xml:space="preserve">内置USB播放器，MP3播放，USB直插录音</w:t>
              <w:br/>
              <w:t xml:space="preserve">内置蓝牙5.0接收播放</w:t>
              <w:br/>
              <w:t xml:space="preserve">USB音频声卡（连接电脑）将电脑播放的声音传输到调音台</w:t>
              <w:br/>
              <w:t xml:space="preserve">内置48V幻想电源供电，每通道带独立开关</w:t>
              <w:br/>
              <w:t xml:space="preserve">主输出双7段立体声图示均衡器</w:t>
              <w:br/>
              <w:t xml:space="preserve">USB可与一路立体声切换，USB可独立调节</w:t>
              <w:br/>
              <w:t xml:space="preserve">MP3可与一路立体声</w:t>
            </w:r>
            <w:r>
              <w:rPr>
                <w:rFonts w:ascii="SimSun" w:hAnsi="SimSun" w:eastAsia="SimSun" w:cs="SimSun"/>
                <w:color w:val="000000"/>
                <w:sz w:val="22"/>
              </w:rPr>
              <w:t xml:space="preserve">切换，MP3可独立调节</w:t>
              <w:br/>
              <w:t xml:space="preserve">每输入通道带ON开关，PEL耳机开关</w:t>
              <w:br/>
              <w:t xml:space="preserve">12段精准三色LED电平灯显示信号状态</w:t>
              <w:br/>
              <w:t xml:space="preserve">平滑高品质100MM行程推子</w:t>
              <w:br/>
              <w:t xml:space="preserve">技术参数：</w:t>
              <w:br/>
              <w:t xml:space="preserve">输入灵敏度：麦克风microphone：-60dB</w:t>
              <w:br/>
              <w:t xml:space="preserve">立体声通道输入Stereo channel input：-40dB</w:t>
              <w:br/>
              <w:t xml:space="preserve">效果发送Echo send：-20dB</w:t>
              <w:br/>
              <w:t xml:space="preserve">效果返回Echo back：-20dB</w:t>
              <w:br/>
              <w:t xml:space="preserve">低频Low：±15dB/60HZ</w:t>
              <w:br/>
              <w:t xml:space="preserve">最大输出电平Max output level：20dBm</w:t>
              <w:br/>
              <w:t xml:space="preserve">总谐波失真度：0.02%@ 0dB1KHz</w:t>
              <w:br/>
              <w:t xml:space="preserve">频率相应：20Hz~20Kz</w:t>
              <w:br/>
              <w:t xml:space="preserve">电</w:t>
            </w:r>
            <w:r>
              <w:rPr>
                <w:rFonts w:ascii="SimSun" w:hAnsi="SimSun" w:eastAsia="SimSun" w:cs="SimSun"/>
                <w:color w:val="000000"/>
                <w:sz w:val="22"/>
              </w:rPr>
              <w:t xml:space="preserve">源输出功率：30w</w:t>
              <w:br/>
              <w:t xml:space="preserve">电源电压：100V-240V/50Hz</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全频音箱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单元配置：低频:10″单元，高频:34芯，低音：65芯156磁</w:t>
              <w:br/>
              <w:t xml:space="preserve">额定功率：300W</w:t>
              <w:br/>
              <w:t xml:space="preserve">频率范围：50Hz-20kHz(±3dB)</w:t>
              <w:br/>
              <w:t xml:space="preserve">最大声压级：122dB,峰值:1281dB</w:t>
              <w:br/>
              <w:t xml:space="preserve">灵敏度：96dB</w:t>
              <w:br/>
              <w:t xml:space="preserve">标准阻抗：8Ω</w:t>
              <w:br/>
              <w:t xml:space="preserve">辐射角度：60° (H) ×90° (V)</w:t>
              <w:br/>
              <w:t xml:space="preserve">接线方式：2×Neutrik NL 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产品特点：</w:t>
              <w:br/>
              <w:t xml:space="preserve">1. 反馈抑制方式：全自动 带48V幻像电源  </w:t>
              <w:br/>
              <w:t xml:space="preserve">2. 输入方式：平衡/非平衡输入（平衡输入阻抗20K，非平衡输入阻抗10K）.6通道输入+1组线路输入。</w:t>
              <w:br/>
              <w:t xml:space="preserve">3. 输出方式:平衡/非平衡输出(平衡输出阻抗47K,非平衡输出阻抗24K)。2通道输出。</w:t>
              <w:br/>
              <w:t xml:space="preserve">4. 输入输出接口采用卡龙和6.35单插多用接口；</w:t>
              <w:br/>
              <w:t xml:space="preserve">5. 频带响应：(移频 模式)60Hz---15KHz</w:t>
              <w:br/>
              <w:t xml:space="preserve">6. (直通模式）20Hz---20KHz</w:t>
              <w:br/>
              <w:t xml:space="preserve">7. 电平增益：10dB</w:t>
              <w:br/>
              <w:t xml:space="preserve">8. 信噪比:102dB</w:t>
              <w:br/>
              <w:t xml:space="preserve">9. 使用电源：220V/50Hz交流电网电压</w:t>
              <w:br/>
            </w:r>
            <w:r>
              <w:rPr>
                <w:rFonts w:ascii="SimSun" w:hAnsi="SimSun" w:eastAsia="SimSun" w:cs="SimSun"/>
                <w:color w:val="000000"/>
                <w:sz w:val="22"/>
              </w:rPr>
              <w:t xml:space="preserve">10. 消耗功率：25W  </w:t>
              <w:br/>
              <w:t xml:space="preserve">11. 带48V幻像电源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功率放大器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立体声输出功率8Ω  Stereo Power   300W×2</w:t>
              <w:br/>
              <w:t xml:space="preserve">立体声输出功率4Ω Stereo Power     450W×2</w:t>
              <w:br/>
              <w:t xml:space="preserve">桥接输出功率8Ω   Bridged mono output 900W</w:t>
              <w:br/>
              <w:t xml:space="preserve">信噪比</w:t>
            </w:r>
            <w:r>
              <w:rPr>
                <w:rFonts w:ascii="SimSun" w:hAnsi="SimSun" w:eastAsia="SimSun" w:cs="SimSun"/>
                <w:color w:val="000000"/>
                <w:sz w:val="21"/>
              </w:rPr>
              <w:t xml:space="preserve"> </w:t>
            </w:r>
            <w:r>
              <w:rPr>
                <w:rFonts w:ascii="SimSun" w:hAnsi="SimSun" w:eastAsia="SimSun" w:cs="SimSun"/>
                <w:color w:val="000000"/>
                <w:sz w:val="22"/>
              </w:rPr>
              <w:t xml:space="preserve">S/N  Ratio    100dB  </w:t>
              <w:br/>
              <w:t xml:space="preserve">转换速率</w:t>
            </w:r>
            <w:r>
              <w:rPr>
                <w:rFonts w:ascii="SimSun" w:hAnsi="SimSun" w:eastAsia="SimSun" w:cs="SimSun"/>
                <w:color w:val="000000"/>
                <w:sz w:val="21"/>
              </w:rPr>
              <w:t xml:space="preserve"> </w:t>
            </w:r>
            <w:r>
              <w:rPr>
                <w:rFonts w:ascii="SimSun" w:hAnsi="SimSun" w:eastAsia="SimSun" w:cs="SimSun"/>
                <w:color w:val="000000"/>
                <w:sz w:val="22"/>
              </w:rPr>
              <w:t xml:space="preserve">Conversion Rate  40v/ μs</w:t>
              <w:br/>
              <w:t xml:space="preserve">阻尼系数</w:t>
            </w:r>
            <w:r>
              <w:rPr>
                <w:rFonts w:ascii="SimSun" w:hAnsi="SimSun" w:eastAsia="SimSun" w:cs="SimSun"/>
                <w:color w:val="000000"/>
                <w:sz w:val="21"/>
              </w:rPr>
              <w:t xml:space="preserve"> </w:t>
            </w:r>
            <w:r>
              <w:rPr>
                <w:rFonts w:ascii="SimSun" w:hAnsi="SimSun" w:eastAsia="SimSun" w:cs="SimSun"/>
                <w:color w:val="000000"/>
                <w:sz w:val="22"/>
              </w:rPr>
              <w:t xml:space="preserve">Damping Factor   450:1</w:t>
              <w:br/>
              <w:t xml:space="preserve">频率响应</w:t>
            </w:r>
            <w:r>
              <w:rPr>
                <w:rFonts w:ascii="SimSun" w:hAnsi="SimSun" w:eastAsia="SimSun" w:cs="SimSun"/>
                <w:color w:val="000000"/>
                <w:sz w:val="21"/>
              </w:rPr>
              <w:t xml:space="preserve"> </w:t>
            </w:r>
            <w:r>
              <w:rPr>
                <w:rFonts w:ascii="SimSun" w:hAnsi="SimSun" w:eastAsia="SimSun" w:cs="SimSun"/>
                <w:color w:val="000000"/>
                <w:sz w:val="22"/>
              </w:rPr>
              <w:t xml:space="preserve">Frequency Response 20Hz-20KHz(+/-0.5d）"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电力输入条件(单相3线)：AC90-260V 50-60HZ两相（三线：零，火，地）</w:t>
              <w:br/>
              <w:t xml:space="preserve"> 2 通道数量：8路万用插座继电器受控与2路万用插座直接输出</w:t>
              <w:br/>
              <w:t xml:space="preserve"> 3 继电器受控输出最大承受单路功率/总功率(无功功率）：5000W/8000W最大承受无功功率</w:t>
              <w:br/>
              <w:t xml:space="preserve"> 4 输出电源插座规格：阻燃ABS材料，最大可承受13A电流，黄铜材质，标准万用插座</w:t>
              <w:br/>
              <w:t xml:space="preserve"> 5 功能特点：1.顺序开启逆序关闭 2.精准电压显示</w:t>
              <w:br/>
              <w:t xml:space="preserve"> 6 每路开关间隔时间/定时时间：1秒</w:t>
              <w:br/>
              <w:t xml:space="preserve"> 7 输出继电器触点电流：30A 277VAC</w:t>
              <w:br/>
              <w:t xml:space="preserve"> 8 电路板规格：双面纤维板，主</w:t>
            </w:r>
            <w:r>
              <w:rPr>
                <w:rFonts w:ascii="SimSun" w:hAnsi="SimSun" w:eastAsia="SimSun" w:cs="SimSun"/>
                <w:color w:val="000000"/>
                <w:sz w:val="22"/>
              </w:rPr>
              <w:t xml:space="preserve">电源走线二次加厚加粗处理</w:t>
              <w:br/>
              <w:t xml:space="preserve"> 9 供电规格：内置开关电源，适用全球电压AC90-260V 50-60HZ</w:t>
              <w:br/>
              <w:t xml:space="preserve"> 10 主电缆线规格：3*4平方电缆线，总长度为1.5米（配电源输入插头）</w:t>
              <w:br/>
              <w:t xml:space="preserve"> 11 开启类型：自复位型开关</w:t>
              <w:br/>
              <w:t xml:space="preserve"> 12 功能显示电压显示表类型：红色数码管显示电压表</w:t>
              <w:br/>
              <w:t xml:space="preserve"> 13 叠机级联功能：可选配，外接控制开关接口：RS232 COM接口控制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信息地插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卡侬模块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八、计算机房</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48口千兆交换机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48个10/100/1000M自适应电口，4个1G SFP光口，固化交流电源和风扇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24口千兆交换机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交换容量≥336Gbps， 包转发率≥51Mpps。</w:t>
              <w:br/>
              <w:t xml:space="preserve">固化10/100/1000M以太网端口≥24个，固化1G SFP光接口≥4个。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单模光模块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SFP千兆单模模块(1310nm,10km,LC)</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8口光纤配线架（含耦合器）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1.模块式结构，支持LC、ST、FC、SC耦合器；</w:t>
              <w:br/>
              <w:t xml:space="preserve">2.材质：全钢壳体，提供最好的防护能力；</w:t>
              <w:br/>
              <w:t xml:space="preserve">3.表面处理：喷涂塑粉，防锈美观；</w:t>
              <w:br/>
              <w:t xml:space="preserve">4.内置光纤熔接盘，对光纤熔接提供最大保护；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尾纤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LC，1.5米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跳线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光纤跳线（3M）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光纤熔接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六类非屏蔽线缆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cat6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RVV3*2.5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24口非屏蔽配线架（不含模块）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六类非屏蔽信息模块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理线架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1U</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插排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24U标准机柜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约2055*600*600mm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九、辅助设备采购</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200万智能全彩筒型网络摄像机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最低照度: 彩色：0.0005 Lux @（F1.0，AGC ON），0 Lux with Light</w:t>
              <w:br/>
              <w:t xml:space="preserve">宽动态: 120 dB</w:t>
              <w:br/>
              <w:t xml:space="preserve">补光距离: 最远可达30 m</w:t>
              <w:br/>
              <w:t xml:space="preserve">防补光过曝: 支持</w:t>
              <w:br/>
              <w:t xml:space="preserve">补光灯类型: 柔光灯</w:t>
              <w:br/>
              <w:t xml:space="preserve">最大图像尺寸: 1920 × 1080</w:t>
              <w:br/>
              <w:t xml:space="preserve">视频压缩标准: 主码流：H.265/H.264</w:t>
              <w:br/>
              <w:t xml:space="preserve">网络存储: NAS（NFS，SMB/CIFS均支持）</w:t>
              <w:br/>
              <w:t xml:space="preserve">音频: 1个内置麦克风，1个内置扬声器</w:t>
              <w:br/>
              <w:t xml:space="preserve">网络: 1个RJ45 10 M/100 M自适应以太网口</w:t>
              <w:br/>
              <w:t xml:space="preserve">防护: IP66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摄像机支架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铝合金壁装支架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8盘位32路硬盘录像机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2U标准机架式</w:t>
              <w:br/>
              <w:t xml:space="preserve">2个HDMI，2个VGA,HDMI+VGA组内同源</w:t>
              <w:br/>
              <w:t xml:space="preserve">8盘位，可满配8T硬盘</w:t>
              <w:br/>
              <w:t xml:space="preserve">2个千兆网口</w:t>
              <w:br/>
              <w:t xml:space="preserve">2个USB2.0接口、1个USB3.0接口</w:t>
              <w:br/>
              <w:t xml:space="preserve">1个eSATA接口</w:t>
              <w:br/>
              <w:t xml:space="preserve">支持RAID0、1、5、10，支持全局热备盘</w:t>
              <w:br/>
              <w:t xml:space="preserve">报警IO：16进4出（可选配8出）</w:t>
              <w:br/>
              <w:t xml:space="preserve">软件性能：</w:t>
              <w:br/>
              <w:t xml:space="preserve">输入带宽：320M</w:t>
              <w:br/>
              <w:t xml:space="preserve">32路H.264、H.265混合接入</w:t>
              <w:br/>
              <w:t xml:space="preserve">最大支持16×1080P解码</w:t>
              <w:br/>
              <w:t xml:space="preserve">支持H.265、H.264解码</w:t>
              <w:br/>
              <w:t xml:space="preserve">Smart 2.0/整机热备/ANR/智能检索/智能回放/车牌检索/人脸检索/热度图/客流量统计/分时段回放/超高倍速回放/双系</w:t>
            </w:r>
            <w:r>
              <w:rPr>
                <w:rFonts w:ascii="SimSun" w:hAnsi="SimSun" w:eastAsia="SimSun" w:cs="SimSun"/>
                <w:color w:val="000000"/>
                <w:sz w:val="22"/>
              </w:rPr>
              <w:t xml:space="preserve">统备份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4T监控硬盘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4TB/64MB(6Gb/秒 NCQ)/5900RPM/SATA3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24个10/100/1000M自适应电口，4个1G SFP光口，1-24口支持PoE+/PoE，固化交流电源和风扇，整机PoE最大输出370W。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8口POE交换机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8个10/100/1000M自适应电口，2个100M/1G SFP光口，支持PoE/PoE+远程供电，125W POE供电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单模光模块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1000BASE-LX mini GBIC转换模块（1310nm），10km，单模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8口光纤配线架（含耦合器）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1.模块式结构，支持LC、ST、FC、SC耦合器；</w:t>
              <w:br/>
              <w:t xml:space="preserve">2.材质：全钢壳体，提供最好的防护能力；</w:t>
              <w:br/>
              <w:t xml:space="preserve">3.表面处理：喷涂塑粉，防锈美观；</w:t>
              <w:br/>
              <w:t xml:space="preserve">4.内置光纤熔接盘，对光纤熔接提供最大保护；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壁挂机柜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6U壁挂机柜，含插排，空开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cat6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8芯单模光纤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8芯单模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w:t>
      </w:r>
      <w:r>
        <w:rPr>
          <w:rFonts w:ascii="SimSun" w:hAnsi="SimSun" w:eastAsia="SimSun" w:cs="SimSun"/>
          <w:b/>
          <w:color w:val="000000"/>
          <w:sz w:val="22"/>
        </w:rPr>
        <w:t xml:space="preserve">本项目的主要设备为高清摄像机、综合控制主机、200万智能全彩筒型网络摄像机</w:t>
      </w:r>
      <w:r>
        <w:rPr>
          <w:rFonts w:ascii="SimSun" w:hAnsi="SimSun" w:eastAsia="SimSun" w:cs="SimSun"/>
          <w:color w:val="000000"/>
          <w:sz w:val="22"/>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2、带★项须提供有检测资质的检测机构出具的有效检测报告复印件并加盖投标单位公章，带“▲”的需提供功能界面截图并加盖投标单位公章；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1、交付时间：合同签订后40日内完成设备调试并交付使用。</w:t>
      </w:r>
      <w:r/>
    </w:p>
    <w:p>
      <w:pPr>
        <w:ind w:left="0" w:right="0" w:firstLine="42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2、付款步骤：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签订生效后，甲方向乙方支付合同金额的30%作为预付款，货物到场后付至合同金额的50%，施工完成经甲方验收合格后付至合同金额的70%，审计结束后付至审计金额的80%，审计结束一年后付至审计金额的90%,审计结束两年后付至审计金额的95%，审计结束三年后付清余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质保期为验收合格之日两年，质保期内提供免费维修、保养、非人为原因损坏更换服务，乙方在接到甲方报障通知后，以优良的服务态度，2小时以内响应，4小时以内到达现场，24小时内解决问题；在免费维修期内，产品经维修后仍无法正常使用的必须更换全新产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五、其他要求：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（一）产品质量要求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1、产品质量符合国家质量标准和验收规范，并响应招标文件所规定的技术性能要求，以及中标人承诺的其他指标。</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2、国家具有强制性标准的，所投产品须符合国家强制性标准。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3、所有设备在到达现场时须经采购单位技术人员记录验收，验货时须提交该产品的原厂质量合格证明及服务质保证明文件。</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4、所有设备、附（配）件应具备该类产品的功能要求，无瑕疵和缺陷，质量为合格产品，同时有明确的生产厂商或制造厂商。 </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5、缺陷保修：如果设备交付使用后，缺陷多次反复出现，中标方必须提出分析报告和解决方案，更换该产品，直到最后纠正缺陷、投标人提供质保从纠正之日起重新计算质保期。</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6、如果是超出投标人的责任范围的疏忽、误操作等情况而导致的更换修正，应由投标人进行修理，其额外费用由双方协商承担。</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（二）验收要求及标准</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1、投标单位应在投标文件中提供一份验收大纲，在采购方确认后作为采购方验收的依据；</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2、投标设备由采购方及有关部门进行验收；</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3、设备到达采购方指定地点，应提前通知采购方，由采购方会同专业人员根据有关清单进行验收；</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4、中标方需提供质保书、保修证明等书面资料，项目整体按国家相关部门标准、规范的最新要求进行验收；</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验收标准：设备到达后，需方按国家标准及厂方标准进行质量验收。供方应向需方提供详细的验收标准、验收手册。当双方对验收标准有争议时，可委托双方一致认可的国家相关权威检测中心进行检测，费用由供货方承担，只有在设备完全正常运转和买方确认后，本项目工作才能认为已全部完成。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六、售后服务要求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（1）中标单位（或所投产品品牌制造商）须具有专业的售后服务机构对设备进行安装调试培训及维护保养；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（2）对所投所有产品免费质保≥2年，质保期内中标单位须及时给使用单位免费提供该设备的检查及维修服务（更换耗材除外）；时间验收通过之日并正式投入使用时算起。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（3）投标人须提供质保期后的五年内（每年）维保（全包）收费标准。提供详细的费用明细。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（4）质保期内产品免费安装调试，免费维修，任何异常故障和损坏（人为损坏和不可  抗力因素除外）引起的费用应由中标单位负责，所有的上门服务产生的费用均不再收取。超出质保期后，仍需提供维护服务，只能收取成本费；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保期内提供免费维修、保养、非人为原因损坏更换服务，乙方在接到甲方报障通知后，以优良的服务态度，2小时以内响应，4小时以内到达现场，24小时内解决问题；在免费维修期内，产品经维修后仍无法正常使用的必须更换全新产品。</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2、培训要求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（1）对采购方的技术人员进行系统的使用、维护和保养培训，所有培训以中文进行。该培训应教会学员在日常和紧急情况下如何操作系统。</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（2）在系统完工测试之前为采购方技术人员进行现场培训，该培训包括正常操作程序和紧急情况处置方法。在培训工作开始前向采购方提供所有中文培训资料，包括中文操作、 维修手册，要求受训人员能够了解系统及设备的基本结构、工作原理及操作程序，能进行实际操作和日常维护、排除一般故障。</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（3）培训课程，培训课程包括理论课/实践课，主要内容包括：系统的基本工作原理、系统的设备安装情况、系统的操作和管理、系统的维修和保养、设备实物、系统图纸的查阅、系统的故障诊断等。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七、综合说明及其他要求</w:t>
      </w:r>
      <w:r>
        <w:rPr>
          <w:rFonts w:ascii="SimSun" w:hAnsi="SimSun" w:eastAsia="SimSun" w:cs="SimSun"/>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（1）投标设备由采购方及有关部门进行验收；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（2）设备到达采购方指定地点，应提前通知采购方，由采购方会同专业人员根据有关清单进行验收；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（3）设备安装调试完成后，中标方需提供质保书、保修证明等书面资料，并按国家制造和安装的标准要求检测验收，质保期自检测合格之日起算。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3、投标人须提供主要设备材料的技术资料（如测试报告、彩页等）。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4、本项目中如有涉及推荐品牌的仅供参考，投标人可以选择其他品牌产品进行投标。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报价要求：投标总报价一次报定，总报价包括随机备品备件、易损件（包括保障设备正常运行三年所需的备品备件、易损件）、专用工具、安装、调试价（包括损耗、额外材料等，含安装、调试、试运行等相关费用）、运输及保险（包括货物运至最终目的地点的运输费、装卸费、保险费，含伴随货物交运的有关费用）、为完成本项目的全部相关服 务费用（包括但不限于现场保管仓储费、零星工程费、与一期衔接配合费、总包配合费、培训费、质保期内维护保养费，以及相关税费等保证本项目正常实施和运行所需的一切相关费用）。对于设计未完善之处的完善及深化，若</w:t>
      </w:r>
      <w:r>
        <w:rPr>
          <w:rFonts w:ascii="SimSun" w:hAnsi="SimSun" w:eastAsia="SimSun" w:cs="SimSun"/>
          <w:color w:val="000000"/>
          <w:sz w:val="22"/>
        </w:rPr>
        <w:t xml:space="preserve">现场实际安装过程中，招标人、监理单位、政府相关部门等发现有与现行规范有出入或不详之处，中标人在征得招标人和建筑设计单位同意后应无条件更改到位，由此产生的费用包含在投标总价内。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投标报价还应考虑的费用：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（1）与本项目相关各承包商间的协调、配合、通信关系，由投标人自行解决，招标人不再另行支付任何涉及工序交叉影响的费用。投标人必须相互做好成品保护工作，费用含在投标报价中。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所用的材料/货物（除甲供外）均由投标人负责采购，由投标人和材料/货物供应商签订供货合同，并承担全部责任。材料/货物按相关规定送到招标人认可的质检部门送检，合格后方可使用。检验或试验合格的，检验或试验费用由招标人承担，检验或试验不合格的，检验或试验费用由中标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（3）因安装场地狭小而发生的一切费用由投标人自行考虑，所有费用包含在投标报价中，结算时一律不作调整。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为交钥匙项目，中标后须按采购人要求进行安装，因设计变更等可能的变化而引起的设备安装数量变化，以实际安装数量进行结算，变化部分的单价按中标价执行，增加部分不超过合同价10%，且不超过概算金额，超出按概算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此外需特别说明，在原设计方案未作变更的前提下，《标的物清单》中的设备数量按实际使用量结算，但超过《标的物清单》数量的部分，超过费用在总价的3%以内的由中标单位自行承担。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6、如本项目标的物涉及商品包装及快递包装的情况，则乙方需要按照以下法规通知标准执行政府采购商品包装和快递包装要求。详见：关于《财政部办公厅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7、付款方式：详见合同条款。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8、凡涉及采购文件的补充说明和修改，均以苏州市政府采购网、江苏政府采购网、中国政府采购网上发布的通知为准。</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5"/>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2"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第五章合同主要条款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rPr>
          <w:rFonts w:ascii="SimSun" w:hAnsi="SimSun" w:eastAsia="SimSun" w:cs="SimSun"/>
          <w:color w:val="000000"/>
          <w:sz w:val="21"/>
          <w:u w:val="single"/>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rPr>
          <w:rFonts w:ascii="SimSun" w:hAnsi="SimSun" w:eastAsia="SimSun" w:cs="SimSun"/>
          <w:color w:val="000000"/>
          <w:sz w:val="21"/>
          <w:u w:val="single"/>
        </w:rPr>
        <w:t xml:space="preserve">                </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根据苏州市政府采购编号</w:t>
      </w:r>
      <w:r>
        <w:rPr>
          <w:rFonts w:ascii="SimSun" w:hAnsi="SimSun" w:eastAsia="SimSun" w:cs="SimSun"/>
          <w:color w:val="000000"/>
          <w:sz w:val="21"/>
        </w:rPr>
        <w:t xml:space="preserve">            </w:t>
      </w:r>
      <w:r>
        <w:rPr>
          <w:rFonts w:ascii="SimSun" w:hAnsi="SimSun" w:eastAsia="SimSun" w:cs="SimSun"/>
          <w:color w:val="000000"/>
          <w:sz w:val="22"/>
        </w:rPr>
        <w:t xml:space="preserve">采购文件及乙方中标的投标文件和中标通知书，甲乙双方就此次中标的</w:t>
      </w:r>
      <w:r>
        <w:rPr>
          <w:rFonts w:ascii="SimSun" w:hAnsi="SimSun" w:eastAsia="SimSun" w:cs="SimSun"/>
          <w:color w:val="000000"/>
          <w:sz w:val="21"/>
          <w:u w:val="single"/>
        </w:rPr>
        <w:t xml:space="preserve">                  </w:t>
      </w:r>
      <w:r>
        <w:rPr>
          <w:rFonts w:ascii="SimSun" w:hAnsi="SimSun" w:eastAsia="SimSun" w:cs="SimSun"/>
          <w:color w:val="000000"/>
          <w:sz w:val="22"/>
        </w:rPr>
        <w:t xml:space="preserve">事宜，签订本合同书。</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一、合同内容：</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1、乙方负责完成甲方采购的工作。</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2、合同价及明细见下表：</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8"/>
        <w:gridCol w:w="1300"/>
        <w:gridCol w:w="1820"/>
        <w:gridCol w:w="649"/>
        <w:gridCol w:w="911"/>
        <w:gridCol w:w="1300"/>
        <w:gridCol w:w="1430"/>
        <w:gridCol w:w="1206"/>
      </w:tblGrid>
      <w:tr>
        <w:trPr>
          <w:trHeight w:val="3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top"/>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top"/>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6" w:type="dxa"/>
            <w:vAlign w:val="center"/>
            <w:textDirection w:val="lrTb"/>
            <w:noWrap w:val="false"/>
          </w:tcPr>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合同金额：（大写）人民币</w:t>
            </w:r>
            <w:r>
              <w:rPr>
                <w:rFonts w:ascii="SimSun" w:hAnsi="SimSun" w:eastAsia="SimSun" w:cs="SimSun"/>
                <w:color w:val="000000"/>
                <w:sz w:val="21"/>
              </w:rPr>
              <w:t xml:space="preserve"> </w:t>
            </w:r>
            <w:r>
              <w:rPr>
                <w:rFonts w:ascii="SimSun" w:hAnsi="SimSun" w:eastAsia="SimSun" w:cs="SimSun"/>
                <w:color w:val="000000"/>
                <w:sz w:val="22"/>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     元）</w:t>
            </w:r>
            <w:r/>
          </w:p>
        </w:tc>
      </w:tr>
    </w:tbl>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3、下列文件为本合同不可分割部分：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①采购文件；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②乙方成交的响应文件；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③乙方在公开采购过程中所作的其他承诺、声明、书面澄清等；</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④成交通知书。</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二、价格与支付：</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1、合同金额（含税价）为</w:t>
      </w:r>
      <w:r>
        <w:rPr>
          <w:rFonts w:ascii="SimSun" w:hAnsi="SimSun" w:eastAsia="SimSun" w:cs="SimSun"/>
          <w:color w:val="000000"/>
          <w:sz w:val="21"/>
          <w:u w:val="single"/>
        </w:rPr>
        <w:t xml:space="preserve">        </w:t>
      </w:r>
      <w:r>
        <w:rPr>
          <w:rFonts w:ascii="SimSun" w:hAnsi="SimSun" w:eastAsia="SimSun" w:cs="SimSun"/>
          <w:color w:val="000000"/>
          <w:sz w:val="22"/>
        </w:rPr>
        <w:t xml:space="preserve">人民币。</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2、本项目为固定单价合同，报价中包括</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根据现行税法对乙方征收的与本合同有关的一切税费均由乙方承担。</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3、付款步骤：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合同签订生效后，甲方向乙方支付合同金额的30%作为预付款，货物到场后付至合同金额的50%，施工完成经甲方验收合格后付至合同金额的70%，审计结束后付至审计金额的80%，审计结束一年后付至审计金额的90%,审计结束两年后付至审计金额的95%，审计结束三年后付清余款。</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每次付款前，乙方需提供有效增值税发票以及下款所列的甲方要求的付款凭证资料等，发票需符合税务部门及公司的要求，否则甲方有权延缓支付。所有款项在甲方确认后进行支付。</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乙方要求付款应提供以下资料：</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（1）合格的销售发票。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（2）随标的物附带的所有有关资料（如质量保证书等）。</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（3）由甲乙双方及采购代理机构签章的《采购合同履行验收报告》。</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三、标的物交付：</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1、40天内交货安装调试完毕，具体开工时间以甲方通知时间为准。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2、地址：苏州市吴江区吴绫实验小学</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3、项目从竣（完）工验收合格后免费质保期为2年。</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4、工程逾期完工每天按中标金额的万分之一进行罚款。履约期脱幅超过10%则双倍处罚。如因甲方原因造成拖延不进行处罚，甲方要求推迟的也除外。</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5、标的物的所有权及风险自标的物交付时转移。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包装运输：乙方应当按照约定的包装方式交付标的物。对包装方式没有约定或者约定不明确的，应当按照双方补充协议约定的方式包装，或者按照通用的方式包装，没有通用方式的，应当采取足以保护标的物的包装方式。运输费已包含在本合同金额中。</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四、技术规范</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所提供货物的生产、制造、安装等各项技术标准，应当符合国家（强制性）标准、各项规范要求；国家没有相应标准、规范的，可使用行业标准、规定；非标设备按招标约定的技术要求和规范。</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五、质量与验收：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按照采购文件的有关规定提供优质产品及材料，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w:t>
      </w:r>
      <w:r>
        <w:rPr>
          <w:rFonts w:ascii="SimSun" w:hAnsi="SimSun" w:eastAsia="SimSun" w:cs="SimSun"/>
          <w:color w:val="000000"/>
          <w:sz w:val="22"/>
        </w:rPr>
        <w:t xml:space="preserve">物及服务，质量符合国际或国家通用标准；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2、产品质量出现问题，乙方负责包修、包退、包换，费用由乙方承担；</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3、设备的验收包括：数量、外观、质量、性能、质保单、包装和乙方承诺的其它指标。</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4、产品质量要求：</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（1）所有设备在到达安装现场时须经采购单位代表验收后才可进行设备安装，验货时须提交该产品的原厂质量合格证明。</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（2）所有设备、附（配）件应具备该类产品的功能要求，无瑕疵和缺陷，质量为合格产品，同时有明确的生产厂商或制造厂商；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（3）缺陷保修：如果设备交付使用后，缺陷多次反复出现，乙方必须提出分析报告和解决方案，直到最后纠正缺陷、中标方提供的质保从纠正之日起重新计算质保期。</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（4）如果是超出乙方的责任范围的疏忽、误操作等情况而导致的更换修正，应由乙方进行修理，其额外费用由双方协商承担。</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（5）所有设备、材料均须使用成熟产品，除数量增加外，不得增加任何费用。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（6）质量要求：合格，试运行一个月后要求能保证验收通过。</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5、验收：</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（1）乙方提供的货物必须符合我国最新颁布的与之相关的技术规范与标准，同时必须满足招标文件中所列规格、具体配置、技术条件及功能要求和乙方承诺的其它指标。</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根据甲方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交货时必须原包装现场拆封验收，由第三方专业人士对标的物的质量、规格、性能、数量、外观、随机备件备品、装箱单、随机资料、包装等进行详细而全面的检验，并出具一份检验合格证明，合格检验证明作为甲方外观验收的依据，但不能作为有关标的物质量、规格、数量或性能的最终检验结果。</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（4）甲方根据合同规定的内容和验收标准进行验收，必要时可委托第三方验收，同时比较乙方出具的检验证明，经检验无误后出具验收合格证明，该证明作为验收结果，并作为最终付款所需文件的组成部分。</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（5）验收期限在安装调试结束后7个工作日内进行。甲方逾期未验收的，乙方应书面告知甲方在合理的期限内进行验收。验收不合格的，不受验收期限约束。</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（6）验收结果经双方确认后，双方代表须按规定的验收项目对照本合同填好验收结果并签名盖章。如双方对验收结果有分歧，则以第三方权威机构的检验结果为准，检验费由有过失的一方支付。</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（7）验收前乙方单位须向采购单位提供整套设备质保书、保修证明、调试说明书，验收合格后乙方应提供相关技术培训。</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6、施工要求：</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（1）乙方应遵守现场的一切规章制度，文明施工；</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（2）乙方负责保管、看护进场的设备及附配件直至完成安装调试后交付甲方；</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（3）乙方负责设备、安装设备（工具）等提供适当的保护、包装或覆盖等处理，直至验收合格，以免受损；</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（4）无论调试期间或保修过程中，乙方负责及时清理垃圾。</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（5）所有安装施工材料质量及施工质量必须严格按照国家规范及江苏省、苏州市相应地方规范、公开招标采购文件、材料厂家的技术规范的有关要求执行；</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（6）乙方应对安装施工质量、安全全面负责，如中标人原因造成质量、安全事故、中标人承担一切经济法律责任；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（7）施工期间，乙方应无条件的接受采购单位的质量监督，提出的质量问题要及时整改，整改完毕后通知甲方检查验收，合格后书面报送甲方备案。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（8）乙方必须按照工程设计和技术标准施工，不得擅自修改工程设计，不得偷工减料；</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乙方必须建立健全质量检查制度，严格工序管理，隐蔽工程在隐蔽前应通知采购单位检查验收；本着谁施工谁负责产品保护，谁破坏产品谁负责赔偿的原则，乙方必须采取切实有效的产品保护措施，并编制相应的产品保护方案报采购单位批准同意后组织实施。</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（10）乙方所有临时设施不需要再使用时，如采购单位要求拆除，乙方应立即无条件拆除。</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竣工验收一次性不合格的，在结算中扣除工程结算造价的0.6%，竣工验收二次不合格的，扣除金额翻倍，以此类推。施工过程中出现质量事故的，按照规定返工（或返修）后，由相关部门评定损失金额，在结算中予以扣除。</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六、售后服务：</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保期内提供免费维修、保养、非人为原因损坏更换服务，乙方在接到甲方报障通知后，以优良的服务态度，2小时以内响应，4小时以内到达现场，24小时内解决问题；在免费维修期内，产品经维修后仍无法正常使用的必须更换全新产品。</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2、质保期内，若现场无法维修或产品经维修后仍无法正常使用的必须更换全新产品。</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3、其他服务内容按照公开招标采购文件和乙方在投标响应书中承诺的服务执行。</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七、违约责任：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1、违约责任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合同一方不履行合同义务或者履行合同义务不符合约定的，应当承担继续履行、采取补救措施或者赔偿损失等违约责任。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2、甲方违约责任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（1）在货物送达甲方后，甲方要求退货的，应向乙方偿付合同总价款的5%，作为违约金，货物退还乙方。</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（2）货物验收合格后，甲方拒绝接收乙方交付的合格标的物，应向乙方赔付合同总价款的5%作为违约金，货物退还乙方。</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3、乙方违约责任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不能交货（逾期超过十五天视为不能交货），或不能按时通过验收从而影响甲方按期正常使用的，甲方有权解除合同，乙方向甲方偿付合同总价款5%的违约金，违约金不足以补偿损失的甲方有权要求乙方补足，损失包括但不限于另行采购带来的招标费用、差价，工程停工损失等。</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（2）乙方逾期交货的，应在发货前与甲方协商，甲方仍需求的，乙方应立即发货并应按照逾期交货部分货款的每天万分之四支付逾期交货违约金，同时承担甲方因此遭致的损失费用。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4、不可抗力</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（1）因不可抗力不能履行合同的，根据不可抗力的影响，部分或者全部免除责任。但合同一方迟延履行后发生不可抗力的，不能免除责任。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（2）合同一方因不可抗力不能履行合同的，应当及时通知对方，以减轻可能给对方造成的损失，并应当在合理期限内提供证明。</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5、知识产权：</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保证采购单位免除且中标方承担由于采购单位在其本国使用该设备或设备任何一部分时而引起第三方提出的侵犯专利权、商标权或工业设计权的起诉、行动、行政程序索赔、请求等以及采购单位为此而产生的损失和损害、费用和支出（包括律师费）。</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八、索赔</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1、甲方有权根据当地产品质量检验机构或其他有权部门出具的检验证书向乙方提出索赔。</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2、在本合同规定的检验期限和质量保证期内，如果乙方对甲方提出的索赔或差异有责任，则乙方应按甲方同意的下列一种或多种方式解决索赔事宜：</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同意退货，并按合同规定的货币将货款退还给甲方，并且承担由此发生的一切损失和费用，包括利息、银行手续费、运费、保险费、检验费、仓储费、装卸费、诉讼费、鉴定费、律师费以及为保护退回标的物所需的其他必要费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（2）根据标的物的低劣程度、损坏程度以及甲方遭受损失的数额，经双方协商确定降低的物的价格。</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4、甲方提出索赔的书面材料应报采购管理部门备案；乙方同意的索赔方案应报采购管理部门审核。</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九、合同生效及其它：</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1、合同经甲乙双方代表签字并加盖公章（或合同专用章）后即生效；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2、须将生效后的合同送吴江区政府采购监管处进行网上备案。</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3、合同执行过程中出现的问题应按照《民法典》的规定办理。在合同履行过程中，双方如有争议，任何一方均可向吴江区人民法院提起诉讼。</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在执行过程中出现的未尽事宜，双方应在不违背本合同和需方采购目的的原则下协商解决，协商结果以书面形式盖章记录在案，并提交采购代理机构一份备存，作为本合同的附件，与本合同具有同等的法律效力。</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十、附则</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1、合同份数：本合同一式九份，甲方执陆份，乙方执两份，招标代理机构执一份，具备同等法律效力。</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2、本合同文件使用中文书写、解释和说明。</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本合同履行过程中产生的纪要、协议以及成交通知书、乙方的响应文件和本项目公开招标采购文件为本合同的附件，与合同具有同等效力。</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4、本合同未尽事宜应按照《中华人民共和国民法典》、《中华人民共和国政府采购法》之规定解释。</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本合同与至主管部门备案的合同内容应该一致，乙方不得修改合同，如有不一致的情况，以本合同及招标文件为准。并对承包人的不诚信行为做出处罚（考核扣分），视情况严重性确定是否上报至建设主管部门。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rPr>
          <w:rFonts w:ascii="SimSun" w:hAnsi="SimSun" w:eastAsia="SimSun" w:cs="SimSun"/>
          <w:color w:val="000000"/>
          <w:sz w:val="21"/>
        </w:rPr>
        <w:t xml:space="preserve">                              </w:t>
      </w:r>
      <w:r>
        <w:rPr>
          <w:rFonts w:ascii="SimSun" w:hAnsi="SimSun" w:eastAsia="SimSun" w:cs="SimSun"/>
          <w:color w:val="000000"/>
          <w:sz w:val="22"/>
        </w:rPr>
        <w:t xml:space="preserve">乙方：</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w:t>
      </w:r>
      <w:r>
        <w:rPr>
          <w:rFonts w:ascii="SimSun" w:hAnsi="SimSun" w:eastAsia="SimSun" w:cs="SimSun"/>
          <w:color w:val="000000"/>
          <w:sz w:val="21"/>
        </w:rPr>
        <w:t xml:space="preserve">                           </w:t>
      </w:r>
      <w:r>
        <w:rPr>
          <w:rFonts w:ascii="SimSun" w:hAnsi="SimSun" w:eastAsia="SimSun" w:cs="SimSun"/>
          <w:color w:val="000000"/>
          <w:sz w:val="22"/>
        </w:rPr>
        <w:t xml:space="preserve">授权代表：</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签约日期：年月日</w:t>
      </w:r>
      <w:r>
        <w:rPr>
          <w:rFonts w:ascii="SimSun" w:hAnsi="SimSun" w:eastAsia="SimSun" w:cs="SimSun"/>
          <w:color w:val="000000"/>
          <w:sz w:val="21"/>
        </w:rPr>
        <w:t xml:space="preserve">               </w:t>
      </w:r>
      <w:r>
        <w:rPr>
          <w:rFonts w:ascii="SimSun" w:hAnsi="SimSun" w:eastAsia="SimSun" w:cs="SimSun"/>
          <w:color w:val="000000"/>
          <w:sz w:val="22"/>
        </w:rPr>
        <w:t xml:space="preserve">签约日期：年月日</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w:t>
      </w:r>
      <w:r>
        <w:rPr>
          <w:rFonts w:ascii="SimSun" w:hAnsi="SimSun" w:eastAsia="SimSun" w:cs="SimSun"/>
          <w:color w:val="000000"/>
          <w:sz w:val="21"/>
        </w:rPr>
        <w:t xml:space="preserve"> </w:t>
      </w:r>
      <w:r>
        <w:rPr>
          <w:rFonts w:ascii="SimSun" w:hAnsi="SimSun" w:eastAsia="SimSun" w:cs="SimSun"/>
          <w:color w:val="000000"/>
          <w:sz w:val="22"/>
        </w:rPr>
        <w:t xml:space="preserve">户</w:t>
      </w:r>
      <w:r>
        <w:rPr>
          <w:rFonts w:ascii="SimSun" w:hAnsi="SimSun" w:eastAsia="SimSun" w:cs="SimSun"/>
          <w:color w:val="000000"/>
          <w:sz w:val="21"/>
        </w:rPr>
        <w:t xml:space="preserve"> </w:t>
      </w:r>
      <w:r>
        <w:rPr>
          <w:rFonts w:ascii="SimSun" w:hAnsi="SimSun" w:eastAsia="SimSun" w:cs="SimSun"/>
          <w:color w:val="000000"/>
          <w:sz w:val="22"/>
        </w:rPr>
        <w:t xml:space="preserve">行：</w:t>
      </w:r>
      <w:r>
        <w:rPr>
          <w:rFonts w:ascii="SimSun" w:hAnsi="SimSun" w:eastAsia="SimSun" w:cs="SimSun"/>
          <w:color w:val="000000"/>
          <w:sz w:val="21"/>
        </w:rPr>
        <w:t xml:space="preserve">               </w:t>
      </w:r>
      <w:r>
        <w:rPr>
          <w:rFonts w:ascii="SimSun" w:hAnsi="SimSun" w:eastAsia="SimSun" w:cs="SimSun"/>
          <w:color w:val="000000"/>
          <w:sz w:val="22"/>
        </w:rPr>
        <w:t xml:space="preserve">开</w:t>
      </w:r>
      <w:r>
        <w:rPr>
          <w:rFonts w:ascii="SimSun" w:hAnsi="SimSun" w:eastAsia="SimSun" w:cs="SimSun"/>
          <w:color w:val="000000"/>
          <w:sz w:val="21"/>
        </w:rPr>
        <w:t xml:space="preserve"> </w:t>
      </w:r>
      <w:r>
        <w:rPr>
          <w:rFonts w:ascii="SimSun" w:hAnsi="SimSun" w:eastAsia="SimSun" w:cs="SimSun"/>
          <w:color w:val="000000"/>
          <w:sz w:val="22"/>
        </w:rPr>
        <w:t xml:space="preserve">户</w:t>
      </w:r>
      <w:r>
        <w:rPr>
          <w:rFonts w:ascii="SimSun" w:hAnsi="SimSun" w:eastAsia="SimSun" w:cs="SimSun"/>
          <w:color w:val="000000"/>
          <w:sz w:val="21"/>
        </w:rPr>
        <w:t xml:space="preserve"> </w:t>
      </w:r>
      <w:r>
        <w:rPr>
          <w:rFonts w:ascii="SimSun" w:hAnsi="SimSun" w:eastAsia="SimSun" w:cs="SimSun"/>
          <w:color w:val="000000"/>
          <w:sz w:val="22"/>
        </w:rPr>
        <w:t xml:space="preserve">行：</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SimSun" w:hAnsi="SimSun" w:eastAsia="SimSun" w:cs="SimSun"/>
          <w:color w:val="000000"/>
          <w:sz w:val="21"/>
        </w:rPr>
        <w:t xml:space="preserve">       </w:t>
      </w:r>
      <w:r>
        <w:rPr>
          <w:rFonts w:ascii="SimSun" w:hAnsi="SimSun" w:eastAsia="SimSun" w:cs="SimSun"/>
          <w:color w:val="000000"/>
          <w:sz w:val="22"/>
        </w:rPr>
        <w:t xml:space="preserve">账号：</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账户名称：账户名称：</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评标方法、评分标准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他占70%（权重）。（取小数点后二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2、综合评分的主要因素为：价格、技术水平、履约能力、售后服务等，对采购文件的响应程度，以及相应的商务标和技术标比重或者分值等。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评标结果按评审后得分由高到低顺序排列。</w:t>
      </w:r>
      <w:r>
        <w:rPr>
          <w:rFonts w:ascii="SimSun" w:hAnsi="SimSun" w:eastAsia="SimSun" w:cs="SimSun"/>
          <w:color w:val="000000"/>
          <w:sz w:val="22"/>
          <w:u w:val="none"/>
        </w:rPr>
        <w:t xml:space="preserve">得分相同的，按投标报价由低到高顺序排列。得分且投标报价相同的抽签确定排序。投标文件满足招标文件全部实质性要求，按照评审因素的量化指标评审得分推荐中标候选人顺序。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4、采购人已书面授权评标委员会直接确定中标供应商。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二、政府采购政策执行办法：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1、本次采购的评标方法采用综合评分法，总分值为100分。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2、针对小微型企业的评审加分：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投标人提供小型或微型企业、残疾人企业和监狱企业制造的货物，其价格在评审时给予20%的扣除，用扣除后的价格参与评审</w:t>
      </w:r>
      <w:r>
        <w:rPr>
          <w:rFonts w:ascii="SimSun" w:hAnsi="SimSun" w:eastAsia="SimSun" w:cs="SimSun"/>
          <w:color w:val="000000"/>
          <w:sz w:val="22"/>
        </w:rPr>
        <w:t xml:space="preserve">。如扣除后的价格为最低价的，则作为评审基准价，若最后中标，中标价格则以实际投标报价为准。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在本次货物采购项目中，货物由小微企业制造，即货物由小微企业生产且使用该小微企业商号或者注册商标的，可享受价格评审优惠。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投标人提供的货物既有中小企业制造货物，也有大型企业制造货物的，不享受优惠政策。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残疾人企业和监狱企业视同小微企业，享受价格评审优惠政策。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残疾人企业和监狱企业属于小型、微型企业的，不重复享受价格评审优惠政策。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如投标人提供虚假材料，将按“政府采购法”相关规定处理并由政府监管部门给予严肃处理。</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三、政府采购政策：</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1、落实政府采购政策需满足的资格要求：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（1）根据《政府采购促进中小企业发展管理办法》、《关于促进残疾人就业政府采购政策的通知》（财库〔2017〕141号）、《关于政府采购支持监狱企业发展有关问题的通知》（财库〔2014〕68 号）、《关于新冠肺炎疫情防控期间加大政府采购支持中小微企业力度的通知》（苏财购〔2020〕19 号）及《关于进一步加大政府采购支持中小企业力度的通知》（财库〔2022〕19 号）等文件的精神，对属于小微企业、监狱企业、残疾人企业给予价格评审加分。响应单位为小型或微型企业、残疾人企业或监狱企业的，其价格在评审时给予20%的扣</w:t>
      </w:r>
      <w:r>
        <w:rPr>
          <w:rFonts w:ascii="SimSun" w:hAnsi="SimSun" w:eastAsia="SimSun" w:cs="SimSun"/>
          <w:color w:val="000000"/>
          <w:sz w:val="22"/>
        </w:rPr>
        <w:t xml:space="preserve">除，用扣除后的价格参与评审。如扣除后的价格为最低价的，则作为评审基准价，若最后中标，中标价格则以实际投标报价为准。残疾人企业或监狱企业属于小型、微型企业的，不重复享受政策。</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（2）本项目专门面向中小企业采购，采购标的所属行业为工业。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（3）在投标文件中须提供《中小企业声明函》。（填报严格按工信部联企业〔2011〕300号通知中的《中小企业划型标准规定》进行）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项目专门面向中小企业采购应符合下列情形：供应商提供的货物由中小企业制造，即货物由中小企业生产且使用该中小企业商号或者注册商标。如既有中小企业制造货物，也有大型企业制造货物的则不予认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（6）享受政府采购支持政策的残疾人福利性单位应当同时满足以下条件：</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安置的残疾人占本单位在职职工人数的比例不低于25%（含25%），并且安置的残疾人人数不少于10人（含10人）；依法与安置的每位残疾人签订了一年以上（含一年）的劳动合同或服务协议；</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提供本单位制造的货物、承担的工程或者服务，或者提供其他残疾人福利性单位制造的货物（不包括使用非残疾人福利性单位注册商标的货物）。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left="0" w:right="0" w:firstLine="420"/>
        <w:spacing w:before="0" w:after="0" w:line="4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2、针对节能产品和环境标志产品的评审：</w:t>
      </w:r>
      <w:r/>
    </w:p>
    <w:p>
      <w:pPr>
        <w:ind w:left="0" w:right="0" w:firstLine="420"/>
        <w:spacing w:before="0" w:after="0" w:line="4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关于调整优化节能产品、环境标志产品政府采购执行机制的通知》（财库〔2019〕9号）等相关文件的规定，对属于《节能产品政府采购品目清单》《环境标志产品政府采购品目清单》范围内产品实施政府优先采购或强制采购，上述品目清单可通过“中国政府采购网”（http://www.ccgp.gov.cn）查询。</w:t>
      </w:r>
      <w:r/>
    </w:p>
    <w:p>
      <w:pPr>
        <w:ind w:left="0" w:right="0" w:firstLine="420"/>
        <w:spacing w:before="0" w:after="0" w:line="4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在投标文件中提供由国家确定的认证机构出具的、处于有效期之内的节能产品、环境标志产品认证证书电子扫描件。若属于政府强制采购产品范围但相关认证证书电子件未提供或提供不全的，将视为未实质性响应采购要求。</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四、评分标准：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（一）投标报价30分</w:t>
      </w:r>
      <w:r/>
    </w:p>
    <w:p>
      <w:pPr>
        <w:ind w:left="0" w:right="-161"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满足招标文件要求且投标价格最低的投标报价为评标基准价，其价格分为30分；其他投标人的价格分按下列公式计算：投标报价得分＝（评标基准价/投标报价）*30分。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（二）投标产品技术质量（包括产品技术参数、产品性能等）情况（30分）</w:t>
      </w:r>
      <w:r/>
    </w:p>
    <w:p>
      <w:pPr>
        <w:ind w:left="0" w:right="0" w:firstLine="420"/>
        <w:spacing w:before="0" w:after="0" w:line="4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技术参数满足或优于采购要求的得基准分30分，参数每负偏离一项基准分基础上扣1分，扣完为止。（带★项须提供有检测资质的检测机构出具的有效检测报告复印件并加盖投标单位公章，带“▲”的需提供功能界面截图并加盖投标单位公章，不提供或不按要求提供视为负偏离。）</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（三）项目实施步骤、计划方案、工期进度、供货及验收方案、售后服务（22分）</w:t>
      </w:r>
      <w:r/>
    </w:p>
    <w:p>
      <w:pPr>
        <w:ind w:left="0" w:right="0" w:firstLine="420"/>
        <w:spacing w:before="0" w:after="0" w:line="4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1、实施步骤、计划方案（8分）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实施方案完整、管理制度到位、质量保证方案及措施完善、安全生产文明实施保证措施实施性强的得8分；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实施方案能满足实施需要、管理制度较为到位、质量保证方案及措施较为完善、工期进度安排较为合理、安全生产文明实施保证措施实施性较强的得6分；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实施方案简单、基本能满足实施需要的得4分；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只提供了少部分方案内容且方案可行性低得2分；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未提供说明不得分。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2、工期进度安排及供货、运输、安装、验收方案（8分）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工期进度安排及供货、运输、安装方案最完整、验收方案最科学的得8分；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工期进度安排及供货、运输、安装方案较为完整、验收方案可行、能满足项目实施需要的得6分；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方案简单，基本能满足项目实施需要的得4分；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只提供了少部分方案内容且方案可行性低得2分；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未提供说明不得分。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3、对本项目有详细的用户培训计划和售后服务措施（6分）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用户培训计划和售后服务措施、方案考虑周全，有合理化建议的得6分；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用户培训计划和售后服务措施、方案能满足售后服务需要的得4分；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方案简单，基本能满足项目实施需要的得2分；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只提供了少部分方案内容且方案可行性低得1分；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未提供说明不得分。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（四）针对本项目的人员配置情况（5分）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1、项目负责人（1人）（2分）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（1）具备高级信息系统项目管理师证书的得1分；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（2）具备的注册信息安全管理人员（CISO）证书得1分；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注：投标文件中需提供上述有效证书及投标单位为其缴纳的近6个月的社保证明，以上材料复印件或扫描件加盖投标单位公章，资料不全不得分。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2、技术负责人（1人）（2分）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（1）具备CISAW信息安全保障人员认证证书的得1分；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（2）具备信息系统业务安全服务工程师证书的得1分；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注：投标文件中需提供有效证书及投标单位为其缴纳的近6个月的社保证明，以上材料复印件或扫描件加盖投标单位公章，资料不全不得分。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3、项目组成员（不含项目负责人、技术负责人）（1分）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（1）项目组成员具备高级工程师证书的得0.5分。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（2）项目组成员具备高级网络规划设计师证书的得0.5分。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同一位组员有多项证书的只计1次；每本证书有多人具有的只计1次，证书不重复得分，本项最高得3分。投标文件中需提供有效证书及投标单位为其缴纳的近6个月的社保证明，以上材料复印件或扫描件加盖投标单位公章，资料不全不得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（五）企业情况比较（13分）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1、投标单位具有有效的CCRC信息安全服务资质认证证书（信息系统安全集成、信息系统安全运维），每提供一份一级的得2分、二级及以下的得1分；本项最高得4分。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2、投标单位具有有效期内的信息系统业务安全服务资质证书的，壹级的得2分，贰级及以下的得1分，未提供不得分，本项最高得2分。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3、投标单位具有有效期内的信息化工程与技术服务能力评价证书，提供1级的得1分，2级及以下的得0.5分，本项最高得1分。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4、类似业绩比较：投标单位2022年1月1日以来承担过类似项目业绩，每提供一份得2分，最高6分。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right"/>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（全文完）</w:t>
      </w:r>
      <w:r>
        <w:rPr>
          <w:rFonts w:ascii="SimSun" w:hAnsi="SimSun" w:eastAsia="SimSun" w:cs="SimSun"/>
          <w:b/>
          <w:color w:val="000000"/>
          <w:sz w:val="21"/>
        </w:rPr>
        <w:t xml:space="preserve"> </w:t>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700"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SimSun">
    <w:panose1 w:val="02010600030101010101"/>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ind w:firstLine="361"/>
      <w:jc w:val="center"/>
      <w:tabs>
        <w:tab w:val="center" w:pos="4153" w:leader="none"/>
        <w:tab w:val="right" w:pos="8306" w:leader="none"/>
      </w:tabs>
    </w:pPr>
    <w:r>
      <w:rPr>
        <w:rFonts w:hint="eastAsia"/>
        <w:szCs w:val="18"/>
      </w:rPr>
      <w:t xml:space="preserve">第</w:t>
    </w:r>
    <w:r>
      <w:rPr>
        <w:szCs w:val="18"/>
      </w:rPr>
      <w:fldChar w:fldCharType="begin"/>
    </w:r>
    <w:r>
      <w:rPr>
        <w:szCs w:val="18"/>
      </w:rPr>
      <w:instrText xml:space="preserve">PAGE   \* MERGEFORMAT</w:instrText>
    </w:r>
    <w:r>
      <w:rPr>
        <w:szCs w:val="18"/>
      </w:rPr>
      <w:fldChar w:fldCharType="separate"/>
    </w:r>
    <w:r>
      <w:rPr>
        <w:szCs w:val="18"/>
        <w:lang w:val="zh-CN"/>
      </w:rPr>
      <w:t xml:space="preserve">34</w:t>
    </w:r>
    <w:r>
      <w:rPr>
        <w:szCs w:val="18"/>
      </w:rPr>
      <w:fldChar w:fldCharType="end"/>
    </w:r>
    <w:r>
      <w:rPr>
        <w:rFonts w:hint="eastAsia"/>
        <w:szCs w:val="18"/>
      </w:rPr>
      <w:t xml:space="preserve">页 共</w:t>
    </w:r>
    <w:r>
      <w:rPr>
        <w:szCs w:val="18"/>
      </w:rPr>
      <w:t xml:space="preserve">8</w:t>
    </w:r>
    <w:r>
      <w:rPr>
        <w:rFonts w:hint="eastAsia"/>
        <w:szCs w:val="18"/>
      </w:rPr>
      <w:t xml:space="preserve">2页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ind w:firstLine="36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both"/>
      <w:tabs>
        <w:tab w:val="center" w:pos="4153" w:leader="none"/>
        <w:tab w:val="right" w:pos="8306" w:leader="none"/>
      </w:tabs>
      <w:rPr>
        <w:rFonts w:ascii="宋体" w:hAnsi="宋体" w:eastAsia="宋体"/>
        <w:u w:val="single"/>
      </w:rPr>
    </w:pPr>
    <w:r>
      <w:rPr>
        <w:rFonts w:hint="eastAsia" w:ascii="宋体" w:hAnsi="宋体" w:eastAsia="宋体"/>
        <w:u w:val="single"/>
      </w:rPr>
      <w:t xml:space="preserve">苏州市苏盈招投标咨询服务有限公司</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cs="宋体"/>
        <w:sz w:val="21"/>
        <w:szCs w:val="21"/>
        <w:lang w:eastAsia="zh-CN"/>
      </w:rPr>
      <w:t xml:space="preserve">JSZC-320509-SZSY-G2024-0019</w:t>
    </w:r>
    <w:r>
      <w:rPr>
        <w:rFonts w:ascii="宋体" w:hAnsi="宋体" w:eastAsia="宋体"/>
        <w:u w:val="single"/>
      </w:rPr>
      <w:t xml:space="preserve">          </w:t>
    </w:r>
    <w:r>
      <w:rPr>
        <w:rFonts w:hint="eastAsia" w:ascii="宋体" w:hAnsi="宋体"/>
        <w:sz w:val="21"/>
        <w:szCs w:val="21"/>
        <w:u w:val="single"/>
        <w:lang w:val="en-US" w:eastAsia="zh-CN"/>
      </w:rPr>
      <w:t xml:space="preserve"> </w:t>
    </w:r>
    <w:r>
      <w:rPr>
        <w:rFonts w:ascii="宋体" w:hAnsi="宋体" w:eastAsia="宋体"/>
        <w:u w:val="single"/>
      </w:rPr>
      <w:t xml:space="preserve">  </w:t>
    </w:r>
    <w:r>
      <w:rPr>
        <w:rFonts w:ascii="宋体" w:hAnsi="宋体" w:eastAsia="宋体"/>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firstLine="36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98"/>
        <w:ind w:left="782" w:hanging="360"/>
      </w:pPr>
      <w:rPr>
        <w:b/>
      </w:rPr>
    </w:lvl>
    <w:lvl w:ilvl="1">
      <w:start w:val="1"/>
      <w:numFmt w:val="lowerLetter"/>
      <w:isLgl w:val="false"/>
      <w:suff w:val="tab"/>
      <w:lvlText w:val="%2)"/>
      <w:lvlJc w:val="left"/>
      <w:pPr>
        <w:pStyle w:val="798"/>
        <w:ind w:left="1262" w:hanging="420"/>
      </w:pPr>
    </w:lvl>
    <w:lvl w:ilvl="2">
      <w:start w:val="1"/>
      <w:numFmt w:val="lowerRoman"/>
      <w:isLgl w:val="false"/>
      <w:suff w:val="tab"/>
      <w:lvlText w:val="%3."/>
      <w:lvlJc w:val="right"/>
      <w:pPr>
        <w:pStyle w:val="798"/>
        <w:ind w:left="1682" w:hanging="420"/>
      </w:pPr>
    </w:lvl>
    <w:lvl w:ilvl="3">
      <w:start w:val="1"/>
      <w:numFmt w:val="decimal"/>
      <w:isLgl w:val="false"/>
      <w:suff w:val="tab"/>
      <w:lvlText w:val="%4."/>
      <w:lvlJc w:val="left"/>
      <w:pPr>
        <w:pStyle w:val="798"/>
        <w:ind w:left="2102" w:hanging="420"/>
      </w:pPr>
    </w:lvl>
    <w:lvl w:ilvl="4">
      <w:start w:val="1"/>
      <w:numFmt w:val="lowerLetter"/>
      <w:isLgl w:val="false"/>
      <w:suff w:val="tab"/>
      <w:lvlText w:val="%5)"/>
      <w:lvlJc w:val="left"/>
      <w:pPr>
        <w:pStyle w:val="798"/>
        <w:ind w:left="2522" w:hanging="420"/>
      </w:pPr>
    </w:lvl>
    <w:lvl w:ilvl="5">
      <w:start w:val="1"/>
      <w:numFmt w:val="lowerRoman"/>
      <w:isLgl w:val="false"/>
      <w:suff w:val="tab"/>
      <w:lvlText w:val="%6."/>
      <w:lvlJc w:val="right"/>
      <w:pPr>
        <w:pStyle w:val="798"/>
        <w:ind w:left="2942" w:hanging="420"/>
      </w:pPr>
    </w:lvl>
    <w:lvl w:ilvl="6">
      <w:start w:val="1"/>
      <w:numFmt w:val="decimal"/>
      <w:isLgl w:val="false"/>
      <w:suff w:val="tab"/>
      <w:lvlText w:val="%7."/>
      <w:lvlJc w:val="left"/>
      <w:pPr>
        <w:pStyle w:val="798"/>
        <w:ind w:left="3362" w:hanging="420"/>
      </w:pPr>
    </w:lvl>
    <w:lvl w:ilvl="7">
      <w:start w:val="1"/>
      <w:numFmt w:val="lowerLetter"/>
      <w:isLgl w:val="false"/>
      <w:suff w:val="tab"/>
      <w:lvlText w:val="%8)"/>
      <w:lvlJc w:val="left"/>
      <w:pPr>
        <w:pStyle w:val="798"/>
        <w:ind w:left="3782" w:hanging="420"/>
      </w:pPr>
    </w:lvl>
    <w:lvl w:ilvl="8">
      <w:start w:val="1"/>
      <w:numFmt w:val="lowerRoman"/>
      <w:isLgl w:val="false"/>
      <w:suff w:val="tab"/>
      <w:lvlText w:val="%9."/>
      <w:lvlJc w:val="right"/>
      <w:pPr>
        <w:pStyle w:val="798"/>
        <w:ind w:left="4202" w:hanging="420"/>
      </w:pPr>
    </w:lvl>
  </w:abstractNum>
  <w:abstractNum w:abstractNumId="1">
    <w:multiLevelType w:val="hybridMultilevel"/>
    <w:lvl w:ilvl="0">
      <w:start w:val="4"/>
      <w:numFmt w:val="chineseCounting"/>
      <w:isLgl w:val="false"/>
      <w:suff w:val="nothing"/>
      <w:lvlText w:val="%1、"/>
      <w:lvlJc w:val="left"/>
      <w:pPr>
        <w:pStyle w:val="7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628"/>
      <w:isLgl w:val="false"/>
      <w:suff w:val="tab"/>
      <w:lvlText w:val="%1）"/>
      <w:lvlJc w:val="left"/>
      <w:pPr>
        <w:pStyle w:val="798"/>
        <w:ind w:left="360" w:hanging="360"/>
      </w:pPr>
    </w:lvl>
    <w:lvl w:ilvl="1">
      <w:start w:val="1"/>
      <w:numFmt w:val="lowerLetter"/>
      <w:isLgl w:val="false"/>
      <w:suff w:val="tab"/>
      <w:lvlText w:val="%2)"/>
      <w:lvlJc w:val="left"/>
      <w:pPr>
        <w:pStyle w:val="798"/>
        <w:ind w:left="840" w:hanging="420"/>
      </w:pPr>
    </w:lvl>
    <w:lvl w:ilvl="2">
      <w:start w:val="1"/>
      <w:numFmt w:val="lowerRoman"/>
      <w:isLgl w:val="false"/>
      <w:suff w:val="tab"/>
      <w:lvlText w:val="%3."/>
      <w:lvlJc w:val="right"/>
      <w:pPr>
        <w:pStyle w:val="798"/>
        <w:ind w:left="1260" w:hanging="420"/>
      </w:pPr>
    </w:lvl>
    <w:lvl w:ilvl="3">
      <w:start w:val="1"/>
      <w:numFmt w:val="decimal"/>
      <w:isLgl w:val="false"/>
      <w:suff w:val="tab"/>
      <w:lvlText w:val="%4."/>
      <w:lvlJc w:val="left"/>
      <w:pPr>
        <w:pStyle w:val="798"/>
        <w:ind w:left="1680" w:hanging="420"/>
      </w:pPr>
    </w:lvl>
    <w:lvl w:ilvl="4">
      <w:start w:val="1"/>
      <w:numFmt w:val="lowerLetter"/>
      <w:isLgl w:val="false"/>
      <w:suff w:val="tab"/>
      <w:lvlText w:val="%5)"/>
      <w:lvlJc w:val="left"/>
      <w:pPr>
        <w:pStyle w:val="798"/>
        <w:ind w:left="2100" w:hanging="420"/>
      </w:pPr>
    </w:lvl>
    <w:lvl w:ilvl="5">
      <w:start w:val="1"/>
      <w:numFmt w:val="lowerRoman"/>
      <w:isLgl w:val="false"/>
      <w:suff w:val="tab"/>
      <w:lvlText w:val="%6."/>
      <w:lvlJc w:val="right"/>
      <w:pPr>
        <w:pStyle w:val="798"/>
        <w:ind w:left="2520" w:hanging="420"/>
      </w:pPr>
    </w:lvl>
    <w:lvl w:ilvl="6">
      <w:start w:val="1"/>
      <w:numFmt w:val="decimal"/>
      <w:isLgl w:val="false"/>
      <w:suff w:val="tab"/>
      <w:lvlText w:val="%7."/>
      <w:lvlJc w:val="left"/>
      <w:pPr>
        <w:pStyle w:val="798"/>
        <w:ind w:left="2940" w:hanging="420"/>
      </w:pPr>
    </w:lvl>
    <w:lvl w:ilvl="7">
      <w:start w:val="1"/>
      <w:numFmt w:val="lowerLetter"/>
      <w:isLgl w:val="false"/>
      <w:suff w:val="tab"/>
      <w:lvlText w:val="%8)"/>
      <w:lvlJc w:val="left"/>
      <w:pPr>
        <w:pStyle w:val="798"/>
        <w:ind w:left="3360" w:hanging="420"/>
      </w:pPr>
    </w:lvl>
    <w:lvl w:ilvl="8">
      <w:start w:val="1"/>
      <w:numFmt w:val="lowerRoman"/>
      <w:isLgl w:val="false"/>
      <w:suff w:val="tab"/>
      <w:lvlText w:val="%9."/>
      <w:lvlJc w:val="right"/>
      <w:pPr>
        <w:pStyle w:val="798"/>
        <w:ind w:left="3780" w:hanging="420"/>
      </w:pPr>
    </w:lvl>
  </w:abstractNum>
  <w:abstractNum w:abstractNumId="3">
    <w:multiLevelType w:val="hybridMultilevel"/>
    <w:lvl w:ilvl="0">
      <w:start w:val="1"/>
      <w:numFmt w:val="decimal"/>
      <w:isLgl w:val="false"/>
      <w:suff w:val="nothing"/>
      <w:lvlText w:val="（%1）"/>
      <w:lvlJc w:val="left"/>
      <w:pPr>
        <w:pStyle w:val="798"/>
      </w:p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pStyle w:val="1456"/>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4">
    <w:multiLevelType w:val="hybridMultilevel"/>
    <w:lvl w:ilvl="0">
      <w:start w:val="1"/>
      <w:numFmt w:val="decimal"/>
      <w:pStyle w:val="1587"/>
      <w:isLgl w:val="false"/>
      <w:suff w:val="nothing"/>
      <w:lvlText w:val="%1、"/>
      <w:lvlJc w:val="left"/>
      <w:pPr>
        <w:pStyle w:val="798"/>
      </w:pPr>
    </w:lvl>
    <w:lvl w:ilvl="1">
      <w:start w:val="1"/>
      <w:numFmt w:val="bullet"/>
      <w:isLgl w:val="false"/>
      <w:suff w:val="tab"/>
      <w:lvlText w:val="o"/>
      <w:lvlJc w:val="left"/>
      <w:pPr>
        <w:pStyle w:val="798"/>
        <w:ind w:left="1440" w:hanging="360"/>
      </w:pPr>
      <w:rPr>
        <w:rFonts w:ascii="Courier New" w:hAnsi="Courier New" w:eastAsia="Courier New" w:cs="Courier New"/>
      </w:rPr>
    </w:lvl>
    <w:lvl w:ilvl="2">
      <w:start w:val="1"/>
      <w:numFmt w:val="bullet"/>
      <w:isLgl w:val="false"/>
      <w:suff w:val="tab"/>
      <w:lvlText w:val="§"/>
      <w:lvlJc w:val="left"/>
      <w:pPr>
        <w:pStyle w:val="798"/>
        <w:ind w:left="2160" w:hanging="360"/>
      </w:pPr>
      <w:rPr>
        <w:rFonts w:ascii="Wingdings" w:hAnsi="Wingdings" w:eastAsia="Wingdings" w:cs="Wingdings"/>
      </w:rPr>
    </w:lvl>
    <w:lvl w:ilvl="3">
      <w:start w:val="1"/>
      <w:numFmt w:val="bullet"/>
      <w:isLgl w:val="false"/>
      <w:suff w:val="tab"/>
      <w:lvlText w:val="·"/>
      <w:lvlJc w:val="left"/>
      <w:pPr>
        <w:pStyle w:val="798"/>
        <w:ind w:left="2880" w:hanging="360"/>
      </w:pPr>
      <w:rPr>
        <w:rFonts w:ascii="Symbol" w:hAnsi="Symbol" w:eastAsia="Symbol" w:cs="Symbol"/>
      </w:rPr>
    </w:lvl>
    <w:lvl w:ilvl="4">
      <w:start w:val="1"/>
      <w:numFmt w:val="bullet"/>
      <w:isLgl w:val="false"/>
      <w:suff w:val="tab"/>
      <w:lvlText w:val="o"/>
      <w:lvlJc w:val="left"/>
      <w:pPr>
        <w:pStyle w:val="798"/>
        <w:ind w:left="3600" w:hanging="360"/>
      </w:pPr>
      <w:rPr>
        <w:rFonts w:ascii="Courier New" w:hAnsi="Courier New" w:eastAsia="Courier New" w:cs="Courier New"/>
      </w:rPr>
    </w:lvl>
    <w:lvl w:ilvl="5">
      <w:start w:val="1"/>
      <w:numFmt w:val="bullet"/>
      <w:isLgl w:val="false"/>
      <w:suff w:val="tab"/>
      <w:lvlText w:val="§"/>
      <w:lvlJc w:val="left"/>
      <w:pPr>
        <w:pStyle w:val="798"/>
        <w:ind w:left="4320" w:hanging="360"/>
      </w:pPr>
      <w:rPr>
        <w:rFonts w:ascii="Wingdings" w:hAnsi="Wingdings" w:eastAsia="Wingdings" w:cs="Wingdings"/>
      </w:rPr>
    </w:lvl>
    <w:lvl w:ilvl="6">
      <w:start w:val="1"/>
      <w:numFmt w:val="bullet"/>
      <w:isLgl w:val="false"/>
      <w:suff w:val="tab"/>
      <w:lvlText w:val="·"/>
      <w:lvlJc w:val="left"/>
      <w:pPr>
        <w:pStyle w:val="798"/>
        <w:ind w:left="5040" w:hanging="360"/>
      </w:pPr>
      <w:rPr>
        <w:rFonts w:ascii="Symbol" w:hAnsi="Symbol" w:eastAsia="Symbol" w:cs="Symbol"/>
      </w:rPr>
    </w:lvl>
    <w:lvl w:ilvl="7">
      <w:start w:val="1"/>
      <w:numFmt w:val="bullet"/>
      <w:isLgl w:val="false"/>
      <w:suff w:val="tab"/>
      <w:lvlText w:val="o"/>
      <w:lvlJc w:val="left"/>
      <w:pPr>
        <w:pStyle w:val="798"/>
        <w:ind w:left="5760" w:hanging="360"/>
      </w:pPr>
      <w:rPr>
        <w:rFonts w:ascii="Courier New" w:hAnsi="Courier New" w:eastAsia="Courier New" w:cs="Courier New"/>
      </w:rPr>
    </w:lvl>
    <w:lvl w:ilvl="8">
      <w:start w:val="1"/>
      <w:numFmt w:val="bullet"/>
      <w:isLgl w:val="false"/>
      <w:suff w:val="tab"/>
      <w:lvlText w:val="§"/>
      <w:lvlJc w:val="left"/>
      <w:pPr>
        <w:pStyle w:val="798"/>
        <w:ind w:left="6480" w:hanging="360"/>
      </w:pPr>
      <w:rPr>
        <w:rFonts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7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decimal"/>
      <w:pStyle w:val="872"/>
      <w:isLgl w:val="false"/>
      <w:suff w:val="tab"/>
      <w:lvlText w:val=""/>
      <w:lvlJc w:val="left"/>
      <w:pPr>
        <w:pStyle w:val="798"/>
        <w:ind w:left="360" w:hanging="360"/>
        <w:tabs>
          <w:tab w:val="num" w:pos="360" w:leader="none"/>
        </w:tabs>
      </w:pPr>
    </w:lvl>
    <w:lvl w:ilvl="1">
      <w:start w:val="1"/>
      <w:numFmt w:val="decimal"/>
      <w:pStyle w:val="1115"/>
      <w:isLgl w:val="false"/>
      <w:suff w:val="tab"/>
      <w:lvlText w:val="%1.%2"/>
      <w:lvlJc w:val="left"/>
      <w:pPr>
        <w:pStyle w:val="798"/>
        <w:ind w:left="1012" w:hanging="750"/>
        <w:tabs>
          <w:tab w:val="num" w:pos="1012" w:leader="none"/>
        </w:tabs>
      </w:pPr>
    </w:lvl>
    <w:lvl w:ilvl="2">
      <w:start w:val="1"/>
      <w:numFmt w:val="decimal"/>
      <w:pStyle w:val="1553"/>
      <w:isLgl w:val="false"/>
      <w:suff w:val="tab"/>
      <w:lvlText w:val="%1.%2.%3"/>
      <w:lvlJc w:val="left"/>
      <w:pPr>
        <w:pStyle w:val="798"/>
        <w:ind w:left="1274" w:hanging="750"/>
        <w:tabs>
          <w:tab w:val="num" w:pos="1274" w:leader="none"/>
        </w:tabs>
      </w:pPr>
    </w:lvl>
    <w:lvl w:ilvl="3">
      <w:start w:val="1"/>
      <w:numFmt w:val="decimal"/>
      <w:pStyle w:val="1557"/>
      <w:isLgl w:val="false"/>
      <w:suff w:val="tab"/>
      <w:lvlText w:val="%1.%2.%3.%4"/>
      <w:lvlJc w:val="left"/>
      <w:pPr>
        <w:pStyle w:val="798"/>
        <w:ind w:left="1536" w:hanging="750"/>
        <w:tabs>
          <w:tab w:val="num" w:pos="1536" w:leader="none"/>
        </w:tabs>
      </w:pPr>
    </w:lvl>
    <w:lvl w:ilvl="4">
      <w:start w:val="1"/>
      <w:numFmt w:val="decimal"/>
      <w:pStyle w:val="1619"/>
      <w:isLgl w:val="false"/>
      <w:suff w:val="tab"/>
      <w:lvlText w:val="%1.%2.%3.%4.%5"/>
      <w:lvlJc w:val="left"/>
      <w:pPr>
        <w:pStyle w:val="798"/>
        <w:ind w:left="1798" w:hanging="750"/>
        <w:tabs>
          <w:tab w:val="num" w:pos="1798" w:leader="none"/>
        </w:tabs>
      </w:pPr>
    </w:lvl>
    <w:lvl w:ilvl="5">
      <w:start w:val="1"/>
      <w:numFmt w:val="decimal"/>
      <w:isLgl w:val="false"/>
      <w:suff w:val="tab"/>
      <w:lvlText w:val="%1.%2.%3.%4.%5.%6"/>
      <w:lvlJc w:val="left"/>
      <w:pPr>
        <w:pStyle w:val="798"/>
        <w:ind w:left="2060" w:hanging="750"/>
        <w:tabs>
          <w:tab w:val="num" w:pos="2060" w:leader="none"/>
        </w:tabs>
      </w:pPr>
    </w:lvl>
    <w:lvl w:ilvl="6">
      <w:start w:val="1"/>
      <w:numFmt w:val="decimal"/>
      <w:isLgl w:val="false"/>
      <w:suff w:val="tab"/>
      <w:lvlText w:val="%1.%2.%3.%4.%5.%6.%7"/>
      <w:lvlJc w:val="left"/>
      <w:pPr>
        <w:pStyle w:val="798"/>
        <w:ind w:left="2322" w:hanging="750"/>
        <w:tabs>
          <w:tab w:val="num" w:pos="2322" w:leader="none"/>
        </w:tabs>
      </w:pPr>
    </w:lvl>
    <w:lvl w:ilvl="7">
      <w:start w:val="1"/>
      <w:numFmt w:val="decimal"/>
      <w:isLgl w:val="false"/>
      <w:suff w:val="tab"/>
      <w:lvlText w:val="%1.%2.%3.%4.%5.%6.%7.%8"/>
      <w:lvlJc w:val="left"/>
      <w:pPr>
        <w:pStyle w:val="798"/>
        <w:ind w:left="2584" w:hanging="750"/>
        <w:tabs>
          <w:tab w:val="num" w:pos="2584" w:leader="none"/>
        </w:tabs>
      </w:pPr>
    </w:lvl>
    <w:lvl w:ilvl="8">
      <w:start w:val="1"/>
      <w:numFmt w:val="decimal"/>
      <w:isLgl w:val="false"/>
      <w:suff w:val="tab"/>
      <w:lvlText w:val="%1.%2.%3.%4.%5.%6.%7.%8.%9"/>
      <w:lvlJc w:val="left"/>
      <w:pPr>
        <w:pStyle w:val="798"/>
        <w:ind w:left="2846" w:hanging="750"/>
        <w:tabs>
          <w:tab w:val="num" w:pos="2846" w:leader="none"/>
        </w:tabs>
      </w:pPr>
    </w:lvl>
  </w:abstractNum>
  <w:abstractNum w:abstractNumId="7">
    <w:multiLevelType w:val="hybridMultilevel"/>
    <w:lvl w:ilvl="0">
      <w:start w:val="1"/>
      <w:numFmt w:val="chineseCountingThousand"/>
      <w:pStyle w:val="1879"/>
      <w:isLgl w:val="false"/>
      <w:suff w:val="tab"/>
      <w:lvlText w:val="第%1部分"/>
      <w:lvlJc w:val="left"/>
      <w:pPr>
        <w:pStyle w:val="798"/>
        <w:ind w:left="1844" w:hanging="425"/>
        <w:tabs>
          <w:tab w:val="num" w:pos="3219" w:leader="none"/>
        </w:tabs>
      </w:pPr>
      <w:rPr>
        <w:rFonts w:hint="eastAsia"/>
      </w:rPr>
    </w:lvl>
    <w:lvl w:ilvl="1">
      <w:start w:val="1"/>
      <w:numFmt w:val="decimal"/>
      <w:isLgl w:val="false"/>
      <w:suff w:val="tab"/>
      <w:lvlText w:val="%1.%2"/>
      <w:lvlJc w:val="left"/>
      <w:pPr>
        <w:pStyle w:val="798"/>
        <w:ind w:left="1986" w:hanging="567"/>
        <w:tabs>
          <w:tab w:val="num" w:pos="1986" w:leader="none"/>
        </w:tabs>
      </w:pPr>
      <w:rPr>
        <w:rFonts w:hint="eastAsia"/>
      </w:rPr>
    </w:lvl>
    <w:lvl w:ilvl="2">
      <w:start w:val="1"/>
      <w:numFmt w:val="decimal"/>
      <w:isLgl w:val="false"/>
      <w:suff w:val="tab"/>
      <w:lvlText w:val="%1.%2.%3"/>
      <w:lvlJc w:val="left"/>
      <w:pPr>
        <w:pStyle w:val="798"/>
        <w:ind w:left="1759" w:hanging="340"/>
        <w:tabs>
          <w:tab w:val="num" w:pos="2499" w:leader="none"/>
        </w:tabs>
      </w:pPr>
      <w:rPr>
        <w:rFonts w:hint="eastAsia"/>
      </w:rPr>
    </w:lvl>
    <w:lvl w:ilvl="3">
      <w:start w:val="1"/>
      <w:numFmt w:val="decimal"/>
      <w:isLgl w:val="false"/>
      <w:suff w:val="tab"/>
      <w:lvlText w:val="%1.%2.%3.%4"/>
      <w:lvlJc w:val="left"/>
      <w:pPr>
        <w:pStyle w:val="798"/>
        <w:ind w:left="2270" w:hanging="851"/>
        <w:tabs>
          <w:tab w:val="num" w:pos="2270" w:leader="none"/>
        </w:tabs>
      </w:pPr>
      <w:rPr>
        <w:rFonts w:hint="eastAsia"/>
      </w:rPr>
    </w:lvl>
    <w:lvl w:ilvl="4">
      <w:start w:val="1"/>
      <w:numFmt w:val="decimal"/>
      <w:isLgl w:val="false"/>
      <w:suff w:val="tab"/>
      <w:lvlText w:val="%1.%2.%3.%4.%5"/>
      <w:lvlJc w:val="left"/>
      <w:pPr>
        <w:pStyle w:val="798"/>
        <w:ind w:left="2411" w:hanging="992"/>
        <w:tabs>
          <w:tab w:val="num" w:pos="2499" w:leader="none"/>
        </w:tabs>
      </w:pPr>
      <w:rPr>
        <w:rFonts w:hint="eastAsia"/>
      </w:rPr>
    </w:lvl>
    <w:lvl w:ilvl="5">
      <w:start w:val="1"/>
      <w:numFmt w:val="decimal"/>
      <w:isLgl w:val="false"/>
      <w:suff w:val="tab"/>
      <w:lvlText w:val="%1.%2.%3.%4.%5.%6"/>
      <w:lvlJc w:val="left"/>
      <w:pPr>
        <w:pStyle w:val="798"/>
        <w:ind w:left="3121" w:hanging="1134"/>
        <w:tabs>
          <w:tab w:val="num" w:pos="3427" w:leader="none"/>
        </w:tabs>
      </w:pPr>
      <w:rPr>
        <w:rFonts w:hint="eastAsia"/>
      </w:rPr>
    </w:lvl>
    <w:lvl w:ilvl="6">
      <w:start w:val="1"/>
      <w:numFmt w:val="decimal"/>
      <w:isLgl w:val="false"/>
      <w:suff w:val="tab"/>
      <w:lvlText w:val="%1.%2.%3.%4.%5.%6.%7."/>
      <w:lvlJc w:val="left"/>
      <w:pPr>
        <w:pStyle w:val="798"/>
        <w:ind w:left="2695" w:hanging="1276"/>
        <w:tabs>
          <w:tab w:val="num" w:pos="2695" w:leader="none"/>
        </w:tabs>
      </w:pPr>
      <w:rPr>
        <w:rFonts w:hint="eastAsia"/>
      </w:rPr>
    </w:lvl>
    <w:lvl w:ilvl="7">
      <w:start w:val="1"/>
      <w:numFmt w:val="decimal"/>
      <w:isLgl w:val="false"/>
      <w:suff w:val="tab"/>
      <w:lvlText w:val="%1.%2.%3.%4.%5.%6.%7.%8."/>
      <w:lvlJc w:val="left"/>
      <w:pPr>
        <w:pStyle w:val="798"/>
        <w:ind w:left="2837" w:hanging="1418"/>
        <w:tabs>
          <w:tab w:val="num" w:pos="2837" w:leader="none"/>
        </w:tabs>
      </w:pPr>
      <w:rPr>
        <w:rFonts w:hint="eastAsia"/>
      </w:rPr>
    </w:lvl>
    <w:lvl w:ilvl="8">
      <w:start w:val="1"/>
      <w:numFmt w:val="decimal"/>
      <w:isLgl w:val="false"/>
      <w:suff w:val="tab"/>
      <w:lvlText w:val="%1.%2.%3.%4.%5.%6.%7.%8.%9."/>
      <w:lvlJc w:val="left"/>
      <w:pPr>
        <w:pStyle w:val="798"/>
        <w:ind w:left="2978" w:hanging="1559"/>
        <w:tabs>
          <w:tab w:val="num" w:pos="2978" w:leader="none"/>
        </w:tabs>
      </w:pPr>
      <w:rPr>
        <w:rFonts w:hint="eastAsia"/>
      </w:rPr>
    </w:lvl>
  </w:abstractNum>
  <w:abstractNum w:abstractNumId="8">
    <w:multiLevelType w:val="hybridMultilevel"/>
    <w:lvl w:ilvl="0">
      <w:start w:val="1"/>
      <w:numFmt w:val="japaneseCounting"/>
      <w:pStyle w:val="1219"/>
      <w:isLgl w:val="false"/>
      <w:suff w:val="tab"/>
      <w:lvlText w:val="（%1）"/>
      <w:lvlJc w:val="left"/>
      <w:pPr>
        <w:pStyle w:val="798"/>
        <w:ind w:left="1140" w:hanging="720"/>
      </w:pPr>
    </w:lvl>
    <w:lvl w:ilvl="1">
      <w:start w:val="1"/>
      <w:numFmt w:val="lowerLetter"/>
      <w:isLgl w:val="false"/>
      <w:suff w:val="tab"/>
      <w:lvlText w:val="%2)"/>
      <w:lvlJc w:val="left"/>
      <w:pPr>
        <w:pStyle w:val="798"/>
        <w:ind w:left="1260" w:hanging="420"/>
      </w:pPr>
    </w:lvl>
    <w:lvl w:ilvl="2">
      <w:start w:val="1"/>
      <w:numFmt w:val="lowerRoman"/>
      <w:pStyle w:val="1607"/>
      <w:isLgl w:val="false"/>
      <w:suff w:val="tab"/>
      <w:lvlText w:val="%3."/>
      <w:lvlJc w:val="right"/>
      <w:pPr>
        <w:pStyle w:val="798"/>
        <w:ind w:left="1680" w:hanging="420"/>
      </w:pPr>
    </w:lvl>
    <w:lvl w:ilvl="3">
      <w:start w:val="1"/>
      <w:numFmt w:val="decimal"/>
      <w:pStyle w:val="1609"/>
      <w:isLgl w:val="false"/>
      <w:suff w:val="tab"/>
      <w:lvlText w:val="%4."/>
      <w:lvlJc w:val="left"/>
      <w:pPr>
        <w:pStyle w:val="798"/>
        <w:ind w:left="2100" w:hanging="420"/>
      </w:pPr>
    </w:lvl>
    <w:lvl w:ilvl="4">
      <w:start w:val="1"/>
      <w:numFmt w:val="lowerLetter"/>
      <w:pStyle w:val="1634"/>
      <w:isLgl w:val="false"/>
      <w:suff w:val="tab"/>
      <w:lvlText w:val="%5)"/>
      <w:lvlJc w:val="left"/>
      <w:pPr>
        <w:pStyle w:val="798"/>
        <w:ind w:left="2520" w:hanging="420"/>
      </w:pPr>
    </w:lvl>
    <w:lvl w:ilvl="5">
      <w:start w:val="1"/>
      <w:numFmt w:val="lowerRoman"/>
      <w:pStyle w:val="1582"/>
      <w:isLgl w:val="false"/>
      <w:suff w:val="tab"/>
      <w:lvlText w:val="%6."/>
      <w:lvlJc w:val="right"/>
      <w:pPr>
        <w:pStyle w:val="798"/>
        <w:ind w:left="2940" w:hanging="420"/>
      </w:pPr>
    </w:lvl>
    <w:lvl w:ilvl="6">
      <w:start w:val="1"/>
      <w:numFmt w:val="decimal"/>
      <w:pStyle w:val="1603"/>
      <w:isLgl w:val="false"/>
      <w:suff w:val="tab"/>
      <w:lvlText w:val="%7."/>
      <w:lvlJc w:val="left"/>
      <w:pPr>
        <w:pStyle w:val="798"/>
        <w:ind w:left="3360" w:hanging="420"/>
      </w:pPr>
    </w:lvl>
    <w:lvl w:ilvl="7">
      <w:start w:val="1"/>
      <w:numFmt w:val="lowerLetter"/>
      <w:isLgl w:val="false"/>
      <w:suff w:val="tab"/>
      <w:lvlText w:val="%8)"/>
      <w:lvlJc w:val="left"/>
      <w:pPr>
        <w:pStyle w:val="798"/>
        <w:ind w:left="3780" w:hanging="420"/>
      </w:pPr>
    </w:lvl>
    <w:lvl w:ilvl="8">
      <w:start w:val="1"/>
      <w:numFmt w:val="lowerRoman"/>
      <w:isLgl w:val="false"/>
      <w:suff w:val="tab"/>
      <w:lvlText w:val="%9."/>
      <w:lvlJc w:val="right"/>
      <w:pPr>
        <w:pStyle w:val="798"/>
        <w:ind w:left="4200" w:hanging="420"/>
      </w:pPr>
    </w:lvl>
  </w:abstractNum>
  <w:abstractNum w:abstractNumId="9">
    <w:multiLevelType w:val="hybridMultilevel"/>
    <w:lvl w:ilvl="0">
      <w:start w:val="1"/>
      <w:numFmt w:val="japaneseCounting"/>
      <w:pStyle w:val="871"/>
      <w:isLgl w:val="false"/>
      <w:suff w:val="tab"/>
      <w:lvlText w:val="%1、"/>
      <w:lvlJc w:val="left"/>
      <w:pPr>
        <w:pStyle w:val="798"/>
        <w:ind w:left="600" w:hanging="420"/>
        <w:tabs>
          <w:tab w:val="num" w:pos="600" w:leader="none"/>
        </w:tabs>
      </w:pPr>
      <w:rPr>
        <w:rFonts w:ascii="Times New Roman" w:hAnsi="Times New Roman" w:cs="Times New Roman"/>
        <w:sz w:val="21"/>
        <w:szCs w:val="21"/>
      </w:rPr>
    </w:lvl>
    <w:lvl w:ilvl="1">
      <w:start w:val="1"/>
      <w:numFmt w:val="lowerLetter"/>
      <w:pStyle w:val="1568"/>
      <w:isLgl w:val="false"/>
      <w:suff w:val="tab"/>
      <w:lvlText w:val="%2)"/>
      <w:lvlJc w:val="left"/>
      <w:pPr>
        <w:pStyle w:val="798"/>
        <w:ind w:left="1020" w:hanging="420"/>
        <w:tabs>
          <w:tab w:val="num" w:pos="1020" w:leader="none"/>
        </w:tabs>
      </w:pPr>
    </w:lvl>
    <w:lvl w:ilvl="2">
      <w:start w:val="1"/>
      <w:numFmt w:val="lowerRoman"/>
      <w:isLgl w:val="false"/>
      <w:suff w:val="tab"/>
      <w:lvlText w:val="%3."/>
      <w:lvlJc w:val="right"/>
      <w:pPr>
        <w:pStyle w:val="798"/>
        <w:ind w:left="1440" w:hanging="420"/>
        <w:tabs>
          <w:tab w:val="num" w:pos="1440" w:leader="none"/>
        </w:tabs>
      </w:pPr>
    </w:lvl>
    <w:lvl w:ilvl="3">
      <w:start w:val="1"/>
      <w:numFmt w:val="decimal"/>
      <w:isLgl w:val="false"/>
      <w:suff w:val="tab"/>
      <w:lvlText w:val="%4."/>
      <w:lvlJc w:val="left"/>
      <w:pPr>
        <w:pStyle w:val="798"/>
        <w:ind w:left="1860" w:hanging="420"/>
        <w:tabs>
          <w:tab w:val="num" w:pos="1860" w:leader="none"/>
        </w:tabs>
      </w:pPr>
    </w:lvl>
    <w:lvl w:ilvl="4">
      <w:start w:val="1"/>
      <w:numFmt w:val="lowerLetter"/>
      <w:isLgl w:val="false"/>
      <w:suff w:val="tab"/>
      <w:lvlText w:val="%5)"/>
      <w:lvlJc w:val="left"/>
      <w:pPr>
        <w:pStyle w:val="798"/>
        <w:ind w:left="2280" w:hanging="420"/>
        <w:tabs>
          <w:tab w:val="num" w:pos="2280" w:leader="none"/>
        </w:tabs>
      </w:pPr>
    </w:lvl>
    <w:lvl w:ilvl="5">
      <w:start w:val="1"/>
      <w:numFmt w:val="lowerRoman"/>
      <w:isLgl w:val="false"/>
      <w:suff w:val="tab"/>
      <w:lvlText w:val="%6."/>
      <w:lvlJc w:val="right"/>
      <w:pPr>
        <w:pStyle w:val="798"/>
        <w:ind w:left="2700" w:hanging="420"/>
        <w:tabs>
          <w:tab w:val="num" w:pos="2700" w:leader="none"/>
        </w:tabs>
      </w:pPr>
    </w:lvl>
    <w:lvl w:ilvl="6">
      <w:start w:val="1"/>
      <w:numFmt w:val="decimal"/>
      <w:isLgl w:val="false"/>
      <w:suff w:val="tab"/>
      <w:lvlText w:val="%7."/>
      <w:lvlJc w:val="left"/>
      <w:pPr>
        <w:pStyle w:val="798"/>
        <w:ind w:left="3120" w:hanging="420"/>
        <w:tabs>
          <w:tab w:val="num" w:pos="3120" w:leader="none"/>
        </w:tabs>
      </w:pPr>
    </w:lvl>
    <w:lvl w:ilvl="7">
      <w:start w:val="1"/>
      <w:numFmt w:val="lowerLetter"/>
      <w:isLgl w:val="false"/>
      <w:suff w:val="tab"/>
      <w:lvlText w:val="%8)"/>
      <w:lvlJc w:val="left"/>
      <w:pPr>
        <w:pStyle w:val="798"/>
        <w:ind w:left="3540" w:hanging="420"/>
        <w:tabs>
          <w:tab w:val="num" w:pos="3540" w:leader="none"/>
        </w:tabs>
      </w:pPr>
    </w:lvl>
    <w:lvl w:ilvl="8">
      <w:start w:val="1"/>
      <w:numFmt w:val="lowerRoman"/>
      <w:isLgl w:val="false"/>
      <w:suff w:val="tab"/>
      <w:lvlText w:val="%9."/>
      <w:lvlJc w:val="right"/>
      <w:pPr>
        <w:pStyle w:val="798"/>
        <w:ind w:left="3960" w:hanging="420"/>
        <w:tabs>
          <w:tab w:val="num" w:pos="3960" w:leader="none"/>
        </w:tabs>
      </w:pPr>
    </w:lvl>
  </w:abstractNum>
  <w:abstractNum w:abstractNumId="10">
    <w:multiLevelType w:val="hybridMultilevel"/>
    <w:lvl w:ilvl="0">
      <w:start w:val="1"/>
      <w:numFmt w:val="decimal"/>
      <w:pStyle w:val="1614"/>
      <w:isLgl w:val="false"/>
      <w:suff w:val="tab"/>
      <w:lvlText w:val="%1、"/>
      <w:lvlJc w:val="left"/>
      <w:pPr>
        <w:pStyle w:val="798"/>
        <w:ind w:left="360" w:hanging="360"/>
        <w:tabs>
          <w:tab w:val="num" w:pos="360" w:leader="none"/>
        </w:tabs>
      </w:pPr>
      <w:rPr>
        <w:rFonts w:hAnsi="宋体"/>
        <w:b w:val="0"/>
      </w:rPr>
    </w:lvl>
    <w:lvl w:ilvl="1">
      <w:start w:val="1"/>
      <w:numFmt w:val="lowerLetter"/>
      <w:isLgl w:val="false"/>
      <w:suff w:val="tab"/>
      <w:lvlText w:val="%2)"/>
      <w:lvlJc w:val="left"/>
      <w:pPr>
        <w:pStyle w:val="798"/>
        <w:ind w:left="840" w:hanging="420"/>
        <w:tabs>
          <w:tab w:val="num" w:pos="840" w:leader="none"/>
        </w:tabs>
      </w:pPr>
    </w:lvl>
    <w:lvl w:ilvl="2">
      <w:start w:val="1"/>
      <w:numFmt w:val="lowerRoman"/>
      <w:isLgl w:val="false"/>
      <w:suff w:val="tab"/>
      <w:lvlText w:val="%3."/>
      <w:lvlJc w:val="right"/>
      <w:pPr>
        <w:pStyle w:val="798"/>
        <w:ind w:left="1260" w:hanging="420"/>
        <w:tabs>
          <w:tab w:val="num" w:pos="1260" w:leader="none"/>
        </w:tabs>
      </w:pPr>
    </w:lvl>
    <w:lvl w:ilvl="3">
      <w:start w:val="1"/>
      <w:numFmt w:val="decimal"/>
      <w:isLgl w:val="false"/>
      <w:suff w:val="tab"/>
      <w:lvlText w:val="%4."/>
      <w:lvlJc w:val="left"/>
      <w:pPr>
        <w:pStyle w:val="798"/>
        <w:ind w:left="1680" w:hanging="420"/>
        <w:tabs>
          <w:tab w:val="num" w:pos="1680" w:leader="none"/>
        </w:tabs>
      </w:pPr>
    </w:lvl>
    <w:lvl w:ilvl="4">
      <w:start w:val="1"/>
      <w:numFmt w:val="lowerLetter"/>
      <w:isLgl w:val="false"/>
      <w:suff w:val="tab"/>
      <w:lvlText w:val="%5)"/>
      <w:lvlJc w:val="left"/>
      <w:pPr>
        <w:pStyle w:val="798"/>
        <w:ind w:left="2100" w:hanging="420"/>
        <w:tabs>
          <w:tab w:val="num" w:pos="2100" w:leader="none"/>
        </w:tabs>
      </w:pPr>
    </w:lvl>
    <w:lvl w:ilvl="5">
      <w:start w:val="1"/>
      <w:numFmt w:val="lowerRoman"/>
      <w:isLgl w:val="false"/>
      <w:suff w:val="tab"/>
      <w:lvlText w:val="%6."/>
      <w:lvlJc w:val="right"/>
      <w:pPr>
        <w:pStyle w:val="798"/>
        <w:ind w:left="2520" w:hanging="420"/>
        <w:tabs>
          <w:tab w:val="num" w:pos="2520" w:leader="none"/>
        </w:tabs>
      </w:pPr>
    </w:lvl>
    <w:lvl w:ilvl="6">
      <w:start w:val="1"/>
      <w:numFmt w:val="decimal"/>
      <w:isLgl w:val="false"/>
      <w:suff w:val="tab"/>
      <w:lvlText w:val="%7."/>
      <w:lvlJc w:val="left"/>
      <w:pPr>
        <w:pStyle w:val="798"/>
        <w:ind w:left="2940" w:hanging="420"/>
        <w:tabs>
          <w:tab w:val="num" w:pos="2940" w:leader="none"/>
        </w:tabs>
      </w:pPr>
    </w:lvl>
    <w:lvl w:ilvl="7">
      <w:start w:val="1"/>
      <w:numFmt w:val="lowerLetter"/>
      <w:isLgl w:val="false"/>
      <w:suff w:val="tab"/>
      <w:lvlText w:val="%8)"/>
      <w:lvlJc w:val="left"/>
      <w:pPr>
        <w:pStyle w:val="798"/>
        <w:ind w:left="3360" w:hanging="420"/>
        <w:tabs>
          <w:tab w:val="num" w:pos="3360" w:leader="none"/>
        </w:tabs>
      </w:pPr>
    </w:lvl>
    <w:lvl w:ilvl="8">
      <w:start w:val="1"/>
      <w:numFmt w:val="lowerRoman"/>
      <w:isLgl w:val="false"/>
      <w:suff w:val="tab"/>
      <w:lvlText w:val="%9."/>
      <w:lvlJc w:val="right"/>
      <w:pPr>
        <w:pStyle w:val="798"/>
        <w:ind w:left="3780" w:hanging="420"/>
        <w:tabs>
          <w:tab w:val="num" w:pos="3780" w:leader="none"/>
        </w:tabs>
      </w:pPr>
    </w:lvl>
  </w:abstractNum>
  <w:abstractNum w:abstractNumId="11">
    <w:multiLevelType w:val="hybridMultilevel"/>
    <w:lvl w:ilvl="0">
      <w:start w:val="1"/>
      <w:numFmt w:val="chineseCounting"/>
      <w:pStyle w:val="1532"/>
      <w:isLgl w:val="false"/>
      <w:suff w:val="tab"/>
      <w:lvlText w:val="第%1章"/>
      <w:lvlJc w:val="left"/>
      <w:pPr>
        <w:pStyle w:val="798"/>
        <w:ind w:left="567" w:firstLine="30"/>
        <w:tabs>
          <w:tab w:val="num" w:pos="597" w:leader="none"/>
        </w:tabs>
      </w:pPr>
      <w:rPr>
        <w:rFonts w:hint="eastAsia" w:ascii="宋体" w:hAnsi="宋体" w:eastAsia="宋体" w:cs="宋体"/>
        <w:b/>
        <w:i w:val="0"/>
        <w:sz w:val="32"/>
        <w:szCs w:val="32"/>
      </w:rPr>
    </w:lvl>
    <w:lvl w:ilvl="1">
      <w:start w:val="1"/>
      <w:numFmt w:val="lowerLetter"/>
      <w:isLgl w:val="false"/>
      <w:suff w:val="tab"/>
      <w:lvlText w:val="%2)"/>
      <w:lvlJc w:val="left"/>
      <w:pPr>
        <w:pStyle w:val="798"/>
        <w:ind w:left="840" w:hanging="420"/>
      </w:pPr>
      <w:rPr>
        <w:rFonts w:hint="eastAsia"/>
      </w:rPr>
    </w:lvl>
    <w:lvl w:ilvl="2">
      <w:start w:val="1"/>
      <w:numFmt w:val="lowerRoman"/>
      <w:isLgl w:val="false"/>
      <w:suff w:val="tab"/>
      <w:lvlText w:val="%3."/>
      <w:lvlJc w:val="right"/>
      <w:pPr>
        <w:pStyle w:val="798"/>
        <w:ind w:left="1260" w:hanging="420"/>
      </w:pPr>
      <w:rPr>
        <w:rFonts w:hint="eastAsia"/>
      </w:rPr>
    </w:lvl>
    <w:lvl w:ilvl="3">
      <w:start w:val="1"/>
      <w:numFmt w:val="decimal"/>
      <w:isLgl w:val="false"/>
      <w:suff w:val="tab"/>
      <w:lvlText w:val="%4."/>
      <w:lvlJc w:val="left"/>
      <w:pPr>
        <w:pStyle w:val="798"/>
        <w:ind w:left="1680" w:hanging="420"/>
      </w:pPr>
      <w:rPr>
        <w:rFonts w:hint="eastAsia"/>
      </w:rPr>
    </w:lvl>
    <w:lvl w:ilvl="4">
      <w:start w:val="1"/>
      <w:numFmt w:val="lowerLetter"/>
      <w:isLgl w:val="false"/>
      <w:suff w:val="tab"/>
      <w:lvlText w:val="%5)"/>
      <w:lvlJc w:val="left"/>
      <w:pPr>
        <w:pStyle w:val="798"/>
        <w:ind w:left="2100" w:hanging="420"/>
      </w:pPr>
      <w:rPr>
        <w:rFonts w:hint="eastAsia"/>
      </w:rPr>
    </w:lvl>
    <w:lvl w:ilvl="5">
      <w:start w:val="1"/>
      <w:numFmt w:val="lowerRoman"/>
      <w:isLgl w:val="false"/>
      <w:suff w:val="tab"/>
      <w:lvlText w:val="%6."/>
      <w:lvlJc w:val="right"/>
      <w:pPr>
        <w:pStyle w:val="798"/>
        <w:ind w:left="2520" w:hanging="420"/>
      </w:pPr>
      <w:rPr>
        <w:rFonts w:hint="eastAsia"/>
      </w:rPr>
    </w:lvl>
    <w:lvl w:ilvl="6">
      <w:start w:val="1"/>
      <w:numFmt w:val="decimal"/>
      <w:isLgl w:val="false"/>
      <w:suff w:val="tab"/>
      <w:lvlText w:val="%7."/>
      <w:lvlJc w:val="left"/>
      <w:pPr>
        <w:pStyle w:val="798"/>
        <w:ind w:left="2940" w:hanging="420"/>
      </w:pPr>
      <w:rPr>
        <w:rFonts w:hint="eastAsia"/>
      </w:rPr>
    </w:lvl>
    <w:lvl w:ilvl="7">
      <w:start w:val="1"/>
      <w:numFmt w:val="lowerLetter"/>
      <w:isLgl w:val="false"/>
      <w:suff w:val="tab"/>
      <w:lvlText w:val="%8)"/>
      <w:lvlJc w:val="left"/>
      <w:pPr>
        <w:pStyle w:val="798"/>
        <w:ind w:left="3360" w:hanging="420"/>
      </w:pPr>
      <w:rPr>
        <w:rFonts w:hint="eastAsia"/>
      </w:rPr>
    </w:lvl>
    <w:lvl w:ilvl="8">
      <w:start w:val="1"/>
      <w:numFmt w:val="lowerRoman"/>
      <w:isLgl w:val="false"/>
      <w:suff w:val="tab"/>
      <w:lvlText w:val="%9."/>
      <w:lvlJc w:val="right"/>
      <w:pPr>
        <w:pStyle w:val="798"/>
        <w:ind w:left="3780" w:hanging="420"/>
      </w:pPr>
      <w:rPr>
        <w:rFonts w:hint="eastAsia"/>
      </w:rPr>
    </w:lvl>
  </w:abstractNum>
  <w:abstractNum w:abstractNumId="12">
    <w:multiLevelType w:val="hybridMultilevel"/>
    <w:lvl w:ilvl="0">
      <w:start w:val="1"/>
      <w:numFmt w:val="decimal"/>
      <w:pStyle w:val="1529"/>
      <w:isLgl w:val="false"/>
      <w:suff w:val="tab"/>
      <w:lvlText w:val="%1."/>
      <w:lvlJc w:val="left"/>
      <w:pPr>
        <w:pStyle w:val="798"/>
        <w:ind w:left="0" w:firstLine="0"/>
        <w:tabs>
          <w:tab w:val="num" w:pos="340" w:leader="none"/>
        </w:tabs>
      </w:pPr>
      <w:rPr>
        <w:b/>
        <w:i w:val="0"/>
        <w:sz w:val="18"/>
        <w:szCs w:val="18"/>
      </w:rPr>
    </w:lvl>
    <w:lvl w:ilvl="1">
      <w:start w:val="1"/>
      <w:numFmt w:val="decimal"/>
      <w:pStyle w:val="1527"/>
      <w:isLgl w:val="false"/>
      <w:suff w:val="tab"/>
      <w:lvlText w:val="%1.%2."/>
      <w:lvlJc w:val="left"/>
      <w:pPr>
        <w:pStyle w:val="798"/>
        <w:ind w:left="284" w:hanging="284"/>
        <w:tabs>
          <w:tab w:val="num" w:pos="284" w:leader="none"/>
        </w:tabs>
      </w:pPr>
      <w:rPr>
        <w:rFonts w:ascii="华文仿宋" w:hAnsi="华文仿宋" w:eastAsia="华文仿宋"/>
        <w:b w:val="0"/>
        <w:i w:val="0"/>
        <w:caps w:val="0"/>
        <w:vanish w:val="0"/>
        <w:sz w:val="18"/>
        <w:szCs w:val="18"/>
      </w:rPr>
    </w:lvl>
    <w:lvl w:ilvl="2">
      <w:start w:val="1"/>
      <w:numFmt w:val="lowerLetter"/>
      <w:isLgl w:val="false"/>
      <w:suff w:val="tab"/>
      <w:lvlText w:val="(%3)"/>
      <w:lvlJc w:val="left"/>
      <w:pPr>
        <w:pStyle w:val="798"/>
        <w:ind w:left="1701" w:hanging="850"/>
        <w:tabs>
          <w:tab w:val="num" w:pos="1701" w:leader="none"/>
        </w:tabs>
      </w:pPr>
    </w:lvl>
    <w:lvl w:ilvl="3">
      <w:start w:val="1"/>
      <w:numFmt w:val="decimal"/>
      <w:isLgl w:val="false"/>
      <w:suff w:val="tab"/>
      <w:lvlText w:val="%1.%2.%3.%4."/>
      <w:lvlJc w:val="left"/>
      <w:pPr>
        <w:pStyle w:val="798"/>
        <w:ind w:left="1368" w:hanging="648"/>
        <w:tabs>
          <w:tab w:val="num" w:pos="2520" w:leader="none"/>
        </w:tabs>
      </w:pPr>
    </w:lvl>
    <w:lvl w:ilvl="4">
      <w:start w:val="1"/>
      <w:numFmt w:val="decimal"/>
      <w:isLgl w:val="false"/>
      <w:suff w:val="tab"/>
      <w:lvlText w:val="%1.%2.%3.%4.%5."/>
      <w:lvlJc w:val="left"/>
      <w:pPr>
        <w:pStyle w:val="798"/>
        <w:ind w:left="1872" w:hanging="792"/>
        <w:tabs>
          <w:tab w:val="num" w:pos="3240" w:leader="none"/>
        </w:tabs>
      </w:pPr>
    </w:lvl>
    <w:lvl w:ilvl="5">
      <w:start w:val="1"/>
      <w:numFmt w:val="decimal"/>
      <w:isLgl w:val="false"/>
      <w:suff w:val="tab"/>
      <w:lvlText w:val="%1.%2.%3.%4.%5.%6."/>
      <w:lvlJc w:val="left"/>
      <w:pPr>
        <w:pStyle w:val="798"/>
        <w:ind w:left="2376" w:hanging="936"/>
        <w:tabs>
          <w:tab w:val="num" w:pos="3960" w:leader="none"/>
        </w:tabs>
      </w:pPr>
    </w:lvl>
    <w:lvl w:ilvl="6">
      <w:start w:val="1"/>
      <w:numFmt w:val="decimal"/>
      <w:isLgl w:val="false"/>
      <w:suff w:val="tab"/>
      <w:lvlText w:val="%1.%2.%3.%4.%5.%6.%7."/>
      <w:lvlJc w:val="left"/>
      <w:pPr>
        <w:pStyle w:val="798"/>
        <w:ind w:left="2880" w:hanging="1080"/>
        <w:tabs>
          <w:tab w:val="num" w:pos="4680" w:leader="none"/>
        </w:tabs>
      </w:pPr>
    </w:lvl>
    <w:lvl w:ilvl="7">
      <w:start w:val="1"/>
      <w:numFmt w:val="decimal"/>
      <w:isLgl w:val="false"/>
      <w:suff w:val="tab"/>
      <w:lvlText w:val="%1.%2.%3.%4.%5.%6.%7.%8."/>
      <w:lvlJc w:val="left"/>
      <w:pPr>
        <w:pStyle w:val="798"/>
        <w:ind w:left="3384" w:hanging="1224"/>
        <w:tabs>
          <w:tab w:val="num" w:pos="5400" w:leader="none"/>
        </w:tabs>
      </w:pPr>
    </w:lvl>
    <w:lvl w:ilvl="8">
      <w:start w:val="1"/>
      <w:numFmt w:val="decimal"/>
      <w:isLgl w:val="false"/>
      <w:suff w:val="tab"/>
      <w:lvlText w:val="%1.%2.%3.%4.%5.%6.%7.%8.%9."/>
      <w:lvlJc w:val="left"/>
      <w:pPr>
        <w:pStyle w:val="798"/>
        <w:ind w:left="3960" w:hanging="1440"/>
        <w:tabs>
          <w:tab w:val="num" w:pos="6120" w:leader="none"/>
        </w:tabs>
      </w:pPr>
    </w:lvl>
  </w:abstractNum>
  <w:abstractNum w:abstractNumId="1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8"/>
  </w:num>
  <w:num w:numId="4">
    <w:abstractNumId w:val="3"/>
  </w:num>
  <w:num w:numId="5">
    <w:abstractNumId w:val="12"/>
  </w:num>
  <w:num w:numId="6">
    <w:abstractNumId w:val="11"/>
  </w:num>
  <w:num w:numId="7">
    <w:abstractNumId w:val="4"/>
  </w:num>
  <w:num w:numId="8">
    <w:abstractNumId w:val="10"/>
  </w:num>
  <w:num w:numId="9">
    <w:abstractNumId w:val="2"/>
  </w:num>
  <w:num w:numId="10">
    <w:abstractNumId w:val="7"/>
  </w:num>
  <w:num w:numId="11">
    <w:abstractNumId w:val="5"/>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798"/>
    <w:next w:val="798"/>
    <w:link w:val="1212"/>
    <w:uiPriority w:val="9"/>
    <w:qFormat/>
    <w:pPr>
      <w:keepLines/>
      <w:keepNext/>
      <w:spacing w:before="480" w:after="200"/>
      <w:outlineLvl w:val="0"/>
    </w:pPr>
    <w:rPr>
      <w:rFonts w:ascii="Arial" w:hAnsi="Arial" w:eastAsia="Arial" w:cs="Arial"/>
      <w:sz w:val="40"/>
      <w:szCs w:val="40"/>
    </w:rPr>
  </w:style>
  <w:style w:type="paragraph" w:styleId="764">
    <w:name w:val="Heading 2"/>
    <w:basedOn w:val="798"/>
    <w:next w:val="798"/>
    <w:link w:val="916"/>
    <w:uiPriority w:val="9"/>
    <w:unhideWhenUsed/>
    <w:qFormat/>
    <w:pPr>
      <w:keepLines/>
      <w:keepNext/>
      <w:spacing w:before="360" w:after="200"/>
      <w:outlineLvl w:val="1"/>
    </w:pPr>
    <w:rPr>
      <w:rFonts w:ascii="Arial" w:hAnsi="Arial" w:eastAsia="Arial" w:cs="Arial"/>
      <w:sz w:val="34"/>
    </w:rPr>
  </w:style>
  <w:style w:type="paragraph" w:styleId="765">
    <w:name w:val="Heading 3"/>
    <w:basedOn w:val="798"/>
    <w:next w:val="798"/>
    <w:link w:val="917"/>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98"/>
    <w:next w:val="798"/>
    <w:link w:val="918"/>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98"/>
    <w:next w:val="798"/>
    <w:link w:val="919"/>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98"/>
    <w:next w:val="798"/>
    <w:link w:val="920"/>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98"/>
    <w:next w:val="798"/>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98"/>
    <w:next w:val="798"/>
    <w:link w:val="92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98"/>
    <w:next w:val="798"/>
    <w:link w:val="923"/>
    <w:uiPriority w:val="9"/>
    <w:unhideWhenUsed/>
    <w:qFormat/>
    <w:pPr>
      <w:keepLines/>
      <w:keepNext/>
      <w:spacing w:before="320" w:after="200"/>
      <w:outlineLvl w:val="8"/>
    </w:pPr>
    <w:rPr>
      <w:rFonts w:ascii="Arial" w:hAnsi="Arial" w:eastAsia="Arial" w:cs="Arial"/>
      <w:i/>
      <w:iCs/>
      <w:sz w:val="21"/>
      <w:szCs w:val="21"/>
    </w:rPr>
  </w:style>
  <w:style w:type="paragraph" w:styleId="772">
    <w:name w:val="List Paragraph"/>
    <w:basedOn w:val="798"/>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798"/>
    <w:next w:val="798"/>
    <w:link w:val="924"/>
    <w:uiPriority w:val="10"/>
    <w:qFormat/>
    <w:pPr>
      <w:contextualSpacing/>
      <w:spacing w:before="300" w:after="200"/>
    </w:pPr>
    <w:rPr>
      <w:sz w:val="48"/>
      <w:szCs w:val="48"/>
    </w:rPr>
  </w:style>
  <w:style w:type="paragraph" w:styleId="775">
    <w:name w:val="Subtitle"/>
    <w:basedOn w:val="798"/>
    <w:next w:val="798"/>
    <w:link w:val="925"/>
    <w:uiPriority w:val="11"/>
    <w:qFormat/>
    <w:pPr>
      <w:spacing w:before="200" w:after="200"/>
    </w:pPr>
    <w:rPr>
      <w:sz w:val="24"/>
      <w:szCs w:val="24"/>
    </w:rPr>
  </w:style>
  <w:style w:type="paragraph" w:styleId="776">
    <w:name w:val="Quote"/>
    <w:basedOn w:val="798"/>
    <w:next w:val="798"/>
    <w:link w:val="926"/>
    <w:uiPriority w:val="29"/>
    <w:qFormat/>
    <w:pPr>
      <w:ind w:left="720" w:right="720"/>
    </w:pPr>
    <w:rPr>
      <w:i/>
    </w:rPr>
  </w:style>
  <w:style w:type="paragraph" w:styleId="777">
    <w:name w:val="Intense Quote"/>
    <w:basedOn w:val="798"/>
    <w:next w:val="79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78">
    <w:name w:val="Header"/>
    <w:basedOn w:val="798"/>
    <w:link w:val="928"/>
    <w:uiPriority w:val="99"/>
    <w:unhideWhenUsed/>
    <w:pPr>
      <w:spacing w:after="0" w:line="240" w:lineRule="auto"/>
      <w:tabs>
        <w:tab w:val="center" w:pos="7143" w:leader="none"/>
        <w:tab w:val="right" w:pos="14287" w:leader="none"/>
      </w:tabs>
    </w:pPr>
  </w:style>
  <w:style w:type="paragraph" w:styleId="779">
    <w:name w:val="Footer"/>
    <w:basedOn w:val="798"/>
    <w:link w:val="930"/>
    <w:uiPriority w:val="99"/>
    <w:unhideWhenUsed/>
    <w:pPr>
      <w:spacing w:after="0" w:line="240" w:lineRule="auto"/>
      <w:tabs>
        <w:tab w:val="center" w:pos="7143" w:leader="none"/>
        <w:tab w:val="right" w:pos="14287" w:leader="none"/>
      </w:tabs>
    </w:pPr>
  </w:style>
  <w:style w:type="paragraph" w:styleId="780">
    <w:name w:val="Caption"/>
    <w:basedOn w:val="798"/>
    <w:next w:val="798"/>
    <w:uiPriority w:val="35"/>
    <w:semiHidden/>
    <w:unhideWhenUsed/>
    <w:qFormat/>
    <w:pPr>
      <w:spacing w:line="276" w:lineRule="auto"/>
    </w:pPr>
    <w:rPr>
      <w:b/>
      <w:bCs/>
      <w:color w:val="4f81bd" w:themeColor="accent1"/>
      <w:sz w:val="18"/>
      <w:szCs w:val="18"/>
    </w:rPr>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Hyperlink"/>
    <w:uiPriority w:val="99"/>
    <w:unhideWhenUsed/>
    <w:rPr>
      <w:color w:val="0000ff" w:themeColor="hyperlink"/>
      <w:u w:val="single"/>
    </w:rPr>
  </w:style>
  <w:style w:type="paragraph" w:styleId="783">
    <w:name w:val="footnote text"/>
    <w:basedOn w:val="798"/>
    <w:link w:val="1056"/>
    <w:uiPriority w:val="99"/>
    <w:semiHidden/>
    <w:unhideWhenUsed/>
    <w:pPr>
      <w:spacing w:after="40" w:line="240" w:lineRule="auto"/>
    </w:pPr>
    <w:rPr>
      <w:sz w:val="18"/>
    </w:rPr>
  </w:style>
  <w:style w:type="character" w:styleId="784">
    <w:name w:val="footnote reference"/>
    <w:uiPriority w:val="99"/>
    <w:unhideWhenUsed/>
    <w:rPr>
      <w:vertAlign w:val="superscript"/>
    </w:rPr>
  </w:style>
  <w:style w:type="paragraph" w:styleId="785">
    <w:name w:val="endnote text"/>
    <w:basedOn w:val="798"/>
    <w:link w:val="786"/>
    <w:uiPriority w:val="99"/>
    <w:semiHidden/>
    <w:unhideWhenUsed/>
    <w:pPr>
      <w:spacing w:after="0" w:line="240" w:lineRule="auto"/>
    </w:pPr>
    <w:rPr>
      <w:sz w:val="20"/>
    </w:rPr>
  </w:style>
  <w:style w:type="character" w:styleId="786">
    <w:name w:val="Endnote Text Char"/>
    <w:link w:val="785"/>
    <w:uiPriority w:val="99"/>
    <w:rPr>
      <w:sz w:val="20"/>
    </w:rPr>
  </w:style>
  <w:style w:type="character" w:styleId="787">
    <w:name w:val="endnote reference"/>
    <w:uiPriority w:val="99"/>
    <w:semiHidden/>
    <w:unhideWhenUsed/>
    <w:rPr>
      <w:vertAlign w:val="superscript"/>
    </w:rPr>
  </w:style>
  <w:style w:type="paragraph" w:styleId="788">
    <w:name w:val="toc 1"/>
    <w:basedOn w:val="798"/>
    <w:next w:val="798"/>
    <w:uiPriority w:val="39"/>
    <w:unhideWhenUsed/>
    <w:pPr>
      <w:ind w:left="0" w:right="0" w:firstLine="0"/>
      <w:spacing w:after="57"/>
    </w:pPr>
  </w:style>
  <w:style w:type="paragraph" w:styleId="789">
    <w:name w:val="toc 2"/>
    <w:basedOn w:val="798"/>
    <w:next w:val="798"/>
    <w:uiPriority w:val="39"/>
    <w:unhideWhenUsed/>
    <w:pPr>
      <w:ind w:left="283" w:right="0" w:firstLine="0"/>
      <w:spacing w:after="57"/>
    </w:pPr>
  </w:style>
  <w:style w:type="paragraph" w:styleId="790">
    <w:name w:val="toc 3"/>
    <w:basedOn w:val="798"/>
    <w:next w:val="798"/>
    <w:uiPriority w:val="39"/>
    <w:unhideWhenUsed/>
    <w:pPr>
      <w:ind w:left="567" w:right="0" w:firstLine="0"/>
      <w:spacing w:after="57"/>
    </w:pPr>
  </w:style>
  <w:style w:type="paragraph" w:styleId="791">
    <w:name w:val="toc 4"/>
    <w:basedOn w:val="798"/>
    <w:next w:val="798"/>
    <w:uiPriority w:val="39"/>
    <w:unhideWhenUsed/>
    <w:pPr>
      <w:ind w:left="850" w:right="0" w:firstLine="0"/>
      <w:spacing w:after="57"/>
    </w:pPr>
  </w:style>
  <w:style w:type="paragraph" w:styleId="792">
    <w:name w:val="toc 5"/>
    <w:basedOn w:val="798"/>
    <w:next w:val="798"/>
    <w:uiPriority w:val="39"/>
    <w:unhideWhenUsed/>
    <w:pPr>
      <w:ind w:left="1134" w:right="0" w:firstLine="0"/>
      <w:spacing w:after="57"/>
    </w:pPr>
  </w:style>
  <w:style w:type="paragraph" w:styleId="793">
    <w:name w:val="toc 6"/>
    <w:basedOn w:val="798"/>
    <w:next w:val="798"/>
    <w:uiPriority w:val="39"/>
    <w:unhideWhenUsed/>
    <w:pPr>
      <w:ind w:left="1417" w:right="0" w:firstLine="0"/>
      <w:spacing w:after="57"/>
    </w:pPr>
  </w:style>
  <w:style w:type="paragraph" w:styleId="794">
    <w:name w:val="toc 7"/>
    <w:basedOn w:val="798"/>
    <w:next w:val="798"/>
    <w:uiPriority w:val="39"/>
    <w:unhideWhenUsed/>
    <w:pPr>
      <w:ind w:left="1701" w:right="0" w:firstLine="0"/>
      <w:spacing w:after="57"/>
    </w:pPr>
  </w:style>
  <w:style w:type="paragraph" w:styleId="795">
    <w:name w:val="toc 8"/>
    <w:basedOn w:val="798"/>
    <w:next w:val="798"/>
    <w:uiPriority w:val="39"/>
    <w:unhideWhenUsed/>
    <w:pPr>
      <w:ind w:left="1984" w:right="0" w:firstLine="0"/>
      <w:spacing w:after="57"/>
    </w:pPr>
  </w:style>
  <w:style w:type="paragraph" w:styleId="796">
    <w:name w:val="toc 9"/>
    <w:basedOn w:val="798"/>
    <w:next w:val="798"/>
    <w:uiPriority w:val="39"/>
    <w:unhideWhenUsed/>
    <w:pPr>
      <w:ind w:left="2268" w:right="0" w:firstLine="0"/>
      <w:spacing w:after="57"/>
    </w:pPr>
  </w:style>
  <w:style w:type="paragraph" w:styleId="797">
    <w:name w:val="table of figures"/>
    <w:basedOn w:val="798"/>
    <w:next w:val="798"/>
    <w:uiPriority w:val="99"/>
    <w:unhideWhenUsed/>
    <w:pPr>
      <w:spacing w:after="0" w:afterAutospacing="0"/>
    </w:pPr>
  </w:style>
  <w:style w:type="paragraph" w:styleId="798" w:default="1">
    <w:name w:val="Normal"/>
    <w:next w:val="810"/>
    <w:link w:val="798"/>
    <w:qFormat/>
    <w:rPr>
      <w:sz w:val="24"/>
      <w:lang w:val="en-US" w:eastAsia="zh-CN" w:bidi="ar-SA"/>
    </w:rPr>
  </w:style>
  <w:style w:type="paragraph" w:styleId="799">
    <w:name w:val="标题 1"/>
    <w:basedOn w:val="798"/>
    <w:next w:val="798"/>
    <w:link w:val="812"/>
    <w:qFormat/>
    <w:pPr>
      <w:spacing w:before="340" w:after="330" w:line="576" w:lineRule="auto"/>
      <w:outlineLvl w:val="0"/>
    </w:pPr>
    <w:rPr>
      <w:rFonts w:ascii="Times New Roman" w:hAnsi="Times New Roman" w:eastAsia="楷体_GB2312"/>
      <w:bCs w:val="0"/>
      <w:sz w:val="44"/>
      <w:szCs w:val="20"/>
    </w:rPr>
  </w:style>
  <w:style w:type="paragraph" w:styleId="800">
    <w:name w:val="标题 2"/>
    <w:basedOn w:val="798"/>
    <w:next w:val="798"/>
    <w:link w:val="813"/>
    <w:qFormat/>
    <w:pPr>
      <w:jc w:val="both"/>
      <w:keepLines/>
      <w:keepNext/>
      <w:spacing w:before="260" w:after="260" w:line="413" w:lineRule="auto"/>
      <w:widowControl w:val="off"/>
      <w:outlineLvl w:val="1"/>
    </w:pPr>
    <w:rPr>
      <w:rFonts w:ascii="Arial" w:hAnsi="Arial" w:eastAsia="黑体"/>
      <w:b/>
      <w:bCs/>
      <w:sz w:val="32"/>
      <w:szCs w:val="32"/>
    </w:rPr>
  </w:style>
  <w:style w:type="paragraph" w:styleId="801">
    <w:name w:val="标题 3"/>
    <w:basedOn w:val="798"/>
    <w:next w:val="798"/>
    <w:link w:val="814"/>
    <w:qFormat/>
    <w:pPr>
      <w:jc w:val="both"/>
      <w:keepLines/>
      <w:keepNext/>
      <w:spacing w:before="260" w:after="260" w:line="415" w:lineRule="auto"/>
      <w:widowControl w:val="off"/>
      <w:outlineLvl w:val="2"/>
    </w:pPr>
    <w:rPr>
      <w:b/>
      <w:sz w:val="32"/>
    </w:rPr>
  </w:style>
  <w:style w:type="paragraph" w:styleId="802">
    <w:name w:val="标题 4"/>
    <w:basedOn w:val="798"/>
    <w:next w:val="798"/>
    <w:link w:val="815"/>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03">
    <w:name w:val="标题 5"/>
    <w:basedOn w:val="802"/>
    <w:next w:val="817"/>
    <w:link w:val="816"/>
    <w:qFormat/>
    <w:pPr>
      <w:ind w:left="3390"/>
      <w:tabs>
        <w:tab w:val="left" w:pos="3390" w:leader="none"/>
      </w:tabs>
      <w:outlineLvl w:val="4"/>
    </w:pPr>
    <w:rPr>
      <w:caps w:val="0"/>
      <w:sz w:val="18"/>
    </w:rPr>
  </w:style>
  <w:style w:type="paragraph" w:styleId="804">
    <w:name w:val="标题 6"/>
    <w:basedOn w:val="798"/>
    <w:next w:val="798"/>
    <w:link w:val="818"/>
    <w:qFormat/>
    <w:pPr>
      <w:ind w:left="3400" w:hanging="708"/>
      <w:jc w:val="both"/>
      <w:spacing w:before="240" w:after="60"/>
      <w:tabs>
        <w:tab w:val="left" w:pos="0" w:leader="none"/>
      </w:tabs>
      <w:outlineLvl w:val="5"/>
    </w:pPr>
    <w:rPr>
      <w:rFonts w:ascii="宋体"/>
      <w:i/>
      <w:sz w:val="22"/>
      <w:lang w:val="es-ES" w:eastAsia="ko-KR"/>
    </w:rPr>
  </w:style>
  <w:style w:type="paragraph" w:styleId="805">
    <w:name w:val="标题 7"/>
    <w:basedOn w:val="798"/>
    <w:next w:val="798"/>
    <w:link w:val="819"/>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06">
    <w:name w:val="标题 8"/>
    <w:basedOn w:val="798"/>
    <w:next w:val="798"/>
    <w:link w:val="820"/>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07">
    <w:name w:val="标题 9"/>
    <w:basedOn w:val="798"/>
    <w:next w:val="798"/>
    <w:link w:val="821"/>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08">
    <w:name w:val="默认段落字体"/>
    <w:next w:val="808"/>
    <w:link w:val="798"/>
    <w:uiPriority w:val="1"/>
    <w:unhideWhenUsed/>
    <w:qFormat/>
  </w:style>
  <w:style w:type="table" w:styleId="809">
    <w:name w:val="普通表格"/>
    <w:next w:val="809"/>
    <w:link w:val="798"/>
    <w:uiPriority w:val="99"/>
    <w:unhideWhenUsed/>
    <w:qFormat/>
    <w:tblPr/>
  </w:style>
  <w:style w:type="paragraph" w:styleId="810">
    <w:name w:val="正文文本缩进"/>
    <w:basedOn w:val="798"/>
    <w:next w:val="798"/>
    <w:link w:val="811"/>
    <w:qFormat/>
    <w:pPr>
      <w:ind w:firstLine="425"/>
      <w:spacing w:line="360" w:lineRule="auto"/>
    </w:pPr>
  </w:style>
  <w:style w:type="character" w:styleId="811">
    <w:name w:val="正文文本缩进 字符"/>
    <w:next w:val="811"/>
    <w:link w:val="810"/>
    <w:qFormat/>
    <w:rPr>
      <w:sz w:val="24"/>
    </w:rPr>
  </w:style>
  <w:style w:type="character" w:styleId="812">
    <w:name w:val="标题 1 字符1"/>
    <w:next w:val="812"/>
    <w:link w:val="799"/>
    <w:qFormat/>
    <w:rPr>
      <w:rFonts w:eastAsia="楷体_GB2312"/>
      <w:b/>
      <w:sz w:val="44"/>
    </w:rPr>
  </w:style>
  <w:style w:type="character" w:styleId="813">
    <w:name w:val="标题 2 字符1"/>
    <w:next w:val="813"/>
    <w:link w:val="800"/>
    <w:qFormat/>
    <w:rPr>
      <w:rFonts w:ascii="Arial" w:hAnsi="Arial" w:eastAsia="黑体"/>
      <w:b/>
      <w:bCs/>
      <w:sz w:val="32"/>
      <w:szCs w:val="32"/>
    </w:rPr>
  </w:style>
  <w:style w:type="character" w:styleId="814">
    <w:name w:val="标题 3 字符1"/>
    <w:next w:val="814"/>
    <w:link w:val="801"/>
    <w:qFormat/>
    <w:rPr>
      <w:b/>
      <w:sz w:val="32"/>
    </w:rPr>
  </w:style>
  <w:style w:type="character" w:styleId="815">
    <w:name w:val="标题 4 字符1"/>
    <w:next w:val="815"/>
    <w:link w:val="802"/>
    <w:qFormat/>
    <w:rPr>
      <w:rFonts w:ascii="Verdana" w:hAnsi="Verdana"/>
      <w:i/>
      <w:caps/>
      <w:lang w:val="es-ES" w:eastAsia="ko-KR"/>
    </w:rPr>
  </w:style>
  <w:style w:type="character" w:styleId="816">
    <w:name w:val="标题 5 字符1"/>
    <w:next w:val="816"/>
    <w:link w:val="803"/>
    <w:qFormat/>
    <w:rPr>
      <w:rFonts w:ascii="Verdana" w:hAnsi="Verdana"/>
      <w:i/>
      <w:sz w:val="18"/>
      <w:lang w:val="es-ES" w:eastAsia="ko-KR"/>
    </w:rPr>
  </w:style>
  <w:style w:type="paragraph" w:styleId="817">
    <w:name w:val="Párrafo"/>
    <w:basedOn w:val="798"/>
    <w:next w:val="817"/>
    <w:link w:val="798"/>
    <w:uiPriority w:val="99"/>
    <w:qFormat/>
    <w:pPr>
      <w:jc w:val="both"/>
      <w:spacing w:before="120" w:after="60"/>
    </w:pPr>
    <w:rPr>
      <w:rFonts w:ascii="Verdana" w:hAnsi="Verdana"/>
      <w:sz w:val="18"/>
      <w:lang w:val="es-ES" w:eastAsia="ko-KR"/>
    </w:rPr>
  </w:style>
  <w:style w:type="character" w:styleId="818">
    <w:name w:val="标题 6 字符1"/>
    <w:next w:val="818"/>
    <w:link w:val="804"/>
    <w:qFormat/>
    <w:rPr>
      <w:rFonts w:ascii="宋体"/>
      <w:i/>
      <w:sz w:val="22"/>
      <w:lang w:val="es-ES" w:eastAsia="ko-KR"/>
    </w:rPr>
  </w:style>
  <w:style w:type="character" w:styleId="819">
    <w:name w:val="标题 7 字符1"/>
    <w:next w:val="819"/>
    <w:link w:val="805"/>
    <w:uiPriority w:val="99"/>
    <w:qFormat/>
    <w:rPr>
      <w:rFonts w:ascii="Arial" w:hAnsi="Arial"/>
      <w:lang w:val="es-ES" w:eastAsia="ko-KR"/>
    </w:rPr>
  </w:style>
  <w:style w:type="character" w:styleId="820">
    <w:name w:val="标题 8 字符1"/>
    <w:next w:val="820"/>
    <w:link w:val="806"/>
    <w:uiPriority w:val="99"/>
    <w:qFormat/>
    <w:rPr>
      <w:rFonts w:ascii="Arial" w:hAnsi="Arial"/>
      <w:i/>
      <w:lang w:val="es-ES" w:eastAsia="ko-KR"/>
    </w:rPr>
  </w:style>
  <w:style w:type="character" w:styleId="821">
    <w:name w:val="标题 9 字符1"/>
    <w:next w:val="821"/>
    <w:link w:val="807"/>
    <w:uiPriority w:val="99"/>
    <w:qFormat/>
    <w:rPr>
      <w:rFonts w:ascii="Arial" w:hAnsi="Arial"/>
      <w:b/>
      <w:i/>
      <w:sz w:val="18"/>
      <w:lang w:val="es-ES" w:eastAsia="ko-KR"/>
    </w:rPr>
  </w:style>
  <w:style w:type="paragraph" w:styleId="822">
    <w:name w:val="目录 7"/>
    <w:basedOn w:val="798"/>
    <w:next w:val="798"/>
    <w:link w:val="798"/>
    <w:unhideWhenUsed/>
    <w:qFormat/>
    <w:pPr>
      <w:ind w:left="1260"/>
      <w:widowControl w:val="off"/>
    </w:pPr>
    <w:rPr>
      <w:rFonts w:ascii="Calibri" w:hAnsi="Calibri" w:cs="Calibri"/>
      <w:sz w:val="18"/>
      <w:szCs w:val="18"/>
    </w:rPr>
  </w:style>
  <w:style w:type="paragraph" w:styleId="823">
    <w:name w:val="引文目录"/>
    <w:basedOn w:val="798"/>
    <w:next w:val="798"/>
    <w:link w:val="798"/>
    <w:uiPriority w:val="99"/>
    <w:unhideWhenUsed/>
    <w:qFormat/>
    <w:pPr>
      <w:ind w:left="420"/>
    </w:pPr>
    <w:rPr>
      <w:rFonts w:ascii="Calibri" w:hAnsi="Calibri"/>
    </w:rPr>
  </w:style>
  <w:style w:type="paragraph" w:styleId="824">
    <w:name w:val="列表项目符号 4"/>
    <w:basedOn w:val="798"/>
    <w:next w:val="824"/>
    <w:link w:val="798"/>
    <w:qFormat/>
    <w:pPr>
      <w:ind w:left="360" w:hanging="360"/>
      <w:jc w:val="both"/>
      <w:widowControl w:val="off"/>
      <w:tabs>
        <w:tab w:val="left" w:pos="360" w:leader="none"/>
        <w:tab w:val="left" w:pos="720" w:leader="none"/>
        <w:tab w:val="left" w:pos="1620" w:leader="none"/>
      </w:tabs>
    </w:pPr>
    <w:rPr>
      <w:sz w:val="21"/>
      <w:szCs w:val="24"/>
    </w:rPr>
  </w:style>
  <w:style w:type="paragraph" w:styleId="825">
    <w:name w:val="索引 8"/>
    <w:basedOn w:val="798"/>
    <w:next w:val="798"/>
    <w:link w:val="798"/>
    <w:qFormat/>
    <w:pPr>
      <w:ind w:left="1400"/>
    </w:pPr>
    <w:rPr>
      <w:szCs w:val="24"/>
    </w:rPr>
  </w:style>
  <w:style w:type="paragraph" w:styleId="826">
    <w:name w:val="正文缩进"/>
    <w:basedOn w:val="798"/>
    <w:next w:val="798"/>
    <w:link w:val="827"/>
    <w:qFormat/>
    <w:pPr>
      <w:ind w:firstLine="420"/>
    </w:pPr>
    <w:rPr>
      <w:rFonts w:eastAsia="楷体_GB2312"/>
    </w:rPr>
  </w:style>
  <w:style w:type="character" w:styleId="827">
    <w:name w:val="正文缩进 字符"/>
    <w:next w:val="827"/>
    <w:link w:val="826"/>
    <w:qFormat/>
    <w:rPr>
      <w:rFonts w:eastAsia="楷体_GB2312"/>
      <w:sz w:val="24"/>
    </w:rPr>
  </w:style>
  <w:style w:type="paragraph" w:styleId="828">
    <w:name w:val="题注"/>
    <w:basedOn w:val="798"/>
    <w:next w:val="798"/>
    <w:link w:val="798"/>
    <w:qFormat/>
    <w:pPr>
      <w:ind w:firstLine="200"/>
      <w:jc w:val="both"/>
      <w:spacing w:before="156" w:line="360" w:lineRule="auto"/>
      <w:widowControl w:val="off"/>
    </w:pPr>
    <w:rPr>
      <w:rFonts w:ascii="Arial" w:hAnsi="Arial" w:eastAsia="黑体"/>
      <w:sz w:val="20"/>
    </w:rPr>
  </w:style>
  <w:style w:type="paragraph" w:styleId="829">
    <w:name w:val="列表项目符号"/>
    <w:basedOn w:val="798"/>
    <w:next w:val="829"/>
    <w:link w:val="798"/>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30">
    <w:name w:val="文档结构图"/>
    <w:basedOn w:val="798"/>
    <w:next w:val="832"/>
    <w:link w:val="831"/>
    <w:qFormat/>
    <w:pPr>
      <w:shd w:val="clear" w:color="auto" w:fill="000080"/>
    </w:pPr>
  </w:style>
  <w:style w:type="character" w:styleId="831">
    <w:name w:val="文档结构图 字符"/>
    <w:next w:val="831"/>
    <w:link w:val="830"/>
    <w:qFormat/>
    <w:rPr>
      <w:sz w:val="24"/>
      <w:shd w:val="clear" w:color="auto" w:fill="000080"/>
    </w:rPr>
  </w:style>
  <w:style w:type="paragraph" w:styleId="832">
    <w:name w:val="批注主题"/>
    <w:basedOn w:val="833"/>
    <w:next w:val="798"/>
    <w:link w:val="835"/>
    <w:qFormat/>
    <w:rPr>
      <w:b/>
      <w:bCs/>
    </w:rPr>
  </w:style>
  <w:style w:type="paragraph" w:styleId="833">
    <w:name w:val="批注文字"/>
    <w:basedOn w:val="798"/>
    <w:next w:val="833"/>
    <w:link w:val="834"/>
    <w:qFormat/>
  </w:style>
  <w:style w:type="character" w:styleId="834">
    <w:name w:val="批注文字 字符"/>
    <w:next w:val="834"/>
    <w:link w:val="833"/>
    <w:qFormat/>
    <w:rPr>
      <w:sz w:val="24"/>
    </w:rPr>
  </w:style>
  <w:style w:type="character" w:styleId="835">
    <w:name w:val="批注主题 字符"/>
    <w:next w:val="835"/>
    <w:link w:val="832"/>
    <w:qFormat/>
    <w:rPr>
      <w:b/>
      <w:bCs/>
      <w:sz w:val="24"/>
    </w:rPr>
  </w:style>
  <w:style w:type="paragraph" w:styleId="836">
    <w:name w:val="称呼"/>
    <w:basedOn w:val="798"/>
    <w:next w:val="798"/>
    <w:link w:val="837"/>
    <w:qFormat/>
    <w:pPr>
      <w:jc w:val="both"/>
      <w:spacing w:line="312" w:lineRule="atLeast"/>
      <w:widowControl w:val="off"/>
    </w:pPr>
    <w:rPr>
      <w:rFonts w:ascii="宋体" w:hAnsi="宋体" w:eastAsia="等线"/>
      <w:sz w:val="28"/>
      <w:szCs w:val="28"/>
    </w:rPr>
  </w:style>
  <w:style w:type="character" w:styleId="837">
    <w:name w:val="称呼 字符1"/>
    <w:next w:val="837"/>
    <w:link w:val="836"/>
    <w:qFormat/>
    <w:rPr>
      <w:rFonts w:ascii="宋体" w:hAnsi="宋体" w:eastAsia="等线"/>
      <w:sz w:val="28"/>
      <w:szCs w:val="28"/>
    </w:rPr>
  </w:style>
  <w:style w:type="paragraph" w:styleId="838">
    <w:name w:val="正文文本 3"/>
    <w:basedOn w:val="798"/>
    <w:next w:val="838"/>
    <w:link w:val="839"/>
    <w:qFormat/>
    <w:pPr>
      <w:jc w:val="both"/>
      <w:spacing w:after="120"/>
      <w:widowControl w:val="off"/>
    </w:pPr>
    <w:rPr>
      <w:rFonts w:ascii="Tahoma" w:hAnsi="Tahoma"/>
      <w:sz w:val="16"/>
      <w:szCs w:val="16"/>
    </w:rPr>
  </w:style>
  <w:style w:type="character" w:styleId="839">
    <w:name w:val="正文文本 3 字符1"/>
    <w:next w:val="839"/>
    <w:link w:val="838"/>
    <w:qFormat/>
    <w:rPr>
      <w:rFonts w:ascii="Tahoma" w:hAnsi="Tahoma"/>
      <w:sz w:val="16"/>
      <w:szCs w:val="16"/>
    </w:rPr>
  </w:style>
  <w:style w:type="paragraph" w:styleId="840">
    <w:name w:val="正文文本"/>
    <w:basedOn w:val="798"/>
    <w:next w:val="798"/>
    <w:link w:val="841"/>
    <w:qFormat/>
  </w:style>
  <w:style w:type="character" w:styleId="841">
    <w:name w:val="正文文本 字符"/>
    <w:next w:val="841"/>
    <w:link w:val="840"/>
    <w:qFormat/>
    <w:rPr>
      <w:sz w:val="24"/>
    </w:rPr>
  </w:style>
  <w:style w:type="paragraph" w:styleId="842">
    <w:name w:val="列表 2"/>
    <w:basedOn w:val="798"/>
    <w:next w:val="842"/>
    <w:link w:val="798"/>
    <w:uiPriority w:val="99"/>
    <w:qFormat/>
    <w:pPr>
      <w:ind w:left="100" w:hanging="200"/>
      <w:jc w:val="both"/>
      <w:widowControl w:val="off"/>
    </w:pPr>
    <w:rPr>
      <w:rFonts w:ascii="宋体"/>
    </w:rPr>
  </w:style>
  <w:style w:type="paragraph" w:styleId="843">
    <w:name w:val="列表接续"/>
    <w:basedOn w:val="798"/>
    <w:next w:val="843"/>
    <w:link w:val="798"/>
    <w:uiPriority w:val="99"/>
    <w:qFormat/>
    <w:pPr>
      <w:ind w:left="420"/>
      <w:jc w:val="both"/>
      <w:spacing w:after="120"/>
      <w:widowControl w:val="off"/>
    </w:pPr>
    <w:rPr>
      <w:rFonts w:ascii="宋体"/>
    </w:rPr>
  </w:style>
  <w:style w:type="paragraph" w:styleId="844">
    <w:name w:val="文本块"/>
    <w:basedOn w:val="798"/>
    <w:next w:val="844"/>
    <w:link w:val="798"/>
    <w:qFormat/>
    <w:pPr>
      <w:ind w:left="630" w:right="-609" w:firstLine="420"/>
      <w:spacing w:line="360" w:lineRule="auto"/>
    </w:pPr>
    <w:rPr>
      <w:rFonts w:hint="eastAsia" w:ascii="仿宋_GB2312" w:eastAsia="仿宋_GB2312"/>
    </w:rPr>
  </w:style>
  <w:style w:type="paragraph" w:styleId="845">
    <w:name w:val="列表项目符号 2"/>
    <w:basedOn w:val="798"/>
    <w:next w:val="845"/>
    <w:link w:val="798"/>
    <w:qFormat/>
    <w:pPr>
      <w:ind w:left="720" w:hanging="360"/>
      <w:tabs>
        <w:tab w:val="left" w:pos="360" w:leader="none"/>
        <w:tab w:val="left" w:pos="720" w:leader="none"/>
      </w:tabs>
    </w:pPr>
    <w:rPr>
      <w:szCs w:val="24"/>
    </w:rPr>
  </w:style>
  <w:style w:type="paragraph" w:styleId="846">
    <w:name w:val="HTML 地址"/>
    <w:basedOn w:val="798"/>
    <w:next w:val="846"/>
    <w:link w:val="847"/>
    <w:qFormat/>
    <w:pPr>
      <w:jc w:val="both"/>
      <w:widowControl w:val="off"/>
    </w:pPr>
    <w:rPr>
      <w:i/>
      <w:iCs/>
      <w:sz w:val="20"/>
      <w:szCs w:val="24"/>
    </w:rPr>
  </w:style>
  <w:style w:type="character" w:styleId="847">
    <w:name w:val="HTML 地址 字符"/>
    <w:next w:val="847"/>
    <w:link w:val="846"/>
    <w:qFormat/>
    <w:rPr>
      <w:rFonts w:ascii="Times New Roman" w:hAnsi="Times New Roman"/>
      <w:i/>
      <w:iCs/>
      <w:szCs w:val="24"/>
    </w:rPr>
  </w:style>
  <w:style w:type="paragraph" w:styleId="848">
    <w:name w:val="目录 5"/>
    <w:basedOn w:val="798"/>
    <w:next w:val="798"/>
    <w:link w:val="798"/>
    <w:unhideWhenUsed/>
    <w:qFormat/>
    <w:pPr>
      <w:ind w:left="840"/>
      <w:widowControl w:val="off"/>
    </w:pPr>
    <w:rPr>
      <w:rFonts w:ascii="Calibri" w:hAnsi="Calibri" w:cs="Calibri"/>
      <w:sz w:val="18"/>
      <w:szCs w:val="18"/>
    </w:rPr>
  </w:style>
  <w:style w:type="paragraph" w:styleId="849">
    <w:name w:val="目录 3"/>
    <w:basedOn w:val="798"/>
    <w:next w:val="798"/>
    <w:link w:val="798"/>
    <w:qFormat/>
    <w:pPr>
      <w:ind w:left="840"/>
    </w:pPr>
  </w:style>
  <w:style w:type="paragraph" w:styleId="850">
    <w:name w:val="纯文本"/>
    <w:basedOn w:val="798"/>
    <w:next w:val="850"/>
    <w:link w:val="851"/>
    <w:qFormat/>
    <w:rPr>
      <w:rFonts w:ascii="宋体" w:hAnsi="Courier New" w:eastAsia="楷体_GB2312"/>
      <w:sz w:val="26"/>
    </w:rPr>
  </w:style>
  <w:style w:type="character" w:styleId="851">
    <w:name w:val="纯文本 字符"/>
    <w:next w:val="851"/>
    <w:link w:val="850"/>
    <w:qFormat/>
    <w:rPr>
      <w:rFonts w:ascii="宋体" w:hAnsi="Courier New" w:eastAsia="楷体_GB2312"/>
      <w:sz w:val="26"/>
    </w:rPr>
  </w:style>
  <w:style w:type="paragraph" w:styleId="852">
    <w:name w:val="目录 8"/>
    <w:basedOn w:val="798"/>
    <w:next w:val="798"/>
    <w:link w:val="798"/>
    <w:uiPriority w:val="99"/>
    <w:unhideWhenUsed/>
    <w:qFormat/>
    <w:pPr>
      <w:ind w:left="1470"/>
      <w:spacing w:line="400" w:lineRule="atLeast"/>
      <w:widowControl w:val="off"/>
    </w:pPr>
    <w:rPr>
      <w:rFonts w:ascii="Calibri" w:hAnsi="Calibri"/>
      <w:sz w:val="20"/>
    </w:rPr>
  </w:style>
  <w:style w:type="paragraph" w:styleId="853">
    <w:name w:val="日期"/>
    <w:basedOn w:val="798"/>
    <w:next w:val="798"/>
    <w:link w:val="854"/>
    <w:qFormat/>
    <w:rPr>
      <w:rFonts w:ascii="宋体" w:hAnsi="宋体" w:eastAsia="楷体_GB2312"/>
    </w:rPr>
  </w:style>
  <w:style w:type="character" w:styleId="854">
    <w:name w:val="日期 字符"/>
    <w:next w:val="854"/>
    <w:link w:val="853"/>
    <w:qFormat/>
    <w:rPr>
      <w:rFonts w:ascii="宋体" w:hAnsi="宋体" w:eastAsia="楷体_GB2312"/>
      <w:sz w:val="24"/>
    </w:rPr>
  </w:style>
  <w:style w:type="paragraph" w:styleId="855">
    <w:name w:val="正文文本缩进 2"/>
    <w:basedOn w:val="798"/>
    <w:next w:val="855"/>
    <w:link w:val="856"/>
    <w:qFormat/>
    <w:pPr>
      <w:ind w:left="420"/>
      <w:spacing w:after="120" w:line="480" w:lineRule="auto"/>
    </w:pPr>
  </w:style>
  <w:style w:type="character" w:styleId="856">
    <w:name w:val="正文文本缩进 2 字符"/>
    <w:next w:val="856"/>
    <w:link w:val="855"/>
    <w:qFormat/>
    <w:rPr>
      <w:sz w:val="24"/>
    </w:rPr>
  </w:style>
  <w:style w:type="paragraph" w:styleId="857">
    <w:name w:val="尾注文本"/>
    <w:basedOn w:val="798"/>
    <w:next w:val="857"/>
    <w:link w:val="858"/>
    <w:uiPriority w:val="99"/>
    <w:unhideWhenUsed/>
    <w:qFormat/>
    <w:pPr>
      <w:spacing w:after="0" w:line="240" w:lineRule="auto"/>
    </w:pPr>
    <w:rPr>
      <w:sz w:val="20"/>
    </w:rPr>
  </w:style>
  <w:style w:type="character" w:styleId="858">
    <w:name w:val="尾注文本 字符"/>
    <w:next w:val="858"/>
    <w:link w:val="857"/>
    <w:uiPriority w:val="99"/>
    <w:qFormat/>
    <w:rPr>
      <w:sz w:val="20"/>
    </w:rPr>
  </w:style>
  <w:style w:type="paragraph" w:styleId="859">
    <w:name w:val="批注框文本"/>
    <w:basedOn w:val="798"/>
    <w:next w:val="859"/>
    <w:link w:val="860"/>
    <w:qFormat/>
    <w:rPr>
      <w:sz w:val="18"/>
    </w:rPr>
  </w:style>
  <w:style w:type="character" w:styleId="860">
    <w:name w:val="批注框文本 字符"/>
    <w:next w:val="860"/>
    <w:link w:val="859"/>
    <w:qFormat/>
    <w:rPr>
      <w:sz w:val="18"/>
    </w:rPr>
  </w:style>
  <w:style w:type="paragraph" w:styleId="861">
    <w:name w:val="页脚"/>
    <w:basedOn w:val="798"/>
    <w:next w:val="861"/>
    <w:link w:val="862"/>
    <w:qFormat/>
    <w:pPr>
      <w:tabs>
        <w:tab w:val="center" w:pos="4153" w:leader="none"/>
        <w:tab w:val="right" w:pos="8306" w:leader="none"/>
      </w:tabs>
    </w:pPr>
    <w:rPr>
      <w:rFonts w:eastAsia="楷体_GB2312"/>
      <w:sz w:val="18"/>
    </w:rPr>
  </w:style>
  <w:style w:type="character" w:styleId="862">
    <w:name w:val="页脚 字符"/>
    <w:next w:val="862"/>
    <w:link w:val="861"/>
    <w:qFormat/>
    <w:rPr>
      <w:rFonts w:eastAsia="楷体_GB2312"/>
      <w:sz w:val="18"/>
    </w:rPr>
  </w:style>
  <w:style w:type="paragraph" w:styleId="863">
    <w:name w:val="页眉"/>
    <w:basedOn w:val="798"/>
    <w:next w:val="863"/>
    <w:link w:val="864"/>
    <w:qFormat/>
    <w:pPr>
      <w:jc w:val="center"/>
      <w:tabs>
        <w:tab w:val="center" w:pos="4153" w:leader="none"/>
        <w:tab w:val="right" w:pos="8306" w:leader="none"/>
      </w:tabs>
    </w:pPr>
    <w:rPr>
      <w:rFonts w:eastAsia="楷体_GB2312"/>
      <w:sz w:val="18"/>
    </w:rPr>
  </w:style>
  <w:style w:type="character" w:styleId="864">
    <w:name w:val="页眉 字符"/>
    <w:next w:val="864"/>
    <w:link w:val="863"/>
    <w:qFormat/>
    <w:rPr>
      <w:rFonts w:eastAsia="楷体_GB2312"/>
      <w:sz w:val="18"/>
    </w:rPr>
  </w:style>
  <w:style w:type="paragraph" w:styleId="865">
    <w:name w:val="目录 1"/>
    <w:basedOn w:val="798"/>
    <w:next w:val="798"/>
    <w:link w:val="798"/>
    <w:qFormat/>
    <w:rPr>
      <w:rFonts w:eastAsia="楷体_GB2312"/>
    </w:rPr>
  </w:style>
  <w:style w:type="paragraph" w:styleId="866">
    <w:name w:val="目录 4"/>
    <w:basedOn w:val="798"/>
    <w:next w:val="798"/>
    <w:link w:val="798"/>
    <w:unhideWhenUsed/>
    <w:qFormat/>
    <w:pPr>
      <w:ind w:left="630"/>
      <w:widowControl w:val="off"/>
    </w:pPr>
    <w:rPr>
      <w:rFonts w:ascii="Calibri" w:hAnsi="Calibri" w:cs="Calibri"/>
      <w:sz w:val="18"/>
      <w:szCs w:val="18"/>
    </w:rPr>
  </w:style>
  <w:style w:type="paragraph" w:styleId="867">
    <w:name w:val="索引标题"/>
    <w:basedOn w:val="798"/>
    <w:next w:val="868"/>
    <w:link w:val="798"/>
    <w:qFormat/>
    <w:rPr>
      <w:rFonts w:ascii="Arial" w:hAnsi="Arial" w:cs="Arial"/>
      <w:b/>
      <w:bCs/>
      <w:szCs w:val="24"/>
    </w:rPr>
  </w:style>
  <w:style w:type="paragraph" w:styleId="868">
    <w:name w:val="索引 1"/>
    <w:basedOn w:val="798"/>
    <w:next w:val="798"/>
    <w:link w:val="798"/>
    <w:qFormat/>
    <w:pPr>
      <w:jc w:val="both"/>
      <w:spacing w:line="280" w:lineRule="exact"/>
      <w:widowControl w:val="off"/>
    </w:pPr>
    <w:rPr>
      <w:color w:val="ff0000"/>
      <w:sz w:val="21"/>
      <w:szCs w:val="24"/>
    </w:rPr>
  </w:style>
  <w:style w:type="paragraph" w:styleId="869">
    <w:name w:val="副标题"/>
    <w:basedOn w:val="798"/>
    <w:next w:val="798"/>
    <w:link w:val="870"/>
    <w:qFormat/>
    <w:pPr>
      <w:jc w:val="center"/>
      <w:spacing w:before="240" w:after="60" w:line="312" w:lineRule="auto"/>
      <w:widowControl w:val="off"/>
      <w:outlineLvl w:val="1"/>
    </w:pPr>
    <w:rPr>
      <w:rFonts w:ascii="Cambria" w:hAnsi="Cambria"/>
      <w:b/>
      <w:bCs/>
      <w:sz w:val="32"/>
      <w:szCs w:val="32"/>
    </w:rPr>
  </w:style>
  <w:style w:type="character" w:styleId="870">
    <w:name w:val="副标题 字符"/>
    <w:next w:val="870"/>
    <w:link w:val="869"/>
    <w:uiPriority w:val="11"/>
    <w:qFormat/>
    <w:rPr>
      <w:rFonts w:ascii="Cambria" w:hAnsi="Cambria"/>
      <w:b/>
      <w:bCs/>
      <w:sz w:val="32"/>
      <w:szCs w:val="32"/>
    </w:rPr>
  </w:style>
  <w:style w:type="paragraph" w:styleId="871">
    <w:name w:val="列表编号 5"/>
    <w:basedOn w:val="798"/>
    <w:next w:val="871"/>
    <w:link w:val="798"/>
    <w:qFormat/>
    <w:pPr>
      <w:numPr>
        <w:ilvl w:val="0"/>
        <w:numId w:val="1"/>
      </w:numPr>
      <w:jc w:val="both"/>
      <w:widowControl w:val="off"/>
      <w:tabs>
        <w:tab w:val="left" w:pos="600" w:leader="none"/>
        <w:tab w:val="left" w:pos="2040" w:leader="none"/>
      </w:tabs>
    </w:pPr>
    <w:rPr>
      <w:sz w:val="21"/>
      <w:szCs w:val="24"/>
    </w:rPr>
  </w:style>
  <w:style w:type="paragraph" w:styleId="872">
    <w:name w:val="列表"/>
    <w:basedOn w:val="798"/>
    <w:next w:val="872"/>
    <w:link w:val="798"/>
    <w:uiPriority w:val="99"/>
    <w:qFormat/>
    <w:pPr>
      <w:numPr>
        <w:ilvl w:val="0"/>
        <w:numId w:val="2"/>
      </w:numPr>
      <w:spacing w:line="360" w:lineRule="auto"/>
      <w:widowControl w:val="off"/>
      <w:tabs>
        <w:tab w:val="left" w:pos="360" w:leader="none"/>
        <w:tab w:val="left" w:pos="600" w:leader="none"/>
      </w:tabs>
    </w:pPr>
    <w:rPr>
      <w:rFonts w:ascii="宋体" w:hAnsi="宋体"/>
      <w:szCs w:val="24"/>
    </w:rPr>
  </w:style>
  <w:style w:type="paragraph" w:styleId="873">
    <w:name w:val="脚注文本"/>
    <w:basedOn w:val="798"/>
    <w:next w:val="873"/>
    <w:link w:val="874"/>
    <w:qFormat/>
    <w:rPr>
      <w:sz w:val="18"/>
      <w:szCs w:val="18"/>
    </w:rPr>
  </w:style>
  <w:style w:type="character" w:styleId="874">
    <w:name w:val="脚注文本 字符"/>
    <w:next w:val="874"/>
    <w:link w:val="873"/>
    <w:qFormat/>
    <w:rPr>
      <w:sz w:val="18"/>
      <w:szCs w:val="18"/>
    </w:rPr>
  </w:style>
  <w:style w:type="paragraph" w:styleId="875">
    <w:name w:val="目录 6"/>
    <w:basedOn w:val="798"/>
    <w:next w:val="798"/>
    <w:link w:val="798"/>
    <w:unhideWhenUsed/>
    <w:qFormat/>
    <w:pPr>
      <w:ind w:left="1050"/>
      <w:widowControl w:val="off"/>
    </w:pPr>
    <w:rPr>
      <w:rFonts w:ascii="Calibri" w:hAnsi="Calibri" w:cs="Calibri"/>
      <w:sz w:val="18"/>
      <w:szCs w:val="18"/>
    </w:rPr>
  </w:style>
  <w:style w:type="paragraph" w:styleId="876">
    <w:name w:val="正文文本缩进 3"/>
    <w:basedOn w:val="798"/>
    <w:next w:val="876"/>
    <w:link w:val="877"/>
    <w:qFormat/>
    <w:pPr>
      <w:ind w:left="420"/>
      <w:spacing w:after="120"/>
    </w:pPr>
    <w:rPr>
      <w:sz w:val="16"/>
    </w:rPr>
  </w:style>
  <w:style w:type="character" w:styleId="877">
    <w:name w:val="正文文本缩进 3 字符1"/>
    <w:next w:val="877"/>
    <w:link w:val="876"/>
    <w:uiPriority w:val="99"/>
    <w:qFormat/>
    <w:rPr>
      <w:sz w:val="16"/>
    </w:rPr>
  </w:style>
  <w:style w:type="paragraph" w:styleId="878">
    <w:name w:val="索引 7"/>
    <w:basedOn w:val="798"/>
    <w:next w:val="798"/>
    <w:link w:val="798"/>
    <w:qFormat/>
    <w:pPr>
      <w:ind w:left="2520"/>
      <w:jc w:val="both"/>
      <w:widowControl w:val="off"/>
    </w:pPr>
    <w:rPr>
      <w:rFonts w:eastAsia="楷体_GB2312"/>
      <w:sz w:val="28"/>
    </w:rPr>
  </w:style>
  <w:style w:type="paragraph" w:styleId="879">
    <w:name w:val="图表目录"/>
    <w:basedOn w:val="798"/>
    <w:next w:val="798"/>
    <w:link w:val="798"/>
    <w:qFormat/>
    <w:pPr>
      <w:ind w:left="840" w:hanging="420"/>
    </w:pPr>
    <w:rPr>
      <w:szCs w:val="24"/>
    </w:rPr>
  </w:style>
  <w:style w:type="paragraph" w:styleId="880">
    <w:name w:val="目录 2"/>
    <w:basedOn w:val="798"/>
    <w:next w:val="798"/>
    <w:link w:val="798"/>
    <w:unhideWhenUsed/>
    <w:qFormat/>
    <w:pPr>
      <w:ind w:left="210"/>
      <w:widowControl w:val="off"/>
    </w:pPr>
    <w:rPr>
      <w:rFonts w:ascii="Calibri" w:hAnsi="Calibri" w:cs="Calibri"/>
      <w:smallCaps/>
      <w:sz w:val="20"/>
    </w:rPr>
  </w:style>
  <w:style w:type="paragraph" w:styleId="881">
    <w:name w:val="目录 9"/>
    <w:basedOn w:val="798"/>
    <w:next w:val="798"/>
    <w:link w:val="798"/>
    <w:uiPriority w:val="99"/>
    <w:qFormat/>
    <w:pPr>
      <w:ind w:left="3360"/>
      <w:jc w:val="both"/>
      <w:widowControl w:val="off"/>
    </w:pPr>
    <w:rPr>
      <w:rFonts w:ascii="宋体"/>
    </w:rPr>
  </w:style>
  <w:style w:type="paragraph" w:styleId="882">
    <w:name w:val="正文文本 2"/>
    <w:basedOn w:val="798"/>
    <w:next w:val="882"/>
    <w:link w:val="883"/>
    <w:qFormat/>
    <w:pPr>
      <w:spacing w:after="120" w:line="480" w:lineRule="auto"/>
    </w:pPr>
  </w:style>
  <w:style w:type="character" w:styleId="883">
    <w:name w:val="正文文本 2 字符"/>
    <w:next w:val="883"/>
    <w:link w:val="882"/>
    <w:qFormat/>
    <w:rPr>
      <w:sz w:val="24"/>
    </w:rPr>
  </w:style>
  <w:style w:type="paragraph" w:styleId="884">
    <w:name w:val="列表 4"/>
    <w:basedOn w:val="798"/>
    <w:next w:val="884"/>
    <w:link w:val="798"/>
    <w:qFormat/>
    <w:pPr>
      <w:ind w:left="100" w:hanging="200"/>
      <w:jc w:val="both"/>
      <w:widowControl w:val="off"/>
    </w:pPr>
    <w:rPr>
      <w:sz w:val="21"/>
    </w:rPr>
  </w:style>
  <w:style w:type="paragraph" w:styleId="885">
    <w:name w:val="信息标题"/>
    <w:basedOn w:val="798"/>
    <w:next w:val="885"/>
    <w:link w:val="886"/>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886">
    <w:name w:val="信息标题 字符1"/>
    <w:next w:val="886"/>
    <w:link w:val="885"/>
    <w:qFormat/>
    <w:rPr>
      <w:rFonts w:ascii="Arial" w:hAnsi="Arial"/>
      <w:sz w:val="24"/>
      <w:shd w:val="pct5" w:color="auto" w:fill="auto"/>
      <w:lang w:eastAsia="en-US"/>
    </w:rPr>
  </w:style>
  <w:style w:type="paragraph" w:styleId="887">
    <w:name w:val="HTML 预设格式"/>
    <w:basedOn w:val="798"/>
    <w:next w:val="887"/>
    <w:link w:val="888"/>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888">
    <w:name w:val="HTML 预设格式 字符"/>
    <w:next w:val="888"/>
    <w:link w:val="887"/>
    <w:uiPriority w:val="99"/>
    <w:qFormat/>
    <w:rPr>
      <w:rFonts w:ascii="Arial" w:hAnsi="Arial" w:cs="Arial"/>
      <w:sz w:val="24"/>
    </w:rPr>
  </w:style>
  <w:style w:type="paragraph" w:styleId="889">
    <w:name w:val="普通(网站)"/>
    <w:basedOn w:val="798"/>
    <w:next w:val="889"/>
    <w:link w:val="798"/>
    <w:qFormat/>
    <w:pPr>
      <w:spacing w:before="100" w:beforeAutospacing="1" w:after="100" w:afterAutospacing="1"/>
    </w:pPr>
    <w:rPr>
      <w:rFonts w:ascii="宋体" w:hAnsi="宋体"/>
    </w:rPr>
  </w:style>
  <w:style w:type="paragraph" w:styleId="890">
    <w:name w:val="索引 2"/>
    <w:basedOn w:val="798"/>
    <w:next w:val="798"/>
    <w:link w:val="798"/>
    <w:qFormat/>
    <w:pPr>
      <w:ind w:left="200"/>
      <w:jc w:val="both"/>
      <w:widowControl w:val="off"/>
    </w:pPr>
    <w:rPr>
      <w:rFonts w:ascii="宋体" w:hAnsi="宋体"/>
      <w:szCs w:val="24"/>
    </w:rPr>
  </w:style>
  <w:style w:type="paragraph" w:styleId="891">
    <w:name w:val="标题"/>
    <w:basedOn w:val="798"/>
    <w:next w:val="798"/>
    <w:link w:val="892"/>
    <w:qFormat/>
    <w:pPr>
      <w:jc w:val="right"/>
      <w:widowControl w:val="off"/>
      <w:pBdr>
        <w:top w:val="single" w:color="C0504D" w:sz="12" w:space="1"/>
      </w:pBdr>
    </w:pPr>
    <w:rPr>
      <w:smallCaps/>
      <w:sz w:val="48"/>
      <w:szCs w:val="48"/>
    </w:rPr>
  </w:style>
  <w:style w:type="character" w:styleId="892">
    <w:name w:val="标题 字符"/>
    <w:next w:val="892"/>
    <w:link w:val="891"/>
    <w:qFormat/>
    <w:rPr>
      <w:smallCaps/>
      <w:sz w:val="48"/>
      <w:szCs w:val="48"/>
    </w:rPr>
  </w:style>
  <w:style w:type="paragraph" w:styleId="893">
    <w:name w:val="正文首行缩进"/>
    <w:basedOn w:val="840"/>
    <w:next w:val="875"/>
    <w:link w:val="894"/>
    <w:uiPriority w:val="99"/>
    <w:qFormat/>
    <w:pPr>
      <w:ind w:firstLine="420"/>
      <w:spacing w:after="120"/>
    </w:pPr>
  </w:style>
  <w:style w:type="character" w:styleId="894">
    <w:name w:val="正文文本首行缩进 字符2"/>
    <w:next w:val="894"/>
    <w:link w:val="893"/>
    <w:uiPriority w:val="99"/>
    <w:qFormat/>
  </w:style>
  <w:style w:type="paragraph" w:styleId="895">
    <w:name w:val="正文首行缩进 2"/>
    <w:basedOn w:val="810"/>
    <w:next w:val="895"/>
    <w:link w:val="896"/>
    <w:qFormat/>
    <w:pPr>
      <w:ind w:left="420" w:firstLine="420"/>
      <w:jc w:val="both"/>
      <w:spacing w:after="120"/>
      <w:widowControl w:val="off"/>
    </w:pPr>
    <w:rPr>
      <w:rFonts w:ascii="Tahoma" w:hAnsi="Tahoma"/>
      <w:sz w:val="28"/>
      <w:szCs w:val="24"/>
    </w:rPr>
  </w:style>
  <w:style w:type="character" w:styleId="896">
    <w:name w:val="正文文本首行缩进 2 字符1"/>
    <w:next w:val="896"/>
    <w:link w:val="895"/>
    <w:qFormat/>
    <w:rPr>
      <w:rFonts w:ascii="Tahoma" w:hAnsi="Tahoma"/>
      <w:sz w:val="28"/>
      <w:szCs w:val="24"/>
    </w:rPr>
  </w:style>
  <w:style w:type="table" w:styleId="897">
    <w:name w:val="网格型"/>
    <w:basedOn w:val="809"/>
    <w:next w:val="897"/>
    <w:link w:val="798"/>
    <w:uiPriority w:val="39"/>
    <w:qFormat/>
    <w:tblPr/>
  </w:style>
  <w:style w:type="character" w:styleId="898">
    <w:name w:val="要点"/>
    <w:next w:val="898"/>
    <w:link w:val="798"/>
    <w:qFormat/>
    <w:rPr>
      <w:rFonts w:eastAsia="宋体"/>
      <w:b/>
      <w:bCs/>
      <w:sz w:val="21"/>
      <w:szCs w:val="24"/>
      <w:lang w:val="en-US" w:eastAsia="zh-CN" w:bidi="ar-SA"/>
    </w:rPr>
  </w:style>
  <w:style w:type="character" w:styleId="899">
    <w:name w:val="尾注引用"/>
    <w:next w:val="899"/>
    <w:link w:val="798"/>
    <w:uiPriority w:val="99"/>
    <w:unhideWhenUsed/>
    <w:qFormat/>
    <w:rPr>
      <w:vertAlign w:val="superscript"/>
    </w:rPr>
  </w:style>
  <w:style w:type="character" w:styleId="900">
    <w:name w:val="页码"/>
    <w:next w:val="900"/>
    <w:link w:val="798"/>
    <w:qFormat/>
  </w:style>
  <w:style w:type="character" w:styleId="901">
    <w:name w:val="已访问的超链接"/>
    <w:next w:val="901"/>
    <w:link w:val="798"/>
    <w:uiPriority w:val="99"/>
    <w:qFormat/>
    <w:rPr>
      <w:color w:val="800080"/>
      <w:u w:val="single"/>
    </w:rPr>
  </w:style>
  <w:style w:type="character" w:styleId="902">
    <w:name w:val="强调"/>
    <w:next w:val="902"/>
    <w:link w:val="798"/>
    <w:qFormat/>
    <w:rPr>
      <w:rFonts w:eastAsia="宋体"/>
      <w:i/>
      <w:iCs/>
      <w:sz w:val="21"/>
      <w:szCs w:val="24"/>
      <w:lang w:val="en-US" w:eastAsia="zh-CN" w:bidi="ar-SA"/>
    </w:rPr>
  </w:style>
  <w:style w:type="character" w:styleId="903">
    <w:name w:val="行号"/>
    <w:next w:val="903"/>
    <w:link w:val="798"/>
    <w:qFormat/>
  </w:style>
  <w:style w:type="character" w:styleId="904">
    <w:name w:val="HTML 定义"/>
    <w:next w:val="904"/>
    <w:link w:val="798"/>
    <w:uiPriority w:val="99"/>
    <w:qFormat/>
    <w:rPr>
      <w:i/>
      <w:iCs/>
    </w:rPr>
  </w:style>
  <w:style w:type="character" w:styleId="905">
    <w:name w:val="HTML 打字机"/>
    <w:next w:val="905"/>
    <w:link w:val="798"/>
    <w:qFormat/>
    <w:rPr>
      <w:rFonts w:ascii="Courier New" w:hAnsi="Courier New"/>
      <w:sz w:val="20"/>
      <w:szCs w:val="20"/>
    </w:rPr>
  </w:style>
  <w:style w:type="character" w:styleId="906">
    <w:name w:val="HTML 缩写"/>
    <w:next w:val="906"/>
    <w:link w:val="798"/>
    <w:qFormat/>
  </w:style>
  <w:style w:type="character" w:styleId="907">
    <w:name w:val="HTML 变量"/>
    <w:next w:val="907"/>
    <w:link w:val="798"/>
    <w:qFormat/>
    <w:rPr>
      <w:i/>
      <w:iCs/>
    </w:rPr>
  </w:style>
  <w:style w:type="character" w:styleId="908">
    <w:name w:val="超链接"/>
    <w:next w:val="908"/>
    <w:link w:val="798"/>
    <w:uiPriority w:val="99"/>
    <w:qFormat/>
    <w:rPr>
      <w:color w:val="0000ff"/>
      <w:u w:val="single"/>
    </w:rPr>
  </w:style>
  <w:style w:type="character" w:styleId="909">
    <w:name w:val="HTML 代码"/>
    <w:next w:val="909"/>
    <w:link w:val="798"/>
    <w:qFormat/>
    <w:rPr>
      <w:rFonts w:ascii="Courier New" w:hAnsi="Courier New"/>
      <w:sz w:val="20"/>
      <w:szCs w:val="20"/>
    </w:rPr>
  </w:style>
  <w:style w:type="character" w:styleId="910">
    <w:name w:val="批注引用"/>
    <w:next w:val="910"/>
    <w:link w:val="798"/>
    <w:qFormat/>
    <w:rPr>
      <w:sz w:val="21"/>
      <w:szCs w:val="21"/>
    </w:rPr>
  </w:style>
  <w:style w:type="character" w:styleId="911">
    <w:name w:val="HTML 引文"/>
    <w:next w:val="911"/>
    <w:link w:val="798"/>
    <w:qFormat/>
    <w:rPr>
      <w:i/>
      <w:iCs/>
    </w:rPr>
  </w:style>
  <w:style w:type="character" w:styleId="912">
    <w:name w:val="脚注引用"/>
    <w:next w:val="912"/>
    <w:link w:val="798"/>
    <w:qFormat/>
    <w:rPr>
      <w:vertAlign w:val="superscript"/>
    </w:rPr>
  </w:style>
  <w:style w:type="character" w:styleId="913">
    <w:name w:val="HTML 键盘"/>
    <w:next w:val="913"/>
    <w:link w:val="798"/>
    <w:uiPriority w:val="99"/>
    <w:qFormat/>
    <w:rPr>
      <w:rFonts w:ascii="Courier New" w:hAnsi="Courier New"/>
      <w:sz w:val="20"/>
      <w:szCs w:val="20"/>
    </w:rPr>
  </w:style>
  <w:style w:type="character" w:styleId="914">
    <w:name w:val="HTML 样本"/>
    <w:next w:val="914"/>
    <w:link w:val="798"/>
    <w:uiPriority w:val="99"/>
    <w:qFormat/>
    <w:rPr>
      <w:rFonts w:ascii="Courier New" w:hAnsi="Courier New"/>
    </w:rPr>
  </w:style>
  <w:style w:type="paragraph" w:styleId="915">
    <w:name w:val="段"/>
    <w:basedOn w:val="798"/>
    <w:next w:val="798"/>
    <w:link w:val="798"/>
    <w:qFormat/>
    <w:pPr>
      <w:ind w:firstLine="200"/>
      <w:jc w:val="both"/>
      <w:spacing w:line="360" w:lineRule="auto"/>
    </w:pPr>
    <w:rPr>
      <w:rFonts w:hint="eastAsia" w:ascii="宋体"/>
      <w:szCs w:val="22"/>
    </w:rPr>
  </w:style>
  <w:style w:type="character" w:styleId="916">
    <w:name w:val="Heading 2 Char"/>
    <w:next w:val="916"/>
    <w:link w:val="798"/>
    <w:uiPriority w:val="9"/>
    <w:rPr>
      <w:rFonts w:ascii="Arial" w:hAnsi="Arial" w:eastAsia="Arial" w:cs="Arial"/>
      <w:sz w:val="34"/>
    </w:rPr>
  </w:style>
  <w:style w:type="character" w:styleId="917">
    <w:name w:val="Heading 3 Char"/>
    <w:next w:val="917"/>
    <w:link w:val="798"/>
    <w:uiPriority w:val="9"/>
    <w:qFormat/>
    <w:rPr>
      <w:rFonts w:ascii="Arial" w:hAnsi="Arial" w:eastAsia="Arial" w:cs="Arial"/>
      <w:sz w:val="30"/>
      <w:szCs w:val="30"/>
    </w:rPr>
  </w:style>
  <w:style w:type="character" w:styleId="918">
    <w:name w:val="Heading 4 Char"/>
    <w:next w:val="918"/>
    <w:link w:val="798"/>
    <w:uiPriority w:val="9"/>
    <w:rPr>
      <w:rFonts w:ascii="Arial" w:hAnsi="Arial" w:eastAsia="Arial" w:cs="Arial"/>
      <w:b/>
      <w:bCs/>
      <w:sz w:val="26"/>
      <w:szCs w:val="26"/>
    </w:rPr>
  </w:style>
  <w:style w:type="character" w:styleId="919">
    <w:name w:val="Heading 5 Char"/>
    <w:next w:val="919"/>
    <w:link w:val="798"/>
    <w:uiPriority w:val="9"/>
    <w:rPr>
      <w:rFonts w:ascii="Arial" w:hAnsi="Arial" w:eastAsia="Arial" w:cs="Arial"/>
      <w:b/>
      <w:bCs/>
      <w:sz w:val="24"/>
      <w:szCs w:val="24"/>
    </w:rPr>
  </w:style>
  <w:style w:type="character" w:styleId="920">
    <w:name w:val="Heading 6 Char"/>
    <w:next w:val="920"/>
    <w:link w:val="798"/>
    <w:uiPriority w:val="9"/>
    <w:rPr>
      <w:rFonts w:ascii="Arial" w:hAnsi="Arial" w:eastAsia="Arial" w:cs="Arial"/>
      <w:b/>
      <w:bCs/>
      <w:sz w:val="22"/>
      <w:szCs w:val="22"/>
    </w:rPr>
  </w:style>
  <w:style w:type="character" w:styleId="921">
    <w:name w:val="Heading 7 Char"/>
    <w:next w:val="921"/>
    <w:link w:val="798"/>
    <w:uiPriority w:val="9"/>
    <w:qFormat/>
    <w:rPr>
      <w:rFonts w:ascii="Arial" w:hAnsi="Arial" w:eastAsia="Arial" w:cs="Arial"/>
      <w:b/>
      <w:bCs/>
      <w:i/>
      <w:iCs/>
      <w:sz w:val="22"/>
      <w:szCs w:val="22"/>
    </w:rPr>
  </w:style>
  <w:style w:type="character" w:styleId="922">
    <w:name w:val="Heading 8 Char"/>
    <w:next w:val="922"/>
    <w:link w:val="798"/>
    <w:uiPriority w:val="9"/>
    <w:qFormat/>
    <w:rPr>
      <w:rFonts w:ascii="Arial" w:hAnsi="Arial" w:eastAsia="Arial" w:cs="Arial"/>
      <w:i/>
      <w:iCs/>
      <w:sz w:val="22"/>
      <w:szCs w:val="22"/>
    </w:rPr>
  </w:style>
  <w:style w:type="character" w:styleId="923">
    <w:name w:val="Heading 9 Char"/>
    <w:next w:val="923"/>
    <w:link w:val="798"/>
    <w:uiPriority w:val="9"/>
    <w:qFormat/>
    <w:rPr>
      <w:rFonts w:ascii="Arial" w:hAnsi="Arial" w:eastAsia="Arial" w:cs="Arial"/>
      <w:i/>
      <w:iCs/>
      <w:sz w:val="21"/>
      <w:szCs w:val="21"/>
    </w:rPr>
  </w:style>
  <w:style w:type="character" w:styleId="924">
    <w:name w:val="Title Char"/>
    <w:next w:val="924"/>
    <w:link w:val="798"/>
    <w:uiPriority w:val="10"/>
    <w:qFormat/>
    <w:rPr>
      <w:sz w:val="48"/>
      <w:szCs w:val="48"/>
    </w:rPr>
  </w:style>
  <w:style w:type="character" w:styleId="925">
    <w:name w:val="Subtitle Char"/>
    <w:next w:val="925"/>
    <w:link w:val="798"/>
    <w:uiPriority w:val="11"/>
    <w:qFormat/>
    <w:rPr>
      <w:sz w:val="24"/>
      <w:szCs w:val="24"/>
    </w:rPr>
  </w:style>
  <w:style w:type="character" w:styleId="926">
    <w:name w:val="Quote Char"/>
    <w:next w:val="926"/>
    <w:link w:val="798"/>
    <w:uiPriority w:val="29"/>
    <w:qFormat/>
    <w:rPr>
      <w:i/>
    </w:rPr>
  </w:style>
  <w:style w:type="character" w:styleId="927">
    <w:name w:val="Intense Quote Char"/>
    <w:next w:val="927"/>
    <w:link w:val="798"/>
    <w:uiPriority w:val="30"/>
    <w:rPr>
      <w:i/>
    </w:rPr>
  </w:style>
  <w:style w:type="character" w:styleId="928">
    <w:name w:val="Header Char"/>
    <w:next w:val="928"/>
    <w:link w:val="798"/>
    <w:uiPriority w:val="99"/>
  </w:style>
  <w:style w:type="character" w:styleId="929">
    <w:name w:val="Footer Char"/>
    <w:next w:val="929"/>
    <w:link w:val="798"/>
    <w:uiPriority w:val="99"/>
  </w:style>
  <w:style w:type="character" w:styleId="930">
    <w:name w:val="Caption Char"/>
    <w:next w:val="930"/>
    <w:link w:val="798"/>
    <w:uiPriority w:val="99"/>
    <w:qFormat/>
  </w:style>
  <w:style w:type="table" w:styleId="931">
    <w:name w:val="Table Grid Light"/>
    <w:basedOn w:val="809"/>
    <w:next w:val="931"/>
    <w:link w:val="798"/>
    <w:uiPriority w:val="59"/>
    <w:qFormat/>
    <w:pPr>
      <w:spacing w:after="0" w:line="240" w:lineRule="auto"/>
    </w:pPr>
    <w:tblPr/>
  </w:style>
  <w:style w:type="table" w:styleId="932">
    <w:name w:val="Plain Table 1"/>
    <w:basedOn w:val="809"/>
    <w:next w:val="932"/>
    <w:link w:val="798"/>
    <w:uiPriority w:val="59"/>
    <w:qFormat/>
    <w:pPr>
      <w:spacing w:after="0" w:line="240" w:lineRule="auto"/>
    </w:pPr>
    <w:tblPr/>
  </w:style>
  <w:style w:type="table" w:styleId="933">
    <w:name w:val="Plain Table 2"/>
    <w:basedOn w:val="809"/>
    <w:next w:val="933"/>
    <w:link w:val="798"/>
    <w:uiPriority w:val="59"/>
    <w:qFormat/>
    <w:pPr>
      <w:spacing w:after="0" w:line="240" w:lineRule="auto"/>
    </w:pPr>
    <w:tblPr/>
  </w:style>
  <w:style w:type="table" w:styleId="934">
    <w:name w:val="Plain Table 3"/>
    <w:basedOn w:val="809"/>
    <w:next w:val="934"/>
    <w:link w:val="798"/>
    <w:uiPriority w:val="99"/>
    <w:pPr>
      <w:spacing w:after="0" w:line="240" w:lineRule="auto"/>
    </w:pPr>
    <w:tblPr/>
  </w:style>
  <w:style w:type="table" w:styleId="935">
    <w:name w:val="Plain Table 4"/>
    <w:basedOn w:val="809"/>
    <w:next w:val="935"/>
    <w:link w:val="798"/>
    <w:uiPriority w:val="99"/>
    <w:pPr>
      <w:spacing w:after="0" w:line="240" w:lineRule="auto"/>
    </w:pPr>
    <w:tblPr/>
  </w:style>
  <w:style w:type="table" w:styleId="936">
    <w:name w:val="Plain Table 5"/>
    <w:basedOn w:val="809"/>
    <w:next w:val="936"/>
    <w:link w:val="798"/>
    <w:uiPriority w:val="99"/>
    <w:pPr>
      <w:spacing w:after="0" w:line="240" w:lineRule="auto"/>
    </w:pPr>
    <w:tblPr/>
  </w:style>
  <w:style w:type="table" w:styleId="937">
    <w:name w:val="Grid Table 1 Light"/>
    <w:basedOn w:val="809"/>
    <w:next w:val="937"/>
    <w:link w:val="798"/>
    <w:uiPriority w:val="99"/>
    <w:pPr>
      <w:spacing w:after="0" w:line="240" w:lineRule="auto"/>
    </w:pPr>
    <w:tblPr/>
  </w:style>
  <w:style w:type="table" w:styleId="938">
    <w:name w:val="Grid Table 1 Light - Accent 1"/>
    <w:basedOn w:val="809"/>
    <w:next w:val="938"/>
    <w:link w:val="798"/>
    <w:uiPriority w:val="99"/>
    <w:pPr>
      <w:spacing w:after="0" w:line="240" w:lineRule="auto"/>
    </w:pPr>
    <w:tblPr/>
  </w:style>
  <w:style w:type="table" w:styleId="939">
    <w:name w:val="Grid Table 1 Light - Accent 2"/>
    <w:basedOn w:val="809"/>
    <w:next w:val="939"/>
    <w:link w:val="798"/>
    <w:uiPriority w:val="99"/>
    <w:pPr>
      <w:spacing w:after="0" w:line="240" w:lineRule="auto"/>
    </w:pPr>
    <w:tblPr/>
  </w:style>
  <w:style w:type="table" w:styleId="940">
    <w:name w:val="Grid Table 1 Light - Accent 3"/>
    <w:basedOn w:val="809"/>
    <w:next w:val="940"/>
    <w:link w:val="798"/>
    <w:uiPriority w:val="99"/>
    <w:pPr>
      <w:spacing w:after="0" w:line="240" w:lineRule="auto"/>
    </w:pPr>
    <w:tblPr/>
  </w:style>
  <w:style w:type="table" w:styleId="941">
    <w:name w:val="Grid Table 1 Light - Accent 4"/>
    <w:basedOn w:val="809"/>
    <w:next w:val="941"/>
    <w:link w:val="798"/>
    <w:uiPriority w:val="99"/>
    <w:pPr>
      <w:spacing w:after="0" w:line="240" w:lineRule="auto"/>
    </w:pPr>
    <w:tblPr/>
  </w:style>
  <w:style w:type="table" w:styleId="942">
    <w:name w:val="Grid Table 1 Light - Accent 5"/>
    <w:basedOn w:val="809"/>
    <w:next w:val="942"/>
    <w:link w:val="798"/>
    <w:uiPriority w:val="99"/>
    <w:pPr>
      <w:spacing w:after="0" w:line="240" w:lineRule="auto"/>
    </w:pPr>
    <w:tblPr/>
  </w:style>
  <w:style w:type="table" w:styleId="943">
    <w:name w:val="Grid Table 1 Light - Accent 6"/>
    <w:basedOn w:val="809"/>
    <w:next w:val="943"/>
    <w:link w:val="798"/>
    <w:uiPriority w:val="99"/>
    <w:pPr>
      <w:spacing w:after="0" w:line="240" w:lineRule="auto"/>
    </w:pPr>
    <w:tblPr/>
  </w:style>
  <w:style w:type="table" w:styleId="944">
    <w:name w:val="Grid Table 2"/>
    <w:basedOn w:val="809"/>
    <w:next w:val="944"/>
    <w:link w:val="798"/>
    <w:uiPriority w:val="99"/>
    <w:pPr>
      <w:spacing w:after="0" w:line="240" w:lineRule="auto"/>
    </w:pPr>
    <w:tblPr/>
  </w:style>
  <w:style w:type="table" w:styleId="945">
    <w:name w:val="Grid Table 2 - Accent 1"/>
    <w:basedOn w:val="809"/>
    <w:next w:val="945"/>
    <w:link w:val="798"/>
    <w:uiPriority w:val="99"/>
    <w:pPr>
      <w:spacing w:after="0" w:line="240" w:lineRule="auto"/>
    </w:pPr>
    <w:tblPr/>
  </w:style>
  <w:style w:type="table" w:styleId="946">
    <w:name w:val="Grid Table 2 - Accent 2"/>
    <w:basedOn w:val="809"/>
    <w:next w:val="946"/>
    <w:link w:val="798"/>
    <w:uiPriority w:val="99"/>
    <w:pPr>
      <w:spacing w:after="0" w:line="240" w:lineRule="auto"/>
    </w:pPr>
    <w:tblPr/>
  </w:style>
  <w:style w:type="table" w:styleId="947">
    <w:name w:val="Grid Table 2 - Accent 3"/>
    <w:basedOn w:val="809"/>
    <w:next w:val="947"/>
    <w:link w:val="798"/>
    <w:uiPriority w:val="99"/>
    <w:pPr>
      <w:spacing w:after="0" w:line="240" w:lineRule="auto"/>
    </w:pPr>
    <w:tblPr/>
  </w:style>
  <w:style w:type="table" w:styleId="948">
    <w:name w:val="Grid Table 2 - Accent 4"/>
    <w:basedOn w:val="809"/>
    <w:next w:val="948"/>
    <w:link w:val="798"/>
    <w:uiPriority w:val="99"/>
    <w:pPr>
      <w:spacing w:after="0" w:line="240" w:lineRule="auto"/>
    </w:pPr>
    <w:tblPr/>
  </w:style>
  <w:style w:type="table" w:styleId="949">
    <w:name w:val="Grid Table 2 - Accent 5"/>
    <w:basedOn w:val="809"/>
    <w:next w:val="949"/>
    <w:link w:val="798"/>
    <w:uiPriority w:val="99"/>
    <w:pPr>
      <w:spacing w:after="0" w:line="240" w:lineRule="auto"/>
    </w:pPr>
    <w:tblPr/>
  </w:style>
  <w:style w:type="table" w:styleId="950">
    <w:name w:val="Grid Table 2 - Accent 6"/>
    <w:basedOn w:val="809"/>
    <w:next w:val="950"/>
    <w:link w:val="798"/>
    <w:uiPriority w:val="99"/>
    <w:pPr>
      <w:spacing w:after="0" w:line="240" w:lineRule="auto"/>
    </w:pPr>
    <w:tblPr/>
  </w:style>
  <w:style w:type="table" w:styleId="951">
    <w:name w:val="Grid Table 3"/>
    <w:basedOn w:val="809"/>
    <w:next w:val="951"/>
    <w:link w:val="798"/>
    <w:uiPriority w:val="99"/>
    <w:pPr>
      <w:spacing w:after="0" w:line="240" w:lineRule="auto"/>
    </w:pPr>
    <w:tblPr/>
  </w:style>
  <w:style w:type="table" w:styleId="952">
    <w:name w:val="Grid Table 3 - Accent 1"/>
    <w:basedOn w:val="809"/>
    <w:next w:val="952"/>
    <w:link w:val="798"/>
    <w:uiPriority w:val="99"/>
    <w:pPr>
      <w:spacing w:after="0" w:line="240" w:lineRule="auto"/>
    </w:pPr>
    <w:tblPr/>
  </w:style>
  <w:style w:type="table" w:styleId="953">
    <w:name w:val="Grid Table 3 - Accent 2"/>
    <w:basedOn w:val="809"/>
    <w:next w:val="953"/>
    <w:link w:val="798"/>
    <w:uiPriority w:val="99"/>
    <w:pPr>
      <w:spacing w:after="0" w:line="240" w:lineRule="auto"/>
    </w:pPr>
    <w:tblPr/>
  </w:style>
  <w:style w:type="table" w:styleId="954">
    <w:name w:val="Grid Table 3 - Accent 3"/>
    <w:basedOn w:val="809"/>
    <w:next w:val="954"/>
    <w:link w:val="798"/>
    <w:uiPriority w:val="99"/>
    <w:pPr>
      <w:spacing w:after="0" w:line="240" w:lineRule="auto"/>
    </w:pPr>
    <w:tblPr/>
  </w:style>
  <w:style w:type="table" w:styleId="955">
    <w:name w:val="Grid Table 3 - Accent 4"/>
    <w:basedOn w:val="809"/>
    <w:next w:val="955"/>
    <w:link w:val="798"/>
    <w:uiPriority w:val="99"/>
    <w:pPr>
      <w:spacing w:after="0" w:line="240" w:lineRule="auto"/>
    </w:pPr>
    <w:tblPr/>
  </w:style>
  <w:style w:type="table" w:styleId="956">
    <w:name w:val="Grid Table 3 - Accent 5"/>
    <w:basedOn w:val="809"/>
    <w:next w:val="956"/>
    <w:link w:val="798"/>
    <w:uiPriority w:val="99"/>
    <w:pPr>
      <w:spacing w:after="0" w:line="240" w:lineRule="auto"/>
    </w:pPr>
    <w:tblPr/>
  </w:style>
  <w:style w:type="table" w:styleId="957">
    <w:name w:val="Grid Table 3 - Accent 6"/>
    <w:basedOn w:val="809"/>
    <w:next w:val="957"/>
    <w:link w:val="798"/>
    <w:uiPriority w:val="99"/>
    <w:pPr>
      <w:spacing w:after="0" w:line="240" w:lineRule="auto"/>
    </w:pPr>
    <w:tblPr/>
  </w:style>
  <w:style w:type="table" w:styleId="958">
    <w:name w:val="Grid Table 4"/>
    <w:basedOn w:val="809"/>
    <w:next w:val="958"/>
    <w:link w:val="798"/>
    <w:uiPriority w:val="59"/>
    <w:pPr>
      <w:spacing w:after="0" w:line="240" w:lineRule="auto"/>
    </w:pPr>
    <w:tblPr/>
  </w:style>
  <w:style w:type="table" w:styleId="959">
    <w:name w:val="Grid Table 4 - Accent 1"/>
    <w:basedOn w:val="809"/>
    <w:next w:val="959"/>
    <w:link w:val="798"/>
    <w:uiPriority w:val="59"/>
    <w:pPr>
      <w:spacing w:after="0" w:line="240" w:lineRule="auto"/>
    </w:pPr>
    <w:tblPr/>
  </w:style>
  <w:style w:type="table" w:styleId="960">
    <w:name w:val="Grid Table 4 - Accent 2"/>
    <w:basedOn w:val="809"/>
    <w:next w:val="960"/>
    <w:link w:val="798"/>
    <w:uiPriority w:val="59"/>
    <w:pPr>
      <w:spacing w:after="0" w:line="240" w:lineRule="auto"/>
    </w:pPr>
    <w:tblPr/>
  </w:style>
  <w:style w:type="table" w:styleId="961">
    <w:name w:val="Grid Table 4 - Accent 3"/>
    <w:basedOn w:val="809"/>
    <w:next w:val="961"/>
    <w:link w:val="798"/>
    <w:uiPriority w:val="59"/>
    <w:pPr>
      <w:spacing w:after="0" w:line="240" w:lineRule="auto"/>
    </w:pPr>
    <w:tblPr/>
  </w:style>
  <w:style w:type="table" w:styleId="962">
    <w:name w:val="Grid Table 4 - Accent 4"/>
    <w:basedOn w:val="809"/>
    <w:next w:val="962"/>
    <w:link w:val="798"/>
    <w:uiPriority w:val="59"/>
    <w:pPr>
      <w:spacing w:after="0" w:line="240" w:lineRule="auto"/>
    </w:pPr>
    <w:tblPr/>
  </w:style>
  <w:style w:type="table" w:styleId="963">
    <w:name w:val="Grid Table 4 - Accent 5"/>
    <w:basedOn w:val="809"/>
    <w:next w:val="963"/>
    <w:link w:val="798"/>
    <w:uiPriority w:val="59"/>
    <w:pPr>
      <w:spacing w:after="0" w:line="240" w:lineRule="auto"/>
    </w:pPr>
    <w:tblPr/>
  </w:style>
  <w:style w:type="table" w:styleId="964">
    <w:name w:val="Grid Table 4 - Accent 6"/>
    <w:basedOn w:val="809"/>
    <w:next w:val="964"/>
    <w:link w:val="798"/>
    <w:uiPriority w:val="59"/>
    <w:pPr>
      <w:spacing w:after="0" w:line="240" w:lineRule="auto"/>
    </w:pPr>
    <w:tblPr/>
  </w:style>
  <w:style w:type="table" w:styleId="965">
    <w:name w:val="Grid Table 5 Dark"/>
    <w:basedOn w:val="809"/>
    <w:next w:val="965"/>
    <w:link w:val="798"/>
    <w:uiPriority w:val="99"/>
    <w:pPr>
      <w:spacing w:after="0" w:line="240" w:lineRule="auto"/>
    </w:pPr>
    <w:tblPr/>
  </w:style>
  <w:style w:type="table" w:styleId="966">
    <w:name w:val="Grid Table 5 Dark- Accent 1"/>
    <w:basedOn w:val="809"/>
    <w:next w:val="966"/>
    <w:link w:val="798"/>
    <w:uiPriority w:val="99"/>
    <w:pPr>
      <w:spacing w:after="0" w:line="240" w:lineRule="auto"/>
    </w:pPr>
    <w:tblPr/>
  </w:style>
  <w:style w:type="table" w:styleId="967">
    <w:name w:val="Grid Table 5 Dark - Accent 2"/>
    <w:basedOn w:val="809"/>
    <w:next w:val="967"/>
    <w:link w:val="798"/>
    <w:uiPriority w:val="99"/>
    <w:pPr>
      <w:spacing w:after="0" w:line="240" w:lineRule="auto"/>
    </w:pPr>
    <w:tblPr/>
  </w:style>
  <w:style w:type="table" w:styleId="968">
    <w:name w:val="Grid Table 5 Dark - Accent 3"/>
    <w:basedOn w:val="809"/>
    <w:next w:val="968"/>
    <w:link w:val="798"/>
    <w:uiPriority w:val="99"/>
    <w:pPr>
      <w:spacing w:after="0" w:line="240" w:lineRule="auto"/>
    </w:pPr>
    <w:tblPr/>
  </w:style>
  <w:style w:type="table" w:styleId="969">
    <w:name w:val="Grid Table 5 Dark- Accent 4"/>
    <w:basedOn w:val="809"/>
    <w:next w:val="969"/>
    <w:link w:val="798"/>
    <w:uiPriority w:val="99"/>
    <w:pPr>
      <w:spacing w:after="0" w:line="240" w:lineRule="auto"/>
    </w:pPr>
    <w:tblPr/>
  </w:style>
  <w:style w:type="table" w:styleId="970">
    <w:name w:val="Grid Table 5 Dark - Accent 5"/>
    <w:basedOn w:val="809"/>
    <w:next w:val="970"/>
    <w:link w:val="798"/>
    <w:uiPriority w:val="99"/>
    <w:pPr>
      <w:spacing w:after="0" w:line="240" w:lineRule="auto"/>
    </w:pPr>
    <w:tblPr/>
  </w:style>
  <w:style w:type="table" w:styleId="971">
    <w:name w:val="Grid Table 5 Dark - Accent 6"/>
    <w:basedOn w:val="809"/>
    <w:next w:val="971"/>
    <w:link w:val="798"/>
    <w:uiPriority w:val="99"/>
    <w:pPr>
      <w:spacing w:after="0" w:line="240" w:lineRule="auto"/>
    </w:pPr>
    <w:tblPr/>
  </w:style>
  <w:style w:type="table" w:styleId="972">
    <w:name w:val="Grid Table 6 Colorful"/>
    <w:basedOn w:val="809"/>
    <w:next w:val="972"/>
    <w:link w:val="798"/>
    <w:uiPriority w:val="99"/>
    <w:pPr>
      <w:spacing w:after="0" w:line="240" w:lineRule="auto"/>
    </w:pPr>
    <w:tblPr/>
  </w:style>
  <w:style w:type="table" w:styleId="973">
    <w:name w:val="Grid Table 6 Colorful - Accent 1"/>
    <w:basedOn w:val="809"/>
    <w:next w:val="973"/>
    <w:link w:val="798"/>
    <w:uiPriority w:val="99"/>
    <w:pPr>
      <w:spacing w:after="0" w:line="240" w:lineRule="auto"/>
    </w:pPr>
    <w:tblPr/>
  </w:style>
  <w:style w:type="table" w:styleId="974">
    <w:name w:val="Grid Table 6 Colorful - Accent 2"/>
    <w:basedOn w:val="809"/>
    <w:next w:val="974"/>
    <w:link w:val="798"/>
    <w:uiPriority w:val="99"/>
    <w:pPr>
      <w:spacing w:after="0" w:line="240" w:lineRule="auto"/>
    </w:pPr>
    <w:tblPr/>
  </w:style>
  <w:style w:type="table" w:styleId="975">
    <w:name w:val="Grid Table 6 Colorful - Accent 3"/>
    <w:basedOn w:val="809"/>
    <w:next w:val="975"/>
    <w:link w:val="798"/>
    <w:uiPriority w:val="99"/>
    <w:pPr>
      <w:spacing w:after="0" w:line="240" w:lineRule="auto"/>
    </w:pPr>
    <w:tblPr/>
  </w:style>
  <w:style w:type="table" w:styleId="976">
    <w:name w:val="Grid Table 6 Colorful - Accent 4"/>
    <w:basedOn w:val="809"/>
    <w:next w:val="976"/>
    <w:link w:val="798"/>
    <w:uiPriority w:val="99"/>
    <w:pPr>
      <w:spacing w:after="0" w:line="240" w:lineRule="auto"/>
    </w:pPr>
    <w:tblPr/>
  </w:style>
  <w:style w:type="table" w:styleId="977">
    <w:name w:val="Grid Table 6 Colorful - Accent 5"/>
    <w:basedOn w:val="809"/>
    <w:next w:val="977"/>
    <w:link w:val="798"/>
    <w:uiPriority w:val="99"/>
    <w:pPr>
      <w:spacing w:after="0" w:line="240" w:lineRule="auto"/>
    </w:pPr>
    <w:tblPr/>
  </w:style>
  <w:style w:type="table" w:styleId="978">
    <w:name w:val="Grid Table 6 Colorful - Accent 6"/>
    <w:basedOn w:val="809"/>
    <w:next w:val="978"/>
    <w:link w:val="798"/>
    <w:uiPriority w:val="99"/>
    <w:pPr>
      <w:spacing w:after="0" w:line="240" w:lineRule="auto"/>
    </w:pPr>
    <w:tblPr/>
  </w:style>
  <w:style w:type="table" w:styleId="979">
    <w:name w:val="Grid Table 7 Colorful"/>
    <w:basedOn w:val="809"/>
    <w:next w:val="979"/>
    <w:link w:val="798"/>
    <w:uiPriority w:val="99"/>
    <w:pPr>
      <w:spacing w:after="0" w:line="240" w:lineRule="auto"/>
    </w:pPr>
    <w:tblPr/>
  </w:style>
  <w:style w:type="table" w:styleId="980">
    <w:name w:val="Grid Table 7 Colorful - Accent 1"/>
    <w:basedOn w:val="809"/>
    <w:next w:val="980"/>
    <w:link w:val="798"/>
    <w:uiPriority w:val="99"/>
    <w:pPr>
      <w:spacing w:after="0" w:line="240" w:lineRule="auto"/>
    </w:pPr>
    <w:tblPr/>
  </w:style>
  <w:style w:type="table" w:styleId="981">
    <w:name w:val="Grid Table 7 Colorful - Accent 2"/>
    <w:basedOn w:val="809"/>
    <w:next w:val="981"/>
    <w:link w:val="798"/>
    <w:uiPriority w:val="99"/>
    <w:pPr>
      <w:spacing w:after="0" w:line="240" w:lineRule="auto"/>
    </w:pPr>
    <w:tblPr/>
  </w:style>
  <w:style w:type="table" w:styleId="982">
    <w:name w:val="Grid Table 7 Colorful - Accent 3"/>
    <w:basedOn w:val="809"/>
    <w:next w:val="982"/>
    <w:link w:val="798"/>
    <w:uiPriority w:val="99"/>
    <w:pPr>
      <w:spacing w:after="0" w:line="240" w:lineRule="auto"/>
    </w:pPr>
    <w:tblPr/>
  </w:style>
  <w:style w:type="table" w:styleId="983">
    <w:name w:val="Grid Table 7 Colorful - Accent 4"/>
    <w:basedOn w:val="809"/>
    <w:next w:val="983"/>
    <w:link w:val="798"/>
    <w:uiPriority w:val="99"/>
    <w:pPr>
      <w:spacing w:after="0" w:line="240" w:lineRule="auto"/>
    </w:pPr>
    <w:tblPr/>
  </w:style>
  <w:style w:type="table" w:styleId="984">
    <w:name w:val="Grid Table 7 Colorful - Accent 5"/>
    <w:basedOn w:val="809"/>
    <w:next w:val="984"/>
    <w:link w:val="798"/>
    <w:uiPriority w:val="99"/>
    <w:pPr>
      <w:spacing w:after="0" w:line="240" w:lineRule="auto"/>
    </w:pPr>
    <w:tblPr/>
  </w:style>
  <w:style w:type="table" w:styleId="985">
    <w:name w:val="Grid Table 7 Colorful - Accent 6"/>
    <w:basedOn w:val="809"/>
    <w:next w:val="985"/>
    <w:link w:val="798"/>
    <w:uiPriority w:val="99"/>
    <w:pPr>
      <w:spacing w:after="0" w:line="240" w:lineRule="auto"/>
    </w:pPr>
    <w:tblPr/>
  </w:style>
  <w:style w:type="table" w:styleId="986">
    <w:name w:val="List Table 1 Light"/>
    <w:basedOn w:val="809"/>
    <w:next w:val="986"/>
    <w:link w:val="798"/>
    <w:uiPriority w:val="99"/>
    <w:pPr>
      <w:spacing w:after="0" w:line="240" w:lineRule="auto"/>
    </w:pPr>
    <w:tblPr/>
  </w:style>
  <w:style w:type="table" w:styleId="987">
    <w:name w:val="List Table 1 Light - Accent 1"/>
    <w:basedOn w:val="809"/>
    <w:next w:val="987"/>
    <w:link w:val="798"/>
    <w:uiPriority w:val="99"/>
    <w:pPr>
      <w:spacing w:after="0" w:line="240" w:lineRule="auto"/>
    </w:pPr>
    <w:tblPr/>
  </w:style>
  <w:style w:type="table" w:styleId="988">
    <w:name w:val="List Table 1 Light - Accent 2"/>
    <w:basedOn w:val="809"/>
    <w:next w:val="988"/>
    <w:link w:val="798"/>
    <w:uiPriority w:val="99"/>
    <w:pPr>
      <w:spacing w:after="0" w:line="240" w:lineRule="auto"/>
    </w:pPr>
    <w:tblPr/>
  </w:style>
  <w:style w:type="table" w:styleId="989">
    <w:name w:val="List Table 1 Light - Accent 3"/>
    <w:basedOn w:val="809"/>
    <w:next w:val="989"/>
    <w:link w:val="798"/>
    <w:uiPriority w:val="99"/>
    <w:pPr>
      <w:spacing w:after="0" w:line="240" w:lineRule="auto"/>
    </w:pPr>
    <w:tblPr/>
  </w:style>
  <w:style w:type="table" w:styleId="990">
    <w:name w:val="List Table 1 Light - Accent 4"/>
    <w:basedOn w:val="809"/>
    <w:next w:val="990"/>
    <w:link w:val="798"/>
    <w:uiPriority w:val="99"/>
    <w:pPr>
      <w:spacing w:after="0" w:line="240" w:lineRule="auto"/>
    </w:pPr>
    <w:tblPr/>
  </w:style>
  <w:style w:type="table" w:styleId="991">
    <w:name w:val="List Table 1 Light - Accent 5"/>
    <w:basedOn w:val="809"/>
    <w:next w:val="991"/>
    <w:link w:val="798"/>
    <w:uiPriority w:val="99"/>
    <w:pPr>
      <w:spacing w:after="0" w:line="240" w:lineRule="auto"/>
    </w:pPr>
    <w:tblPr/>
  </w:style>
  <w:style w:type="table" w:styleId="992">
    <w:name w:val="List Table 1 Light - Accent 6"/>
    <w:basedOn w:val="809"/>
    <w:next w:val="992"/>
    <w:link w:val="798"/>
    <w:uiPriority w:val="99"/>
    <w:pPr>
      <w:spacing w:after="0" w:line="240" w:lineRule="auto"/>
    </w:pPr>
    <w:tblPr/>
  </w:style>
  <w:style w:type="table" w:styleId="993">
    <w:name w:val="List Table 2"/>
    <w:basedOn w:val="809"/>
    <w:next w:val="993"/>
    <w:link w:val="798"/>
    <w:uiPriority w:val="99"/>
    <w:pPr>
      <w:spacing w:after="0" w:line="240" w:lineRule="auto"/>
    </w:pPr>
    <w:tblPr/>
  </w:style>
  <w:style w:type="table" w:styleId="994">
    <w:name w:val="List Table 2 - Accent 1"/>
    <w:basedOn w:val="809"/>
    <w:next w:val="994"/>
    <w:link w:val="798"/>
    <w:uiPriority w:val="99"/>
    <w:pPr>
      <w:spacing w:after="0" w:line="240" w:lineRule="auto"/>
    </w:pPr>
    <w:tblPr/>
  </w:style>
  <w:style w:type="table" w:styleId="995">
    <w:name w:val="List Table 2 - Accent 2"/>
    <w:basedOn w:val="809"/>
    <w:next w:val="995"/>
    <w:link w:val="798"/>
    <w:uiPriority w:val="99"/>
    <w:pPr>
      <w:spacing w:after="0" w:line="240" w:lineRule="auto"/>
    </w:pPr>
    <w:tblPr/>
  </w:style>
  <w:style w:type="table" w:styleId="996">
    <w:name w:val="List Table 2 - Accent 3"/>
    <w:basedOn w:val="809"/>
    <w:next w:val="996"/>
    <w:link w:val="798"/>
    <w:uiPriority w:val="99"/>
    <w:qFormat/>
    <w:pPr>
      <w:spacing w:after="0" w:line="240" w:lineRule="auto"/>
    </w:pPr>
    <w:tblPr/>
  </w:style>
  <w:style w:type="table" w:styleId="997">
    <w:name w:val="List Table 2 - Accent 4"/>
    <w:basedOn w:val="809"/>
    <w:next w:val="997"/>
    <w:link w:val="798"/>
    <w:uiPriority w:val="99"/>
    <w:qFormat/>
    <w:pPr>
      <w:spacing w:after="0" w:line="240" w:lineRule="auto"/>
    </w:pPr>
    <w:tblPr/>
  </w:style>
  <w:style w:type="table" w:styleId="998">
    <w:name w:val="List Table 2 - Accent 5"/>
    <w:basedOn w:val="809"/>
    <w:next w:val="998"/>
    <w:link w:val="798"/>
    <w:uiPriority w:val="99"/>
    <w:qFormat/>
    <w:pPr>
      <w:spacing w:after="0" w:line="240" w:lineRule="auto"/>
    </w:pPr>
    <w:tblPr/>
  </w:style>
  <w:style w:type="table" w:styleId="999">
    <w:name w:val="List Table 2 - Accent 6"/>
    <w:basedOn w:val="809"/>
    <w:next w:val="999"/>
    <w:link w:val="798"/>
    <w:uiPriority w:val="99"/>
    <w:qFormat/>
    <w:pPr>
      <w:spacing w:after="0" w:line="240" w:lineRule="auto"/>
    </w:pPr>
    <w:tblPr/>
  </w:style>
  <w:style w:type="table" w:styleId="1000">
    <w:name w:val="List Table 3"/>
    <w:basedOn w:val="809"/>
    <w:next w:val="1000"/>
    <w:link w:val="798"/>
    <w:uiPriority w:val="99"/>
    <w:qFormat/>
    <w:pPr>
      <w:spacing w:after="0" w:line="240" w:lineRule="auto"/>
    </w:pPr>
    <w:tblPr/>
  </w:style>
  <w:style w:type="table" w:styleId="1001">
    <w:name w:val="List Table 3 - Accent 1"/>
    <w:basedOn w:val="809"/>
    <w:next w:val="1001"/>
    <w:link w:val="798"/>
    <w:uiPriority w:val="99"/>
    <w:qFormat/>
    <w:pPr>
      <w:spacing w:after="0" w:line="240" w:lineRule="auto"/>
    </w:pPr>
    <w:tblPr/>
  </w:style>
  <w:style w:type="table" w:styleId="1002">
    <w:name w:val="List Table 3 - Accent 2"/>
    <w:basedOn w:val="809"/>
    <w:next w:val="1002"/>
    <w:link w:val="798"/>
    <w:uiPriority w:val="99"/>
    <w:qFormat/>
    <w:pPr>
      <w:spacing w:after="0" w:line="240" w:lineRule="auto"/>
    </w:pPr>
    <w:tblPr/>
  </w:style>
  <w:style w:type="table" w:styleId="1003">
    <w:name w:val="List Table 3 - Accent 3"/>
    <w:basedOn w:val="809"/>
    <w:next w:val="1003"/>
    <w:link w:val="798"/>
    <w:uiPriority w:val="99"/>
    <w:qFormat/>
    <w:pPr>
      <w:spacing w:after="0" w:line="240" w:lineRule="auto"/>
    </w:pPr>
    <w:tblPr/>
  </w:style>
  <w:style w:type="table" w:styleId="1004">
    <w:name w:val="List Table 3 - Accent 4"/>
    <w:basedOn w:val="809"/>
    <w:next w:val="1004"/>
    <w:link w:val="798"/>
    <w:uiPriority w:val="99"/>
    <w:qFormat/>
    <w:pPr>
      <w:spacing w:after="0" w:line="240" w:lineRule="auto"/>
    </w:pPr>
    <w:tblPr/>
  </w:style>
  <w:style w:type="table" w:styleId="1005">
    <w:name w:val="List Table 3 - Accent 5"/>
    <w:basedOn w:val="809"/>
    <w:next w:val="1005"/>
    <w:link w:val="798"/>
    <w:uiPriority w:val="99"/>
    <w:qFormat/>
    <w:pPr>
      <w:spacing w:after="0" w:line="240" w:lineRule="auto"/>
    </w:pPr>
    <w:tblPr/>
  </w:style>
  <w:style w:type="table" w:styleId="1006">
    <w:name w:val="List Table 3 - Accent 6"/>
    <w:basedOn w:val="809"/>
    <w:next w:val="1006"/>
    <w:link w:val="798"/>
    <w:uiPriority w:val="99"/>
    <w:qFormat/>
    <w:pPr>
      <w:spacing w:after="0" w:line="240" w:lineRule="auto"/>
    </w:pPr>
    <w:tblPr/>
  </w:style>
  <w:style w:type="table" w:styleId="1007">
    <w:name w:val="List Table 4"/>
    <w:basedOn w:val="809"/>
    <w:next w:val="1007"/>
    <w:link w:val="798"/>
    <w:uiPriority w:val="99"/>
    <w:qFormat/>
    <w:pPr>
      <w:spacing w:after="0" w:line="240" w:lineRule="auto"/>
    </w:pPr>
    <w:tblPr/>
  </w:style>
  <w:style w:type="table" w:styleId="1008">
    <w:name w:val="List Table 4 - Accent 1"/>
    <w:basedOn w:val="809"/>
    <w:next w:val="1008"/>
    <w:link w:val="798"/>
    <w:uiPriority w:val="99"/>
    <w:qFormat/>
    <w:pPr>
      <w:spacing w:after="0" w:line="240" w:lineRule="auto"/>
    </w:pPr>
    <w:tblPr/>
  </w:style>
  <w:style w:type="table" w:styleId="1009">
    <w:name w:val="List Table 4 - Accent 2"/>
    <w:basedOn w:val="809"/>
    <w:next w:val="1009"/>
    <w:link w:val="798"/>
    <w:uiPriority w:val="99"/>
    <w:qFormat/>
    <w:pPr>
      <w:spacing w:after="0" w:line="240" w:lineRule="auto"/>
    </w:pPr>
    <w:tblPr/>
  </w:style>
  <w:style w:type="table" w:styleId="1010">
    <w:name w:val="List Table 4 - Accent 3"/>
    <w:basedOn w:val="809"/>
    <w:next w:val="1010"/>
    <w:link w:val="798"/>
    <w:uiPriority w:val="99"/>
    <w:qFormat/>
    <w:pPr>
      <w:spacing w:after="0" w:line="240" w:lineRule="auto"/>
    </w:pPr>
    <w:tblPr/>
  </w:style>
  <w:style w:type="table" w:styleId="1011">
    <w:name w:val="List Table 4 - Accent 4"/>
    <w:basedOn w:val="809"/>
    <w:next w:val="1011"/>
    <w:link w:val="798"/>
    <w:uiPriority w:val="99"/>
    <w:qFormat/>
    <w:pPr>
      <w:spacing w:after="0" w:line="240" w:lineRule="auto"/>
    </w:pPr>
    <w:tblPr/>
  </w:style>
  <w:style w:type="table" w:styleId="1012">
    <w:name w:val="List Table 4 - Accent 5"/>
    <w:basedOn w:val="809"/>
    <w:next w:val="1012"/>
    <w:link w:val="798"/>
    <w:uiPriority w:val="99"/>
    <w:qFormat/>
    <w:pPr>
      <w:spacing w:after="0" w:line="240" w:lineRule="auto"/>
    </w:pPr>
    <w:tblPr/>
  </w:style>
  <w:style w:type="table" w:styleId="1013">
    <w:name w:val="List Table 4 - Accent 6"/>
    <w:basedOn w:val="809"/>
    <w:next w:val="1013"/>
    <w:link w:val="798"/>
    <w:uiPriority w:val="99"/>
    <w:qFormat/>
    <w:pPr>
      <w:spacing w:after="0" w:line="240" w:lineRule="auto"/>
    </w:pPr>
    <w:tblPr/>
  </w:style>
  <w:style w:type="table" w:styleId="1014">
    <w:name w:val="List Table 5 Dark"/>
    <w:basedOn w:val="809"/>
    <w:next w:val="1014"/>
    <w:link w:val="798"/>
    <w:uiPriority w:val="99"/>
    <w:qFormat/>
    <w:pPr>
      <w:spacing w:after="0" w:line="240" w:lineRule="auto"/>
    </w:pPr>
    <w:tblPr/>
  </w:style>
  <w:style w:type="table" w:styleId="1015">
    <w:name w:val="List Table 5 Dark - Accent 1"/>
    <w:basedOn w:val="809"/>
    <w:next w:val="1015"/>
    <w:link w:val="798"/>
    <w:uiPriority w:val="99"/>
    <w:qFormat/>
    <w:pPr>
      <w:spacing w:after="0" w:line="240" w:lineRule="auto"/>
    </w:pPr>
    <w:tblPr/>
  </w:style>
  <w:style w:type="table" w:styleId="1016">
    <w:name w:val="List Table 5 Dark - Accent 2"/>
    <w:basedOn w:val="809"/>
    <w:next w:val="1016"/>
    <w:link w:val="798"/>
    <w:uiPriority w:val="99"/>
    <w:qFormat/>
    <w:pPr>
      <w:spacing w:after="0" w:line="240" w:lineRule="auto"/>
    </w:pPr>
    <w:tblPr/>
  </w:style>
  <w:style w:type="table" w:styleId="1017">
    <w:name w:val="List Table 5 Dark - Accent 3"/>
    <w:basedOn w:val="809"/>
    <w:next w:val="1017"/>
    <w:link w:val="798"/>
    <w:uiPriority w:val="99"/>
    <w:qFormat/>
    <w:pPr>
      <w:spacing w:after="0" w:line="240" w:lineRule="auto"/>
    </w:pPr>
    <w:tblPr/>
  </w:style>
  <w:style w:type="table" w:styleId="1018">
    <w:name w:val="List Table 5 Dark - Accent 4"/>
    <w:basedOn w:val="809"/>
    <w:next w:val="1018"/>
    <w:link w:val="798"/>
    <w:uiPriority w:val="99"/>
    <w:qFormat/>
    <w:pPr>
      <w:spacing w:after="0" w:line="240" w:lineRule="auto"/>
    </w:pPr>
    <w:tblPr/>
  </w:style>
  <w:style w:type="table" w:styleId="1019">
    <w:name w:val="List Table 5 Dark - Accent 5"/>
    <w:basedOn w:val="809"/>
    <w:next w:val="1019"/>
    <w:link w:val="798"/>
    <w:uiPriority w:val="99"/>
    <w:qFormat/>
    <w:pPr>
      <w:spacing w:after="0" w:line="240" w:lineRule="auto"/>
    </w:pPr>
    <w:tblPr/>
  </w:style>
  <w:style w:type="table" w:styleId="1020">
    <w:name w:val="List Table 5 Dark - Accent 6"/>
    <w:basedOn w:val="809"/>
    <w:next w:val="1020"/>
    <w:link w:val="798"/>
    <w:uiPriority w:val="99"/>
    <w:qFormat/>
    <w:pPr>
      <w:spacing w:after="0" w:line="240" w:lineRule="auto"/>
    </w:pPr>
    <w:tblPr/>
  </w:style>
  <w:style w:type="table" w:styleId="1021">
    <w:name w:val="List Table 6 Colorful"/>
    <w:basedOn w:val="809"/>
    <w:next w:val="1021"/>
    <w:link w:val="798"/>
    <w:uiPriority w:val="99"/>
    <w:qFormat/>
    <w:pPr>
      <w:spacing w:after="0" w:line="240" w:lineRule="auto"/>
    </w:pPr>
    <w:tblPr/>
  </w:style>
  <w:style w:type="table" w:styleId="1022">
    <w:name w:val="List Table 6 Colorful - Accent 1"/>
    <w:basedOn w:val="809"/>
    <w:next w:val="1022"/>
    <w:link w:val="798"/>
    <w:uiPriority w:val="99"/>
    <w:qFormat/>
    <w:pPr>
      <w:spacing w:after="0" w:line="240" w:lineRule="auto"/>
    </w:pPr>
    <w:tblPr/>
  </w:style>
  <w:style w:type="table" w:styleId="1023">
    <w:name w:val="List Table 6 Colorful - Accent 2"/>
    <w:basedOn w:val="809"/>
    <w:next w:val="1023"/>
    <w:link w:val="798"/>
    <w:uiPriority w:val="99"/>
    <w:qFormat/>
    <w:pPr>
      <w:spacing w:after="0" w:line="240" w:lineRule="auto"/>
    </w:pPr>
    <w:tblPr/>
  </w:style>
  <w:style w:type="table" w:styleId="1024">
    <w:name w:val="List Table 6 Colorful - Accent 3"/>
    <w:basedOn w:val="809"/>
    <w:next w:val="1024"/>
    <w:link w:val="798"/>
    <w:uiPriority w:val="99"/>
    <w:qFormat/>
    <w:pPr>
      <w:spacing w:after="0" w:line="240" w:lineRule="auto"/>
    </w:pPr>
    <w:tblPr/>
  </w:style>
  <w:style w:type="table" w:styleId="1025">
    <w:name w:val="List Table 6 Colorful - Accent 4"/>
    <w:basedOn w:val="809"/>
    <w:next w:val="1025"/>
    <w:link w:val="798"/>
    <w:uiPriority w:val="99"/>
    <w:qFormat/>
    <w:pPr>
      <w:spacing w:after="0" w:line="240" w:lineRule="auto"/>
    </w:pPr>
    <w:tblPr/>
  </w:style>
  <w:style w:type="table" w:styleId="1026">
    <w:name w:val="List Table 6 Colorful - Accent 5"/>
    <w:basedOn w:val="809"/>
    <w:next w:val="1026"/>
    <w:link w:val="798"/>
    <w:uiPriority w:val="99"/>
    <w:qFormat/>
    <w:pPr>
      <w:spacing w:after="0" w:line="240" w:lineRule="auto"/>
    </w:pPr>
    <w:tblPr/>
  </w:style>
  <w:style w:type="table" w:styleId="1027">
    <w:name w:val="List Table 6 Colorful - Accent 6"/>
    <w:basedOn w:val="809"/>
    <w:next w:val="1027"/>
    <w:link w:val="798"/>
    <w:uiPriority w:val="99"/>
    <w:qFormat/>
    <w:pPr>
      <w:spacing w:after="0" w:line="240" w:lineRule="auto"/>
    </w:pPr>
    <w:tblPr/>
  </w:style>
  <w:style w:type="table" w:styleId="1028">
    <w:name w:val="List Table 7 Colorful"/>
    <w:basedOn w:val="809"/>
    <w:next w:val="1028"/>
    <w:link w:val="798"/>
    <w:uiPriority w:val="99"/>
    <w:qFormat/>
    <w:pPr>
      <w:spacing w:after="0" w:line="240" w:lineRule="auto"/>
    </w:pPr>
    <w:tblPr/>
  </w:style>
  <w:style w:type="table" w:styleId="1029">
    <w:name w:val="List Table 7 Colorful - Accent 1"/>
    <w:basedOn w:val="809"/>
    <w:next w:val="1029"/>
    <w:link w:val="798"/>
    <w:uiPriority w:val="99"/>
    <w:qFormat/>
    <w:pPr>
      <w:spacing w:after="0" w:line="240" w:lineRule="auto"/>
    </w:pPr>
    <w:tblPr/>
  </w:style>
  <w:style w:type="table" w:styleId="1030">
    <w:name w:val="List Table 7 Colorful - Accent 2"/>
    <w:basedOn w:val="809"/>
    <w:next w:val="1030"/>
    <w:link w:val="798"/>
    <w:uiPriority w:val="99"/>
    <w:qFormat/>
    <w:pPr>
      <w:spacing w:after="0" w:line="240" w:lineRule="auto"/>
    </w:pPr>
    <w:tblPr/>
  </w:style>
  <w:style w:type="table" w:styleId="1031">
    <w:name w:val="List Table 7 Colorful - Accent 3"/>
    <w:basedOn w:val="809"/>
    <w:next w:val="1031"/>
    <w:link w:val="798"/>
    <w:uiPriority w:val="99"/>
    <w:qFormat/>
    <w:pPr>
      <w:spacing w:after="0" w:line="240" w:lineRule="auto"/>
    </w:pPr>
    <w:tblPr/>
  </w:style>
  <w:style w:type="table" w:styleId="1032">
    <w:name w:val="List Table 7 Colorful - Accent 4"/>
    <w:basedOn w:val="809"/>
    <w:next w:val="1032"/>
    <w:link w:val="798"/>
    <w:uiPriority w:val="99"/>
    <w:qFormat/>
    <w:pPr>
      <w:spacing w:after="0" w:line="240" w:lineRule="auto"/>
    </w:pPr>
    <w:tblPr/>
  </w:style>
  <w:style w:type="table" w:styleId="1033">
    <w:name w:val="List Table 7 Colorful - Accent 5"/>
    <w:basedOn w:val="809"/>
    <w:next w:val="1033"/>
    <w:link w:val="798"/>
    <w:uiPriority w:val="99"/>
    <w:qFormat/>
    <w:pPr>
      <w:spacing w:after="0" w:line="240" w:lineRule="auto"/>
    </w:pPr>
    <w:tblPr/>
  </w:style>
  <w:style w:type="table" w:styleId="1034">
    <w:name w:val="List Table 7 Colorful - Accent 6"/>
    <w:basedOn w:val="809"/>
    <w:next w:val="1034"/>
    <w:link w:val="798"/>
    <w:uiPriority w:val="99"/>
    <w:qFormat/>
    <w:pPr>
      <w:spacing w:after="0" w:line="240" w:lineRule="auto"/>
    </w:pPr>
    <w:tblPr/>
  </w:style>
  <w:style w:type="table" w:styleId="1035">
    <w:name w:val="Lined - Accent"/>
    <w:basedOn w:val="809"/>
    <w:next w:val="1035"/>
    <w:link w:val="798"/>
    <w:uiPriority w:val="99"/>
    <w:qFormat/>
    <w:pPr>
      <w:spacing w:after="0" w:line="240" w:lineRule="auto"/>
    </w:pPr>
    <w:rPr>
      <w:color w:val="404040"/>
    </w:rPr>
    <w:tblPr/>
  </w:style>
  <w:style w:type="table" w:styleId="1036">
    <w:name w:val="Lined - Accent 1"/>
    <w:basedOn w:val="809"/>
    <w:next w:val="1036"/>
    <w:link w:val="798"/>
    <w:uiPriority w:val="99"/>
    <w:qFormat/>
    <w:pPr>
      <w:spacing w:after="0" w:line="240" w:lineRule="auto"/>
    </w:pPr>
    <w:rPr>
      <w:color w:val="404040"/>
    </w:rPr>
    <w:tblPr/>
  </w:style>
  <w:style w:type="table" w:styleId="1037">
    <w:name w:val="Lined - Accent 2"/>
    <w:basedOn w:val="809"/>
    <w:next w:val="1037"/>
    <w:link w:val="798"/>
    <w:uiPriority w:val="99"/>
    <w:qFormat/>
    <w:pPr>
      <w:spacing w:after="0" w:line="240" w:lineRule="auto"/>
    </w:pPr>
    <w:rPr>
      <w:color w:val="404040"/>
    </w:rPr>
    <w:tblPr/>
  </w:style>
  <w:style w:type="table" w:styleId="1038">
    <w:name w:val="Lined - Accent 3"/>
    <w:basedOn w:val="809"/>
    <w:next w:val="1038"/>
    <w:link w:val="798"/>
    <w:uiPriority w:val="99"/>
    <w:qFormat/>
    <w:pPr>
      <w:spacing w:after="0" w:line="240" w:lineRule="auto"/>
    </w:pPr>
    <w:rPr>
      <w:color w:val="404040"/>
    </w:rPr>
    <w:tblPr/>
  </w:style>
  <w:style w:type="table" w:styleId="1039">
    <w:name w:val="Lined - Accent 4"/>
    <w:basedOn w:val="809"/>
    <w:next w:val="1039"/>
    <w:link w:val="798"/>
    <w:uiPriority w:val="99"/>
    <w:qFormat/>
    <w:pPr>
      <w:spacing w:after="0" w:line="240" w:lineRule="auto"/>
    </w:pPr>
    <w:rPr>
      <w:color w:val="404040"/>
    </w:rPr>
    <w:tblPr/>
  </w:style>
  <w:style w:type="table" w:styleId="1040">
    <w:name w:val="Lined - Accent 5"/>
    <w:basedOn w:val="809"/>
    <w:next w:val="1040"/>
    <w:link w:val="798"/>
    <w:uiPriority w:val="99"/>
    <w:qFormat/>
    <w:pPr>
      <w:spacing w:after="0" w:line="240" w:lineRule="auto"/>
    </w:pPr>
    <w:rPr>
      <w:color w:val="404040"/>
    </w:rPr>
    <w:tblPr/>
  </w:style>
  <w:style w:type="table" w:styleId="1041">
    <w:name w:val="Lined - Accent 6"/>
    <w:basedOn w:val="809"/>
    <w:next w:val="1041"/>
    <w:link w:val="798"/>
    <w:uiPriority w:val="99"/>
    <w:qFormat/>
    <w:pPr>
      <w:spacing w:after="0" w:line="240" w:lineRule="auto"/>
    </w:pPr>
    <w:rPr>
      <w:color w:val="404040"/>
    </w:rPr>
    <w:tblPr/>
  </w:style>
  <w:style w:type="table" w:styleId="1042">
    <w:name w:val="Bordered &amp; Lined - Accent"/>
    <w:basedOn w:val="809"/>
    <w:next w:val="1042"/>
    <w:link w:val="798"/>
    <w:uiPriority w:val="99"/>
    <w:qFormat/>
    <w:pPr>
      <w:spacing w:after="0" w:line="240" w:lineRule="auto"/>
    </w:pPr>
    <w:rPr>
      <w:color w:val="404040"/>
    </w:rPr>
    <w:tblPr/>
  </w:style>
  <w:style w:type="table" w:styleId="1043">
    <w:name w:val="Bordered &amp; Lined - Accent 1"/>
    <w:basedOn w:val="809"/>
    <w:next w:val="1043"/>
    <w:link w:val="798"/>
    <w:uiPriority w:val="99"/>
    <w:qFormat/>
    <w:pPr>
      <w:spacing w:after="0" w:line="240" w:lineRule="auto"/>
    </w:pPr>
    <w:rPr>
      <w:color w:val="404040"/>
    </w:rPr>
    <w:tblPr/>
  </w:style>
  <w:style w:type="table" w:styleId="1044">
    <w:name w:val="Bordered &amp; Lined - Accent 2"/>
    <w:basedOn w:val="809"/>
    <w:next w:val="1044"/>
    <w:link w:val="798"/>
    <w:uiPriority w:val="99"/>
    <w:qFormat/>
    <w:pPr>
      <w:spacing w:after="0" w:line="240" w:lineRule="auto"/>
    </w:pPr>
    <w:rPr>
      <w:color w:val="404040"/>
    </w:rPr>
    <w:tblPr/>
  </w:style>
  <w:style w:type="table" w:styleId="1045">
    <w:name w:val="Bordered &amp; Lined - Accent 3"/>
    <w:basedOn w:val="809"/>
    <w:next w:val="1045"/>
    <w:link w:val="798"/>
    <w:uiPriority w:val="99"/>
    <w:qFormat/>
    <w:pPr>
      <w:spacing w:after="0" w:line="240" w:lineRule="auto"/>
    </w:pPr>
    <w:rPr>
      <w:color w:val="404040"/>
    </w:rPr>
    <w:tblPr/>
  </w:style>
  <w:style w:type="table" w:styleId="1046">
    <w:name w:val="Bordered &amp; Lined - Accent 4"/>
    <w:basedOn w:val="809"/>
    <w:next w:val="1046"/>
    <w:link w:val="798"/>
    <w:uiPriority w:val="99"/>
    <w:qFormat/>
    <w:pPr>
      <w:spacing w:after="0" w:line="240" w:lineRule="auto"/>
    </w:pPr>
    <w:rPr>
      <w:color w:val="404040"/>
    </w:rPr>
    <w:tblPr/>
  </w:style>
  <w:style w:type="table" w:styleId="1047">
    <w:name w:val="Bordered &amp; Lined - Accent 5"/>
    <w:basedOn w:val="809"/>
    <w:next w:val="1047"/>
    <w:link w:val="798"/>
    <w:uiPriority w:val="99"/>
    <w:qFormat/>
    <w:pPr>
      <w:spacing w:after="0" w:line="240" w:lineRule="auto"/>
    </w:pPr>
    <w:rPr>
      <w:color w:val="404040"/>
    </w:rPr>
    <w:tblPr/>
  </w:style>
  <w:style w:type="table" w:styleId="1048">
    <w:name w:val="Bordered &amp; Lined - Accent 6"/>
    <w:basedOn w:val="809"/>
    <w:next w:val="1048"/>
    <w:link w:val="798"/>
    <w:uiPriority w:val="99"/>
    <w:qFormat/>
    <w:pPr>
      <w:spacing w:after="0" w:line="240" w:lineRule="auto"/>
    </w:pPr>
    <w:rPr>
      <w:color w:val="404040"/>
    </w:rPr>
    <w:tblPr/>
  </w:style>
  <w:style w:type="table" w:styleId="1049">
    <w:name w:val="Bordered"/>
    <w:basedOn w:val="809"/>
    <w:next w:val="1049"/>
    <w:link w:val="798"/>
    <w:uiPriority w:val="99"/>
    <w:qFormat/>
    <w:pPr>
      <w:spacing w:after="0" w:line="240" w:lineRule="auto"/>
    </w:pPr>
    <w:tblPr/>
  </w:style>
  <w:style w:type="table" w:styleId="1050">
    <w:name w:val="Bordered - Accent 1"/>
    <w:basedOn w:val="809"/>
    <w:next w:val="1050"/>
    <w:link w:val="798"/>
    <w:uiPriority w:val="99"/>
    <w:qFormat/>
    <w:pPr>
      <w:spacing w:after="0" w:line="240" w:lineRule="auto"/>
    </w:pPr>
    <w:tblPr/>
  </w:style>
  <w:style w:type="table" w:styleId="1051">
    <w:name w:val="Bordered - Accent 2"/>
    <w:basedOn w:val="809"/>
    <w:next w:val="1051"/>
    <w:link w:val="798"/>
    <w:uiPriority w:val="99"/>
    <w:qFormat/>
    <w:pPr>
      <w:spacing w:after="0" w:line="240" w:lineRule="auto"/>
    </w:pPr>
    <w:tblPr/>
  </w:style>
  <w:style w:type="table" w:styleId="1052">
    <w:name w:val="Bordered - Accent 3"/>
    <w:basedOn w:val="809"/>
    <w:next w:val="1052"/>
    <w:link w:val="798"/>
    <w:uiPriority w:val="99"/>
    <w:qFormat/>
    <w:pPr>
      <w:spacing w:after="0" w:line="240" w:lineRule="auto"/>
    </w:pPr>
    <w:tblPr/>
  </w:style>
  <w:style w:type="table" w:styleId="1053">
    <w:name w:val="Bordered - Accent 4"/>
    <w:basedOn w:val="809"/>
    <w:next w:val="1053"/>
    <w:link w:val="798"/>
    <w:uiPriority w:val="99"/>
    <w:qFormat/>
    <w:pPr>
      <w:spacing w:after="0" w:line="240" w:lineRule="auto"/>
    </w:pPr>
    <w:tblPr/>
  </w:style>
  <w:style w:type="table" w:styleId="1054">
    <w:name w:val="Bordered - Accent 5"/>
    <w:basedOn w:val="809"/>
    <w:next w:val="1054"/>
    <w:link w:val="798"/>
    <w:uiPriority w:val="99"/>
    <w:qFormat/>
    <w:pPr>
      <w:spacing w:after="0" w:line="240" w:lineRule="auto"/>
    </w:pPr>
    <w:tblPr/>
  </w:style>
  <w:style w:type="table" w:styleId="1055">
    <w:name w:val="Bordered - Accent 6"/>
    <w:basedOn w:val="809"/>
    <w:next w:val="1055"/>
    <w:link w:val="798"/>
    <w:uiPriority w:val="99"/>
    <w:qFormat/>
    <w:pPr>
      <w:spacing w:after="0" w:line="240" w:lineRule="auto"/>
    </w:pPr>
    <w:tblPr/>
  </w:style>
  <w:style w:type="character" w:styleId="1056">
    <w:name w:val="Footnote Text Char"/>
    <w:next w:val="1056"/>
    <w:link w:val="798"/>
    <w:uiPriority w:val="99"/>
    <w:qFormat/>
    <w:rPr>
      <w:sz w:val="18"/>
    </w:rPr>
  </w:style>
  <w:style w:type="paragraph" w:styleId="1057">
    <w:name w:val="TOC Heading"/>
    <w:next w:val="1057"/>
    <w:link w:val="798"/>
    <w:uiPriority w:val="39"/>
    <w:unhideWhenUsed/>
    <w:qFormat/>
    <w:rPr>
      <w:lang w:val="en-US" w:eastAsia="zh-CN" w:bidi="ar-SA"/>
    </w:rPr>
  </w:style>
  <w:style w:type="character" w:styleId="1058">
    <w:name w:val="Char Char18"/>
    <w:next w:val="1058"/>
    <w:link w:val="798"/>
    <w:qFormat/>
    <w:rPr>
      <w:rFonts w:eastAsia="楷体_GB2312"/>
      <w:b/>
      <w:sz w:val="44"/>
      <w:lang w:val="en-US" w:eastAsia="zh-CN" w:bidi="ar-SA"/>
    </w:rPr>
  </w:style>
  <w:style w:type="character" w:styleId="1059">
    <w:name w:val="标题 8 Char"/>
    <w:next w:val="1059"/>
    <w:link w:val="798"/>
    <w:uiPriority w:val="99"/>
    <w:qFormat/>
    <w:rPr>
      <w:rFonts w:ascii="Arial" w:hAnsi="Arial"/>
      <w:i/>
      <w:lang w:val="es-ES" w:eastAsia="ko-KR"/>
    </w:rPr>
  </w:style>
  <w:style w:type="character" w:styleId="1060">
    <w:name w:val="文档结构图 Char"/>
    <w:next w:val="1060"/>
    <w:link w:val="798"/>
    <w:qFormat/>
    <w:rPr>
      <w:sz w:val="24"/>
      <w:shd w:val="clear" w:color="auto" w:fill="000080"/>
    </w:rPr>
  </w:style>
  <w:style w:type="character" w:styleId="1061">
    <w:name w:val="正文文本缩进 Char"/>
    <w:next w:val="1061"/>
    <w:link w:val="798"/>
    <w:qFormat/>
    <w:rPr>
      <w:sz w:val="24"/>
    </w:rPr>
  </w:style>
  <w:style w:type="character" w:styleId="1062">
    <w:name w:val="标题 3 字符"/>
    <w:next w:val="1062"/>
    <w:link w:val="798"/>
    <w:qFormat/>
    <w:rPr>
      <w:rFonts w:ascii="Times New Roman" w:hAnsi="Times New Roman" w:eastAsia="宋体" w:cs="Times New Roman"/>
      <w:b/>
      <w:sz w:val="32"/>
      <w:szCs w:val="20"/>
    </w:rPr>
  </w:style>
  <w:style w:type="character" w:styleId="1063">
    <w:name w:val="Char Char2"/>
    <w:next w:val="1063"/>
    <w:link w:val="798"/>
    <w:qFormat/>
    <w:rPr>
      <w:rFonts w:eastAsia="宋体"/>
      <w:smallCaps/>
      <w:sz w:val="48"/>
      <w:szCs w:val="48"/>
      <w:lang w:val="en-US" w:eastAsia="zh-CN" w:bidi="ar-SA"/>
    </w:rPr>
  </w:style>
  <w:style w:type="character" w:styleId="1064">
    <w:name w:val="标题 2 Char"/>
    <w:next w:val="1064"/>
    <w:link w:val="798"/>
    <w:qFormat/>
    <w:rPr>
      <w:rFonts w:ascii="Arial" w:hAnsi="Arial" w:eastAsia="黑体"/>
      <w:b/>
      <w:bCs/>
      <w:sz w:val="32"/>
      <w:szCs w:val="32"/>
    </w:rPr>
  </w:style>
  <w:style w:type="character" w:styleId="1065">
    <w:name w:val="文档结构图 Char1"/>
    <w:next w:val="1065"/>
    <w:link w:val="798"/>
    <w:uiPriority w:val="99"/>
    <w:qFormat/>
    <w:rPr>
      <w:rFonts w:hint="eastAsia" w:ascii="宋体" w:hAnsi="宋体" w:eastAsia="宋体"/>
      <w:sz w:val="18"/>
      <w:szCs w:val="18"/>
    </w:rPr>
  </w:style>
  <w:style w:type="character" w:styleId="1066">
    <w:name w:val="引用 Char2"/>
    <w:next w:val="1066"/>
    <w:link w:val="798"/>
    <w:uiPriority w:val="29"/>
    <w:qFormat/>
    <w:rPr>
      <w:i/>
      <w:iCs/>
      <w:color w:val="000000"/>
      <w:sz w:val="21"/>
      <w:szCs w:val="24"/>
    </w:rPr>
  </w:style>
  <w:style w:type="character" w:styleId="1067">
    <w:name w:val="current"/>
    <w:next w:val="1067"/>
    <w:link w:val="798"/>
    <w:qFormat/>
    <w:rPr>
      <w:b/>
      <w:color w:val="05a7d8"/>
      <w:sz w:val="18"/>
      <w:szCs w:val="18"/>
    </w:rPr>
  </w:style>
  <w:style w:type="character" w:styleId="1068">
    <w:name w:val="批注框文本 Char1"/>
    <w:next w:val="1068"/>
    <w:link w:val="798"/>
    <w:uiPriority w:val="99"/>
    <w:qFormat/>
    <w:rPr>
      <w:sz w:val="18"/>
      <w:szCs w:val="18"/>
    </w:rPr>
  </w:style>
  <w:style w:type="character" w:styleId="1069">
    <w:name w:val="l-btn-left"/>
    <w:next w:val="1069"/>
    <w:link w:val="798"/>
    <w:qFormat/>
  </w:style>
  <w:style w:type="character" w:styleId="1070">
    <w:name w:val="font21"/>
    <w:next w:val="1070"/>
    <w:link w:val="798"/>
    <w:qFormat/>
    <w:rPr>
      <w:rFonts w:ascii="Arial Unicode MS" w:hAnsi="Arial Unicode MS" w:eastAsia="Arial Unicode MS" w:cs="Arial Unicode MS"/>
      <w:color w:val="000000"/>
      <w:sz w:val="20"/>
      <w:szCs w:val="20"/>
      <w:u w:val="none"/>
    </w:rPr>
  </w:style>
  <w:style w:type="character" w:styleId="1071">
    <w:name w:val="批注框文本 Char2"/>
    <w:next w:val="1071"/>
    <w:link w:val="798"/>
    <w:uiPriority w:val="99"/>
    <w:qFormat/>
    <w:rPr>
      <w:rFonts w:ascii="Times New Roman" w:hAnsi="Times New Roman" w:eastAsia="宋体" w:cs="Times New Roman"/>
      <w:sz w:val="18"/>
      <w:szCs w:val="18"/>
    </w:rPr>
  </w:style>
  <w:style w:type="character" w:styleId="1072">
    <w:name w:val="纯文本 Char3"/>
    <w:next w:val="1072"/>
    <w:link w:val="798"/>
    <w:uiPriority w:val="99"/>
    <w:qFormat/>
    <w:rPr>
      <w:rFonts w:ascii="宋体" w:hAnsi="Courier New" w:cs="Courier New"/>
      <w:sz w:val="21"/>
      <w:szCs w:val="21"/>
    </w:rPr>
  </w:style>
  <w:style w:type="character" w:styleId="1073">
    <w:name w:val="批注主题 Char"/>
    <w:next w:val="1073"/>
    <w:link w:val="798"/>
    <w:qFormat/>
    <w:rPr>
      <w:b/>
      <w:bCs/>
      <w:sz w:val="24"/>
    </w:rPr>
  </w:style>
  <w:style w:type="character" w:styleId="1074">
    <w:name w:val="标题 4 字符"/>
    <w:next w:val="1074"/>
    <w:link w:val="798"/>
    <w:uiPriority w:val="9"/>
    <w:qFormat/>
    <w:rPr>
      <w:rFonts w:ascii="Verdana" w:hAnsi="Verdana" w:eastAsia="宋体" w:cs="Times New Roman"/>
      <w:i/>
      <w:caps/>
      <w:sz w:val="20"/>
      <w:szCs w:val="20"/>
      <w:lang w:val="es-ES" w:eastAsia="ko-KR"/>
    </w:rPr>
  </w:style>
  <w:style w:type="character" w:styleId="1075">
    <w:name w:val="Char Char20"/>
    <w:next w:val="1075"/>
    <w:link w:val="798"/>
    <w:qFormat/>
    <w:rPr>
      <w:rFonts w:eastAsia="楷体_GB2312"/>
      <w:b/>
      <w:sz w:val="44"/>
      <w:lang w:val="en-US" w:eastAsia="zh-CN" w:bidi="ar-SA"/>
    </w:rPr>
  </w:style>
  <w:style w:type="character" w:styleId="1076">
    <w:name w:val="批注主题 Char1"/>
    <w:next w:val="1076"/>
    <w:link w:val="798"/>
    <w:qFormat/>
    <w:rPr>
      <w:rFonts w:ascii="Times New Roman" w:hAnsi="Times New Roman" w:eastAsia="Times New Roman" w:cs="Times New Roman"/>
      <w:b/>
      <w:bCs/>
      <w:sz w:val="24"/>
    </w:rPr>
  </w:style>
  <w:style w:type="character" w:styleId="1077">
    <w:name w:val="正文缩进 Char"/>
    <w:next w:val="1077"/>
    <w:link w:val="798"/>
    <w:qFormat/>
    <w:rPr>
      <w:rFonts w:eastAsia="楷体_GB2312"/>
      <w:sz w:val="24"/>
    </w:rPr>
  </w:style>
  <w:style w:type="character" w:styleId="1078">
    <w:name w:val="标题 1 Char"/>
    <w:next w:val="1078"/>
    <w:link w:val="798"/>
    <w:qFormat/>
    <w:rPr>
      <w:rFonts w:eastAsia="楷体_GB2312"/>
      <w:b/>
      <w:sz w:val="44"/>
    </w:rPr>
  </w:style>
  <w:style w:type="character" w:styleId="1079">
    <w:name w:val="标题 5 字符"/>
    <w:next w:val="1079"/>
    <w:link w:val="798"/>
    <w:uiPriority w:val="9"/>
    <w:qFormat/>
    <w:rPr>
      <w:rFonts w:ascii="Verdana" w:hAnsi="Verdana" w:eastAsia="宋体" w:cs="Times New Roman"/>
      <w:i/>
      <w:sz w:val="18"/>
      <w:szCs w:val="20"/>
      <w:lang w:val="es-ES" w:eastAsia="ko-KR"/>
    </w:rPr>
  </w:style>
  <w:style w:type="character" w:styleId="1080">
    <w:name w:val="Plain Text Char Char"/>
    <w:next w:val="1080"/>
    <w:link w:val="1081"/>
    <w:qFormat/>
    <w:rPr>
      <w:rFonts w:ascii="宋体" w:hAnsi="Courier New" w:eastAsia="楷体_GB2312"/>
      <w:sz w:val="26"/>
    </w:rPr>
  </w:style>
  <w:style w:type="paragraph" w:styleId="1081">
    <w:name w:val="Plain Text1"/>
    <w:basedOn w:val="798"/>
    <w:next w:val="1081"/>
    <w:link w:val="1080"/>
    <w:qFormat/>
    <w:pPr>
      <w:jc w:val="both"/>
      <w:widowControl w:val="off"/>
    </w:pPr>
    <w:rPr>
      <w:rFonts w:ascii="宋体" w:hAnsi="Courier New" w:eastAsia="楷体_GB2312"/>
      <w:sz w:val="26"/>
    </w:rPr>
  </w:style>
  <w:style w:type="character" w:styleId="1082">
    <w:name w:val="方案文档 Char Char"/>
    <w:next w:val="1082"/>
    <w:link w:val="1083"/>
    <w:qFormat/>
    <w:rPr>
      <w:rFonts w:ascii="Arial" w:hAnsi="Arial"/>
      <w:sz w:val="24"/>
      <w:szCs w:val="24"/>
    </w:rPr>
  </w:style>
  <w:style w:type="paragraph" w:styleId="1083">
    <w:name w:val="方案文档"/>
    <w:basedOn w:val="798"/>
    <w:next w:val="1083"/>
    <w:link w:val="1082"/>
    <w:qFormat/>
    <w:pPr>
      <w:ind w:firstLine="540"/>
      <w:jc w:val="both"/>
      <w:spacing w:before="120" w:after="120" w:line="360" w:lineRule="auto"/>
      <w:widowControl w:val="off"/>
    </w:pPr>
    <w:rPr>
      <w:rFonts w:ascii="Arial" w:hAnsi="Arial"/>
      <w:szCs w:val="24"/>
    </w:rPr>
  </w:style>
  <w:style w:type="character" w:styleId="1084">
    <w:name w:val="标题 9 字符"/>
    <w:next w:val="1084"/>
    <w:link w:val="798"/>
    <w:uiPriority w:val="9"/>
    <w:qFormat/>
    <w:rPr>
      <w:rFonts w:ascii="Arial" w:hAnsi="Arial" w:eastAsia="宋体" w:cs="Times New Roman"/>
      <w:b/>
      <w:i/>
      <w:sz w:val="18"/>
      <w:szCs w:val="20"/>
      <w:lang w:val="es-ES" w:eastAsia="ko-KR"/>
    </w:rPr>
  </w:style>
  <w:style w:type="character" w:styleId="1085">
    <w:name w:val="正文文本缩进 3 Char"/>
    <w:next w:val="1085"/>
    <w:link w:val="798"/>
    <w:qFormat/>
    <w:rPr>
      <w:sz w:val="16"/>
    </w:rPr>
  </w:style>
  <w:style w:type="character" w:styleId="1086">
    <w:name w:val="正文文本 Char"/>
    <w:next w:val="1086"/>
    <w:link w:val="798"/>
    <w:qFormat/>
    <w:rPr>
      <w:sz w:val="24"/>
    </w:rPr>
  </w:style>
  <w:style w:type="character" w:styleId="1087">
    <w:name w:val="HTML 预设格式 Char"/>
    <w:next w:val="1087"/>
    <w:link w:val="798"/>
    <w:qFormat/>
    <w:rPr>
      <w:rFonts w:ascii="Arial" w:hAnsi="Arial" w:cs="Arial"/>
      <w:sz w:val="24"/>
    </w:rPr>
  </w:style>
  <w:style w:type="character" w:styleId="1088">
    <w:name w:val="param-name"/>
    <w:next w:val="1088"/>
    <w:link w:val="798"/>
    <w:qFormat/>
  </w:style>
  <w:style w:type="character" w:styleId="1089">
    <w:name w:val="Plain Text Char"/>
    <w:next w:val="1089"/>
    <w:link w:val="1090"/>
    <w:qFormat/>
    <w:rPr>
      <w:rFonts w:ascii="宋体" w:hAnsi="Courier New" w:eastAsia="楷体_GB2312"/>
      <w:sz w:val="26"/>
    </w:rPr>
  </w:style>
  <w:style w:type="paragraph" w:styleId="1090">
    <w:name w:val="纯文本1"/>
    <w:basedOn w:val="798"/>
    <w:next w:val="1090"/>
    <w:link w:val="1089"/>
    <w:qFormat/>
    <w:rPr>
      <w:rFonts w:ascii="宋体" w:hAnsi="Courier New" w:eastAsia="楷体_GB2312"/>
      <w:sz w:val="26"/>
    </w:rPr>
  </w:style>
  <w:style w:type="character" w:styleId="1091">
    <w:name w:val="正文文本 Char2"/>
    <w:next w:val="1091"/>
    <w:link w:val="798"/>
    <w:qFormat/>
    <w:rPr>
      <w:sz w:val="21"/>
      <w:szCs w:val="24"/>
    </w:rPr>
  </w:style>
  <w:style w:type="character" w:styleId="1092">
    <w:name w:val="列表段落 字符2"/>
    <w:next w:val="1092"/>
    <w:link w:val="1093"/>
    <w:uiPriority w:val="34"/>
    <w:qFormat/>
    <w:rPr>
      <w:rFonts w:ascii="Calibri" w:hAnsi="Calibri"/>
      <w:sz w:val="21"/>
      <w:szCs w:val="22"/>
    </w:rPr>
  </w:style>
  <w:style w:type="paragraph" w:styleId="1093">
    <w:name w:val="列表段落"/>
    <w:basedOn w:val="798"/>
    <w:next w:val="1093"/>
    <w:link w:val="1092"/>
    <w:uiPriority w:val="34"/>
    <w:qFormat/>
    <w:pPr>
      <w:ind w:firstLine="420"/>
      <w:jc w:val="both"/>
      <w:widowControl w:val="off"/>
    </w:pPr>
    <w:rPr>
      <w:rFonts w:ascii="Calibri" w:hAnsi="Calibri"/>
      <w:sz w:val="21"/>
      <w:szCs w:val="22"/>
    </w:rPr>
  </w:style>
  <w:style w:type="character" w:styleId="1094">
    <w:name w:val="正文文本缩进 Char1"/>
    <w:next w:val="1094"/>
    <w:link w:val="798"/>
    <w:uiPriority w:val="99"/>
    <w:qFormat/>
    <w:rPr>
      <w:sz w:val="24"/>
    </w:rPr>
  </w:style>
  <w:style w:type="character" w:styleId="1095">
    <w:name w:val="正文样式 Char Char"/>
    <w:next w:val="1095"/>
    <w:link w:val="1096"/>
    <w:qFormat/>
    <w:rPr>
      <w:rFonts w:eastAsia="华文中宋"/>
      <w:sz w:val="24"/>
      <w:szCs w:val="32"/>
    </w:rPr>
  </w:style>
  <w:style w:type="paragraph" w:styleId="1096">
    <w:name w:val="正文样式"/>
    <w:basedOn w:val="798"/>
    <w:next w:val="1096"/>
    <w:link w:val="1095"/>
    <w:qFormat/>
    <w:pPr>
      <w:ind w:firstLine="200"/>
      <w:jc w:val="both"/>
      <w:widowControl w:val="off"/>
    </w:pPr>
    <w:rPr>
      <w:rFonts w:eastAsia="华文中宋"/>
      <w:szCs w:val="32"/>
    </w:rPr>
  </w:style>
  <w:style w:type="character" w:styleId="1097">
    <w:name w:val="页眉 Char2"/>
    <w:next w:val="1097"/>
    <w:link w:val="798"/>
    <w:uiPriority w:val="99"/>
    <w:qFormat/>
    <w:rPr>
      <w:rFonts w:ascii="Times New Roman" w:hAnsi="Times New Roman" w:eastAsia="宋体" w:cs="Times New Roman"/>
      <w:sz w:val="18"/>
      <w:szCs w:val="18"/>
    </w:rPr>
  </w:style>
  <w:style w:type="character" w:styleId="1098">
    <w:name w:val="小四列表 Char"/>
    <w:next w:val="1098"/>
    <w:link w:val="1099"/>
    <w:qFormat/>
    <w:rPr>
      <w:sz w:val="24"/>
      <w:szCs w:val="24"/>
    </w:rPr>
  </w:style>
  <w:style w:type="paragraph" w:styleId="1099">
    <w:name w:val="小四列表"/>
    <w:basedOn w:val="1100"/>
    <w:next w:val="1099"/>
    <w:link w:val="1098"/>
    <w:qFormat/>
    <w:pPr>
      <w:ind w:left="420" w:hanging="420"/>
      <w:tabs>
        <w:tab w:val="left" w:pos="600" w:leader="none"/>
      </w:tabs>
    </w:pPr>
    <w:rPr>
      <w:sz w:val="24"/>
    </w:rPr>
  </w:style>
  <w:style w:type="paragraph" w:styleId="1100">
    <w:name w:val="四号正文列表"/>
    <w:basedOn w:val="798"/>
    <w:next w:val="1100"/>
    <w:link w:val="798"/>
    <w:qFormat/>
    <w:pPr>
      <w:jc w:val="both"/>
      <w:spacing w:line="360" w:lineRule="auto"/>
      <w:widowControl w:val="off"/>
      <w:tabs>
        <w:tab w:val="left" w:pos="600" w:leader="none"/>
      </w:tabs>
    </w:pPr>
    <w:rPr>
      <w:sz w:val="28"/>
      <w:szCs w:val="24"/>
    </w:rPr>
  </w:style>
  <w:style w:type="character" w:styleId="1101">
    <w:name w:val="无间隔 Char"/>
    <w:next w:val="1101"/>
    <w:link w:val="798"/>
    <w:qFormat/>
    <w:rPr>
      <w:rFonts w:eastAsia="宋体"/>
      <w:sz w:val="21"/>
      <w:szCs w:val="24"/>
      <w:lang w:val="en-US" w:eastAsia="zh-CN" w:bidi="ar-SA"/>
    </w:rPr>
  </w:style>
  <w:style w:type="character" w:styleId="1102">
    <w:name w:val="apple-style-span"/>
    <w:next w:val="1102"/>
    <w:link w:val="798"/>
    <w:qFormat/>
    <w:rPr>
      <w:rFonts w:ascii="Verdana" w:hAnsi="Verdana" w:eastAsia="宋体"/>
      <w:b/>
      <w:color w:val="000000"/>
      <w:sz w:val="28"/>
      <w:szCs w:val="24"/>
      <w:lang w:val="en-US" w:eastAsia="zh-CN" w:bidi="ar-SA"/>
    </w:rPr>
  </w:style>
  <w:style w:type="character" w:styleId="1103">
    <w:name w:val="正文文本首行缩进 字符"/>
    <w:next w:val="1103"/>
    <w:link w:val="798"/>
    <w:uiPriority w:val="99"/>
    <w:qFormat/>
  </w:style>
  <w:style w:type="character" w:styleId="1104">
    <w:name w:val="标题 Char1"/>
    <w:next w:val="1104"/>
    <w:link w:val="798"/>
    <w:uiPriority w:val="10"/>
    <w:qFormat/>
    <w:rPr>
      <w:rFonts w:ascii="Cambria" w:hAnsi="Cambria" w:cs="Times New Roman"/>
      <w:b/>
      <w:bCs/>
      <w:sz w:val="32"/>
      <w:szCs w:val="32"/>
    </w:rPr>
  </w:style>
  <w:style w:type="character" w:styleId="1105">
    <w:name w:val="正文文本缩进 2 Char"/>
    <w:next w:val="1105"/>
    <w:link w:val="798"/>
    <w:qFormat/>
    <w:rPr>
      <w:sz w:val="24"/>
    </w:rPr>
  </w:style>
  <w:style w:type="character" w:styleId="1106">
    <w:name w:val="_正文段落 Char Char"/>
    <w:next w:val="1106"/>
    <w:link w:val="1107"/>
    <w:qFormat/>
    <w:rPr>
      <w:rFonts w:ascii="宋体" w:hAnsi="宋体"/>
      <w:sz w:val="24"/>
      <w:szCs w:val="24"/>
    </w:rPr>
  </w:style>
  <w:style w:type="paragraph" w:styleId="1107">
    <w:name w:val="_正文段落"/>
    <w:basedOn w:val="798"/>
    <w:next w:val="1107"/>
    <w:link w:val="1106"/>
    <w:qFormat/>
    <w:pPr>
      <w:ind w:firstLine="200"/>
      <w:spacing w:line="360" w:lineRule="auto"/>
      <w:widowControl w:val="off"/>
    </w:pPr>
    <w:rPr>
      <w:rFonts w:ascii="宋体" w:hAnsi="宋体"/>
      <w:szCs w:val="24"/>
    </w:rPr>
  </w:style>
  <w:style w:type="character" w:styleId="1108">
    <w:name w:val="正文文本 2 Char"/>
    <w:next w:val="1108"/>
    <w:link w:val="798"/>
    <w:qFormat/>
    <w:rPr>
      <w:sz w:val="24"/>
    </w:rPr>
  </w:style>
  <w:style w:type="character" w:styleId="1109">
    <w:name w:val="样式 正文缩进 + 首行缩进:  2 字符 Char Char"/>
    <w:next w:val="1109"/>
    <w:link w:val="1110"/>
    <w:qFormat/>
    <w:rPr>
      <w:sz w:val="24"/>
    </w:rPr>
  </w:style>
  <w:style w:type="paragraph" w:styleId="1110">
    <w:name w:val="样式 正文缩进 + 首行缩进:  2 字符"/>
    <w:basedOn w:val="826"/>
    <w:next w:val="1110"/>
    <w:link w:val="1109"/>
    <w:qFormat/>
    <w:pPr>
      <w:ind w:firstLine="200"/>
      <w:jc w:val="both"/>
      <w:spacing w:before="156" w:line="360" w:lineRule="auto"/>
      <w:widowControl w:val="off"/>
    </w:pPr>
    <w:rPr>
      <w:rFonts w:eastAsia="宋体"/>
    </w:rPr>
  </w:style>
  <w:style w:type="character" w:styleId="1111">
    <w:name w:val="标题 7 Char"/>
    <w:next w:val="1111"/>
    <w:link w:val="798"/>
    <w:uiPriority w:val="99"/>
    <w:qFormat/>
    <w:rPr>
      <w:rFonts w:ascii="Arial" w:hAnsi="Arial"/>
      <w:lang w:val="es-ES" w:eastAsia="ko-KR"/>
    </w:rPr>
  </w:style>
  <w:style w:type="character" w:styleId="1112">
    <w:name w:val="正文文本缩进 2 Char1"/>
    <w:next w:val="1112"/>
    <w:link w:val="798"/>
    <w:uiPriority w:val="99"/>
    <w:qFormat/>
    <w:rPr>
      <w:sz w:val="24"/>
    </w:rPr>
  </w:style>
  <w:style w:type="character" w:styleId="1113">
    <w:name w:val="批注框文本 Char"/>
    <w:next w:val="1113"/>
    <w:link w:val="798"/>
    <w:qFormat/>
    <w:rPr>
      <w:sz w:val="18"/>
    </w:rPr>
  </w:style>
  <w:style w:type="character" w:styleId="1114">
    <w:name w:val="标2 Char"/>
    <w:next w:val="1114"/>
    <w:link w:val="1115"/>
    <w:qFormat/>
    <w:rPr>
      <w:rFonts w:ascii="Arial Narrow" w:hAnsi="Arial Narrow" w:eastAsia="仿宋"/>
      <w:b/>
      <w:sz w:val="21"/>
      <w:szCs w:val="21"/>
    </w:rPr>
  </w:style>
  <w:style w:type="paragraph" w:styleId="1115">
    <w:name w:val="标2"/>
    <w:basedOn w:val="798"/>
    <w:next w:val="1115"/>
    <w:link w:val="1114"/>
    <w:qFormat/>
    <w:pPr>
      <w:numPr>
        <w:ilvl w:val="1"/>
        <w:numId w:val="2"/>
      </w:numPr>
      <w:jc w:val="both"/>
      <w:spacing w:after="100" w:afterAutospacing="1" w:line="240" w:lineRule="exact"/>
      <w:widowControl w:val="off"/>
      <w:tabs>
        <w:tab w:val="left" w:pos="1012" w:leader="none"/>
        <w:tab w:val="left" w:pos="1260" w:leader="none"/>
      </w:tabs>
      <w:outlineLvl w:val="1"/>
    </w:pPr>
    <w:rPr>
      <w:rFonts w:ascii="Arial Narrow" w:hAnsi="Arial Narrow" w:eastAsia="仿宋"/>
      <w:b/>
      <w:sz w:val="21"/>
      <w:szCs w:val="21"/>
    </w:rPr>
  </w:style>
  <w:style w:type="character" w:styleId="1116">
    <w:name w:val="ft31"/>
    <w:next w:val="1116"/>
    <w:link w:val="798"/>
    <w:qFormat/>
  </w:style>
  <w:style w:type="character" w:styleId="1117">
    <w:name w:val="表格 Char"/>
    <w:next w:val="1117"/>
    <w:link w:val="1118"/>
    <w:qFormat/>
    <w:rPr>
      <w:rFonts w:ascii="仿宋" w:hAnsi="仿宋" w:eastAsia="仿宋"/>
      <w:sz w:val="21"/>
      <w:szCs w:val="22"/>
      <w:lang w:val="en-US" w:eastAsia="zh-CN" w:bidi="ar-SA"/>
    </w:rPr>
  </w:style>
  <w:style w:type="paragraph" w:styleId="1118">
    <w:name w:val="表格"/>
    <w:next w:val="1118"/>
    <w:link w:val="1117"/>
    <w:qFormat/>
    <w:pPr>
      <w:jc w:val="center"/>
    </w:pPr>
    <w:rPr>
      <w:rFonts w:ascii="仿宋" w:hAnsi="仿宋" w:eastAsia="仿宋"/>
      <w:sz w:val="21"/>
      <w:szCs w:val="22"/>
      <w:lang w:val="en-US" w:eastAsia="zh-CN" w:bidi="ar-SA"/>
    </w:rPr>
  </w:style>
  <w:style w:type="character" w:styleId="1119">
    <w:name w:val="脚注文本 Char2"/>
    <w:next w:val="1119"/>
    <w:link w:val="798"/>
    <w:uiPriority w:val="99"/>
    <w:qFormat/>
    <w:rPr>
      <w:sz w:val="18"/>
      <w:szCs w:val="18"/>
    </w:rPr>
  </w:style>
  <w:style w:type="character" w:styleId="1120">
    <w:name w:val="页脚 Char"/>
    <w:next w:val="1120"/>
    <w:link w:val="798"/>
    <w:uiPriority w:val="99"/>
    <w:qFormat/>
    <w:rPr>
      <w:rFonts w:eastAsia="楷体_GB2312"/>
      <w:sz w:val="18"/>
    </w:rPr>
  </w:style>
  <w:style w:type="character" w:styleId="1121">
    <w:name w:val="脚注文本 Char1"/>
    <w:next w:val="1121"/>
    <w:link w:val="798"/>
    <w:qFormat/>
    <w:rPr>
      <w:sz w:val="18"/>
      <w:szCs w:val="18"/>
    </w:rPr>
  </w:style>
  <w:style w:type="character" w:styleId="1122">
    <w:name w:val="font71"/>
    <w:next w:val="1122"/>
    <w:link w:val="798"/>
    <w:qFormat/>
    <w:rPr>
      <w:rFonts w:ascii="Arial Unicode MS" w:hAnsi="Arial Unicode MS" w:eastAsia="Arial Unicode MS" w:cs="Arial Unicode MS"/>
      <w:color w:val="000000"/>
      <w:sz w:val="20"/>
      <w:szCs w:val="20"/>
      <w:u w:val="none"/>
    </w:rPr>
  </w:style>
  <w:style w:type="character" w:styleId="1123">
    <w:name w:val="Char Char16"/>
    <w:next w:val="1123"/>
    <w:link w:val="798"/>
    <w:qFormat/>
    <w:rPr>
      <w:rFonts w:ascii="宋体" w:hAnsi="Arial" w:eastAsia="宋体"/>
      <w:b/>
      <w:color w:val="000000"/>
      <w:sz w:val="28"/>
      <w:szCs w:val="24"/>
      <w:lang w:val="en-US" w:eastAsia="zh-CN" w:bidi="ar-SA"/>
    </w:rPr>
  </w:style>
  <w:style w:type="character" w:styleId="1124">
    <w:name w:val="日期 Char"/>
    <w:next w:val="1124"/>
    <w:link w:val="798"/>
    <w:qFormat/>
    <w:rPr>
      <w:rFonts w:ascii="宋体" w:hAnsi="宋体" w:eastAsia="楷体_GB2312"/>
      <w:sz w:val="24"/>
    </w:rPr>
  </w:style>
  <w:style w:type="character" w:styleId="1125">
    <w:name w:val="15"/>
    <w:next w:val="1125"/>
    <w:link w:val="798"/>
    <w:qFormat/>
    <w:rPr>
      <w:rFonts w:ascii="Times New Roman" w:hAnsi="Times New Roman" w:cs="Times New Roman"/>
      <w:color w:val="0000ff"/>
      <w:u w:val="single"/>
    </w:rPr>
  </w:style>
  <w:style w:type="character" w:styleId="1126">
    <w:name w:val="样式1 Char"/>
    <w:next w:val="1126"/>
    <w:link w:val="1127"/>
    <w:qFormat/>
    <w:rPr>
      <w:rFonts w:ascii="宋体" w:hAnsi="宋体"/>
      <w:sz w:val="21"/>
      <w:szCs w:val="21"/>
    </w:rPr>
  </w:style>
  <w:style w:type="paragraph" w:styleId="1127">
    <w:name w:val="样式1"/>
    <w:basedOn w:val="798"/>
    <w:next w:val="1127"/>
    <w:link w:val="1126"/>
    <w:qFormat/>
    <w:pPr>
      <w:jc w:val="both"/>
      <w:widowControl w:val="off"/>
    </w:pPr>
    <w:rPr>
      <w:rFonts w:ascii="宋体" w:hAnsi="宋体"/>
      <w:sz w:val="21"/>
      <w:szCs w:val="21"/>
    </w:rPr>
  </w:style>
  <w:style w:type="character" w:styleId="1128">
    <w:name w:val="标题 6 Char"/>
    <w:next w:val="1128"/>
    <w:link w:val="798"/>
    <w:qFormat/>
    <w:rPr>
      <w:rFonts w:ascii="宋体"/>
      <w:i/>
      <w:sz w:val="22"/>
      <w:lang w:val="es-ES" w:eastAsia="ko-KR"/>
    </w:rPr>
  </w:style>
  <w:style w:type="character" w:styleId="1129">
    <w:name w:val="正文文本 2 Char2"/>
    <w:next w:val="1129"/>
    <w:link w:val="798"/>
    <w:uiPriority w:val="99"/>
    <w:qFormat/>
    <w:rPr>
      <w:sz w:val="21"/>
      <w:szCs w:val="24"/>
    </w:rPr>
  </w:style>
  <w:style w:type="character" w:styleId="1130">
    <w:name w:val="标题 3 Char"/>
    <w:next w:val="1130"/>
    <w:link w:val="798"/>
    <w:qFormat/>
    <w:rPr>
      <w:b/>
      <w:sz w:val="32"/>
    </w:rPr>
  </w:style>
  <w:style w:type="character" w:styleId="1131">
    <w:name w:val="font41"/>
    <w:next w:val="1131"/>
    <w:link w:val="798"/>
    <w:qFormat/>
    <w:rPr>
      <w:rFonts w:ascii="Times New Roman" w:hAnsi="Times New Roman" w:cs="Times New Roman"/>
      <w:color w:val="000000"/>
      <w:sz w:val="20"/>
      <w:szCs w:val="20"/>
      <w:u w:val="none"/>
    </w:rPr>
  </w:style>
  <w:style w:type="character" w:styleId="1132">
    <w:name w:val="正文文本缩进 3 Char1"/>
    <w:next w:val="1132"/>
    <w:link w:val="798"/>
    <w:uiPriority w:val="99"/>
    <w:qFormat/>
    <w:rPr>
      <w:sz w:val="16"/>
      <w:szCs w:val="16"/>
    </w:rPr>
  </w:style>
  <w:style w:type="character" w:styleId="1133">
    <w:name w:val="2级 Char Char"/>
    <w:next w:val="1133"/>
    <w:link w:val="1134"/>
    <w:qFormat/>
    <w:rPr>
      <w:sz w:val="32"/>
      <w:szCs w:val="32"/>
      <w:lang w:eastAsia="en-US" w:bidi="en-US"/>
    </w:rPr>
  </w:style>
  <w:style w:type="paragraph" w:styleId="1134">
    <w:name w:val="2级"/>
    <w:basedOn w:val="1135"/>
    <w:next w:val="1134"/>
    <w:link w:val="1133"/>
    <w:qFormat/>
    <w:pPr>
      <w:ind w:left="360" w:hanging="360"/>
      <w:tabs>
        <w:tab w:val="left" w:pos="360" w:leader="none"/>
        <w:tab w:val="left" w:pos="600" w:leader="none"/>
        <w:tab w:val="left" w:pos="960" w:leader="none"/>
      </w:tabs>
      <w:outlineLvl w:val="1"/>
    </w:pPr>
    <w:rPr>
      <w:sz w:val="32"/>
      <w:szCs w:val="32"/>
    </w:rPr>
  </w:style>
  <w:style w:type="paragraph" w:styleId="1135">
    <w:name w:val="1级"/>
    <w:basedOn w:val="798"/>
    <w:next w:val="1135"/>
    <w:link w:val="1136"/>
    <w:qFormat/>
    <w:pPr>
      <w:spacing w:line="480" w:lineRule="auto"/>
      <w:tabs>
        <w:tab w:val="left" w:pos="360" w:leader="none"/>
        <w:tab w:val="left" w:pos="600" w:leader="none"/>
      </w:tabs>
      <w:outlineLvl w:val="0"/>
    </w:pPr>
    <w:rPr>
      <w:sz w:val="36"/>
      <w:szCs w:val="36"/>
      <w:lang w:eastAsia="en-US" w:bidi="en-US"/>
    </w:rPr>
  </w:style>
  <w:style w:type="character" w:styleId="1136">
    <w:name w:val="1级 Char Char"/>
    <w:next w:val="1136"/>
    <w:link w:val="1135"/>
    <w:qFormat/>
    <w:rPr>
      <w:sz w:val="36"/>
      <w:szCs w:val="36"/>
      <w:lang w:eastAsia="en-US" w:bidi="en-US"/>
    </w:rPr>
  </w:style>
  <w:style w:type="character" w:styleId="1137">
    <w:name w:val="一级标题 Char"/>
    <w:next w:val="1137"/>
    <w:link w:val="1138"/>
    <w:qFormat/>
    <w:rPr>
      <w:rFonts w:ascii="微软雅黑" w:hAnsi="微软雅黑" w:eastAsia="微软雅黑"/>
      <w:b/>
      <w:sz w:val="28"/>
      <w:szCs w:val="28"/>
    </w:rPr>
  </w:style>
  <w:style w:type="paragraph" w:styleId="1138">
    <w:name w:val="一级标题"/>
    <w:basedOn w:val="798"/>
    <w:next w:val="1138"/>
    <w:link w:val="1137"/>
    <w:qFormat/>
    <w:pPr>
      <w:jc w:val="both"/>
      <w:spacing w:after="240" w:line="360" w:lineRule="auto"/>
      <w:widowControl w:val="off"/>
    </w:pPr>
    <w:rPr>
      <w:rFonts w:ascii="微软雅黑" w:hAnsi="微软雅黑" w:eastAsia="微软雅黑"/>
      <w:b/>
      <w:sz w:val="28"/>
      <w:szCs w:val="28"/>
    </w:rPr>
  </w:style>
  <w:style w:type="character" w:styleId="1139">
    <w:name w:val="可研正文 Char Char"/>
    <w:next w:val="1139"/>
    <w:link w:val="1140"/>
    <w:qFormat/>
    <w:rPr>
      <w:rFonts w:ascii="仿宋_GB2312" w:hAnsi="宋体" w:eastAsia="仿宋_GB2312"/>
      <w:bCs/>
      <w:sz w:val="28"/>
      <w:szCs w:val="28"/>
    </w:rPr>
  </w:style>
  <w:style w:type="paragraph" w:styleId="1140">
    <w:name w:val="可研正文"/>
    <w:basedOn w:val="798"/>
    <w:next w:val="1140"/>
    <w:link w:val="1139"/>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41">
    <w:name w:val="批注文字 Char"/>
    <w:next w:val="1141"/>
    <w:link w:val="798"/>
    <w:qFormat/>
    <w:rPr>
      <w:sz w:val="24"/>
    </w:rPr>
  </w:style>
  <w:style w:type="character" w:styleId="1142">
    <w:name w:val="正文文本 2 Char1"/>
    <w:next w:val="1142"/>
    <w:link w:val="798"/>
    <w:uiPriority w:val="99"/>
    <w:qFormat/>
    <w:rPr>
      <w:sz w:val="24"/>
    </w:rPr>
  </w:style>
  <w:style w:type="character" w:styleId="1143">
    <w:name w:val="HTML 预设格式 Char2"/>
    <w:next w:val="1143"/>
    <w:link w:val="798"/>
    <w:uiPriority w:val="99"/>
    <w:qFormat/>
    <w:rPr>
      <w:rFonts w:ascii="Courier New" w:hAnsi="Courier New" w:eastAsia="宋体" w:cs="Courier New"/>
      <w:sz w:val="20"/>
      <w:szCs w:val="20"/>
    </w:rPr>
  </w:style>
  <w:style w:type="character" w:styleId="1144">
    <w:name w:val="副标题 Char"/>
    <w:next w:val="1144"/>
    <w:link w:val="798"/>
    <w:qFormat/>
    <w:rPr>
      <w:rFonts w:ascii="Cambria" w:hAnsi="Cambria"/>
      <w:b/>
      <w:bCs/>
      <w:sz w:val="32"/>
      <w:szCs w:val="32"/>
    </w:rPr>
  </w:style>
  <w:style w:type="character" w:styleId="1145">
    <w:name w:val="批注主题 Char2"/>
    <w:next w:val="1145"/>
    <w:link w:val="798"/>
    <w:uiPriority w:val="99"/>
    <w:semiHidden/>
    <w:qFormat/>
    <w:rPr>
      <w:b/>
      <w:bCs/>
      <w:sz w:val="24"/>
    </w:rPr>
  </w:style>
  <w:style w:type="character" w:styleId="1146">
    <w:name w:val="标题 5 Char"/>
    <w:next w:val="1146"/>
    <w:link w:val="798"/>
    <w:qFormat/>
    <w:rPr>
      <w:rFonts w:ascii="Verdana" w:hAnsi="Verdana"/>
      <w:i/>
      <w:sz w:val="18"/>
      <w:lang w:val="es-ES" w:eastAsia="ko-KR"/>
    </w:rPr>
  </w:style>
  <w:style w:type="character" w:styleId="1147">
    <w:name w:val="p12"/>
    <w:next w:val="1147"/>
    <w:link w:val="798"/>
    <w:qFormat/>
  </w:style>
  <w:style w:type="character" w:styleId="1148">
    <w:name w:val="标题 9 Char"/>
    <w:next w:val="1148"/>
    <w:link w:val="798"/>
    <w:uiPriority w:val="99"/>
    <w:qFormat/>
    <w:rPr>
      <w:rFonts w:ascii="Arial" w:hAnsi="Arial"/>
      <w:b/>
      <w:i/>
      <w:sz w:val="18"/>
      <w:lang w:val="es-ES" w:eastAsia="ko-KR"/>
    </w:rPr>
  </w:style>
  <w:style w:type="character" w:styleId="1149">
    <w:name w:val="ft25"/>
    <w:next w:val="1149"/>
    <w:link w:val="798"/>
    <w:qFormat/>
  </w:style>
  <w:style w:type="character" w:styleId="1150">
    <w:name w:val="p2"/>
    <w:next w:val="1150"/>
    <w:link w:val="798"/>
    <w:qFormat/>
    <w:rPr>
      <w:rFonts w:ascii="Verdana" w:hAnsi="Verdana" w:eastAsia="宋体"/>
      <w:b/>
      <w:color w:val="000000"/>
      <w:sz w:val="28"/>
      <w:szCs w:val="24"/>
      <w:lang w:val="en-US" w:eastAsia="zh-CN" w:bidi="ar-SA"/>
    </w:rPr>
  </w:style>
  <w:style w:type="character" w:styleId="1151">
    <w:name w:val="16"/>
    <w:next w:val="1151"/>
    <w:link w:val="798"/>
    <w:qFormat/>
    <w:rPr>
      <w:rFonts w:ascii="Times New Roman" w:hAnsi="Times New Roman" w:eastAsia="Times New Roman" w:cs="Times New Roman"/>
      <w:sz w:val="20"/>
    </w:rPr>
  </w:style>
  <w:style w:type="character" w:styleId="1152">
    <w:name w:val="font91"/>
    <w:next w:val="1152"/>
    <w:link w:val="798"/>
    <w:qFormat/>
    <w:rPr>
      <w:rFonts w:ascii="MingLiU" w:hAnsi="MingLiU" w:eastAsia="MingLiU" w:cs="MingLiU"/>
      <w:color w:val="000000"/>
      <w:sz w:val="20"/>
      <w:szCs w:val="20"/>
      <w:u w:val="none"/>
    </w:rPr>
  </w:style>
  <w:style w:type="character" w:styleId="1153">
    <w:name w:val="样式 正文文本缩进 + 左  0 字符 Char Char"/>
    <w:next w:val="1153"/>
    <w:link w:val="1154"/>
    <w:qFormat/>
    <w:rPr>
      <w:sz w:val="24"/>
    </w:rPr>
  </w:style>
  <w:style w:type="paragraph" w:styleId="1154">
    <w:name w:val="样式 正文文本缩进 + 左  0 字符"/>
    <w:basedOn w:val="798"/>
    <w:next w:val="798"/>
    <w:link w:val="1153"/>
    <w:qFormat/>
    <w:pPr>
      <w:ind w:firstLine="250"/>
      <w:jc w:val="both"/>
      <w:spacing w:line="360" w:lineRule="auto"/>
      <w:widowControl w:val="off"/>
    </w:pPr>
  </w:style>
  <w:style w:type="character" w:styleId="1155">
    <w:name w:val="10"/>
    <w:next w:val="1155"/>
    <w:link w:val="798"/>
    <w:qFormat/>
    <w:rPr>
      <w:rFonts w:ascii="Times New Roman" w:hAnsi="Times New Roman" w:eastAsia="Times New Roman" w:cs="Times New Roman"/>
      <w:sz w:val="20"/>
    </w:rPr>
  </w:style>
  <w:style w:type="character" w:styleId="1156">
    <w:name w:val="apple-converted-space"/>
    <w:next w:val="1156"/>
    <w:link w:val="798"/>
    <w:qFormat/>
  </w:style>
  <w:style w:type="character" w:styleId="1157">
    <w:name w:val="副标题 Char1"/>
    <w:next w:val="1157"/>
    <w:link w:val="798"/>
    <w:uiPriority w:val="11"/>
    <w:qFormat/>
    <w:rPr>
      <w:rFonts w:ascii="Cambria" w:hAnsi="Cambria" w:eastAsia="宋体" w:cs="Times New Roman"/>
      <w:b/>
      <w:bCs/>
      <w:sz w:val="32"/>
      <w:szCs w:val="32"/>
    </w:rPr>
  </w:style>
  <w:style w:type="character" w:styleId="1158">
    <w:name w:val="正文首行缩进 Char1"/>
    <w:next w:val="1158"/>
    <w:link w:val="798"/>
    <w:uiPriority w:val="99"/>
    <w:qFormat/>
  </w:style>
  <w:style w:type="character" w:styleId="1159">
    <w:name w:val="正文文本缩进 3 字符"/>
    <w:next w:val="1159"/>
    <w:link w:val="798"/>
    <w:qFormat/>
    <w:rPr>
      <w:sz w:val="16"/>
    </w:rPr>
  </w:style>
  <w:style w:type="character" w:styleId="1160">
    <w:name w:val="纯文本 Char"/>
    <w:next w:val="1160"/>
    <w:link w:val="798"/>
    <w:qFormat/>
    <w:rPr>
      <w:rFonts w:ascii="宋体" w:hAnsi="Courier New" w:eastAsia="楷体_GB2312"/>
      <w:sz w:val="26"/>
    </w:rPr>
  </w:style>
  <w:style w:type="character" w:styleId="1161">
    <w:name w:val="l-btn-text36"/>
    <w:next w:val="1161"/>
    <w:link w:val="798"/>
    <w:qFormat/>
  </w:style>
  <w:style w:type="character" w:styleId="1162">
    <w:name w:val="标题 7 字符"/>
    <w:next w:val="1162"/>
    <w:link w:val="798"/>
    <w:uiPriority w:val="9"/>
    <w:qFormat/>
    <w:rPr>
      <w:rFonts w:ascii="Arial" w:hAnsi="Arial" w:eastAsia="宋体" w:cs="Times New Roman"/>
      <w:sz w:val="20"/>
      <w:szCs w:val="20"/>
      <w:lang w:val="es-ES" w:eastAsia="ko-KR"/>
    </w:rPr>
  </w:style>
  <w:style w:type="character" w:styleId="1163">
    <w:name w:val="批注文字 Char2"/>
    <w:next w:val="1163"/>
    <w:link w:val="798"/>
    <w:uiPriority w:val="99"/>
    <w:qFormat/>
    <w:rPr>
      <w:sz w:val="24"/>
    </w:rPr>
  </w:style>
  <w:style w:type="character" w:styleId="1164">
    <w:name w:val="特点 Char1"/>
    <w:next w:val="1164"/>
    <w:link w:val="798"/>
    <w:qFormat/>
    <w:rPr>
      <w:sz w:val="21"/>
    </w:rPr>
  </w:style>
  <w:style w:type="character" w:styleId="1165">
    <w:name w:val="日期 Char2"/>
    <w:next w:val="1165"/>
    <w:link w:val="798"/>
    <w:uiPriority w:val="99"/>
    <w:qFormat/>
    <w:rPr>
      <w:sz w:val="21"/>
      <w:szCs w:val="24"/>
    </w:rPr>
  </w:style>
  <w:style w:type="character" w:styleId="1166">
    <w:name w:val="标题 6 字符"/>
    <w:next w:val="1166"/>
    <w:link w:val="798"/>
    <w:uiPriority w:val="9"/>
    <w:qFormat/>
    <w:rPr>
      <w:rFonts w:ascii="宋体" w:hAnsi="Times New Roman" w:eastAsia="宋体" w:cs="Times New Roman"/>
      <w:i/>
      <w:sz w:val="22"/>
      <w:szCs w:val="20"/>
      <w:lang w:val="es-ES" w:eastAsia="ko-KR"/>
    </w:rPr>
  </w:style>
  <w:style w:type="character" w:styleId="1167">
    <w:name w:val="纯文本 Char2"/>
    <w:next w:val="1167"/>
    <w:link w:val="798"/>
    <w:uiPriority w:val="99"/>
    <w:qFormat/>
    <w:rPr>
      <w:rFonts w:hint="eastAsia" w:ascii="宋体" w:hAnsi="Courier New" w:eastAsia="宋体" w:cs="Courier New"/>
      <w:sz w:val="21"/>
      <w:szCs w:val="21"/>
    </w:rPr>
  </w:style>
  <w:style w:type="character" w:styleId="1168">
    <w:name w:val="页眉 Char1"/>
    <w:next w:val="1168"/>
    <w:link w:val="798"/>
    <w:uiPriority w:val="99"/>
    <w:qFormat/>
    <w:rPr>
      <w:sz w:val="18"/>
      <w:szCs w:val="18"/>
    </w:rPr>
  </w:style>
  <w:style w:type="character" w:styleId="1169">
    <w:name w:val="标题 2 字符"/>
    <w:next w:val="1169"/>
    <w:link w:val="798"/>
    <w:uiPriority w:val="9"/>
    <w:qFormat/>
    <w:rPr>
      <w:rFonts w:ascii="Arial" w:hAnsi="Arial" w:eastAsia="黑体" w:cs="Times New Roman"/>
      <w:b/>
      <w:bCs/>
      <w:sz w:val="32"/>
      <w:szCs w:val="32"/>
    </w:rPr>
  </w:style>
  <w:style w:type="character" w:styleId="1170">
    <w:name w:val="font01"/>
    <w:next w:val="1170"/>
    <w:link w:val="798"/>
    <w:qFormat/>
    <w:rPr>
      <w:rFonts w:hint="eastAsia" w:ascii="宋体" w:hAnsi="宋体" w:eastAsia="宋体"/>
      <w:color w:val="000000"/>
      <w:sz w:val="22"/>
      <w:szCs w:val="22"/>
      <w:u w:val="none"/>
    </w:rPr>
  </w:style>
  <w:style w:type="character" w:styleId="1171">
    <w:name w:val="正文文本 Char1"/>
    <w:next w:val="1171"/>
    <w:link w:val="798"/>
    <w:uiPriority w:val="99"/>
    <w:qFormat/>
    <w:rPr>
      <w:sz w:val="24"/>
    </w:rPr>
  </w:style>
  <w:style w:type="character" w:styleId="1172">
    <w:name w:val="标题 4 Char"/>
    <w:next w:val="1172"/>
    <w:link w:val="798"/>
    <w:qFormat/>
    <w:rPr>
      <w:rFonts w:ascii="Verdana" w:hAnsi="Verdana"/>
      <w:i/>
      <w:caps/>
      <w:lang w:val="es-ES" w:eastAsia="ko-KR"/>
    </w:rPr>
  </w:style>
  <w:style w:type="character" w:styleId="1173">
    <w:name w:val="纯文本 Char4"/>
    <w:next w:val="1173"/>
    <w:link w:val="798"/>
    <w:uiPriority w:val="99"/>
    <w:qFormat/>
    <w:rPr>
      <w:rFonts w:ascii="宋体" w:hAnsi="Courier New" w:eastAsia="宋体" w:cs="Courier New"/>
      <w:szCs w:val="21"/>
    </w:rPr>
  </w:style>
  <w:style w:type="character" w:styleId="1174">
    <w:name w:val="04-正文 Char Char"/>
    <w:next w:val="1174"/>
    <w:link w:val="1175"/>
    <w:qFormat/>
    <w:rPr>
      <w:rFonts w:eastAsia="Times New Roman"/>
      <w:sz w:val="21"/>
      <w:szCs w:val="24"/>
      <w:lang w:val="en-US" w:eastAsia="zh-CN" w:bidi="ar-SA"/>
    </w:rPr>
  </w:style>
  <w:style w:type="paragraph" w:styleId="1175">
    <w:name w:val="04-正文"/>
    <w:next w:val="1175"/>
    <w:link w:val="1174"/>
    <w:qFormat/>
    <w:pPr>
      <w:ind w:firstLine="420"/>
      <w:spacing w:line="360" w:lineRule="exact"/>
    </w:pPr>
    <w:rPr>
      <w:rFonts w:eastAsia="Times New Roman"/>
      <w:sz w:val="21"/>
      <w:szCs w:val="24"/>
      <w:lang w:val="en-US" w:eastAsia="zh-CN" w:bidi="ar-SA"/>
    </w:rPr>
  </w:style>
  <w:style w:type="character" w:styleId="1176">
    <w:name w:val="ft30"/>
    <w:next w:val="1176"/>
    <w:link w:val="798"/>
    <w:qFormat/>
  </w:style>
  <w:style w:type="character" w:styleId="1177">
    <w:name w:val="标题 1 字符"/>
    <w:next w:val="1177"/>
    <w:link w:val="798"/>
    <w:qFormat/>
    <w:rPr>
      <w:rFonts w:ascii="Times New Roman" w:hAnsi="Times New Roman" w:eastAsia="楷体_GB2312" w:cs="Times New Roman"/>
      <w:b/>
      <w:sz w:val="44"/>
      <w:szCs w:val="20"/>
    </w:rPr>
  </w:style>
  <w:style w:type="character" w:styleId="1178">
    <w:name w:val="引用 Char"/>
    <w:next w:val="1178"/>
    <w:link w:val="798"/>
    <w:qFormat/>
    <w:rPr>
      <w:rFonts w:eastAsia="宋体"/>
      <w:i/>
      <w:sz w:val="21"/>
      <w:szCs w:val="24"/>
      <w:lang w:val="en-US" w:eastAsia="zh-CN" w:bidi="ar-SA"/>
    </w:rPr>
  </w:style>
  <w:style w:type="character" w:styleId="1179">
    <w:name w:val="纯文本 字符1"/>
    <w:next w:val="1179"/>
    <w:link w:val="798"/>
    <w:uiPriority w:val="99"/>
    <w:qFormat/>
    <w:rPr>
      <w:rFonts w:ascii="宋体" w:hAnsi="Courier New" w:eastAsia="楷体_GB2312"/>
      <w:sz w:val="26"/>
    </w:rPr>
  </w:style>
  <w:style w:type="character" w:styleId="1180">
    <w:name w:val="普通文字 Char Char1"/>
    <w:next w:val="1180"/>
    <w:link w:val="798"/>
    <w:qFormat/>
    <w:rPr>
      <w:rFonts w:ascii="黑体" w:hAnsi="Courier New" w:eastAsia="黑体"/>
      <w:sz w:val="28"/>
      <w:lang w:val="en-US" w:eastAsia="zh-CN" w:bidi="ar-SA"/>
    </w:rPr>
  </w:style>
  <w:style w:type="character" w:styleId="1181">
    <w:name w:val="纯文本 Char1"/>
    <w:next w:val="1181"/>
    <w:link w:val="798"/>
    <w:uiPriority w:val="99"/>
    <w:qFormat/>
    <w:rPr>
      <w:rFonts w:ascii="宋体" w:hAnsi="Courier New" w:eastAsia="宋体" w:cs="Courier New"/>
      <w:szCs w:val="21"/>
    </w:rPr>
  </w:style>
  <w:style w:type="character" w:styleId="1182">
    <w:name w:val="Footer-Even Char"/>
    <w:next w:val="1182"/>
    <w:link w:val="798"/>
    <w:qFormat/>
    <w:rPr>
      <w:rFonts w:eastAsia="宋体"/>
      <w:sz w:val="18"/>
      <w:lang w:val="en-US" w:eastAsia="zh-CN" w:bidi="ar-SA"/>
    </w:rPr>
  </w:style>
  <w:style w:type="character" w:styleId="1183">
    <w:name w:val="正文文本缩进 3 Char2"/>
    <w:next w:val="1183"/>
    <w:link w:val="798"/>
    <w:uiPriority w:val="99"/>
    <w:qFormat/>
    <w:rPr>
      <w:rFonts w:ascii="Times New Roman" w:hAnsi="Times New Roman" w:eastAsia="宋体" w:cs="Times New Roman"/>
      <w:sz w:val="16"/>
      <w:szCs w:val="16"/>
    </w:rPr>
  </w:style>
  <w:style w:type="character" w:styleId="1184">
    <w:name w:val="font51"/>
    <w:basedOn w:val="808"/>
    <w:next w:val="1184"/>
    <w:link w:val="798"/>
    <w:qFormat/>
    <w:rPr>
      <w:rFonts w:hint="eastAsia" w:ascii="宋体" w:hAnsi="宋体" w:eastAsia="宋体" w:cs="宋体"/>
      <w:color w:val="000000"/>
      <w:sz w:val="20"/>
      <w:szCs w:val="20"/>
      <w:u w:val="none"/>
    </w:rPr>
  </w:style>
  <w:style w:type="character" w:styleId="1185">
    <w:name w:val="页脚 Char1"/>
    <w:next w:val="1185"/>
    <w:link w:val="798"/>
    <w:uiPriority w:val="99"/>
    <w:qFormat/>
    <w:rPr>
      <w:sz w:val="18"/>
      <w:szCs w:val="18"/>
    </w:rPr>
  </w:style>
  <w:style w:type="character" w:styleId="1186">
    <w:name w:val="正文首行缩进 Char"/>
    <w:next w:val="1186"/>
    <w:link w:val="798"/>
    <w:uiPriority w:val="99"/>
    <w:qFormat/>
  </w:style>
  <w:style w:type="character" w:styleId="1187">
    <w:name w:val="批注文字 Char1"/>
    <w:next w:val="1187"/>
    <w:link w:val="798"/>
    <w:uiPriority w:val="99"/>
    <w:qFormat/>
    <w:rPr>
      <w:rFonts w:eastAsia="Times New Roman"/>
      <w:sz w:val="24"/>
    </w:rPr>
  </w:style>
  <w:style w:type="character" w:styleId="1188">
    <w:name w:val="Char Char5"/>
    <w:next w:val="1188"/>
    <w:link w:val="798"/>
    <w:qFormat/>
    <w:rPr>
      <w:rFonts w:ascii="宋体" w:hAnsi="宋体" w:eastAsia="宋体"/>
      <w:b/>
      <w:bCs/>
      <w:spacing w:val="20"/>
      <w:sz w:val="21"/>
      <w:szCs w:val="24"/>
      <w:lang w:val="en-US" w:eastAsia="zh-CN" w:bidi="ar-SA"/>
    </w:rPr>
  </w:style>
  <w:style w:type="character" w:styleId="1189">
    <w:name w:val="font61"/>
    <w:next w:val="1189"/>
    <w:link w:val="798"/>
    <w:qFormat/>
    <w:rPr>
      <w:rFonts w:hint="eastAsia" w:ascii="宋体" w:hAnsi="宋体" w:eastAsia="宋体" w:cs="宋体"/>
      <w:color w:val="000000"/>
      <w:sz w:val="20"/>
      <w:szCs w:val="20"/>
      <w:u w:val="none"/>
    </w:rPr>
  </w:style>
  <w:style w:type="character" w:styleId="1190">
    <w:name w:val="明显引用 字符"/>
    <w:next w:val="1190"/>
    <w:link w:val="1191"/>
    <w:qFormat/>
    <w:rPr>
      <w:b/>
      <w:i/>
      <w:color w:val="ffffff"/>
      <w:sz w:val="21"/>
      <w:szCs w:val="24"/>
      <w:shd w:val="clear" w:color="auto" w:fill="c0504d"/>
    </w:rPr>
  </w:style>
  <w:style w:type="paragraph" w:styleId="1191">
    <w:name w:val="明显引用"/>
    <w:basedOn w:val="798"/>
    <w:next w:val="798"/>
    <w:link w:val="119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192">
    <w:name w:val="无间隔 字符"/>
    <w:next w:val="1192"/>
    <w:link w:val="1193"/>
    <w:qFormat/>
    <w:rPr>
      <w:sz w:val="21"/>
      <w:szCs w:val="24"/>
    </w:rPr>
  </w:style>
  <w:style w:type="paragraph" w:styleId="1193">
    <w:name w:val="无间隔"/>
    <w:basedOn w:val="798"/>
    <w:next w:val="1193"/>
    <w:link w:val="1192"/>
    <w:qFormat/>
    <w:pPr>
      <w:jc w:val="both"/>
      <w:widowControl w:val="off"/>
    </w:pPr>
    <w:rPr>
      <w:sz w:val="21"/>
      <w:szCs w:val="24"/>
    </w:rPr>
  </w:style>
  <w:style w:type="character" w:styleId="1194">
    <w:name w:val="ca-2"/>
    <w:next w:val="1194"/>
    <w:link w:val="798"/>
    <w:qFormat/>
  </w:style>
  <w:style w:type="character" w:styleId="1195">
    <w:name w:val="标题 3 Char1"/>
    <w:next w:val="1195"/>
    <w:link w:val="798"/>
    <w:qFormat/>
    <w:rPr>
      <w:b/>
      <w:sz w:val="32"/>
    </w:rPr>
  </w:style>
  <w:style w:type="character" w:styleId="1196">
    <w:name w:val="l-btn-text"/>
    <w:next w:val="1196"/>
    <w:link w:val="798"/>
    <w:qFormat/>
  </w:style>
  <w:style w:type="character" w:styleId="1197">
    <w:name w:val="正文文本 (13) + Trebuchet MS"/>
    <w:next w:val="1197"/>
    <w:link w:val="798"/>
    <w:qFormat/>
    <w:rPr>
      <w:rFonts w:ascii="Trebuchet MS" w:hAnsi="Trebuchet MS" w:eastAsia="Trebuchet MS" w:cs="Trebuchet MS"/>
      <w:color w:val="000000"/>
      <w:spacing w:val="0"/>
      <w:position w:val="0"/>
      <w:sz w:val="26"/>
      <w:szCs w:val="26"/>
      <w:u w:val="none"/>
      <w:lang w:val="en-US" w:eastAsia="en-US" w:bidi="en-US"/>
    </w:rPr>
  </w:style>
  <w:style w:type="character" w:styleId="1198">
    <w:name w:val="font11"/>
    <w:next w:val="1198"/>
    <w:link w:val="798"/>
    <w:qFormat/>
    <w:rPr>
      <w:rFonts w:hint="eastAsia" w:ascii="宋体" w:hAnsi="宋体" w:eastAsia="宋体" w:cs="宋体"/>
      <w:color w:val="000000"/>
      <w:sz w:val="20"/>
      <w:szCs w:val="20"/>
      <w:u w:val="none"/>
    </w:rPr>
  </w:style>
  <w:style w:type="character" w:styleId="1199">
    <w:name w:val="页眉 Char"/>
    <w:next w:val="1199"/>
    <w:link w:val="798"/>
    <w:qFormat/>
    <w:rPr>
      <w:rFonts w:eastAsia="楷体_GB2312"/>
      <w:sz w:val="18"/>
    </w:rPr>
  </w:style>
  <w:style w:type="character" w:styleId="1200">
    <w:name w:val="HTML 预设格式 Char1"/>
    <w:next w:val="1200"/>
    <w:link w:val="798"/>
    <w:uiPriority w:val="99"/>
    <w:qFormat/>
    <w:rPr>
      <w:rFonts w:ascii="Courier New" w:hAnsi="Courier New" w:cs="Courier New"/>
    </w:rPr>
  </w:style>
  <w:style w:type="character" w:styleId="1201">
    <w:name w:val="Char Char19"/>
    <w:next w:val="1201"/>
    <w:link w:val="798"/>
    <w:qFormat/>
    <w:rPr>
      <w:rFonts w:ascii="Arial" w:hAnsi="Arial" w:eastAsia="黑体"/>
      <w:b/>
      <w:bCs/>
      <w:sz w:val="32"/>
      <w:szCs w:val="32"/>
      <w:lang w:val="en-US" w:eastAsia="zh-CN" w:bidi="ar-SA"/>
    </w:rPr>
  </w:style>
  <w:style w:type="character" w:styleId="1202">
    <w:name w:val="规范正文 Char Char"/>
    <w:next w:val="1202"/>
    <w:link w:val="1203"/>
    <w:qFormat/>
    <w:rPr>
      <w:sz w:val="24"/>
      <w:szCs w:val="24"/>
    </w:rPr>
  </w:style>
  <w:style w:type="paragraph" w:styleId="1203">
    <w:name w:val="规范正文"/>
    <w:basedOn w:val="798"/>
    <w:next w:val="1203"/>
    <w:link w:val="1202"/>
    <w:qFormat/>
    <w:pPr>
      <w:ind w:left="480"/>
      <w:jc w:val="both"/>
      <w:spacing w:line="360" w:lineRule="auto"/>
      <w:widowControl w:val="off"/>
    </w:pPr>
    <w:rPr>
      <w:szCs w:val="24"/>
    </w:rPr>
  </w:style>
  <w:style w:type="character" w:styleId="1204">
    <w:name w:val="日期 Char1"/>
    <w:next w:val="1204"/>
    <w:link w:val="798"/>
    <w:uiPriority w:val="99"/>
    <w:qFormat/>
    <w:rPr>
      <w:sz w:val="24"/>
    </w:rPr>
  </w:style>
  <w:style w:type="character" w:styleId="1205">
    <w:name w:val="标1 Char Char"/>
    <w:next w:val="1205"/>
    <w:link w:val="1206"/>
    <w:qFormat/>
    <w:rPr>
      <w:rFonts w:ascii="Arial Narrow" w:hAnsi="Arial Narrow" w:eastAsia="仿宋"/>
      <w:b/>
      <w:spacing w:val="20"/>
      <w:sz w:val="24"/>
      <w:szCs w:val="24"/>
    </w:rPr>
  </w:style>
  <w:style w:type="paragraph" w:styleId="1206">
    <w:name w:val="标1"/>
    <w:basedOn w:val="798"/>
    <w:next w:val="1206"/>
    <w:link w:val="1205"/>
    <w:qFormat/>
    <w:pPr>
      <w:ind w:left="360" w:hanging="360"/>
      <w:spacing w:before="312"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07">
    <w:name w:val="标题 8 字符"/>
    <w:next w:val="1207"/>
    <w:link w:val="798"/>
    <w:uiPriority w:val="9"/>
    <w:qFormat/>
    <w:rPr>
      <w:rFonts w:ascii="Arial" w:hAnsi="Arial" w:eastAsia="宋体" w:cs="Times New Roman"/>
      <w:i/>
      <w:sz w:val="20"/>
      <w:szCs w:val="20"/>
      <w:lang w:val="es-ES" w:eastAsia="ko-KR"/>
    </w:rPr>
  </w:style>
  <w:style w:type="character" w:styleId="1208">
    <w:name w:val="页脚 Char2"/>
    <w:next w:val="1208"/>
    <w:link w:val="798"/>
    <w:uiPriority w:val="99"/>
    <w:qFormat/>
    <w:rPr>
      <w:rFonts w:ascii="Times New Roman" w:hAnsi="Times New Roman" w:eastAsia="宋体" w:cs="Times New Roman"/>
      <w:sz w:val="18"/>
      <w:szCs w:val="18"/>
    </w:rPr>
  </w:style>
  <w:style w:type="character" w:styleId="1209">
    <w:name w:val="正文文本 Char3"/>
    <w:next w:val="1209"/>
    <w:link w:val="798"/>
    <w:uiPriority w:val="99"/>
    <w:semiHidden/>
    <w:qFormat/>
    <w:rPr>
      <w:rFonts w:ascii="Times New Roman" w:hAnsi="Times New Roman" w:eastAsia="宋体" w:cs="Times New Roman"/>
      <w:sz w:val="24"/>
      <w:szCs w:val="24"/>
    </w:rPr>
  </w:style>
  <w:style w:type="character" w:styleId="1210">
    <w:name w:val="引用 字符"/>
    <w:next w:val="1210"/>
    <w:link w:val="1211"/>
    <w:qFormat/>
    <w:rPr>
      <w:i/>
      <w:sz w:val="21"/>
      <w:szCs w:val="24"/>
    </w:rPr>
  </w:style>
  <w:style w:type="paragraph" w:styleId="1211">
    <w:name w:val="引用"/>
    <w:basedOn w:val="798"/>
    <w:next w:val="798"/>
    <w:link w:val="1210"/>
    <w:qFormat/>
    <w:pPr>
      <w:jc w:val="both"/>
      <w:widowControl w:val="off"/>
    </w:pPr>
    <w:rPr>
      <w:i/>
      <w:sz w:val="21"/>
      <w:szCs w:val="24"/>
    </w:rPr>
  </w:style>
  <w:style w:type="character" w:styleId="1212">
    <w:name w:val="Heading 1 Char"/>
    <w:next w:val="1212"/>
    <w:link w:val="798"/>
    <w:qFormat/>
    <w:rPr>
      <w:rFonts w:eastAsia="楷体_GB2312"/>
      <w:b/>
      <w:sz w:val="44"/>
      <w:lang w:val="en-US" w:eastAsia="zh-CN" w:bidi="ar-SA"/>
    </w:rPr>
  </w:style>
  <w:style w:type="character" w:styleId="1213">
    <w:name w:val="正文缩进 Char1"/>
    <w:next w:val="1213"/>
    <w:link w:val="798"/>
    <w:qFormat/>
    <w:rPr>
      <w:rFonts w:eastAsia="楷体_GB2312"/>
      <w:sz w:val="24"/>
    </w:rPr>
  </w:style>
  <w:style w:type="character" w:styleId="1214">
    <w:name w:val="Char Char13"/>
    <w:next w:val="1214"/>
    <w:link w:val="798"/>
    <w:qFormat/>
    <w:rPr>
      <w:rFonts w:ascii="Arial" w:hAnsi="Arial" w:eastAsia="黑体"/>
      <w:b/>
      <w:color w:val="000000"/>
      <w:sz w:val="24"/>
      <w:szCs w:val="24"/>
      <w:lang w:val="en-US" w:eastAsia="zh-CN" w:bidi="ar-SA"/>
    </w:rPr>
  </w:style>
  <w:style w:type="character" w:styleId="1215">
    <w:name w:val="Char Char Char Char Char"/>
    <w:next w:val="1215"/>
    <w:link w:val="798"/>
    <w:qFormat/>
    <w:rPr>
      <w:rFonts w:ascii="宋体" w:hAnsi="Courier New" w:eastAsia="楷体_GB2312"/>
      <w:sz w:val="26"/>
      <w:lang w:val="en-US" w:eastAsia="zh-CN" w:bidi="ar-SA"/>
    </w:rPr>
  </w:style>
  <w:style w:type="character" w:styleId="1216">
    <w:name w:val="明显引用 Char"/>
    <w:next w:val="1216"/>
    <w:link w:val="798"/>
    <w:qFormat/>
    <w:rPr>
      <w:rFonts w:eastAsia="宋体"/>
      <w:b/>
      <w:i/>
      <w:color w:val="ffffff"/>
      <w:sz w:val="21"/>
      <w:szCs w:val="24"/>
      <w:lang w:val="en-US" w:eastAsia="zh-CN" w:bidi="ar-SA"/>
    </w:rPr>
  </w:style>
  <w:style w:type="character" w:styleId="1217">
    <w:name w:val="访问过的超链接1"/>
    <w:next w:val="1217"/>
    <w:link w:val="798"/>
    <w:qFormat/>
    <w:rPr>
      <w:color w:val="800080"/>
      <w:u w:val="single"/>
    </w:rPr>
  </w:style>
  <w:style w:type="character" w:styleId="1218">
    <w:name w:val="项目编号A Char Char"/>
    <w:next w:val="1218"/>
    <w:link w:val="1219"/>
    <w:qFormat/>
    <w:rPr>
      <w:rFonts w:ascii="Arial" w:hAnsi="Arial"/>
      <w:b/>
      <w:sz w:val="24"/>
      <w:szCs w:val="24"/>
    </w:rPr>
  </w:style>
  <w:style w:type="paragraph" w:styleId="1219">
    <w:name w:val="项目编号A"/>
    <w:basedOn w:val="798"/>
    <w:next w:val="1219"/>
    <w:link w:val="1218"/>
    <w:qFormat/>
    <w:pPr>
      <w:numPr>
        <w:ilvl w:val="0"/>
        <w:numId w:val="3"/>
      </w:numPr>
      <w:jc w:val="both"/>
      <w:spacing w:line="360" w:lineRule="auto"/>
      <w:widowControl w:val="off"/>
      <w:tabs>
        <w:tab w:val="left" w:pos="959" w:leader="none"/>
      </w:tabs>
    </w:pPr>
    <w:rPr>
      <w:rFonts w:ascii="Arial" w:hAnsi="Arial"/>
      <w:b/>
      <w:szCs w:val="24"/>
    </w:rPr>
  </w:style>
  <w:style w:type="character" w:styleId="1220">
    <w:name w:val="_正文 Char"/>
    <w:next w:val="1220"/>
    <w:link w:val="1221"/>
    <w:qFormat/>
    <w:rPr>
      <w:sz w:val="24"/>
      <w:szCs w:val="21"/>
      <w:lang w:val="en-US" w:eastAsia="zh-CN" w:bidi="ar-SA"/>
    </w:rPr>
  </w:style>
  <w:style w:type="paragraph" w:styleId="1221">
    <w:name w:val="_正文"/>
    <w:next w:val="1221"/>
    <w:link w:val="1220"/>
    <w:qFormat/>
    <w:pPr>
      <w:ind w:firstLine="200"/>
      <w:spacing w:line="360" w:lineRule="auto"/>
    </w:pPr>
    <w:rPr>
      <w:sz w:val="24"/>
      <w:szCs w:val="21"/>
      <w:lang w:val="en-US" w:eastAsia="zh-CN" w:bidi="ar-SA"/>
    </w:rPr>
  </w:style>
  <w:style w:type="character" w:styleId="1222">
    <w:name w:val="Char Char17"/>
    <w:next w:val="1222"/>
    <w:link w:val="798"/>
    <w:qFormat/>
    <w:rPr>
      <w:rFonts w:ascii="Arial" w:hAnsi="Arial" w:eastAsia="黑体"/>
      <w:b/>
      <w:sz w:val="30"/>
      <w:szCs w:val="24"/>
      <w:lang w:val="en-US" w:eastAsia="zh-CN" w:bidi="ar-SA"/>
    </w:rPr>
  </w:style>
  <w:style w:type="character" w:styleId="1223">
    <w:name w:val="明显引用 Char2"/>
    <w:next w:val="1223"/>
    <w:link w:val="798"/>
    <w:uiPriority w:val="30"/>
    <w:qFormat/>
    <w:rPr>
      <w:b/>
      <w:bCs/>
      <w:i/>
      <w:iCs/>
      <w:color w:val="4f81bd"/>
      <w:sz w:val="21"/>
      <w:szCs w:val="24"/>
    </w:rPr>
  </w:style>
  <w:style w:type="character" w:styleId="1224">
    <w:name w:val="标题 Char2"/>
    <w:next w:val="1224"/>
    <w:link w:val="798"/>
    <w:qFormat/>
    <w:rPr>
      <w:rFonts w:ascii="Cambria" w:hAnsi="Cambria" w:cs="Times New Roman"/>
      <w:b/>
      <w:bCs/>
      <w:sz w:val="32"/>
      <w:szCs w:val="32"/>
    </w:rPr>
  </w:style>
  <w:style w:type="character" w:styleId="1225">
    <w:name w:val="脚注文本 Char3"/>
    <w:next w:val="1225"/>
    <w:link w:val="798"/>
    <w:qFormat/>
    <w:rPr>
      <w:sz w:val="18"/>
      <w:szCs w:val="18"/>
    </w:rPr>
  </w:style>
  <w:style w:type="character" w:styleId="1226">
    <w:name w:val="引用 Char3"/>
    <w:next w:val="1226"/>
    <w:link w:val="798"/>
    <w:uiPriority w:val="99"/>
    <w:qFormat/>
    <w:rPr>
      <w:i/>
      <w:iCs/>
      <w:color w:val="000000"/>
      <w:sz w:val="24"/>
    </w:rPr>
  </w:style>
  <w:style w:type="character" w:styleId="1227">
    <w:name w:val="明显引用 Char3"/>
    <w:next w:val="1227"/>
    <w:link w:val="798"/>
    <w:uiPriority w:val="99"/>
    <w:qFormat/>
    <w:rPr>
      <w:b/>
      <w:bCs/>
      <w:i/>
      <w:iCs/>
      <w:color w:val="4f81bd"/>
      <w:sz w:val="24"/>
    </w:rPr>
  </w:style>
  <w:style w:type="paragraph" w:styleId="1228">
    <w:name w:val="Char1 Char Char Char"/>
    <w:basedOn w:val="798"/>
    <w:next w:val="1228"/>
    <w:link w:val="798"/>
    <w:uiPriority w:val="99"/>
    <w:qFormat/>
    <w:rPr>
      <w:szCs w:val="24"/>
    </w:rPr>
  </w:style>
  <w:style w:type="paragraph" w:styleId="1229">
    <w:name w:val="my正文"/>
    <w:basedOn w:val="798"/>
    <w:next w:val="1229"/>
    <w:link w:val="798"/>
    <w:qFormat/>
    <w:pPr>
      <w:ind w:firstLine="480"/>
      <w:jc w:val="both"/>
      <w:spacing w:line="360" w:lineRule="auto"/>
      <w:widowControl w:val="off"/>
    </w:pPr>
    <w:rPr>
      <w:szCs w:val="24"/>
    </w:rPr>
  </w:style>
  <w:style w:type="paragraph" w:styleId="1230">
    <w:name w:val="p23"/>
    <w:basedOn w:val="798"/>
    <w:next w:val="1230"/>
    <w:link w:val="798"/>
    <w:uiPriority w:val="99"/>
    <w:qFormat/>
    <w:rPr>
      <w:rFonts w:ascii="宋体" w:hAnsi="宋体" w:cs="宋体"/>
      <w:szCs w:val="24"/>
    </w:rPr>
  </w:style>
  <w:style w:type="paragraph" w:styleId="1231">
    <w:name w:val="xl99"/>
    <w:basedOn w:val="798"/>
    <w:next w:val="1231"/>
    <w:link w:val="798"/>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232">
    <w:name w:val="样式 小四 段前: 1.55 磅 段后: 1.55 磅 行距: 1.5 倍行距"/>
    <w:basedOn w:val="798"/>
    <w:next w:val="1232"/>
    <w:link w:val="798"/>
    <w:qFormat/>
    <w:pPr>
      <w:jc w:val="both"/>
      <w:spacing w:before="31" w:after="31" w:line="360" w:lineRule="auto"/>
      <w:widowControl w:val="off"/>
    </w:pPr>
    <w:rPr>
      <w:sz w:val="28"/>
    </w:rPr>
  </w:style>
  <w:style w:type="paragraph" w:styleId="1233">
    <w:name w:val="_Style 12"/>
    <w:basedOn w:val="830"/>
    <w:next w:val="1233"/>
    <w:link w:val="798"/>
    <w:qFormat/>
    <w:pPr>
      <w:spacing w:line="360" w:lineRule="auto"/>
    </w:pPr>
    <w:rPr>
      <w:szCs w:val="24"/>
    </w:rPr>
  </w:style>
  <w:style w:type="paragraph" w:styleId="1234">
    <w:name w:val="中等深浅网格 1 - 强调文字颜色 21"/>
    <w:basedOn w:val="798"/>
    <w:next w:val="1234"/>
    <w:link w:val="798"/>
    <w:qFormat/>
    <w:pPr>
      <w:ind w:firstLine="420"/>
      <w:jc w:val="both"/>
      <w:spacing w:line="500" w:lineRule="exact"/>
      <w:widowControl w:val="off"/>
    </w:pPr>
    <w:rPr>
      <w:sz w:val="21"/>
      <w:szCs w:val="24"/>
    </w:rPr>
  </w:style>
  <w:style w:type="paragraph" w:styleId="1235">
    <w:name w:val="Char Char2 Char Char Char Char"/>
    <w:basedOn w:val="830"/>
    <w:next w:val="1235"/>
    <w:link w:val="798"/>
    <w:qFormat/>
    <w:pPr>
      <w:spacing w:line="360" w:lineRule="auto"/>
    </w:pPr>
    <w:rPr>
      <w:szCs w:val="24"/>
      <w:shd w:val="clear" w:color="auto" w:fill="000080"/>
    </w:rPr>
  </w:style>
  <w:style w:type="paragraph" w:styleId="1236">
    <w:name w:val="Char Char Char1 Char"/>
    <w:basedOn w:val="830"/>
    <w:next w:val="1236"/>
    <w:link w:val="798"/>
    <w:qFormat/>
    <w:pPr>
      <w:jc w:val="both"/>
      <w:spacing w:line="360" w:lineRule="auto"/>
      <w:widowControl w:val="off"/>
    </w:pPr>
    <w:rPr>
      <w:rFonts w:ascii="Tahoma" w:hAnsi="Tahoma"/>
      <w:szCs w:val="24"/>
    </w:rPr>
  </w:style>
  <w:style w:type="paragraph" w:styleId="1237">
    <w:name w:val="Char Char2 Char Char Char Char1"/>
    <w:basedOn w:val="830"/>
    <w:next w:val="1237"/>
    <w:link w:val="798"/>
    <w:qFormat/>
    <w:pPr>
      <w:spacing w:line="360" w:lineRule="auto"/>
    </w:pPr>
    <w:rPr>
      <w:szCs w:val="24"/>
    </w:rPr>
  </w:style>
  <w:style w:type="paragraph" w:styleId="1238">
    <w:name w:val="Plain Text*"/>
    <w:basedOn w:val="798"/>
    <w:next w:val="1238"/>
    <w:link w:val="798"/>
    <w:uiPriority w:val="99"/>
    <w:qFormat/>
    <w:rPr>
      <w:rFonts w:ascii="宋体" w:hAnsi="宋体" w:eastAsia="楷体_GB2312" w:cs="Courier New"/>
      <w:color w:val="000000"/>
      <w:sz w:val="26"/>
    </w:rPr>
  </w:style>
  <w:style w:type="paragraph" w:styleId="1239">
    <w:name w:val="_Style 31"/>
    <w:basedOn w:val="830"/>
    <w:next w:val="1239"/>
    <w:link w:val="798"/>
    <w:qFormat/>
    <w:pPr>
      <w:jc w:val="both"/>
      <w:spacing w:line="360" w:lineRule="auto"/>
      <w:widowControl w:val="off"/>
    </w:pPr>
    <w:rPr>
      <w:sz w:val="21"/>
      <w:szCs w:val="24"/>
    </w:rPr>
  </w:style>
  <w:style w:type="paragraph" w:styleId="1240">
    <w:name w:val="xl92"/>
    <w:basedOn w:val="798"/>
    <w:next w:val="1240"/>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41">
    <w:name w:val="xl145"/>
    <w:basedOn w:val="798"/>
    <w:next w:val="1241"/>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2">
    <w:name w:val="默认段落字体 Para Char Char Char Char Char Char Char Char Char1 Char Char Char Char"/>
    <w:basedOn w:val="798"/>
    <w:next w:val="1242"/>
    <w:link w:val="798"/>
    <w:qFormat/>
    <w:pPr>
      <w:jc w:val="both"/>
      <w:widowControl w:val="off"/>
    </w:pPr>
    <w:rPr>
      <w:rFonts w:ascii="Tahoma" w:hAnsi="Tahoma"/>
    </w:rPr>
  </w:style>
  <w:style w:type="paragraph" w:styleId="1243">
    <w:name w:val="默认段落字体 Para Char"/>
    <w:basedOn w:val="798"/>
    <w:next w:val="1243"/>
    <w:link w:val="798"/>
    <w:qFormat/>
    <w:pPr>
      <w:jc w:val="both"/>
      <w:widowControl w:val="off"/>
    </w:pPr>
    <w:rPr>
      <w:szCs w:val="24"/>
    </w:rPr>
  </w:style>
  <w:style w:type="paragraph" w:styleId="1244">
    <w:name w:val="+正文"/>
    <w:basedOn w:val="798"/>
    <w:next w:val="1244"/>
    <w:link w:val="798"/>
    <w:qFormat/>
    <w:pPr>
      <w:ind w:firstLine="200"/>
      <w:jc w:val="both"/>
      <w:spacing w:line="360" w:lineRule="auto"/>
      <w:widowControl w:val="off"/>
    </w:pPr>
  </w:style>
  <w:style w:type="paragraph" w:styleId="1245">
    <w:name w:val="Char"/>
    <w:basedOn w:val="798"/>
    <w:next w:val="1245"/>
    <w:link w:val="798"/>
    <w:uiPriority w:val="99"/>
    <w:qFormat/>
    <w:pPr>
      <w:jc w:val="both"/>
      <w:widowControl w:val="off"/>
      <w:tabs>
        <w:tab w:val="left" w:pos="360" w:leader="none"/>
      </w:tabs>
    </w:pPr>
    <w:rPr>
      <w:szCs w:val="24"/>
    </w:rPr>
  </w:style>
  <w:style w:type="paragraph" w:styleId="1246">
    <w:name w:val="xl71"/>
    <w:basedOn w:val="798"/>
    <w:next w:val="1246"/>
    <w:link w:val="798"/>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247">
    <w:name w:val="样式 宋体小四，1.5 倍行距"/>
    <w:basedOn w:val="798"/>
    <w:next w:val="1247"/>
    <w:link w:val="798"/>
    <w:qFormat/>
    <w:pPr>
      <w:jc w:val="both"/>
      <w:spacing w:line="360" w:lineRule="auto"/>
      <w:widowControl w:val="off"/>
    </w:pPr>
    <w:rPr>
      <w:rFonts w:cs="宋体"/>
    </w:rPr>
  </w:style>
  <w:style w:type="paragraph" w:styleId="1248">
    <w:name w:val="p17"/>
    <w:basedOn w:val="798"/>
    <w:next w:val="1248"/>
    <w:link w:val="798"/>
    <w:uiPriority w:val="99"/>
    <w:qFormat/>
    <w:rPr>
      <w:rFonts w:ascii="宋体" w:hAnsi="宋体" w:cs="宋体"/>
      <w:szCs w:val="24"/>
    </w:rPr>
  </w:style>
  <w:style w:type="paragraph" w:styleId="1249">
    <w:name w:val="正文1"/>
    <w:next w:val="1249"/>
    <w:link w:val="798"/>
    <w:uiPriority w:val="99"/>
    <w:qFormat/>
    <w:pPr>
      <w:jc w:val="both"/>
      <w:spacing w:line="312" w:lineRule="atLeast"/>
      <w:widowControl w:val="off"/>
    </w:pPr>
    <w:rPr>
      <w:rFonts w:ascii="宋体"/>
      <w:sz w:val="24"/>
      <w:lang w:val="en-US" w:eastAsia="zh-CN" w:bidi="ar-SA"/>
    </w:rPr>
  </w:style>
  <w:style w:type="paragraph" w:styleId="1250">
    <w:name w:val="xl143"/>
    <w:basedOn w:val="798"/>
    <w:next w:val="1250"/>
    <w:link w:val="798"/>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251">
    <w:name w:val="texte"/>
    <w:basedOn w:val="798"/>
    <w:next w:val="1251"/>
    <w:link w:val="798"/>
    <w:qFormat/>
    <w:pPr>
      <w:ind w:left="600" w:hanging="420"/>
      <w:jc w:val="both"/>
      <w:keepLines/>
      <w:spacing w:before="120" w:line="440" w:lineRule="atLeast"/>
      <w:tabs>
        <w:tab w:val="left" w:pos="0" w:leader="none"/>
        <w:tab w:val="left" w:pos="600" w:leader="none"/>
      </w:tabs>
    </w:pPr>
    <w:rPr>
      <w:rFonts w:ascii="宋体"/>
    </w:rPr>
  </w:style>
  <w:style w:type="paragraph" w:styleId="1252">
    <w:name w:val="p26"/>
    <w:basedOn w:val="798"/>
    <w:next w:val="1252"/>
    <w:link w:val="798"/>
    <w:uiPriority w:val="99"/>
    <w:qFormat/>
    <w:rPr>
      <w:sz w:val="18"/>
      <w:szCs w:val="18"/>
    </w:rPr>
  </w:style>
  <w:style w:type="paragraph" w:styleId="1253">
    <w:name w:val="Char Char Char1 Char Char Char Char"/>
    <w:basedOn w:val="798"/>
    <w:next w:val="1253"/>
    <w:link w:val="798"/>
    <w:uiPriority w:val="99"/>
    <w:qFormat/>
    <w:pPr>
      <w:spacing w:after="160" w:line="240" w:lineRule="exact"/>
    </w:pPr>
  </w:style>
  <w:style w:type="paragraph" w:styleId="1254">
    <w:name w:val="Char Char Char Char Char Char Char Char Char1 Char"/>
    <w:basedOn w:val="830"/>
    <w:next w:val="1254"/>
    <w:link w:val="798"/>
    <w:uiPriority w:val="99"/>
    <w:qFormat/>
    <w:pPr>
      <w:jc w:val="both"/>
      <w:spacing w:line="360" w:lineRule="auto"/>
      <w:widowControl w:val="off"/>
    </w:pPr>
    <w:rPr>
      <w:rFonts w:eastAsia="楷体_GB2312"/>
      <w:sz w:val="28"/>
    </w:rPr>
  </w:style>
  <w:style w:type="paragraph" w:styleId="1255">
    <w:name w:val="Sangría 1"/>
    <w:basedOn w:val="817"/>
    <w:next w:val="1255"/>
    <w:link w:val="798"/>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56">
    <w:name w:val="Char1 Char Char Char Char Char Char"/>
    <w:basedOn w:val="798"/>
    <w:next w:val="1256"/>
    <w:link w:val="798"/>
    <w:uiPriority w:val="99"/>
    <w:qFormat/>
    <w:pPr>
      <w:jc w:val="both"/>
      <w:widowControl w:val="off"/>
    </w:pPr>
    <w:rPr>
      <w:rFonts w:ascii="宋体"/>
    </w:rPr>
  </w:style>
  <w:style w:type="paragraph" w:styleId="1257">
    <w:name w:val="flNote"/>
    <w:basedOn w:val="798"/>
    <w:next w:val="1257"/>
    <w:link w:val="798"/>
    <w:uiPriority w:val="99"/>
    <w:qFormat/>
    <w:pPr>
      <w:jc w:val="center"/>
      <w:spacing w:before="320" w:after="160" w:line="360" w:lineRule="atLeast"/>
      <w:widowControl w:val="off"/>
    </w:pPr>
    <w:rPr>
      <w:rFonts w:ascii="Arial" w:eastAsia="黑体"/>
      <w:sz w:val="30"/>
    </w:rPr>
  </w:style>
  <w:style w:type="paragraph" w:styleId="1258">
    <w:name w:val="Char Char Char Char Char Char Char Char Char1 Char Char Char Char"/>
    <w:basedOn w:val="830"/>
    <w:next w:val="1258"/>
    <w:link w:val="798"/>
    <w:qFormat/>
    <w:pPr>
      <w:jc w:val="both"/>
      <w:spacing w:line="360" w:lineRule="auto"/>
      <w:widowControl w:val="off"/>
    </w:pPr>
    <w:rPr>
      <w:rFonts w:ascii="Tahoma" w:hAnsi="Tahoma"/>
      <w:szCs w:val="24"/>
    </w:rPr>
  </w:style>
  <w:style w:type="paragraph" w:styleId="1259">
    <w:name w:val="目录"/>
    <w:basedOn w:val="798"/>
    <w:next w:val="1259"/>
    <w:link w:val="798"/>
    <w:uiPriority w:val="99"/>
    <w:qFormat/>
    <w:pPr>
      <w:jc w:val="center"/>
    </w:pPr>
    <w:rPr>
      <w:rFonts w:ascii="宋体"/>
      <w:b/>
      <w:sz w:val="36"/>
    </w:rPr>
  </w:style>
  <w:style w:type="paragraph" w:styleId="1260">
    <w:name w:val="xl69"/>
    <w:basedOn w:val="798"/>
    <w:next w:val="1260"/>
    <w:link w:val="798"/>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261">
    <w:name w:val="xl31"/>
    <w:basedOn w:val="798"/>
    <w:next w:val="1261"/>
    <w:link w:val="798"/>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262">
    <w:name w:val="段落首行"/>
    <w:basedOn w:val="798"/>
    <w:next w:val="1262"/>
    <w:link w:val="798"/>
    <w:qFormat/>
    <w:pPr>
      <w:ind w:firstLine="420"/>
      <w:spacing w:after="200" w:line="276" w:lineRule="auto"/>
    </w:pPr>
    <w:rPr>
      <w:rFonts w:cs="宋体"/>
      <w:sz w:val="22"/>
      <w:lang w:eastAsia="en-US" w:bidi="en-US"/>
    </w:rPr>
  </w:style>
  <w:style w:type="paragraph" w:styleId="1263">
    <w:name w:val="xl70"/>
    <w:basedOn w:val="798"/>
    <w:next w:val="1263"/>
    <w:link w:val="798"/>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264">
    <w:name w:val="条目2"/>
    <w:basedOn w:val="798"/>
    <w:next w:val="798"/>
    <w:link w:val="798"/>
    <w:uiPriority w:val="99"/>
    <w:qFormat/>
    <w:pPr>
      <w:ind w:left="780" w:hanging="420"/>
      <w:spacing w:line="360" w:lineRule="auto"/>
      <w:widowControl w:val="off"/>
      <w:tabs>
        <w:tab w:val="left" w:pos="780" w:leader="none"/>
      </w:tabs>
    </w:pPr>
    <w:rPr>
      <w:rFonts w:ascii="宋体"/>
    </w:rPr>
  </w:style>
  <w:style w:type="paragraph" w:styleId="1265">
    <w:name w:val="正文11"/>
    <w:basedOn w:val="798"/>
    <w:next w:val="1265"/>
    <w:link w:val="1266"/>
    <w:uiPriority w:val="99"/>
    <w:qFormat/>
    <w:pPr>
      <w:jc w:val="both"/>
      <w:spacing w:line="312" w:lineRule="atLeast"/>
      <w:widowControl w:val="off"/>
    </w:pPr>
    <w:rPr>
      <w:rFonts w:ascii="楷体_GB2312" w:eastAsia="楷体_GB2312"/>
    </w:rPr>
  </w:style>
  <w:style w:type="character" w:styleId="1266">
    <w:name w:val="正文1{858D7CFB-ED40-4347-BF05-701D383B685F}"/>
    <w:next w:val="1266"/>
    <w:link w:val="1265"/>
    <w:qFormat/>
    <w:rPr>
      <w:rFonts w:ascii="楷体_GB2312" w:eastAsia="楷体_GB2312"/>
      <w:sz w:val="24"/>
    </w:rPr>
  </w:style>
  <w:style w:type="paragraph" w:styleId="1267">
    <w:name w:val="NRSection"/>
    <w:basedOn w:val="798"/>
    <w:next w:val="1267"/>
    <w:link w:val="798"/>
    <w:qFormat/>
    <w:pPr>
      <w:outlineLvl w:val="4"/>
    </w:pPr>
    <w:rPr>
      <w:b/>
    </w:rPr>
  </w:style>
  <w:style w:type="paragraph" w:styleId="1268">
    <w:name w:val="xl87"/>
    <w:basedOn w:val="798"/>
    <w:next w:val="1268"/>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69">
    <w:name w:val="Char Char Char Char1 Char Char Char"/>
    <w:basedOn w:val="798"/>
    <w:next w:val="1269"/>
    <w:link w:val="798"/>
    <w:qFormat/>
    <w:pPr>
      <w:spacing w:after="160" w:line="240" w:lineRule="exact"/>
    </w:pPr>
    <w:rPr>
      <w:rFonts w:ascii="Verdana" w:hAnsi="Verdana"/>
      <w:sz w:val="20"/>
      <w:lang w:eastAsia="en-US"/>
    </w:rPr>
  </w:style>
  <w:style w:type="paragraph" w:styleId="1270">
    <w:name w:val="xl139"/>
    <w:basedOn w:val="798"/>
    <w:next w:val="1270"/>
    <w:link w:val="798"/>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271">
    <w:name w:val="p18"/>
    <w:basedOn w:val="798"/>
    <w:next w:val="1271"/>
    <w:link w:val="798"/>
    <w:uiPriority w:val="99"/>
    <w:qFormat/>
    <w:pPr>
      <w:ind w:firstLine="420"/>
    </w:pPr>
    <w:rPr>
      <w:szCs w:val="24"/>
    </w:rPr>
  </w:style>
  <w:style w:type="paragraph" w:styleId="1272">
    <w:name w:val="Char Char Char Char Char Char Char Char Char1 Char1"/>
    <w:basedOn w:val="830"/>
    <w:next w:val="1272"/>
    <w:link w:val="798"/>
    <w:qFormat/>
    <w:pPr>
      <w:jc w:val="both"/>
      <w:spacing w:line="360" w:lineRule="auto"/>
      <w:widowControl w:val="off"/>
    </w:pPr>
    <w:rPr>
      <w:sz w:val="21"/>
      <w:szCs w:val="24"/>
    </w:rPr>
  </w:style>
  <w:style w:type="paragraph" w:styleId="1273">
    <w:name w:val="_Style 36"/>
    <w:basedOn w:val="830"/>
    <w:next w:val="1273"/>
    <w:link w:val="798"/>
    <w:qFormat/>
    <w:pPr>
      <w:spacing w:line="360" w:lineRule="auto"/>
    </w:pPr>
    <w:rPr>
      <w:szCs w:val="24"/>
    </w:rPr>
  </w:style>
  <w:style w:type="paragraph" w:styleId="1274">
    <w:name w:val="Char Char Char"/>
    <w:basedOn w:val="830"/>
    <w:next w:val="1274"/>
    <w:link w:val="798"/>
    <w:uiPriority w:val="99"/>
    <w:qFormat/>
    <w:pPr>
      <w:jc w:val="both"/>
      <w:widowControl w:val="off"/>
    </w:pPr>
    <w:rPr>
      <w:rFonts w:ascii="Tahoma" w:hAnsi="Tahoma"/>
    </w:rPr>
  </w:style>
  <w:style w:type="paragraph" w:styleId="1275">
    <w:name w:val="xl98"/>
    <w:basedOn w:val="798"/>
    <w:next w:val="1275"/>
    <w:link w:val="798"/>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276">
    <w:name w:val="p4"/>
    <w:basedOn w:val="798"/>
    <w:next w:val="1276"/>
    <w:link w:val="798"/>
    <w:qFormat/>
    <w:pPr>
      <w:spacing w:before="100" w:beforeAutospacing="1" w:after="100" w:afterAutospacing="1"/>
    </w:pPr>
    <w:rPr>
      <w:rFonts w:ascii="宋体" w:hAnsi="宋体" w:cs="宋体"/>
      <w:szCs w:val="24"/>
    </w:rPr>
  </w:style>
  <w:style w:type="paragraph" w:styleId="1277">
    <w:name w:val="xl95"/>
    <w:basedOn w:val="798"/>
    <w:next w:val="1277"/>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278">
    <w:name w:val="P1"/>
    <w:next w:val="1278"/>
    <w:link w:val="798"/>
    <w:qFormat/>
    <w:pPr>
      <w:ind w:left="2304" w:hanging="576"/>
      <w:jc w:val="both"/>
      <w:spacing w:after="240" w:line="0" w:lineRule="atLeast"/>
      <w:widowControl w:val="off"/>
    </w:pPr>
    <w:rPr>
      <w:rFonts w:eastAsia="全真中明體"/>
      <w:spacing w:val="30"/>
      <w:sz w:val="24"/>
      <w:lang w:val="en-GB" w:eastAsia="zh-TW" w:bidi="ar-SA"/>
    </w:rPr>
  </w:style>
  <w:style w:type="paragraph" w:styleId="1279">
    <w:name w:val="_Style 327"/>
    <w:next w:val="1279"/>
    <w:link w:val="798"/>
    <w:uiPriority w:val="99"/>
    <w:unhideWhenUsed/>
    <w:qFormat/>
    <w:rPr>
      <w:sz w:val="24"/>
      <w:lang w:val="en-US" w:eastAsia="zh-CN" w:bidi="ar-SA"/>
    </w:rPr>
  </w:style>
  <w:style w:type="paragraph" w:styleId="1280">
    <w:name w:val="Char Char Char Char Char Char Char Char Char Char"/>
    <w:basedOn w:val="798"/>
    <w:next w:val="1280"/>
    <w:link w:val="798"/>
    <w:uiPriority w:val="99"/>
    <w:qFormat/>
    <w:pPr>
      <w:ind w:left="360" w:hanging="360"/>
      <w:jc w:val="both"/>
      <w:widowControl w:val="off"/>
      <w:tabs>
        <w:tab w:val="left" w:pos="360" w:leader="none"/>
      </w:tabs>
    </w:pPr>
    <w:rPr>
      <w:szCs w:val="24"/>
    </w:rPr>
  </w:style>
  <w:style w:type="paragraph" w:styleId="1281">
    <w:name w:val="Char Char1"/>
    <w:basedOn w:val="798"/>
    <w:next w:val="1281"/>
    <w:link w:val="798"/>
    <w:uiPriority w:val="99"/>
    <w:qFormat/>
    <w:pPr>
      <w:spacing w:after="160" w:line="240" w:lineRule="exact"/>
    </w:pPr>
    <w:rPr>
      <w:rFonts w:ascii="Verdana" w:hAnsi="Verdana"/>
      <w:sz w:val="20"/>
      <w:lang w:eastAsia="en-US"/>
    </w:rPr>
  </w:style>
  <w:style w:type="paragraph" w:styleId="1282">
    <w:name w:val="xl113"/>
    <w:basedOn w:val="798"/>
    <w:next w:val="1282"/>
    <w:link w:val="798"/>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283">
    <w:name w:val="p24"/>
    <w:basedOn w:val="798"/>
    <w:next w:val="1283"/>
    <w:link w:val="798"/>
    <w:uiPriority w:val="99"/>
    <w:qFormat/>
    <w:rPr>
      <w:rFonts w:ascii="宋体" w:hAnsi="宋体" w:cs="宋体"/>
      <w:szCs w:val="24"/>
    </w:rPr>
  </w:style>
  <w:style w:type="paragraph" w:styleId="1284">
    <w:name w:val="纯文本3"/>
    <w:basedOn w:val="798"/>
    <w:next w:val="1284"/>
    <w:link w:val="798"/>
    <w:qFormat/>
    <w:pPr>
      <w:jc w:val="both"/>
      <w:widowControl w:val="off"/>
    </w:pPr>
    <w:rPr>
      <w:rFonts w:ascii="宋体" w:hAnsi="Courier New" w:eastAsia="楷体_GB2312"/>
      <w:sz w:val="26"/>
    </w:rPr>
  </w:style>
  <w:style w:type="paragraph" w:styleId="1285">
    <w:name w:val="纯文本2"/>
    <w:basedOn w:val="798"/>
    <w:next w:val="1285"/>
    <w:link w:val="798"/>
    <w:uiPriority w:val="99"/>
    <w:qFormat/>
    <w:rPr>
      <w:rFonts w:ascii="宋体" w:hAnsi="Courier New" w:eastAsia="楷体_GB2312"/>
      <w:sz w:val="26"/>
    </w:rPr>
  </w:style>
  <w:style w:type="paragraph" w:styleId="1286">
    <w:name w:val="列项●（二级）"/>
    <w:next w:val="1286"/>
    <w:link w:val="798"/>
    <w:qFormat/>
    <w:pPr>
      <w:jc w:val="both"/>
      <w:tabs>
        <w:tab w:val="left" w:pos="840" w:leader="none"/>
      </w:tabs>
    </w:pPr>
    <w:rPr>
      <w:rFonts w:ascii="宋体"/>
      <w:sz w:val="21"/>
      <w:lang w:val="en-US" w:eastAsia="zh-CN" w:bidi="ar-SA"/>
    </w:rPr>
  </w:style>
  <w:style w:type="paragraph" w:styleId="1287">
    <w:name w:val="Char11"/>
    <w:basedOn w:val="798"/>
    <w:next w:val="1287"/>
    <w:link w:val="798"/>
    <w:qFormat/>
    <w:pPr>
      <w:ind w:left="840" w:hanging="420"/>
      <w:jc w:val="both"/>
      <w:widowControl w:val="off"/>
      <w:tabs>
        <w:tab w:val="left" w:pos="840" w:leader="none"/>
      </w:tabs>
    </w:pPr>
    <w:rPr>
      <w:szCs w:val="24"/>
    </w:rPr>
  </w:style>
  <w:style w:type="paragraph" w:styleId="1288">
    <w:name w:val="xl120"/>
    <w:basedOn w:val="798"/>
    <w:next w:val="1288"/>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289">
    <w:name w:val="樣式2"/>
    <w:basedOn w:val="798"/>
    <w:next w:val="1289"/>
    <w:link w:val="798"/>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290">
    <w:name w:val="p16"/>
    <w:basedOn w:val="798"/>
    <w:next w:val="1290"/>
    <w:link w:val="798"/>
    <w:uiPriority w:val="99"/>
    <w:qFormat/>
    <w:rPr>
      <w:szCs w:val="24"/>
    </w:rPr>
  </w:style>
  <w:style w:type="paragraph" w:styleId="1291">
    <w:name w:val="xl156"/>
    <w:basedOn w:val="798"/>
    <w:next w:val="1291"/>
    <w:link w:val="798"/>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292">
    <w:name w:val="Char Char Char Char Char Char1 Char Char Char Char"/>
    <w:basedOn w:val="830"/>
    <w:next w:val="1292"/>
    <w:link w:val="798"/>
    <w:uiPriority w:val="99"/>
    <w:qFormat/>
    <w:pPr>
      <w:spacing w:line="360" w:lineRule="auto"/>
    </w:pPr>
    <w:rPr>
      <w:szCs w:val="24"/>
    </w:rPr>
  </w:style>
  <w:style w:type="paragraph" w:styleId="1293">
    <w:name w:val="_Style 1"/>
    <w:basedOn w:val="830"/>
    <w:next w:val="1293"/>
    <w:link w:val="798"/>
    <w:uiPriority w:val="99"/>
    <w:qFormat/>
    <w:pPr>
      <w:jc w:val="both"/>
      <w:spacing w:line="360" w:lineRule="auto"/>
      <w:widowControl w:val="off"/>
    </w:pPr>
    <w:rPr>
      <w:sz w:val="21"/>
      <w:szCs w:val="24"/>
    </w:rPr>
  </w:style>
  <w:style w:type="paragraph" w:styleId="1294">
    <w:name w:val="正文文本1"/>
    <w:basedOn w:val="798"/>
    <w:next w:val="1294"/>
    <w:link w:val="798"/>
    <w:qFormat/>
    <w:pPr>
      <w:jc w:val="both"/>
    </w:pPr>
    <w:rPr>
      <w:rFonts w:ascii="楷体_GB2312" w:hAnsi="楷体_GB2312" w:eastAsia="楷体_GB2312"/>
      <w:sz w:val="28"/>
      <w:lang w:val="zh-CN"/>
    </w:rPr>
  </w:style>
  <w:style w:type="paragraph" w:styleId="1295">
    <w:name w:val="_Style 3"/>
    <w:basedOn w:val="798"/>
    <w:next w:val="1295"/>
    <w:link w:val="798"/>
    <w:uiPriority w:val="99"/>
    <w:qFormat/>
    <w:pPr>
      <w:ind w:left="360" w:hanging="360"/>
      <w:jc w:val="both"/>
      <w:widowControl w:val="off"/>
      <w:tabs>
        <w:tab w:val="left" w:pos="360" w:leader="none"/>
        <w:tab w:val="left" w:pos="540" w:leader="none"/>
      </w:tabs>
    </w:pPr>
    <w:rPr>
      <w:szCs w:val="24"/>
    </w:rPr>
  </w:style>
  <w:style w:type="paragraph" w:styleId="1296">
    <w:name w:val="IBM 正文"/>
    <w:basedOn w:val="798"/>
    <w:next w:val="1296"/>
    <w:link w:val="798"/>
    <w:uiPriority w:val="99"/>
    <w:qFormat/>
    <w:pPr>
      <w:jc w:val="both"/>
      <w:spacing w:line="400" w:lineRule="exact"/>
      <w:widowControl w:val="off"/>
    </w:pPr>
    <w:rPr>
      <w:rFonts w:ascii="宋体"/>
      <w:spacing w:val="20"/>
    </w:rPr>
  </w:style>
  <w:style w:type="paragraph" w:styleId="1297">
    <w:name w:val="xl154"/>
    <w:basedOn w:val="798"/>
    <w:next w:val="1297"/>
    <w:link w:val="798"/>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298">
    <w:name w:val="xl66"/>
    <w:basedOn w:val="798"/>
    <w:next w:val="1298"/>
    <w:link w:val="798"/>
    <w:qFormat/>
    <w:pPr>
      <w:jc w:val="center"/>
      <w:spacing w:before="100" w:beforeAutospacing="1" w:after="100" w:afterAutospacing="1"/>
    </w:pPr>
    <w:rPr>
      <w:rFonts w:ascii="宋体" w:hAnsi="宋体" w:cs="宋体"/>
      <w:b/>
      <w:bCs/>
      <w:sz w:val="20"/>
    </w:rPr>
  </w:style>
  <w:style w:type="paragraph" w:styleId="1299">
    <w:name w:val="列表段落1"/>
    <w:basedOn w:val="798"/>
    <w:next w:val="1299"/>
    <w:link w:val="798"/>
    <w:uiPriority w:val="99"/>
    <w:qFormat/>
    <w:pPr>
      <w:ind w:firstLine="420"/>
    </w:pPr>
    <w:rPr>
      <w:szCs w:val="24"/>
    </w:rPr>
  </w:style>
  <w:style w:type="paragraph" w:styleId="1300">
    <w:name w:val="p3"/>
    <w:basedOn w:val="798"/>
    <w:next w:val="1300"/>
    <w:link w:val="798"/>
    <w:qFormat/>
    <w:pPr>
      <w:spacing w:before="100" w:beforeAutospacing="1" w:after="100" w:afterAutospacing="1"/>
    </w:pPr>
    <w:rPr>
      <w:rFonts w:ascii="宋体" w:hAnsi="宋体" w:cs="宋体"/>
      <w:szCs w:val="24"/>
    </w:rPr>
  </w:style>
  <w:style w:type="paragraph" w:styleId="1301">
    <w:name w:val="List21"/>
    <w:basedOn w:val="798"/>
    <w:next w:val="1301"/>
    <w:link w:val="798"/>
    <w:uiPriority w:val="99"/>
    <w:qFormat/>
    <w:pPr>
      <w:ind w:left="643" w:hanging="360"/>
      <w:jc w:val="both"/>
      <w:spacing w:line="360" w:lineRule="auto"/>
      <w:widowControl w:val="off"/>
      <w:tabs>
        <w:tab w:val="left" w:pos="643" w:leader="none"/>
      </w:tabs>
    </w:pPr>
    <w:rPr>
      <w:rFonts w:ascii="宋体"/>
    </w:rPr>
  </w:style>
  <w:style w:type="paragraph" w:styleId="1302">
    <w:name w:val="xl127"/>
    <w:basedOn w:val="798"/>
    <w:next w:val="1302"/>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03">
    <w:name w:val="xl74"/>
    <w:basedOn w:val="798"/>
    <w:next w:val="1303"/>
    <w:link w:val="798"/>
    <w:qFormat/>
    <w:pPr>
      <w:jc w:val="center"/>
      <w:spacing w:before="100" w:beforeAutospacing="1" w:after="100" w:afterAutospacing="1"/>
    </w:pPr>
    <w:rPr>
      <w:rFonts w:ascii="宋体" w:hAnsi="宋体"/>
      <w:sz w:val="20"/>
    </w:rPr>
  </w:style>
  <w:style w:type="paragraph" w:styleId="1304">
    <w:name w:val="Char1 Char Char Char Char Char Char1"/>
    <w:basedOn w:val="798"/>
    <w:next w:val="1304"/>
    <w:link w:val="798"/>
    <w:uiPriority w:val="99"/>
    <w:qFormat/>
    <w:pPr>
      <w:jc w:val="both"/>
      <w:widowControl w:val="off"/>
    </w:pPr>
    <w:rPr>
      <w:rFonts w:ascii="宋体"/>
    </w:rPr>
  </w:style>
  <w:style w:type="paragraph" w:styleId="1305">
    <w:name w:val="xl76"/>
    <w:basedOn w:val="798"/>
    <w:next w:val="1305"/>
    <w:link w:val="798"/>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06">
    <w:name w:val="Char Char Char Char Char Char"/>
    <w:basedOn w:val="830"/>
    <w:next w:val="1306"/>
    <w:link w:val="798"/>
    <w:uiPriority w:val="99"/>
    <w:qFormat/>
    <w:pPr>
      <w:jc w:val="both"/>
      <w:spacing w:line="360" w:lineRule="auto"/>
      <w:widowControl w:val="off"/>
    </w:pPr>
    <w:rPr>
      <w:rFonts w:ascii="Tahoma" w:hAnsi="Tahoma"/>
    </w:rPr>
  </w:style>
  <w:style w:type="paragraph" w:styleId="1307">
    <w:name w:val="樣式3"/>
    <w:basedOn w:val="1289"/>
    <w:next w:val="1307"/>
    <w:link w:val="798"/>
    <w:uiPriority w:val="99"/>
    <w:qFormat/>
    <w:pPr>
      <w:ind w:left="1800" w:hanging="488"/>
      <w:tabs>
        <w:tab w:val="left" w:pos="1800" w:leader="none"/>
      </w:tabs>
    </w:pPr>
  </w:style>
  <w:style w:type="paragraph" w:styleId="1308">
    <w:name w:val="_Style 51"/>
    <w:basedOn w:val="798"/>
    <w:next w:val="1308"/>
    <w:link w:val="798"/>
    <w:uiPriority w:val="99"/>
    <w:qFormat/>
    <w:pPr>
      <w:spacing w:after="160" w:line="240" w:lineRule="exact"/>
    </w:pPr>
    <w:rPr>
      <w:rFonts w:eastAsia="Times New Roman"/>
      <w:sz w:val="20"/>
    </w:rPr>
  </w:style>
  <w:style w:type="paragraph" w:styleId="1309">
    <w:name w:val="font5"/>
    <w:basedOn w:val="798"/>
    <w:next w:val="1309"/>
    <w:link w:val="798"/>
    <w:qFormat/>
    <w:pPr>
      <w:spacing w:before="100" w:beforeAutospacing="1" w:after="100" w:afterAutospacing="1"/>
    </w:pPr>
    <w:rPr>
      <w:rFonts w:hint="eastAsia" w:ascii="宋体" w:hAnsi="宋体"/>
      <w:sz w:val="18"/>
    </w:rPr>
  </w:style>
  <w:style w:type="paragraph" w:styleId="1310">
    <w:name w:val="flName"/>
    <w:basedOn w:val="798"/>
    <w:next w:val="1310"/>
    <w:link w:val="798"/>
    <w:uiPriority w:val="99"/>
    <w:qFormat/>
    <w:pPr>
      <w:jc w:val="center"/>
      <w:spacing w:before="320" w:after="160" w:line="360" w:lineRule="atLeast"/>
      <w:widowControl w:val="off"/>
    </w:pPr>
    <w:rPr>
      <w:rFonts w:ascii="Arial" w:eastAsia="黑体"/>
      <w:sz w:val="32"/>
    </w:rPr>
  </w:style>
  <w:style w:type="paragraph" w:styleId="1311">
    <w:name w:val="p25"/>
    <w:basedOn w:val="798"/>
    <w:next w:val="1311"/>
    <w:link w:val="798"/>
    <w:uiPriority w:val="99"/>
    <w:qFormat/>
    <w:rPr>
      <w:rFonts w:ascii="宋体" w:hAnsi="宋体" w:cs="宋体"/>
      <w:sz w:val="26"/>
      <w:szCs w:val="26"/>
    </w:rPr>
  </w:style>
  <w:style w:type="paragraph" w:styleId="1312">
    <w:name w:val="1"/>
    <w:basedOn w:val="798"/>
    <w:next w:val="1312"/>
    <w:link w:val="798"/>
    <w:uiPriority w:val="99"/>
    <w:qFormat/>
    <w:pPr>
      <w:ind w:left="420" w:firstLine="270"/>
      <w:jc w:val="both"/>
      <w:widowControl w:val="off"/>
      <w:tabs>
        <w:tab w:val="left" w:pos="425" w:leader="none"/>
      </w:tabs>
    </w:pPr>
    <w:rPr>
      <w:sz w:val="21"/>
    </w:rPr>
  </w:style>
  <w:style w:type="paragraph" w:styleId="1313">
    <w:name w:val="p0"/>
    <w:basedOn w:val="798"/>
    <w:next w:val="1313"/>
    <w:link w:val="798"/>
    <w:qFormat/>
    <w:rPr>
      <w:szCs w:val="24"/>
    </w:rPr>
  </w:style>
  <w:style w:type="paragraph" w:styleId="1314">
    <w:name w:val="首行缩进"/>
    <w:basedOn w:val="798"/>
    <w:next w:val="1314"/>
    <w:link w:val="798"/>
    <w:qFormat/>
    <w:pPr>
      <w:ind w:firstLine="480"/>
    </w:pPr>
    <w:rPr>
      <w:rFonts w:ascii="Calibri" w:hAnsi="Calibri"/>
      <w:lang w:val="zh-CN"/>
    </w:rPr>
  </w:style>
  <w:style w:type="paragraph" w:styleId="1315">
    <w:name w:val="Char Char Char1"/>
    <w:basedOn w:val="830"/>
    <w:next w:val="1315"/>
    <w:link w:val="798"/>
    <w:qFormat/>
    <w:pPr>
      <w:jc w:val="both"/>
      <w:widowControl w:val="off"/>
    </w:pPr>
    <w:rPr>
      <w:rFonts w:ascii="Tahoma" w:hAnsi="Tahoma"/>
    </w:rPr>
  </w:style>
  <w:style w:type="paragraph" w:styleId="1316">
    <w:name w:val="文档正文"/>
    <w:basedOn w:val="798"/>
    <w:next w:val="1316"/>
    <w:link w:val="798"/>
    <w:uiPriority w:val="99"/>
    <w:qFormat/>
    <w:pPr>
      <w:ind w:firstLine="567"/>
      <w:jc w:val="both"/>
      <w:spacing w:line="480" w:lineRule="atLeast"/>
      <w:widowControl w:val="off"/>
    </w:pPr>
    <w:rPr>
      <w:rFonts w:ascii="仿宋_GB2312" w:eastAsia="仿宋_GB2312"/>
      <w:sz w:val="28"/>
    </w:rPr>
  </w:style>
  <w:style w:type="paragraph" w:styleId="1317">
    <w:name w:val="xl115"/>
    <w:basedOn w:val="798"/>
    <w:next w:val="1317"/>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18">
    <w:name w:val="xl83"/>
    <w:basedOn w:val="798"/>
    <w:next w:val="1318"/>
    <w:link w:val="798"/>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19">
    <w:name w:val="xl97"/>
    <w:basedOn w:val="798"/>
    <w:next w:val="1319"/>
    <w:link w:val="798"/>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20">
    <w:name w:val="Char Char Char Char Char Char Char Char Char1 Char Char Char Char1"/>
    <w:basedOn w:val="830"/>
    <w:next w:val="1320"/>
    <w:link w:val="798"/>
    <w:qFormat/>
    <w:pPr>
      <w:jc w:val="both"/>
      <w:spacing w:line="360" w:lineRule="auto"/>
      <w:widowControl w:val="off"/>
    </w:pPr>
    <w:rPr>
      <w:rFonts w:ascii="Tahoma" w:hAnsi="Tahoma"/>
      <w:szCs w:val="24"/>
    </w:rPr>
  </w:style>
  <w:style w:type="paragraph" w:styleId="1321">
    <w:name w:val="xl103"/>
    <w:basedOn w:val="798"/>
    <w:next w:val="1321"/>
    <w:link w:val="798"/>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322">
    <w:name w:val="xl35"/>
    <w:basedOn w:val="798"/>
    <w:next w:val="1322"/>
    <w:link w:val="798"/>
    <w:qFormat/>
    <w:pPr>
      <w:jc w:val="right"/>
      <w:spacing w:before="100" w:beforeAutospacing="1" w:after="100" w:afterAutospacing="1"/>
    </w:pPr>
    <w:rPr>
      <w:rFonts w:ascii="宋体" w:hAnsi="宋体"/>
      <w:sz w:val="18"/>
    </w:rPr>
  </w:style>
  <w:style w:type="paragraph" w:styleId="1323">
    <w:name w:val="Char Char11"/>
    <w:basedOn w:val="798"/>
    <w:next w:val="1323"/>
    <w:link w:val="798"/>
    <w:qFormat/>
    <w:pPr>
      <w:spacing w:after="160" w:line="240" w:lineRule="exact"/>
    </w:pPr>
    <w:rPr>
      <w:rFonts w:ascii="Verdana" w:hAnsi="Verdana"/>
      <w:sz w:val="20"/>
      <w:lang w:eastAsia="en-US"/>
    </w:rPr>
  </w:style>
  <w:style w:type="paragraph" w:styleId="1324">
    <w:name w:val="标题 21"/>
    <w:basedOn w:val="798"/>
    <w:next w:val="798"/>
    <w:link w:val="798"/>
    <w:qFormat/>
    <w:pPr>
      <w:jc w:val="center"/>
      <w:keepLines/>
      <w:spacing w:before="260" w:after="260" w:line="413" w:lineRule="auto"/>
    </w:pPr>
    <w:rPr>
      <w:rFonts w:ascii="幼圆" w:hAnsi="幼圆" w:eastAsia="幼圆"/>
      <w:b/>
      <w:sz w:val="44"/>
      <w:lang w:val="zh-CN"/>
    </w:rPr>
  </w:style>
  <w:style w:type="paragraph" w:styleId="1325">
    <w:name w:val="_Style 300"/>
    <w:next w:val="798"/>
    <w:link w:val="798"/>
    <w:uiPriority w:val="99"/>
    <w:qFormat/>
    <w:rPr>
      <w:sz w:val="24"/>
      <w:szCs w:val="24"/>
      <w:lang w:val="en-US" w:eastAsia="zh-CN" w:bidi="ar-SA"/>
    </w:rPr>
  </w:style>
  <w:style w:type="paragraph" w:styleId="1326">
    <w:name w:val="Char Char"/>
    <w:basedOn w:val="798"/>
    <w:next w:val="1326"/>
    <w:link w:val="798"/>
    <w:uiPriority w:val="99"/>
    <w:qFormat/>
    <w:pPr>
      <w:spacing w:after="160" w:line="240" w:lineRule="exact"/>
    </w:pPr>
    <w:rPr>
      <w:sz w:val="21"/>
    </w:rPr>
  </w:style>
  <w:style w:type="paragraph" w:styleId="1327">
    <w:name w:val="xl116"/>
    <w:basedOn w:val="798"/>
    <w:next w:val="1327"/>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328">
    <w:name w:val="xl135"/>
    <w:basedOn w:val="798"/>
    <w:next w:val="1328"/>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29">
    <w:name w:val="中等深浅网格 1 - 着色 21"/>
    <w:basedOn w:val="798"/>
    <w:next w:val="1329"/>
    <w:link w:val="798"/>
    <w:uiPriority w:val="99"/>
    <w:qFormat/>
    <w:pPr>
      <w:ind w:firstLine="420"/>
      <w:jc w:val="both"/>
      <w:spacing w:line="500" w:lineRule="exact"/>
      <w:widowControl w:val="off"/>
    </w:pPr>
    <w:rPr>
      <w:sz w:val="21"/>
      <w:szCs w:val="24"/>
    </w:rPr>
  </w:style>
  <w:style w:type="paragraph" w:styleId="1330">
    <w:name w:val="xl148"/>
    <w:basedOn w:val="798"/>
    <w:next w:val="1330"/>
    <w:link w:val="798"/>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331">
    <w:name w:val="xl101"/>
    <w:basedOn w:val="798"/>
    <w:next w:val="1331"/>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32">
    <w:name w:val="Char Char21"/>
    <w:basedOn w:val="830"/>
    <w:next w:val="1332"/>
    <w:link w:val="798"/>
    <w:uiPriority w:val="99"/>
    <w:qFormat/>
    <w:pPr>
      <w:spacing w:line="360" w:lineRule="auto"/>
    </w:pPr>
    <w:rPr>
      <w:szCs w:val="24"/>
    </w:rPr>
  </w:style>
  <w:style w:type="paragraph" w:styleId="1333">
    <w:name w:val="_Style 84"/>
    <w:next w:val="798"/>
    <w:link w:val="798"/>
    <w:uiPriority w:val="99"/>
    <w:qFormat/>
    <w:rPr>
      <w:sz w:val="24"/>
      <w:lang w:val="en-US" w:eastAsia="zh-CN" w:bidi="ar-SA"/>
    </w:rPr>
  </w:style>
  <w:style w:type="paragraph" w:styleId="1334">
    <w:name w:val="pa-1"/>
    <w:basedOn w:val="798"/>
    <w:next w:val="1334"/>
    <w:link w:val="798"/>
    <w:qFormat/>
    <w:pPr>
      <w:spacing w:before="100" w:beforeAutospacing="1" w:after="100" w:afterAutospacing="1"/>
    </w:pPr>
    <w:rPr>
      <w:rFonts w:ascii="宋体" w:hAnsi="宋体" w:cs="宋体"/>
      <w:szCs w:val="24"/>
    </w:rPr>
  </w:style>
  <w:style w:type="paragraph" w:styleId="1335">
    <w:name w:val="xl88"/>
    <w:basedOn w:val="798"/>
    <w:next w:val="1335"/>
    <w:link w:val="798"/>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36">
    <w:name w:val="08-表格内容"/>
    <w:basedOn w:val="798"/>
    <w:next w:val="1336"/>
    <w:link w:val="798"/>
    <w:qFormat/>
    <w:pPr>
      <w:jc w:val="both"/>
      <w:widowControl w:val="off"/>
    </w:pPr>
    <w:rPr>
      <w:rFonts w:ascii="宋体" w:hAnsi="宋体" w:cs="Arial"/>
      <w:sz w:val="18"/>
      <w:szCs w:val="21"/>
    </w:rPr>
  </w:style>
  <w:style w:type="paragraph" w:styleId="1337">
    <w:name w:val="p21"/>
    <w:basedOn w:val="798"/>
    <w:next w:val="1337"/>
    <w:link w:val="798"/>
    <w:uiPriority w:val="99"/>
    <w:qFormat/>
    <w:rPr>
      <w:szCs w:val="24"/>
    </w:rPr>
  </w:style>
  <w:style w:type="paragraph" w:styleId="1338">
    <w:name w:val="Char1"/>
    <w:basedOn w:val="798"/>
    <w:next w:val="1338"/>
    <w:link w:val="798"/>
    <w:uiPriority w:val="99"/>
    <w:qFormat/>
    <w:pPr>
      <w:ind w:left="360" w:hanging="360"/>
      <w:jc w:val="both"/>
      <w:widowControl w:val="off"/>
      <w:tabs>
        <w:tab w:val="left" w:pos="360" w:leader="none"/>
      </w:tabs>
    </w:pPr>
  </w:style>
  <w:style w:type="paragraph" w:styleId="1339">
    <w:name w:val="正文（首行缩进2字符）"/>
    <w:basedOn w:val="798"/>
    <w:next w:val="1339"/>
    <w:link w:val="798"/>
    <w:qFormat/>
    <w:pPr>
      <w:ind w:firstLine="480"/>
      <w:jc w:val="both"/>
      <w:spacing w:line="360" w:lineRule="auto"/>
      <w:widowControl w:val="off"/>
    </w:pPr>
    <w:rPr>
      <w:szCs w:val="24"/>
    </w:rPr>
  </w:style>
  <w:style w:type="paragraph" w:styleId="1340">
    <w:name w:val="xl141"/>
    <w:basedOn w:val="798"/>
    <w:next w:val="1340"/>
    <w:link w:val="798"/>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341">
    <w:name w:val="xl112"/>
    <w:basedOn w:val="798"/>
    <w:next w:val="1341"/>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342">
    <w:name w:val="p22"/>
    <w:basedOn w:val="798"/>
    <w:next w:val="1342"/>
    <w:link w:val="798"/>
    <w:uiPriority w:val="99"/>
    <w:qFormat/>
    <w:pPr>
      <w:ind w:left="420"/>
      <w:spacing w:after="120"/>
    </w:pPr>
    <w:rPr>
      <w:sz w:val="16"/>
      <w:szCs w:val="16"/>
    </w:rPr>
  </w:style>
  <w:style w:type="paragraph" w:styleId="1343">
    <w:name w:val="xl136"/>
    <w:basedOn w:val="798"/>
    <w:next w:val="1343"/>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44">
    <w:name w:val="默认段落字体 Para Char Char Char Char Char Char Char Char Char Char"/>
    <w:basedOn w:val="798"/>
    <w:next w:val="1344"/>
    <w:link w:val="798"/>
    <w:uiPriority w:val="99"/>
    <w:qFormat/>
    <w:pPr>
      <w:jc w:val="both"/>
      <w:spacing w:line="360" w:lineRule="auto"/>
      <w:widowControl w:val="off"/>
    </w:pPr>
    <w:rPr>
      <w:rFonts w:ascii="宋体"/>
    </w:rPr>
  </w:style>
  <w:style w:type="paragraph" w:styleId="1345">
    <w:name w:val="p19"/>
    <w:basedOn w:val="798"/>
    <w:next w:val="1345"/>
    <w:link w:val="798"/>
    <w:uiPriority w:val="99"/>
    <w:qFormat/>
    <w:pPr>
      <w:ind w:firstLine="420"/>
    </w:pPr>
    <w:rPr>
      <w:szCs w:val="24"/>
    </w:rPr>
  </w:style>
  <w:style w:type="paragraph" w:styleId="1346">
    <w:name w:val="xl144"/>
    <w:basedOn w:val="798"/>
    <w:next w:val="1346"/>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47">
    <w:name w:val="xl65"/>
    <w:basedOn w:val="798"/>
    <w:next w:val="1347"/>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8">
    <w:name w:val="样式 标题 3 + 非加粗 行距: 固定值 25 磅"/>
    <w:basedOn w:val="801"/>
    <w:next w:val="1348"/>
    <w:link w:val="798"/>
    <w:qFormat/>
    <w:pPr>
      <w:keepLines w:val="0"/>
      <w:keepNext w:val="0"/>
      <w:spacing w:before="0" w:after="0" w:line="360" w:lineRule="auto"/>
      <w:outlineLvl w:val="9"/>
    </w:pPr>
    <w:rPr>
      <w:b w:val="0"/>
      <w:sz w:val="28"/>
      <w:szCs w:val="28"/>
    </w:rPr>
  </w:style>
  <w:style w:type="paragraph" w:styleId="1349">
    <w:name w:val="图"/>
    <w:basedOn w:val="798"/>
    <w:next w:val="1349"/>
    <w:link w:val="798"/>
    <w:qFormat/>
    <w:pPr>
      <w:jc w:val="center"/>
      <w:keepNext/>
      <w:spacing w:before="60" w:after="60" w:line="300" w:lineRule="auto"/>
      <w:widowControl w:val="off"/>
    </w:pPr>
    <w:rPr>
      <w:spacing w:val="20"/>
    </w:rPr>
  </w:style>
  <w:style w:type="paragraph" w:styleId="1350">
    <w:name w:val="xl138"/>
    <w:basedOn w:val="798"/>
    <w:next w:val="1350"/>
    <w:link w:val="798"/>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351">
    <w:name w:val="正文2"/>
    <w:basedOn w:val="798"/>
    <w:next w:val="1351"/>
    <w:link w:val="798"/>
    <w:qFormat/>
    <w:pPr>
      <w:ind w:firstLine="200"/>
      <w:jc w:val="both"/>
      <w:spacing w:after="160" w:line="360" w:lineRule="auto"/>
      <w:widowControl w:val="off"/>
    </w:pPr>
    <w:rPr>
      <w:rFonts w:ascii="Verdana" w:hAnsi="Verdana" w:eastAsia="黑体"/>
      <w:sz w:val="21"/>
      <w:szCs w:val="24"/>
      <w:lang w:eastAsia="en-US"/>
    </w:rPr>
  </w:style>
  <w:style w:type="paragraph" w:styleId="1352">
    <w:name w:val="xl51"/>
    <w:basedOn w:val="798"/>
    <w:next w:val="1352"/>
    <w:link w:val="798"/>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353">
    <w:name w:val="xl142"/>
    <w:basedOn w:val="798"/>
    <w:next w:val="1353"/>
    <w:link w:val="798"/>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354">
    <w:name w:val="Char Char Char Char"/>
    <w:basedOn w:val="830"/>
    <w:next w:val="1354"/>
    <w:link w:val="798"/>
    <w:uiPriority w:val="99"/>
    <w:qFormat/>
    <w:pPr>
      <w:jc w:val="both"/>
      <w:spacing w:line="360" w:lineRule="auto"/>
      <w:widowControl w:val="off"/>
    </w:pPr>
    <w:rPr>
      <w:rFonts w:ascii="Tahoma" w:hAnsi="Tahoma"/>
      <w:szCs w:val="24"/>
    </w:rPr>
  </w:style>
  <w:style w:type="paragraph" w:styleId="1355">
    <w:name w:val="_Style 79"/>
    <w:basedOn w:val="798"/>
    <w:next w:val="1355"/>
    <w:link w:val="798"/>
    <w:qFormat/>
    <w:pPr>
      <w:jc w:val="both"/>
      <w:spacing w:after="160" w:line="240" w:lineRule="exact"/>
      <w:widowControl w:val="off"/>
    </w:pPr>
    <w:rPr>
      <w:sz w:val="21"/>
      <w:szCs w:val="24"/>
    </w:rPr>
  </w:style>
  <w:style w:type="paragraph" w:styleId="1356">
    <w:name w:val="xl151"/>
    <w:basedOn w:val="798"/>
    <w:next w:val="1356"/>
    <w:link w:val="798"/>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357">
    <w:name w:val="项目编号B"/>
    <w:basedOn w:val="798"/>
    <w:next w:val="1357"/>
    <w:link w:val="798"/>
    <w:qFormat/>
    <w:pPr>
      <w:jc w:val="center"/>
      <w:spacing w:line="360" w:lineRule="auto"/>
      <w:widowControl w:val="off"/>
      <w:tabs>
        <w:tab w:val="left" w:pos="1440" w:leader="none"/>
      </w:tabs>
    </w:pPr>
    <w:rPr>
      <w:rFonts w:ascii="Arial" w:hAnsi="Arial"/>
      <w:szCs w:val="24"/>
    </w:rPr>
  </w:style>
  <w:style w:type="paragraph" w:styleId="1358">
    <w:name w:val="Char Char3"/>
    <w:basedOn w:val="798"/>
    <w:next w:val="1358"/>
    <w:link w:val="798"/>
    <w:qFormat/>
    <w:pPr>
      <w:spacing w:after="160" w:line="240" w:lineRule="exact"/>
    </w:pPr>
    <w:rPr>
      <w:sz w:val="21"/>
    </w:rPr>
  </w:style>
  <w:style w:type="paragraph" w:styleId="1359">
    <w:name w:val="_Style 95"/>
    <w:next w:val="798"/>
    <w:link w:val="798"/>
    <w:uiPriority w:val="99"/>
    <w:qFormat/>
    <w:rPr>
      <w:sz w:val="24"/>
      <w:lang w:val="en-US" w:eastAsia="zh-CN" w:bidi="ar-SA"/>
    </w:rPr>
  </w:style>
  <w:style w:type="paragraph" w:styleId="1360">
    <w:name w:val="xl104"/>
    <w:basedOn w:val="798"/>
    <w:next w:val="1360"/>
    <w:link w:val="798"/>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361">
    <w:name w:val="纯文本111"/>
    <w:basedOn w:val="798"/>
    <w:next w:val="1361"/>
    <w:link w:val="798"/>
    <w:qFormat/>
    <w:rPr>
      <w:rFonts w:hint="eastAsia" w:ascii="宋体" w:hAnsi="Courier New"/>
      <w:color w:val="000000"/>
    </w:rPr>
  </w:style>
  <w:style w:type="paragraph" w:styleId="1362">
    <w:name w:val="Char Char Char Char Char Char Char Char Char Char1"/>
    <w:basedOn w:val="798"/>
    <w:next w:val="1362"/>
    <w:link w:val="798"/>
    <w:qFormat/>
    <w:pPr>
      <w:ind w:left="360" w:hanging="360"/>
      <w:jc w:val="both"/>
      <w:widowControl w:val="off"/>
      <w:tabs>
        <w:tab w:val="left" w:pos="360" w:leader="none"/>
      </w:tabs>
    </w:pPr>
    <w:rPr>
      <w:szCs w:val="24"/>
    </w:rPr>
  </w:style>
  <w:style w:type="paragraph" w:styleId="1363">
    <w:name w:val="font6"/>
    <w:basedOn w:val="798"/>
    <w:next w:val="1363"/>
    <w:link w:val="798"/>
    <w:qFormat/>
    <w:pPr>
      <w:spacing w:before="100" w:beforeAutospacing="1" w:after="100" w:afterAutospacing="1"/>
    </w:pPr>
    <w:rPr>
      <w:rFonts w:ascii="Tahoma" w:hAnsi="Tahoma" w:cs="Tahoma"/>
      <w:b/>
      <w:bCs/>
      <w:sz w:val="18"/>
      <w:szCs w:val="18"/>
    </w:rPr>
  </w:style>
  <w:style w:type="paragraph" w:styleId="1364">
    <w:name w:val="Default Text"/>
    <w:basedOn w:val="798"/>
    <w:next w:val="1364"/>
    <w:link w:val="798"/>
    <w:qFormat/>
    <w:rPr>
      <w:lang w:bidi="he-IL"/>
    </w:rPr>
  </w:style>
  <w:style w:type="paragraph" w:styleId="1365">
    <w:name w:val="xl111"/>
    <w:basedOn w:val="798"/>
    <w:next w:val="1365"/>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66">
    <w:name w:val="Char Char Char1 Char1"/>
    <w:basedOn w:val="830"/>
    <w:next w:val="1366"/>
    <w:link w:val="798"/>
    <w:qFormat/>
    <w:pPr>
      <w:jc w:val="both"/>
      <w:spacing w:line="360" w:lineRule="auto"/>
      <w:widowControl w:val="off"/>
    </w:pPr>
    <w:rPr>
      <w:rFonts w:ascii="Tahoma" w:hAnsi="Tahoma"/>
      <w:szCs w:val="24"/>
    </w:rPr>
  </w:style>
  <w:style w:type="paragraph" w:styleId="1367">
    <w:name w:val="xl128"/>
    <w:basedOn w:val="798"/>
    <w:next w:val="1367"/>
    <w:link w:val="798"/>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368">
    <w:name w:val="_Style 10"/>
    <w:basedOn w:val="830"/>
    <w:next w:val="1368"/>
    <w:link w:val="798"/>
    <w:qFormat/>
    <w:pPr>
      <w:jc w:val="both"/>
      <w:spacing w:line="360" w:lineRule="auto"/>
      <w:widowControl w:val="off"/>
    </w:pPr>
    <w:rPr>
      <w:sz w:val="21"/>
      <w:szCs w:val="24"/>
    </w:rPr>
  </w:style>
  <w:style w:type="paragraph" w:styleId="1369">
    <w:name w:val="Char Char Char Char Char Char1"/>
    <w:basedOn w:val="830"/>
    <w:next w:val="1369"/>
    <w:link w:val="798"/>
    <w:qFormat/>
    <w:pPr>
      <w:jc w:val="both"/>
      <w:spacing w:line="360" w:lineRule="auto"/>
      <w:widowControl w:val="off"/>
    </w:pPr>
    <w:rPr>
      <w:rFonts w:ascii="Tahoma" w:hAnsi="Tahoma"/>
    </w:rPr>
  </w:style>
  <w:style w:type="paragraph" w:styleId="1370">
    <w:name w:val="xl124"/>
    <w:basedOn w:val="798"/>
    <w:next w:val="1370"/>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371">
    <w:name w:val="font8"/>
    <w:basedOn w:val="798"/>
    <w:next w:val="1371"/>
    <w:link w:val="798"/>
    <w:qFormat/>
    <w:pPr>
      <w:spacing w:before="100" w:beforeAutospacing="1" w:after="100" w:afterAutospacing="1"/>
    </w:pPr>
    <w:rPr>
      <w:rFonts w:ascii="宋体" w:hAnsi="宋体" w:cs="宋体"/>
      <w:b/>
      <w:bCs/>
      <w:color w:val="ff0000"/>
      <w:sz w:val="18"/>
      <w:szCs w:val="18"/>
    </w:rPr>
  </w:style>
  <w:style w:type="paragraph" w:styleId="1372">
    <w:name w:val="_Style 26"/>
    <w:basedOn w:val="830"/>
    <w:next w:val="1372"/>
    <w:link w:val="798"/>
    <w:uiPriority w:val="99"/>
    <w:qFormat/>
    <w:pPr>
      <w:jc w:val="both"/>
      <w:spacing w:line="360" w:lineRule="auto"/>
      <w:widowControl w:val="off"/>
    </w:pPr>
    <w:rPr>
      <w:rFonts w:ascii="Calibri" w:hAnsi="Calibri"/>
      <w:sz w:val="21"/>
      <w:szCs w:val="24"/>
    </w:rPr>
  </w:style>
  <w:style w:type="paragraph" w:styleId="1373">
    <w:name w:val="xl147"/>
    <w:basedOn w:val="798"/>
    <w:next w:val="1373"/>
    <w:link w:val="798"/>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374">
    <w:name w:val="正文_0"/>
    <w:next w:val="1374"/>
    <w:link w:val="798"/>
    <w:qFormat/>
    <w:pPr>
      <w:jc w:val="both"/>
      <w:widowControl w:val="off"/>
    </w:pPr>
    <w:rPr>
      <w:sz w:val="21"/>
      <w:szCs w:val="24"/>
      <w:lang w:val="en-US" w:eastAsia="zh-CN" w:bidi="ar-SA"/>
    </w:rPr>
  </w:style>
  <w:style w:type="paragraph" w:styleId="1375">
    <w:name w:val="Char12"/>
    <w:basedOn w:val="798"/>
    <w:next w:val="1375"/>
    <w:link w:val="798"/>
    <w:qFormat/>
    <w:pPr>
      <w:ind w:left="360" w:hanging="360"/>
      <w:jc w:val="both"/>
      <w:widowControl w:val="off"/>
      <w:tabs>
        <w:tab w:val="left" w:pos="360" w:leader="none"/>
      </w:tabs>
    </w:pPr>
  </w:style>
  <w:style w:type="paragraph" w:styleId="1376">
    <w:name w:val="xl68"/>
    <w:basedOn w:val="798"/>
    <w:next w:val="1376"/>
    <w:link w:val="798"/>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377">
    <w:name w:val="xl129"/>
    <w:basedOn w:val="798"/>
    <w:next w:val="1377"/>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378">
    <w:name w:val="xl126"/>
    <w:basedOn w:val="798"/>
    <w:next w:val="1378"/>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379">
    <w:name w:val="xl121"/>
    <w:basedOn w:val="798"/>
    <w:next w:val="1379"/>
    <w:link w:val="798"/>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380">
    <w:name w:val="font9"/>
    <w:basedOn w:val="798"/>
    <w:next w:val="1380"/>
    <w:link w:val="798"/>
    <w:qFormat/>
    <w:pPr>
      <w:spacing w:before="100" w:beforeAutospacing="1" w:after="100" w:afterAutospacing="1"/>
    </w:pPr>
    <w:rPr>
      <w:rFonts w:ascii="Tahoma" w:hAnsi="Tahoma" w:cs="Tahoma"/>
      <w:b/>
      <w:bCs/>
      <w:color w:val="ff0000"/>
      <w:sz w:val="18"/>
      <w:szCs w:val="18"/>
    </w:rPr>
  </w:style>
  <w:style w:type="paragraph" w:styleId="1381">
    <w:name w:val="Pa9"/>
    <w:basedOn w:val="798"/>
    <w:next w:val="798"/>
    <w:link w:val="798"/>
    <w:qFormat/>
    <w:pPr>
      <w:spacing w:line="146" w:lineRule="atLeast"/>
    </w:pPr>
    <w:rPr>
      <w:rFonts w:ascii="Museo Sans For Dell" w:hAnsi="Calibri" w:eastAsia="Museo Sans For Dell"/>
      <w:szCs w:val="24"/>
    </w:rPr>
  </w:style>
  <w:style w:type="paragraph" w:styleId="1382">
    <w:name w:val="xl90"/>
    <w:basedOn w:val="798"/>
    <w:next w:val="1382"/>
    <w:link w:val="798"/>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83">
    <w:name w:val="cntrt"/>
    <w:basedOn w:val="798"/>
    <w:next w:val="1383"/>
    <w:link w:val="798"/>
    <w:qFormat/>
    <w:rPr>
      <w:rFonts w:ascii="Arial" w:hAnsi="Arial" w:cs="Arial"/>
      <w:sz w:val="20"/>
      <w:lang w:val="en-AU"/>
    </w:rPr>
  </w:style>
  <w:style w:type="paragraph" w:styleId="1384">
    <w:name w:val="H-TextFormat"/>
    <w:next w:val="1384"/>
    <w:link w:val="798"/>
    <w:qFormat/>
    <w:rPr>
      <w:rFonts w:ascii="Arial" w:hAnsi="Arial"/>
      <w:sz w:val="22"/>
      <w:lang w:val="en-GB" w:eastAsia="en-US" w:bidi="ar-SA"/>
    </w:rPr>
  </w:style>
  <w:style w:type="paragraph" w:styleId="1385">
    <w:name w:val="xl117"/>
    <w:basedOn w:val="798"/>
    <w:next w:val="1385"/>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86">
    <w:name w:val="font14"/>
    <w:basedOn w:val="798"/>
    <w:next w:val="1386"/>
    <w:link w:val="798"/>
    <w:qFormat/>
    <w:pPr>
      <w:spacing w:before="100" w:beforeAutospacing="1" w:after="100" w:afterAutospacing="1"/>
    </w:pPr>
    <w:rPr>
      <w:rFonts w:ascii="宋体" w:hAnsi="宋体" w:cs="宋体"/>
      <w:color w:val="000000"/>
      <w:sz w:val="20"/>
    </w:rPr>
  </w:style>
  <w:style w:type="paragraph" w:styleId="1387">
    <w:name w:val="Char21"/>
    <w:basedOn w:val="798"/>
    <w:next w:val="1387"/>
    <w:link w:val="798"/>
    <w:qFormat/>
    <w:pPr>
      <w:ind w:left="432" w:hanging="432"/>
      <w:jc w:val="center"/>
      <w:widowControl w:val="off"/>
      <w:tabs>
        <w:tab w:val="left" w:pos="432" w:leader="none"/>
      </w:tabs>
    </w:pPr>
    <w:rPr>
      <w:rFonts w:ascii="仿宋_GB2312" w:hAnsi="Tahoma" w:eastAsia="仿宋_GB2312"/>
      <w:szCs w:val="24"/>
    </w:rPr>
  </w:style>
  <w:style w:type="paragraph" w:styleId="1388">
    <w:name w:val="Blockquote"/>
    <w:basedOn w:val="798"/>
    <w:next w:val="1388"/>
    <w:link w:val="798"/>
    <w:uiPriority w:val="99"/>
    <w:qFormat/>
    <w:pPr>
      <w:ind w:left="360" w:right="360"/>
      <w:spacing w:before="100" w:after="100"/>
      <w:widowControl w:val="off"/>
    </w:pPr>
    <w:rPr>
      <w:rFonts w:ascii="宋体"/>
    </w:rPr>
  </w:style>
  <w:style w:type="paragraph" w:styleId="1389">
    <w:name w:val="列出段落1"/>
    <w:basedOn w:val="798"/>
    <w:next w:val="1389"/>
    <w:link w:val="798"/>
    <w:uiPriority w:val="99"/>
    <w:qFormat/>
    <w:pPr>
      <w:ind w:firstLine="420"/>
    </w:pPr>
    <w:rPr>
      <w:szCs w:val="24"/>
    </w:rPr>
  </w:style>
  <w:style w:type="paragraph" w:styleId="1390">
    <w:name w:val="表格文本"/>
    <w:basedOn w:val="798"/>
    <w:next w:val="1390"/>
    <w:link w:val="798"/>
    <w:qFormat/>
    <w:pPr>
      <w:jc w:val="both"/>
      <w:spacing w:line="288" w:lineRule="auto"/>
      <w:widowControl w:val="off"/>
    </w:pPr>
    <w:rPr>
      <w:sz w:val="21"/>
    </w:rPr>
  </w:style>
  <w:style w:type="paragraph" w:styleId="1391">
    <w:name w:val="Char Char Char1 Char Char Char Char1"/>
    <w:basedOn w:val="798"/>
    <w:next w:val="1391"/>
    <w:link w:val="798"/>
    <w:qFormat/>
    <w:pPr>
      <w:spacing w:after="160" w:line="240" w:lineRule="exact"/>
    </w:pPr>
  </w:style>
  <w:style w:type="paragraph" w:styleId="1392">
    <w:name w:val="font15"/>
    <w:basedOn w:val="798"/>
    <w:next w:val="1392"/>
    <w:link w:val="798"/>
    <w:qFormat/>
    <w:pPr>
      <w:spacing w:before="100" w:beforeAutospacing="1" w:after="100" w:afterAutospacing="1"/>
    </w:pPr>
    <w:rPr>
      <w:rFonts w:ascii="宋体" w:hAnsi="宋体" w:cs="宋体"/>
      <w:sz w:val="20"/>
    </w:rPr>
  </w:style>
  <w:style w:type="paragraph" w:styleId="1393">
    <w:name w:val="xl82"/>
    <w:basedOn w:val="798"/>
    <w:next w:val="1393"/>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4">
    <w:name w:val="xl96"/>
    <w:basedOn w:val="798"/>
    <w:next w:val="1394"/>
    <w:link w:val="798"/>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5">
    <w:name w:val="Char1 Char Char Char1"/>
    <w:basedOn w:val="798"/>
    <w:next w:val="1395"/>
    <w:link w:val="798"/>
    <w:qFormat/>
    <w:rPr>
      <w:szCs w:val="24"/>
    </w:rPr>
  </w:style>
  <w:style w:type="paragraph" w:styleId="1396">
    <w:name w:val="彩色列表 - 强调文字颜色 11"/>
    <w:basedOn w:val="798"/>
    <w:next w:val="1396"/>
    <w:link w:val="798"/>
    <w:qFormat/>
    <w:pPr>
      <w:ind w:firstLine="420"/>
      <w:jc w:val="both"/>
      <w:widowControl w:val="off"/>
    </w:pPr>
    <w:rPr>
      <w:rFonts w:ascii="Calibri" w:hAnsi="Calibri"/>
      <w:sz w:val="21"/>
      <w:szCs w:val="22"/>
    </w:rPr>
  </w:style>
  <w:style w:type="paragraph" w:styleId="1397">
    <w:name w:val="正文文本缩进 21"/>
    <w:basedOn w:val="798"/>
    <w:next w:val="1397"/>
    <w:link w:val="798"/>
    <w:uiPriority w:val="99"/>
    <w:qFormat/>
    <w:pPr>
      <w:ind w:left="840"/>
      <w:jc w:val="both"/>
      <w:spacing w:line="440" w:lineRule="exact"/>
      <w:widowControl w:val="off"/>
    </w:pPr>
    <w:rPr>
      <w:rFonts w:ascii="宋体"/>
      <w:sz w:val="28"/>
      <w:lang w:eastAsia="ar-SA"/>
    </w:rPr>
  </w:style>
  <w:style w:type="paragraph" w:styleId="1398">
    <w:name w:val="Char Char Char Char Char Char Char"/>
    <w:basedOn w:val="798"/>
    <w:next w:val="1398"/>
    <w:link w:val="798"/>
    <w:uiPriority w:val="99"/>
    <w:qFormat/>
    <w:pPr>
      <w:jc w:val="both"/>
      <w:widowControl w:val="off"/>
    </w:pPr>
    <w:rPr>
      <w:rFonts w:ascii="宋体"/>
    </w:rPr>
  </w:style>
  <w:style w:type="paragraph" w:styleId="1399">
    <w:name w:val="默认段落字体 Para Char Char Char Char"/>
    <w:basedOn w:val="798"/>
    <w:next w:val="1399"/>
    <w:link w:val="798"/>
    <w:qFormat/>
    <w:pPr>
      <w:jc w:val="both"/>
      <w:widowControl w:val="off"/>
    </w:pPr>
    <w:rPr>
      <w:rFonts w:ascii="Arial" w:hAnsi="Arial" w:cs="Arial"/>
      <w:sz w:val="21"/>
      <w:szCs w:val="21"/>
    </w:rPr>
  </w:style>
  <w:style w:type="paragraph" w:styleId="1400">
    <w:name w:val="xl118"/>
    <w:basedOn w:val="798"/>
    <w:next w:val="1400"/>
    <w:link w:val="798"/>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1">
    <w:name w:val="WW-正文缩进1"/>
    <w:basedOn w:val="798"/>
    <w:next w:val="1401"/>
    <w:link w:val="798"/>
    <w:qFormat/>
    <w:pPr>
      <w:ind w:left="567" w:firstLine="510"/>
      <w:spacing w:line="400" w:lineRule="atLeast"/>
    </w:pPr>
    <w:rPr>
      <w:rFonts w:ascii="宋体" w:hAnsi="宋体" w:cs="宋体"/>
      <w:lang w:eastAsia="ar-SA"/>
    </w:rPr>
  </w:style>
  <w:style w:type="paragraph" w:styleId="1402">
    <w:name w:val="xl72"/>
    <w:basedOn w:val="798"/>
    <w:next w:val="1402"/>
    <w:link w:val="798"/>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03">
    <w:name w:val="xl152"/>
    <w:basedOn w:val="798"/>
    <w:next w:val="1403"/>
    <w:link w:val="798"/>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04">
    <w:name w:val="xl80"/>
    <w:basedOn w:val="798"/>
    <w:next w:val="1404"/>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05">
    <w:name w:val="Char2"/>
    <w:basedOn w:val="798"/>
    <w:next w:val="1405"/>
    <w:link w:val="798"/>
    <w:uiPriority w:val="99"/>
    <w:qFormat/>
    <w:pPr>
      <w:jc w:val="both"/>
      <w:widowControl w:val="off"/>
    </w:pPr>
    <w:rPr>
      <w:rFonts w:ascii="Tahoma" w:hAnsi="Tahoma"/>
    </w:rPr>
  </w:style>
  <w:style w:type="paragraph" w:styleId="1406">
    <w:name w:val="font16"/>
    <w:basedOn w:val="798"/>
    <w:next w:val="1406"/>
    <w:link w:val="798"/>
    <w:qFormat/>
    <w:pPr>
      <w:spacing w:before="100" w:beforeAutospacing="1" w:after="100" w:afterAutospacing="1"/>
    </w:pPr>
    <w:rPr>
      <w:rFonts w:ascii="宋体" w:hAnsi="宋体" w:cs="宋体"/>
      <w:sz w:val="20"/>
    </w:rPr>
  </w:style>
  <w:style w:type="paragraph" w:styleId="1407">
    <w:name w:val="xl122"/>
    <w:basedOn w:val="798"/>
    <w:next w:val="1407"/>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08">
    <w:name w:val="Default Paragraph Font Para Char"/>
    <w:basedOn w:val="798"/>
    <w:next w:val="1408"/>
    <w:link w:val="798"/>
    <w:qFormat/>
    <w:pPr>
      <w:spacing w:after="160" w:line="240" w:lineRule="exact"/>
    </w:pPr>
    <w:rPr>
      <w:rFonts w:ascii="Verdana" w:hAnsi="Verdana"/>
      <w:sz w:val="20"/>
      <w:lang w:eastAsia="en-US"/>
    </w:rPr>
  </w:style>
  <w:style w:type="paragraph" w:styleId="1409">
    <w:name w:val="Default"/>
    <w:next w:val="1409"/>
    <w:link w:val="798"/>
    <w:qFormat/>
    <w:pPr>
      <w:widowControl w:val="off"/>
    </w:pPr>
    <w:rPr>
      <w:rFonts w:ascii="Arial Unicode MS" w:eastAsia="Times New Roman" w:cs="Arial Unicode MS"/>
      <w:color w:val="000000"/>
      <w:sz w:val="24"/>
      <w:szCs w:val="24"/>
      <w:lang w:val="en-US" w:eastAsia="zh-CN" w:bidi="ar-SA"/>
    </w:rPr>
  </w:style>
  <w:style w:type="paragraph" w:styleId="1410">
    <w:name w:val="xl79"/>
    <w:basedOn w:val="798"/>
    <w:next w:val="1410"/>
    <w:link w:val="798"/>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11">
    <w:name w:val="p20"/>
    <w:basedOn w:val="798"/>
    <w:next w:val="1411"/>
    <w:link w:val="798"/>
    <w:uiPriority w:val="99"/>
    <w:qFormat/>
    <w:pPr>
      <w:ind w:left="420"/>
      <w:spacing w:after="120"/>
    </w:pPr>
    <w:rPr>
      <w:sz w:val="16"/>
      <w:szCs w:val="16"/>
    </w:rPr>
  </w:style>
  <w:style w:type="paragraph" w:styleId="1412">
    <w:name w:val="Char Char1 Char"/>
    <w:basedOn w:val="798"/>
    <w:next w:val="1412"/>
    <w:link w:val="798"/>
    <w:qFormat/>
    <w:pPr>
      <w:ind w:left="360" w:hanging="360"/>
      <w:jc w:val="both"/>
      <w:widowControl w:val="off"/>
      <w:tabs>
        <w:tab w:val="left" w:pos="360" w:leader="none"/>
        <w:tab w:val="left" w:pos="600" w:leader="none"/>
      </w:tabs>
    </w:pPr>
    <w:rPr>
      <w:szCs w:val="24"/>
    </w:rPr>
  </w:style>
  <w:style w:type="paragraph" w:styleId="1413">
    <w:name w:val="_Style 47"/>
    <w:basedOn w:val="830"/>
    <w:next w:val="1413"/>
    <w:link w:val="798"/>
    <w:qFormat/>
    <w:pPr>
      <w:jc w:val="both"/>
      <w:spacing w:line="360" w:lineRule="auto"/>
      <w:widowControl w:val="off"/>
    </w:pPr>
    <w:rPr>
      <w:sz w:val="21"/>
    </w:rPr>
  </w:style>
  <w:style w:type="paragraph" w:styleId="1414">
    <w:name w:val="_Style 121"/>
    <w:next w:val="798"/>
    <w:link w:val="798"/>
    <w:uiPriority w:val="99"/>
    <w:qFormat/>
    <w:rPr>
      <w:sz w:val="24"/>
      <w:lang w:val="en-US" w:eastAsia="zh-CN" w:bidi="ar-SA"/>
    </w:rPr>
  </w:style>
  <w:style w:type="paragraph" w:styleId="1415">
    <w:name w:val="xl109"/>
    <w:basedOn w:val="798"/>
    <w:next w:val="1415"/>
    <w:link w:val="798"/>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16">
    <w:name w:val="List Paragraph1"/>
    <w:basedOn w:val="798"/>
    <w:next w:val="1416"/>
    <w:link w:val="798"/>
    <w:uiPriority w:val="99"/>
    <w:qFormat/>
    <w:pPr>
      <w:ind w:firstLine="420"/>
      <w:jc w:val="both"/>
      <w:widowControl w:val="off"/>
    </w:pPr>
    <w:rPr>
      <w:sz w:val="21"/>
    </w:rPr>
  </w:style>
  <w:style w:type="paragraph" w:styleId="1417">
    <w:name w:val="xl73"/>
    <w:basedOn w:val="798"/>
    <w:next w:val="1417"/>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8">
    <w:name w:val="xl114"/>
    <w:basedOn w:val="798"/>
    <w:next w:val="1418"/>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19">
    <w:name w:val="Char5"/>
    <w:basedOn w:val="798"/>
    <w:next w:val="1419"/>
    <w:link w:val="798"/>
    <w:qFormat/>
    <w:pPr>
      <w:jc w:val="both"/>
      <w:widowControl w:val="off"/>
    </w:pPr>
    <w:rPr>
      <w:rFonts w:ascii="Tahoma" w:hAnsi="Tahoma"/>
    </w:rPr>
  </w:style>
  <w:style w:type="paragraph" w:styleId="1420">
    <w:name w:val="默认段落字体 Para Char Char Char Char Char Char Char"/>
    <w:basedOn w:val="798"/>
    <w:next w:val="1420"/>
    <w:link w:val="798"/>
    <w:qFormat/>
    <w:pPr>
      <w:jc w:val="both"/>
      <w:spacing w:line="360" w:lineRule="auto"/>
      <w:widowControl w:val="off"/>
    </w:pPr>
    <w:rPr>
      <w:rFonts w:ascii="Tahoma" w:hAnsi="Tahoma"/>
    </w:rPr>
  </w:style>
  <w:style w:type="paragraph" w:styleId="1421">
    <w:name w:val="xl130"/>
    <w:basedOn w:val="798"/>
    <w:next w:val="1421"/>
    <w:link w:val="798"/>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22">
    <w:name w:val="xl63"/>
    <w:basedOn w:val="798"/>
    <w:next w:val="1422"/>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23">
    <w:name w:val="纯文本11"/>
    <w:basedOn w:val="798"/>
    <w:next w:val="1423"/>
    <w:link w:val="1424"/>
    <w:qFormat/>
    <w:rPr>
      <w:rFonts w:ascii="宋体" w:hAnsi="Courier New" w:eastAsia="楷体_GB2312"/>
      <w:sz w:val="26"/>
    </w:rPr>
  </w:style>
  <w:style w:type="character" w:styleId="1424">
    <w:name w:val="纯文本 Char Char"/>
    <w:next w:val="1424"/>
    <w:link w:val="1423"/>
    <w:qFormat/>
    <w:rPr>
      <w:rFonts w:ascii="宋体" w:hAnsi="Courier New" w:eastAsia="楷体_GB2312"/>
      <w:sz w:val="26"/>
    </w:rPr>
  </w:style>
  <w:style w:type="paragraph" w:styleId="1425">
    <w:name w:val="p5"/>
    <w:basedOn w:val="798"/>
    <w:next w:val="1425"/>
    <w:link w:val="798"/>
    <w:qFormat/>
    <w:pPr>
      <w:spacing w:before="100" w:beforeAutospacing="1" w:after="100" w:afterAutospacing="1"/>
    </w:pPr>
    <w:rPr>
      <w:rFonts w:ascii="宋体" w:hAnsi="宋体" w:cs="宋体"/>
      <w:szCs w:val="24"/>
    </w:rPr>
  </w:style>
  <w:style w:type="paragraph" w:styleId="1426">
    <w:name w:val="xl150"/>
    <w:basedOn w:val="798"/>
    <w:next w:val="1426"/>
    <w:link w:val="798"/>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427">
    <w:name w:val="Table Paragraph"/>
    <w:basedOn w:val="798"/>
    <w:next w:val="1427"/>
    <w:link w:val="798"/>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28">
    <w:name w:val="xl93"/>
    <w:basedOn w:val="798"/>
    <w:next w:val="1428"/>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9">
    <w:name w:val="U_正文2"/>
    <w:basedOn w:val="798"/>
    <w:next w:val="1429"/>
    <w:link w:val="798"/>
    <w:qFormat/>
    <w:pPr>
      <w:jc w:val="both"/>
      <w:spacing w:before="31" w:after="31" w:line="300" w:lineRule="auto"/>
      <w:widowControl w:val="off"/>
    </w:pPr>
  </w:style>
  <w:style w:type="paragraph" w:styleId="1430">
    <w:name w:val="font10"/>
    <w:basedOn w:val="798"/>
    <w:next w:val="1430"/>
    <w:link w:val="798"/>
    <w:qFormat/>
    <w:pPr>
      <w:spacing w:before="100" w:beforeAutospacing="1" w:after="100" w:afterAutospacing="1"/>
    </w:pPr>
    <w:rPr>
      <w:rFonts w:ascii="宋体" w:hAnsi="宋体" w:cs="宋体"/>
      <w:sz w:val="20"/>
    </w:rPr>
  </w:style>
  <w:style w:type="paragraph" w:styleId="1431">
    <w:name w:val="_Style 247"/>
    <w:next w:val="798"/>
    <w:link w:val="798"/>
    <w:uiPriority w:val="99"/>
    <w:qFormat/>
    <w:pPr>
      <w:jc w:val="both"/>
      <w:widowControl w:val="off"/>
    </w:pPr>
    <w:rPr>
      <w:sz w:val="21"/>
      <w:szCs w:val="24"/>
      <w:lang w:val="en-US" w:eastAsia="zh-CN" w:bidi="ar-SA"/>
    </w:rPr>
  </w:style>
  <w:style w:type="paragraph" w:styleId="1432">
    <w:name w:val="正文 New"/>
    <w:next w:val="1432"/>
    <w:link w:val="798"/>
    <w:uiPriority w:val="99"/>
    <w:qFormat/>
    <w:pPr>
      <w:jc w:val="both"/>
      <w:widowControl w:val="off"/>
    </w:pPr>
    <w:rPr>
      <w:sz w:val="21"/>
      <w:szCs w:val="24"/>
      <w:lang w:val="en-US" w:eastAsia="zh-CN" w:bidi="ar-SA"/>
    </w:rPr>
  </w:style>
  <w:style w:type="paragraph" w:styleId="1433">
    <w:name w:val="_Style 41"/>
    <w:basedOn w:val="798"/>
    <w:next w:val="1433"/>
    <w:link w:val="798"/>
    <w:qFormat/>
    <w:pPr>
      <w:jc w:val="both"/>
      <w:spacing w:line="360" w:lineRule="auto"/>
      <w:widowControl w:val="off"/>
    </w:pPr>
    <w:rPr>
      <w:rFonts w:ascii="Tahoma" w:hAnsi="Tahoma"/>
    </w:rPr>
  </w:style>
  <w:style w:type="paragraph" w:styleId="1434">
    <w:name w:val="xl153"/>
    <w:basedOn w:val="798"/>
    <w:next w:val="1434"/>
    <w:link w:val="798"/>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435">
    <w:name w:val="xl108"/>
    <w:basedOn w:val="798"/>
    <w:next w:val="1435"/>
    <w:link w:val="798"/>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436">
    <w:name w:val="xl94"/>
    <w:basedOn w:val="798"/>
    <w:next w:val="1436"/>
    <w:link w:val="798"/>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37">
    <w:name w:val="Char Char Char Char Char Char Char Char Char Char Char Char Char"/>
    <w:basedOn w:val="798"/>
    <w:next w:val="1437"/>
    <w:link w:val="798"/>
    <w:qFormat/>
    <w:pPr>
      <w:spacing w:after="160" w:line="240" w:lineRule="exact"/>
    </w:pPr>
    <w:rPr>
      <w:rFonts w:ascii="Verdana" w:hAnsi="Verdana" w:eastAsia="仿宋_GB2312"/>
      <w:lang w:eastAsia="en-US"/>
    </w:rPr>
  </w:style>
  <w:style w:type="paragraph" w:styleId="1438">
    <w:name w:val="xl100"/>
    <w:basedOn w:val="798"/>
    <w:next w:val="1438"/>
    <w:link w:val="798"/>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39">
    <w:name w:val="font7"/>
    <w:basedOn w:val="798"/>
    <w:next w:val="1439"/>
    <w:link w:val="798"/>
    <w:qFormat/>
    <w:pPr>
      <w:spacing w:before="100" w:beforeAutospacing="1" w:after="100" w:afterAutospacing="1"/>
    </w:pPr>
    <w:rPr>
      <w:rFonts w:ascii="宋体" w:hAnsi="宋体" w:cs="宋体"/>
      <w:b/>
      <w:bCs/>
      <w:sz w:val="18"/>
      <w:szCs w:val="18"/>
    </w:rPr>
  </w:style>
  <w:style w:type="paragraph" w:styleId="1440">
    <w:name w:val="样式 四号 左"/>
    <w:basedOn w:val="798"/>
    <w:next w:val="1440"/>
    <w:link w:val="798"/>
    <w:qFormat/>
    <w:pPr>
      <w:ind w:firstLine="560"/>
      <w:widowControl w:val="off"/>
    </w:pPr>
    <w:rPr>
      <w:rFonts w:ascii="Calibri" w:hAnsi="Calibri" w:cs="宋体"/>
      <w:sz w:val="28"/>
      <w:szCs w:val="22"/>
    </w:rPr>
  </w:style>
  <w:style w:type="paragraph" w:styleId="1441">
    <w:name w:val="xl84"/>
    <w:basedOn w:val="798"/>
    <w:next w:val="1441"/>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2">
    <w:name w:val="_Style 49"/>
    <w:basedOn w:val="830"/>
    <w:next w:val="1442"/>
    <w:link w:val="798"/>
    <w:qFormat/>
    <w:pPr>
      <w:spacing w:line="360" w:lineRule="auto"/>
    </w:pPr>
    <w:rPr>
      <w:szCs w:val="24"/>
    </w:rPr>
  </w:style>
  <w:style w:type="paragraph" w:styleId="1443">
    <w:name w:val="大标题"/>
    <w:basedOn w:val="798"/>
    <w:next w:val="1443"/>
    <w:link w:val="798"/>
    <w:qFormat/>
    <w:pPr>
      <w:jc w:val="center"/>
      <w:widowControl w:val="off"/>
    </w:pPr>
    <w:rPr>
      <w:rFonts w:eastAsia="黑体" w:cs="宋体"/>
      <w:sz w:val="44"/>
    </w:rPr>
  </w:style>
  <w:style w:type="paragraph" w:styleId="1444">
    <w:name w:val="xl110"/>
    <w:basedOn w:val="798"/>
    <w:next w:val="1444"/>
    <w:link w:val="798"/>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445">
    <w:name w:val="xl75"/>
    <w:basedOn w:val="798"/>
    <w:next w:val="1445"/>
    <w:link w:val="798"/>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46">
    <w:name w:val="xl86"/>
    <w:basedOn w:val="798"/>
    <w:next w:val="1446"/>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47">
    <w:name w:val="xl149"/>
    <w:basedOn w:val="798"/>
    <w:next w:val="1447"/>
    <w:link w:val="798"/>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448">
    <w:name w:val="标书正文"/>
    <w:basedOn w:val="840"/>
    <w:next w:val="1448"/>
    <w:link w:val="798"/>
    <w:qFormat/>
    <w:pPr>
      <w:ind w:firstLine="200"/>
      <w:jc w:val="both"/>
      <w:spacing w:before="156" w:after="156" w:line="400" w:lineRule="exact"/>
    </w:pPr>
    <w:rPr>
      <w:rFonts w:ascii="黑体"/>
      <w:sz w:val="21"/>
    </w:rPr>
  </w:style>
  <w:style w:type="paragraph" w:styleId="1449">
    <w:name w:val="xl146"/>
    <w:basedOn w:val="798"/>
    <w:next w:val="1449"/>
    <w:link w:val="798"/>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450">
    <w:name w:val="Char Char Char Char1"/>
    <w:basedOn w:val="798"/>
    <w:next w:val="1450"/>
    <w:link w:val="798"/>
    <w:qFormat/>
    <w:pPr>
      <w:spacing w:after="160" w:line="240" w:lineRule="exact"/>
    </w:pPr>
    <w:rPr>
      <w:rFonts w:ascii="Verdana" w:hAnsi="Verdana"/>
      <w:sz w:val="20"/>
      <w:lang w:eastAsia="en-US"/>
    </w:rPr>
  </w:style>
  <w:style w:type="paragraph" w:styleId="1451">
    <w:name w:val="xl125"/>
    <w:basedOn w:val="798"/>
    <w:next w:val="1451"/>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452">
    <w:name w:val="_Style 8"/>
    <w:basedOn w:val="798"/>
    <w:next w:val="1452"/>
    <w:link w:val="798"/>
    <w:qFormat/>
    <w:pPr>
      <w:ind w:left="420" w:firstLine="270"/>
      <w:jc w:val="both"/>
      <w:widowControl w:val="off"/>
      <w:tabs>
        <w:tab w:val="left" w:pos="425" w:leader="none"/>
      </w:tabs>
    </w:pPr>
    <w:rPr>
      <w:sz w:val="21"/>
    </w:rPr>
  </w:style>
  <w:style w:type="paragraph" w:styleId="1453">
    <w:name w:val="xl140"/>
    <w:basedOn w:val="798"/>
    <w:next w:val="1453"/>
    <w:link w:val="798"/>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454">
    <w:name w:val="xl77"/>
    <w:basedOn w:val="798"/>
    <w:next w:val="1454"/>
    <w:link w:val="798"/>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455">
    <w:name w:val="_Style 45"/>
    <w:basedOn w:val="830"/>
    <w:next w:val="1455"/>
    <w:link w:val="798"/>
    <w:qFormat/>
    <w:pPr>
      <w:spacing w:line="360" w:lineRule="auto"/>
    </w:pPr>
    <w:rPr>
      <w:szCs w:val="24"/>
    </w:rPr>
  </w:style>
  <w:style w:type="paragraph" w:styleId="1456">
    <w:name w:val="样式 标题 3 + (西文) Arial (中文) 宋体 段前: 8.15 磅 行距: 1.5 倍行距"/>
    <w:basedOn w:val="801"/>
    <w:next w:val="1456"/>
    <w:link w:val="798"/>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457">
    <w:name w:val="xl133"/>
    <w:basedOn w:val="798"/>
    <w:next w:val="1457"/>
    <w:link w:val="798"/>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58">
    <w:name w:val="xl137"/>
    <w:basedOn w:val="798"/>
    <w:next w:val="1458"/>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59">
    <w:name w:val="_Style 52"/>
    <w:basedOn w:val="798"/>
    <w:next w:val="798"/>
    <w:link w:val="798"/>
    <w:qFormat/>
  </w:style>
  <w:style w:type="paragraph" w:styleId="1460">
    <w:name w:val="样式 正文首行缩进 2 + 左侧:  1.5 字符 首行缩进:  2 字符2"/>
    <w:basedOn w:val="798"/>
    <w:next w:val="798"/>
    <w:link w:val="798"/>
    <w:qFormat/>
    <w:pPr>
      <w:jc w:val="both"/>
      <w:spacing w:line="360" w:lineRule="auto"/>
      <w:widowControl w:val="off"/>
    </w:pPr>
    <w:rPr>
      <w:rFonts w:ascii="宋体" w:hAnsi="宋体"/>
      <w:sz w:val="21"/>
      <w:szCs w:val="21"/>
    </w:rPr>
  </w:style>
  <w:style w:type="paragraph" w:styleId="1461">
    <w:name w:val="Char Char7"/>
    <w:basedOn w:val="798"/>
    <w:next w:val="1461"/>
    <w:link w:val="798"/>
    <w:qFormat/>
    <w:pPr>
      <w:ind w:left="360" w:hanging="360"/>
      <w:jc w:val="both"/>
      <w:widowControl w:val="off"/>
      <w:tabs>
        <w:tab w:val="left" w:pos="360" w:leader="none"/>
        <w:tab w:val="left" w:pos="600" w:leader="none"/>
        <w:tab w:val="left" w:pos="795" w:leader="none"/>
      </w:tabs>
    </w:pPr>
    <w:rPr>
      <w:szCs w:val="24"/>
    </w:rPr>
  </w:style>
  <w:style w:type="paragraph" w:styleId="1462">
    <w:name w:val="p15"/>
    <w:basedOn w:val="798"/>
    <w:next w:val="1462"/>
    <w:link w:val="798"/>
    <w:qFormat/>
    <w:pPr>
      <w:spacing w:before="100" w:beforeAutospacing="1" w:after="100" w:afterAutospacing="1"/>
    </w:pPr>
    <w:rPr>
      <w:rFonts w:ascii="宋体" w:hAnsi="宋体" w:cs="宋体"/>
      <w:szCs w:val="24"/>
    </w:rPr>
  </w:style>
  <w:style w:type="paragraph" w:styleId="1463">
    <w:name w:val="xl102"/>
    <w:basedOn w:val="798"/>
    <w:next w:val="1463"/>
    <w:link w:val="798"/>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4">
    <w:name w:val="默认段落字体 Para Char Char Char Char Char Char Char Char Char1 Char Char Char Char Char Char Char"/>
    <w:basedOn w:val="830"/>
    <w:next w:val="1464"/>
    <w:link w:val="798"/>
    <w:qFormat/>
    <w:pPr>
      <w:jc w:val="both"/>
      <w:widowControl w:val="off"/>
    </w:pPr>
    <w:rPr>
      <w:sz w:val="21"/>
      <w:szCs w:val="24"/>
    </w:rPr>
  </w:style>
  <w:style w:type="paragraph" w:styleId="1465">
    <w:name w:val="样式3"/>
    <w:basedOn w:val="850"/>
    <w:next w:val="1465"/>
    <w:link w:val="1466"/>
    <w:qFormat/>
    <w:pPr>
      <w:jc w:val="both"/>
      <w:spacing w:line="0" w:lineRule="atLeast"/>
      <w:widowControl w:val="off"/>
      <w:outlineLvl w:val="0"/>
    </w:pPr>
    <w:rPr>
      <w:rFonts w:eastAsia="宋体"/>
      <w:sz w:val="28"/>
    </w:rPr>
  </w:style>
  <w:style w:type="character" w:styleId="1466">
    <w:name w:val="样式3 Char Char"/>
    <w:next w:val="1466"/>
    <w:link w:val="1465"/>
    <w:qFormat/>
    <w:rPr>
      <w:rFonts w:ascii="宋体" w:hAnsi="Courier New"/>
      <w:sz w:val="28"/>
    </w:rPr>
  </w:style>
  <w:style w:type="paragraph" w:styleId="1467">
    <w:name w:val="xl155"/>
    <w:basedOn w:val="798"/>
    <w:next w:val="1467"/>
    <w:link w:val="798"/>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468">
    <w:name w:val="p1"/>
    <w:basedOn w:val="798"/>
    <w:next w:val="1468"/>
    <w:link w:val="798"/>
    <w:qFormat/>
    <w:pPr>
      <w:spacing w:before="100" w:beforeAutospacing="1" w:after="100" w:afterAutospacing="1"/>
    </w:pPr>
    <w:rPr>
      <w:rFonts w:ascii="宋体" w:hAnsi="宋体" w:cs="宋体"/>
      <w:szCs w:val="24"/>
    </w:rPr>
  </w:style>
  <w:style w:type="paragraph" w:styleId="1469">
    <w:name w:val="无间隔1"/>
    <w:next w:val="1469"/>
    <w:link w:val="798"/>
    <w:uiPriority w:val="1"/>
    <w:qFormat/>
    <w:rPr>
      <w:sz w:val="22"/>
      <w:szCs w:val="22"/>
      <w:lang w:val="en-US" w:eastAsia="zh-CN" w:bidi="ar-SA"/>
    </w:rPr>
  </w:style>
  <w:style w:type="paragraph" w:styleId="1470">
    <w:name w:val="Char Char71"/>
    <w:basedOn w:val="798"/>
    <w:next w:val="1470"/>
    <w:link w:val="798"/>
    <w:qFormat/>
    <w:pPr>
      <w:jc w:val="both"/>
      <w:widowControl w:val="off"/>
      <w:tabs>
        <w:tab w:val="left" w:pos="705" w:leader="none"/>
        <w:tab w:val="left" w:pos="795" w:leader="none"/>
      </w:tabs>
    </w:pPr>
    <w:rPr>
      <w:szCs w:val="24"/>
    </w:rPr>
  </w:style>
  <w:style w:type="paragraph" w:styleId="1471">
    <w:name w:val="xl132"/>
    <w:basedOn w:val="798"/>
    <w:next w:val="1471"/>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2">
    <w:name w:val="Char4"/>
    <w:basedOn w:val="798"/>
    <w:next w:val="1472"/>
    <w:link w:val="798"/>
    <w:qFormat/>
    <w:pPr>
      <w:jc w:val="both"/>
      <w:widowControl w:val="off"/>
    </w:pPr>
    <w:rPr>
      <w:rFonts w:ascii="Tahoma" w:hAnsi="Tahoma"/>
    </w:rPr>
  </w:style>
  <w:style w:type="paragraph" w:styleId="1473">
    <w:name w:val="xl78"/>
    <w:basedOn w:val="798"/>
    <w:next w:val="1473"/>
    <w:link w:val="798"/>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474">
    <w:name w:val="xl89"/>
    <w:basedOn w:val="798"/>
    <w:next w:val="1474"/>
    <w:link w:val="798"/>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75">
    <w:name w:val="纯文本4"/>
    <w:basedOn w:val="798"/>
    <w:next w:val="1475"/>
    <w:link w:val="798"/>
    <w:qFormat/>
    <w:pPr>
      <w:jc w:val="both"/>
      <w:widowControl w:val="off"/>
    </w:pPr>
    <w:rPr>
      <w:rFonts w:ascii="宋体" w:hAnsi="Courier New" w:eastAsia="楷体_GB2312"/>
      <w:sz w:val="28"/>
    </w:rPr>
  </w:style>
  <w:style w:type="paragraph" w:styleId="1476">
    <w:name w:val="xl119"/>
    <w:basedOn w:val="798"/>
    <w:next w:val="1476"/>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7">
    <w:name w:val="xl123"/>
    <w:basedOn w:val="798"/>
    <w:next w:val="1477"/>
    <w:link w:val="798"/>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78">
    <w:name w:val="xl91"/>
    <w:basedOn w:val="798"/>
    <w:next w:val="1478"/>
    <w:link w:val="798"/>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79">
    <w:name w:val="font12"/>
    <w:basedOn w:val="798"/>
    <w:next w:val="1479"/>
    <w:link w:val="798"/>
    <w:qFormat/>
    <w:pPr>
      <w:spacing w:before="100" w:beforeAutospacing="1" w:after="100" w:afterAutospacing="1"/>
    </w:pPr>
    <w:rPr>
      <w:rFonts w:ascii="宋体" w:hAnsi="宋体" w:cs="宋体"/>
      <w:color w:val="ff0000"/>
      <w:sz w:val="20"/>
    </w:rPr>
  </w:style>
  <w:style w:type="paragraph" w:styleId="1480">
    <w:name w:val="table"/>
    <w:basedOn w:val="798"/>
    <w:next w:val="1480"/>
    <w:link w:val="798"/>
    <w:qFormat/>
    <w:pPr>
      <w:keepLines/>
    </w:pPr>
    <w:rPr>
      <w:rFonts w:ascii="Arial" w:hAnsi="Arial"/>
      <w:sz w:val="20"/>
      <w:lang w:val="en-AU" w:eastAsia="en-US"/>
    </w:rPr>
  </w:style>
  <w:style w:type="paragraph" w:styleId="1481">
    <w:name w:val="标准正文"/>
    <w:basedOn w:val="798"/>
    <w:next w:val="1481"/>
    <w:link w:val="798"/>
    <w:qFormat/>
    <w:pPr>
      <w:ind w:firstLine="200"/>
      <w:jc w:val="both"/>
      <w:spacing w:line="240" w:lineRule="atLeast"/>
      <w:widowControl w:val="off"/>
    </w:pPr>
    <w:rPr>
      <w:sz w:val="21"/>
      <w:szCs w:val="21"/>
    </w:rPr>
  </w:style>
  <w:style w:type="paragraph" w:styleId="1482">
    <w:name w:val="标题 （小）"/>
    <w:basedOn w:val="891"/>
    <w:next w:val="1482"/>
    <w:link w:val="798"/>
    <w:qFormat/>
    <w:pPr>
      <w:jc w:val="center"/>
      <w:spacing w:before="240" w:after="60" w:line="480" w:lineRule="auto"/>
      <w:pBdr>
        <w:top w:val="none" w:color="000000" w:sz="0" w:space="0"/>
      </w:pBdr>
    </w:pPr>
    <w:rPr>
      <w:rFonts w:ascii="华文新魏" w:hAnsi="Arial" w:eastAsia="华文新魏" w:cs="Arial"/>
      <w:b/>
      <w:bCs/>
      <w:smallCaps w:val="0"/>
      <w:sz w:val="32"/>
      <w:szCs w:val="44"/>
    </w:rPr>
  </w:style>
  <w:style w:type="paragraph" w:styleId="1483">
    <w:name w:val="表格文字"/>
    <w:basedOn w:val="798"/>
    <w:next w:val="1483"/>
    <w:link w:val="798"/>
    <w:qFormat/>
    <w:pPr>
      <w:jc w:val="both"/>
      <w:widowControl w:val="off"/>
    </w:pPr>
    <w:rPr>
      <w:rFonts w:ascii="宋体" w:hAnsi="宋体"/>
      <w:sz w:val="18"/>
      <w:szCs w:val="18"/>
    </w:rPr>
  </w:style>
  <w:style w:type="paragraph" w:styleId="1484">
    <w:name w:val="目录标题"/>
    <w:basedOn w:val="798"/>
    <w:next w:val="879"/>
    <w:link w:val="798"/>
    <w:qFormat/>
    <w:pPr>
      <w:jc w:val="center"/>
      <w:spacing w:before="120" w:after="120" w:line="312" w:lineRule="atLeast"/>
      <w:widowControl w:val="off"/>
    </w:pPr>
  </w:style>
  <w:style w:type="paragraph" w:styleId="1485">
    <w:name w:val="Char Char Char Char2"/>
    <w:basedOn w:val="798"/>
    <w:next w:val="1485"/>
    <w:link w:val="798"/>
    <w:qFormat/>
    <w:pPr>
      <w:jc w:val="both"/>
      <w:widowControl w:val="off"/>
    </w:pPr>
    <w:rPr>
      <w:rFonts w:ascii="仿宋_GB2312" w:eastAsia="仿宋_GB2312"/>
      <w:b/>
      <w:sz w:val="32"/>
      <w:szCs w:val="32"/>
    </w:rPr>
  </w:style>
  <w:style w:type="paragraph" w:styleId="1486">
    <w:name w:val="font13"/>
    <w:basedOn w:val="798"/>
    <w:next w:val="1486"/>
    <w:link w:val="798"/>
    <w:qFormat/>
    <w:pPr>
      <w:spacing w:before="100" w:beforeAutospacing="1" w:after="100" w:afterAutospacing="1"/>
    </w:pPr>
    <w:rPr>
      <w:rFonts w:ascii="Tahoma" w:hAnsi="Tahoma" w:cs="Tahoma"/>
      <w:color w:val="ff0000"/>
      <w:sz w:val="20"/>
    </w:rPr>
  </w:style>
  <w:style w:type="paragraph" w:styleId="1487">
    <w:name w:val="xl85"/>
    <w:basedOn w:val="798"/>
    <w:next w:val="1487"/>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8">
    <w:name w:val="标3"/>
    <w:basedOn w:val="798"/>
    <w:next w:val="1488"/>
    <w:link w:val="798"/>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489">
    <w:name w:val="xl64"/>
    <w:basedOn w:val="798"/>
    <w:next w:val="1489"/>
    <w:link w:val="798"/>
    <w:qFormat/>
    <w:pPr>
      <w:jc w:val="center"/>
      <w:spacing w:before="100" w:beforeAutospacing="1" w:after="100" w:afterAutospacing="1"/>
    </w:pPr>
    <w:rPr>
      <w:rFonts w:ascii="宋体" w:hAnsi="宋体" w:cs="宋体"/>
      <w:sz w:val="20"/>
    </w:rPr>
  </w:style>
  <w:style w:type="paragraph" w:styleId="1490">
    <w:name w:val="a6"/>
    <w:basedOn w:val="798"/>
    <w:next w:val="1490"/>
    <w:link w:val="798"/>
    <w:qFormat/>
    <w:pPr>
      <w:spacing w:before="100" w:beforeAutospacing="1" w:after="100" w:afterAutospacing="1"/>
    </w:pPr>
    <w:rPr>
      <w:rFonts w:ascii="宋体" w:hAnsi="宋体" w:cs="宋体"/>
      <w:szCs w:val="24"/>
    </w:rPr>
  </w:style>
  <w:style w:type="paragraph" w:styleId="1491">
    <w:name w:val="xl131"/>
    <w:basedOn w:val="798"/>
    <w:next w:val="1491"/>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492">
    <w:name w:val="xl81"/>
    <w:basedOn w:val="798"/>
    <w:next w:val="1492"/>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3">
    <w:name w:val="_Style 542"/>
    <w:basedOn w:val="799"/>
    <w:next w:val="798"/>
    <w:link w:val="798"/>
    <w:qFormat/>
    <w:pPr>
      <w:spacing w:before="480" w:after="0" w:line="276" w:lineRule="auto"/>
      <w:outlineLvl w:val="9"/>
    </w:pPr>
    <w:rPr>
      <w:rFonts w:ascii="Cambria" w:hAnsi="Cambria" w:eastAsia="宋体"/>
      <w:bCs/>
      <w:color w:val="365f91"/>
      <w:sz w:val="28"/>
      <w:szCs w:val="28"/>
    </w:rPr>
  </w:style>
  <w:style w:type="paragraph" w:styleId="1494">
    <w:name w:val="xl67"/>
    <w:basedOn w:val="798"/>
    <w:next w:val="1494"/>
    <w:link w:val="798"/>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495">
    <w:name w:val="文字"/>
    <w:basedOn w:val="798"/>
    <w:next w:val="1495"/>
    <w:link w:val="798"/>
    <w:qFormat/>
    <w:pPr>
      <w:ind w:right="-210" w:firstLine="556"/>
      <w:jc w:val="both"/>
      <w:spacing w:line="312" w:lineRule="auto"/>
      <w:widowControl w:val="off"/>
      <w:tabs>
        <w:tab w:val="left" w:pos="8520" w:leader="none"/>
      </w:tabs>
    </w:pPr>
    <w:rPr>
      <w:rFonts w:ascii="宋体" w:hAnsi="宋体"/>
      <w:sz w:val="28"/>
    </w:rPr>
  </w:style>
  <w:style w:type="paragraph" w:styleId="1496">
    <w:name w:val="正文 New New New New New"/>
    <w:next w:val="1496"/>
    <w:link w:val="798"/>
    <w:qFormat/>
    <w:pPr>
      <w:jc w:val="both"/>
      <w:widowControl w:val="off"/>
    </w:pPr>
    <w:rPr>
      <w:sz w:val="21"/>
      <w:lang w:val="en-US" w:eastAsia="zh-CN" w:bidi="ar-SA"/>
    </w:rPr>
  </w:style>
  <w:style w:type="paragraph" w:styleId="1497">
    <w:name w:val="_Style 2"/>
    <w:next w:val="1497"/>
    <w:link w:val="798"/>
    <w:qFormat/>
    <w:pPr>
      <w:jc w:val="both"/>
      <w:widowControl w:val="off"/>
    </w:pPr>
    <w:rPr>
      <w:sz w:val="21"/>
      <w:szCs w:val="24"/>
      <w:lang w:val="en-US" w:eastAsia="zh-CN" w:bidi="ar-SA"/>
    </w:rPr>
  </w:style>
  <w:style w:type="paragraph" w:styleId="1498">
    <w:name w:val="正文3"/>
    <w:next w:val="1498"/>
    <w:link w:val="798"/>
    <w:qFormat/>
    <w:pPr>
      <w:jc w:val="both"/>
      <w:spacing w:line="312" w:lineRule="atLeast"/>
      <w:widowControl w:val="off"/>
    </w:pPr>
    <w:rPr>
      <w:rFonts w:ascii="宋体"/>
      <w:sz w:val="24"/>
      <w:lang w:val="en-US" w:eastAsia="zh-CN" w:bidi="ar-SA"/>
    </w:rPr>
  </w:style>
  <w:style w:type="paragraph" w:styleId="1499">
    <w:name w:val="_Style 14"/>
    <w:basedOn w:val="798"/>
    <w:next w:val="1499"/>
    <w:link w:val="798"/>
    <w:qFormat/>
    <w:pPr>
      <w:jc w:val="both"/>
      <w:widowControl w:val="off"/>
    </w:pPr>
    <w:rPr>
      <w:sz w:val="21"/>
    </w:rPr>
  </w:style>
  <w:style w:type="paragraph" w:styleId="1500">
    <w:name w:val="标题1"/>
    <w:basedOn w:val="850"/>
    <w:next w:val="1500"/>
    <w:link w:val="1501"/>
    <w:qFormat/>
    <w:pPr>
      <w:spacing w:line="360" w:lineRule="auto"/>
    </w:pPr>
    <w:rPr>
      <w:rFonts w:eastAsia="宋体"/>
      <w:b/>
      <w:sz w:val="30"/>
      <w:szCs w:val="28"/>
    </w:rPr>
  </w:style>
  <w:style w:type="character" w:styleId="1501">
    <w:name w:val="标题1 Char Char"/>
    <w:next w:val="1501"/>
    <w:link w:val="1500"/>
    <w:qFormat/>
    <w:rPr>
      <w:rFonts w:ascii="宋体" w:hAnsi="Courier New"/>
      <w:b/>
      <w:sz w:val="30"/>
      <w:szCs w:val="28"/>
    </w:rPr>
  </w:style>
  <w:style w:type="paragraph" w:styleId="1502">
    <w:name w:val="xl134"/>
    <w:basedOn w:val="798"/>
    <w:next w:val="1502"/>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03">
    <w:name w:val="Table Normal7"/>
    <w:next w:val="1503"/>
    <w:link w:val="798"/>
    <w:uiPriority w:val="2"/>
    <w:unhideWhenUsed/>
    <w:qFormat/>
    <w:pPr>
      <w:widowControl w:val="off"/>
    </w:pPr>
    <w:rPr>
      <w:rFonts w:ascii="等线" w:hAnsi="等线" w:eastAsia="等线"/>
      <w:sz w:val="22"/>
      <w:lang w:val="en-US" w:eastAsia="en-US" w:bidi="ar-SA"/>
    </w:rPr>
    <w:tblPr/>
  </w:style>
  <w:style w:type="table" w:styleId="1504">
    <w:name w:val="网格型21"/>
    <w:basedOn w:val="809"/>
    <w:next w:val="1504"/>
    <w:link w:val="798"/>
    <w:qFormat/>
    <w:tblPr/>
  </w:style>
  <w:style w:type="table" w:styleId="1505">
    <w:name w:val="Table Normal6"/>
    <w:next w:val="1505"/>
    <w:link w:val="798"/>
    <w:uiPriority w:val="2"/>
    <w:unhideWhenUsed/>
    <w:qFormat/>
    <w:pPr>
      <w:widowControl w:val="off"/>
    </w:pPr>
    <w:rPr>
      <w:rFonts w:ascii="等线" w:hAnsi="等线" w:eastAsia="等线"/>
      <w:sz w:val="22"/>
      <w:lang w:val="en-US" w:eastAsia="en-US" w:bidi="ar-SA"/>
    </w:rPr>
    <w:tblPr/>
  </w:style>
  <w:style w:type="table" w:styleId="1506">
    <w:name w:val="Table Normal12"/>
    <w:next w:val="1506"/>
    <w:link w:val="798"/>
    <w:qFormat/>
    <w:rPr>
      <w:rFonts w:eastAsia="Arial Unicode MS"/>
      <w:lang w:val="en-US" w:eastAsia="zh-CN" w:bidi="ar-SA"/>
    </w:rPr>
    <w:tblPr/>
  </w:style>
  <w:style w:type="table" w:styleId="1507">
    <w:name w:val="Table Normal15"/>
    <w:next w:val="1507"/>
    <w:link w:val="798"/>
    <w:uiPriority w:val="2"/>
    <w:unhideWhenUsed/>
    <w:qFormat/>
    <w:pPr>
      <w:widowControl w:val="off"/>
    </w:pPr>
    <w:rPr>
      <w:rFonts w:ascii="等线" w:hAnsi="等线" w:eastAsia="等线"/>
      <w:sz w:val="22"/>
      <w:lang w:val="en-US" w:eastAsia="en-US" w:bidi="ar-SA"/>
    </w:rPr>
    <w:tblPr/>
  </w:style>
  <w:style w:type="table" w:styleId="1508">
    <w:name w:val="Table Normal4"/>
    <w:next w:val="1508"/>
    <w:link w:val="798"/>
    <w:uiPriority w:val="2"/>
    <w:unhideWhenUsed/>
    <w:qFormat/>
    <w:pPr>
      <w:widowControl w:val="off"/>
    </w:pPr>
    <w:rPr>
      <w:rFonts w:ascii="等线" w:hAnsi="等线" w:eastAsia="等线"/>
      <w:sz w:val="22"/>
      <w:lang w:val="en-US" w:eastAsia="en-US" w:bidi="ar-SA"/>
    </w:rPr>
    <w:tblPr/>
  </w:style>
  <w:style w:type="table" w:styleId="1509">
    <w:name w:val="Table Normal3"/>
    <w:next w:val="1509"/>
    <w:link w:val="798"/>
    <w:uiPriority w:val="2"/>
    <w:unhideWhenUsed/>
    <w:qFormat/>
    <w:pPr>
      <w:widowControl w:val="off"/>
    </w:pPr>
    <w:rPr>
      <w:rFonts w:ascii="等线" w:hAnsi="等线" w:eastAsia="等线"/>
      <w:sz w:val="22"/>
      <w:lang w:val="en-US" w:eastAsia="en-US" w:bidi="ar-SA"/>
    </w:rPr>
    <w:tblPr/>
  </w:style>
  <w:style w:type="table" w:styleId="1510">
    <w:name w:val="Table Normal10"/>
    <w:next w:val="1510"/>
    <w:link w:val="798"/>
    <w:uiPriority w:val="2"/>
    <w:unhideWhenUsed/>
    <w:qFormat/>
    <w:pPr>
      <w:widowControl w:val="off"/>
    </w:pPr>
    <w:rPr>
      <w:rFonts w:ascii="等线" w:hAnsi="等线" w:eastAsia="等线"/>
      <w:sz w:val="22"/>
      <w:lang w:val="en-US" w:eastAsia="en-US" w:bidi="ar-SA"/>
    </w:rPr>
    <w:tblPr/>
  </w:style>
  <w:style w:type="table" w:styleId="1511">
    <w:name w:val="网格型1"/>
    <w:basedOn w:val="809"/>
    <w:next w:val="1511"/>
    <w:link w:val="798"/>
    <w:uiPriority w:val="39"/>
    <w:qFormat/>
    <w:rPr>
      <w:rFonts w:ascii="等线" w:hAnsi="等线" w:eastAsia="等线"/>
      <w:sz w:val="21"/>
      <w:szCs w:val="22"/>
    </w:rPr>
    <w:tblPr/>
  </w:style>
  <w:style w:type="table" w:styleId="1512">
    <w:name w:val="Table Normal"/>
    <w:next w:val="1512"/>
    <w:link w:val="798"/>
    <w:unhideWhenUsed/>
    <w:qFormat/>
    <w:pPr>
      <w:widowControl w:val="off"/>
    </w:pPr>
    <w:rPr>
      <w:rFonts w:ascii="等线" w:hAnsi="等线" w:eastAsia="等线"/>
      <w:sz w:val="22"/>
      <w:lang w:val="en-US" w:eastAsia="en-US" w:bidi="ar-SA"/>
    </w:rPr>
    <w:tblPr/>
  </w:style>
  <w:style w:type="table" w:styleId="1513">
    <w:name w:val="Table Normal1"/>
    <w:next w:val="1513"/>
    <w:link w:val="798"/>
    <w:unhideWhenUsed/>
    <w:qFormat/>
    <w:pPr>
      <w:widowControl w:val="off"/>
    </w:pPr>
    <w:rPr>
      <w:rFonts w:ascii="等线" w:hAnsi="等线" w:eastAsia="等线"/>
      <w:sz w:val="22"/>
      <w:lang w:val="en-US" w:eastAsia="en-US" w:bidi="ar-SA"/>
    </w:rPr>
    <w:tblPr/>
  </w:style>
  <w:style w:type="table" w:styleId="1514">
    <w:name w:val="Table Normal2"/>
    <w:next w:val="1514"/>
    <w:link w:val="798"/>
    <w:uiPriority w:val="2"/>
    <w:unhideWhenUsed/>
    <w:qFormat/>
    <w:pPr>
      <w:widowControl w:val="off"/>
    </w:pPr>
    <w:rPr>
      <w:rFonts w:ascii="等线" w:hAnsi="等线" w:eastAsia="等线"/>
      <w:sz w:val="22"/>
      <w:lang w:val="en-US" w:eastAsia="en-US" w:bidi="ar-SA"/>
    </w:rPr>
    <w:tblPr/>
  </w:style>
  <w:style w:type="table" w:styleId="1515">
    <w:name w:val="Table Normal5"/>
    <w:next w:val="1515"/>
    <w:link w:val="798"/>
    <w:uiPriority w:val="2"/>
    <w:unhideWhenUsed/>
    <w:qFormat/>
    <w:pPr>
      <w:widowControl w:val="off"/>
    </w:pPr>
    <w:rPr>
      <w:rFonts w:ascii="等线" w:hAnsi="等线" w:eastAsia="等线"/>
      <w:sz w:val="22"/>
      <w:lang w:val="en-US" w:eastAsia="en-US" w:bidi="ar-SA"/>
    </w:rPr>
    <w:tblPr/>
  </w:style>
  <w:style w:type="table" w:styleId="1516">
    <w:name w:val="Table Normal8"/>
    <w:next w:val="1516"/>
    <w:link w:val="798"/>
    <w:uiPriority w:val="2"/>
    <w:unhideWhenUsed/>
    <w:qFormat/>
    <w:pPr>
      <w:widowControl w:val="off"/>
    </w:pPr>
    <w:rPr>
      <w:rFonts w:ascii="等线" w:hAnsi="等线" w:eastAsia="等线"/>
      <w:sz w:val="22"/>
      <w:lang w:val="en-US" w:eastAsia="en-US" w:bidi="ar-SA"/>
    </w:rPr>
    <w:tblPr/>
  </w:style>
  <w:style w:type="table" w:styleId="1517">
    <w:name w:val="Table Normal9"/>
    <w:next w:val="1517"/>
    <w:link w:val="798"/>
    <w:uiPriority w:val="2"/>
    <w:unhideWhenUsed/>
    <w:qFormat/>
    <w:pPr>
      <w:widowControl w:val="off"/>
    </w:pPr>
    <w:rPr>
      <w:rFonts w:ascii="等线" w:hAnsi="等线" w:eastAsia="等线"/>
      <w:sz w:val="22"/>
      <w:lang w:val="en-US" w:eastAsia="en-US" w:bidi="ar-SA"/>
    </w:rPr>
    <w:tblPr/>
  </w:style>
  <w:style w:type="table" w:styleId="1518">
    <w:name w:val="Table Normal11"/>
    <w:next w:val="1518"/>
    <w:link w:val="798"/>
    <w:uiPriority w:val="2"/>
    <w:unhideWhenUsed/>
    <w:qFormat/>
    <w:pPr>
      <w:widowControl w:val="off"/>
    </w:pPr>
    <w:rPr>
      <w:rFonts w:ascii="等线" w:hAnsi="等线" w:eastAsia="等线"/>
      <w:sz w:val="22"/>
      <w:lang w:val="en-US" w:eastAsia="en-US" w:bidi="ar-SA"/>
    </w:rPr>
    <w:tblPr/>
  </w:style>
  <w:style w:type="table" w:styleId="1519">
    <w:name w:val="Table Normal14"/>
    <w:next w:val="1519"/>
    <w:link w:val="798"/>
    <w:uiPriority w:val="2"/>
    <w:unhideWhenUsed/>
    <w:qFormat/>
    <w:pPr>
      <w:widowControl w:val="off"/>
    </w:pPr>
    <w:rPr>
      <w:rFonts w:ascii="等线" w:hAnsi="等线" w:eastAsia="等线"/>
      <w:sz w:val="22"/>
      <w:lang w:val="en-US" w:eastAsia="en-US" w:bidi="ar-SA"/>
    </w:rPr>
    <w:tblPr/>
  </w:style>
  <w:style w:type="table" w:styleId="1520">
    <w:name w:val="网格型2"/>
    <w:basedOn w:val="809"/>
    <w:next w:val="1520"/>
    <w:link w:val="798"/>
    <w:qFormat/>
    <w:pPr>
      <w:jc w:val="both"/>
      <w:widowControl w:val="off"/>
    </w:pPr>
    <w:tblPr/>
  </w:style>
  <w:style w:type="table" w:styleId="1521">
    <w:name w:val="网格型3"/>
    <w:basedOn w:val="809"/>
    <w:next w:val="1521"/>
    <w:link w:val="798"/>
    <w:qFormat/>
    <w:pPr>
      <w:jc w:val="both"/>
      <w:widowControl w:val="off"/>
    </w:pPr>
    <w:tblPr/>
  </w:style>
  <w:style w:type="table" w:styleId="1522">
    <w:name w:val="网格型22"/>
    <w:basedOn w:val="809"/>
    <w:next w:val="1522"/>
    <w:link w:val="798"/>
    <w:qFormat/>
    <w:tblPr/>
  </w:style>
  <w:style w:type="character" w:styleId="1523">
    <w:name w:val="font31"/>
    <w:next w:val="1523"/>
    <w:link w:val="798"/>
    <w:qFormat/>
    <w:rPr>
      <w:rFonts w:hint="eastAsia" w:ascii="宋体" w:hAnsi="宋体" w:eastAsia="宋体" w:cs="宋体"/>
      <w:color w:val="ff0000"/>
      <w:sz w:val="21"/>
      <w:szCs w:val="21"/>
      <w:u w:val="none"/>
    </w:rPr>
  </w:style>
  <w:style w:type="paragraph" w:styleId="1524">
    <w:name w:val="msolistparagraph"/>
    <w:basedOn w:val="798"/>
    <w:next w:val="1524"/>
    <w:link w:val="798"/>
    <w:qFormat/>
    <w:pPr>
      <w:ind w:firstLine="420"/>
      <w:jc w:val="both"/>
      <w:widowControl w:val="off"/>
    </w:pPr>
    <w:rPr>
      <w:sz w:val="21"/>
      <w:szCs w:val="22"/>
    </w:rPr>
  </w:style>
  <w:style w:type="character" w:styleId="1525">
    <w:name w:val="edri-正文 Char"/>
    <w:next w:val="1525"/>
    <w:link w:val="798"/>
    <w:qFormat/>
    <w:rPr>
      <w:rFonts w:hint="eastAsia" w:ascii="宋体" w:hAnsi="宋体" w:eastAsia="宋体" w:cs="宋体"/>
      <w:sz w:val="24"/>
      <w:lang w:val="en-US" w:eastAsia="zh-CN" w:bidi="ar-SA"/>
    </w:rPr>
  </w:style>
  <w:style w:type="paragraph" w:styleId="1526">
    <w:name w:val="正文文本缩进1"/>
    <w:basedOn w:val="798"/>
    <w:next w:val="1526"/>
    <w:link w:val="798"/>
    <w:qFormat/>
    <w:pPr>
      <w:ind w:firstLine="540"/>
      <w:jc w:val="both"/>
      <w:widowControl w:val="off"/>
      <w:tabs>
        <w:tab w:val="left" w:pos="540" w:leader="none"/>
      </w:tabs>
    </w:pPr>
    <w:rPr>
      <w:sz w:val="21"/>
      <w:szCs w:val="24"/>
    </w:rPr>
  </w:style>
  <w:style w:type="paragraph" w:styleId="1527">
    <w:name w:val="S HD2 Char"/>
    <w:basedOn w:val="798"/>
    <w:next w:val="1527"/>
    <w:link w:val="798"/>
    <w:qFormat/>
    <w:pPr>
      <w:numPr>
        <w:ilvl w:val="1"/>
        <w:numId w:val="5"/>
      </w:numPr>
      <w:jc w:val="both"/>
      <w:spacing w:before="40" w:line="180" w:lineRule="exact"/>
      <w:tabs>
        <w:tab w:val="left" w:pos="284" w:leader="none"/>
        <w:tab w:val="left" w:pos="440" w:leader="none"/>
      </w:tabs>
    </w:pPr>
    <w:rPr>
      <w:rFonts w:ascii="Arial" w:hAnsi="Arial" w:eastAsia="Times New Roman" w:cs="Arial"/>
      <w:sz w:val="18"/>
      <w:szCs w:val="14"/>
      <w:lang w:eastAsia="en-US"/>
    </w:rPr>
  </w:style>
  <w:style w:type="paragraph" w:styleId="1528">
    <w:name w:val="Text In box"/>
    <w:basedOn w:val="798"/>
    <w:next w:val="1528"/>
    <w:link w:val="798"/>
    <w:qFormat/>
    <w:pPr>
      <w:spacing w:before="120" w:after="120"/>
    </w:pPr>
    <w:rPr>
      <w:rFonts w:ascii="Arial" w:hAnsi="Arial" w:eastAsia="Times New Roman"/>
      <w:sz w:val="20"/>
      <w:lang w:val="en-GB" w:eastAsia="en-US"/>
    </w:rPr>
  </w:style>
  <w:style w:type="paragraph" w:styleId="1529">
    <w:name w:val="S HD1"/>
    <w:basedOn w:val="798"/>
    <w:next w:val="1529"/>
    <w:link w:val="798"/>
    <w:qFormat/>
    <w:pPr>
      <w:numPr>
        <w:ilvl w:val="0"/>
        <w:numId w:val="5"/>
      </w:numPr>
      <w:spacing w:before="120" w:after="120" w:line="200" w:lineRule="exact"/>
      <w:tabs>
        <w:tab w:val="left" w:pos="340" w:leader="none"/>
      </w:tabs>
    </w:pPr>
    <w:rPr>
      <w:rFonts w:ascii="Arial Bold" w:hAnsi="Arial Bold" w:eastAsia="Times New Roman"/>
      <w:b/>
      <w:caps/>
      <w:sz w:val="18"/>
      <w:szCs w:val="18"/>
      <w:lang w:val="en-GB" w:eastAsia="en-US"/>
    </w:rPr>
  </w:style>
  <w:style w:type="paragraph" w:styleId="1530">
    <w:name w:val="正文缩进1"/>
    <w:basedOn w:val="798"/>
    <w:next w:val="1530"/>
    <w:link w:val="798"/>
    <w:qFormat/>
    <w:pPr>
      <w:ind w:firstLine="420"/>
      <w:jc w:val="both"/>
      <w:spacing w:line="360" w:lineRule="atLeast"/>
      <w:widowControl w:val="off"/>
    </w:pPr>
    <w:rPr>
      <w:sz w:val="21"/>
    </w:rPr>
  </w:style>
  <w:style w:type="paragraph" w:styleId="1531">
    <w:name w:val="列表段落11"/>
    <w:basedOn w:val="798"/>
    <w:next w:val="1531"/>
    <w:link w:val="798"/>
    <w:qFormat/>
    <w:pPr>
      <w:ind w:firstLine="420"/>
      <w:jc w:val="both"/>
      <w:widowControl w:val="off"/>
    </w:pPr>
    <w:rPr>
      <w:sz w:val="21"/>
      <w:szCs w:val="24"/>
    </w:rPr>
  </w:style>
  <w:style w:type="paragraph" w:styleId="1532">
    <w:name w:val="样式A"/>
    <w:basedOn w:val="798"/>
    <w:next w:val="798"/>
    <w:link w:val="798"/>
    <w:qFormat/>
    <w:pPr>
      <w:numPr>
        <w:ilvl w:val="0"/>
        <w:numId w:val="6"/>
      </w:numPr>
      <w:jc w:val="center"/>
      <w:widowControl w:val="off"/>
      <w:tabs>
        <w:tab w:val="left" w:pos="597" w:leader="none"/>
      </w:tabs>
    </w:pPr>
    <w:rPr>
      <w:rFonts w:eastAsia="黑体"/>
      <w:b/>
      <w:sz w:val="32"/>
    </w:rPr>
  </w:style>
  <w:style w:type="paragraph" w:styleId="1533">
    <w:name w:val="xl28"/>
    <w:basedOn w:val="798"/>
    <w:next w:val="1533"/>
    <w:link w:val="798"/>
    <w:qFormat/>
    <w:pPr>
      <w:jc w:val="center"/>
      <w:spacing w:before="100" w:beforeAutospacing="1" w:after="100" w:afterAutospacing="1"/>
      <w:widowControl w:val="off"/>
    </w:pPr>
    <w:rPr>
      <w:rFonts w:hint="eastAsia" w:ascii="宋体" w:hAnsi="宋体"/>
      <w:szCs w:val="24"/>
    </w:rPr>
  </w:style>
  <w:style w:type="paragraph" w:styleId="1534">
    <w:name w:val="Style Text In Box + Bold"/>
    <w:basedOn w:val="798"/>
    <w:next w:val="1534"/>
    <w:link w:val="798"/>
    <w:qFormat/>
    <w:pPr>
      <w:spacing w:before="20" w:after="20"/>
    </w:pPr>
    <w:rPr>
      <w:rFonts w:ascii="Century Gothic" w:hAnsi="Century Gothic"/>
      <w:b/>
      <w:bCs/>
      <w:sz w:val="18"/>
    </w:rPr>
  </w:style>
  <w:style w:type="paragraph" w:styleId="1535">
    <w:name w:val="_Style 5"/>
    <w:basedOn w:val="798"/>
    <w:next w:val="1535"/>
    <w:link w:val="798"/>
    <w:qFormat/>
    <w:pPr>
      <w:spacing w:after="160" w:line="240" w:lineRule="exact"/>
    </w:pPr>
    <w:rPr>
      <w:sz w:val="21"/>
      <w:szCs w:val="24"/>
    </w:rPr>
  </w:style>
  <w:style w:type="paragraph" w:styleId="1536">
    <w:name w:val="S HD3 Char"/>
    <w:basedOn w:val="1527"/>
    <w:next w:val="1536"/>
    <w:link w:val="798"/>
    <w:qFormat/>
    <w:pPr>
      <w:numPr>
        <w:ilvl w:val="2"/>
      </w:numPr>
      <w:ind w:left="770" w:hanging="330"/>
      <w:tabs>
        <w:tab w:val="left" w:pos="284" w:leader="none"/>
        <w:tab w:val="left" w:pos="440" w:leader="none"/>
        <w:tab w:val="left" w:pos="770" w:leader="none"/>
      </w:tabs>
    </w:pPr>
  </w:style>
  <w:style w:type="character" w:styleId="1537">
    <w:name w:val="列表段落 字符"/>
    <w:next w:val="1537"/>
    <w:link w:val="798"/>
    <w:uiPriority w:val="34"/>
    <w:qFormat/>
    <w:rPr>
      <w:rFonts w:ascii="Times New Roman" w:hAnsi="Times New Roman" w:eastAsia="宋体" w:cs="Times New Roman"/>
      <w:szCs w:val="24"/>
    </w:rPr>
  </w:style>
  <w:style w:type="character" w:styleId="1538">
    <w:name w:val="列出段落 Char"/>
    <w:next w:val="1538"/>
    <w:link w:val="1539"/>
    <w:uiPriority w:val="34"/>
    <w:qFormat/>
    <w:rPr>
      <w:szCs w:val="24"/>
    </w:rPr>
  </w:style>
  <w:style w:type="paragraph" w:styleId="1539">
    <w:name w:val="_Style 1122"/>
    <w:basedOn w:val="798"/>
    <w:next w:val="1093"/>
    <w:link w:val="1538"/>
    <w:uiPriority w:val="34"/>
    <w:qFormat/>
    <w:pPr>
      <w:ind w:firstLine="420"/>
      <w:jc w:val="both"/>
      <w:spacing w:line="312" w:lineRule="atLeast"/>
      <w:widowControl w:val="off"/>
    </w:pPr>
    <w:rPr>
      <w:sz w:val="20"/>
      <w:szCs w:val="24"/>
    </w:rPr>
  </w:style>
  <w:style w:type="character" w:styleId="1540">
    <w:name w:val="章标题 Char"/>
    <w:next w:val="1540"/>
    <w:link w:val="1541"/>
    <w:qFormat/>
    <w:rPr>
      <w:rFonts w:ascii="黑体" w:eastAsia="黑体"/>
      <w:sz w:val="21"/>
      <w:lang w:val="en-US" w:eastAsia="zh-CN" w:bidi="ar-SA"/>
    </w:rPr>
  </w:style>
  <w:style w:type="paragraph" w:styleId="1541">
    <w:name w:val="章标题"/>
    <w:next w:val="915"/>
    <w:link w:val="1540"/>
    <w:qFormat/>
    <w:pPr>
      <w:jc w:val="both"/>
      <w:spacing w:before="156" w:after="156"/>
      <w:outlineLvl w:val="1"/>
    </w:pPr>
    <w:rPr>
      <w:rFonts w:ascii="黑体" w:eastAsia="黑体"/>
      <w:sz w:val="21"/>
      <w:lang w:val="en-US" w:eastAsia="zh-CN" w:bidi="ar-SA"/>
    </w:rPr>
  </w:style>
  <w:style w:type="character" w:styleId="1542">
    <w:name w:val="三级条标题 Char"/>
    <w:next w:val="1542"/>
    <w:link w:val="1543"/>
    <w:qFormat/>
  </w:style>
  <w:style w:type="paragraph" w:styleId="1543">
    <w:name w:val="三级条标题"/>
    <w:basedOn w:val="1544"/>
    <w:next w:val="915"/>
    <w:link w:val="1542"/>
    <w:qFormat/>
    <w:pPr>
      <w:ind w:left="-180"/>
      <w:tabs>
        <w:tab w:val="left" w:pos="360" w:leader="none"/>
      </w:tabs>
      <w:outlineLvl w:val="4"/>
    </w:pPr>
    <w:rPr>
      <w:rFonts w:ascii="Calibri" w:hAnsi="Calibri" w:eastAsia="宋体"/>
    </w:rPr>
  </w:style>
  <w:style w:type="paragraph" w:styleId="1544">
    <w:name w:val="二级条标题"/>
    <w:basedOn w:val="798"/>
    <w:next w:val="915"/>
    <w:link w:val="1545"/>
    <w:qFormat/>
    <w:pPr>
      <w:jc w:val="both"/>
      <w:outlineLvl w:val="3"/>
    </w:pPr>
    <w:rPr>
      <w:rFonts w:ascii="黑体" w:eastAsia="黑体"/>
      <w:sz w:val="20"/>
    </w:rPr>
  </w:style>
  <w:style w:type="character" w:styleId="1545">
    <w:name w:val="二级条标题 Char"/>
    <w:next w:val="1545"/>
    <w:link w:val="1544"/>
    <w:qFormat/>
    <w:rPr>
      <w:rFonts w:ascii="黑体" w:hAnsi="Times New Roman" w:eastAsia="黑体"/>
    </w:rPr>
  </w:style>
  <w:style w:type="character" w:styleId="1546">
    <w:name w:val="表内居两端对齐 Char"/>
    <w:next w:val="1546"/>
    <w:link w:val="1547"/>
    <w:qFormat/>
  </w:style>
  <w:style w:type="paragraph" w:styleId="1547">
    <w:name w:val="表内居两端对齐"/>
    <w:basedOn w:val="1548"/>
    <w:next w:val="1547"/>
    <w:link w:val="1546"/>
    <w:qFormat/>
    <w:pPr>
      <w:jc w:val="both"/>
    </w:pPr>
    <w:rPr>
      <w:sz w:val="20"/>
      <w:szCs w:val="20"/>
    </w:rPr>
  </w:style>
  <w:style w:type="paragraph" w:styleId="1548">
    <w:name w:val="表内居中小五"/>
    <w:basedOn w:val="798"/>
    <w:next w:val="1548"/>
    <w:link w:val="1549"/>
    <w:qFormat/>
    <w:pPr>
      <w:jc w:val="center"/>
      <w:widowControl w:val="off"/>
    </w:pPr>
    <w:rPr>
      <w:sz w:val="18"/>
      <w:szCs w:val="18"/>
    </w:rPr>
  </w:style>
  <w:style w:type="character" w:styleId="1549">
    <w:name w:val="表内居中小五 Char"/>
    <w:next w:val="1549"/>
    <w:link w:val="1548"/>
    <w:qFormat/>
    <w:rPr>
      <w:sz w:val="18"/>
      <w:szCs w:val="18"/>
    </w:rPr>
  </w:style>
  <w:style w:type="character" w:styleId="1550">
    <w:name w:val="一级条标题 Char"/>
    <w:next w:val="1550"/>
    <w:link w:val="1551"/>
    <w:qFormat/>
    <w:rPr>
      <w:rFonts w:ascii="黑体" w:hAnsi="Times New Roman" w:eastAsia="黑体"/>
    </w:rPr>
  </w:style>
  <w:style w:type="paragraph" w:styleId="1551">
    <w:name w:val="一级条标题"/>
    <w:basedOn w:val="1541"/>
    <w:next w:val="915"/>
    <w:link w:val="1550"/>
    <w:qFormat/>
    <w:pPr>
      <w:outlineLvl w:val="2"/>
    </w:pPr>
    <w:rPr>
      <w:sz w:val="20"/>
    </w:rPr>
  </w:style>
  <w:style w:type="character" w:styleId="1552">
    <w:name w:val="样式 标题 3 + 宋体 Char"/>
    <w:next w:val="1552"/>
    <w:link w:val="1553"/>
    <w:qFormat/>
    <w:rPr>
      <w:rFonts w:ascii="宋体" w:hAnsi="宋体"/>
      <w:sz w:val="21"/>
      <w:szCs w:val="21"/>
    </w:rPr>
  </w:style>
  <w:style w:type="paragraph" w:styleId="1553">
    <w:name w:val="样式 标题 3 + 宋体"/>
    <w:basedOn w:val="801"/>
    <w:next w:val="1553"/>
    <w:link w:val="1552"/>
    <w:qFormat/>
    <w:pPr>
      <w:numPr>
        <w:ilvl w:val="2"/>
        <w:numId w:val="2"/>
      </w:numPr>
      <w:keepLines w:val="0"/>
      <w:keepNext w:val="0"/>
      <w:spacing w:before="0" w:after="0" w:line="360" w:lineRule="auto"/>
      <w:tabs>
        <w:tab w:val="left" w:pos="1274" w:leader="none"/>
        <w:tab w:val="left" w:pos="1560" w:leader="none"/>
      </w:tabs>
    </w:pPr>
    <w:rPr>
      <w:rFonts w:ascii="宋体" w:hAnsi="宋体"/>
      <w:b w:val="0"/>
      <w:sz w:val="21"/>
      <w:szCs w:val="21"/>
    </w:rPr>
  </w:style>
  <w:style w:type="character" w:styleId="1554">
    <w:name w:val="发布"/>
    <w:next w:val="1554"/>
    <w:link w:val="798"/>
    <w:qFormat/>
    <w:rPr>
      <w:rFonts w:ascii="黑体" w:eastAsia="黑体"/>
      <w:spacing w:val="22"/>
      <w:position w:val="3"/>
      <w:sz w:val="28"/>
    </w:rPr>
  </w:style>
  <w:style w:type="character" w:styleId="1555">
    <w:name w:val="EmailStyle1381"/>
    <w:next w:val="1555"/>
    <w:link w:val="798"/>
    <w:qFormat/>
    <w:rPr>
      <w:rFonts w:ascii="Arial" w:hAnsi="Arial" w:eastAsia="宋体" w:cs="Arial"/>
      <w:color w:val="000000"/>
      <w:sz w:val="20"/>
    </w:rPr>
  </w:style>
  <w:style w:type="character" w:styleId="1556">
    <w:name w:val="样式 标题 4 + (符号) 宋体 Char"/>
    <w:next w:val="1556"/>
    <w:link w:val="1557"/>
    <w:qFormat/>
    <w:rPr>
      <w:rFonts w:ascii="宋体" w:hAnsi="Times New Roman"/>
      <w:sz w:val="21"/>
      <w:szCs w:val="21"/>
    </w:rPr>
  </w:style>
  <w:style w:type="paragraph" w:styleId="1557">
    <w:name w:val="样式 标题 4 + (符号) 宋体"/>
    <w:basedOn w:val="802"/>
    <w:next w:val="1557"/>
    <w:link w:val="1556"/>
    <w:qFormat/>
    <w:pPr>
      <w:numPr>
        <w:ilvl w:val="3"/>
        <w:numId w:val="2"/>
      </w:numPr>
      <w:spacing w:before="0"/>
      <w:widowControl w:val="off"/>
      <w:tabs>
        <w:tab w:val="left" w:pos="1536" w:leader="none"/>
      </w:tabs>
    </w:pPr>
    <w:rPr>
      <w:rFonts w:ascii="宋体" w:hAnsi="Times New Roman"/>
      <w:i w:val="0"/>
      <w:caps w:val="0"/>
      <w:sz w:val="21"/>
      <w:szCs w:val="21"/>
    </w:rPr>
  </w:style>
  <w:style w:type="character" w:styleId="1558">
    <w:name w:val="EmailStyle1391"/>
    <w:next w:val="1558"/>
    <w:link w:val="798"/>
    <w:qFormat/>
    <w:rPr>
      <w:rFonts w:ascii="Arial" w:hAnsi="Arial" w:eastAsia="宋体" w:cs="Arial"/>
      <w:color w:val="000000"/>
      <w:sz w:val="20"/>
    </w:rPr>
  </w:style>
  <w:style w:type="character" w:styleId="1559">
    <w:name w:val="unnamed11"/>
    <w:next w:val="1559"/>
    <w:link w:val="798"/>
    <w:qFormat/>
    <w:rPr>
      <w:spacing w:val="12"/>
      <w:sz w:val="22"/>
      <w:szCs w:val="22"/>
    </w:rPr>
  </w:style>
  <w:style w:type="paragraph" w:styleId="1560">
    <w:name w:val="文献分类号"/>
    <w:next w:val="1560"/>
    <w:link w:val="798"/>
    <w:qFormat/>
    <w:pPr>
      <w:widowControl w:val="off"/>
    </w:pPr>
    <w:rPr>
      <w:rFonts w:eastAsia="黑体"/>
      <w:sz w:val="21"/>
      <w:lang w:val="en-US" w:eastAsia="zh-CN" w:bidi="ar-SA"/>
    </w:rPr>
  </w:style>
  <w:style w:type="paragraph" w:styleId="1561">
    <w:name w:val="其他发布部门"/>
    <w:basedOn w:val="798"/>
    <w:next w:val="1561"/>
    <w:link w:val="798"/>
    <w:qFormat/>
    <w:pPr>
      <w:jc w:val="center"/>
      <w:spacing w:line="0" w:lineRule="atLeast"/>
    </w:pPr>
    <w:rPr>
      <w:rFonts w:ascii="黑体" w:eastAsia="黑体"/>
      <w:spacing w:val="20"/>
      <w:sz w:val="36"/>
    </w:rPr>
  </w:style>
  <w:style w:type="paragraph" w:styleId="1562">
    <w:name w:val="Char Char Char Char Char Char Char Char Char Char Char Char"/>
    <w:basedOn w:val="798"/>
    <w:next w:val="1562"/>
    <w:link w:val="798"/>
    <w:qFormat/>
    <w:pPr>
      <w:jc w:val="both"/>
      <w:spacing w:line="360" w:lineRule="auto"/>
      <w:widowControl w:val="off"/>
    </w:pPr>
    <w:rPr>
      <w:rFonts w:ascii="Tahoma" w:hAnsi="Tahoma"/>
    </w:rPr>
  </w:style>
  <w:style w:type="paragraph" w:styleId="1563">
    <w:name w:val="五级条标题"/>
    <w:basedOn w:val="798"/>
    <w:next w:val="915"/>
    <w:link w:val="798"/>
    <w:qFormat/>
    <w:pPr>
      <w:jc w:val="both"/>
      <w:outlineLvl w:val="6"/>
    </w:pPr>
    <w:rPr>
      <w:rFonts w:ascii="黑体" w:eastAsia="黑体"/>
      <w:sz w:val="21"/>
    </w:rPr>
  </w:style>
  <w:style w:type="paragraph" w:styleId="1564">
    <w:name w:val="四级条标题"/>
    <w:basedOn w:val="1543"/>
    <w:next w:val="915"/>
    <w:link w:val="798"/>
    <w:qFormat/>
    <w:pPr>
      <w:ind w:left="0"/>
      <w:tabs>
        <w:tab w:val="clear" w:pos="360" w:leader="none"/>
      </w:tabs>
      <w:outlineLvl w:val="5"/>
    </w:pPr>
  </w:style>
  <w:style w:type="paragraph" w:styleId="1565">
    <w:name w:val="前言、引言标题"/>
    <w:next w:val="798"/>
    <w:link w:val="798"/>
    <w:qFormat/>
    <w:pPr>
      <w:ind w:left="720" w:hanging="720"/>
      <w:jc w:val="center"/>
      <w:spacing w:before="640" w:after="560"/>
      <w:shd w:val="clear" w:color="ffffff" w:fill="ffffff"/>
      <w:outlineLvl w:val="0"/>
    </w:pPr>
    <w:rPr>
      <w:rFonts w:ascii="黑体" w:eastAsia="黑体"/>
      <w:sz w:val="32"/>
      <w:lang w:val="en-US" w:eastAsia="zh-CN" w:bidi="ar-SA"/>
    </w:rPr>
  </w:style>
  <w:style w:type="paragraph" w:styleId="1566">
    <w:name w:val="附录二级条标题"/>
    <w:basedOn w:val="1567"/>
    <w:next w:val="915"/>
    <w:link w:val="798"/>
    <w:qFormat/>
    <w:pPr>
      <w:numPr>
        <w:ilvl w:val="3"/>
      </w:numPr>
      <w:tabs>
        <w:tab w:val="left" w:pos="1020" w:leader="none"/>
      </w:tabs>
      <w:outlineLvl w:val="3"/>
    </w:pPr>
  </w:style>
  <w:style w:type="paragraph" w:styleId="1567">
    <w:name w:val="附录一级条标题"/>
    <w:basedOn w:val="1568"/>
    <w:next w:val="915"/>
    <w:link w:val="798"/>
    <w:qFormat/>
    <w:pPr>
      <w:numPr>
        <w:ilvl w:val="2"/>
      </w:numPr>
      <w:tabs>
        <w:tab w:val="left" w:pos="1020" w:leader="none"/>
      </w:tabs>
    </w:pPr>
  </w:style>
  <w:style w:type="paragraph" w:styleId="1568">
    <w:name w:val="附录章标题"/>
    <w:next w:val="915"/>
    <w:link w:val="798"/>
    <w:qFormat/>
    <w:pPr>
      <w:numPr>
        <w:ilvl w:val="1"/>
        <w:numId w:val="1"/>
      </w:numPr>
      <w:jc w:val="both"/>
      <w:spacing w:before="156" w:after="156"/>
      <w:tabs>
        <w:tab w:val="left" w:pos="1020" w:leader="none"/>
      </w:tabs>
      <w:outlineLvl w:val="1"/>
    </w:pPr>
    <w:rPr>
      <w:rFonts w:ascii="黑体" w:eastAsia="黑体"/>
      <w:sz w:val="21"/>
      <w:lang w:val="en-US" w:eastAsia="zh-CN" w:bidi="ar-SA"/>
    </w:rPr>
  </w:style>
  <w:style w:type="paragraph" w:styleId="1569">
    <w:name w:val="列项·"/>
    <w:next w:val="1569"/>
    <w:link w:val="798"/>
    <w:qFormat/>
    <w:pPr>
      <w:jc w:val="both"/>
      <w:tabs>
        <w:tab w:val="left" w:pos="360" w:leader="none"/>
        <w:tab w:val="left" w:pos="840" w:leader="none"/>
      </w:tabs>
    </w:pPr>
    <w:rPr>
      <w:rFonts w:ascii="宋体"/>
      <w:sz w:val="21"/>
      <w:lang w:val="en-US" w:eastAsia="zh-CN" w:bidi="ar-SA"/>
    </w:rPr>
  </w:style>
  <w:style w:type="paragraph" w:styleId="1570">
    <w:name w:val="附录图标题"/>
    <w:next w:val="915"/>
    <w:link w:val="798"/>
    <w:qFormat/>
    <w:pPr>
      <w:jc w:val="center"/>
    </w:pPr>
    <w:rPr>
      <w:rFonts w:ascii="黑体" w:eastAsia="黑体"/>
      <w:sz w:val="21"/>
      <w:lang w:val="en-US" w:eastAsia="zh-CN" w:bidi="ar-SA"/>
    </w:rPr>
  </w:style>
  <w:style w:type="paragraph" w:styleId="1571">
    <w:name w:val="附录三级条标题"/>
    <w:basedOn w:val="1566"/>
    <w:next w:val="915"/>
    <w:link w:val="798"/>
    <w:qFormat/>
    <w:pPr>
      <w:numPr>
        <w:ilvl w:val="4"/>
      </w:numPr>
      <w:tabs>
        <w:tab w:val="left" w:pos="1020" w:leader="none"/>
      </w:tabs>
      <w:outlineLvl w:val="4"/>
    </w:pPr>
  </w:style>
  <w:style w:type="paragraph" w:styleId="1572">
    <w:name w:val="其他标准称谓"/>
    <w:next w:val="1572"/>
    <w:link w:val="798"/>
    <w:qFormat/>
    <w:pPr>
      <w:jc w:val="both"/>
      <w:spacing w:line="0" w:lineRule="atLeast"/>
    </w:pPr>
    <w:rPr>
      <w:rFonts w:ascii="黑体" w:hAnsi="宋体" w:eastAsia="黑体"/>
      <w:sz w:val="52"/>
      <w:lang w:val="en-US" w:eastAsia="zh-CN" w:bidi="ar-SA"/>
    </w:rPr>
  </w:style>
  <w:style w:type="paragraph" w:styleId="1573">
    <w:name w:val="标准1级标题"/>
    <w:basedOn w:val="798"/>
    <w:next w:val="1573"/>
    <w:link w:val="798"/>
    <w:qFormat/>
    <w:pPr>
      <w:keepLines/>
      <w:keepNext/>
      <w:spacing w:before="240" w:after="240" w:line="416" w:lineRule="atLeast"/>
      <w:outlineLvl w:val="0"/>
    </w:pPr>
    <w:rPr>
      <w:rFonts w:ascii="黑体" w:eastAsia="黑体"/>
      <w:sz w:val="21"/>
    </w:rPr>
  </w:style>
  <w:style w:type="paragraph" w:styleId="1574">
    <w:name w:val="附录标识"/>
    <w:basedOn w:val="1565"/>
    <w:next w:val="1574"/>
    <w:link w:val="798"/>
    <w:qFormat/>
    <w:pPr>
      <w:tabs>
        <w:tab w:val="left" w:pos="600" w:leader="none"/>
      </w:tabs>
    </w:pPr>
  </w:style>
  <w:style w:type="paragraph" w:styleId="1575">
    <w:name w:val="CM5"/>
    <w:basedOn w:val="1409"/>
    <w:next w:val="1409"/>
    <w:link w:val="798"/>
    <w:qFormat/>
    <w:pPr>
      <w:spacing w:line="471" w:lineRule="atLeast"/>
    </w:pPr>
    <w:rPr>
      <w:rFonts w:ascii="黑体" w:eastAsia="黑体" w:cs="Times New Roman"/>
      <w:color w:val="000000"/>
    </w:rPr>
  </w:style>
  <w:style w:type="paragraph" w:styleId="1576">
    <w:name w:val="发布日期"/>
    <w:next w:val="1576"/>
    <w:link w:val="798"/>
    <w:qFormat/>
    <w:rPr>
      <w:rFonts w:eastAsia="黑体"/>
      <w:sz w:val="28"/>
      <w:lang w:val="en-US" w:eastAsia="zh-CN" w:bidi="ar-SA"/>
    </w:rPr>
  </w:style>
  <w:style w:type="paragraph" w:styleId="1577">
    <w:name w:val="表格内容靠左正常_制度头表格"/>
    <w:next w:val="1577"/>
    <w:link w:val="798"/>
    <w:qFormat/>
    <w:rPr>
      <w:sz w:val="21"/>
      <w:szCs w:val="21"/>
      <w:lang w:val="en-US" w:eastAsia="zh-CN" w:bidi="ar-SA"/>
    </w:rPr>
  </w:style>
  <w:style w:type="paragraph" w:styleId="1578">
    <w:name w:val="实施日期"/>
    <w:basedOn w:val="1576"/>
    <w:next w:val="1578"/>
    <w:link w:val="798"/>
    <w:qFormat/>
    <w:pPr>
      <w:jc w:val="right"/>
    </w:pPr>
  </w:style>
  <w:style w:type="paragraph" w:styleId="1579">
    <w:name w:val="参考文献、索引标题"/>
    <w:basedOn w:val="798"/>
    <w:next w:val="798"/>
    <w:link w:val="798"/>
    <w:qFormat/>
    <w:pPr>
      <w:jc w:val="center"/>
      <w:spacing w:before="640" w:after="200"/>
      <w:shd w:val="clear" w:color="ffffff" w:fill="ffffff"/>
      <w:outlineLvl w:val="0"/>
    </w:pPr>
    <w:rPr>
      <w:rFonts w:ascii="黑体" w:eastAsia="黑体"/>
      <w:sz w:val="21"/>
    </w:rPr>
  </w:style>
  <w:style w:type="paragraph" w:styleId="1580">
    <w:name w:val="附录四级条标题"/>
    <w:basedOn w:val="1571"/>
    <w:next w:val="915"/>
    <w:link w:val="798"/>
    <w:qFormat/>
    <w:pPr>
      <w:numPr>
        <w:ilvl w:val="5"/>
      </w:numPr>
      <w:tabs>
        <w:tab w:val="left" w:pos="1020" w:leader="none"/>
      </w:tabs>
      <w:outlineLvl w:val="5"/>
    </w:pPr>
  </w:style>
  <w:style w:type="paragraph" w:styleId="1581">
    <w:name w:val="封面一致性程度标识"/>
    <w:next w:val="1581"/>
    <w:link w:val="798"/>
    <w:qFormat/>
    <w:pPr>
      <w:jc w:val="center"/>
      <w:spacing w:before="440" w:line="400" w:lineRule="exact"/>
    </w:pPr>
    <w:rPr>
      <w:rFonts w:ascii="宋体"/>
      <w:sz w:val="28"/>
      <w:lang w:val="en-US" w:eastAsia="zh-CN" w:bidi="ar-SA"/>
    </w:rPr>
  </w:style>
  <w:style w:type="paragraph" w:styleId="1582">
    <w:name w:val="四级无标题条"/>
    <w:basedOn w:val="798"/>
    <w:next w:val="1582"/>
    <w:link w:val="798"/>
    <w:qFormat/>
    <w:pPr>
      <w:numPr>
        <w:ilvl w:val="5"/>
        <w:numId w:val="3"/>
      </w:numPr>
      <w:jc w:val="both"/>
      <w:widowControl w:val="off"/>
    </w:pPr>
    <w:rPr>
      <w:sz w:val="21"/>
      <w:szCs w:val="24"/>
    </w:rPr>
  </w:style>
  <w:style w:type="paragraph" w:styleId="1583">
    <w:name w:val="标准2级标题"/>
    <w:basedOn w:val="798"/>
    <w:next w:val="1583"/>
    <w:link w:val="798"/>
    <w:qFormat/>
    <w:pPr>
      <w:spacing w:before="120" w:after="120"/>
      <w:outlineLvl w:val="1"/>
    </w:pPr>
    <w:rPr>
      <w:rFonts w:ascii="黑体" w:eastAsia="黑体"/>
      <w:sz w:val="21"/>
    </w:rPr>
  </w:style>
  <w:style w:type="paragraph" w:styleId="1584">
    <w:name w:val="CM23"/>
    <w:basedOn w:val="1409"/>
    <w:next w:val="1409"/>
    <w:link w:val="798"/>
    <w:qFormat/>
    <w:pPr>
      <w:spacing w:line="468" w:lineRule="atLeast"/>
    </w:pPr>
    <w:rPr>
      <w:rFonts w:ascii="黑体" w:eastAsia="黑体" w:cs="Times New Roman"/>
      <w:color w:val="000000"/>
    </w:rPr>
  </w:style>
  <w:style w:type="paragraph" w:styleId="1585">
    <w:name w:val="附录五级条标题"/>
    <w:basedOn w:val="1580"/>
    <w:next w:val="915"/>
    <w:link w:val="798"/>
    <w:qFormat/>
    <w:pPr>
      <w:numPr>
        <w:ilvl w:val="6"/>
      </w:numPr>
      <w:tabs>
        <w:tab w:val="left" w:pos="1020" w:leader="none"/>
      </w:tabs>
      <w:outlineLvl w:val="6"/>
    </w:pPr>
  </w:style>
  <w:style w:type="paragraph" w:styleId="1586">
    <w:name w:val="CM22"/>
    <w:basedOn w:val="1409"/>
    <w:next w:val="1409"/>
    <w:link w:val="798"/>
    <w:qFormat/>
    <w:pPr>
      <w:spacing w:line="468" w:lineRule="atLeast"/>
    </w:pPr>
    <w:rPr>
      <w:rFonts w:ascii="黑体" w:eastAsia="黑体" w:cs="Times New Roman"/>
      <w:color w:val="000000"/>
    </w:rPr>
  </w:style>
  <w:style w:type="paragraph" w:styleId="1587">
    <w:name w:val="注×："/>
    <w:next w:val="1587"/>
    <w:link w:val="798"/>
    <w:qFormat/>
    <w:pPr>
      <w:numPr>
        <w:ilvl w:val="0"/>
        <w:numId w:val="7"/>
      </w:numPr>
      <w:jc w:val="both"/>
      <w:widowControl w:val="off"/>
      <w:tabs>
        <w:tab w:val="left" w:pos="360" w:leader="none"/>
        <w:tab w:val="left" w:pos="630" w:leader="none"/>
      </w:tabs>
    </w:pPr>
    <w:rPr>
      <w:rFonts w:ascii="宋体"/>
      <w:sz w:val="18"/>
      <w:lang w:val="en-US" w:eastAsia="zh-CN" w:bidi="ar-SA"/>
    </w:rPr>
  </w:style>
  <w:style w:type="paragraph" w:styleId="1588">
    <w:name w:val="标准称谓"/>
    <w:next w:val="798"/>
    <w:link w:val="798"/>
    <w:qFormat/>
    <w:pPr>
      <w:jc w:val="both"/>
      <w:spacing w:line="0" w:lineRule="atLeast"/>
      <w:widowControl w:val="off"/>
    </w:pPr>
    <w:rPr>
      <w:rFonts w:ascii="宋体"/>
      <w:b/>
      <w:bCs/>
      <w:spacing w:val="20"/>
      <w:sz w:val="52"/>
      <w:lang w:val="en-US" w:eastAsia="zh-CN" w:bidi="ar-SA"/>
    </w:rPr>
  </w:style>
  <w:style w:type="paragraph" w:styleId="1589">
    <w:name w:val="标准书脚_偶数页"/>
    <w:next w:val="1589"/>
    <w:link w:val="798"/>
    <w:qFormat/>
    <w:pPr>
      <w:spacing w:before="120"/>
    </w:pPr>
    <w:rPr>
      <w:sz w:val="18"/>
      <w:lang w:val="en-US" w:eastAsia="zh-CN" w:bidi="ar-SA"/>
    </w:rPr>
  </w:style>
  <w:style w:type="paragraph" w:styleId="1590">
    <w:name w:val="附录表标题"/>
    <w:next w:val="915"/>
    <w:link w:val="798"/>
    <w:qFormat/>
    <w:pPr>
      <w:jc w:val="center"/>
    </w:pPr>
    <w:rPr>
      <w:rFonts w:ascii="黑体" w:eastAsia="黑体"/>
      <w:sz w:val="21"/>
      <w:lang w:val="en-US" w:eastAsia="zh-CN" w:bidi="ar-SA"/>
    </w:rPr>
  </w:style>
  <w:style w:type="paragraph" w:styleId="1591">
    <w:name w:val="前言首行"/>
    <w:basedOn w:val="798"/>
    <w:next w:val="1591"/>
    <w:link w:val="798"/>
    <w:qFormat/>
    <w:pPr>
      <w:jc w:val="center"/>
      <w:spacing w:after="120"/>
      <w:widowControl w:val="off"/>
    </w:pPr>
    <w:rPr>
      <w:rFonts w:eastAsia="黑体" w:cs="宋体"/>
      <w:b/>
      <w:bCs/>
      <w:sz w:val="32"/>
    </w:rPr>
  </w:style>
  <w:style w:type="paragraph" w:styleId="1592">
    <w:name w:val="封面标准文稿编辑信息"/>
    <w:next w:val="1592"/>
    <w:link w:val="798"/>
    <w:qFormat/>
    <w:pPr>
      <w:jc w:val="center"/>
      <w:spacing w:before="180" w:line="180" w:lineRule="exact"/>
    </w:pPr>
    <w:rPr>
      <w:rFonts w:ascii="宋体"/>
      <w:sz w:val="21"/>
      <w:lang w:val="en-US" w:eastAsia="zh-CN" w:bidi="ar-SA"/>
    </w:rPr>
  </w:style>
  <w:style w:type="paragraph" w:styleId="1593">
    <w:name w:val="Char Char1 Char1"/>
    <w:basedOn w:val="798"/>
    <w:next w:val="1593"/>
    <w:link w:val="798"/>
    <w:qFormat/>
    <w:pPr>
      <w:jc w:val="both"/>
      <w:widowControl w:val="off"/>
    </w:pPr>
    <w:rPr>
      <w:sz w:val="21"/>
      <w:szCs w:val="24"/>
    </w:rPr>
  </w:style>
  <w:style w:type="paragraph" w:styleId="1594">
    <w:name w:val="封面标准英文名称"/>
    <w:next w:val="1594"/>
    <w:link w:val="798"/>
    <w:qFormat/>
    <w:pPr>
      <w:jc w:val="center"/>
      <w:spacing w:before="370" w:line="400" w:lineRule="exact"/>
      <w:widowControl w:val="off"/>
    </w:pPr>
    <w:rPr>
      <w:sz w:val="28"/>
      <w:lang w:val="en-US" w:eastAsia="zh-CN" w:bidi="ar-SA"/>
    </w:rPr>
  </w:style>
  <w:style w:type="paragraph" w:styleId="1595">
    <w:name w:val="封面标准文稿类别"/>
    <w:next w:val="1595"/>
    <w:link w:val="798"/>
    <w:qFormat/>
    <w:pPr>
      <w:jc w:val="center"/>
      <w:spacing w:before="440" w:line="400" w:lineRule="exact"/>
    </w:pPr>
    <w:rPr>
      <w:rFonts w:ascii="宋体"/>
      <w:sz w:val="24"/>
      <w:lang w:val="en-US" w:eastAsia="zh-CN" w:bidi="ar-SA"/>
    </w:rPr>
  </w:style>
  <w:style w:type="paragraph" w:styleId="1596">
    <w:name w:val="注："/>
    <w:next w:val="915"/>
    <w:link w:val="798"/>
    <w:qFormat/>
    <w:pPr>
      <w:jc w:val="both"/>
      <w:widowControl w:val="off"/>
      <w:tabs>
        <w:tab w:val="left" w:pos="360" w:leader="none"/>
      </w:tabs>
    </w:pPr>
    <w:rPr>
      <w:rFonts w:ascii="宋体"/>
      <w:sz w:val="18"/>
      <w:lang w:val="en-US" w:eastAsia="zh-CN" w:bidi="ar-SA"/>
    </w:rPr>
  </w:style>
  <w:style w:type="paragraph" w:styleId="1597">
    <w:name w:val="表格空行_制度头表格"/>
    <w:basedOn w:val="1598"/>
    <w:next w:val="1597"/>
    <w:link w:val="798"/>
    <w:qFormat/>
    <w:pPr>
      <w:jc w:val="both"/>
      <w:tabs>
        <w:tab w:val="left" w:pos="2960" w:leader="none"/>
      </w:tabs>
    </w:pPr>
    <w:rPr>
      <w:rFonts w:eastAsia="黑体"/>
      <w:sz w:val="11"/>
      <w:szCs w:val="30"/>
    </w:rPr>
  </w:style>
  <w:style w:type="paragraph" w:styleId="1598">
    <w:name w:val="表格标题正常_制度头表格"/>
    <w:next w:val="1598"/>
    <w:link w:val="798"/>
    <w:qFormat/>
    <w:pPr>
      <w:jc w:val="center"/>
    </w:pPr>
    <w:rPr>
      <w:sz w:val="21"/>
      <w:lang w:val="en-US" w:eastAsia="zh-CN" w:bidi="ar-SA"/>
    </w:rPr>
  </w:style>
  <w:style w:type="paragraph" w:styleId="1599">
    <w:name w:val="目次、索引正文"/>
    <w:next w:val="1599"/>
    <w:link w:val="798"/>
    <w:qFormat/>
    <w:pPr>
      <w:jc w:val="both"/>
      <w:spacing w:line="320" w:lineRule="exact"/>
    </w:pPr>
    <w:rPr>
      <w:rFonts w:ascii="宋体"/>
      <w:sz w:val="21"/>
      <w:lang w:val="en-US" w:eastAsia="zh-CN" w:bidi="ar-SA"/>
    </w:rPr>
  </w:style>
  <w:style w:type="paragraph" w:styleId="1600">
    <w:name w:val="CM33"/>
    <w:basedOn w:val="1409"/>
    <w:next w:val="1409"/>
    <w:link w:val="798"/>
    <w:qFormat/>
    <w:pPr>
      <w:spacing w:after="205"/>
    </w:pPr>
    <w:rPr>
      <w:rFonts w:ascii="黑体" w:eastAsia="黑体" w:cs="Times New Roman"/>
      <w:color w:val="000000"/>
    </w:rPr>
  </w:style>
  <w:style w:type="paragraph" w:styleId="1601">
    <w:name w:val="数字编号列项（二级）"/>
    <w:next w:val="1601"/>
    <w:link w:val="798"/>
    <w:qFormat/>
    <w:pPr>
      <w:jc w:val="both"/>
    </w:pPr>
    <w:rPr>
      <w:rFonts w:ascii="宋体"/>
      <w:sz w:val="21"/>
      <w:lang w:val="en-US" w:eastAsia="zh-CN" w:bidi="ar-SA"/>
    </w:rPr>
  </w:style>
  <w:style w:type="paragraph" w:styleId="1602">
    <w:name w:val="条文脚注"/>
    <w:basedOn w:val="873"/>
    <w:next w:val="1602"/>
    <w:link w:val="798"/>
    <w:qFormat/>
    <w:pPr>
      <w:ind w:left="780" w:hanging="360"/>
      <w:jc w:val="both"/>
      <w:widowControl w:val="off"/>
    </w:pPr>
    <w:rPr>
      <w:rFonts w:ascii="宋体"/>
    </w:rPr>
  </w:style>
  <w:style w:type="paragraph" w:styleId="1603">
    <w:name w:val="五级无标题条"/>
    <w:basedOn w:val="798"/>
    <w:next w:val="1603"/>
    <w:link w:val="798"/>
    <w:qFormat/>
    <w:pPr>
      <w:numPr>
        <w:ilvl w:val="6"/>
        <w:numId w:val="3"/>
      </w:numPr>
      <w:jc w:val="both"/>
      <w:widowControl w:val="off"/>
    </w:pPr>
    <w:rPr>
      <w:sz w:val="21"/>
      <w:szCs w:val="24"/>
    </w:rPr>
  </w:style>
  <w:style w:type="paragraph" w:styleId="1604">
    <w:name w:val="标准书眉一"/>
    <w:next w:val="1604"/>
    <w:link w:val="798"/>
    <w:qFormat/>
    <w:pPr>
      <w:ind w:firstLine="400"/>
      <w:jc w:val="both"/>
      <w:tabs>
        <w:tab w:val="left" w:pos="1120" w:leader="none"/>
      </w:tabs>
    </w:pPr>
    <w:rPr>
      <w:lang w:val="en-US" w:eastAsia="zh-CN" w:bidi="ar-SA"/>
    </w:rPr>
  </w:style>
  <w:style w:type="paragraph" w:styleId="1605">
    <w:name w:val="Char Char Char Char Char Char Char Char Char Char Char Char1"/>
    <w:basedOn w:val="798"/>
    <w:next w:val="1605"/>
    <w:link w:val="798"/>
    <w:qFormat/>
    <w:pPr>
      <w:jc w:val="both"/>
      <w:spacing w:line="360" w:lineRule="auto"/>
      <w:widowControl w:val="off"/>
    </w:pPr>
    <w:rPr>
      <w:rFonts w:ascii="Tahoma" w:hAnsi="Tahoma"/>
    </w:rPr>
  </w:style>
  <w:style w:type="paragraph" w:styleId="1606">
    <w:name w:val="封面正文"/>
    <w:next w:val="1606"/>
    <w:link w:val="798"/>
    <w:qFormat/>
    <w:pPr>
      <w:jc w:val="both"/>
    </w:pPr>
    <w:rPr>
      <w:lang w:val="en-US" w:eastAsia="zh-CN" w:bidi="ar-SA"/>
    </w:rPr>
  </w:style>
  <w:style w:type="paragraph" w:styleId="1607">
    <w:name w:val="一级无标题条"/>
    <w:basedOn w:val="798"/>
    <w:next w:val="1607"/>
    <w:link w:val="798"/>
    <w:qFormat/>
    <w:pPr>
      <w:numPr>
        <w:ilvl w:val="2"/>
        <w:numId w:val="3"/>
      </w:numPr>
      <w:jc w:val="both"/>
      <w:widowControl w:val="off"/>
    </w:pPr>
    <w:rPr>
      <w:sz w:val="21"/>
      <w:szCs w:val="24"/>
    </w:rPr>
  </w:style>
  <w:style w:type="paragraph" w:styleId="1608">
    <w:name w:val="正文图标题"/>
    <w:next w:val="915"/>
    <w:link w:val="798"/>
    <w:qFormat/>
    <w:pPr>
      <w:jc w:val="center"/>
      <w:tabs>
        <w:tab w:val="left" w:pos="360" w:leader="none"/>
      </w:tabs>
    </w:pPr>
    <w:rPr>
      <w:rFonts w:ascii="黑体" w:eastAsia="黑体"/>
      <w:sz w:val="21"/>
      <w:lang w:val="en-US" w:eastAsia="zh-CN" w:bidi="ar-SA"/>
    </w:rPr>
  </w:style>
  <w:style w:type="paragraph" w:styleId="1609">
    <w:name w:val="二级无标题条"/>
    <w:basedOn w:val="798"/>
    <w:next w:val="1609"/>
    <w:link w:val="798"/>
    <w:qFormat/>
    <w:pPr>
      <w:numPr>
        <w:ilvl w:val="3"/>
        <w:numId w:val="3"/>
      </w:numPr>
      <w:jc w:val="both"/>
      <w:widowControl w:val="off"/>
    </w:pPr>
    <w:rPr>
      <w:sz w:val="21"/>
      <w:szCs w:val="24"/>
    </w:rPr>
  </w:style>
  <w:style w:type="paragraph" w:styleId="1610">
    <w:name w:val="CM10"/>
    <w:basedOn w:val="1409"/>
    <w:next w:val="1409"/>
    <w:link w:val="798"/>
    <w:qFormat/>
    <w:pPr>
      <w:spacing w:line="468" w:lineRule="atLeast"/>
    </w:pPr>
    <w:rPr>
      <w:rFonts w:ascii="黑体" w:eastAsia="黑体" w:cs="Times New Roman"/>
      <w:color w:val="000000"/>
    </w:rPr>
  </w:style>
  <w:style w:type="paragraph" w:styleId="1611">
    <w:name w:val="标准标志"/>
    <w:next w:val="798"/>
    <w:link w:val="798"/>
    <w:qFormat/>
    <w:pPr>
      <w:jc w:val="right"/>
      <w:spacing w:line="0" w:lineRule="atLeast"/>
      <w:shd w:val="solid" w:color="ffffff" w:fill="ffffff"/>
    </w:pPr>
    <w:rPr>
      <w:b/>
      <w:sz w:val="96"/>
      <w:lang w:val="en-US" w:eastAsia="zh-CN" w:bidi="ar-SA"/>
    </w:rPr>
  </w:style>
  <w:style w:type="paragraph" w:styleId="1612">
    <w:name w:val="字母编号列项（一级）"/>
    <w:next w:val="1612"/>
    <w:link w:val="798"/>
    <w:qFormat/>
    <w:pPr>
      <w:ind w:left="840" w:hanging="420"/>
      <w:jc w:val="both"/>
    </w:pPr>
    <w:rPr>
      <w:rFonts w:ascii="宋体"/>
      <w:sz w:val="21"/>
      <w:lang w:val="en-US" w:eastAsia="zh-CN" w:bidi="ar-SA"/>
    </w:rPr>
  </w:style>
  <w:style w:type="paragraph" w:styleId="1613">
    <w:name w:val="表格名称"/>
    <w:basedOn w:val="798"/>
    <w:next w:val="1613"/>
    <w:link w:val="798"/>
    <w:qFormat/>
    <w:pPr>
      <w:jc w:val="center"/>
    </w:pPr>
    <w:rPr>
      <w:rFonts w:eastAsia="黑体"/>
      <w:sz w:val="18"/>
    </w:rPr>
  </w:style>
  <w:style w:type="paragraph" w:styleId="1614">
    <w:name w:val="列项——"/>
    <w:next w:val="1614"/>
    <w:link w:val="798"/>
    <w:qFormat/>
    <w:pPr>
      <w:numPr>
        <w:ilvl w:val="0"/>
        <w:numId w:val="8"/>
      </w:numPr>
      <w:ind w:left="0" w:firstLine="0"/>
      <w:jc w:val="both"/>
      <w:widowControl w:val="off"/>
      <w:tabs>
        <w:tab w:val="left" w:pos="360" w:leader="none"/>
      </w:tabs>
    </w:pPr>
    <w:rPr>
      <w:rFonts w:ascii="宋体"/>
      <w:sz w:val="21"/>
      <w:lang w:val="en-US" w:eastAsia="zh-CN" w:bidi="ar-SA"/>
    </w:rPr>
  </w:style>
  <w:style w:type="paragraph" w:styleId="1615">
    <w:name w:val="CM3"/>
    <w:basedOn w:val="1409"/>
    <w:next w:val="1409"/>
    <w:link w:val="798"/>
    <w:qFormat/>
    <w:pPr>
      <w:spacing w:line="468" w:lineRule="atLeast"/>
    </w:pPr>
    <w:rPr>
      <w:rFonts w:ascii="黑体" w:eastAsia="黑体" w:cs="Times New Roman"/>
      <w:color w:val="000000"/>
    </w:rPr>
  </w:style>
  <w:style w:type="paragraph" w:styleId="1616">
    <w:name w:val="封面标准代替信息"/>
    <w:basedOn w:val="1617"/>
    <w:next w:val="1616"/>
    <w:link w:val="798"/>
    <w:qFormat/>
    <w:pPr>
      <w:spacing w:before="57"/>
    </w:pPr>
    <w:rPr>
      <w:rFonts w:ascii="宋体"/>
      <w:sz w:val="21"/>
    </w:rPr>
  </w:style>
  <w:style w:type="paragraph" w:styleId="1617">
    <w:name w:val="封面标准号2"/>
    <w:basedOn w:val="1618"/>
    <w:next w:val="1617"/>
    <w:link w:val="798"/>
    <w:qFormat/>
    <w:pPr>
      <w:spacing w:before="357" w:line="280" w:lineRule="exact"/>
    </w:pPr>
  </w:style>
  <w:style w:type="paragraph" w:styleId="1618">
    <w:name w:val="封面标准号1"/>
    <w:next w:val="1618"/>
    <w:link w:val="798"/>
    <w:qFormat/>
    <w:pPr>
      <w:jc w:val="right"/>
      <w:spacing w:before="308"/>
      <w:widowControl w:val="off"/>
    </w:pPr>
    <w:rPr>
      <w:sz w:val="28"/>
      <w:lang w:val="en-US" w:eastAsia="zh-CN" w:bidi="ar-SA"/>
    </w:rPr>
  </w:style>
  <w:style w:type="paragraph" w:styleId="1619">
    <w:name w:val="样式 标题 5 + 右侧:  1 字符"/>
    <w:basedOn w:val="803"/>
    <w:next w:val="1619"/>
    <w:link w:val="798"/>
    <w:qFormat/>
    <w:pPr>
      <w:numPr>
        <w:ilvl w:val="4"/>
        <w:numId w:val="2"/>
      </w:numPr>
      <w:ind w:right="210"/>
      <w:keepLines/>
      <w:keepNext/>
      <w:spacing w:before="0"/>
      <w:widowControl w:val="off"/>
      <w:tabs>
        <w:tab w:val="left" w:pos="1798" w:leader="none"/>
      </w:tabs>
    </w:pPr>
    <w:rPr>
      <w:rFonts w:ascii="Times New Roman" w:hAnsi="Times New Roman"/>
      <w:i w:val="0"/>
      <w:sz w:val="21"/>
      <w:lang w:val="en-US" w:eastAsia="zh-CN"/>
    </w:rPr>
  </w:style>
  <w:style w:type="paragraph" w:styleId="1620">
    <w:name w:val="标准书脚_奇数页"/>
    <w:next w:val="1620"/>
    <w:link w:val="798"/>
    <w:qFormat/>
    <w:pPr>
      <w:jc w:val="right"/>
      <w:spacing w:before="120"/>
    </w:pPr>
    <w:rPr>
      <w:sz w:val="18"/>
      <w:lang w:val="en-US" w:eastAsia="zh-CN" w:bidi="ar-SA"/>
    </w:rPr>
  </w:style>
  <w:style w:type="paragraph" w:styleId="1621">
    <w:name w:val="表格内容居中正常_制度头表格"/>
    <w:next w:val="1621"/>
    <w:link w:val="798"/>
    <w:qFormat/>
    <w:pPr>
      <w:jc w:val="center"/>
    </w:pPr>
    <w:rPr>
      <w:szCs w:val="21"/>
      <w:lang w:val="en-US" w:eastAsia="zh-CN" w:bidi="ar-SA"/>
    </w:rPr>
  </w:style>
  <w:style w:type="paragraph" w:styleId="1622">
    <w:name w:val="CM17"/>
    <w:basedOn w:val="1409"/>
    <w:next w:val="1409"/>
    <w:link w:val="798"/>
    <w:qFormat/>
    <w:pPr>
      <w:spacing w:line="468" w:lineRule="atLeast"/>
    </w:pPr>
    <w:rPr>
      <w:rFonts w:ascii="黑体" w:eastAsia="黑体" w:cs="Times New Roman"/>
      <w:color w:val="000000"/>
    </w:rPr>
  </w:style>
  <w:style w:type="paragraph" w:styleId="1623">
    <w:name w:val="封面标准名称"/>
    <w:next w:val="1623"/>
    <w:link w:val="798"/>
    <w:qFormat/>
    <w:pPr>
      <w:jc w:val="center"/>
      <w:spacing w:line="680" w:lineRule="exact"/>
      <w:widowControl w:val="off"/>
    </w:pPr>
    <w:rPr>
      <w:rFonts w:ascii="黑体" w:eastAsia="黑体"/>
      <w:sz w:val="52"/>
      <w:lang w:val="en-US" w:eastAsia="zh-CN" w:bidi="ar-SA"/>
    </w:rPr>
  </w:style>
  <w:style w:type="paragraph" w:styleId="1624">
    <w:name w:val="标准书眉_奇数页"/>
    <w:next w:val="798"/>
    <w:link w:val="798"/>
    <w:qFormat/>
    <w:pPr>
      <w:jc w:val="right"/>
      <w:spacing w:after="120"/>
      <w:tabs>
        <w:tab w:val="center" w:pos="4154" w:leader="none"/>
        <w:tab w:val="right" w:pos="8306" w:leader="none"/>
      </w:tabs>
    </w:pPr>
    <w:rPr>
      <w:sz w:val="21"/>
      <w:lang w:val="en-US" w:eastAsia="zh-CN" w:bidi="ar-SA"/>
    </w:rPr>
  </w:style>
  <w:style w:type="paragraph" w:styleId="1625">
    <w:name w:val="图表脚注"/>
    <w:next w:val="915"/>
    <w:link w:val="798"/>
    <w:qFormat/>
    <w:pPr>
      <w:ind w:left="300" w:hanging="100"/>
      <w:jc w:val="both"/>
    </w:pPr>
    <w:rPr>
      <w:rFonts w:ascii="宋体"/>
      <w:sz w:val="18"/>
      <w:lang w:val="en-US" w:eastAsia="zh-CN" w:bidi="ar-SA"/>
    </w:rPr>
  </w:style>
  <w:style w:type="paragraph" w:styleId="1626">
    <w:name w:val="正文表标题"/>
    <w:next w:val="915"/>
    <w:link w:val="798"/>
    <w:qFormat/>
    <w:pPr>
      <w:ind w:left="678" w:hanging="468"/>
      <w:jc w:val="center"/>
      <w:tabs>
        <w:tab w:val="left" w:pos="360" w:leader="none"/>
        <w:tab w:val="left" w:pos="678" w:leader="none"/>
      </w:tabs>
    </w:pPr>
    <w:rPr>
      <w:rFonts w:ascii="黑体" w:eastAsia="黑体"/>
      <w:sz w:val="21"/>
      <w:lang w:val="en-US" w:eastAsia="zh-CN" w:bidi="ar-SA"/>
    </w:rPr>
  </w:style>
  <w:style w:type="paragraph" w:styleId="1627">
    <w:name w:val="表格内容靠左粗体_制度头表格"/>
    <w:basedOn w:val="1621"/>
    <w:next w:val="1627"/>
    <w:link w:val="798"/>
    <w:qFormat/>
    <w:pPr>
      <w:jc w:val="both"/>
    </w:pPr>
    <w:rPr>
      <w:b/>
      <w:bCs/>
      <w:sz w:val="21"/>
    </w:rPr>
  </w:style>
  <w:style w:type="paragraph" w:styleId="1628">
    <w:name w:val="示例"/>
    <w:next w:val="915"/>
    <w:link w:val="798"/>
    <w:qFormat/>
    <w:pPr>
      <w:numPr>
        <w:ilvl w:val="0"/>
        <w:numId w:val="9"/>
      </w:numPr>
      <w:ind w:firstLine="0"/>
      <w:jc w:val="both"/>
      <w:tabs>
        <w:tab w:val="left" w:pos="360" w:leader="none"/>
      </w:tabs>
    </w:pPr>
    <w:rPr>
      <w:rFonts w:ascii="宋体"/>
      <w:sz w:val="18"/>
      <w:lang w:val="en-US" w:eastAsia="zh-CN" w:bidi="ar-SA"/>
    </w:rPr>
  </w:style>
  <w:style w:type="paragraph" w:styleId="1629">
    <w:name w:val="CM9"/>
    <w:basedOn w:val="1409"/>
    <w:next w:val="1409"/>
    <w:link w:val="798"/>
    <w:qFormat/>
    <w:pPr>
      <w:spacing w:line="468" w:lineRule="atLeast"/>
    </w:pPr>
    <w:rPr>
      <w:rFonts w:ascii="黑体" w:eastAsia="黑体" w:cs="Times New Roman"/>
      <w:color w:val="000000"/>
    </w:rPr>
  </w:style>
  <w:style w:type="paragraph" w:styleId="1630">
    <w:name w:val="无标题条"/>
    <w:next w:val="915"/>
    <w:link w:val="798"/>
    <w:qFormat/>
    <w:pPr>
      <w:jc w:val="both"/>
    </w:pPr>
    <w:rPr>
      <w:sz w:val="21"/>
      <w:lang w:val="en-US" w:eastAsia="zh-CN" w:bidi="ar-SA"/>
    </w:rPr>
  </w:style>
  <w:style w:type="paragraph" w:styleId="1631">
    <w:name w:val="发布部门"/>
    <w:next w:val="915"/>
    <w:link w:val="798"/>
    <w:qFormat/>
    <w:pPr>
      <w:jc w:val="center"/>
    </w:pPr>
    <w:rPr>
      <w:rFonts w:ascii="宋体"/>
      <w:b/>
      <w:spacing w:val="20"/>
      <w:sz w:val="36"/>
      <w:lang w:val="en-US" w:eastAsia="zh-CN" w:bidi="ar-SA"/>
    </w:rPr>
  </w:style>
  <w:style w:type="paragraph" w:styleId="1632">
    <w:name w:val="目次、标准名称标题"/>
    <w:basedOn w:val="1565"/>
    <w:next w:val="915"/>
    <w:link w:val="798"/>
    <w:qFormat/>
    <w:pPr>
      <w:ind w:left="0" w:firstLine="0"/>
      <w:spacing w:line="460" w:lineRule="exact"/>
      <w:tabs>
        <w:tab w:val="left" w:pos="1140" w:leader="none"/>
      </w:tabs>
    </w:pPr>
  </w:style>
  <w:style w:type="paragraph" w:styleId="1633">
    <w:name w:val="标准书眉_偶数页"/>
    <w:basedOn w:val="1624"/>
    <w:next w:val="798"/>
    <w:link w:val="798"/>
    <w:qFormat/>
    <w:pPr>
      <w:jc w:val="left"/>
      <w:tabs>
        <w:tab w:val="center" w:pos="4154" w:leader="none"/>
        <w:tab w:val="right" w:pos="8306" w:leader="none"/>
      </w:tabs>
    </w:pPr>
  </w:style>
  <w:style w:type="paragraph" w:styleId="1634">
    <w:name w:val="三级无标题条"/>
    <w:basedOn w:val="798"/>
    <w:next w:val="1634"/>
    <w:link w:val="798"/>
    <w:qFormat/>
    <w:pPr>
      <w:numPr>
        <w:ilvl w:val="4"/>
        <w:numId w:val="3"/>
      </w:numPr>
      <w:jc w:val="both"/>
      <w:widowControl w:val="off"/>
    </w:pPr>
    <w:rPr>
      <w:sz w:val="21"/>
      <w:szCs w:val="24"/>
    </w:rPr>
  </w:style>
  <w:style w:type="paragraph" w:styleId="1635">
    <w:name w:val="表格标题粗体_制度头表格"/>
    <w:next w:val="1635"/>
    <w:link w:val="798"/>
    <w:qFormat/>
    <w:pPr>
      <w:jc w:val="center"/>
    </w:pPr>
    <w:rPr>
      <w:b/>
      <w:sz w:val="21"/>
      <w:szCs w:val="21"/>
      <w:lang w:val="en-US" w:eastAsia="zh-CN" w:bidi="ar-SA"/>
    </w:rPr>
  </w:style>
  <w:style w:type="character" w:styleId="1636">
    <w:name w:val="标题 Char"/>
    <w:next w:val="1636"/>
    <w:link w:val="798"/>
    <w:qFormat/>
    <w:rPr>
      <w:rFonts w:ascii="Cambria" w:hAnsi="Cambria" w:eastAsia="宋体" w:cs="Times New Roman"/>
      <w:b/>
      <w:bCs/>
      <w:sz w:val="32"/>
      <w:szCs w:val="32"/>
    </w:rPr>
  </w:style>
  <w:style w:type="character" w:styleId="1637">
    <w:name w:val="cjn1"/>
    <w:next w:val="1637"/>
    <w:link w:val="798"/>
    <w:qFormat/>
    <w:rPr>
      <w:rFonts w:hint="eastAsia" w:ascii="宋体" w:hAnsi="宋体" w:eastAsia="宋体"/>
      <w:sz w:val="22"/>
      <w:szCs w:val="22"/>
      <w:u w:val="none"/>
    </w:rPr>
  </w:style>
  <w:style w:type="character" w:styleId="1638">
    <w:name w:val="Definition"/>
    <w:next w:val="1638"/>
    <w:link w:val="798"/>
    <w:qFormat/>
    <w:rPr>
      <w:i/>
    </w:rPr>
  </w:style>
  <w:style w:type="character" w:styleId="1639">
    <w:name w:val="a0"/>
    <w:next w:val="1639"/>
    <w:link w:val="798"/>
    <w:qFormat/>
  </w:style>
  <w:style w:type="character" w:styleId="1640">
    <w:name w:val="othertitle1"/>
    <w:next w:val="1640"/>
    <w:link w:val="798"/>
    <w:qFormat/>
    <w:rPr>
      <w:rFonts w:eastAsia="宋体"/>
      <w:color w:val="0066cc"/>
      <w:spacing w:val="240"/>
      <w:sz w:val="21"/>
      <w:szCs w:val="24"/>
      <w:lang w:val="en-US" w:eastAsia="zh-CN" w:bidi="ar-SA"/>
    </w:rPr>
  </w:style>
  <w:style w:type="character" w:styleId="1641">
    <w:name w:val="样式2 Char Char"/>
    <w:next w:val="1641"/>
    <w:link w:val="1642"/>
    <w:qFormat/>
    <w:rPr>
      <w:rFonts w:ascii="宋体" w:hAnsi="宋体"/>
      <w:sz w:val="28"/>
      <w:szCs w:val="28"/>
    </w:rPr>
  </w:style>
  <w:style w:type="paragraph" w:styleId="1642">
    <w:name w:val="样式2"/>
    <w:basedOn w:val="798"/>
    <w:next w:val="1642"/>
    <w:link w:val="1641"/>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43">
    <w:name w:val="hps"/>
    <w:next w:val="1643"/>
    <w:link w:val="798"/>
    <w:qFormat/>
  </w:style>
  <w:style w:type="character" w:styleId="1644">
    <w:name w:val="CODE"/>
    <w:next w:val="1644"/>
    <w:link w:val="798"/>
    <w:qFormat/>
    <w:rPr>
      <w:rFonts w:ascii="Courier New" w:hAnsi="Courier New"/>
      <w:sz w:val="20"/>
    </w:rPr>
  </w:style>
  <w:style w:type="character" w:styleId="1645">
    <w:name w:val="meuncn1"/>
    <w:next w:val="1645"/>
    <w:link w:val="798"/>
    <w:qFormat/>
    <w:rPr>
      <w:rFonts w:hint="eastAsia" w:ascii="宋体" w:hAnsi="宋体" w:eastAsia="宋体"/>
      <w:color w:val="666666"/>
      <w:sz w:val="18"/>
      <w:szCs w:val="18"/>
      <w:u w:val="none"/>
      <w:lang w:val="en-US" w:eastAsia="zh-CN" w:bidi="ar-SA"/>
    </w:rPr>
  </w:style>
  <w:style w:type="character" w:styleId="1646">
    <w:name w:val="Typewriter"/>
    <w:next w:val="1646"/>
    <w:link w:val="798"/>
    <w:qFormat/>
    <w:rPr>
      <w:rFonts w:ascii="Courier New" w:hAnsi="Courier New"/>
      <w:sz w:val="20"/>
    </w:rPr>
  </w:style>
  <w:style w:type="character" w:styleId="1647">
    <w:name w:val="标题 3.1 Char Char"/>
    <w:next w:val="1647"/>
    <w:link w:val="1648"/>
    <w:qFormat/>
    <w:rPr>
      <w:rFonts w:ascii="华文仿宋" w:hAnsi="华文仿宋" w:eastAsia="华文仿宋"/>
      <w:b/>
      <w:sz w:val="28"/>
      <w:szCs w:val="28"/>
    </w:rPr>
  </w:style>
  <w:style w:type="paragraph" w:styleId="1648">
    <w:name w:val="标题 3.1"/>
    <w:basedOn w:val="801"/>
    <w:next w:val="1648"/>
    <w:link w:val="1647"/>
    <w:qFormat/>
    <w:pPr>
      <w:spacing w:line="600" w:lineRule="exact"/>
      <w:tabs>
        <w:tab w:val="left" w:pos="1440" w:leader="none"/>
        <w:tab w:val="left" w:pos="1620" w:leader="none"/>
      </w:tabs>
    </w:pPr>
    <w:rPr>
      <w:rFonts w:ascii="华文仿宋" w:hAnsi="华文仿宋" w:eastAsia="华文仿宋"/>
      <w:sz w:val="28"/>
      <w:szCs w:val="28"/>
    </w:rPr>
  </w:style>
  <w:style w:type="character" w:styleId="1649">
    <w:name w:val="Bullet Char Char"/>
    <w:next w:val="1649"/>
    <w:link w:val="1650"/>
    <w:qFormat/>
    <w:rPr>
      <w:rFonts w:ascii="Arial" w:hAnsi="Arial"/>
      <w:sz w:val="21"/>
      <w:szCs w:val="22"/>
      <w:lang w:eastAsia="en-US"/>
    </w:rPr>
  </w:style>
  <w:style w:type="paragraph" w:styleId="1650">
    <w:name w:val="Bullet"/>
    <w:basedOn w:val="798"/>
    <w:next w:val="1650"/>
    <w:link w:val="1649"/>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51">
    <w:name w:val="表格样式居左 Char Char Char"/>
    <w:next w:val="1651"/>
    <w:link w:val="798"/>
    <w:qFormat/>
    <w:rPr>
      <w:rFonts w:eastAsia="仿宋_GB2312"/>
      <w:bCs/>
      <w:sz w:val="21"/>
      <w:szCs w:val="44"/>
      <w:lang w:val="en-US" w:eastAsia="zh-CN" w:bidi="ar-SA"/>
    </w:rPr>
  </w:style>
  <w:style w:type="character" w:styleId="1652">
    <w:name w:val="0正文 Char Char"/>
    <w:next w:val="1652"/>
    <w:link w:val="1653"/>
    <w:qFormat/>
    <w:rPr>
      <w:rFonts w:ascii="Verdana" w:hAnsi="Verdana"/>
      <w:color w:val="000080"/>
      <w:sz w:val="21"/>
      <w:szCs w:val="21"/>
    </w:rPr>
  </w:style>
  <w:style w:type="paragraph" w:styleId="1653">
    <w:name w:val="0正文"/>
    <w:basedOn w:val="798"/>
    <w:next w:val="1653"/>
    <w:link w:val="1652"/>
    <w:qFormat/>
    <w:pPr>
      <w:ind w:left="50" w:right="50" w:firstLine="200"/>
      <w:jc w:val="both"/>
      <w:spacing w:line="360" w:lineRule="auto"/>
      <w:widowControl w:val="off"/>
    </w:pPr>
    <w:rPr>
      <w:rFonts w:ascii="Verdana" w:hAnsi="Verdana"/>
      <w:color w:val="000080"/>
      <w:sz w:val="21"/>
      <w:szCs w:val="21"/>
    </w:rPr>
  </w:style>
  <w:style w:type="character" w:styleId="1654">
    <w:name w:val="small"/>
    <w:next w:val="1654"/>
    <w:link w:val="798"/>
    <w:qFormat/>
  </w:style>
  <w:style w:type="character" w:styleId="1655">
    <w:name w:val="Sample"/>
    <w:next w:val="1655"/>
    <w:link w:val="798"/>
    <w:qFormat/>
    <w:rPr>
      <w:rFonts w:ascii="Courier New" w:hAnsi="Courier New"/>
    </w:rPr>
  </w:style>
  <w:style w:type="character" w:styleId="1656">
    <w:name w:val="reg"/>
    <w:next w:val="1656"/>
    <w:link w:val="798"/>
    <w:qFormat/>
  </w:style>
  <w:style w:type="character" w:styleId="1657">
    <w:name w:val="表格样式居左 Char Char"/>
    <w:next w:val="1657"/>
    <w:link w:val="1658"/>
    <w:qFormat/>
    <w:rPr>
      <w:bCs/>
      <w:sz w:val="21"/>
      <w:szCs w:val="44"/>
      <w:lang w:val="en-US" w:eastAsia="zh-CN" w:bidi="ar-SA"/>
    </w:rPr>
  </w:style>
  <w:style w:type="paragraph" w:styleId="1658">
    <w:name w:val="表格样式居左"/>
    <w:next w:val="1658"/>
    <w:link w:val="1657"/>
    <w:qFormat/>
    <w:rPr>
      <w:bCs/>
      <w:sz w:val="21"/>
      <w:szCs w:val="44"/>
      <w:lang w:val="en-US" w:eastAsia="zh-CN" w:bidi="ar-SA"/>
    </w:rPr>
  </w:style>
  <w:style w:type="character" w:styleId="1659">
    <w:name w:val="norm10pt1"/>
    <w:next w:val="1659"/>
    <w:link w:val="798"/>
    <w:qFormat/>
    <w:rPr>
      <w:sz w:val="20"/>
    </w:rPr>
  </w:style>
  <w:style w:type="character" w:styleId="1660">
    <w:name w:val="myfont2"/>
    <w:next w:val="1660"/>
    <w:link w:val="798"/>
    <w:qFormat/>
    <w:rPr>
      <w:rFonts w:eastAsia="宋体"/>
      <w:sz w:val="24"/>
      <w:szCs w:val="24"/>
      <w:lang w:val="en-US" w:eastAsia="zh-CN" w:bidi="ar-SA"/>
    </w:rPr>
  </w:style>
  <w:style w:type="character" w:styleId="1661">
    <w:name w:val="Highlighted Variable"/>
    <w:next w:val="1661"/>
    <w:link w:val="798"/>
    <w:qFormat/>
    <w:rPr>
      <w:rFonts w:eastAsia="宋体"/>
      <w:color w:val="000000"/>
      <w:sz w:val="24"/>
      <w:szCs w:val="24"/>
      <w:lang w:val="en-US" w:eastAsia="zh-CN" w:bidi="ar-SA"/>
    </w:rPr>
  </w:style>
  <w:style w:type="character" w:styleId="1662">
    <w:name w:val="HTML Markup"/>
    <w:next w:val="1662"/>
    <w:link w:val="798"/>
    <w:qFormat/>
    <w:rPr>
      <w:vanish/>
      <w:color w:val="ff0000"/>
    </w:rPr>
  </w:style>
  <w:style w:type="character" w:styleId="1663">
    <w:name w:val="bold1"/>
    <w:next w:val="1663"/>
    <w:link w:val="798"/>
    <w:qFormat/>
    <w:rPr>
      <w:rFonts w:eastAsia="宋体"/>
      <w:sz w:val="32"/>
      <w:szCs w:val="18"/>
      <w:lang w:val="en-US" w:eastAsia="zh-CN" w:bidi="ar-SA"/>
    </w:rPr>
  </w:style>
  <w:style w:type="character" w:styleId="1664">
    <w:name w:val="wctjfont1"/>
    <w:next w:val="1664"/>
    <w:link w:val="798"/>
    <w:qFormat/>
    <w:rPr>
      <w:rFonts w:eastAsia="宋体"/>
      <w:sz w:val="18"/>
      <w:szCs w:val="18"/>
      <w:lang w:val="en-US" w:eastAsia="zh-CN" w:bidi="ar-SA"/>
    </w:rPr>
  </w:style>
  <w:style w:type="character" w:styleId="1665">
    <w:name w:val="页脚 Char Char"/>
    <w:next w:val="1665"/>
    <w:link w:val="798"/>
    <w:qFormat/>
    <w:rPr>
      <w:rFonts w:ascii="Tahoma" w:hAnsi="Tahoma"/>
      <w:sz w:val="18"/>
      <w:szCs w:val="18"/>
    </w:rPr>
  </w:style>
  <w:style w:type="character" w:styleId="1666">
    <w:name w:val="标题2 Char Char"/>
    <w:next w:val="1666"/>
    <w:link w:val="1667"/>
    <w:qFormat/>
    <w:rPr>
      <w:rFonts w:ascii="Arial" w:hAnsi="Arial" w:eastAsia="黑体"/>
      <w:b/>
      <w:bCs/>
      <w:spacing w:val="20"/>
      <w:sz w:val="28"/>
      <w:szCs w:val="28"/>
      <w:lang w:eastAsia="en-US"/>
    </w:rPr>
  </w:style>
  <w:style w:type="paragraph" w:styleId="1667">
    <w:name w:val="标题2"/>
    <w:basedOn w:val="800"/>
    <w:next w:val="1667"/>
    <w:link w:val="1666"/>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668">
    <w:name w:val="quyu_201607291"/>
    <w:next w:val="1668"/>
    <w:link w:val="798"/>
    <w:qFormat/>
    <w:rPr>
      <w:rFonts w:ascii="微软雅黑" w:hAnsi="微软雅黑" w:eastAsia="微软雅黑" w:cs="微软雅黑"/>
      <w:b/>
      <w:color w:val="333333"/>
      <w:sz w:val="18"/>
      <w:szCs w:val="18"/>
    </w:rPr>
  </w:style>
  <w:style w:type="character" w:styleId="1669">
    <w:name w:val="p141_0_0"/>
    <w:next w:val="1669"/>
    <w:link w:val="798"/>
    <w:qFormat/>
    <w:rPr>
      <w:rFonts w:ascii="Calibri" w:hAnsi="Calibri"/>
      <w:sz w:val="21"/>
      <w:szCs w:val="21"/>
    </w:rPr>
  </w:style>
  <w:style w:type="character" w:styleId="1670">
    <w:name w:val="times1"/>
    <w:next w:val="1670"/>
    <w:link w:val="798"/>
    <w:qFormat/>
    <w:rPr>
      <w:color w:val="cdcdcd"/>
      <w:shd w:val="clear" w:color="auto" w:fill="efefef"/>
    </w:rPr>
  </w:style>
  <w:style w:type="character" w:styleId="1671">
    <w:name w:val="p141_0"/>
    <w:next w:val="1671"/>
    <w:link w:val="798"/>
    <w:qFormat/>
    <w:rPr>
      <w:rFonts w:ascii="Calibri" w:hAnsi="Calibri"/>
      <w:sz w:val="21"/>
      <w:szCs w:val="21"/>
    </w:rPr>
  </w:style>
  <w:style w:type="character" w:styleId="1672">
    <w:name w:val="p141"/>
    <w:next w:val="1672"/>
    <w:link w:val="798"/>
    <w:qFormat/>
    <w:rPr>
      <w:sz w:val="21"/>
      <w:szCs w:val="21"/>
    </w:rPr>
  </w:style>
  <w:style w:type="character" w:styleId="1673">
    <w:name w:val="copy1"/>
    <w:next w:val="1673"/>
    <w:link w:val="798"/>
    <w:qFormat/>
    <w:rPr>
      <w:rFonts w:ascii="Arial" w:hAnsi="Arial" w:cs="Arial"/>
      <w:color w:val="00367b"/>
      <w:sz w:val="22"/>
      <w:szCs w:val="22"/>
    </w:rPr>
  </w:style>
  <w:style w:type="character" w:styleId="1674">
    <w:name w:val="正文文本缩进 2 Char Char"/>
    <w:next w:val="1674"/>
    <w:link w:val="798"/>
    <w:qFormat/>
    <w:rPr>
      <w:rFonts w:ascii="Times" w:hAnsi="Times" w:eastAsia="宋体" w:cs="Times"/>
      <w:sz w:val="24"/>
      <w:lang w:val="en-US" w:eastAsia="zh-CN"/>
    </w:rPr>
  </w:style>
  <w:style w:type="character" w:styleId="1675">
    <w:name w:val="页码1"/>
    <w:next w:val="1675"/>
    <w:link w:val="798"/>
    <w:qFormat/>
  </w:style>
  <w:style w:type="character" w:styleId="1676">
    <w:name w:val="ZGSM"/>
    <w:next w:val="1676"/>
    <w:link w:val="798"/>
    <w:qFormat/>
  </w:style>
  <w:style w:type="character" w:styleId="1677">
    <w:name w:val="正文缩进2格 Char Char"/>
    <w:next w:val="1677"/>
    <w:link w:val="1678"/>
    <w:qFormat/>
    <w:rPr>
      <w:rFonts w:ascii="仿宋_GB2312" w:hAnsi="宋体" w:eastAsia="仿宋_GB2312"/>
      <w:sz w:val="31"/>
      <w:szCs w:val="28"/>
    </w:rPr>
  </w:style>
  <w:style w:type="paragraph" w:styleId="1678">
    <w:name w:val="正文缩进2格"/>
    <w:basedOn w:val="798"/>
    <w:next w:val="1678"/>
    <w:link w:val="1677"/>
    <w:qFormat/>
    <w:pPr>
      <w:ind w:firstLine="639"/>
      <w:jc w:val="both"/>
      <w:spacing w:line="600" w:lineRule="exact"/>
      <w:widowControl w:val="off"/>
    </w:pPr>
    <w:rPr>
      <w:rFonts w:ascii="仿宋_GB2312" w:hAnsi="宋体" w:eastAsia="仿宋_GB2312"/>
      <w:sz w:val="31"/>
      <w:szCs w:val="28"/>
    </w:rPr>
  </w:style>
  <w:style w:type="character" w:styleId="1679">
    <w:name w:val="Variable"/>
    <w:next w:val="1679"/>
    <w:link w:val="798"/>
    <w:qFormat/>
    <w:rPr>
      <w:i/>
    </w:rPr>
  </w:style>
  <w:style w:type="character" w:styleId="1680">
    <w:name w:val="Comment"/>
    <w:next w:val="1680"/>
    <w:link w:val="798"/>
    <w:qFormat/>
    <w:rPr>
      <w:vanish/>
    </w:rPr>
  </w:style>
  <w:style w:type="character" w:styleId="1681">
    <w:name w:val="xdtextbox1"/>
    <w:next w:val="1681"/>
    <w:link w:val="798"/>
    <w:qFormat/>
    <w:rPr>
      <w:color w:val="000000"/>
      <w:shd w:val="clear" w:color="auto" w:fill="ffffff"/>
    </w:rPr>
  </w:style>
  <w:style w:type="character" w:styleId="1682">
    <w:name w:val="pron1"/>
    <w:next w:val="1682"/>
    <w:link w:val="798"/>
    <w:qFormat/>
    <w:rPr>
      <w:rFonts w:eastAsia="宋体"/>
      <w:color w:val="333333"/>
      <w:sz w:val="24"/>
      <w:szCs w:val="24"/>
      <w:lang w:val="en-US" w:eastAsia="zh-CN" w:bidi="ar-SA"/>
    </w:rPr>
  </w:style>
  <w:style w:type="character" w:styleId="1683">
    <w:name w:val="times"/>
    <w:next w:val="1683"/>
    <w:link w:val="798"/>
    <w:qFormat/>
    <w:rPr>
      <w:color w:val="3399ff"/>
      <w:shd w:val="clear" w:color="auto" w:fill="eaf9ff"/>
    </w:rPr>
  </w:style>
  <w:style w:type="character" w:styleId="1684">
    <w:name w:val="CITE"/>
    <w:next w:val="1684"/>
    <w:link w:val="798"/>
    <w:qFormat/>
    <w:rPr>
      <w:i/>
    </w:rPr>
  </w:style>
  <w:style w:type="character" w:styleId="1685">
    <w:name w:val="hy_fsp_20160801"/>
    <w:next w:val="1685"/>
    <w:link w:val="798"/>
    <w:qFormat/>
    <w:rPr>
      <w:rFonts w:hint="eastAsia" w:ascii="微软雅黑" w:hAnsi="微软雅黑" w:eastAsia="微软雅黑" w:cs="微软雅黑"/>
      <w:b/>
      <w:color w:val="333333"/>
      <w:sz w:val="18"/>
      <w:szCs w:val="18"/>
    </w:rPr>
  </w:style>
  <w:style w:type="character" w:styleId="1686">
    <w:name w:val="style81"/>
    <w:next w:val="1686"/>
    <w:link w:val="798"/>
    <w:qFormat/>
    <w:rPr>
      <w:rFonts w:eastAsia="宋体"/>
      <w:sz w:val="21"/>
      <w:szCs w:val="24"/>
      <w:lang w:val="en-US" w:eastAsia="zh-CN" w:bidi="ar-SA"/>
    </w:rPr>
  </w:style>
  <w:style w:type="character" w:styleId="1687">
    <w:name w:val="Keyboard"/>
    <w:next w:val="1687"/>
    <w:link w:val="798"/>
    <w:qFormat/>
    <w:rPr>
      <w:rFonts w:ascii="Courier New" w:hAnsi="Courier New"/>
      <w:b/>
      <w:sz w:val="20"/>
    </w:rPr>
  </w:style>
  <w:style w:type="character" w:styleId="1688">
    <w:name w:val="样式 正文首行缩进 + 宋体 Char"/>
    <w:next w:val="1688"/>
    <w:link w:val="798"/>
    <w:qFormat/>
    <w:rPr>
      <w:rFonts w:eastAsia="宋体"/>
      <w:sz w:val="28"/>
      <w:szCs w:val="28"/>
      <w:lang w:val="en-US" w:eastAsia="zh-CN" w:bidi="ar-SA"/>
    </w:rPr>
  </w:style>
  <w:style w:type="character" w:styleId="1689">
    <w:name w:val="bodytext1"/>
    <w:next w:val="1689"/>
    <w:link w:val="798"/>
    <w:qFormat/>
    <w:rPr>
      <w:rFonts w:ascii="Arial" w:hAnsi="Arial" w:cs="Arial"/>
      <w:color w:val="000000"/>
      <w:spacing w:val="240"/>
      <w:sz w:val="20"/>
      <w:szCs w:val="20"/>
    </w:rPr>
  </w:style>
  <w:style w:type="character" w:styleId="1690">
    <w:name w:val="Char Char14"/>
    <w:next w:val="1690"/>
    <w:link w:val="798"/>
    <w:qFormat/>
    <w:rPr>
      <w:rFonts w:ascii="Tahoma" w:hAnsi="Tahoma" w:eastAsia="宋体" w:cs="Times New Roman"/>
      <w:sz w:val="18"/>
      <w:szCs w:val="18"/>
    </w:rPr>
  </w:style>
  <w:style w:type="character" w:styleId="1691">
    <w:name w:val="Char Char131"/>
    <w:next w:val="1691"/>
    <w:link w:val="798"/>
    <w:qFormat/>
    <w:rPr>
      <w:rFonts w:ascii="Tahoma" w:hAnsi="Tahoma" w:eastAsia="宋体" w:cs="Times New Roman"/>
      <w:sz w:val="18"/>
      <w:szCs w:val="18"/>
    </w:rPr>
  </w:style>
  <w:style w:type="character" w:styleId="1692">
    <w:name w:val="￥正文 Char Char"/>
    <w:next w:val="1692"/>
    <w:link w:val="1693"/>
    <w:qFormat/>
    <w:rPr>
      <w:sz w:val="24"/>
      <w:szCs w:val="22"/>
    </w:rPr>
  </w:style>
  <w:style w:type="paragraph" w:styleId="1693">
    <w:name w:val="￥正文"/>
    <w:basedOn w:val="798"/>
    <w:next w:val="1693"/>
    <w:link w:val="1692"/>
    <w:qFormat/>
    <w:pPr>
      <w:ind w:firstLine="200"/>
      <w:jc w:val="both"/>
      <w:spacing w:line="360" w:lineRule="auto"/>
      <w:widowControl w:val="off"/>
    </w:pPr>
    <w:rPr>
      <w:szCs w:val="22"/>
    </w:rPr>
  </w:style>
  <w:style w:type="character" w:styleId="1694">
    <w:name w:val="ca-41"/>
    <w:next w:val="1694"/>
    <w:link w:val="798"/>
    <w:qFormat/>
    <w:rPr>
      <w:rFonts w:hint="eastAsia" w:ascii="宋体" w:hAnsi="宋体" w:eastAsia="宋体"/>
      <w:color w:val="000000"/>
      <w:sz w:val="20"/>
      <w:szCs w:val="20"/>
      <w:lang w:val="en-US" w:eastAsia="en-US"/>
    </w:rPr>
  </w:style>
  <w:style w:type="character" w:styleId="1695">
    <w:name w:val="a011"/>
    <w:next w:val="1695"/>
    <w:link w:val="798"/>
    <w:qFormat/>
    <w:rPr>
      <w:rFonts w:hint="eastAsia" w:ascii="宋体" w:hAnsi="宋体" w:eastAsia="宋体"/>
      <w:sz w:val="24"/>
      <w:szCs w:val="24"/>
      <w:u w:val="none"/>
    </w:rPr>
  </w:style>
  <w:style w:type="character" w:styleId="1696">
    <w:name w:val="标题 3 Char Char"/>
    <w:next w:val="1696"/>
    <w:link w:val="798"/>
    <w:qFormat/>
    <w:rPr>
      <w:rFonts w:eastAsia="黑体"/>
      <w:bCs/>
      <w:sz w:val="30"/>
      <w:szCs w:val="32"/>
      <w:lang w:val="en-US" w:eastAsia="zh-CN"/>
    </w:rPr>
  </w:style>
  <w:style w:type="character" w:styleId="1697">
    <w:name w:val="hover42"/>
    <w:next w:val="1697"/>
    <w:link w:val="798"/>
    <w:qFormat/>
  </w:style>
  <w:style w:type="character" w:styleId="1698">
    <w:name w:val="Plain Text Char1"/>
    <w:next w:val="1698"/>
    <w:link w:val="798"/>
    <w:uiPriority w:val="99"/>
    <w:qFormat/>
    <w:rPr>
      <w:rFonts w:ascii="宋体" w:hAnsi="Courier New" w:eastAsia="宋体"/>
      <w:sz w:val="24"/>
    </w:rPr>
  </w:style>
  <w:style w:type="character" w:styleId="1699">
    <w:name w:val="font1"/>
    <w:next w:val="1699"/>
    <w:link w:val="798"/>
    <w:qFormat/>
    <w:rPr>
      <w:rFonts w:ascii="Arial" w:hAnsi="Arial" w:cs="Arial"/>
      <w:color w:val="333333"/>
      <w:sz w:val="17"/>
      <w:szCs w:val="17"/>
    </w:rPr>
  </w:style>
  <w:style w:type="character" w:styleId="1700">
    <w:name w:val="Footer1 Char"/>
    <w:next w:val="1700"/>
    <w:link w:val="798"/>
    <w:qFormat/>
    <w:rPr>
      <w:rFonts w:eastAsia="宋体"/>
      <w:sz w:val="18"/>
      <w:szCs w:val="24"/>
      <w:lang w:val="en-US" w:eastAsia="zh-CN" w:bidi="ar-SA"/>
    </w:rPr>
  </w:style>
  <w:style w:type="character" w:styleId="1701">
    <w:name w:val="样式1 Char Char"/>
    <w:next w:val="1701"/>
    <w:link w:val="798"/>
    <w:qFormat/>
    <w:rPr>
      <w:rFonts w:ascii="Tahoma" w:hAnsi="Tahoma" w:eastAsia="宋体"/>
      <w:sz w:val="28"/>
      <w:szCs w:val="18"/>
      <w:lang w:val="en-US" w:eastAsia="zh-CN" w:bidi="ar-SA"/>
    </w:rPr>
  </w:style>
  <w:style w:type="character" w:styleId="1702">
    <w:name w:val="Indent 1 Char1"/>
    <w:next w:val="1702"/>
    <w:link w:val="798"/>
    <w:qFormat/>
    <w:rPr>
      <w:rFonts w:ascii="Times New Roman" w:hAnsi="Times New Roman" w:eastAsia="宋体" w:cs="Times New Roman"/>
      <w:sz w:val="24"/>
      <w:szCs w:val="20"/>
    </w:rPr>
  </w:style>
  <w:style w:type="character" w:styleId="1703">
    <w:name w:val="c lh15"/>
    <w:next w:val="1703"/>
    <w:link w:val="798"/>
    <w:qFormat/>
    <w:rPr>
      <w:rFonts w:eastAsia="宋体"/>
      <w:sz w:val="24"/>
      <w:szCs w:val="24"/>
      <w:lang w:val="en-US" w:eastAsia="zh-CN" w:bidi="ar-SA"/>
    </w:rPr>
  </w:style>
  <w:style w:type="character" w:styleId="1704">
    <w:name w:val="表格非标题文字 Char Char"/>
    <w:next w:val="1704"/>
    <w:link w:val="1705"/>
    <w:qFormat/>
    <w:rPr>
      <w:rFonts w:ascii="Futura Bk" w:hAnsi="Futura Bk"/>
      <w:sz w:val="18"/>
      <w:szCs w:val="21"/>
      <w:lang w:val="en-US" w:eastAsia="zh-CN" w:bidi="ar-SA"/>
    </w:rPr>
  </w:style>
  <w:style w:type="paragraph" w:styleId="1705">
    <w:name w:val="表格非标题文字"/>
    <w:next w:val="1705"/>
    <w:link w:val="1704"/>
    <w:qFormat/>
    <w:pPr>
      <w:spacing w:before="80" w:after="40"/>
    </w:pPr>
    <w:rPr>
      <w:rFonts w:ascii="Futura Bk" w:hAnsi="Futura Bk"/>
      <w:sz w:val="18"/>
      <w:szCs w:val="21"/>
      <w:lang w:val="en-US" w:eastAsia="zh-CN" w:bidi="ar-SA"/>
    </w:rPr>
  </w:style>
  <w:style w:type="character" w:styleId="1706">
    <w:name w:val="Bullet2 Char Char"/>
    <w:next w:val="1706"/>
    <w:link w:val="1707"/>
    <w:qFormat/>
    <w:rPr>
      <w:rFonts w:ascii="Arial" w:hAnsi="Arial"/>
      <w:sz w:val="21"/>
      <w:szCs w:val="21"/>
    </w:rPr>
  </w:style>
  <w:style w:type="paragraph" w:styleId="1707">
    <w:name w:val="Bullet2"/>
    <w:basedOn w:val="798"/>
    <w:next w:val="1707"/>
    <w:link w:val="1706"/>
    <w:qFormat/>
    <w:pPr>
      <w:ind w:left="2013" w:hanging="346"/>
      <w:jc w:val="both"/>
      <w:spacing w:before="120" w:line="288" w:lineRule="auto"/>
      <w:tabs>
        <w:tab w:val="left" w:pos="1247" w:leader="none"/>
      </w:tabs>
    </w:pPr>
    <w:rPr>
      <w:rFonts w:ascii="Arial" w:hAnsi="Arial"/>
      <w:sz w:val="21"/>
      <w:szCs w:val="21"/>
    </w:rPr>
  </w:style>
  <w:style w:type="character" w:styleId="1708">
    <w:name w:val="段落 Char1"/>
    <w:next w:val="1708"/>
    <w:link w:val="1709"/>
    <w:qFormat/>
    <w:rPr>
      <w:sz w:val="24"/>
      <w:szCs w:val="24"/>
      <w:lang w:val="en-US" w:eastAsia="zh-CN" w:bidi="ar-SA"/>
    </w:rPr>
  </w:style>
  <w:style w:type="paragraph" w:styleId="1709">
    <w:name w:val="段落"/>
    <w:next w:val="1709"/>
    <w:link w:val="1708"/>
    <w:qFormat/>
    <w:pPr>
      <w:ind w:firstLine="480"/>
      <w:jc w:val="both"/>
      <w:spacing w:before="120" w:after="120" w:line="360" w:lineRule="auto"/>
    </w:pPr>
    <w:rPr>
      <w:sz w:val="24"/>
      <w:szCs w:val="24"/>
      <w:lang w:val="en-US" w:eastAsia="zh-CN" w:bidi="ar-SA"/>
    </w:rPr>
  </w:style>
  <w:style w:type="character" w:styleId="1710">
    <w:name w:val="批注引用1"/>
    <w:next w:val="1710"/>
    <w:link w:val="798"/>
    <w:qFormat/>
    <w:rPr>
      <w:sz w:val="21"/>
      <w:szCs w:val="21"/>
    </w:rPr>
  </w:style>
  <w:style w:type="character" w:styleId="1711">
    <w:name w:val="正文首行缩进 2 Char1"/>
    <w:next w:val="1711"/>
    <w:link w:val="1712"/>
    <w:qFormat/>
  </w:style>
  <w:style w:type="paragraph" w:styleId="1712">
    <w:name w:val="正文首行缩进 21"/>
    <w:basedOn w:val="810"/>
    <w:next w:val="1712"/>
    <w:link w:val="1711"/>
    <w:qFormat/>
    <w:pPr>
      <w:ind w:left="420" w:firstLine="420"/>
      <w:jc w:val="both"/>
      <w:spacing w:after="120" w:line="240" w:lineRule="auto"/>
      <w:widowControl w:val="off"/>
    </w:pPr>
    <w:rPr>
      <w:sz w:val="20"/>
    </w:rPr>
  </w:style>
  <w:style w:type="character" w:styleId="1713">
    <w:name w:val="A5"/>
    <w:next w:val="1713"/>
    <w:link w:val="798"/>
    <w:qFormat/>
    <w:rPr>
      <w:rFonts w:cs="Siemens Sans"/>
      <w:color w:val="000000"/>
      <w:sz w:val="13"/>
      <w:szCs w:val="13"/>
    </w:rPr>
  </w:style>
  <w:style w:type="paragraph" w:styleId="1714">
    <w:name w:val="xl39"/>
    <w:basedOn w:val="798"/>
    <w:next w:val="1714"/>
    <w:link w:val="798"/>
    <w:qFormat/>
    <w:pPr>
      <w:jc w:val="center"/>
      <w:spacing w:before="100" w:beforeAutospacing="1" w:after="100" w:afterAutospacing="1"/>
    </w:pPr>
    <w:rPr>
      <w:rFonts w:hint="eastAsia" w:ascii="宋体" w:hAnsi="宋体"/>
      <w:szCs w:val="24"/>
    </w:rPr>
  </w:style>
  <w:style w:type="paragraph" w:styleId="1715">
    <w:name w:val="P标3"/>
    <w:basedOn w:val="801"/>
    <w:next w:val="1715"/>
    <w:link w:val="798"/>
    <w:qFormat/>
    <w:pPr>
      <w:ind w:left="432" w:hanging="432"/>
      <w:keepLines w:val="0"/>
      <w:keepNext w:val="0"/>
      <w:spacing w:before="120" w:after="120" w:line="480" w:lineRule="atLeast"/>
      <w:tabs>
        <w:tab w:val="left" w:pos="432" w:leader="none"/>
      </w:tabs>
    </w:pPr>
    <w:rPr>
      <w:rFonts w:ascii="宋体" w:eastAsia="黑体"/>
      <w:sz w:val="24"/>
    </w:rPr>
  </w:style>
  <w:style w:type="paragraph" w:styleId="1716">
    <w:name w:val="正文文本首行缩进 21"/>
    <w:basedOn w:val="1717"/>
    <w:next w:val="1716"/>
    <w:link w:val="798"/>
    <w:qFormat/>
    <w:pPr>
      <w:ind w:left="420" w:firstLine="420"/>
      <w:jc w:val="both"/>
      <w:spacing w:before="0" w:beforeAutospacing="0" w:after="120" w:afterAutospacing="0" w:line="360" w:lineRule="auto"/>
      <w:widowControl w:val="off"/>
    </w:pPr>
    <w:rPr>
      <w:rFonts w:ascii="Tahoma" w:hAnsi="Tahoma"/>
      <w:sz w:val="28"/>
    </w:rPr>
  </w:style>
  <w:style w:type="paragraph" w:styleId="1717">
    <w:name w:val="正文文本缩进2"/>
    <w:basedOn w:val="798"/>
    <w:next w:val="1717"/>
    <w:link w:val="798"/>
    <w:qFormat/>
    <w:pPr>
      <w:spacing w:before="100" w:beforeAutospacing="1" w:after="100" w:afterAutospacing="1"/>
    </w:pPr>
    <w:rPr>
      <w:rFonts w:hint="eastAsia" w:ascii="宋体" w:hAnsi="宋体"/>
      <w:szCs w:val="24"/>
    </w:rPr>
  </w:style>
  <w:style w:type="paragraph" w:styleId="1718">
    <w:name w:val="批注主题1"/>
    <w:basedOn w:val="833"/>
    <w:next w:val="833"/>
    <w:link w:val="798"/>
    <w:qFormat/>
    <w:pPr>
      <w:widowControl w:val="off"/>
    </w:pPr>
    <w:rPr>
      <w:b/>
      <w:bCs/>
      <w:szCs w:val="24"/>
    </w:rPr>
  </w:style>
  <w:style w:type="paragraph" w:styleId="1719">
    <w:name w:val="正文0"/>
    <w:basedOn w:val="798"/>
    <w:next w:val="1719"/>
    <w:link w:val="798"/>
    <w:qFormat/>
    <w:pPr>
      <w:jc w:val="both"/>
      <w:spacing w:before="240" w:after="60" w:line="360" w:lineRule="atLeast"/>
      <w:widowControl w:val="off"/>
    </w:pPr>
    <w:rPr>
      <w:rFonts w:ascii="宋体"/>
      <w:b/>
    </w:rPr>
  </w:style>
  <w:style w:type="paragraph" w:styleId="1720">
    <w:name w:val="样式 2级标题 + 宋体 五号"/>
    <w:basedOn w:val="798"/>
    <w:next w:val="1720"/>
    <w:link w:val="798"/>
    <w:qFormat/>
    <w:pPr>
      <w:spacing w:line="360" w:lineRule="auto"/>
      <w:widowControl w:val="off"/>
      <w:outlineLvl w:val="3"/>
    </w:pPr>
    <w:rPr>
      <w:rFonts w:ascii="宋体" w:hAnsi="宋体"/>
      <w:b/>
      <w:bCs/>
      <w:sz w:val="21"/>
      <w:szCs w:val="22"/>
    </w:rPr>
  </w:style>
  <w:style w:type="paragraph" w:styleId="1721">
    <w:name w:val="_Style 13"/>
    <w:basedOn w:val="798"/>
    <w:next w:val="1721"/>
    <w:link w:val="798"/>
    <w:qFormat/>
    <w:pPr>
      <w:spacing w:after="160" w:line="240" w:lineRule="exact"/>
    </w:pPr>
    <w:rPr>
      <w:rFonts w:ascii="宋体"/>
      <w:sz w:val="34"/>
    </w:rPr>
  </w:style>
  <w:style w:type="paragraph" w:styleId="1722">
    <w:name w:val="xl32"/>
    <w:basedOn w:val="798"/>
    <w:next w:val="1722"/>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23">
    <w:name w:val="正文文本缩进 31"/>
    <w:basedOn w:val="798"/>
    <w:next w:val="1723"/>
    <w:link w:val="798"/>
    <w:qFormat/>
    <w:pPr>
      <w:ind w:left="420"/>
      <w:jc w:val="both"/>
      <w:spacing w:after="120"/>
      <w:widowControl w:val="off"/>
    </w:pPr>
    <w:rPr>
      <w:rFonts w:ascii="Tahoma" w:hAnsi="Tahoma"/>
      <w:sz w:val="16"/>
      <w:szCs w:val="16"/>
    </w:rPr>
  </w:style>
  <w:style w:type="paragraph" w:styleId="1724">
    <w:name w:val="普通(网站)_0"/>
    <w:basedOn w:val="1725"/>
    <w:next w:val="1724"/>
    <w:link w:val="798"/>
    <w:qFormat/>
    <w:pPr>
      <w:jc w:val="left"/>
      <w:spacing w:before="100" w:beforeAutospacing="1" w:after="100" w:afterAutospacing="1"/>
      <w:widowControl/>
    </w:pPr>
    <w:rPr>
      <w:rFonts w:ascii="宋体" w:hAnsi="宋体"/>
      <w:sz w:val="24"/>
    </w:rPr>
  </w:style>
  <w:style w:type="paragraph" w:styleId="1725">
    <w:name w:val="正文_1"/>
    <w:next w:val="1725"/>
    <w:link w:val="798"/>
    <w:qFormat/>
    <w:pPr>
      <w:jc w:val="both"/>
      <w:widowControl w:val="off"/>
    </w:pPr>
    <w:rPr>
      <w:sz w:val="21"/>
      <w:szCs w:val="24"/>
      <w:lang w:val="en-US" w:eastAsia="zh-CN" w:bidi="ar-SA"/>
    </w:rPr>
  </w:style>
  <w:style w:type="paragraph" w:styleId="1726">
    <w:name w:val="样式 小四 首行缩进:  0.74 厘米"/>
    <w:basedOn w:val="798"/>
    <w:next w:val="1726"/>
    <w:link w:val="798"/>
    <w:qFormat/>
    <w:pPr>
      <w:ind w:firstLine="420"/>
      <w:jc w:val="both"/>
      <w:spacing w:line="360" w:lineRule="auto"/>
      <w:widowControl w:val="off"/>
    </w:pPr>
    <w:rPr>
      <w:rFonts w:cs="宋体"/>
    </w:rPr>
  </w:style>
  <w:style w:type="paragraph" w:styleId="1727">
    <w:name w:val="正文文本首行缩进1"/>
    <w:basedOn w:val="840"/>
    <w:next w:val="1727"/>
    <w:link w:val="798"/>
    <w:qFormat/>
    <w:pPr>
      <w:ind w:firstLine="420"/>
      <w:jc w:val="both"/>
      <w:spacing w:after="120"/>
      <w:widowControl w:val="off"/>
    </w:pPr>
    <w:rPr>
      <w:rFonts w:ascii="Tahoma" w:hAnsi="Tahoma"/>
      <w:szCs w:val="24"/>
    </w:rPr>
  </w:style>
  <w:style w:type="paragraph" w:styleId="1728">
    <w:name w:val="编号1"/>
    <w:basedOn w:val="798"/>
    <w:next w:val="1728"/>
    <w:link w:val="798"/>
    <w:qFormat/>
    <w:pPr>
      <w:ind w:left="1260" w:hanging="420"/>
      <w:jc w:val="both"/>
      <w:widowControl w:val="off"/>
      <w:tabs>
        <w:tab w:val="left" w:pos="1260" w:leader="none"/>
      </w:tabs>
    </w:pPr>
    <w:rPr>
      <w:sz w:val="21"/>
      <w:szCs w:val="24"/>
    </w:rPr>
  </w:style>
  <w:style w:type="paragraph" w:styleId="1729">
    <w:name w:val="5"/>
    <w:basedOn w:val="798"/>
    <w:next w:val="850"/>
    <w:link w:val="798"/>
    <w:qFormat/>
    <w:pPr>
      <w:jc w:val="both"/>
      <w:spacing w:line="360" w:lineRule="auto"/>
      <w:widowControl w:val="off"/>
    </w:pPr>
    <w:rPr>
      <w:rFonts w:ascii="宋体" w:hAnsi="Courier New"/>
      <w:spacing w:val="-8"/>
    </w:rPr>
  </w:style>
  <w:style w:type="paragraph" w:styleId="1730">
    <w:name w:val="文档结构图1"/>
    <w:basedOn w:val="798"/>
    <w:next w:val="1730"/>
    <w:link w:val="798"/>
    <w:qFormat/>
    <w:pPr>
      <w:jc w:val="both"/>
      <w:shd w:val="clear" w:color="auto" w:fill="000080"/>
      <w:widowControl w:val="off"/>
    </w:pPr>
    <w:rPr>
      <w:rFonts w:ascii="Tahoma" w:hAnsi="Tahoma"/>
      <w:szCs w:val="24"/>
    </w:rPr>
  </w:style>
  <w:style w:type="paragraph" w:styleId="1731">
    <w:name w:val="修订1"/>
    <w:next w:val="1731"/>
    <w:link w:val="798"/>
    <w:qFormat/>
    <w:rPr>
      <w:rFonts w:ascii="Tahoma" w:hAnsi="Tahoma"/>
      <w:sz w:val="24"/>
      <w:szCs w:val="24"/>
      <w:lang w:val="en-US" w:eastAsia="zh-CN" w:bidi="ar-SA"/>
    </w:rPr>
  </w:style>
  <w:style w:type="paragraph" w:styleId="1732">
    <w:name w:val="正文文本 21"/>
    <w:basedOn w:val="798"/>
    <w:next w:val="1732"/>
    <w:link w:val="798"/>
    <w:qFormat/>
    <w:pPr>
      <w:jc w:val="both"/>
      <w:widowControl w:val="off"/>
    </w:pPr>
    <w:rPr>
      <w:rFonts w:hint="eastAsia" w:ascii="宋体" w:hAnsi="宋体"/>
      <w:b/>
      <w:bCs/>
      <w:sz w:val="28"/>
      <w:szCs w:val="24"/>
    </w:rPr>
  </w:style>
  <w:style w:type="paragraph" w:styleId="1733">
    <w:name w:val="Char Char Char Char Char1"/>
    <w:basedOn w:val="798"/>
    <w:next w:val="1733"/>
    <w:link w:val="798"/>
    <w:qFormat/>
    <w:pPr>
      <w:spacing w:after="160" w:line="240" w:lineRule="exact"/>
    </w:pPr>
    <w:rPr>
      <w:rFonts w:ascii="Verdana" w:hAnsi="Verdana" w:eastAsia="仿宋_GB2312"/>
      <w:lang w:eastAsia="en-US"/>
    </w:rPr>
  </w:style>
  <w:style w:type="paragraph" w:styleId="1734">
    <w:name w:val="Char Char Char1 Char Char Char Char Char Char Char Char Char Char"/>
    <w:basedOn w:val="798"/>
    <w:next w:val="1734"/>
    <w:link w:val="798"/>
    <w:qFormat/>
    <w:pPr>
      <w:jc w:val="both"/>
      <w:widowControl w:val="off"/>
    </w:pPr>
    <w:rPr>
      <w:rFonts w:ascii="Tahoma" w:hAnsi="Tahoma"/>
    </w:rPr>
  </w:style>
  <w:style w:type="paragraph" w:styleId="1735">
    <w:name w:val="文本块1"/>
    <w:basedOn w:val="798"/>
    <w:next w:val="1735"/>
    <w:link w:val="798"/>
    <w:qFormat/>
    <w:pPr>
      <w:ind w:left="718" w:right="25" w:firstLine="2"/>
      <w:jc w:val="both"/>
      <w:widowControl w:val="off"/>
    </w:pPr>
    <w:rPr>
      <w:sz w:val="21"/>
      <w:szCs w:val="24"/>
    </w:rPr>
  </w:style>
  <w:style w:type="paragraph" w:styleId="1736">
    <w:name w:val="样式 标题 2H2h2Underrubrik1prop2标题 1.1Heading 2 HiddenHeading..."/>
    <w:basedOn w:val="800"/>
    <w:next w:val="1736"/>
    <w:link w:val="798"/>
    <w:qFormat/>
    <w:pPr>
      <w:spacing w:line="300" w:lineRule="auto"/>
    </w:pPr>
    <w:rPr>
      <w:rFonts w:ascii="仿宋_GB2312" w:hAnsi="仿宋_GB2312" w:eastAsia="宋体" w:cs="Arial"/>
      <w:bCs w:val="0"/>
      <w:sz w:val="28"/>
      <w:szCs w:val="20"/>
    </w:rPr>
  </w:style>
  <w:style w:type="paragraph" w:styleId="1737">
    <w:name w:val="05-F3-标题一"/>
    <w:basedOn w:val="799"/>
    <w:next w:val="1737"/>
    <w:link w:val="798"/>
    <w:qFormat/>
    <w:pPr>
      <w:ind w:left="980" w:hanging="420"/>
      <w:jc w:val="center"/>
      <w:tabs>
        <w:tab w:val="left" w:pos="980" w:leader="none"/>
      </w:tabs>
    </w:pPr>
    <w:rPr>
      <w:rFonts w:eastAsia="黑体"/>
      <w:sz w:val="30"/>
    </w:rPr>
  </w:style>
  <w:style w:type="paragraph" w:styleId="1738">
    <w:name w:val="4级标题"/>
    <w:basedOn w:val="798"/>
    <w:next w:val="1316"/>
    <w:link w:val="798"/>
    <w:qFormat/>
    <w:pPr>
      <w:spacing w:line="360" w:lineRule="auto"/>
      <w:widowControl w:val="off"/>
      <w:outlineLvl w:val="3"/>
    </w:pPr>
    <w:rPr>
      <w:b/>
      <w:sz w:val="28"/>
      <w:szCs w:val="22"/>
    </w:rPr>
  </w:style>
  <w:style w:type="paragraph" w:styleId="1739">
    <w:name w:val="Address"/>
    <w:basedOn w:val="798"/>
    <w:next w:val="798"/>
    <w:link w:val="798"/>
    <w:qFormat/>
    <w:pPr>
      <w:widowControl w:val="off"/>
    </w:pPr>
    <w:rPr>
      <w:rFonts w:ascii="宋体"/>
      <w:i/>
    </w:rPr>
  </w:style>
  <w:style w:type="paragraph" w:styleId="1740">
    <w:name w:val="D标1"/>
    <w:basedOn w:val="799"/>
    <w:next w:val="798"/>
    <w:link w:val="798"/>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741">
    <w:name w:val="表格内容"/>
    <w:basedOn w:val="840"/>
    <w:next w:val="1741"/>
    <w:link w:val="798"/>
    <w:qFormat/>
    <w:pPr>
      <w:spacing w:after="120"/>
      <w:widowControl w:val="off"/>
      <w:suppressLineNumbers/>
    </w:pPr>
    <w:rPr>
      <w:szCs w:val="24"/>
    </w:rPr>
  </w:style>
  <w:style w:type="paragraph" w:styleId="1742">
    <w:name w:val="样式 正文首行缩进 2 + 首行缩进:  2 字符"/>
    <w:basedOn w:val="895"/>
    <w:next w:val="1742"/>
    <w:link w:val="798"/>
    <w:qFormat/>
    <w:pPr>
      <w:ind w:left="0" w:firstLine="357"/>
      <w:spacing w:line="240" w:lineRule="auto"/>
    </w:pPr>
    <w:rPr>
      <w:rFonts w:ascii="Times New Roman" w:hAnsi="Times New Roman"/>
      <w:sz w:val="21"/>
      <w:szCs w:val="20"/>
    </w:rPr>
  </w:style>
  <w:style w:type="paragraph" w:styleId="1743">
    <w:name w:val="D标4"/>
    <w:basedOn w:val="798"/>
    <w:next w:val="1744"/>
    <w:link w:val="798"/>
    <w:qFormat/>
    <w:pPr>
      <w:ind w:left="390" w:hanging="390"/>
      <w:jc w:val="both"/>
      <w:spacing w:before="120" w:line="480" w:lineRule="atLeast"/>
      <w:widowControl w:val="off"/>
      <w:tabs>
        <w:tab w:val="left" w:pos="390" w:leader="none"/>
      </w:tabs>
    </w:pPr>
    <w:rPr>
      <w:rFonts w:ascii="宋体"/>
    </w:rPr>
  </w:style>
  <w:style w:type="paragraph" w:styleId="1744">
    <w:name w:val="D文1"/>
    <w:basedOn w:val="798"/>
    <w:next w:val="1744"/>
    <w:link w:val="798"/>
    <w:qFormat/>
    <w:pPr>
      <w:ind w:left="680" w:firstLine="510"/>
      <w:jc w:val="both"/>
      <w:spacing w:after="120" w:line="480" w:lineRule="atLeast"/>
      <w:widowControl w:val="off"/>
      <w:tabs>
        <w:tab w:val="left" w:pos="720" w:leader="none"/>
      </w:tabs>
    </w:pPr>
    <w:rPr>
      <w:rFonts w:ascii="宋体"/>
    </w:rPr>
  </w:style>
  <w:style w:type="paragraph" w:styleId="1745">
    <w:name w:val="3级标题"/>
    <w:basedOn w:val="798"/>
    <w:next w:val="1316"/>
    <w:link w:val="798"/>
    <w:qFormat/>
    <w:pPr>
      <w:spacing w:line="360" w:lineRule="auto"/>
      <w:widowControl w:val="off"/>
      <w:outlineLvl w:val="2"/>
    </w:pPr>
    <w:rPr>
      <w:b/>
      <w:sz w:val="32"/>
      <w:szCs w:val="22"/>
    </w:rPr>
  </w:style>
  <w:style w:type="paragraph" w:styleId="1746">
    <w:name w:val="表格栏头"/>
    <w:basedOn w:val="1747"/>
    <w:next w:val="1747"/>
    <w:link w:val="798"/>
    <w:qFormat/>
    <w:rPr>
      <w:b/>
    </w:rPr>
  </w:style>
  <w:style w:type="paragraph" w:styleId="1747">
    <w:name w:val="表格正文"/>
    <w:basedOn w:val="798"/>
    <w:next w:val="1747"/>
    <w:link w:val="798"/>
    <w:qFormat/>
    <w:pPr>
      <w:spacing w:before="312" w:after="312" w:line="360" w:lineRule="auto"/>
    </w:pPr>
    <w:rPr>
      <w:rFonts w:ascii="宋体" w:hAnsi="Tahoma"/>
    </w:rPr>
  </w:style>
  <w:style w:type="paragraph" w:styleId="1748">
    <w:name w:val="1级标题"/>
    <w:basedOn w:val="798"/>
    <w:next w:val="1316"/>
    <w:link w:val="798"/>
    <w:qFormat/>
    <w:pPr>
      <w:spacing w:before="156" w:after="156" w:line="480" w:lineRule="auto"/>
      <w:widowControl w:val="off"/>
      <w:outlineLvl w:val="0"/>
    </w:pPr>
    <w:rPr>
      <w:b/>
      <w:sz w:val="44"/>
      <w:szCs w:val="22"/>
    </w:rPr>
  </w:style>
  <w:style w:type="paragraph" w:styleId="1749">
    <w:name w:val="xl25"/>
    <w:basedOn w:val="798"/>
    <w:next w:val="1749"/>
    <w:link w:val="798"/>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750">
    <w:name w:val="正文文本缩进 22"/>
    <w:basedOn w:val="798"/>
    <w:next w:val="1750"/>
    <w:link w:val="798"/>
    <w:qFormat/>
    <w:pPr>
      <w:ind w:left="718"/>
      <w:jc w:val="both"/>
      <w:widowControl w:val="off"/>
    </w:pPr>
    <w:rPr>
      <w:sz w:val="28"/>
      <w:szCs w:val="24"/>
    </w:rPr>
  </w:style>
  <w:style w:type="paragraph" w:styleId="1751">
    <w:name w:val="H6"/>
    <w:basedOn w:val="798"/>
    <w:next w:val="798"/>
    <w:link w:val="798"/>
    <w:qFormat/>
    <w:pPr>
      <w:keepNext/>
      <w:spacing w:before="100" w:after="100"/>
      <w:widowControl w:val="off"/>
      <w:outlineLvl w:val="6"/>
    </w:pPr>
    <w:rPr>
      <w:rFonts w:ascii="宋体"/>
      <w:b/>
      <w:sz w:val="16"/>
    </w:rPr>
  </w:style>
  <w:style w:type="paragraph" w:styleId="1752">
    <w:name w:val="xl33"/>
    <w:basedOn w:val="798"/>
    <w:next w:val="1752"/>
    <w:link w:val="798"/>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753">
    <w:name w:val="样式 样式3 + 右侧:  0.78 厘米"/>
    <w:basedOn w:val="798"/>
    <w:next w:val="1753"/>
    <w:link w:val="798"/>
    <w:qFormat/>
    <w:pPr>
      <w:ind w:right="32" w:firstLine="480"/>
      <w:jc w:val="both"/>
      <w:spacing w:line="360" w:lineRule="auto"/>
      <w:widowControl w:val="off"/>
      <w:tabs>
        <w:tab w:val="left" w:pos="8280" w:leader="none"/>
      </w:tabs>
    </w:pPr>
    <w:rPr>
      <w:rFonts w:ascii="宋体"/>
      <w:lang w:val="zh-CN"/>
    </w:rPr>
  </w:style>
  <w:style w:type="paragraph" w:styleId="1754">
    <w:name w:val="正文 New New"/>
    <w:next w:val="1754"/>
    <w:link w:val="798"/>
    <w:qFormat/>
    <w:pPr>
      <w:jc w:val="both"/>
      <w:widowControl w:val="off"/>
    </w:pPr>
    <w:rPr>
      <w:sz w:val="30"/>
      <w:szCs w:val="24"/>
      <w:lang w:val="en-US" w:eastAsia="zh-CN" w:bidi="ar-SA"/>
    </w:rPr>
  </w:style>
  <w:style w:type="paragraph" w:styleId="1755">
    <w:name w:val="tabletext"/>
    <w:basedOn w:val="798"/>
    <w:next w:val="1755"/>
    <w:link w:val="798"/>
    <w:qFormat/>
    <w:pPr>
      <w:spacing w:before="100" w:beforeAutospacing="1" w:after="100" w:afterAutospacing="1"/>
    </w:pPr>
    <w:rPr>
      <w:rFonts w:ascii="宋体" w:hAnsi="宋体" w:cs="宋体"/>
      <w:szCs w:val="24"/>
    </w:rPr>
  </w:style>
  <w:style w:type="paragraph" w:styleId="1756">
    <w:name w:val="标题4"/>
    <w:basedOn w:val="802"/>
    <w:next w:val="1756"/>
    <w:link w:val="798"/>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757">
    <w:name w:val="xl30"/>
    <w:basedOn w:val="798"/>
    <w:next w:val="1757"/>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758">
    <w:name w:val="kuan3"/>
    <w:basedOn w:val="798"/>
    <w:next w:val="1758"/>
    <w:link w:val="798"/>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759">
    <w:name w:val="样式 标题 1 + 右侧:  1 字符 段前: 0.5 行 段后: 0.5 行"/>
    <w:basedOn w:val="799"/>
    <w:next w:val="1759"/>
    <w:link w:val="798"/>
    <w:qFormat/>
    <w:pPr>
      <w:ind w:right="210"/>
      <w:spacing w:before="0" w:after="0" w:line="360" w:lineRule="auto"/>
    </w:pPr>
    <w:rPr>
      <w:rFonts w:ascii="仿宋_GB2312" w:hAnsi="仿宋_GB2312" w:eastAsia="黑体" w:cs="宋体"/>
      <w:b w:val="0"/>
      <w:sz w:val="32"/>
    </w:rPr>
  </w:style>
  <w:style w:type="paragraph" w:styleId="1760">
    <w:name w:val="Paragraph"/>
    <w:basedOn w:val="798"/>
    <w:next w:val="1760"/>
    <w:link w:val="798"/>
    <w:qFormat/>
    <w:pPr>
      <w:keepLines/>
      <w:keepNext/>
      <w:spacing w:after="200"/>
      <w:widowControl w:val="off"/>
      <w:tabs>
        <w:tab w:val="left" w:pos="0" w:leader="none"/>
      </w:tabs>
    </w:pPr>
    <w:rPr>
      <w:rFonts w:ascii="Book Antiqua" w:hAnsi="Book Antiqua"/>
      <w:sz w:val="20"/>
      <w:lang w:eastAsia="en-US"/>
    </w:rPr>
  </w:style>
  <w:style w:type="paragraph" w:styleId="1761">
    <w:name w:val="z-Bottom of Form1"/>
    <w:next w:val="798"/>
    <w:link w:val="798"/>
    <w:qFormat/>
    <w:pPr>
      <w:jc w:val="center"/>
      <w:widowControl w:val="off"/>
      <w:pBdr>
        <w:top w:val="single" w:color="000000" w:sz="2" w:space="0"/>
      </w:pBdr>
    </w:pPr>
    <w:rPr>
      <w:rFonts w:ascii="Arial" w:hAnsi="Arial"/>
      <w:vanish/>
      <w:sz w:val="16"/>
      <w:lang w:val="en-US" w:eastAsia="zh-CN" w:bidi="ar-SA"/>
    </w:rPr>
  </w:style>
  <w:style w:type="paragraph" w:styleId="1762">
    <w:name w:val="Char3"/>
    <w:basedOn w:val="798"/>
    <w:next w:val="1762"/>
    <w:link w:val="798"/>
    <w:qFormat/>
    <w:pPr>
      <w:spacing w:after="160" w:line="240" w:lineRule="exact"/>
    </w:pPr>
    <w:rPr>
      <w:rFonts w:ascii="Verdana" w:hAnsi="Verdana"/>
      <w:sz w:val="21"/>
      <w:lang w:eastAsia="en-US"/>
    </w:rPr>
  </w:style>
  <w:style w:type="paragraph" w:styleId="1763">
    <w:name w:val="Definition Term"/>
    <w:basedOn w:val="798"/>
    <w:next w:val="1764"/>
    <w:link w:val="798"/>
    <w:qFormat/>
    <w:pPr>
      <w:widowControl w:val="off"/>
    </w:pPr>
    <w:rPr>
      <w:rFonts w:ascii="宋体"/>
    </w:rPr>
  </w:style>
  <w:style w:type="paragraph" w:styleId="1764">
    <w:name w:val="Definition List"/>
    <w:basedOn w:val="798"/>
    <w:next w:val="1763"/>
    <w:link w:val="798"/>
    <w:qFormat/>
    <w:pPr>
      <w:ind w:left="360"/>
      <w:widowControl w:val="off"/>
    </w:pPr>
    <w:rPr>
      <w:rFonts w:ascii="宋体"/>
    </w:rPr>
  </w:style>
  <w:style w:type="paragraph" w:styleId="1765">
    <w:name w:val="xl27"/>
    <w:basedOn w:val="798"/>
    <w:next w:val="1765"/>
    <w:link w:val="798"/>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766">
    <w:name w:val="普通(网站)1"/>
    <w:basedOn w:val="798"/>
    <w:next w:val="1766"/>
    <w:link w:val="798"/>
    <w:qFormat/>
    <w:pPr>
      <w:spacing w:before="100" w:beforeAutospacing="1" w:after="100" w:afterAutospacing="1"/>
    </w:pPr>
    <w:rPr>
      <w:rFonts w:ascii="宋体" w:hAnsi="宋体"/>
      <w:color w:val="000000"/>
      <w:szCs w:val="24"/>
    </w:rPr>
  </w:style>
  <w:style w:type="paragraph" w:styleId="1767">
    <w:name w:val="标书正文1"/>
    <w:basedOn w:val="798"/>
    <w:next w:val="1767"/>
    <w:link w:val="798"/>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768">
    <w:name w:val="默认段落字体 Para Char Char Char Char Char Char Char Char Char1 Char"/>
    <w:basedOn w:val="798"/>
    <w:next w:val="1768"/>
    <w:link w:val="798"/>
    <w:qFormat/>
    <w:pPr>
      <w:jc w:val="both"/>
      <w:widowControl w:val="off"/>
    </w:pPr>
    <w:rPr>
      <w:rFonts w:ascii="Tahoma" w:hAnsi="Tahoma"/>
    </w:rPr>
  </w:style>
  <w:style w:type="paragraph" w:styleId="1769">
    <w:name w:val="Char Char Char Char Char1 Char"/>
    <w:basedOn w:val="798"/>
    <w:next w:val="1769"/>
    <w:link w:val="798"/>
    <w:qFormat/>
    <w:pPr>
      <w:spacing w:after="160" w:line="240" w:lineRule="exact"/>
    </w:pPr>
    <w:rPr>
      <w:rFonts w:ascii="Verdana" w:hAnsi="Verdana" w:eastAsia="仿宋_GB2312"/>
      <w:lang w:eastAsia="en-US"/>
    </w:rPr>
  </w:style>
  <w:style w:type="paragraph" w:styleId="1770">
    <w:name w:val="标题3"/>
    <w:basedOn w:val="801"/>
    <w:next w:val="1770"/>
    <w:link w:val="798"/>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771">
    <w:name w:val="正文 New New New New New New New New New New New New New New New New New New New New New New New New New New New"/>
    <w:next w:val="1771"/>
    <w:link w:val="798"/>
    <w:qFormat/>
    <w:pPr>
      <w:jc w:val="both"/>
      <w:widowControl w:val="off"/>
    </w:pPr>
    <w:rPr>
      <w:sz w:val="21"/>
      <w:lang w:val="en-US" w:eastAsia="zh-CN" w:bidi="ar-SA"/>
    </w:rPr>
  </w:style>
  <w:style w:type="paragraph" w:styleId="1772">
    <w:name w:val="Zchn Zchn"/>
    <w:basedOn w:val="798"/>
    <w:next w:val="1772"/>
    <w:link w:val="798"/>
    <w:qFormat/>
    <w:pPr>
      <w:jc w:val="both"/>
      <w:widowControl w:val="off"/>
    </w:pPr>
    <w:rPr>
      <w:rFonts w:ascii="Tahoma" w:hAnsi="Tahoma"/>
    </w:rPr>
  </w:style>
  <w:style w:type="paragraph" w:styleId="1773">
    <w:name w:val="D标3"/>
    <w:basedOn w:val="801"/>
    <w:next w:val="1773"/>
    <w:link w:val="798"/>
    <w:qFormat/>
    <w:pPr>
      <w:ind w:left="720" w:hanging="720"/>
      <w:keepLines w:val="0"/>
      <w:keepNext w:val="0"/>
      <w:spacing w:before="120" w:after="0" w:line="480" w:lineRule="atLeast"/>
      <w:tabs>
        <w:tab w:val="left" w:pos="720" w:leader="none"/>
      </w:tabs>
    </w:pPr>
    <w:rPr>
      <w:rFonts w:ascii="宋体" w:eastAsia="黑体"/>
      <w:sz w:val="24"/>
    </w:rPr>
  </w:style>
  <w:style w:type="paragraph" w:styleId="1774">
    <w:name w:val="Char Char2 Char"/>
    <w:basedOn w:val="798"/>
    <w:next w:val="1774"/>
    <w:link w:val="798"/>
    <w:qFormat/>
    <w:pPr>
      <w:jc w:val="both"/>
      <w:widowControl w:val="off"/>
    </w:pPr>
    <w:rPr>
      <w:rFonts w:ascii="宋体" w:hAnsi="宋体"/>
      <w:b/>
      <w:sz w:val="28"/>
      <w:szCs w:val="28"/>
    </w:rPr>
  </w:style>
  <w:style w:type="paragraph" w:styleId="1775">
    <w:name w:val="标题 四 ＋ 宋体"/>
    <w:basedOn w:val="798"/>
    <w:next w:val="1775"/>
    <w:link w:val="798"/>
    <w:qFormat/>
    <w:pPr>
      <w:jc w:val="both"/>
      <w:spacing w:line="360" w:lineRule="auto"/>
      <w:widowControl w:val="off"/>
      <w:tabs>
        <w:tab w:val="left" w:pos="360" w:leader="none"/>
      </w:tabs>
    </w:pPr>
    <w:rPr>
      <w:i/>
      <w:szCs w:val="24"/>
    </w:rPr>
  </w:style>
  <w:style w:type="paragraph" w:styleId="1776">
    <w:name w:val="xl26"/>
    <w:basedOn w:val="798"/>
    <w:next w:val="1776"/>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777">
    <w:name w:val="Char Char1 Char Char Char Char Char Char Char Char Char Char Char Char Char Char"/>
    <w:basedOn w:val="798"/>
    <w:next w:val="1777"/>
    <w:link w:val="798"/>
    <w:qFormat/>
    <w:pPr>
      <w:spacing w:after="160" w:line="240" w:lineRule="exact"/>
    </w:pPr>
    <w:rPr>
      <w:sz w:val="21"/>
    </w:rPr>
  </w:style>
  <w:style w:type="paragraph" w:styleId="1778">
    <w:name w:val="正文文本 New"/>
    <w:basedOn w:val="1754"/>
    <w:next w:val="1778"/>
    <w:link w:val="798"/>
    <w:qFormat/>
    <w:pPr>
      <w:spacing w:after="120"/>
    </w:pPr>
  </w:style>
  <w:style w:type="paragraph" w:styleId="1779">
    <w:name w:val="font0"/>
    <w:basedOn w:val="798"/>
    <w:next w:val="1779"/>
    <w:link w:val="798"/>
    <w:qFormat/>
    <w:pPr>
      <w:spacing w:before="100" w:beforeAutospacing="1" w:after="100" w:afterAutospacing="1"/>
    </w:pPr>
    <w:rPr>
      <w:rFonts w:hint="eastAsia" w:ascii="宋体" w:hAnsi="宋体" w:cs="Arial Unicode MS"/>
      <w:szCs w:val="24"/>
    </w:rPr>
  </w:style>
  <w:style w:type="paragraph" w:styleId="1780">
    <w:name w:val="正文文本 31"/>
    <w:basedOn w:val="798"/>
    <w:next w:val="1780"/>
    <w:link w:val="798"/>
    <w:qFormat/>
    <w:pPr>
      <w:spacing w:line="320" w:lineRule="exact"/>
      <w:widowControl w:val="off"/>
    </w:pPr>
  </w:style>
  <w:style w:type="paragraph" w:styleId="1781">
    <w:name w:val="Char Char Char Char Char Char Char Char Char Char Char Char Char Char Char"/>
    <w:basedOn w:val="798"/>
    <w:next w:val="1781"/>
    <w:link w:val="798"/>
    <w:qFormat/>
    <w:pPr>
      <w:spacing w:after="160" w:line="240" w:lineRule="exact"/>
    </w:pPr>
    <w:rPr>
      <w:rFonts w:ascii="Verdana" w:hAnsi="Verdana" w:eastAsia="仿宋_GB2312"/>
      <w:lang w:eastAsia="en-US"/>
    </w:rPr>
  </w:style>
  <w:style w:type="paragraph" w:styleId="1782">
    <w:name w:val="正文缩进小五"/>
    <w:basedOn w:val="798"/>
    <w:next w:val="1782"/>
    <w:link w:val="798"/>
    <w:qFormat/>
    <w:pPr>
      <w:ind w:firstLine="360"/>
      <w:jc w:val="both"/>
      <w:spacing w:before="120" w:after="120"/>
    </w:pPr>
    <w:rPr>
      <w:rFonts w:ascii="Arial" w:hAnsi="Arial"/>
      <w:sz w:val="18"/>
    </w:rPr>
  </w:style>
  <w:style w:type="paragraph" w:styleId="1783">
    <w:name w:val="_Style 213"/>
    <w:basedOn w:val="798"/>
    <w:next w:val="798"/>
    <w:link w:val="798"/>
    <w:qFormat/>
    <w:pPr>
      <w:ind w:left="2940"/>
      <w:jc w:val="both"/>
      <w:widowControl w:val="off"/>
    </w:pPr>
    <w:rPr>
      <w:rFonts w:ascii="宋体"/>
      <w:sz w:val="34"/>
    </w:rPr>
  </w:style>
  <w:style w:type="paragraph" w:styleId="1784">
    <w:name w:val="xl42"/>
    <w:basedOn w:val="798"/>
    <w:next w:val="1784"/>
    <w:link w:val="798"/>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785">
    <w:name w:val="Char Char Char Char Char Char Char Char Char Char Char Char Char Char Char Char Char Char Char Char Char Char Char Char Char Char Char Char Char Char Char Char Char Char Char Char Char Char Char Char Char Char Char Char Char Char"/>
    <w:basedOn w:val="798"/>
    <w:next w:val="1785"/>
    <w:link w:val="798"/>
    <w:qFormat/>
    <w:pPr>
      <w:spacing w:after="160" w:line="240" w:lineRule="exact"/>
    </w:pPr>
    <w:rPr>
      <w:rFonts w:ascii="Verdana" w:hAnsi="Verdana" w:eastAsia="仿宋_GB2312"/>
      <w:lang w:eastAsia="en-US"/>
    </w:rPr>
  </w:style>
  <w:style w:type="paragraph" w:styleId="1786">
    <w:name w:val="2级标题"/>
    <w:basedOn w:val="798"/>
    <w:next w:val="1316"/>
    <w:link w:val="798"/>
    <w:qFormat/>
    <w:pPr>
      <w:spacing w:line="360" w:lineRule="auto"/>
      <w:widowControl w:val="off"/>
      <w:outlineLvl w:val="1"/>
    </w:pPr>
    <w:rPr>
      <w:b/>
      <w:sz w:val="36"/>
      <w:szCs w:val="22"/>
    </w:rPr>
  </w:style>
  <w:style w:type="paragraph" w:styleId="1787">
    <w:name w:val="Char Char Char1 Char Char Char2 Char Char Char Char Char Char"/>
    <w:basedOn w:val="830"/>
    <w:next w:val="1787"/>
    <w:link w:val="798"/>
    <w:qFormat/>
    <w:pPr>
      <w:jc w:val="both"/>
      <w:widowControl w:val="off"/>
    </w:pPr>
    <w:rPr>
      <w:rFonts w:ascii="Tahoma" w:hAnsi="Tahoma" w:cs="Tahoma"/>
      <w:sz w:val="18"/>
      <w:szCs w:val="24"/>
    </w:rPr>
  </w:style>
  <w:style w:type="paragraph" w:styleId="1788">
    <w:name w:val="日期1"/>
    <w:basedOn w:val="798"/>
    <w:next w:val="798"/>
    <w:link w:val="798"/>
    <w:qFormat/>
    <w:pPr>
      <w:jc w:val="both"/>
      <w:widowControl w:val="off"/>
    </w:pPr>
    <w:rPr>
      <w:sz w:val="28"/>
    </w:rPr>
  </w:style>
  <w:style w:type="paragraph" w:styleId="1789">
    <w:name w:val="Normal1"/>
    <w:next w:val="1789"/>
    <w:link w:val="798"/>
    <w:qFormat/>
    <w:pPr>
      <w:spacing w:line="360" w:lineRule="atLeast"/>
      <w:widowControl w:val="off"/>
    </w:pPr>
    <w:rPr>
      <w:rFonts w:ascii="宋体"/>
      <w:sz w:val="34"/>
      <w:lang w:val="en-US" w:eastAsia="zh-CN" w:bidi="ar-SA"/>
    </w:rPr>
  </w:style>
  <w:style w:type="paragraph" w:styleId="1790">
    <w:name w:val="±íÏî"/>
    <w:basedOn w:val="798"/>
    <w:next w:val="1790"/>
    <w:link w:val="798"/>
    <w:qFormat/>
    <w:pPr>
      <w:jc w:val="center"/>
      <w:spacing w:line="300" w:lineRule="auto"/>
    </w:pPr>
    <w:rPr>
      <w:sz w:val="18"/>
    </w:rPr>
  </w:style>
  <w:style w:type="paragraph" w:styleId="1791">
    <w:name w:val="正文列表"/>
    <w:basedOn w:val="798"/>
    <w:next w:val="1791"/>
    <w:link w:val="798"/>
    <w:qFormat/>
    <w:pPr>
      <w:jc w:val="center"/>
      <w:widowControl w:val="off"/>
    </w:pPr>
    <w:rPr>
      <w:rFonts w:ascii="宋体" w:hAnsi="宋体"/>
    </w:rPr>
  </w:style>
  <w:style w:type="paragraph" w:styleId="1792">
    <w:name w:val="xl34"/>
    <w:basedOn w:val="798"/>
    <w:next w:val="1792"/>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793">
    <w:name w:val="标题 4_0"/>
    <w:basedOn w:val="1725"/>
    <w:next w:val="1725"/>
    <w:link w:val="798"/>
    <w:uiPriority w:val="9"/>
    <w:qFormat/>
    <w:pPr>
      <w:keepLines/>
      <w:keepNext/>
      <w:spacing w:before="280" w:after="290" w:line="376" w:lineRule="auto"/>
      <w:outlineLvl w:val="3"/>
    </w:pPr>
    <w:rPr>
      <w:rFonts w:ascii="Cambria" w:hAnsi="Cambria"/>
      <w:b/>
      <w:bCs/>
      <w:sz w:val="28"/>
      <w:szCs w:val="28"/>
    </w:rPr>
  </w:style>
  <w:style w:type="paragraph" w:styleId="1794">
    <w:name w:val="xl2511910"/>
    <w:basedOn w:val="798"/>
    <w:next w:val="1794"/>
    <w:link w:val="798"/>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795">
    <w:name w:val="Char5 Char Char Char Char Char Char"/>
    <w:basedOn w:val="798"/>
    <w:next w:val="1795"/>
    <w:link w:val="798"/>
    <w:qFormat/>
    <w:pPr>
      <w:spacing w:after="160" w:line="240" w:lineRule="exact"/>
    </w:pPr>
    <w:rPr>
      <w:rFonts w:ascii="Verdana" w:hAnsi="Verdana" w:eastAsia="仿宋_GB2312"/>
      <w:lang w:eastAsia="en-US"/>
    </w:rPr>
  </w:style>
  <w:style w:type="paragraph" w:styleId="1796">
    <w:name w:val="Char Char Char Char Char Char1 Char Char Char Char Char Char Char Char Char Char Char Char Char Char"/>
    <w:basedOn w:val="798"/>
    <w:next w:val="1796"/>
    <w:link w:val="798"/>
    <w:qFormat/>
    <w:pPr>
      <w:spacing w:after="160" w:line="240" w:lineRule="exact"/>
    </w:pPr>
    <w:rPr>
      <w:rFonts w:ascii="Verdana" w:hAnsi="Verdana" w:eastAsia="仿宋_GB2312"/>
      <w:lang w:eastAsia="en-US"/>
    </w:rPr>
  </w:style>
  <w:style w:type="paragraph" w:styleId="1797">
    <w:name w:val="z-Top of Form1"/>
    <w:next w:val="798"/>
    <w:link w:val="798"/>
    <w:qFormat/>
    <w:pPr>
      <w:jc w:val="center"/>
      <w:widowControl w:val="off"/>
      <w:pBdr>
        <w:bottom w:val="single" w:color="000000" w:sz="2" w:space="0"/>
      </w:pBdr>
    </w:pPr>
    <w:rPr>
      <w:rFonts w:ascii="Arial" w:hAnsi="Arial"/>
      <w:vanish/>
      <w:sz w:val="16"/>
      <w:lang w:val="en-US" w:eastAsia="zh-CN" w:bidi="ar-SA"/>
    </w:rPr>
  </w:style>
  <w:style w:type="paragraph" w:styleId="1798">
    <w:name w:val="xl24"/>
    <w:basedOn w:val="798"/>
    <w:next w:val="1798"/>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799">
    <w:name w:val="样式 宋体 五号 加粗 段前: 7.8 磅 段后: 7.8 磅 行距: 1.5 倍行距"/>
    <w:basedOn w:val="798"/>
    <w:next w:val="1799"/>
    <w:link w:val="798"/>
    <w:qFormat/>
    <w:pPr>
      <w:jc w:val="both"/>
      <w:spacing w:before="156" w:after="156" w:line="360" w:lineRule="auto"/>
      <w:widowControl w:val="off"/>
      <w:outlineLvl w:val="0"/>
    </w:pPr>
    <w:rPr>
      <w:rFonts w:ascii="宋体" w:hAnsi="宋体" w:cs="宋体"/>
      <w:b/>
      <w:bCs/>
      <w:sz w:val="21"/>
    </w:rPr>
  </w:style>
  <w:style w:type="paragraph" w:styleId="1800">
    <w:name w:val="样式 样式 左侧:  2 字符 + 左侧:  0.85 厘米 首行缩进:  2 字符1"/>
    <w:basedOn w:val="798"/>
    <w:next w:val="1800"/>
    <w:link w:val="798"/>
    <w:qFormat/>
    <w:pPr>
      <w:ind w:left="482" w:firstLine="200"/>
      <w:jc w:val="both"/>
      <w:widowControl w:val="off"/>
    </w:pPr>
    <w:rPr>
      <w:rFonts w:ascii="Tahoma" w:hAnsi="Tahoma"/>
    </w:rPr>
  </w:style>
  <w:style w:type="paragraph" w:styleId="1801">
    <w:name w:val="正文文本 211"/>
    <w:basedOn w:val="798"/>
    <w:next w:val="1801"/>
    <w:link w:val="798"/>
    <w:qFormat/>
    <w:pPr>
      <w:ind w:firstLine="425"/>
      <w:spacing w:line="400" w:lineRule="exact"/>
      <w:widowControl w:val="off"/>
    </w:pPr>
    <w:rPr>
      <w:sz w:val="28"/>
    </w:rPr>
  </w:style>
  <w:style w:type="paragraph" w:styleId="1802">
    <w:name w:val="Char Char Char Char Char Char1 Char"/>
    <w:basedOn w:val="798"/>
    <w:next w:val="1802"/>
    <w:link w:val="798"/>
    <w:qFormat/>
    <w:pPr>
      <w:spacing w:after="160" w:line="240" w:lineRule="exact"/>
    </w:pPr>
    <w:rPr>
      <w:rFonts w:ascii="Arial" w:hAnsi="Arial" w:eastAsia="Times New Roman" w:cs="Verdana"/>
      <w:b/>
      <w:lang w:eastAsia="en-US"/>
    </w:rPr>
  </w:style>
  <w:style w:type="paragraph" w:styleId="1803">
    <w:name w:val="msoacetate"/>
    <w:basedOn w:val="798"/>
    <w:next w:val="1803"/>
    <w:link w:val="798"/>
    <w:qFormat/>
    <w:pPr>
      <w:jc w:val="both"/>
      <w:widowControl w:val="off"/>
    </w:pPr>
    <w:rPr>
      <w:rFonts w:ascii="Tahoma" w:hAnsi="Tahoma"/>
      <w:sz w:val="18"/>
      <w:szCs w:val="18"/>
    </w:rPr>
  </w:style>
  <w:style w:type="paragraph" w:styleId="1804">
    <w:name w:val="CSS1级正文 Char"/>
    <w:basedOn w:val="840"/>
    <w:next w:val="1804"/>
    <w:link w:val="798"/>
    <w:qFormat/>
    <w:pPr>
      <w:ind w:firstLine="480"/>
      <w:jc w:val="both"/>
      <w:spacing w:line="360" w:lineRule="auto"/>
      <w:widowControl w:val="off"/>
    </w:pPr>
    <w:rPr>
      <w:szCs w:val="24"/>
    </w:rPr>
  </w:style>
  <w:style w:type="paragraph" w:styleId="1805">
    <w:name w:val="标题四"/>
    <w:basedOn w:val="802"/>
    <w:next w:val="1805"/>
    <w:link w:val="798"/>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06">
    <w:name w:val="_Style 19"/>
    <w:basedOn w:val="798"/>
    <w:next w:val="1093"/>
    <w:link w:val="798"/>
    <w:uiPriority w:val="99"/>
    <w:qFormat/>
    <w:pPr>
      <w:ind w:firstLine="420"/>
      <w:jc w:val="both"/>
      <w:widowControl w:val="off"/>
    </w:pPr>
    <w:rPr>
      <w:rFonts w:ascii="Tahoma" w:hAnsi="Tahoma"/>
      <w:szCs w:val="24"/>
    </w:rPr>
  </w:style>
  <w:style w:type="paragraph" w:styleId="1807">
    <w:name w:val="标准段落"/>
    <w:basedOn w:val="798"/>
    <w:next w:val="1807"/>
    <w:link w:val="798"/>
    <w:qFormat/>
    <w:pPr>
      <w:ind w:firstLine="562"/>
      <w:jc w:val="both"/>
      <w:spacing w:line="0" w:lineRule="atLeast"/>
      <w:widowControl w:val="off"/>
    </w:pPr>
    <w:rPr>
      <w:rFonts w:eastAsia="仿宋_GB2312"/>
      <w:b/>
      <w:sz w:val="28"/>
      <w:szCs w:val="24"/>
      <w:lang w:bidi="th-TH"/>
    </w:rPr>
  </w:style>
  <w:style w:type="paragraph" w:styleId="1808">
    <w:name w:val="style22"/>
    <w:basedOn w:val="798"/>
    <w:next w:val="1808"/>
    <w:link w:val="798"/>
    <w:qFormat/>
    <w:pPr>
      <w:spacing w:before="100" w:beforeAutospacing="1" w:after="100" w:afterAutospacing="1"/>
    </w:pPr>
    <w:rPr>
      <w:rFonts w:ascii="宋体" w:hAnsi="宋体"/>
      <w:b/>
      <w:sz w:val="27"/>
    </w:rPr>
  </w:style>
  <w:style w:type="paragraph" w:styleId="1809">
    <w:name w:val="正文首行缩进 New"/>
    <w:basedOn w:val="1778"/>
    <w:next w:val="1809"/>
    <w:link w:val="798"/>
    <w:qFormat/>
    <w:pPr>
      <w:ind w:firstLine="420"/>
    </w:pPr>
  </w:style>
  <w:style w:type="paragraph" w:styleId="1810">
    <w:name w:val="题目副题"/>
    <w:basedOn w:val="869"/>
    <w:next w:val="1810"/>
    <w:link w:val="798"/>
    <w:qFormat/>
    <w:pPr>
      <w:ind w:left="240" w:firstLine="600"/>
      <w:jc w:val="left"/>
      <w:spacing w:before="0" w:after="312"/>
      <w:outlineLvl w:val="9"/>
    </w:pPr>
    <w:rPr>
      <w:rFonts w:ascii="宋体" w:hAnsi="宋体"/>
      <w:bCs w:val="0"/>
      <w:sz w:val="30"/>
      <w:szCs w:val="20"/>
    </w:rPr>
  </w:style>
  <w:style w:type="paragraph" w:styleId="1811">
    <w:name w:val="H5"/>
    <w:basedOn w:val="798"/>
    <w:next w:val="798"/>
    <w:link w:val="798"/>
    <w:qFormat/>
    <w:pPr>
      <w:keepNext/>
      <w:spacing w:before="100" w:after="100"/>
      <w:widowControl w:val="off"/>
      <w:outlineLvl w:val="5"/>
    </w:pPr>
    <w:rPr>
      <w:rFonts w:ascii="宋体"/>
      <w:b/>
      <w:sz w:val="20"/>
    </w:rPr>
  </w:style>
  <w:style w:type="paragraph" w:styleId="1812">
    <w:name w:val="版权"/>
    <w:basedOn w:val="798"/>
    <w:next w:val="1812"/>
    <w:link w:val="798"/>
    <w:qFormat/>
    <w:pPr>
      <w:ind w:firstLine="480"/>
      <w:jc w:val="center"/>
      <w:spacing w:before="312" w:after="312"/>
      <w:widowControl w:val="off"/>
      <w:outlineLvl w:val="0"/>
    </w:pPr>
    <w:rPr>
      <w:rFonts w:ascii="华文中宋" w:hAnsi="华文中宋"/>
      <w:b/>
    </w:rPr>
  </w:style>
  <w:style w:type="paragraph" w:styleId="1813">
    <w:name w:val="Char1 Char Char Char Char Char Char1 Char Char Char"/>
    <w:basedOn w:val="798"/>
    <w:next w:val="1813"/>
    <w:link w:val="798"/>
    <w:qFormat/>
    <w:pPr>
      <w:spacing w:after="160" w:line="240" w:lineRule="exact"/>
    </w:pPr>
    <w:rPr>
      <w:rFonts w:ascii="Verdana" w:hAnsi="Verdana"/>
      <w:sz w:val="21"/>
      <w:lang w:eastAsia="en-US"/>
    </w:rPr>
  </w:style>
  <w:style w:type="paragraph" w:styleId="1814">
    <w:name w:val="表中文字"/>
    <w:basedOn w:val="798"/>
    <w:next w:val="1814"/>
    <w:link w:val="798"/>
    <w:qFormat/>
    <w:pPr>
      <w:jc w:val="center"/>
      <w:widowControl w:val="off"/>
    </w:pPr>
    <w:rPr>
      <w:rFonts w:ascii="仿宋_GB2312"/>
      <w:sz w:val="21"/>
    </w:rPr>
  </w:style>
  <w:style w:type="paragraph" w:styleId="1815">
    <w:name w:val="索引 11"/>
    <w:basedOn w:val="798"/>
    <w:next w:val="798"/>
    <w:link w:val="798"/>
    <w:qFormat/>
    <w:pPr>
      <w:jc w:val="both"/>
      <w:widowControl w:val="off"/>
    </w:pPr>
    <w:rPr>
      <w:rFonts w:hint="eastAsia" w:ascii="宋体" w:hAnsi="宋体" w:cs="Arial"/>
      <w:szCs w:val="24"/>
    </w:rPr>
  </w:style>
  <w:style w:type="paragraph" w:styleId="1816">
    <w:name w:val="Table Description"/>
    <w:basedOn w:val="798"/>
    <w:next w:val="1816"/>
    <w:link w:val="798"/>
    <w:qFormat/>
    <w:pPr>
      <w:ind w:left="1701"/>
      <w:jc w:val="both"/>
      <w:widowControl w:val="off"/>
    </w:pPr>
    <w:rPr>
      <w:sz w:val="21"/>
    </w:rPr>
  </w:style>
  <w:style w:type="paragraph" w:styleId="1817">
    <w:name w:val="Preformatted"/>
    <w:basedOn w:val="798"/>
    <w:next w:val="1817"/>
    <w:link w:val="798"/>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18">
    <w:name w:val="Char Char1 Char Char Char Char Char Char Char Char Char Char"/>
    <w:basedOn w:val="798"/>
    <w:next w:val="1818"/>
    <w:link w:val="798"/>
    <w:qFormat/>
    <w:pPr>
      <w:spacing w:after="160" w:line="240" w:lineRule="exact"/>
    </w:pPr>
    <w:rPr>
      <w:rFonts w:ascii="Verdana" w:hAnsi="Verdana" w:eastAsia="仿宋_GB2312"/>
      <w:lang w:eastAsia="en-US"/>
    </w:rPr>
  </w:style>
  <w:style w:type="paragraph" w:styleId="1819">
    <w:name w:val="ÕýÎÄ"/>
    <w:next w:val="1819"/>
    <w:link w:val="798"/>
    <w:qFormat/>
    <w:pPr>
      <w:jc w:val="both"/>
      <w:widowControl w:val="off"/>
    </w:pPr>
    <w:rPr>
      <w:sz w:val="21"/>
      <w:lang w:val="en-US" w:eastAsia="zh-CN" w:bidi="ar-SA"/>
    </w:rPr>
  </w:style>
  <w:style w:type="paragraph" w:styleId="1820">
    <w:name w:val="Char Char Char Char Char Char Char Char Char Char Char Char Char Char Char Char Char"/>
    <w:basedOn w:val="798"/>
    <w:next w:val="1820"/>
    <w:link w:val="798"/>
    <w:qFormat/>
    <w:pPr>
      <w:spacing w:after="160" w:line="240" w:lineRule="exact"/>
    </w:pPr>
    <w:rPr>
      <w:rFonts w:ascii="Verdana" w:hAnsi="Verdana" w:eastAsia="仿宋_GB2312"/>
      <w:lang w:eastAsia="en-US"/>
    </w:rPr>
  </w:style>
  <w:style w:type="paragraph" w:styleId="1821">
    <w:name w:val="_Style 17"/>
    <w:basedOn w:val="798"/>
    <w:next w:val="1093"/>
    <w:link w:val="798"/>
    <w:uiPriority w:val="34"/>
    <w:qFormat/>
    <w:pPr>
      <w:ind w:firstLine="420"/>
      <w:jc w:val="both"/>
      <w:widowControl w:val="off"/>
    </w:pPr>
    <w:rPr>
      <w:rFonts w:ascii="Tahoma" w:hAnsi="Tahoma"/>
      <w:szCs w:val="24"/>
    </w:rPr>
  </w:style>
  <w:style w:type="paragraph" w:styleId="1822">
    <w:name w:val="列出段落5"/>
    <w:basedOn w:val="798"/>
    <w:next w:val="1822"/>
    <w:link w:val="798"/>
    <w:qFormat/>
    <w:pPr>
      <w:ind w:firstLine="420"/>
      <w:jc w:val="both"/>
      <w:spacing w:line="360" w:lineRule="auto"/>
      <w:widowControl w:val="off"/>
    </w:pPr>
  </w:style>
  <w:style w:type="paragraph" w:styleId="1823">
    <w:name w:val="a2"/>
    <w:basedOn w:val="798"/>
    <w:next w:val="1823"/>
    <w:link w:val="798"/>
    <w:qFormat/>
    <w:pPr>
      <w:spacing w:before="100" w:beforeAutospacing="1" w:after="100" w:afterAutospacing="1"/>
    </w:pPr>
    <w:rPr>
      <w:rFonts w:ascii="宋体" w:hAnsi="宋体" w:cs="宋体"/>
      <w:szCs w:val="24"/>
    </w:rPr>
  </w:style>
  <w:style w:type="paragraph" w:styleId="1824">
    <w:name w:val="dash6b63_65871"/>
    <w:basedOn w:val="798"/>
    <w:next w:val="1824"/>
    <w:link w:val="798"/>
    <w:qFormat/>
    <w:rPr>
      <w:rFonts w:ascii="宋体" w:hAnsi="宋体" w:cs="宋体"/>
      <w:szCs w:val="24"/>
    </w:rPr>
  </w:style>
  <w:style w:type="paragraph" w:styleId="1825">
    <w:name w:val="正文 New New New New New New New New New New New New New New New New New New New New New"/>
    <w:next w:val="1825"/>
    <w:link w:val="798"/>
    <w:qFormat/>
    <w:pPr>
      <w:jc w:val="both"/>
      <w:widowControl w:val="off"/>
    </w:pPr>
    <w:rPr>
      <w:sz w:val="21"/>
      <w:lang w:val="en-US" w:eastAsia="zh-CN" w:bidi="ar-SA"/>
    </w:rPr>
  </w:style>
  <w:style w:type="paragraph" w:styleId="1826">
    <w:name w:val="正文缩进2"/>
    <w:basedOn w:val="798"/>
    <w:next w:val="1826"/>
    <w:link w:val="798"/>
    <w:qFormat/>
    <w:pPr>
      <w:ind w:left="181" w:firstLine="420"/>
      <w:jc w:val="both"/>
      <w:spacing w:line="360" w:lineRule="auto"/>
      <w:widowControl w:val="off"/>
    </w:pPr>
    <w:rPr>
      <w:rFonts w:ascii="Tahoma" w:hAnsi="Tahoma"/>
      <w:szCs w:val="24"/>
    </w:rPr>
  </w:style>
  <w:style w:type="paragraph" w:styleId="1827">
    <w:name w:val="D标2"/>
    <w:basedOn w:val="800"/>
    <w:next w:val="1827"/>
    <w:link w:val="798"/>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28">
    <w:name w:val="样式 小四 段前: 5 磅 段后: 5 磅 首行缩进:  2 字符"/>
    <w:basedOn w:val="798"/>
    <w:next w:val="1828"/>
    <w:link w:val="798"/>
    <w:qFormat/>
    <w:pPr>
      <w:jc w:val="both"/>
      <w:spacing w:line="400" w:lineRule="exact"/>
      <w:widowControl w:val="off"/>
    </w:pPr>
    <w:rPr>
      <w:rFonts w:ascii="宋体" w:hAnsi="宋体"/>
      <w:szCs w:val="24"/>
    </w:rPr>
  </w:style>
  <w:style w:type="paragraph" w:styleId="1829">
    <w:name w:val="信息标题2"/>
    <w:basedOn w:val="828"/>
    <w:next w:val="828"/>
    <w:link w:val="798"/>
    <w:qFormat/>
    <w:pPr>
      <w:ind w:left="422" w:hanging="422"/>
      <w:jc w:val="left"/>
      <w:spacing w:after="156" w:line="240" w:lineRule="auto"/>
    </w:pPr>
    <w:rPr>
      <w:rFonts w:ascii="Arial Black" w:hAnsi="Arial Black" w:eastAsia="宋体"/>
      <w:b/>
      <w:bCs/>
      <w:sz w:val="30"/>
    </w:rPr>
  </w:style>
  <w:style w:type="paragraph" w:styleId="1830">
    <w:name w:val="xl43"/>
    <w:basedOn w:val="798"/>
    <w:next w:val="1830"/>
    <w:link w:val="798"/>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831">
    <w:name w:val="xl29"/>
    <w:basedOn w:val="798"/>
    <w:next w:val="1831"/>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832">
    <w:name w:val="Figure Description"/>
    <w:basedOn w:val="798"/>
    <w:next w:val="1832"/>
    <w:link w:val="798"/>
    <w:qFormat/>
    <w:pPr>
      <w:ind w:left="1701"/>
      <w:jc w:val="both"/>
      <w:widowControl w:val="off"/>
    </w:pPr>
    <w:rPr>
      <w:sz w:val="21"/>
    </w:rPr>
  </w:style>
  <w:style w:type="paragraph" w:styleId="1833">
    <w:name w:val="H3"/>
    <w:basedOn w:val="798"/>
    <w:next w:val="798"/>
    <w:link w:val="798"/>
    <w:qFormat/>
    <w:pPr>
      <w:keepNext/>
      <w:spacing w:before="100" w:after="100"/>
      <w:widowControl w:val="off"/>
      <w:outlineLvl w:val="3"/>
    </w:pPr>
    <w:rPr>
      <w:rFonts w:ascii="宋体"/>
      <w:b/>
      <w:sz w:val="28"/>
    </w:rPr>
  </w:style>
  <w:style w:type="paragraph" w:styleId="1834">
    <w:name w:val="普通(Web)"/>
    <w:basedOn w:val="798"/>
    <w:next w:val="1834"/>
    <w:link w:val="798"/>
    <w:qFormat/>
    <w:pPr>
      <w:ind w:firstLine="360"/>
      <w:spacing w:before="100" w:beforeAutospacing="1" w:after="100" w:afterAutospacing="1" w:line="240" w:lineRule="atLeast"/>
    </w:pPr>
    <w:rPr>
      <w:rFonts w:ascii="宋体" w:hAnsi="宋体"/>
      <w:sz w:val="18"/>
      <w:szCs w:val="18"/>
    </w:rPr>
  </w:style>
  <w:style w:type="paragraph" w:styleId="1835">
    <w:name w:val="样式4"/>
    <w:basedOn w:val="798"/>
    <w:next w:val="1835"/>
    <w:link w:val="798"/>
    <w:qFormat/>
    <w:pPr>
      <w:ind w:left="1984" w:hanging="708"/>
      <w:jc w:val="both"/>
      <w:widowControl w:val="off"/>
      <w:tabs>
        <w:tab w:val="left" w:pos="1984" w:leader="none"/>
      </w:tabs>
    </w:pPr>
    <w:rPr>
      <w:sz w:val="21"/>
      <w:szCs w:val="24"/>
    </w:rPr>
  </w:style>
  <w:style w:type="paragraph" w:styleId="1836">
    <w:name w:val="H4"/>
    <w:basedOn w:val="798"/>
    <w:next w:val="798"/>
    <w:link w:val="798"/>
    <w:qFormat/>
    <w:pPr>
      <w:keepNext/>
      <w:spacing w:before="100" w:after="100"/>
      <w:widowControl w:val="off"/>
      <w:outlineLvl w:val="4"/>
    </w:pPr>
    <w:rPr>
      <w:rFonts w:ascii="宋体"/>
      <w:b/>
    </w:rPr>
  </w:style>
  <w:style w:type="paragraph" w:styleId="1837">
    <w:name w:val="H1"/>
    <w:basedOn w:val="798"/>
    <w:next w:val="798"/>
    <w:link w:val="798"/>
    <w:qFormat/>
    <w:pPr>
      <w:keepNext/>
      <w:spacing w:before="100" w:after="100"/>
      <w:widowControl w:val="off"/>
      <w:outlineLvl w:val="1"/>
    </w:pPr>
    <w:rPr>
      <w:rFonts w:ascii="宋体"/>
      <w:b/>
      <w:sz w:val="48"/>
    </w:rPr>
  </w:style>
  <w:style w:type="paragraph" w:styleId="1838">
    <w:name w:val="(1)"/>
    <w:basedOn w:val="798"/>
    <w:next w:val="1838"/>
    <w:link w:val="798"/>
    <w:qFormat/>
    <w:pPr>
      <w:ind w:left="1531" w:hanging="567"/>
      <w:jc w:val="both"/>
      <w:spacing w:line="280" w:lineRule="exact"/>
      <w:widowControl w:val="off"/>
    </w:pPr>
    <w:rPr>
      <w:rFonts w:ascii="Arial" w:hAnsi="Arial" w:eastAsia="DFKai-SB" w:cs="Arial"/>
      <w:bCs/>
      <w:szCs w:val="24"/>
    </w:rPr>
  </w:style>
  <w:style w:type="paragraph" w:styleId="1839">
    <w:name w:val="(A)"/>
    <w:basedOn w:val="798"/>
    <w:next w:val="1839"/>
    <w:link w:val="798"/>
    <w:qFormat/>
    <w:pPr>
      <w:ind w:left="2098" w:hanging="567"/>
      <w:jc w:val="both"/>
      <w:spacing w:line="280" w:lineRule="exact"/>
      <w:widowControl w:val="off"/>
    </w:pPr>
    <w:rPr>
      <w:rFonts w:ascii="Arial" w:hAnsi="Arial" w:eastAsia="DFKai-SB"/>
      <w:bCs/>
      <w:szCs w:val="24"/>
    </w:rPr>
  </w:style>
  <w:style w:type="paragraph" w:styleId="1840">
    <w:name w:val="(a)"/>
    <w:basedOn w:val="798"/>
    <w:next w:val="1840"/>
    <w:link w:val="798"/>
    <w:qFormat/>
    <w:pPr>
      <w:ind w:left="2665" w:hanging="567"/>
      <w:jc w:val="both"/>
      <w:spacing w:line="280" w:lineRule="exact"/>
      <w:widowControl w:val="off"/>
    </w:pPr>
    <w:rPr>
      <w:rFonts w:ascii="Arial" w:hAnsi="Arial" w:eastAsia="華康中楷體"/>
      <w:szCs w:val="24"/>
    </w:rPr>
  </w:style>
  <w:style w:type="paragraph" w:styleId="1841">
    <w:name w:val="_Style 892"/>
    <w:basedOn w:val="798"/>
    <w:next w:val="1093"/>
    <w:link w:val="1842"/>
    <w:qFormat/>
    <w:pPr>
      <w:ind w:firstLine="420"/>
      <w:jc w:val="both"/>
      <w:widowControl w:val="off"/>
    </w:pPr>
    <w:rPr>
      <w:sz w:val="21"/>
      <w:szCs w:val="22"/>
    </w:rPr>
  </w:style>
  <w:style w:type="character" w:styleId="1842">
    <w:name w:val="列表段落 字符1"/>
    <w:next w:val="1842"/>
    <w:link w:val="1841"/>
    <w:qFormat/>
    <w:rPr>
      <w:sz w:val="21"/>
      <w:szCs w:val="22"/>
    </w:rPr>
  </w:style>
  <w:style w:type="character" w:styleId="1843">
    <w:name w:val="正文文本 3 字符"/>
    <w:next w:val="1843"/>
    <w:link w:val="798"/>
    <w:uiPriority w:val="99"/>
    <w:qFormat/>
    <w:rPr>
      <w:rFonts w:ascii="Tahoma" w:hAnsi="Tahoma"/>
      <w:sz w:val="16"/>
      <w:szCs w:val="16"/>
    </w:rPr>
  </w:style>
  <w:style w:type="character" w:styleId="1844">
    <w:name w:val="正文文本首行缩进 字符1"/>
    <w:next w:val="1844"/>
    <w:link w:val="798"/>
    <w:uiPriority w:val="99"/>
    <w:qFormat/>
  </w:style>
  <w:style w:type="character" w:styleId="1845">
    <w:name w:val="正文文本首行缩进 2 字符"/>
    <w:next w:val="1845"/>
    <w:link w:val="798"/>
    <w:qFormat/>
    <w:rPr>
      <w:rFonts w:ascii="Tahoma" w:hAnsi="Tahoma"/>
      <w:sz w:val="28"/>
      <w:szCs w:val="24"/>
    </w:rPr>
  </w:style>
  <w:style w:type="character" w:styleId="1846">
    <w:name w:val="正文文本 Char4"/>
    <w:next w:val="1846"/>
    <w:link w:val="798"/>
    <w:qFormat/>
    <w:rPr>
      <w:sz w:val="24"/>
    </w:rPr>
  </w:style>
  <w:style w:type="character" w:styleId="1847">
    <w:name w:val="标题 1 Char1"/>
    <w:next w:val="1847"/>
    <w:link w:val="798"/>
    <w:qFormat/>
    <w:rPr>
      <w:rFonts w:eastAsia="楷体_GB2312"/>
      <w:b/>
      <w:sz w:val="44"/>
    </w:rPr>
  </w:style>
  <w:style w:type="character" w:styleId="1848">
    <w:name w:val="标题 2 Char1"/>
    <w:next w:val="1848"/>
    <w:link w:val="798"/>
    <w:qFormat/>
    <w:rPr>
      <w:rFonts w:ascii="Arial" w:hAnsi="Arial" w:eastAsia="黑体"/>
      <w:b/>
      <w:bCs/>
      <w:sz w:val="32"/>
      <w:szCs w:val="32"/>
    </w:rPr>
  </w:style>
  <w:style w:type="character" w:styleId="1849">
    <w:name w:val="标题 3 Char2"/>
    <w:next w:val="1849"/>
    <w:link w:val="798"/>
    <w:qFormat/>
    <w:rPr>
      <w:b/>
      <w:sz w:val="32"/>
    </w:rPr>
  </w:style>
  <w:style w:type="character" w:styleId="1850">
    <w:name w:val="标题 4 Char1"/>
    <w:next w:val="1850"/>
    <w:link w:val="798"/>
    <w:qFormat/>
    <w:rPr>
      <w:rFonts w:ascii="Verdana" w:hAnsi="Verdana"/>
      <w:i/>
      <w:caps/>
      <w:lang w:val="es-ES" w:eastAsia="ko-KR"/>
    </w:rPr>
  </w:style>
  <w:style w:type="character" w:styleId="1851">
    <w:name w:val="标题 5 Char1"/>
    <w:next w:val="1851"/>
    <w:link w:val="798"/>
    <w:qFormat/>
    <w:rPr>
      <w:rFonts w:ascii="Verdana" w:hAnsi="Verdana"/>
      <w:i/>
      <w:sz w:val="18"/>
      <w:lang w:val="es-ES" w:eastAsia="ko-KR"/>
    </w:rPr>
  </w:style>
  <w:style w:type="character" w:styleId="1852">
    <w:name w:val="标题 6 Char1"/>
    <w:next w:val="1852"/>
    <w:link w:val="798"/>
    <w:qFormat/>
    <w:rPr>
      <w:rFonts w:ascii="宋体"/>
      <w:i/>
      <w:sz w:val="22"/>
      <w:lang w:val="es-ES" w:eastAsia="ko-KR"/>
    </w:rPr>
  </w:style>
  <w:style w:type="character" w:styleId="1853">
    <w:name w:val="标题 7 Char1"/>
    <w:next w:val="1853"/>
    <w:link w:val="798"/>
    <w:uiPriority w:val="99"/>
    <w:qFormat/>
    <w:rPr>
      <w:rFonts w:ascii="Arial" w:hAnsi="Arial"/>
      <w:lang w:val="es-ES" w:eastAsia="ko-KR"/>
    </w:rPr>
  </w:style>
  <w:style w:type="character" w:styleId="1854">
    <w:name w:val="标题 8 Char1"/>
    <w:next w:val="1854"/>
    <w:link w:val="798"/>
    <w:uiPriority w:val="99"/>
    <w:qFormat/>
    <w:rPr>
      <w:rFonts w:ascii="Arial" w:hAnsi="Arial"/>
      <w:i/>
      <w:lang w:val="es-ES" w:eastAsia="ko-KR"/>
    </w:rPr>
  </w:style>
  <w:style w:type="character" w:styleId="1855">
    <w:name w:val="标题 9 Char1"/>
    <w:next w:val="1855"/>
    <w:link w:val="798"/>
    <w:uiPriority w:val="99"/>
    <w:qFormat/>
    <w:rPr>
      <w:rFonts w:ascii="Arial" w:hAnsi="Arial"/>
      <w:b/>
      <w:i/>
      <w:sz w:val="18"/>
      <w:lang w:val="es-ES" w:eastAsia="ko-KR"/>
    </w:rPr>
  </w:style>
  <w:style w:type="character" w:styleId="1856">
    <w:name w:val="正文缩进 Char2"/>
    <w:next w:val="1856"/>
    <w:link w:val="798"/>
    <w:qFormat/>
    <w:rPr>
      <w:rFonts w:eastAsia="楷体_GB2312"/>
      <w:sz w:val="24"/>
    </w:rPr>
  </w:style>
  <w:style w:type="character" w:styleId="1857">
    <w:name w:val="文档结构图 Char2"/>
    <w:next w:val="1857"/>
    <w:link w:val="798"/>
    <w:uiPriority w:val="99"/>
    <w:qFormat/>
    <w:rPr>
      <w:sz w:val="24"/>
      <w:shd w:val="clear" w:color="auto" w:fill="000080"/>
    </w:rPr>
  </w:style>
  <w:style w:type="character" w:styleId="1858">
    <w:name w:val="批注文字 Char3"/>
    <w:next w:val="1858"/>
    <w:link w:val="798"/>
    <w:uiPriority w:val="99"/>
    <w:qFormat/>
    <w:rPr>
      <w:sz w:val="24"/>
    </w:rPr>
  </w:style>
  <w:style w:type="character" w:styleId="1859">
    <w:name w:val="正文文本缩进 Char2"/>
    <w:next w:val="1859"/>
    <w:link w:val="798"/>
    <w:uiPriority w:val="99"/>
    <w:qFormat/>
    <w:rPr>
      <w:sz w:val="24"/>
    </w:rPr>
  </w:style>
  <w:style w:type="character" w:styleId="1860">
    <w:name w:val="HTML 地址 Char"/>
    <w:next w:val="1860"/>
    <w:link w:val="798"/>
    <w:qFormat/>
    <w:rPr>
      <w:rFonts w:ascii="Times New Roman" w:hAnsi="Times New Roman"/>
      <w:i/>
      <w:iCs/>
      <w:szCs w:val="24"/>
    </w:rPr>
  </w:style>
  <w:style w:type="character" w:styleId="1861">
    <w:name w:val="纯文本 Char5"/>
    <w:next w:val="1861"/>
    <w:link w:val="798"/>
    <w:qFormat/>
    <w:rPr>
      <w:rFonts w:ascii="宋体" w:hAnsi="Courier New" w:eastAsia="楷体_GB2312"/>
      <w:sz w:val="26"/>
    </w:rPr>
  </w:style>
  <w:style w:type="character" w:styleId="1862">
    <w:name w:val="日期 Char3"/>
    <w:next w:val="1862"/>
    <w:link w:val="798"/>
    <w:qFormat/>
    <w:rPr>
      <w:rFonts w:ascii="宋体" w:hAnsi="宋体" w:eastAsia="楷体_GB2312"/>
      <w:sz w:val="24"/>
    </w:rPr>
  </w:style>
  <w:style w:type="character" w:styleId="1863">
    <w:name w:val="正文文本缩进 2 Char2"/>
    <w:next w:val="1863"/>
    <w:link w:val="798"/>
    <w:uiPriority w:val="99"/>
    <w:qFormat/>
    <w:rPr>
      <w:sz w:val="24"/>
    </w:rPr>
  </w:style>
  <w:style w:type="character" w:styleId="1864">
    <w:name w:val="批注框文本 Char3"/>
    <w:next w:val="1864"/>
    <w:link w:val="798"/>
    <w:qFormat/>
    <w:rPr>
      <w:sz w:val="18"/>
    </w:rPr>
  </w:style>
  <w:style w:type="character" w:styleId="1865">
    <w:name w:val="页脚 Char3"/>
    <w:next w:val="1865"/>
    <w:link w:val="798"/>
    <w:qFormat/>
    <w:rPr>
      <w:rFonts w:eastAsia="楷体_GB2312"/>
      <w:sz w:val="18"/>
    </w:rPr>
  </w:style>
  <w:style w:type="character" w:styleId="1866">
    <w:name w:val="页眉 Char3"/>
    <w:next w:val="1866"/>
    <w:link w:val="798"/>
    <w:qFormat/>
    <w:rPr>
      <w:rFonts w:eastAsia="楷体_GB2312"/>
      <w:sz w:val="18"/>
    </w:rPr>
  </w:style>
  <w:style w:type="character" w:styleId="1867">
    <w:name w:val="副标题 Char2"/>
    <w:next w:val="1867"/>
    <w:link w:val="798"/>
    <w:qFormat/>
    <w:rPr>
      <w:rFonts w:ascii="Cambria" w:hAnsi="Cambria"/>
      <w:b/>
      <w:bCs/>
      <w:sz w:val="32"/>
      <w:szCs w:val="32"/>
    </w:rPr>
  </w:style>
  <w:style w:type="character" w:styleId="1868">
    <w:name w:val="脚注文本 Char"/>
    <w:next w:val="1868"/>
    <w:link w:val="798"/>
    <w:qFormat/>
    <w:rPr>
      <w:sz w:val="18"/>
      <w:szCs w:val="18"/>
    </w:rPr>
  </w:style>
  <w:style w:type="character" w:styleId="1869">
    <w:name w:val="正文文本缩进 3 Char3"/>
    <w:next w:val="1869"/>
    <w:link w:val="798"/>
    <w:uiPriority w:val="99"/>
    <w:qFormat/>
    <w:rPr>
      <w:sz w:val="16"/>
    </w:rPr>
  </w:style>
  <w:style w:type="character" w:styleId="1870">
    <w:name w:val="正文文本 2 Char3"/>
    <w:next w:val="1870"/>
    <w:link w:val="798"/>
    <w:uiPriority w:val="99"/>
    <w:qFormat/>
    <w:rPr>
      <w:sz w:val="24"/>
    </w:rPr>
  </w:style>
  <w:style w:type="character" w:styleId="1871">
    <w:name w:val="HTML 预设格式 Char3"/>
    <w:next w:val="1871"/>
    <w:link w:val="798"/>
    <w:qFormat/>
    <w:rPr>
      <w:rFonts w:ascii="Arial" w:hAnsi="Arial" w:cs="Arial"/>
      <w:sz w:val="24"/>
    </w:rPr>
  </w:style>
  <w:style w:type="character" w:styleId="1872">
    <w:name w:val="标题 Char3"/>
    <w:next w:val="1872"/>
    <w:link w:val="798"/>
    <w:qFormat/>
    <w:rPr>
      <w:smallCaps/>
      <w:sz w:val="48"/>
      <w:szCs w:val="48"/>
    </w:rPr>
  </w:style>
  <w:style w:type="character" w:styleId="1873">
    <w:name w:val="批注主题 Char3"/>
    <w:next w:val="1873"/>
    <w:link w:val="798"/>
    <w:uiPriority w:val="99"/>
    <w:qFormat/>
    <w:rPr>
      <w:b/>
      <w:bCs/>
      <w:sz w:val="24"/>
    </w:rPr>
  </w:style>
  <w:style w:type="character" w:styleId="1874">
    <w:name w:val="正文首行缩进 Char2"/>
    <w:next w:val="1874"/>
    <w:link w:val="798"/>
    <w:uiPriority w:val="99"/>
    <w:qFormat/>
  </w:style>
  <w:style w:type="character" w:styleId="1875">
    <w:name w:val="列出段落 Char1"/>
    <w:next w:val="1875"/>
    <w:link w:val="798"/>
    <w:qFormat/>
    <w:rPr>
      <w:rFonts w:ascii="Calibri" w:hAnsi="Calibri"/>
      <w:sz w:val="21"/>
      <w:szCs w:val="22"/>
    </w:rPr>
  </w:style>
  <w:style w:type="character" w:styleId="1876">
    <w:name w:val="明显引用 Char1"/>
    <w:next w:val="1876"/>
    <w:link w:val="798"/>
    <w:qFormat/>
    <w:rPr>
      <w:b/>
      <w:i/>
      <w:color w:val="ffffff"/>
      <w:sz w:val="21"/>
      <w:szCs w:val="24"/>
      <w:shd w:val="clear" w:color="auto" w:fill="c0504d"/>
    </w:rPr>
  </w:style>
  <w:style w:type="character" w:styleId="1877">
    <w:name w:val="无间隔 Char1"/>
    <w:next w:val="1877"/>
    <w:link w:val="798"/>
    <w:qFormat/>
    <w:rPr>
      <w:sz w:val="21"/>
      <w:szCs w:val="24"/>
    </w:rPr>
  </w:style>
  <w:style w:type="character" w:styleId="1878">
    <w:name w:val="引用 Char1"/>
    <w:next w:val="1878"/>
    <w:link w:val="798"/>
    <w:qFormat/>
    <w:rPr>
      <w:i/>
      <w:sz w:val="21"/>
      <w:szCs w:val="24"/>
    </w:rPr>
  </w:style>
  <w:style w:type="paragraph" w:styleId="1879">
    <w:name w:val="TOC 标题1"/>
    <w:basedOn w:val="799"/>
    <w:next w:val="798"/>
    <w:link w:val="798"/>
    <w:qFormat/>
    <w:pPr>
      <w:numPr>
        <w:ilvl w:val="0"/>
        <w:numId w:val="10"/>
      </w:numPr>
      <w:spacing w:before="480" w:line="276" w:lineRule="auto"/>
      <w:tabs>
        <w:tab w:val="left" w:pos="1514" w:leader="none"/>
        <w:tab w:val="left" w:pos="1800" w:leader="none"/>
        <w:tab w:val="left" w:pos="3219" w:leader="none"/>
      </w:tabs>
      <w:outlineLvl w:val="9"/>
    </w:pPr>
    <w:rPr>
      <w:rFonts w:ascii="仿宋" w:hAnsi="仿宋" w:eastAsia="仿宋" w:cs="仿宋"/>
      <w:color w:val="000000"/>
      <w:sz w:val="32"/>
      <w:szCs w:val="32"/>
    </w:rPr>
  </w:style>
  <w:style w:type="paragraph" w:styleId="1880">
    <w:name w:val="纯文本5"/>
    <w:basedOn w:val="798"/>
    <w:next w:val="1880"/>
    <w:link w:val="798"/>
    <w:qFormat/>
    <w:rPr>
      <w:rFonts w:ascii="宋体" w:hAnsi="Courier New" w:eastAsia="楷体_GB2312"/>
      <w:sz w:val="26"/>
    </w:rPr>
  </w:style>
  <w:style w:type="character" w:styleId="1881">
    <w:name w:val="称呼 字符"/>
    <w:next w:val="1881"/>
    <w:link w:val="798"/>
    <w:uiPriority w:val="99"/>
    <w:semiHidden/>
    <w:qFormat/>
    <w:rPr>
      <w:sz w:val="24"/>
    </w:rPr>
  </w:style>
  <w:style w:type="character" w:styleId="1882">
    <w:name w:val="文档结构图 字符1"/>
    <w:next w:val="1882"/>
    <w:link w:val="798"/>
    <w:uiPriority w:val="99"/>
    <w:qFormat/>
    <w:rPr>
      <w:rFonts w:ascii="宋体" w:hAnsi="Times New Roman" w:eastAsia="等线" w:cs="Times New Roman"/>
      <w:sz w:val="24"/>
      <w:szCs w:val="20"/>
      <w:shd w:val="clear" w:color="auto" w:fill="000080"/>
    </w:rPr>
  </w:style>
  <w:style w:type="character" w:styleId="1883">
    <w:name w:val="批注文字 字符1"/>
    <w:next w:val="1883"/>
    <w:link w:val="798"/>
    <w:uiPriority w:val="99"/>
    <w:qFormat/>
    <w:rPr>
      <w:rFonts w:ascii="宋体" w:hAnsi="Times New Roman" w:eastAsia="等线" w:cs="Times New Roman"/>
      <w:sz w:val="24"/>
      <w:szCs w:val="20"/>
    </w:rPr>
  </w:style>
  <w:style w:type="character" w:styleId="1884">
    <w:name w:val="正文文本 字符1"/>
    <w:next w:val="1884"/>
    <w:link w:val="798"/>
    <w:uiPriority w:val="99"/>
    <w:qFormat/>
    <w:rPr>
      <w:rFonts w:ascii="宋体" w:hAnsi="Times New Roman" w:eastAsia="等线" w:cs="Times New Roman"/>
      <w:sz w:val="24"/>
      <w:szCs w:val="20"/>
    </w:rPr>
  </w:style>
  <w:style w:type="character" w:styleId="1885">
    <w:name w:val="正文文本缩进 字符1"/>
    <w:next w:val="1885"/>
    <w:link w:val="798"/>
    <w:uiPriority w:val="99"/>
    <w:qFormat/>
    <w:rPr>
      <w:rFonts w:ascii="宋体" w:hAnsi="Times New Roman" w:eastAsia="等线" w:cs="Times New Roman"/>
      <w:sz w:val="24"/>
      <w:szCs w:val="20"/>
    </w:rPr>
  </w:style>
  <w:style w:type="character" w:styleId="1886">
    <w:name w:val="日期 字符1"/>
    <w:next w:val="1886"/>
    <w:link w:val="798"/>
    <w:uiPriority w:val="99"/>
    <w:qFormat/>
    <w:rPr>
      <w:rFonts w:ascii="宋体" w:hAnsi="宋体" w:eastAsia="楷体_GB2312" w:cs="Times New Roman"/>
      <w:sz w:val="24"/>
      <w:szCs w:val="20"/>
    </w:rPr>
  </w:style>
  <w:style w:type="character" w:styleId="1887">
    <w:name w:val="正文文本缩进 2 字符1"/>
    <w:next w:val="1887"/>
    <w:link w:val="798"/>
    <w:uiPriority w:val="99"/>
    <w:qFormat/>
    <w:rPr>
      <w:rFonts w:ascii="宋体" w:hAnsi="Times New Roman" w:eastAsia="等线" w:cs="Times New Roman"/>
      <w:sz w:val="24"/>
      <w:szCs w:val="20"/>
    </w:rPr>
  </w:style>
  <w:style w:type="character" w:styleId="1888">
    <w:name w:val="批注框文本 字符1"/>
    <w:next w:val="1888"/>
    <w:link w:val="798"/>
    <w:uiPriority w:val="99"/>
    <w:qFormat/>
    <w:rPr>
      <w:rFonts w:ascii="宋体" w:hAnsi="Times New Roman" w:eastAsia="等线" w:cs="Times New Roman"/>
      <w:sz w:val="18"/>
      <w:szCs w:val="20"/>
    </w:rPr>
  </w:style>
  <w:style w:type="character" w:styleId="1889">
    <w:name w:val="页脚 字符1"/>
    <w:next w:val="1889"/>
    <w:link w:val="798"/>
    <w:uiPriority w:val="99"/>
    <w:qFormat/>
    <w:rPr>
      <w:rFonts w:ascii="宋体" w:hAnsi="Times New Roman" w:eastAsia="楷体_GB2312" w:cs="Times New Roman"/>
      <w:sz w:val="18"/>
      <w:szCs w:val="20"/>
    </w:rPr>
  </w:style>
  <w:style w:type="character" w:styleId="1890">
    <w:name w:val="页眉 字符1"/>
    <w:next w:val="1890"/>
    <w:link w:val="798"/>
    <w:qFormat/>
    <w:rPr>
      <w:rFonts w:ascii="宋体" w:hAnsi="Times New Roman" w:eastAsia="楷体_GB2312" w:cs="Times New Roman"/>
      <w:sz w:val="18"/>
      <w:szCs w:val="20"/>
    </w:rPr>
  </w:style>
  <w:style w:type="character" w:styleId="1891">
    <w:name w:val="副标题 字符1"/>
    <w:next w:val="1891"/>
    <w:link w:val="798"/>
    <w:qFormat/>
    <w:rPr>
      <w:rFonts w:ascii="Cambria" w:hAnsi="Cambria" w:eastAsia="等线" w:cs="Times New Roman"/>
      <w:b/>
      <w:bCs/>
      <w:sz w:val="32"/>
      <w:szCs w:val="32"/>
    </w:rPr>
  </w:style>
  <w:style w:type="character" w:styleId="1892">
    <w:name w:val="正文文本缩进 3 字符2"/>
    <w:next w:val="1892"/>
    <w:link w:val="798"/>
    <w:uiPriority w:val="99"/>
    <w:qFormat/>
    <w:rPr>
      <w:rFonts w:ascii="宋体" w:hAnsi="Times New Roman" w:eastAsia="等线" w:cs="Times New Roman"/>
      <w:sz w:val="16"/>
      <w:szCs w:val="20"/>
    </w:rPr>
  </w:style>
  <w:style w:type="character" w:styleId="1893">
    <w:name w:val="正文文本 2 字符1"/>
    <w:next w:val="1893"/>
    <w:link w:val="798"/>
    <w:uiPriority w:val="99"/>
    <w:qFormat/>
    <w:rPr>
      <w:rFonts w:ascii="宋体" w:hAnsi="Times New Roman" w:eastAsia="等线" w:cs="Times New Roman"/>
      <w:sz w:val="24"/>
      <w:szCs w:val="20"/>
    </w:rPr>
  </w:style>
  <w:style w:type="character" w:styleId="1894">
    <w:name w:val="HTML 预设格式 字符1"/>
    <w:next w:val="1894"/>
    <w:link w:val="798"/>
    <w:qFormat/>
    <w:rPr>
      <w:rFonts w:ascii="Arial" w:hAnsi="Arial" w:eastAsia="等线" w:cs="Times New Roman"/>
      <w:sz w:val="24"/>
      <w:szCs w:val="20"/>
    </w:rPr>
  </w:style>
  <w:style w:type="character" w:styleId="1895">
    <w:name w:val="批注主题 字符1"/>
    <w:next w:val="1895"/>
    <w:link w:val="798"/>
    <w:uiPriority w:val="99"/>
    <w:qFormat/>
    <w:rPr>
      <w:rFonts w:ascii="宋体" w:hAnsi="Times New Roman" w:eastAsia="等线" w:cs="Times New Roman"/>
      <w:b/>
      <w:bCs/>
      <w:sz w:val="24"/>
      <w:szCs w:val="20"/>
    </w:rPr>
  </w:style>
  <w:style w:type="paragraph" w:styleId="1896">
    <w:name w:val="正文首行缩进1"/>
    <w:basedOn w:val="840"/>
    <w:next w:val="1896"/>
    <w:link w:val="1897"/>
    <w:qFormat/>
    <w:pPr>
      <w:ind w:firstLine="420"/>
      <w:jc w:val="both"/>
      <w:spacing w:after="120" w:line="312" w:lineRule="atLeast"/>
      <w:widowControl w:val="off"/>
    </w:pPr>
    <w:rPr>
      <w:rFonts w:ascii="宋体" w:eastAsia="等线"/>
    </w:rPr>
  </w:style>
  <w:style w:type="character" w:styleId="1897">
    <w:name w:val="正文首行缩进 Char3"/>
    <w:next w:val="1897"/>
    <w:link w:val="1896"/>
    <w:qFormat/>
    <w:rPr>
      <w:rFonts w:ascii="宋体" w:eastAsia="等线"/>
      <w:sz w:val="24"/>
    </w:rPr>
  </w:style>
  <w:style w:type="paragraph" w:styleId="1898">
    <w:name w:val="_Style 53"/>
    <w:basedOn w:val="798"/>
    <w:next w:val="1898"/>
    <w:link w:val="1899"/>
    <w:qFormat/>
    <w:pPr>
      <w:ind w:firstLine="420"/>
      <w:jc w:val="both"/>
      <w:spacing w:line="312" w:lineRule="atLeast"/>
      <w:widowControl w:val="off"/>
    </w:pPr>
    <w:rPr>
      <w:rFonts w:ascii="Calibri" w:hAnsi="Calibri"/>
      <w:sz w:val="21"/>
      <w:szCs w:val="22"/>
    </w:rPr>
  </w:style>
  <w:style w:type="character" w:styleId="1899">
    <w:name w:val="正文首行缩进 2 Char"/>
    <w:next w:val="1899"/>
    <w:link w:val="1898"/>
    <w:qFormat/>
    <w:rPr>
      <w:rFonts w:ascii="Calibri" w:hAnsi="Calibri"/>
      <w:sz w:val="21"/>
      <w:szCs w:val="22"/>
    </w:rPr>
  </w:style>
  <w:style w:type="paragraph" w:styleId="1900">
    <w:name w:val="列出段落11"/>
    <w:basedOn w:val="798"/>
    <w:next w:val="1900"/>
    <w:link w:val="798"/>
    <w:uiPriority w:val="34"/>
    <w:qFormat/>
    <w:pPr>
      <w:ind w:firstLine="200"/>
      <w:jc w:val="both"/>
      <w:spacing w:line="312" w:lineRule="atLeast"/>
      <w:widowControl w:val="off"/>
    </w:pPr>
    <w:rPr>
      <w:rFonts w:eastAsia="等线"/>
      <w:szCs w:val="24"/>
    </w:rPr>
  </w:style>
  <w:style w:type="paragraph" w:styleId="1901">
    <w:name w:val="Char Char12"/>
    <w:basedOn w:val="798"/>
    <w:next w:val="1901"/>
    <w:link w:val="798"/>
    <w:qFormat/>
    <w:pPr>
      <w:jc w:val="both"/>
      <w:spacing w:after="160" w:line="240" w:lineRule="exact"/>
      <w:widowControl w:val="off"/>
    </w:pPr>
    <w:rPr>
      <w:rFonts w:ascii="Verdana" w:hAnsi="Verdana" w:eastAsia="等线"/>
      <w:sz w:val="20"/>
      <w:lang w:eastAsia="en-US"/>
    </w:rPr>
  </w:style>
  <w:style w:type="table" w:styleId="1902">
    <w:name w:val="网格型11"/>
    <w:basedOn w:val="809"/>
    <w:next w:val="1902"/>
    <w:link w:val="798"/>
    <w:uiPriority w:val="39"/>
    <w:qFormat/>
    <w:rPr>
      <w:rFonts w:ascii="等线" w:hAnsi="等线" w:eastAsia="等线"/>
    </w:rPr>
    <w:tblPr/>
  </w:style>
  <w:style w:type="table" w:styleId="1903">
    <w:name w:val="网格型23"/>
    <w:basedOn w:val="809"/>
    <w:next w:val="1903"/>
    <w:link w:val="798"/>
    <w:qFormat/>
    <w:rPr>
      <w:rFonts w:ascii="Calibri" w:hAnsi="Calibri"/>
    </w:rPr>
    <w:tblPr/>
  </w:style>
  <w:style w:type="table" w:styleId="1904">
    <w:name w:val="网格型31"/>
    <w:basedOn w:val="809"/>
    <w:next w:val="1904"/>
    <w:link w:val="798"/>
    <w:qFormat/>
    <w:rPr>
      <w:rFonts w:ascii="Calibri" w:hAnsi="Calibri"/>
    </w:rPr>
    <w:tblPr/>
  </w:style>
  <w:style w:type="table" w:styleId="1905">
    <w:name w:val="网格型4"/>
    <w:basedOn w:val="809"/>
    <w:next w:val="1905"/>
    <w:link w:val="798"/>
    <w:qFormat/>
    <w:rPr>
      <w:rFonts w:ascii="Calibri" w:hAnsi="Calibri"/>
    </w:rPr>
    <w:tblPr/>
  </w:style>
  <w:style w:type="character" w:styleId="1906">
    <w:name w:val="grame"/>
    <w:next w:val="1906"/>
    <w:link w:val="798"/>
    <w:qFormat/>
  </w:style>
  <w:style w:type="paragraph" w:styleId="1907">
    <w:name w:val="目录 51"/>
    <w:next w:val="1907"/>
    <w:link w:val="798"/>
    <w:qFormat/>
    <w:pPr>
      <w:ind w:left="1275"/>
      <w:jc w:val="both"/>
    </w:pPr>
    <w:rPr>
      <w:rFonts w:eastAsia="等线"/>
      <w:sz w:val="21"/>
      <w:lang w:val="en-US" w:eastAsia="zh-CN" w:bidi="ar-SA"/>
    </w:rPr>
  </w:style>
  <w:style w:type="paragraph" w:styleId="1908">
    <w:name w:val="正文 A"/>
    <w:next w:val="1908"/>
    <w:link w:val="798"/>
    <w:qFormat/>
    <w:pPr>
      <w:jc w:val="both"/>
      <w:widowControl w:val="off"/>
    </w:pPr>
    <w:rPr>
      <w:rFonts w:eastAsia="ヒラギノ角ゴ Pro W3"/>
      <w:color w:val="000000"/>
      <w:lang w:val="en-US" w:eastAsia="zh-CN" w:bidi="ar-SA"/>
    </w:rPr>
  </w:style>
  <w:style w:type="paragraph" w:styleId="1909">
    <w:name w:val="CM68"/>
    <w:basedOn w:val="1409"/>
    <w:next w:val="1909"/>
    <w:link w:val="798"/>
    <w:qFormat/>
    <w:rPr>
      <w:rFonts w:hint="eastAsia" w:ascii="黑体" w:hAnsi="黑体" w:eastAsia="黑体" w:cs="Times New Roman"/>
      <w:szCs w:val="20"/>
    </w:rPr>
  </w:style>
  <w:style w:type="character" w:styleId="1910">
    <w:name w:val="NormalCharacter1"/>
    <w:next w:val="1910"/>
    <w:link w:val="798"/>
    <w:qFormat/>
  </w:style>
  <w:style w:type="character" w:styleId="1911">
    <w:name w:val="font81"/>
    <w:basedOn w:val="808"/>
    <w:next w:val="1911"/>
    <w:link w:val="798"/>
    <w:qFormat/>
    <w:rPr>
      <w:rFonts w:hint="eastAsia" w:ascii="宋体" w:hAnsi="宋体" w:eastAsia="宋体"/>
      <w:color w:val="000000"/>
      <w:sz w:val="21"/>
      <w:szCs w:val="21"/>
      <w:u w:val="none"/>
    </w:rPr>
  </w:style>
  <w:style w:type="character" w:styleId="1912">
    <w:name w:val="font101"/>
    <w:next w:val="1912"/>
    <w:link w:val="798"/>
    <w:qFormat/>
    <w:rPr>
      <w:rFonts w:hint="eastAsia" w:ascii="宋体" w:hAnsi="宋体" w:eastAsia="宋体"/>
      <w:b/>
      <w:bCs/>
      <w:color w:val="000000"/>
      <w:sz w:val="21"/>
      <w:szCs w:val="21"/>
      <w:u w:val="none"/>
    </w:rPr>
  </w:style>
  <w:style w:type="character" w:styleId="1913">
    <w:name w:val="信息标题 字符"/>
    <w:next w:val="1913"/>
    <w:link w:val="798"/>
    <w:uiPriority w:val="99"/>
    <w:semiHidden/>
    <w:qFormat/>
    <w:rPr>
      <w:rFonts w:ascii="Cambria" w:hAnsi="Cambria" w:eastAsia="Arial" w:cs="Times New Roman"/>
      <w:sz w:val="24"/>
      <w:szCs w:val="24"/>
      <w:shd w:val="pct20" w:color="auto" w:fill="auto"/>
    </w:rPr>
  </w:style>
  <w:style w:type="character" w:styleId="1914">
    <w:name w:val="正文首行缩进 Char4"/>
    <w:next w:val="1914"/>
    <w:link w:val="798"/>
    <w:uiPriority w:val="99"/>
    <w:semiHidden/>
    <w:qFormat/>
    <w:rPr>
      <w:rFonts w:ascii="宋体" w:hAnsi="Times New Roman" w:eastAsia="等线" w:cs="Times New Roman"/>
      <w:sz w:val="24"/>
      <w:szCs w:val="20"/>
    </w:rPr>
  </w:style>
  <w:style w:type="character" w:styleId="1915">
    <w:name w:val="明显引用 字符1"/>
    <w:next w:val="1915"/>
    <w:link w:val="798"/>
    <w:uiPriority w:val="30"/>
    <w:qFormat/>
    <w:rPr>
      <w:i/>
      <w:iCs/>
      <w:color w:val="4f81bd"/>
    </w:rPr>
  </w:style>
  <w:style w:type="character" w:styleId="1916">
    <w:name w:val="引用 字符1"/>
    <w:next w:val="1916"/>
    <w:link w:val="798"/>
    <w:uiPriority w:val="29"/>
    <w:qFormat/>
    <w:rPr>
      <w:i/>
      <w:iCs/>
      <w:color w:val="404040"/>
    </w:rPr>
  </w:style>
  <w:style w:type="paragraph" w:styleId="1917">
    <w:name w:val="Char Char Char Char11"/>
    <w:basedOn w:val="798"/>
    <w:next w:val="1917"/>
    <w:link w:val="798"/>
    <w:qFormat/>
    <w:pPr>
      <w:jc w:val="both"/>
      <w:widowControl w:val="off"/>
    </w:pPr>
    <w:rPr>
      <w:rFonts w:ascii="仿宋_GB2312" w:eastAsia="仿宋_GB2312"/>
      <w:b/>
      <w:sz w:val="32"/>
      <w:szCs w:val="32"/>
    </w:rPr>
  </w:style>
  <w:style w:type="paragraph" w:styleId="1918">
    <w:name w:val="纯文本31"/>
    <w:basedOn w:val="798"/>
    <w:next w:val="1918"/>
    <w:link w:val="798"/>
    <w:qFormat/>
    <w:pPr>
      <w:jc w:val="both"/>
      <w:widowControl w:val="off"/>
    </w:pPr>
    <w:rPr>
      <w:rFonts w:ascii="宋体" w:hAnsi="Courier New" w:eastAsia="楷体_GB2312"/>
      <w:sz w:val="26"/>
    </w:rPr>
  </w:style>
  <w:style w:type="paragraph" w:styleId="1919">
    <w:name w:val="中等深浅网格 1 - 强调文字颜色 211"/>
    <w:basedOn w:val="798"/>
    <w:next w:val="1919"/>
    <w:link w:val="798"/>
    <w:uiPriority w:val="99"/>
    <w:qFormat/>
    <w:pPr>
      <w:ind w:firstLine="420"/>
      <w:jc w:val="both"/>
      <w:spacing w:line="500" w:lineRule="exact"/>
      <w:widowControl w:val="off"/>
    </w:pPr>
    <w:rPr>
      <w:sz w:val="21"/>
      <w:szCs w:val="24"/>
    </w:rPr>
  </w:style>
  <w:style w:type="table" w:styleId="1920">
    <w:name w:val="Table Normal13"/>
    <w:next w:val="1920"/>
    <w:link w:val="798"/>
    <w:qFormat/>
    <w:rPr>
      <w:rFonts w:eastAsia="Arial Unicode MS"/>
      <w:lang w:val="en-US" w:eastAsia="zh-CN" w:bidi="ar-SA"/>
    </w:rPr>
    <w:tblPr/>
  </w:style>
  <w:style w:type="table" w:styleId="1921">
    <w:name w:val="网格型211"/>
    <w:basedOn w:val="809"/>
    <w:next w:val="1921"/>
    <w:link w:val="798"/>
    <w:qFormat/>
    <w:rPr>
      <w:rFonts w:ascii="Calibri" w:hAnsi="Calibri"/>
    </w:rPr>
    <w:tblPr/>
  </w:style>
  <w:style w:type="table" w:styleId="1922">
    <w:name w:val="网格型111"/>
    <w:basedOn w:val="809"/>
    <w:next w:val="1922"/>
    <w:link w:val="798"/>
    <w:uiPriority w:val="39"/>
    <w:qFormat/>
    <w:rPr>
      <w:rFonts w:ascii="等线" w:hAnsi="等线" w:eastAsia="等线"/>
    </w:rPr>
    <w:tblPr/>
  </w:style>
  <w:style w:type="paragraph" w:styleId="1923">
    <w:name w:val="Function"/>
    <w:basedOn w:val="798"/>
    <w:next w:val="1923"/>
    <w:link w:val="798"/>
    <w:qFormat/>
    <w:pPr>
      <w:ind w:left="1134" w:hanging="567"/>
      <w:spacing w:after="60"/>
      <w:tabs>
        <w:tab w:val="left" w:pos="1134" w:leader="none"/>
      </w:tabs>
    </w:pPr>
    <w:rPr>
      <w:rFonts w:ascii="Arial" w:hAnsi="Arial"/>
    </w:rPr>
  </w:style>
  <w:style w:type="paragraph" w:styleId="1924">
    <w:name w:val="Para 3"/>
    <w:basedOn w:val="798"/>
    <w:next w:val="798"/>
    <w:link w:val="798"/>
    <w:qFormat/>
    <w:pPr>
      <w:ind w:left="360" w:hanging="360"/>
      <w:tabs>
        <w:tab w:val="left" w:pos="360" w:leader="none"/>
      </w:tabs>
    </w:pPr>
    <w:rPr>
      <w:rFonts w:ascii="Arial" w:hAnsi="Arial"/>
      <w:lang w:eastAsia="en-US"/>
    </w:rPr>
  </w:style>
  <w:style w:type="paragraph" w:styleId="1925">
    <w:name w:val="Para A"/>
    <w:basedOn w:val="798"/>
    <w:next w:val="798"/>
    <w:link w:val="798"/>
    <w:qFormat/>
    <w:pPr>
      <w:ind w:left="1134" w:hanging="567"/>
      <w:tabs>
        <w:tab w:val="left" w:pos="1134" w:leader="none"/>
      </w:tabs>
    </w:pPr>
    <w:rPr>
      <w:rFonts w:ascii="Arial" w:hAnsi="Arial"/>
      <w:lang w:eastAsia="en-US"/>
    </w:rPr>
  </w:style>
  <w:style w:type="paragraph" w:styleId="1926">
    <w:name w:val="survey question"/>
    <w:basedOn w:val="798"/>
    <w:next w:val="1926"/>
    <w:link w:val="798"/>
    <w:qFormat/>
    <w:pPr>
      <w:ind w:left="567" w:hanging="567"/>
      <w:tabs>
        <w:tab w:val="left" w:pos="567" w:leader="none"/>
      </w:tabs>
    </w:pPr>
    <w:rPr>
      <w:rFonts w:eastAsia="Times New Roman"/>
      <w:sz w:val="20"/>
      <w:lang w:eastAsia="en-US"/>
    </w:rPr>
  </w:style>
  <w:style w:type="paragraph" w:styleId="1927">
    <w:name w:val="Tender"/>
    <w:basedOn w:val="798"/>
    <w:next w:val="798"/>
    <w:link w:val="798"/>
    <w:qFormat/>
    <w:pPr>
      <w:spacing w:before="120" w:after="360" w:line="360" w:lineRule="auto"/>
    </w:pPr>
    <w:rPr>
      <w:rFonts w:ascii="Arial" w:hAnsi="Arial"/>
      <w:szCs w:val="24"/>
      <w:lang w:eastAsia="en-US"/>
    </w:rPr>
  </w:style>
  <w:style w:type="paragraph" w:styleId="1928">
    <w:name w:val="Table Text"/>
    <w:basedOn w:val="798"/>
    <w:next w:val="1928"/>
    <w:link w:val="798"/>
    <w:qFormat/>
    <w:rPr>
      <w:rFonts w:ascii="Times" w:hAnsi="Times" w:eastAsia="Times New Roman"/>
      <w:szCs w:val="24"/>
    </w:rPr>
  </w:style>
  <w:style w:type="paragraph" w:styleId="1929">
    <w:name w:val="flType"/>
    <w:basedOn w:val="798"/>
    <w:next w:val="1929"/>
    <w:link w:val="798"/>
    <w:qFormat/>
    <w:pPr>
      <w:jc w:val="center"/>
      <w:spacing w:after="284" w:line="113" w:lineRule="atLeast"/>
      <w:widowControl w:val="off"/>
    </w:pPr>
    <w:rPr>
      <w:rFonts w:hint="eastAsia" w:ascii="宋体"/>
    </w:rPr>
  </w:style>
  <w:style w:type="paragraph" w:styleId="1930">
    <w:name w:val="- PAGE -"/>
    <w:next w:val="1930"/>
    <w:link w:val="798"/>
    <w:qFormat/>
    <w:rPr>
      <w:rFonts w:eastAsia="Times New Roman"/>
      <w:lang w:val="en-US" w:eastAsia="en-US" w:bidi="ar-SA"/>
    </w:rPr>
  </w:style>
  <w:style w:type="paragraph" w:styleId="1931">
    <w:name w:val="AutoCorrect"/>
    <w:next w:val="1931"/>
    <w:link w:val="798"/>
    <w:qFormat/>
    <w:rPr>
      <w:rFonts w:eastAsia="Times New Roman"/>
      <w:lang w:val="en-US" w:eastAsia="en-US" w:bidi="ar-SA"/>
    </w:rPr>
  </w:style>
  <w:style w:type="paragraph" w:styleId="1932">
    <w:name w:val="Block Text R"/>
    <w:basedOn w:val="844"/>
    <w:next w:val="1932"/>
    <w:link w:val="798"/>
    <w:qFormat/>
    <w:pPr>
      <w:ind w:left="0" w:right="0" w:firstLine="0"/>
      <w:jc w:val="right"/>
      <w:spacing w:line="240" w:lineRule="auto"/>
    </w:pPr>
    <w:rPr>
      <w:rFonts w:ascii="Times New Roman" w:eastAsia="Times New Roman"/>
      <w:sz w:val="22"/>
      <w:lang w:val="en-GB" w:eastAsia="en-US"/>
    </w:rPr>
  </w:style>
  <w:style w:type="table" w:styleId="1933">
    <w:name w:val="网格型2111"/>
    <w:basedOn w:val="809"/>
    <w:next w:val="1933"/>
    <w:link w:val="798"/>
    <w:qFormat/>
    <w:tblPr/>
  </w:style>
  <w:style w:type="character" w:styleId="1934">
    <w:name w:val="h Char1"/>
    <w:next w:val="1934"/>
    <w:link w:val="798"/>
    <w:qFormat/>
    <w:rPr>
      <w:rFonts w:eastAsia="宋体"/>
      <w:sz w:val="24"/>
      <w:lang w:val="en-US" w:eastAsia="zh-CN"/>
    </w:rPr>
  </w:style>
  <w:style w:type="paragraph" w:styleId="1935">
    <w:name w:val="xl54"/>
    <w:basedOn w:val="798"/>
    <w:next w:val="1935"/>
    <w:link w:val="798"/>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36">
    <w:name w:val="表格文字（大）"/>
    <w:basedOn w:val="798"/>
    <w:next w:val="1936"/>
    <w:link w:val="798"/>
    <w:qFormat/>
    <w:pPr>
      <w:jc w:val="both"/>
      <w:spacing w:before="20" w:after="20"/>
      <w:widowControl w:val="off"/>
    </w:pPr>
    <w:rPr>
      <w:rFonts w:ascii="Century Gothic" w:hAnsi="Century Gothic"/>
    </w:rPr>
  </w:style>
  <w:style w:type="paragraph" w:styleId="1937">
    <w:name w:val="xl47"/>
    <w:basedOn w:val="798"/>
    <w:next w:val="1937"/>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38">
    <w:name w:val="Table Header Text"/>
    <w:basedOn w:val="1928"/>
    <w:next w:val="1938"/>
    <w:link w:val="798"/>
    <w:qFormat/>
    <w:pPr>
      <w:jc w:val="center"/>
    </w:pPr>
    <w:rPr>
      <w:b/>
      <w:szCs w:val="20"/>
    </w:rPr>
  </w:style>
  <w:style w:type="paragraph" w:styleId="1939">
    <w:name w:val="xl37"/>
    <w:basedOn w:val="798"/>
    <w:next w:val="1939"/>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40">
    <w:name w:val="xl50"/>
    <w:basedOn w:val="798"/>
    <w:next w:val="1940"/>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41">
    <w:name w:val="xl55"/>
    <w:basedOn w:val="798"/>
    <w:next w:val="1941"/>
    <w:link w:val="798"/>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42">
    <w:name w:val="xl44"/>
    <w:basedOn w:val="798"/>
    <w:next w:val="1942"/>
    <w:link w:val="798"/>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43">
    <w:name w:val="¨¨¡À¨º???¡À?"/>
    <w:basedOn w:val="798"/>
    <w:next w:val="1943"/>
    <w:link w:val="798"/>
    <w:qFormat/>
  </w:style>
  <w:style w:type="paragraph" w:styleId="1944">
    <w:name w:val="xl46"/>
    <w:basedOn w:val="798"/>
    <w:next w:val="1944"/>
    <w:link w:val="798"/>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45">
    <w:name w:val="xl40"/>
    <w:basedOn w:val="798"/>
    <w:next w:val="1945"/>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46">
    <w:name w:val="xl36"/>
    <w:basedOn w:val="798"/>
    <w:next w:val="1946"/>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1947">
    <w:name w:val="xl38"/>
    <w:basedOn w:val="798"/>
    <w:next w:val="1947"/>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48">
    <w:name w:val="xl59"/>
    <w:basedOn w:val="798"/>
    <w:next w:val="1948"/>
    <w:link w:val="798"/>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1949">
    <w:name w:val="xl57"/>
    <w:basedOn w:val="798"/>
    <w:next w:val="1949"/>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50">
    <w:name w:val="_Style 85"/>
    <w:basedOn w:val="798"/>
    <w:next w:val="1950"/>
    <w:link w:val="798"/>
    <w:qFormat/>
    <w:pPr>
      <w:spacing w:after="160" w:line="240" w:lineRule="exact"/>
    </w:pPr>
  </w:style>
  <w:style w:type="paragraph" w:styleId="1951">
    <w:name w:val="xl48"/>
    <w:basedOn w:val="798"/>
    <w:next w:val="1951"/>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52">
    <w:name w:val="xl45"/>
    <w:basedOn w:val="798"/>
    <w:next w:val="1952"/>
    <w:link w:val="798"/>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53">
    <w:name w:val="xl53"/>
    <w:basedOn w:val="798"/>
    <w:next w:val="1953"/>
    <w:link w:val="798"/>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1954">
    <w:name w:val="xl58"/>
    <w:basedOn w:val="798"/>
    <w:next w:val="1954"/>
    <w:link w:val="798"/>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1955">
    <w:name w:val="xl41"/>
    <w:basedOn w:val="798"/>
    <w:next w:val="1955"/>
    <w:link w:val="798"/>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1956">
    <w:name w:val="xl56"/>
    <w:basedOn w:val="798"/>
    <w:next w:val="1956"/>
    <w:link w:val="798"/>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57">
    <w:name w:val="xl52"/>
    <w:basedOn w:val="798"/>
    <w:next w:val="1957"/>
    <w:link w:val="798"/>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1958">
    <w:name w:val="xl49"/>
    <w:basedOn w:val="798"/>
    <w:next w:val="1958"/>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1959">
    <w:name w:val="h Char Char"/>
    <w:next w:val="1959"/>
    <w:link w:val="798"/>
    <w:qFormat/>
    <w:rPr>
      <w:rFonts w:eastAsia="宋体"/>
      <w:sz w:val="24"/>
      <w:lang w:val="en-US" w:eastAsia="zh-CN" w:bidi="ar-SA"/>
    </w:rPr>
  </w:style>
  <w:style w:type="paragraph" w:styleId="1960">
    <w:name w:val="Char Char2 Char Char"/>
    <w:basedOn w:val="798"/>
    <w:next w:val="1960"/>
    <w:link w:val="798"/>
    <w:qFormat/>
    <w:pPr>
      <w:spacing w:after="160" w:line="240" w:lineRule="exact"/>
    </w:pPr>
  </w:style>
  <w:style w:type="paragraph" w:styleId="1961">
    <w:name w:val="Char Char Char Char Char Char Char Char Char Char Char Char Char1"/>
    <w:basedOn w:val="830"/>
    <w:next w:val="1961"/>
    <w:link w:val="798"/>
    <w:qFormat/>
    <w:pPr>
      <w:ind w:left="357"/>
      <w:spacing w:line="436" w:lineRule="exact"/>
      <w:widowControl w:val="off"/>
      <w:outlineLvl w:val="3"/>
    </w:pPr>
    <w:rPr>
      <w:rFonts w:ascii="Tahoma" w:hAnsi="Tahoma"/>
      <w:b/>
      <w:szCs w:val="24"/>
    </w:rPr>
  </w:style>
  <w:style w:type="paragraph" w:styleId="1962">
    <w:name w:val="_Style 87"/>
    <w:basedOn w:val="798"/>
    <w:next w:val="1962"/>
    <w:link w:val="798"/>
    <w:qFormat/>
    <w:pPr>
      <w:spacing w:after="160" w:line="240" w:lineRule="exact"/>
    </w:pPr>
  </w:style>
  <w:style w:type="character" w:styleId="1963">
    <w:name w:val="h Char"/>
    <w:next w:val="1963"/>
    <w:link w:val="798"/>
    <w:qFormat/>
    <w:rPr>
      <w:rFonts w:eastAsia="宋体"/>
      <w:sz w:val="24"/>
      <w:lang w:val="en-US" w:eastAsia="zh-CN"/>
    </w:rPr>
  </w:style>
  <w:style w:type="paragraph" w:styleId="1964">
    <w:name w:val="xl22"/>
    <w:basedOn w:val="798"/>
    <w:next w:val="1964"/>
    <w:link w:val="798"/>
    <w:qFormat/>
    <w:pPr>
      <w:jc w:val="center"/>
      <w:spacing w:before="100" w:beforeAutospacing="1" w:after="100" w:afterAutospacing="1"/>
    </w:pPr>
    <w:rPr>
      <w:rFonts w:hint="eastAsia" w:ascii="宋体" w:hAnsi="宋体" w:cs="Arial Unicode MS"/>
      <w:szCs w:val="24"/>
      <w:lang w:eastAsia="en-US"/>
    </w:rPr>
  </w:style>
  <w:style w:type="paragraph" w:styleId="1965">
    <w:name w:val="Char1 Char Char Char Char Char"/>
    <w:basedOn w:val="798"/>
    <w:next w:val="1965"/>
    <w:link w:val="798"/>
    <w:qFormat/>
    <w:pPr>
      <w:spacing w:after="160" w:line="240" w:lineRule="exact"/>
    </w:pPr>
    <w:rPr>
      <w:rFonts w:ascii="Tahoma" w:hAnsi="Tahoma" w:cs="Tahoma"/>
      <w:sz w:val="20"/>
      <w:lang w:eastAsia="en-US"/>
    </w:rPr>
  </w:style>
  <w:style w:type="character" w:styleId="1966">
    <w:name w:val="TargetId"/>
    <w:next w:val="1966"/>
    <w:link w:val="798"/>
    <w:qFormat/>
    <w:rPr>
      <w:vanish/>
      <w:color w:val="ff00ff"/>
    </w:rPr>
  </w:style>
  <w:style w:type="character" w:styleId="1967">
    <w:name w:val="h Char Char1"/>
    <w:next w:val="1967"/>
    <w:link w:val="798"/>
    <w:qFormat/>
    <w:rPr>
      <w:rFonts w:eastAsia="宋体"/>
      <w:sz w:val="24"/>
      <w:lang w:val="en-US" w:eastAsia="zh-CN"/>
    </w:rPr>
  </w:style>
  <w:style w:type="paragraph" w:styleId="1968">
    <w:name w:val="Plain Text2"/>
    <w:basedOn w:val="798"/>
    <w:next w:val="1968"/>
    <w:link w:val="798"/>
    <w:qFormat/>
    <w:pPr>
      <w:jc w:val="both"/>
      <w:widowControl w:val="off"/>
    </w:pPr>
    <w:rPr>
      <w:rFonts w:ascii="宋体" w:hAnsi="Courier New" w:eastAsia="楷体_GB2312"/>
      <w:sz w:val="26"/>
    </w:rPr>
  </w:style>
  <w:style w:type="paragraph" w:styleId="1969">
    <w:name w:val="正文文字格式"/>
    <w:basedOn w:val="798"/>
    <w:next w:val="1969"/>
    <w:link w:val="798"/>
    <w:qFormat/>
    <w:pPr>
      <w:ind w:firstLine="505"/>
      <w:spacing w:line="460" w:lineRule="exact"/>
      <w:widowControl w:val="off"/>
    </w:pPr>
    <w:rPr>
      <w:rFonts w:ascii="宋体"/>
    </w:rPr>
  </w:style>
  <w:style w:type="character" w:styleId="1970">
    <w:name w:val="hongf-16"/>
    <w:next w:val="1970"/>
    <w:link w:val="798"/>
    <w:qFormat/>
  </w:style>
  <w:style w:type="character" w:styleId="1971">
    <w:name w:val="Char Char31"/>
    <w:next w:val="1971"/>
    <w:link w:val="798"/>
    <w:qFormat/>
    <w:rPr>
      <w:sz w:val="18"/>
      <w:szCs w:val="18"/>
    </w:rPr>
  </w:style>
  <w:style w:type="paragraph" w:styleId="1972">
    <w:name w:val="Para 1"/>
    <w:basedOn w:val="798"/>
    <w:next w:val="798"/>
    <w:link w:val="798"/>
    <w:qFormat/>
    <w:pPr>
      <w:spacing w:after="480" w:line="360" w:lineRule="auto"/>
    </w:pPr>
    <w:rPr>
      <w:rFonts w:ascii="Arial" w:hAnsi="Arial"/>
      <w:lang w:eastAsia="en-US"/>
    </w:rPr>
  </w:style>
  <w:style w:type="paragraph" w:styleId="1973">
    <w:name w:val="Para 2"/>
    <w:basedOn w:val="798"/>
    <w:next w:val="1973"/>
    <w:link w:val="798"/>
    <w:qFormat/>
    <w:pPr>
      <w:ind w:left="360" w:hanging="360"/>
      <w:spacing w:before="240" w:after="240"/>
      <w:tabs>
        <w:tab w:val="left" w:pos="360" w:leader="none"/>
      </w:tabs>
    </w:pPr>
    <w:rPr>
      <w:rFonts w:ascii="Arial" w:hAnsi="Arial"/>
      <w:lang w:eastAsia="en-US"/>
    </w:rPr>
  </w:style>
  <w:style w:type="table" w:styleId="1974">
    <w:name w:val="网格型311"/>
    <w:basedOn w:val="809"/>
    <w:next w:val="1974"/>
    <w:link w:val="798"/>
    <w:qFormat/>
    <w:rPr>
      <w:rFonts w:ascii="Calibri" w:hAnsi="Calibri"/>
    </w:rPr>
    <w:tblPr/>
  </w:style>
  <w:style w:type="paragraph" w:styleId="1975">
    <w:name w:val="Char Char2 Char Char1"/>
    <w:basedOn w:val="798"/>
    <w:next w:val="1975"/>
    <w:link w:val="798"/>
    <w:qFormat/>
    <w:pPr>
      <w:spacing w:after="160" w:line="240" w:lineRule="exact"/>
    </w:pPr>
  </w:style>
  <w:style w:type="paragraph" w:styleId="1976">
    <w:name w:val="Char1 Char Char Char Char Char1"/>
    <w:basedOn w:val="798"/>
    <w:next w:val="1976"/>
    <w:link w:val="798"/>
    <w:qFormat/>
    <w:pPr>
      <w:spacing w:after="160" w:line="240" w:lineRule="exact"/>
    </w:pPr>
    <w:rPr>
      <w:rFonts w:ascii="Tahoma" w:hAnsi="Tahoma" w:cs="Tahoma"/>
      <w:sz w:val="20"/>
      <w:lang w:eastAsia="en-US"/>
    </w:rPr>
  </w:style>
  <w:style w:type="character" w:styleId="1977">
    <w:name w:val="Char Char32"/>
    <w:next w:val="1977"/>
    <w:link w:val="798"/>
    <w:qFormat/>
    <w:rPr>
      <w:sz w:val="18"/>
      <w:szCs w:val="18"/>
    </w:rPr>
  </w:style>
  <w:style w:type="table" w:styleId="1978">
    <w:name w:val="网格型3111"/>
    <w:basedOn w:val="809"/>
    <w:next w:val="1978"/>
    <w:link w:val="798"/>
    <w:qFormat/>
    <w:pPr>
      <w:jc w:val="both"/>
      <w:widowControl w:val="off"/>
    </w:pPr>
    <w:tblPr/>
  </w:style>
  <w:style w:type="table" w:styleId="1979">
    <w:name w:val="网格型21111"/>
    <w:basedOn w:val="809"/>
    <w:next w:val="1979"/>
    <w:link w:val="798"/>
    <w:qFormat/>
    <w:rPr>
      <w:rFonts w:ascii="Calibri" w:hAnsi="Calibri"/>
    </w:rPr>
    <w:tblPr/>
  </w:style>
  <w:style w:type="table" w:styleId="1980">
    <w:name w:val="网格型211111"/>
    <w:basedOn w:val="809"/>
    <w:next w:val="1980"/>
    <w:link w:val="798"/>
    <w:qFormat/>
    <w:tblPr/>
  </w:style>
  <w:style w:type="table" w:styleId="1981">
    <w:name w:val="网格型12"/>
    <w:basedOn w:val="809"/>
    <w:next w:val="1981"/>
    <w:link w:val="798"/>
    <w:uiPriority w:val="39"/>
    <w:qFormat/>
    <w:rPr>
      <w:rFonts w:ascii="等线" w:hAnsi="等线" w:eastAsia="等线"/>
    </w:rPr>
    <w:tblPr/>
  </w:style>
  <w:style w:type="paragraph" w:styleId="1982">
    <w:name w:val="正文_2"/>
    <w:next w:val="1982"/>
    <w:link w:val="798"/>
    <w:qFormat/>
    <w:pPr>
      <w:jc w:val="both"/>
      <w:widowControl w:val="off"/>
    </w:pPr>
    <w:rPr>
      <w:rFonts w:ascii="Calibri" w:hAnsi="Calibri"/>
      <w:sz w:val="21"/>
      <w:szCs w:val="22"/>
      <w:lang w:val="en-US" w:eastAsia="zh-CN" w:bidi="ar-SA"/>
    </w:rPr>
  </w:style>
  <w:style w:type="table" w:styleId="1983">
    <w:name w:val="网格型5"/>
    <w:basedOn w:val="809"/>
    <w:next w:val="1983"/>
    <w:link w:val="798"/>
    <w:qFormat/>
    <w:tblPr/>
  </w:style>
  <w:style w:type="character" w:styleId="1984">
    <w:name w:val="spelle"/>
    <w:next w:val="1984"/>
    <w:link w:val="798"/>
    <w:qFormat/>
  </w:style>
  <w:style w:type="paragraph" w:styleId="1985">
    <w:name w:val="Char Char Char Char Char Char Char Char Char Char2"/>
    <w:basedOn w:val="798"/>
    <w:next w:val="1985"/>
    <w:link w:val="798"/>
    <w:qFormat/>
    <w:pPr>
      <w:ind w:left="360" w:hanging="360"/>
      <w:jc w:val="both"/>
      <w:widowControl w:val="off"/>
      <w:tabs>
        <w:tab w:val="left" w:pos="360" w:leader="none"/>
      </w:tabs>
    </w:pPr>
    <w:rPr>
      <w:szCs w:val="24"/>
    </w:rPr>
  </w:style>
  <w:style w:type="paragraph" w:styleId="1986">
    <w:name w:val="Char Char Char2"/>
    <w:basedOn w:val="830"/>
    <w:next w:val="1986"/>
    <w:link w:val="798"/>
    <w:qFormat/>
    <w:pPr>
      <w:jc w:val="both"/>
      <w:widowControl w:val="off"/>
    </w:pPr>
    <w:rPr>
      <w:rFonts w:ascii="Tahoma" w:hAnsi="Tahoma"/>
    </w:rPr>
  </w:style>
  <w:style w:type="paragraph" w:styleId="1987">
    <w:name w:val="纯文本6"/>
    <w:basedOn w:val="798"/>
    <w:next w:val="1987"/>
    <w:link w:val="798"/>
    <w:qFormat/>
    <w:rPr>
      <w:rFonts w:ascii="宋体" w:hAnsi="Courier New" w:eastAsia="楷体_GB2312"/>
      <w:sz w:val="26"/>
    </w:rPr>
  </w:style>
  <w:style w:type="paragraph" w:styleId="1988">
    <w:name w:val="Char1 Char Char Char Char Char Char2"/>
    <w:basedOn w:val="798"/>
    <w:next w:val="1988"/>
    <w:link w:val="798"/>
    <w:qFormat/>
    <w:pPr>
      <w:jc w:val="both"/>
      <w:widowControl w:val="off"/>
    </w:pPr>
    <w:rPr>
      <w:rFonts w:ascii="宋体"/>
    </w:rPr>
  </w:style>
  <w:style w:type="paragraph" w:styleId="1989">
    <w:name w:val="Char1 Char Char Char2"/>
    <w:basedOn w:val="798"/>
    <w:next w:val="1989"/>
    <w:link w:val="798"/>
    <w:qFormat/>
    <w:rPr>
      <w:szCs w:val="24"/>
    </w:rPr>
  </w:style>
  <w:style w:type="paragraph" w:styleId="1990">
    <w:name w:val="Char Char Char Char Char Char2"/>
    <w:basedOn w:val="830"/>
    <w:next w:val="1990"/>
    <w:link w:val="798"/>
    <w:qFormat/>
    <w:pPr>
      <w:jc w:val="both"/>
      <w:spacing w:line="360" w:lineRule="auto"/>
      <w:widowControl w:val="off"/>
    </w:pPr>
    <w:rPr>
      <w:rFonts w:ascii="Tahoma" w:hAnsi="Tahoma"/>
    </w:rPr>
  </w:style>
  <w:style w:type="paragraph" w:styleId="1991">
    <w:name w:val="Char Char4"/>
    <w:basedOn w:val="798"/>
    <w:next w:val="1991"/>
    <w:link w:val="798"/>
    <w:qFormat/>
    <w:pPr>
      <w:spacing w:after="160" w:line="240" w:lineRule="exact"/>
    </w:pPr>
    <w:rPr>
      <w:sz w:val="21"/>
    </w:rPr>
  </w:style>
  <w:style w:type="paragraph" w:styleId="1992">
    <w:name w:val="正文4"/>
    <w:next w:val="1992"/>
    <w:link w:val="798"/>
    <w:uiPriority w:val="99"/>
    <w:qFormat/>
    <w:pPr>
      <w:jc w:val="both"/>
      <w:spacing w:line="312" w:lineRule="atLeast"/>
      <w:widowControl w:val="off"/>
    </w:pPr>
    <w:rPr>
      <w:rFonts w:ascii="宋体"/>
      <w:sz w:val="24"/>
      <w:lang w:val="en-US" w:eastAsia="zh-CN" w:bidi="ar-SA"/>
    </w:rPr>
  </w:style>
  <w:style w:type="paragraph" w:styleId="1993">
    <w:name w:val="Char6"/>
    <w:basedOn w:val="798"/>
    <w:next w:val="1993"/>
    <w:link w:val="798"/>
    <w:qFormat/>
    <w:pPr>
      <w:ind w:left="840" w:hanging="420"/>
      <w:jc w:val="both"/>
      <w:widowControl w:val="off"/>
      <w:tabs>
        <w:tab w:val="left" w:pos="840" w:leader="none"/>
      </w:tabs>
    </w:pPr>
    <w:rPr>
      <w:szCs w:val="24"/>
    </w:rPr>
  </w:style>
  <w:style w:type="paragraph" w:styleId="1994">
    <w:name w:val="Char Char Char1 Char Char Char Char2"/>
    <w:basedOn w:val="798"/>
    <w:next w:val="1994"/>
    <w:link w:val="798"/>
    <w:qFormat/>
    <w:pPr>
      <w:spacing w:after="160" w:line="240" w:lineRule="exact"/>
    </w:pPr>
  </w:style>
  <w:style w:type="table" w:styleId="1995">
    <w:name w:val="网格型13"/>
    <w:basedOn w:val="809"/>
    <w:next w:val="1995"/>
    <w:link w:val="798"/>
    <w:uiPriority w:val="39"/>
    <w:qFormat/>
    <w:rPr>
      <w:rFonts w:ascii="等线" w:hAnsi="等线" w:eastAsia="等线"/>
    </w:rPr>
    <w:tblPr/>
  </w:style>
  <w:style w:type="table" w:styleId="1996">
    <w:name w:val="网格型231"/>
    <w:basedOn w:val="809"/>
    <w:next w:val="1996"/>
    <w:link w:val="798"/>
    <w:qFormat/>
    <w:pPr>
      <w:jc w:val="both"/>
      <w:widowControl w:val="off"/>
    </w:pPr>
    <w:tblPr/>
  </w:style>
  <w:style w:type="character" w:styleId="1997">
    <w:name w:val="Char Char201"/>
    <w:next w:val="1997"/>
    <w:link w:val="798"/>
    <w:qFormat/>
    <w:rPr>
      <w:rFonts w:eastAsia="楷体_GB2312"/>
      <w:b/>
      <w:sz w:val="44"/>
      <w:lang w:val="en-US" w:eastAsia="zh-CN" w:bidi="ar-SA"/>
    </w:rPr>
  </w:style>
  <w:style w:type="character" w:styleId="1998">
    <w:name w:val="Char Char181"/>
    <w:next w:val="1998"/>
    <w:link w:val="798"/>
    <w:qFormat/>
    <w:rPr>
      <w:rFonts w:eastAsia="楷体_GB2312"/>
      <w:b/>
      <w:sz w:val="44"/>
      <w:lang w:val="en-US" w:eastAsia="zh-CN" w:bidi="ar-SA"/>
    </w:rPr>
  </w:style>
  <w:style w:type="character" w:styleId="1999">
    <w:name w:val="Char Char191"/>
    <w:next w:val="1999"/>
    <w:link w:val="798"/>
    <w:qFormat/>
    <w:rPr>
      <w:rFonts w:ascii="Arial" w:hAnsi="Arial" w:eastAsia="黑体"/>
      <w:b/>
      <w:bCs/>
      <w:sz w:val="32"/>
      <w:szCs w:val="32"/>
      <w:lang w:val="en-US" w:eastAsia="zh-CN" w:bidi="ar-SA"/>
    </w:rPr>
  </w:style>
  <w:style w:type="character" w:styleId="2000">
    <w:name w:val="Char Char22"/>
    <w:next w:val="2000"/>
    <w:link w:val="798"/>
    <w:qFormat/>
    <w:rPr>
      <w:rFonts w:eastAsia="宋体"/>
      <w:smallCaps/>
      <w:sz w:val="48"/>
      <w:szCs w:val="48"/>
      <w:lang w:val="en-US" w:eastAsia="zh-CN" w:bidi="ar-SA"/>
    </w:rPr>
  </w:style>
  <w:style w:type="character" w:styleId="2001">
    <w:name w:val="Char Char171"/>
    <w:next w:val="2001"/>
    <w:link w:val="798"/>
    <w:qFormat/>
    <w:rPr>
      <w:rFonts w:ascii="Arial" w:hAnsi="Arial" w:eastAsia="黑体"/>
      <w:b/>
      <w:sz w:val="30"/>
      <w:szCs w:val="24"/>
      <w:lang w:val="en-US" w:eastAsia="zh-CN" w:bidi="ar-SA"/>
    </w:rPr>
  </w:style>
  <w:style w:type="character" w:styleId="2002">
    <w:name w:val="Char Char161"/>
    <w:next w:val="2002"/>
    <w:link w:val="798"/>
    <w:qFormat/>
    <w:rPr>
      <w:rFonts w:ascii="宋体" w:hAnsi="Arial" w:eastAsia="宋体"/>
      <w:b/>
      <w:color w:val="000000"/>
      <w:sz w:val="28"/>
      <w:szCs w:val="24"/>
      <w:lang w:val="en-US" w:eastAsia="zh-CN" w:bidi="ar-SA"/>
    </w:rPr>
  </w:style>
  <w:style w:type="paragraph" w:styleId="2003">
    <w:name w:val="修订2"/>
    <w:next w:val="2003"/>
    <w:link w:val="798"/>
    <w:semiHidden/>
    <w:qFormat/>
    <w:rPr>
      <w:sz w:val="24"/>
      <w:lang w:val="en-US" w:eastAsia="zh-CN" w:bidi="ar-SA"/>
    </w:rPr>
  </w:style>
  <w:style w:type="paragraph" w:styleId="2004">
    <w:name w:val="TOC 标题2"/>
    <w:basedOn w:val="799"/>
    <w:next w:val="798"/>
    <w:link w:val="798"/>
    <w:qFormat/>
    <w:pPr>
      <w:jc w:val="left"/>
      <w:spacing w:before="480" w:after="0" w:line="276" w:lineRule="auto"/>
      <w:widowControl/>
      <w:outlineLvl w:val="9"/>
    </w:pPr>
    <w:rPr>
      <w:rFonts w:ascii="Cambria" w:hAnsi="Cambria" w:eastAsia="宋体"/>
      <w:bCs/>
      <w:color w:val="365f91"/>
      <w:sz w:val="28"/>
      <w:szCs w:val="28"/>
    </w:rPr>
  </w:style>
  <w:style w:type="paragraph" w:styleId="2005">
    <w:name w:val="Char Char2 Char Char Char Char2"/>
    <w:basedOn w:val="830"/>
    <w:next w:val="2005"/>
    <w:link w:val="798"/>
    <w:qFormat/>
    <w:pPr>
      <w:spacing w:line="360" w:lineRule="auto"/>
    </w:pPr>
    <w:rPr>
      <w:szCs w:val="24"/>
    </w:rPr>
  </w:style>
  <w:style w:type="paragraph" w:styleId="2006">
    <w:name w:val="Char Char Char1 Char2"/>
    <w:basedOn w:val="830"/>
    <w:next w:val="2006"/>
    <w:link w:val="798"/>
    <w:qFormat/>
    <w:pPr>
      <w:jc w:val="both"/>
      <w:spacing w:line="360" w:lineRule="auto"/>
      <w:widowControl w:val="off"/>
    </w:pPr>
    <w:rPr>
      <w:rFonts w:ascii="Tahoma" w:hAnsi="Tahoma"/>
      <w:szCs w:val="24"/>
    </w:rPr>
  </w:style>
  <w:style w:type="paragraph" w:styleId="2007">
    <w:name w:val="Char Char Char Char Char Char Char Char Char1 Char2"/>
    <w:basedOn w:val="830"/>
    <w:next w:val="2007"/>
    <w:link w:val="798"/>
    <w:qFormat/>
    <w:pPr>
      <w:jc w:val="both"/>
      <w:spacing w:line="360" w:lineRule="auto"/>
      <w:widowControl w:val="off"/>
    </w:pPr>
    <w:rPr>
      <w:sz w:val="21"/>
      <w:szCs w:val="24"/>
    </w:rPr>
  </w:style>
  <w:style w:type="paragraph" w:styleId="2008">
    <w:name w:val="Char Char Char Char Char Char Char Char Char1 Char Char Char Char2"/>
    <w:basedOn w:val="830"/>
    <w:next w:val="2008"/>
    <w:link w:val="798"/>
    <w:qFormat/>
    <w:pPr>
      <w:jc w:val="both"/>
      <w:spacing w:line="360" w:lineRule="auto"/>
      <w:widowControl w:val="off"/>
    </w:pPr>
    <w:rPr>
      <w:rFonts w:ascii="Tahoma" w:hAnsi="Tahoma"/>
      <w:szCs w:val="24"/>
    </w:rPr>
  </w:style>
  <w:style w:type="paragraph" w:styleId="2009">
    <w:name w:val="Char Char72"/>
    <w:basedOn w:val="798"/>
    <w:next w:val="2009"/>
    <w:link w:val="798"/>
    <w:qFormat/>
    <w:pPr>
      <w:ind w:left="720" w:hanging="720"/>
      <w:jc w:val="both"/>
      <w:widowControl w:val="off"/>
      <w:tabs>
        <w:tab w:val="left" w:pos="600" w:leader="none"/>
        <w:tab w:val="left" w:pos="720" w:leader="none"/>
        <w:tab w:val="left" w:pos="795" w:leader="none"/>
      </w:tabs>
    </w:pPr>
    <w:rPr>
      <w:szCs w:val="24"/>
    </w:rPr>
  </w:style>
  <w:style w:type="paragraph" w:styleId="2010">
    <w:name w:val="Char Char Char Char1 Char Char Char1"/>
    <w:basedOn w:val="798"/>
    <w:next w:val="2010"/>
    <w:link w:val="798"/>
    <w:qFormat/>
    <w:pPr>
      <w:spacing w:after="160" w:line="240" w:lineRule="exact"/>
    </w:pPr>
    <w:rPr>
      <w:rFonts w:ascii="Verdana" w:hAnsi="Verdana"/>
      <w:sz w:val="20"/>
      <w:lang w:eastAsia="en-US"/>
    </w:rPr>
  </w:style>
  <w:style w:type="paragraph" w:styleId="2011">
    <w:name w:val="Char Char Char Char12"/>
    <w:basedOn w:val="798"/>
    <w:next w:val="2011"/>
    <w:link w:val="798"/>
    <w:qFormat/>
    <w:pPr>
      <w:spacing w:after="160" w:line="240" w:lineRule="exact"/>
    </w:pPr>
    <w:rPr>
      <w:rFonts w:ascii="Verdana" w:hAnsi="Verdana"/>
      <w:sz w:val="20"/>
      <w:lang w:eastAsia="en-US"/>
    </w:rPr>
  </w:style>
  <w:style w:type="paragraph" w:styleId="2012">
    <w:name w:val="Char Char Char Char Char Char Char Char Char Char Char Char Char2"/>
    <w:basedOn w:val="798"/>
    <w:next w:val="2012"/>
    <w:link w:val="798"/>
    <w:qFormat/>
    <w:pPr>
      <w:spacing w:after="160" w:line="240" w:lineRule="exact"/>
    </w:pPr>
    <w:rPr>
      <w:rFonts w:ascii="Verdana" w:hAnsi="Verdana" w:eastAsia="仿宋_GB2312"/>
      <w:lang w:eastAsia="en-US"/>
    </w:rPr>
  </w:style>
  <w:style w:type="table" w:styleId="2013">
    <w:name w:val="Table Normal16"/>
    <w:next w:val="2013"/>
    <w:link w:val="798"/>
    <w:qFormat/>
    <w:rPr>
      <w:rFonts w:eastAsia="Arial Unicode MS"/>
      <w:lang w:val="en-US" w:eastAsia="zh-CN" w:bidi="ar-SA"/>
    </w:rPr>
    <w:tblPr/>
  </w:style>
  <w:style w:type="table" w:styleId="2014">
    <w:name w:val="网格型212"/>
    <w:basedOn w:val="809"/>
    <w:next w:val="2014"/>
    <w:link w:val="798"/>
    <w:qFormat/>
    <w:tblPr/>
  </w:style>
  <w:style w:type="table" w:styleId="2015">
    <w:name w:val="网格型32"/>
    <w:basedOn w:val="809"/>
    <w:next w:val="2015"/>
    <w:link w:val="798"/>
    <w:qFormat/>
    <w:tblPr/>
  </w:style>
  <w:style w:type="table" w:styleId="2016">
    <w:name w:val="网格型41"/>
    <w:basedOn w:val="809"/>
    <w:next w:val="2016"/>
    <w:link w:val="798"/>
    <w:qFormat/>
    <w:tblPr/>
  </w:style>
  <w:style w:type="table" w:styleId="2017">
    <w:name w:val="网格型51"/>
    <w:basedOn w:val="809"/>
    <w:next w:val="2017"/>
    <w:link w:val="798"/>
    <w:qFormat/>
    <w:pPr>
      <w:jc w:val="both"/>
      <w:widowControl w:val="off"/>
    </w:pPr>
    <w:tblPr/>
  </w:style>
  <w:style w:type="table" w:styleId="2018">
    <w:name w:val="网格型221"/>
    <w:basedOn w:val="809"/>
    <w:next w:val="2018"/>
    <w:link w:val="798"/>
    <w:qFormat/>
    <w:tblPr/>
  </w:style>
  <w:style w:type="table" w:styleId="2019">
    <w:name w:val="网格型6"/>
    <w:basedOn w:val="809"/>
    <w:next w:val="2019"/>
    <w:link w:val="798"/>
    <w:qFormat/>
    <w:tblPr/>
  </w:style>
  <w:style w:type="paragraph" w:styleId="2020">
    <w:name w:val="纯文本7"/>
    <w:basedOn w:val="798"/>
    <w:next w:val="2020"/>
    <w:link w:val="798"/>
    <w:qFormat/>
    <w:rPr>
      <w:rFonts w:ascii="宋体" w:hAnsi="Courier New" w:eastAsia="楷体_GB2312"/>
      <w:sz w:val="26"/>
    </w:rPr>
  </w:style>
  <w:style w:type="paragraph" w:styleId="2021">
    <w:name w:val="Char13"/>
    <w:basedOn w:val="798"/>
    <w:next w:val="2021"/>
    <w:link w:val="798"/>
    <w:qFormat/>
    <w:pPr>
      <w:ind w:left="720" w:hanging="720"/>
      <w:jc w:val="both"/>
      <w:widowControl w:val="off"/>
      <w:tabs>
        <w:tab w:val="left" w:pos="360" w:leader="none"/>
        <w:tab w:val="left" w:pos="720" w:leader="none"/>
      </w:tabs>
    </w:pPr>
  </w:style>
  <w:style w:type="paragraph" w:styleId="2022">
    <w:name w:val="Char Char Char Char Char Char3"/>
    <w:basedOn w:val="830"/>
    <w:next w:val="2022"/>
    <w:link w:val="798"/>
    <w:qFormat/>
    <w:pPr>
      <w:jc w:val="both"/>
      <w:spacing w:line="360" w:lineRule="auto"/>
      <w:widowControl w:val="off"/>
    </w:pPr>
    <w:rPr>
      <w:rFonts w:ascii="Tahoma" w:hAnsi="Tahoma"/>
    </w:rPr>
  </w:style>
  <w:style w:type="paragraph" w:styleId="2023">
    <w:name w:val="Char1 Char Char Char3"/>
    <w:basedOn w:val="798"/>
    <w:next w:val="2023"/>
    <w:link w:val="798"/>
    <w:qFormat/>
    <w:rPr>
      <w:szCs w:val="24"/>
    </w:rPr>
  </w:style>
  <w:style w:type="paragraph" w:styleId="2024">
    <w:name w:val="Char Char Char1 Char Char Char Char3"/>
    <w:basedOn w:val="798"/>
    <w:next w:val="2024"/>
    <w:link w:val="798"/>
    <w:qFormat/>
    <w:pPr>
      <w:spacing w:after="160" w:line="240" w:lineRule="exact"/>
    </w:pPr>
  </w:style>
  <w:style w:type="paragraph" w:styleId="2025">
    <w:name w:val="Char Char Char Char Char Char Char Char Char Char3"/>
    <w:basedOn w:val="798"/>
    <w:next w:val="2025"/>
    <w:link w:val="798"/>
    <w:qFormat/>
    <w:pPr>
      <w:ind w:left="720" w:hanging="720"/>
      <w:jc w:val="both"/>
      <w:widowControl w:val="off"/>
      <w:tabs>
        <w:tab w:val="left" w:pos="360" w:leader="none"/>
        <w:tab w:val="left" w:pos="720" w:leader="none"/>
      </w:tabs>
    </w:pPr>
    <w:rPr>
      <w:szCs w:val="24"/>
    </w:rPr>
  </w:style>
  <w:style w:type="paragraph" w:styleId="2026">
    <w:name w:val="Char Char6"/>
    <w:basedOn w:val="798"/>
    <w:next w:val="2026"/>
    <w:link w:val="798"/>
    <w:qFormat/>
    <w:pPr>
      <w:spacing w:after="160" w:line="240" w:lineRule="exact"/>
    </w:pPr>
    <w:rPr>
      <w:sz w:val="21"/>
    </w:rPr>
  </w:style>
  <w:style w:type="paragraph" w:styleId="2027">
    <w:name w:val="列表段落2"/>
    <w:basedOn w:val="798"/>
    <w:next w:val="2027"/>
    <w:link w:val="798"/>
    <w:qFormat/>
    <w:pPr>
      <w:ind w:firstLine="420"/>
      <w:jc w:val="both"/>
      <w:widowControl w:val="off"/>
    </w:pPr>
    <w:rPr>
      <w:sz w:val="21"/>
      <w:szCs w:val="21"/>
    </w:rPr>
  </w:style>
  <w:style w:type="paragraph" w:styleId="2028">
    <w:name w:val="Char Char Char Char Char Char Char Char Char1 Char3"/>
    <w:basedOn w:val="830"/>
    <w:next w:val="2028"/>
    <w:link w:val="798"/>
    <w:qFormat/>
    <w:pPr>
      <w:spacing w:line="360" w:lineRule="auto"/>
    </w:pPr>
  </w:style>
  <w:style w:type="paragraph" w:styleId="2029">
    <w:name w:val="xl2539"/>
    <w:basedOn w:val="798"/>
    <w:next w:val="2029"/>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0">
    <w:name w:val="xl2540"/>
    <w:basedOn w:val="798"/>
    <w:next w:val="2030"/>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1">
    <w:name w:val="xl2541"/>
    <w:basedOn w:val="798"/>
    <w:next w:val="2031"/>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2">
    <w:name w:val="xl2542"/>
    <w:basedOn w:val="798"/>
    <w:next w:val="2032"/>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3">
    <w:name w:val="xl2543"/>
    <w:basedOn w:val="798"/>
    <w:next w:val="2033"/>
    <w:link w:val="798"/>
    <w:qFormat/>
    <w:pPr>
      <w:jc w:val="center"/>
      <w:spacing w:before="100" w:beforeAutospacing="1" w:after="100" w:afterAutospacing="1"/>
    </w:pPr>
    <w:rPr>
      <w:rFonts w:ascii="黑体" w:hAnsi="黑体" w:eastAsia="黑体" w:cs="宋体"/>
      <w:sz w:val="16"/>
      <w:szCs w:val="16"/>
    </w:rPr>
  </w:style>
  <w:style w:type="paragraph" w:styleId="2034">
    <w:name w:val="xl2544"/>
    <w:basedOn w:val="798"/>
    <w:next w:val="2034"/>
    <w:link w:val="798"/>
    <w:qFormat/>
    <w:pPr>
      <w:spacing w:before="100" w:beforeAutospacing="1" w:after="100" w:afterAutospacing="1"/>
    </w:pPr>
    <w:rPr>
      <w:rFonts w:ascii="黑体" w:hAnsi="黑体" w:eastAsia="黑体" w:cs="宋体"/>
      <w:sz w:val="16"/>
      <w:szCs w:val="16"/>
    </w:rPr>
  </w:style>
  <w:style w:type="paragraph" w:styleId="2035">
    <w:name w:val="xl2545"/>
    <w:basedOn w:val="798"/>
    <w:next w:val="2035"/>
    <w:link w:val="798"/>
    <w:qFormat/>
    <w:pPr>
      <w:jc w:val="center"/>
      <w:spacing w:before="100" w:beforeAutospacing="1" w:after="100" w:afterAutospacing="1"/>
    </w:pPr>
    <w:rPr>
      <w:rFonts w:ascii="黑体" w:hAnsi="黑体" w:eastAsia="黑体" w:cs="宋体"/>
      <w:sz w:val="16"/>
      <w:szCs w:val="16"/>
    </w:rPr>
  </w:style>
  <w:style w:type="paragraph" w:styleId="2036">
    <w:name w:val="xl2546"/>
    <w:basedOn w:val="798"/>
    <w:next w:val="2036"/>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7">
    <w:name w:val="xl2547"/>
    <w:basedOn w:val="798"/>
    <w:next w:val="2037"/>
    <w:link w:val="798"/>
    <w:qFormat/>
    <w:pPr>
      <w:spacing w:before="100" w:beforeAutospacing="1" w:after="100" w:afterAutospacing="1"/>
    </w:pPr>
    <w:rPr>
      <w:rFonts w:ascii="黑体" w:hAnsi="黑体" w:eastAsia="黑体" w:cs="宋体"/>
      <w:sz w:val="16"/>
      <w:szCs w:val="16"/>
    </w:rPr>
  </w:style>
  <w:style w:type="paragraph" w:styleId="2038">
    <w:name w:val="xl2548"/>
    <w:basedOn w:val="798"/>
    <w:next w:val="2038"/>
    <w:link w:val="798"/>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39">
    <w:name w:val="xl2549"/>
    <w:basedOn w:val="798"/>
    <w:next w:val="2039"/>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0">
    <w:name w:val="xl2550"/>
    <w:basedOn w:val="798"/>
    <w:next w:val="2040"/>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1">
    <w:name w:val="xl2551"/>
    <w:basedOn w:val="798"/>
    <w:next w:val="2041"/>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2">
    <w:name w:val="xl2552"/>
    <w:basedOn w:val="798"/>
    <w:next w:val="2042"/>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3">
    <w:name w:val="xl2553"/>
    <w:basedOn w:val="798"/>
    <w:next w:val="2043"/>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44">
    <w:name w:val="xl2554"/>
    <w:basedOn w:val="798"/>
    <w:next w:val="2044"/>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045">
    <w:name w:val="xl2555"/>
    <w:basedOn w:val="798"/>
    <w:next w:val="2045"/>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6">
    <w:name w:val="xl2556"/>
    <w:basedOn w:val="798"/>
    <w:next w:val="2046"/>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7">
    <w:name w:val="xl2557"/>
    <w:basedOn w:val="798"/>
    <w:next w:val="2047"/>
    <w:link w:val="79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8">
    <w:name w:val="xl2558"/>
    <w:basedOn w:val="798"/>
    <w:next w:val="2048"/>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49">
    <w:name w:val="xl2559"/>
    <w:basedOn w:val="798"/>
    <w:next w:val="2049"/>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050">
    <w:name w:val="xl2560"/>
    <w:basedOn w:val="798"/>
    <w:next w:val="2050"/>
    <w:link w:val="798"/>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051">
    <w:name w:val="批注文字 Char5"/>
    <w:next w:val="2051"/>
    <w:link w:val="798"/>
    <w:qFormat/>
    <w:rPr>
      <w:sz w:val="24"/>
    </w:rPr>
  </w:style>
  <w:style w:type="table" w:styleId="2052">
    <w:name w:val="网格型14"/>
    <w:basedOn w:val="809"/>
    <w:next w:val="2052"/>
    <w:link w:val="798"/>
    <w:uiPriority w:val="39"/>
    <w:qFormat/>
    <w:rPr>
      <w:rFonts w:ascii="等线" w:hAnsi="等线" w:eastAsia="等线"/>
    </w:rPr>
    <w:tblPr/>
  </w:style>
  <w:style w:type="table" w:styleId="2053">
    <w:name w:val="网格型24"/>
    <w:basedOn w:val="809"/>
    <w:next w:val="2053"/>
    <w:link w:val="798"/>
    <w:qFormat/>
    <w:rPr>
      <w:rFonts w:ascii="Calibri" w:hAnsi="Calibri"/>
    </w:rPr>
    <w:tblPr/>
  </w:style>
  <w:style w:type="table" w:styleId="2054">
    <w:name w:val="网格型33"/>
    <w:basedOn w:val="809"/>
    <w:next w:val="2054"/>
    <w:link w:val="798"/>
    <w:qFormat/>
    <w:rPr>
      <w:rFonts w:ascii="Calibri" w:hAnsi="Calibri"/>
    </w:rPr>
    <w:tblPr/>
  </w:style>
  <w:style w:type="table" w:styleId="2055">
    <w:name w:val="Table Normal17"/>
    <w:next w:val="2055"/>
    <w:link w:val="798"/>
    <w:qFormat/>
    <w:rPr>
      <w:rFonts w:eastAsia="Arial Unicode MS"/>
      <w:lang w:val="en-US" w:eastAsia="zh-CN" w:bidi="ar-SA"/>
    </w:rPr>
    <w:tblPr/>
  </w:style>
  <w:style w:type="table" w:styleId="2056">
    <w:name w:val="网格型213"/>
    <w:basedOn w:val="809"/>
    <w:next w:val="2056"/>
    <w:link w:val="798"/>
    <w:qFormat/>
    <w:rPr>
      <w:rFonts w:ascii="Calibri" w:hAnsi="Calibri"/>
    </w:rPr>
    <w:tblPr/>
  </w:style>
  <w:style w:type="table" w:styleId="2057">
    <w:name w:val="网格型112"/>
    <w:basedOn w:val="809"/>
    <w:next w:val="2057"/>
    <w:link w:val="798"/>
    <w:uiPriority w:val="39"/>
    <w:qFormat/>
    <w:rPr>
      <w:rFonts w:ascii="等线" w:hAnsi="等线" w:eastAsia="等线"/>
    </w:rPr>
    <w:tblPr/>
  </w:style>
  <w:style w:type="table" w:styleId="2058">
    <w:name w:val="网格型2112"/>
    <w:basedOn w:val="809"/>
    <w:next w:val="2058"/>
    <w:link w:val="798"/>
    <w:qFormat/>
    <w:tblPr/>
  </w:style>
  <w:style w:type="table" w:styleId="2059">
    <w:name w:val="网格型312"/>
    <w:basedOn w:val="809"/>
    <w:next w:val="2059"/>
    <w:link w:val="798"/>
    <w:qFormat/>
    <w:rPr>
      <w:rFonts w:ascii="Calibri" w:hAnsi="Calibri"/>
    </w:rPr>
    <w:tblPr/>
  </w:style>
  <w:style w:type="table" w:styleId="2060">
    <w:name w:val="网格型3112"/>
    <w:basedOn w:val="809"/>
    <w:next w:val="2060"/>
    <w:link w:val="798"/>
    <w:qFormat/>
    <w:pPr>
      <w:jc w:val="both"/>
      <w:widowControl w:val="off"/>
    </w:pPr>
    <w:tblPr/>
  </w:style>
  <w:style w:type="table" w:styleId="2061">
    <w:name w:val="网格型21112"/>
    <w:basedOn w:val="809"/>
    <w:next w:val="2061"/>
    <w:link w:val="798"/>
    <w:qFormat/>
    <w:rPr>
      <w:rFonts w:ascii="Calibri" w:hAnsi="Calibri"/>
    </w:rPr>
    <w:tblPr/>
  </w:style>
  <w:style w:type="table" w:styleId="2062">
    <w:name w:val="网格型211112"/>
    <w:basedOn w:val="809"/>
    <w:next w:val="2062"/>
    <w:link w:val="798"/>
    <w:qFormat/>
    <w:tblPr/>
  </w:style>
  <w:style w:type="table" w:styleId="2063">
    <w:name w:val="网格型232"/>
    <w:basedOn w:val="809"/>
    <w:next w:val="2063"/>
    <w:link w:val="798"/>
    <w:qFormat/>
    <w:pPr>
      <w:jc w:val="both"/>
      <w:widowControl w:val="off"/>
    </w:pPr>
    <w:tblPr/>
  </w:style>
  <w:style w:type="table" w:styleId="2064">
    <w:name w:val="Table Normal18"/>
    <w:next w:val="2064"/>
    <w:link w:val="798"/>
    <w:qFormat/>
    <w:rPr>
      <w:rFonts w:eastAsia="Arial Unicode MS"/>
      <w:lang w:val="en-US" w:eastAsia="zh-CN" w:bidi="ar-SA"/>
    </w:rPr>
    <w:tblPr/>
  </w:style>
  <w:style w:type="paragraph" w:styleId="2065">
    <w:name w:val="msonormal"/>
    <w:basedOn w:val="798"/>
    <w:next w:val="2065"/>
    <w:link w:val="798"/>
    <w:qFormat/>
    <w:pPr>
      <w:spacing w:before="100" w:beforeAutospacing="1" w:after="100" w:afterAutospacing="1"/>
    </w:pPr>
    <w:rPr>
      <w:rFonts w:ascii="宋体" w:hAnsi="宋体" w:cs="宋体"/>
      <w:szCs w:val="24"/>
    </w:rPr>
  </w:style>
  <w:style w:type="character" w:styleId="2066">
    <w:name w:val="称呼 Char"/>
    <w:next w:val="2066"/>
    <w:link w:val="798"/>
    <w:qFormat/>
    <w:rPr>
      <w:rFonts w:ascii="宋体" w:hAnsi="宋体" w:eastAsia="等线"/>
      <w:sz w:val="28"/>
      <w:szCs w:val="28"/>
    </w:rPr>
  </w:style>
  <w:style w:type="character" w:styleId="2067">
    <w:name w:val="正文文本 3 Char"/>
    <w:next w:val="2067"/>
    <w:link w:val="798"/>
    <w:qFormat/>
    <w:rPr>
      <w:rFonts w:ascii="Arial" w:hAnsi="Arial" w:eastAsia="新宋体" w:cs="Arial"/>
      <w:b/>
      <w:bCs/>
    </w:rPr>
  </w:style>
  <w:style w:type="character" w:styleId="2068">
    <w:name w:val="信息标题 Char"/>
    <w:next w:val="2068"/>
    <w:link w:val="798"/>
    <w:qFormat/>
    <w:rPr>
      <w:rFonts w:ascii="Arial" w:hAnsi="Arial"/>
      <w:sz w:val="24"/>
      <w:shd w:val="pct5" w:color="auto" w:fill="auto"/>
      <w:lang w:eastAsia="en-US"/>
    </w:rPr>
  </w:style>
  <w:style w:type="table" w:styleId="2069">
    <w:name w:val="网格型15"/>
    <w:basedOn w:val="809"/>
    <w:next w:val="2069"/>
    <w:link w:val="798"/>
    <w:uiPriority w:val="39"/>
    <w:qFormat/>
    <w:rPr>
      <w:rFonts w:ascii="等线" w:hAnsi="等线" w:eastAsia="等线"/>
    </w:rPr>
    <w:tblPr/>
  </w:style>
  <w:style w:type="table" w:styleId="2070">
    <w:name w:val="网格型25"/>
    <w:basedOn w:val="809"/>
    <w:next w:val="2070"/>
    <w:link w:val="798"/>
    <w:qFormat/>
    <w:rPr>
      <w:rFonts w:ascii="Calibri" w:hAnsi="Calibri"/>
    </w:rPr>
    <w:tblPr/>
  </w:style>
  <w:style w:type="table" w:styleId="2071">
    <w:name w:val="网格型34"/>
    <w:basedOn w:val="809"/>
    <w:next w:val="2071"/>
    <w:link w:val="798"/>
    <w:qFormat/>
    <w:rPr>
      <w:rFonts w:ascii="Calibri" w:hAnsi="Calibri"/>
    </w:rPr>
    <w:tblPr/>
  </w:style>
  <w:style w:type="table" w:styleId="2072">
    <w:name w:val="Table Normal19"/>
    <w:next w:val="2072"/>
    <w:link w:val="798"/>
    <w:qFormat/>
    <w:rPr>
      <w:rFonts w:eastAsia="Arial Unicode MS"/>
      <w:lang w:val="en-US" w:eastAsia="zh-CN" w:bidi="ar-SA"/>
    </w:rPr>
    <w:tblPr/>
  </w:style>
  <w:style w:type="table" w:styleId="2073">
    <w:name w:val="网格型214"/>
    <w:basedOn w:val="809"/>
    <w:next w:val="2073"/>
    <w:link w:val="798"/>
    <w:qFormat/>
    <w:rPr>
      <w:rFonts w:ascii="Calibri" w:hAnsi="Calibri"/>
    </w:rPr>
    <w:tblPr/>
  </w:style>
  <w:style w:type="table" w:styleId="2074">
    <w:name w:val="网格型113"/>
    <w:basedOn w:val="809"/>
    <w:next w:val="2074"/>
    <w:link w:val="798"/>
    <w:uiPriority w:val="39"/>
    <w:qFormat/>
    <w:rPr>
      <w:rFonts w:ascii="等线" w:hAnsi="等线" w:eastAsia="等线"/>
      <w:sz w:val="21"/>
      <w:szCs w:val="22"/>
    </w:rPr>
    <w:tblPr/>
  </w:style>
  <w:style w:type="table" w:styleId="2075">
    <w:name w:val="网格型2113"/>
    <w:basedOn w:val="809"/>
    <w:next w:val="2075"/>
    <w:link w:val="798"/>
    <w:qFormat/>
    <w:tblPr/>
  </w:style>
  <w:style w:type="table" w:styleId="2076">
    <w:name w:val="网格型313"/>
    <w:basedOn w:val="809"/>
    <w:next w:val="2076"/>
    <w:link w:val="798"/>
    <w:qFormat/>
    <w:rPr>
      <w:rFonts w:ascii="Calibri" w:hAnsi="Calibri"/>
    </w:rPr>
    <w:tblPr/>
  </w:style>
  <w:style w:type="table" w:styleId="2077">
    <w:name w:val="网格型3113"/>
    <w:basedOn w:val="809"/>
    <w:next w:val="2077"/>
    <w:link w:val="798"/>
    <w:qFormat/>
    <w:pPr>
      <w:jc w:val="both"/>
      <w:widowControl w:val="off"/>
    </w:pPr>
    <w:tblPr/>
  </w:style>
  <w:style w:type="table" w:styleId="2078">
    <w:name w:val="网格型21113"/>
    <w:basedOn w:val="809"/>
    <w:next w:val="2078"/>
    <w:link w:val="798"/>
    <w:qFormat/>
    <w:rPr>
      <w:rFonts w:ascii="Calibri" w:hAnsi="Calibri"/>
    </w:rPr>
    <w:tblPr/>
  </w:style>
  <w:style w:type="table" w:styleId="2079">
    <w:name w:val="网格型211113"/>
    <w:basedOn w:val="809"/>
    <w:next w:val="2079"/>
    <w:link w:val="798"/>
    <w:qFormat/>
    <w:tblPr/>
  </w:style>
  <w:style w:type="table" w:styleId="2080">
    <w:name w:val="网格型121"/>
    <w:basedOn w:val="809"/>
    <w:next w:val="2080"/>
    <w:link w:val="798"/>
    <w:uiPriority w:val="39"/>
    <w:qFormat/>
    <w:rPr>
      <w:rFonts w:ascii="等线" w:hAnsi="等线" w:eastAsia="等线"/>
      <w:sz w:val="21"/>
      <w:szCs w:val="22"/>
    </w:rPr>
    <w:tblPr/>
  </w:style>
  <w:style w:type="table" w:styleId="2081">
    <w:name w:val="网格型131"/>
    <w:basedOn w:val="809"/>
    <w:next w:val="2081"/>
    <w:link w:val="798"/>
    <w:uiPriority w:val="39"/>
    <w:qFormat/>
    <w:rPr>
      <w:rFonts w:ascii="等线" w:hAnsi="等线" w:eastAsia="等线"/>
      <w:sz w:val="21"/>
      <w:szCs w:val="22"/>
    </w:rPr>
    <w:tblPr/>
  </w:style>
  <w:style w:type="table" w:styleId="2082">
    <w:name w:val="网格型233"/>
    <w:basedOn w:val="809"/>
    <w:next w:val="2082"/>
    <w:link w:val="798"/>
    <w:qFormat/>
    <w:pPr>
      <w:jc w:val="both"/>
      <w:widowControl w:val="off"/>
    </w:pPr>
    <w:tblPr/>
  </w:style>
  <w:style w:type="table" w:styleId="2083">
    <w:name w:val="Table Normal110"/>
    <w:next w:val="2083"/>
    <w:link w:val="798"/>
    <w:qFormat/>
    <w:rPr>
      <w:rFonts w:eastAsia="Arial Unicode MS"/>
      <w:lang w:val="en-US" w:eastAsia="zh-CN" w:bidi="ar-SA"/>
    </w:rPr>
    <w:tblPr/>
  </w:style>
  <w:style w:type="table" w:styleId="2084">
    <w:name w:val="Table Normal21"/>
    <w:next w:val="2084"/>
    <w:link w:val="798"/>
    <w:unhideWhenUsed/>
    <w:qFormat/>
    <w:rPr>
      <w:rFonts w:ascii="Arial" w:hAnsi="Arial" w:cs="Arial"/>
      <w:color w:val="000000"/>
      <w:sz w:val="21"/>
      <w:szCs w:val="21"/>
      <w:lang w:val="en-US" w:eastAsia="zh-CN" w:bidi="ar-SA"/>
    </w:rPr>
    <w:tblPr/>
  </w:style>
  <w:style w:type="table" w:styleId="2085">
    <w:name w:val="网格型7"/>
    <w:basedOn w:val="809"/>
    <w:next w:val="2085"/>
    <w:link w:val="798"/>
    <w:uiPriority w:val="59"/>
    <w:qFormat/>
    <w:rPr>
      <w:rFonts w:ascii="Calibri" w:hAnsi="Calibri"/>
      <w:sz w:val="21"/>
      <w:szCs w:val="22"/>
    </w:rPr>
    <w:tblPr/>
  </w:style>
  <w:style w:type="table" w:styleId="2086">
    <w:name w:val="网格型1211"/>
    <w:basedOn w:val="809"/>
    <w:next w:val="2086"/>
    <w:link w:val="798"/>
    <w:uiPriority w:val="39"/>
    <w:qFormat/>
    <w:rPr>
      <w:rFonts w:ascii="等线" w:hAnsi="等线" w:eastAsia="等线"/>
    </w:rPr>
    <w:tblPr/>
  </w:style>
  <w:style w:type="table" w:styleId="2087">
    <w:name w:val="网格型1311"/>
    <w:basedOn w:val="809"/>
    <w:next w:val="2087"/>
    <w:link w:val="798"/>
    <w:uiPriority w:val="39"/>
    <w:qFormat/>
    <w:rPr>
      <w:rFonts w:ascii="等线" w:hAnsi="等线" w:eastAsia="等线"/>
    </w:rPr>
    <w:tblPr/>
  </w:style>
  <w:style w:type="table" w:styleId="2088">
    <w:name w:val="网格型16"/>
    <w:basedOn w:val="809"/>
    <w:next w:val="2088"/>
    <w:link w:val="798"/>
    <w:uiPriority w:val="39"/>
    <w:qFormat/>
    <w:rPr>
      <w:rFonts w:ascii="等线" w:hAnsi="等线" w:eastAsia="等线"/>
    </w:rPr>
    <w:tblPr/>
  </w:style>
  <w:style w:type="table" w:styleId="2089">
    <w:name w:val="网格型26"/>
    <w:basedOn w:val="809"/>
    <w:next w:val="2089"/>
    <w:link w:val="798"/>
    <w:qFormat/>
    <w:rPr>
      <w:rFonts w:ascii="Calibri" w:hAnsi="Calibri"/>
    </w:rPr>
    <w:tblPr/>
  </w:style>
  <w:style w:type="table" w:styleId="2090">
    <w:name w:val="网格型35"/>
    <w:basedOn w:val="809"/>
    <w:next w:val="2090"/>
    <w:link w:val="798"/>
    <w:qFormat/>
    <w:rPr>
      <w:rFonts w:ascii="Calibri" w:hAnsi="Calibri"/>
    </w:rPr>
    <w:tblPr/>
  </w:style>
  <w:style w:type="table" w:styleId="2091">
    <w:name w:val="Table Normal20"/>
    <w:next w:val="2091"/>
    <w:link w:val="798"/>
    <w:qFormat/>
    <w:rPr>
      <w:rFonts w:eastAsia="Arial Unicode MS"/>
      <w:lang w:val="en-US" w:eastAsia="zh-CN" w:bidi="ar-SA"/>
    </w:rPr>
    <w:tblPr/>
  </w:style>
  <w:style w:type="table" w:styleId="2092">
    <w:name w:val="网格型215"/>
    <w:basedOn w:val="809"/>
    <w:next w:val="2092"/>
    <w:link w:val="798"/>
    <w:qFormat/>
    <w:rPr>
      <w:rFonts w:ascii="Calibri" w:hAnsi="Calibri"/>
    </w:rPr>
    <w:tblPr/>
  </w:style>
  <w:style w:type="table" w:styleId="2093">
    <w:name w:val="网格型114"/>
    <w:basedOn w:val="809"/>
    <w:next w:val="2093"/>
    <w:link w:val="798"/>
    <w:uiPriority w:val="39"/>
    <w:qFormat/>
    <w:rPr>
      <w:rFonts w:ascii="等线" w:hAnsi="等线" w:eastAsia="等线"/>
    </w:rPr>
    <w:tblPr/>
  </w:style>
  <w:style w:type="table" w:styleId="2094">
    <w:name w:val="网格型2114"/>
    <w:basedOn w:val="809"/>
    <w:next w:val="2094"/>
    <w:link w:val="798"/>
    <w:qFormat/>
    <w:tblPr/>
  </w:style>
  <w:style w:type="table" w:styleId="2095">
    <w:name w:val="网格型314"/>
    <w:basedOn w:val="809"/>
    <w:next w:val="2095"/>
    <w:link w:val="798"/>
    <w:qFormat/>
    <w:rPr>
      <w:rFonts w:ascii="Calibri" w:hAnsi="Calibri"/>
    </w:rPr>
    <w:tblPr/>
  </w:style>
  <w:style w:type="table" w:styleId="2096">
    <w:name w:val="网格型3114"/>
    <w:basedOn w:val="809"/>
    <w:next w:val="2096"/>
    <w:link w:val="798"/>
    <w:qFormat/>
    <w:pPr>
      <w:jc w:val="both"/>
      <w:widowControl w:val="off"/>
    </w:pPr>
    <w:tblPr/>
  </w:style>
  <w:style w:type="table" w:styleId="2097">
    <w:name w:val="网格型21114"/>
    <w:basedOn w:val="809"/>
    <w:next w:val="2097"/>
    <w:link w:val="798"/>
    <w:qFormat/>
    <w:rPr>
      <w:rFonts w:ascii="Calibri" w:hAnsi="Calibri"/>
    </w:rPr>
    <w:tblPr/>
  </w:style>
  <w:style w:type="table" w:styleId="2098">
    <w:name w:val="网格型211114"/>
    <w:basedOn w:val="809"/>
    <w:next w:val="2098"/>
    <w:link w:val="798"/>
    <w:qFormat/>
    <w:tblPr/>
  </w:style>
  <w:style w:type="table" w:styleId="2099">
    <w:name w:val="网格型234"/>
    <w:basedOn w:val="809"/>
    <w:next w:val="2099"/>
    <w:link w:val="798"/>
    <w:qFormat/>
    <w:pPr>
      <w:jc w:val="both"/>
      <w:widowControl w:val="off"/>
    </w:pPr>
    <w:tblPr/>
  </w:style>
  <w:style w:type="table" w:styleId="2100">
    <w:name w:val="Table Normal111"/>
    <w:next w:val="2100"/>
    <w:link w:val="798"/>
    <w:qFormat/>
    <w:rPr>
      <w:rFonts w:eastAsia="Arial Unicode MS"/>
      <w:lang w:val="en-US" w:eastAsia="zh-CN" w:bidi="ar-SA"/>
    </w:rPr>
    <w:tblPr/>
  </w:style>
  <w:style w:type="paragraph" w:styleId="2101">
    <w:name w:val="修订3"/>
    <w:next w:val="2101"/>
    <w:link w:val="798"/>
    <w:uiPriority w:val="99"/>
    <w:semiHidden/>
    <w:qFormat/>
    <w:rPr>
      <w:rFonts w:ascii="Calibri" w:hAnsi="Calibri"/>
      <w:sz w:val="24"/>
      <w:szCs w:val="24"/>
      <w:lang w:val="en-US" w:eastAsia="zh-CN" w:bidi="ar-SA"/>
    </w:rPr>
  </w:style>
  <w:style w:type="paragraph" w:styleId="2102">
    <w:name w:val="参数表格"/>
    <w:basedOn w:val="798"/>
    <w:next w:val="2102"/>
    <w:link w:val="798"/>
    <w:qFormat/>
    <w:pPr>
      <w:spacing w:line="360" w:lineRule="auto"/>
    </w:pPr>
    <w:rPr>
      <w:rFonts w:ascii="宋体" w:hAnsi="宋体"/>
      <w:szCs w:val="24"/>
    </w:rPr>
  </w:style>
  <w:style w:type="paragraph" w:styleId="2103">
    <w:name w:val="修订4"/>
    <w:next w:val="2103"/>
    <w:link w:val="798"/>
    <w:uiPriority w:val="99"/>
    <w:semiHidden/>
    <w:qFormat/>
    <w:rPr>
      <w:rFonts w:ascii="Calibri" w:hAnsi="Calibri"/>
      <w:sz w:val="24"/>
      <w:szCs w:val="24"/>
      <w:lang w:val="en-US" w:eastAsia="zh-CN" w:bidi="ar-SA"/>
    </w:rPr>
  </w:style>
  <w:style w:type="paragraph" w:styleId="2104">
    <w:name w:val="Normal_17"/>
    <w:next w:val="2104"/>
    <w:link w:val="798"/>
    <w:qFormat/>
    <w:rPr>
      <w:rFonts w:eastAsia="Times New Roman"/>
      <w:sz w:val="24"/>
      <w:szCs w:val="24"/>
      <w:lang w:val="en-US" w:eastAsia="zh-CN" w:bidi="ar-SA"/>
    </w:rPr>
  </w:style>
  <w:style w:type="character" w:styleId="2105">
    <w:name w:val="font121"/>
    <w:next w:val="2105"/>
    <w:link w:val="798"/>
    <w:qFormat/>
    <w:rPr>
      <w:rFonts w:hint="eastAsia" w:ascii="宋体" w:hAnsi="宋体" w:eastAsia="宋体" w:cs="宋体"/>
      <w:b/>
      <w:bCs/>
      <w:color w:val="000000"/>
      <w:sz w:val="26"/>
      <w:szCs w:val="26"/>
      <w:u w:val="none"/>
    </w:rPr>
  </w:style>
  <w:style w:type="character" w:styleId="2106">
    <w:name w:val="font111"/>
    <w:basedOn w:val="808"/>
    <w:next w:val="2106"/>
    <w:link w:val="798"/>
    <w:qFormat/>
    <w:rPr>
      <w:rFonts w:hint="eastAsia" w:ascii="宋体" w:hAnsi="宋体" w:eastAsia="宋体" w:cs="宋体"/>
      <w:color w:val="000000"/>
      <w:sz w:val="22"/>
      <w:szCs w:val="22"/>
      <w:u w:val="none"/>
      <w:vertAlign w:val="superscript"/>
    </w:rPr>
  </w:style>
  <w:style w:type="character" w:styleId="2107">
    <w:name w:val="font122"/>
    <w:basedOn w:val="808"/>
    <w:next w:val="2107"/>
    <w:link w:val="798"/>
    <w:qFormat/>
    <w:rPr>
      <w:rFonts w:ascii="Calibri" w:hAnsi="Calibri" w:cs="Calibri"/>
      <w:color w:val="000000"/>
      <w:sz w:val="22"/>
      <w:szCs w:val="22"/>
      <w:u w:val="none"/>
    </w:rPr>
  </w:style>
  <w:style w:type="character" w:styleId="2108" w:default="1">
    <w:name w:val="Default Paragraph Font"/>
    <w:uiPriority w:val="1"/>
    <w:semiHidden/>
    <w:unhideWhenUsed/>
  </w:style>
  <w:style w:type="numbering" w:styleId="2109" w:default="1">
    <w:name w:val="No List"/>
    <w:uiPriority w:val="99"/>
    <w:semiHidden/>
    <w:unhideWhenUsed/>
  </w:style>
  <w:style w:type="table" w:styleId="21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林燕芳</cp:lastModifiedBy>
  <cp:revision>11</cp:revision>
  <dcterms:created xsi:type="dcterms:W3CDTF">2024-01-16T08:02:00Z</dcterms:created>
  <dcterms:modified xsi:type="dcterms:W3CDTF">2024-05-21T06:06:55Z</dcterms:modified>
</cp:coreProperties>
</file>