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72"/>
          <w:szCs w:val="72"/>
        </w:rPr>
      </w:pPr>
      <w:r>
        <w:rPr>
          <w:rFonts w:hint="eastAsia" w:ascii="宋体" w:hAnsi="宋体" w:eastAsia="宋体" w:cs="宋体"/>
          <w:sz w:val="72"/>
          <w:szCs w:val="72"/>
        </w:rPr>
      </w:r>
      <w:r/>
    </w:p>
    <w:p>
      <w:pPr>
        <w:jc w:val="center"/>
        <w:rPr>
          <w:rFonts w:hint="eastAsia" w:ascii="宋体" w:hAnsi="宋体" w:eastAsia="宋体" w:cs="宋体"/>
          <w:sz w:val="72"/>
          <w:szCs w:val="72"/>
        </w:rPr>
      </w:pPr>
      <w:r>
        <w:rPr>
          <w:rFonts w:hint="eastAsia" w:ascii="宋体" w:hAnsi="宋体" w:eastAsia="宋体" w:cs="宋体"/>
          <w:sz w:val="72"/>
          <w:szCs w:val="72"/>
        </w:rPr>
        <w:t xml:space="preserve">磋  商  文  件</w:t>
      </w:r>
      <w:r/>
    </w:p>
    <w:p>
      <w:pPr>
        <w:spacing w:before="114" w:line="212" w:lineRule="auto"/>
        <w:rPr>
          <w:rFonts w:hint="eastAsia" w:ascii="宋体" w:hAnsi="宋体" w:eastAsia="宋体" w:cs="宋体"/>
          <w:b/>
          <w:bCs/>
          <w:spacing w:val="-6"/>
          <w:sz w:val="35"/>
          <w:szCs w:val="35"/>
        </w:rPr>
      </w:pPr>
      <w:r>
        <w:rPr>
          <w:rFonts w:hint="eastAsia" w:ascii="宋体" w:hAnsi="宋体" w:eastAsia="宋体" w:cs="宋体"/>
          <w:b/>
          <w:bCs/>
          <w:spacing w:val="-6"/>
          <w:sz w:val="35"/>
          <w:szCs w:val="35"/>
        </w:rPr>
      </w:r>
      <w:r/>
    </w:p>
    <w:p>
      <w:pPr>
        <w:jc w:val="center"/>
        <w:spacing w:before="114" w:line="212" w:lineRule="auto"/>
        <w:rPr>
          <w:rFonts w:hint="eastAsia" w:ascii="宋体" w:hAnsi="宋体" w:eastAsia="宋体" w:cs="宋体"/>
          <w:b/>
          <w:bCs/>
          <w:spacing w:val="-6"/>
          <w:sz w:val="35"/>
          <w:szCs w:val="35"/>
        </w:rPr>
      </w:pPr>
      <w:r>
        <w:rPr>
          <w:rFonts w:hint="eastAsia" w:ascii="宋体" w:hAnsi="宋体" w:eastAsia="宋体" w:cs="宋体"/>
          <w:b/>
          <w:bCs/>
          <w:spacing w:val="-6"/>
          <w:sz w:val="35"/>
          <w:szCs w:val="35"/>
        </w:rPr>
      </w:r>
      <w:r/>
    </w:p>
    <w:p>
      <w:pPr>
        <w:jc w:val="center"/>
        <w:spacing w:before="114" w:line="212" w:lineRule="auto"/>
        <w:rPr>
          <w:rFonts w:hint="eastAsia" w:ascii="宋体" w:hAnsi="宋体" w:eastAsia="宋体" w:cs="宋体"/>
          <w:b/>
          <w:bCs/>
          <w:spacing w:val="-6"/>
          <w:sz w:val="35"/>
          <w:szCs w:val="35"/>
        </w:rPr>
      </w:pPr>
      <w:r>
        <w:rPr>
          <w:rFonts w:hint="eastAsia" w:ascii="宋体" w:hAnsi="宋体" w:eastAsia="宋体" w:cs="宋体"/>
          <w:b/>
          <w:bCs/>
          <w:spacing w:val="-6"/>
          <w:sz w:val="35"/>
          <w:szCs w:val="35"/>
        </w:rPr>
      </w:r>
      <w:r/>
    </w:p>
    <w:p>
      <w:pPr>
        <w:jc w:val="center"/>
        <w:spacing w:before="114" w:line="212" w:lineRule="auto"/>
        <w:rPr>
          <w:rFonts w:hint="eastAsia" w:ascii="宋体" w:hAnsi="宋体" w:eastAsia="宋体" w:cs="宋体"/>
          <w:sz w:val="35"/>
          <w:szCs w:val="35"/>
          <w:highlight w:val="yellow"/>
        </w:rPr>
      </w:pPr>
      <w:r>
        <w:rPr>
          <w:rFonts w:hint="eastAsia" w:ascii="宋体" w:hAnsi="宋体" w:eastAsia="宋体" w:cs="宋体"/>
          <w:b/>
          <w:bCs/>
          <w:spacing w:val="-6"/>
          <w:sz w:val="35"/>
          <w:szCs w:val="35"/>
        </w:rPr>
        <w:t xml:space="preserve">项目编号：JSZC-321112-JSWD-C2024-0095</w:t>
      </w:r>
      <w:r/>
    </w:p>
    <w:p>
      <w:pPr>
        <w:spacing w:line="249" w:lineRule="auto"/>
        <w:rPr>
          <w:rFonts w:hint="eastAsia" w:ascii="宋体" w:hAnsi="宋体" w:eastAsia="宋体" w:cs="宋体"/>
        </w:rPr>
      </w:pPr>
      <w:r>
        <w:rPr>
          <w:rFonts w:hint="eastAsia" w:ascii="宋体" w:hAnsi="宋体" w:eastAsia="宋体" w:cs="宋体"/>
        </w:rPr>
      </w:r>
      <w:r/>
    </w:p>
    <w:p>
      <w:pPr>
        <w:spacing w:line="250" w:lineRule="auto"/>
        <w:rPr>
          <w:rFonts w:hint="eastAsia" w:ascii="宋体" w:hAnsi="宋体" w:eastAsia="宋体" w:cs="宋体"/>
        </w:rPr>
      </w:pPr>
      <w:r>
        <w:rPr>
          <w:rFonts w:hint="eastAsia" w:ascii="宋体" w:hAnsi="宋体" w:eastAsia="宋体" w:cs="宋体"/>
        </w:rPr>
      </w:r>
      <w:r/>
    </w:p>
    <w:p>
      <w:pPr>
        <w:spacing w:line="250" w:lineRule="auto"/>
        <w:rPr>
          <w:rFonts w:hint="eastAsia" w:ascii="宋体" w:hAnsi="宋体" w:eastAsia="宋体" w:cs="宋体"/>
        </w:rPr>
      </w:pPr>
      <w:r>
        <w:rPr>
          <w:rFonts w:hint="eastAsia" w:ascii="宋体" w:hAnsi="宋体" w:eastAsia="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jc w:val="center"/>
        <w:rPr>
          <w:rFonts w:hint="eastAsia" w:ascii="宋体" w:hAnsi="宋体" w:eastAsia="宋体" w:cs="宋体"/>
          <w:spacing w:val="7"/>
          <w:sz w:val="35"/>
          <w:szCs w:val="35"/>
        </w:rPr>
      </w:pPr>
      <w:r>
        <w:rPr>
          <w:rFonts w:hint="eastAsia" w:ascii="宋体" w:hAnsi="宋体" w:eastAsia="宋体" w:cs="宋体"/>
          <w:b/>
          <w:bCs/>
          <w:spacing w:val="-7"/>
          <w:sz w:val="35"/>
          <w:szCs w:val="35"/>
        </w:rPr>
        <w:t xml:space="preserve">项目名称：</w:t>
      </w:r>
      <w:r>
        <w:rPr>
          <w:rFonts w:hint="eastAsia" w:ascii="宋体" w:hAnsi="宋体" w:eastAsia="宋体" w:cs="宋体"/>
          <w:b/>
          <w:bCs/>
          <w:spacing w:val="7"/>
          <w:sz w:val="35"/>
          <w:szCs w:val="35"/>
        </w:rPr>
        <w:t xml:space="preserve">彩虹城人防工程改造项目</w:t>
      </w:r>
      <w:r/>
    </w:p>
    <w:p>
      <w:pPr>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ind w:firstLine="0"/>
        <w:rPr>
          <w:rFonts w:hint="eastAsia" w:ascii="宋体" w:hAnsi="宋体" w:eastAsia="宋体" w:cs="宋体"/>
          <w:spacing w:val="7"/>
          <w:sz w:val="32"/>
          <w:szCs w:val="32"/>
          <w:lang w:eastAsia="zh-CN"/>
        </w:rPr>
      </w:pPr>
      <w:r>
        <w:rPr>
          <w:rFonts w:hint="eastAsia" w:ascii="宋体" w:hAnsi="宋体" w:eastAsia="宋体" w:cs="宋体"/>
          <w:b/>
          <w:bCs/>
          <w:spacing w:val="-7"/>
          <w:sz w:val="32"/>
          <w:szCs w:val="32"/>
        </w:rPr>
        <w:t xml:space="preserve">采购代理机构名称：</w:t>
      </w:r>
      <w:r>
        <w:rPr>
          <w:rFonts w:hint="eastAsia" w:ascii="宋体" w:hAnsi="宋体" w:eastAsia="宋体" w:cs="宋体"/>
          <w:b/>
          <w:bCs/>
          <w:spacing w:val="7"/>
          <w:sz w:val="32"/>
          <w:szCs w:val="32"/>
          <w:lang w:eastAsia="zh-CN"/>
        </w:rPr>
        <w:t xml:space="preserve">江苏万达工程造价事务所有限公司</w:t>
      </w:r>
      <w:r/>
    </w:p>
    <w:p>
      <w:pPr>
        <w:pStyle w:val="1304"/>
        <w:jc w:val="center"/>
        <w:rPr>
          <w:rFonts w:hint="eastAsia" w:ascii="宋体" w:hAnsi="宋体" w:eastAsia="宋体" w:cs="宋体"/>
          <w:spacing w:val="7"/>
          <w:sz w:val="35"/>
          <w:szCs w:val="35"/>
        </w:rPr>
      </w:pPr>
      <w:r>
        <w:rPr>
          <w:rFonts w:hint="eastAsia" w:ascii="宋体" w:hAnsi="宋体" w:eastAsia="宋体" w:cs="宋体"/>
          <w:spacing w:val="7"/>
          <w:sz w:val="35"/>
          <w:szCs w:val="35"/>
        </w:rPr>
      </w:r>
      <w:r/>
    </w:p>
    <w:p>
      <w:pPr>
        <w:pStyle w:val="1304"/>
        <w:jc w:val="center"/>
        <w:rPr>
          <w:rFonts w:hint="eastAsia" w:ascii="宋体" w:hAnsi="宋体" w:eastAsia="宋体" w:cs="宋体"/>
          <w:spacing w:val="7"/>
          <w:sz w:val="35"/>
          <w:szCs w:val="35"/>
        </w:rPr>
      </w:pPr>
      <w:r>
        <w:rPr>
          <w:rFonts w:hint="eastAsia" w:ascii="宋体" w:hAnsi="宋体" w:eastAsia="宋体" w:cs="宋体"/>
          <w:spacing w:val="7"/>
          <w:sz w:val="35"/>
          <w:szCs w:val="35"/>
        </w:rPr>
        <w:t xml:space="preserve">二〇二四年十一月</w:t>
      </w:r>
      <w:r>
        <w:rPr>
          <w:rFonts w:hint="eastAsia" w:ascii="宋体" w:hAnsi="宋体" w:eastAsia="宋体" w:cs="宋体"/>
          <w:spacing w:val="7"/>
          <w:sz w:val="35"/>
          <w:szCs w:val="35"/>
          <w:lang w:val="en-US" w:eastAsia="zh-CN"/>
        </w:rPr>
        <w:t xml:space="preserve">二十</w:t>
      </w:r>
      <w:r>
        <w:rPr>
          <w:rFonts w:hint="eastAsia" w:ascii="宋体" w:hAnsi="宋体" w:eastAsia="宋体" w:cs="宋体"/>
          <w:spacing w:val="7"/>
          <w:sz w:val="35"/>
          <w:szCs w:val="35"/>
        </w:rPr>
        <w:t xml:space="preserve">一</w:t>
      </w:r>
      <w:r>
        <w:rPr>
          <w:rFonts w:hint="eastAsia" w:ascii="宋体" w:hAnsi="宋体" w:eastAsia="宋体" w:cs="宋体"/>
          <w:spacing w:val="7"/>
          <w:sz w:val="35"/>
          <w:szCs w:val="35"/>
        </w:rPr>
        <w:t xml:space="preserve">日</w:t>
      </w:r>
      <w:r/>
    </w:p>
    <w:p>
      <w:pPr>
        <w:pStyle w:val="1304"/>
        <w:jc w:val="center"/>
        <w:rPr>
          <w:rFonts w:hint="eastAsia" w:ascii="宋体" w:hAnsi="宋体" w:eastAsia="宋体" w:cs="宋体"/>
          <w:spacing w:val="7"/>
          <w:sz w:val="35"/>
          <w:szCs w:val="35"/>
          <w:highlight w:val="yellow"/>
        </w:rPr>
      </w:pPr>
      <w:r>
        <w:rPr>
          <w:rFonts w:hint="eastAsia" w:ascii="宋体" w:hAnsi="宋体" w:eastAsia="宋体" w:cs="宋体"/>
          <w:spacing w:val="7"/>
          <w:sz w:val="35"/>
          <w:szCs w:val="35"/>
          <w:highlight w:val="yellow"/>
        </w:rPr>
      </w:r>
      <w:r/>
    </w:p>
    <w:p>
      <w:pPr>
        <w:pStyle w:val="1304"/>
        <w:jc w:val="center"/>
        <w:rPr>
          <w:rFonts w:hint="eastAsia" w:ascii="宋体" w:hAnsi="宋体" w:eastAsia="宋体" w:cs="宋体"/>
          <w:spacing w:val="7"/>
          <w:sz w:val="35"/>
          <w:szCs w:val="35"/>
          <w:highlight w:val="yellow"/>
        </w:rPr>
        <w:sectPr>
          <w:headerReference w:type="default" r:id="rId9"/>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pacing w:val="7"/>
          <w:sz w:val="35"/>
          <w:szCs w:val="35"/>
          <w:highlight w:val="yellow"/>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磋 商 目 录</w:t>
      </w:r>
      <w:r/>
    </w:p>
    <w:p>
      <w:pPr>
        <w:jc w:val="center"/>
        <w:rPr>
          <w:rFonts w:hint="eastAsia" w:ascii="宋体" w:hAnsi="宋体" w:eastAsia="宋体" w:cs="宋体"/>
        </w:rPr>
      </w:pPr>
      <w:r>
        <w:rPr>
          <w:rFonts w:hint="eastAsia" w:ascii="宋体" w:hAnsi="宋体" w:eastAsia="宋体" w:cs="宋体"/>
        </w:rPr>
      </w:r>
      <w:r/>
    </w:p>
    <w:p>
      <w:pPr>
        <w:pStyle w:val="1317"/>
        <w:tabs>
          <w:tab w:val="right" w:pos="8306" w:leader="dot"/>
        </w:tabs>
      </w:pPr>
      <w:r>
        <w:rPr>
          <w:rFonts w:hint="eastAsia" w:ascii="宋体" w:hAnsi="宋体" w:eastAsia="宋体" w:cs="宋体"/>
          <w:spacing w:val="7"/>
          <w:sz w:val="35"/>
          <w:szCs w:val="35"/>
        </w:rPr>
        <w:fldChar w:fldCharType="begin"/>
      </w:r>
      <w:r>
        <w:rPr>
          <w:rFonts w:hint="eastAsia" w:ascii="宋体" w:hAnsi="宋体" w:eastAsia="宋体" w:cs="宋体"/>
          <w:spacing w:val="7"/>
          <w:sz w:val="35"/>
          <w:szCs w:val="35"/>
        </w:rPr>
        <w:instrText xml:space="preserve">TOC \o "1-3" \h \u </w:instrText>
      </w:r>
      <w:r>
        <w:rPr>
          <w:rFonts w:hint="eastAsia" w:ascii="宋体" w:hAnsi="宋体" w:eastAsia="宋体" w:cs="宋体"/>
          <w:spacing w:val="7"/>
          <w:sz w:val="35"/>
          <w:szCs w:val="35"/>
        </w:rPr>
        <w:fldChar w:fldCharType="separate"/>
      </w:r>
      <w:r>
        <w:fldChar w:fldCharType="begin"/>
      </w:r>
      <w:r>
        <w:instrText xml:space="preserve"> HYPERLINK \l "_Toc12455" </w:instrText>
      </w:r>
      <w:r>
        <w:fldChar w:fldCharType="separate"/>
      </w:r>
      <w:r>
        <w:rPr>
          <w:rFonts w:hint="eastAsia" w:ascii="宋体" w:hAnsi="宋体" w:eastAsia="宋体" w:cs="宋体"/>
        </w:rPr>
        <w:t xml:space="preserve">第一部分 磋商邀请</w:t>
      </w:r>
      <w:r>
        <w:tab/>
      </w:r>
      <w:r>
        <w:fldChar w:fldCharType="begin"/>
      </w:r>
      <w:r>
        <w:instrText xml:space="preserve"> PAGEREF _Toc12455 \h </w:instrText>
      </w:r>
      <w:r>
        <w:fldChar w:fldCharType="separate"/>
      </w:r>
      <w:r>
        <w:t xml:space="preserve">1</w:t>
      </w:r>
      <w:r>
        <w:fldChar w:fldCharType="end"/>
      </w:r>
      <w:r>
        <w:fldChar w:fldCharType="end"/>
      </w:r>
      <w:r/>
    </w:p>
    <w:p>
      <w:pPr>
        <w:pStyle w:val="1323"/>
        <w:tabs>
          <w:tab w:val="right" w:pos="8306" w:leader="dot"/>
        </w:tabs>
      </w:pPr>
      <w:r>
        <w:fldChar w:fldCharType="begin"/>
      </w:r>
      <w:r>
        <w:instrText xml:space="preserve"> HYPERLINK \l "_Toc1471" </w:instrText>
      </w:r>
      <w:r>
        <w:fldChar w:fldCharType="separate"/>
      </w:r>
      <w:r>
        <w:rPr>
          <w:rFonts w:hint="eastAsia" w:ascii="宋体" w:hAnsi="宋体" w:eastAsia="宋体" w:cs="宋体"/>
        </w:rPr>
        <w:t xml:space="preserve">一、项目基本情况</w:t>
      </w:r>
      <w:r>
        <w:tab/>
      </w:r>
      <w:r>
        <w:fldChar w:fldCharType="begin"/>
      </w:r>
      <w:r>
        <w:instrText xml:space="preserve"> PAGEREF _Toc1471 \h </w:instrText>
      </w:r>
      <w:r>
        <w:fldChar w:fldCharType="separate"/>
      </w:r>
      <w:r>
        <w:t xml:space="preserve">1</w:t>
      </w:r>
      <w:r>
        <w:fldChar w:fldCharType="end"/>
      </w:r>
      <w:r>
        <w:fldChar w:fldCharType="end"/>
      </w:r>
      <w:r/>
    </w:p>
    <w:p>
      <w:pPr>
        <w:pStyle w:val="1323"/>
        <w:tabs>
          <w:tab w:val="right" w:pos="8306" w:leader="dot"/>
        </w:tabs>
      </w:pPr>
      <w:r>
        <w:fldChar w:fldCharType="begin"/>
      </w:r>
      <w:r>
        <w:instrText xml:space="preserve"> HYPERLINK \l "_Toc13071" </w:instrText>
      </w:r>
      <w:r>
        <w:fldChar w:fldCharType="separate"/>
      </w:r>
      <w:r>
        <w:rPr>
          <w:rFonts w:hint="eastAsia" w:ascii="宋体" w:hAnsi="宋体" w:eastAsia="宋体" w:cs="宋体"/>
        </w:rPr>
        <w:t xml:space="preserve">二、申请人的资格要求：</w:t>
      </w:r>
      <w:r>
        <w:tab/>
      </w:r>
      <w:r>
        <w:fldChar w:fldCharType="begin"/>
      </w:r>
      <w:r>
        <w:instrText xml:space="preserve"> PAGEREF _Toc13071 \h </w:instrText>
      </w:r>
      <w:r>
        <w:fldChar w:fldCharType="separate"/>
      </w:r>
      <w:r>
        <w:t xml:space="preserve">1</w:t>
      </w:r>
      <w:r>
        <w:fldChar w:fldCharType="end"/>
      </w:r>
      <w:r>
        <w:fldChar w:fldCharType="end"/>
      </w:r>
      <w:r/>
    </w:p>
    <w:p>
      <w:pPr>
        <w:pStyle w:val="1323"/>
        <w:tabs>
          <w:tab w:val="right" w:pos="8306" w:leader="dot"/>
        </w:tabs>
      </w:pPr>
      <w:r>
        <w:fldChar w:fldCharType="begin"/>
      </w:r>
      <w:r>
        <w:instrText xml:space="preserve"> HYPERLINK \l "_Toc24075" </w:instrText>
      </w:r>
      <w:r>
        <w:fldChar w:fldCharType="separate"/>
      </w:r>
      <w:r>
        <w:rPr>
          <w:rFonts w:hint="eastAsia" w:ascii="宋体" w:hAnsi="宋体" w:eastAsia="宋体" w:cs="宋体"/>
        </w:rPr>
        <w:t xml:space="preserve">三、获取采购文件</w:t>
      </w:r>
      <w:r>
        <w:tab/>
      </w:r>
      <w:r>
        <w:fldChar w:fldCharType="begin"/>
      </w:r>
      <w:r>
        <w:instrText xml:space="preserve"> PAGEREF _Toc24075 \h </w:instrText>
      </w:r>
      <w:r>
        <w:fldChar w:fldCharType="separate"/>
      </w:r>
      <w:r>
        <w:t xml:space="preserve">2</w:t>
      </w:r>
      <w:r>
        <w:fldChar w:fldCharType="end"/>
      </w:r>
      <w:r>
        <w:fldChar w:fldCharType="end"/>
      </w:r>
      <w:r/>
    </w:p>
    <w:p>
      <w:pPr>
        <w:pStyle w:val="1323"/>
        <w:tabs>
          <w:tab w:val="right" w:pos="8306" w:leader="dot"/>
        </w:tabs>
      </w:pPr>
      <w:r>
        <w:fldChar w:fldCharType="begin"/>
      </w:r>
      <w:r>
        <w:instrText xml:space="preserve"> HYPERLINK \l "_Toc23103" </w:instrText>
      </w:r>
      <w:r>
        <w:fldChar w:fldCharType="separate"/>
      </w:r>
      <w:r>
        <w:rPr>
          <w:rFonts w:hint="eastAsia" w:ascii="宋体" w:hAnsi="宋体" w:eastAsia="宋体" w:cs="宋体"/>
        </w:rPr>
        <w:t xml:space="preserve">四、响应文件提交</w:t>
      </w:r>
      <w:r>
        <w:tab/>
      </w:r>
      <w:r>
        <w:fldChar w:fldCharType="begin"/>
      </w:r>
      <w:r>
        <w:instrText xml:space="preserve"> PAGEREF _Toc23103 \h </w:instrText>
      </w:r>
      <w:r>
        <w:fldChar w:fldCharType="separate"/>
      </w:r>
      <w:r>
        <w:t xml:space="preserve">2</w:t>
      </w:r>
      <w:r>
        <w:fldChar w:fldCharType="end"/>
      </w:r>
      <w:r>
        <w:fldChar w:fldCharType="end"/>
      </w:r>
      <w:r/>
    </w:p>
    <w:p>
      <w:pPr>
        <w:pStyle w:val="1323"/>
        <w:tabs>
          <w:tab w:val="right" w:pos="8306" w:leader="dot"/>
        </w:tabs>
      </w:pPr>
      <w:r>
        <w:fldChar w:fldCharType="begin"/>
      </w:r>
      <w:r>
        <w:instrText xml:space="preserve"> HYPERLINK \l "_Toc27735" </w:instrText>
      </w:r>
      <w:r>
        <w:fldChar w:fldCharType="separate"/>
      </w:r>
      <w:r>
        <w:rPr>
          <w:rFonts w:hint="eastAsia" w:ascii="宋体" w:hAnsi="宋体" w:eastAsia="宋体" w:cs="宋体"/>
        </w:rPr>
        <w:t xml:space="preserve">五、开启</w:t>
      </w:r>
      <w:r>
        <w:tab/>
      </w:r>
      <w:r>
        <w:fldChar w:fldCharType="begin"/>
      </w:r>
      <w:r>
        <w:instrText xml:space="preserve"> PAGEREF _Toc27735 \h </w:instrText>
      </w:r>
      <w:r>
        <w:fldChar w:fldCharType="separate"/>
      </w:r>
      <w:r>
        <w:t xml:space="preserve">2</w:t>
      </w:r>
      <w:r>
        <w:fldChar w:fldCharType="end"/>
      </w:r>
      <w:r>
        <w:fldChar w:fldCharType="end"/>
      </w:r>
      <w:r/>
    </w:p>
    <w:p>
      <w:pPr>
        <w:pStyle w:val="1323"/>
        <w:tabs>
          <w:tab w:val="right" w:pos="8306" w:leader="dot"/>
        </w:tabs>
      </w:pPr>
      <w:r>
        <w:fldChar w:fldCharType="begin"/>
      </w:r>
      <w:r>
        <w:instrText xml:space="preserve"> HYPERLINK \l "_Toc26471" </w:instrText>
      </w:r>
      <w:r>
        <w:fldChar w:fldCharType="separate"/>
      </w:r>
      <w:r>
        <w:rPr>
          <w:rFonts w:hint="eastAsia" w:ascii="宋体" w:hAnsi="宋体" w:eastAsia="宋体" w:cs="宋体"/>
        </w:rPr>
        <w:t xml:space="preserve">六、公告期限</w:t>
      </w:r>
      <w:r>
        <w:tab/>
      </w:r>
      <w:r>
        <w:fldChar w:fldCharType="begin"/>
      </w:r>
      <w:r>
        <w:instrText xml:space="preserve"> PAGEREF _Toc26471 \h </w:instrText>
      </w:r>
      <w:r>
        <w:fldChar w:fldCharType="separate"/>
      </w:r>
      <w:r>
        <w:t xml:space="preserve">2</w:t>
      </w:r>
      <w:r>
        <w:fldChar w:fldCharType="end"/>
      </w:r>
      <w:r>
        <w:fldChar w:fldCharType="end"/>
      </w:r>
      <w:r/>
    </w:p>
    <w:p>
      <w:pPr>
        <w:pStyle w:val="1323"/>
        <w:tabs>
          <w:tab w:val="right" w:pos="8306" w:leader="dot"/>
        </w:tabs>
      </w:pPr>
      <w:r>
        <w:fldChar w:fldCharType="begin"/>
      </w:r>
      <w:r>
        <w:instrText xml:space="preserve"> HYPERLINK \l "_Toc20960" </w:instrText>
      </w:r>
      <w:r>
        <w:fldChar w:fldCharType="separate"/>
      </w:r>
      <w:r>
        <w:rPr>
          <w:rFonts w:hint="eastAsia" w:ascii="宋体" w:hAnsi="宋体" w:eastAsia="宋体" w:cs="宋体"/>
        </w:rPr>
        <w:t xml:space="preserve">七、其他补充事宜</w:t>
      </w:r>
      <w:r>
        <w:tab/>
      </w:r>
      <w:r>
        <w:fldChar w:fldCharType="begin"/>
      </w:r>
      <w:r>
        <w:instrText xml:space="preserve"> PAGEREF _Toc20960 \h </w:instrText>
      </w:r>
      <w:r>
        <w:fldChar w:fldCharType="separate"/>
      </w:r>
      <w:r>
        <w:t xml:space="preserve">3</w:t>
      </w:r>
      <w:r>
        <w:fldChar w:fldCharType="end"/>
      </w:r>
      <w:r>
        <w:fldChar w:fldCharType="end"/>
      </w:r>
      <w:r/>
    </w:p>
    <w:p>
      <w:pPr>
        <w:pStyle w:val="1323"/>
        <w:tabs>
          <w:tab w:val="right" w:pos="8306" w:leader="dot"/>
        </w:tabs>
      </w:pPr>
      <w:r>
        <w:fldChar w:fldCharType="begin"/>
      </w:r>
      <w:r>
        <w:instrText xml:space="preserve"> HYPERLINK \l "_Toc28782" </w:instrText>
      </w:r>
      <w:r>
        <w:fldChar w:fldCharType="separate"/>
      </w:r>
      <w:r>
        <w:rPr>
          <w:rFonts w:hint="eastAsia" w:ascii="宋体" w:hAnsi="宋体" w:eastAsia="宋体" w:cs="宋体"/>
        </w:rPr>
        <w:t xml:space="preserve">八、对本次磋商提出询问，请按以下方式联系。</w:t>
      </w:r>
      <w:r>
        <w:tab/>
      </w:r>
      <w:r>
        <w:fldChar w:fldCharType="begin"/>
      </w:r>
      <w:r>
        <w:instrText xml:space="preserve"> PAGEREF _Toc28782 \h </w:instrText>
      </w:r>
      <w:r>
        <w:fldChar w:fldCharType="separate"/>
      </w:r>
      <w:r>
        <w:t xml:space="preserve">3</w:t>
      </w:r>
      <w:r>
        <w:fldChar w:fldCharType="end"/>
      </w:r>
      <w:r>
        <w:fldChar w:fldCharType="end"/>
      </w:r>
      <w:r/>
    </w:p>
    <w:p>
      <w:pPr>
        <w:pStyle w:val="1317"/>
        <w:tabs>
          <w:tab w:val="right" w:pos="8306" w:leader="dot"/>
        </w:tabs>
      </w:pPr>
      <w:r>
        <w:fldChar w:fldCharType="begin"/>
      </w:r>
      <w:r>
        <w:instrText xml:space="preserve"> HYPERLINK \l "_Toc26631" </w:instrText>
      </w:r>
      <w:r>
        <w:fldChar w:fldCharType="separate"/>
      </w:r>
      <w:r>
        <w:rPr>
          <w:rFonts w:hint="eastAsia" w:ascii="宋体" w:hAnsi="宋体" w:eastAsia="宋体" w:cs="宋体"/>
        </w:rPr>
        <w:t xml:space="preserve">第二部分 供应商须知</w:t>
      </w:r>
      <w:r>
        <w:tab/>
      </w:r>
      <w:r>
        <w:fldChar w:fldCharType="begin"/>
      </w:r>
      <w:r>
        <w:instrText xml:space="preserve"> PAGEREF _Toc26631 \h </w:instrText>
      </w:r>
      <w:r>
        <w:fldChar w:fldCharType="separate"/>
      </w:r>
      <w:r>
        <w:t xml:space="preserve">4</w:t>
      </w:r>
      <w:r>
        <w:fldChar w:fldCharType="end"/>
      </w:r>
      <w:r>
        <w:fldChar w:fldCharType="end"/>
      </w:r>
      <w:r/>
    </w:p>
    <w:p>
      <w:pPr>
        <w:pStyle w:val="1323"/>
        <w:tabs>
          <w:tab w:val="right" w:pos="8306" w:leader="dot"/>
        </w:tabs>
      </w:pPr>
      <w:r>
        <w:fldChar w:fldCharType="begin"/>
      </w:r>
      <w:r>
        <w:instrText xml:space="preserve"> HYPERLINK \l "_Toc32736" </w:instrText>
      </w:r>
      <w:r>
        <w:fldChar w:fldCharType="separate"/>
      </w:r>
      <w:r>
        <w:rPr>
          <w:rFonts w:hint="eastAsia" w:ascii="宋体" w:hAnsi="宋体" w:eastAsia="宋体" w:cs="宋体"/>
        </w:rPr>
        <w:t xml:space="preserve">一、总则</w:t>
      </w:r>
      <w:r>
        <w:tab/>
      </w:r>
      <w:r>
        <w:fldChar w:fldCharType="begin"/>
      </w:r>
      <w:r>
        <w:instrText xml:space="preserve"> PAGEREF _Toc32736 \h </w:instrText>
      </w:r>
      <w:r>
        <w:fldChar w:fldCharType="separate"/>
      </w:r>
      <w:r>
        <w:t xml:space="preserve">4</w:t>
      </w:r>
      <w:r>
        <w:fldChar w:fldCharType="end"/>
      </w:r>
      <w:r>
        <w:fldChar w:fldCharType="end"/>
      </w:r>
      <w:r/>
    </w:p>
    <w:p>
      <w:pPr>
        <w:pStyle w:val="1311"/>
        <w:tabs>
          <w:tab w:val="right" w:pos="8306" w:leader="dot"/>
        </w:tabs>
      </w:pPr>
      <w:r>
        <w:fldChar w:fldCharType="begin"/>
      </w:r>
      <w:r>
        <w:instrText xml:space="preserve"> HYPERLINK \l "_Toc4884" </w:instrText>
      </w:r>
      <w:r>
        <w:fldChar w:fldCharType="separate"/>
      </w:r>
      <w:r>
        <w:rPr>
          <w:rFonts w:hint="eastAsia" w:ascii="宋体" w:hAnsi="宋体" w:eastAsia="宋体" w:cs="宋体"/>
        </w:rPr>
        <w:t xml:space="preserve">1.适用范围</w:t>
      </w:r>
      <w:r>
        <w:tab/>
      </w:r>
      <w:r>
        <w:fldChar w:fldCharType="begin"/>
      </w:r>
      <w:r>
        <w:instrText xml:space="preserve"> PAGEREF _Toc4884 \h </w:instrText>
      </w:r>
      <w:r>
        <w:fldChar w:fldCharType="separate"/>
      </w:r>
      <w:r>
        <w:t xml:space="preserve">4</w:t>
      </w:r>
      <w:r>
        <w:fldChar w:fldCharType="end"/>
      </w:r>
      <w:r>
        <w:fldChar w:fldCharType="end"/>
      </w:r>
      <w:r/>
    </w:p>
    <w:p>
      <w:pPr>
        <w:pStyle w:val="1311"/>
        <w:tabs>
          <w:tab w:val="right" w:pos="8306" w:leader="dot"/>
        </w:tabs>
      </w:pPr>
      <w:r>
        <w:fldChar w:fldCharType="begin"/>
      </w:r>
      <w:r>
        <w:instrText xml:space="preserve"> HYPERLINK \l "_Toc1326" </w:instrText>
      </w:r>
      <w:r>
        <w:fldChar w:fldCharType="separate"/>
      </w:r>
      <w:r>
        <w:rPr>
          <w:rFonts w:hint="eastAsia" w:ascii="宋体" w:hAnsi="宋体" w:eastAsia="宋体" w:cs="宋体"/>
        </w:rPr>
        <w:t xml:space="preserve">2.定义</w:t>
      </w:r>
      <w:r>
        <w:tab/>
      </w:r>
      <w:r>
        <w:fldChar w:fldCharType="begin"/>
      </w:r>
      <w:r>
        <w:instrText xml:space="preserve"> PAGEREF _Toc1326 \h </w:instrText>
      </w:r>
      <w:r>
        <w:fldChar w:fldCharType="separate"/>
      </w:r>
      <w:r>
        <w:t xml:space="preserve">4</w:t>
      </w:r>
      <w:r>
        <w:fldChar w:fldCharType="end"/>
      </w:r>
      <w:r>
        <w:fldChar w:fldCharType="end"/>
      </w:r>
      <w:r/>
    </w:p>
    <w:p>
      <w:pPr>
        <w:pStyle w:val="1311"/>
        <w:tabs>
          <w:tab w:val="right" w:pos="8306" w:leader="dot"/>
        </w:tabs>
      </w:pPr>
      <w:r>
        <w:fldChar w:fldCharType="begin"/>
      </w:r>
      <w:r>
        <w:instrText xml:space="preserve"> HYPERLINK \l "_Toc14321" </w:instrText>
      </w:r>
      <w:r>
        <w:fldChar w:fldCharType="separate"/>
      </w:r>
      <w:r>
        <w:rPr>
          <w:rFonts w:hint="eastAsia" w:ascii="宋体" w:hAnsi="宋体" w:eastAsia="宋体" w:cs="宋体"/>
        </w:rPr>
        <w:t xml:space="preserve">3.本次采购方式</w:t>
      </w:r>
      <w:r>
        <w:tab/>
      </w:r>
      <w:r>
        <w:fldChar w:fldCharType="begin"/>
      </w:r>
      <w:r>
        <w:instrText xml:space="preserve"> PAGEREF _Toc14321 \h </w:instrText>
      </w:r>
      <w:r>
        <w:fldChar w:fldCharType="separate"/>
      </w:r>
      <w:r>
        <w:t xml:space="preserve">4</w:t>
      </w:r>
      <w:r>
        <w:fldChar w:fldCharType="end"/>
      </w:r>
      <w:r>
        <w:fldChar w:fldCharType="end"/>
      </w:r>
      <w:r/>
    </w:p>
    <w:p>
      <w:pPr>
        <w:pStyle w:val="1311"/>
        <w:tabs>
          <w:tab w:val="right" w:pos="8306" w:leader="dot"/>
        </w:tabs>
      </w:pPr>
      <w:r>
        <w:fldChar w:fldCharType="begin"/>
      </w:r>
      <w:r>
        <w:instrText xml:space="preserve"> HYPERLINK \l "_Toc8166" </w:instrText>
      </w:r>
      <w:r>
        <w:fldChar w:fldCharType="separate"/>
      </w:r>
      <w:r>
        <w:rPr>
          <w:rFonts w:hint="eastAsia" w:ascii="宋体" w:hAnsi="宋体" w:eastAsia="宋体" w:cs="宋体"/>
        </w:rPr>
        <w:t xml:space="preserve">4.磋商费用</w:t>
      </w:r>
      <w:r>
        <w:tab/>
      </w:r>
      <w:r>
        <w:fldChar w:fldCharType="begin"/>
      </w:r>
      <w:r>
        <w:instrText xml:space="preserve"> PAGEREF _Toc8166 \h </w:instrText>
      </w:r>
      <w:r>
        <w:fldChar w:fldCharType="separate"/>
      </w:r>
      <w:r>
        <w:t xml:space="preserve">4</w:t>
      </w:r>
      <w:r>
        <w:fldChar w:fldCharType="end"/>
      </w:r>
      <w:r>
        <w:fldChar w:fldCharType="end"/>
      </w:r>
      <w:r/>
    </w:p>
    <w:p>
      <w:pPr>
        <w:pStyle w:val="1311"/>
        <w:tabs>
          <w:tab w:val="right" w:pos="8306" w:leader="dot"/>
        </w:tabs>
      </w:pPr>
      <w:r>
        <w:fldChar w:fldCharType="begin"/>
      </w:r>
      <w:r>
        <w:instrText xml:space="preserve"> HYPERLINK \l "_Toc21754" </w:instrText>
      </w:r>
      <w:r>
        <w:fldChar w:fldCharType="separate"/>
      </w:r>
      <w:r>
        <w:rPr>
          <w:rFonts w:hint="eastAsia" w:ascii="宋体" w:hAnsi="宋体" w:eastAsia="宋体" w:cs="宋体"/>
        </w:rPr>
        <w:t xml:space="preserve">5.政策功能</w:t>
      </w:r>
      <w:r>
        <w:tab/>
      </w:r>
      <w:r>
        <w:fldChar w:fldCharType="begin"/>
      </w:r>
      <w:r>
        <w:instrText xml:space="preserve"> PAGEREF _Toc21754 \h </w:instrText>
      </w:r>
      <w:r>
        <w:fldChar w:fldCharType="separate"/>
      </w:r>
      <w:r>
        <w:t xml:space="preserve">5</w:t>
      </w:r>
      <w:r>
        <w:fldChar w:fldCharType="end"/>
      </w:r>
      <w:r>
        <w:fldChar w:fldCharType="end"/>
      </w:r>
      <w:r/>
    </w:p>
    <w:p>
      <w:pPr>
        <w:pStyle w:val="1323"/>
        <w:tabs>
          <w:tab w:val="right" w:pos="8306" w:leader="dot"/>
        </w:tabs>
      </w:pPr>
      <w:r>
        <w:fldChar w:fldCharType="begin"/>
      </w:r>
      <w:r>
        <w:instrText xml:space="preserve"> HYPERLINK \l "_Toc26074" </w:instrText>
      </w:r>
      <w:r>
        <w:fldChar w:fldCharType="separate"/>
      </w:r>
      <w:r>
        <w:rPr>
          <w:rFonts w:hint="eastAsia" w:ascii="宋体" w:hAnsi="宋体" w:eastAsia="宋体" w:cs="宋体"/>
        </w:rPr>
        <w:t xml:space="preserve">二、磋商文件</w:t>
      </w:r>
      <w:r>
        <w:tab/>
      </w:r>
      <w:r>
        <w:fldChar w:fldCharType="begin"/>
      </w:r>
      <w:r>
        <w:instrText xml:space="preserve"> PAGEREF _Toc26074 \h </w:instrText>
      </w:r>
      <w:r>
        <w:fldChar w:fldCharType="separate"/>
      </w:r>
      <w:r>
        <w:t xml:space="preserve">7</w:t>
      </w:r>
      <w:r>
        <w:fldChar w:fldCharType="end"/>
      </w:r>
      <w:r>
        <w:fldChar w:fldCharType="end"/>
      </w:r>
      <w:r/>
    </w:p>
    <w:p>
      <w:pPr>
        <w:pStyle w:val="1311"/>
        <w:tabs>
          <w:tab w:val="right" w:pos="8306" w:leader="dot"/>
        </w:tabs>
      </w:pPr>
      <w:r>
        <w:fldChar w:fldCharType="begin"/>
      </w:r>
      <w:r>
        <w:instrText xml:space="preserve"> HYPERLINK \l "_Toc32275" </w:instrText>
      </w:r>
      <w:r>
        <w:fldChar w:fldCharType="separate"/>
      </w:r>
      <w:r>
        <w:rPr>
          <w:rFonts w:hint="eastAsia" w:ascii="宋体" w:hAnsi="宋体" w:eastAsia="宋体" w:cs="宋体"/>
        </w:rPr>
        <w:t xml:space="preserve">6.磋商文件组成</w:t>
      </w:r>
      <w:r>
        <w:tab/>
      </w:r>
      <w:r>
        <w:fldChar w:fldCharType="begin"/>
      </w:r>
      <w:r>
        <w:instrText xml:space="preserve"> PAGEREF _Toc32275 \h </w:instrText>
      </w:r>
      <w:r>
        <w:fldChar w:fldCharType="separate"/>
      </w:r>
      <w:r>
        <w:t xml:space="preserve">7</w:t>
      </w:r>
      <w:r>
        <w:fldChar w:fldCharType="end"/>
      </w:r>
      <w:r>
        <w:fldChar w:fldCharType="end"/>
      </w:r>
      <w:r/>
    </w:p>
    <w:p>
      <w:pPr>
        <w:pStyle w:val="1311"/>
        <w:tabs>
          <w:tab w:val="right" w:pos="8306" w:leader="dot"/>
        </w:tabs>
      </w:pPr>
      <w:r>
        <w:fldChar w:fldCharType="begin"/>
      </w:r>
      <w:r>
        <w:instrText xml:space="preserve"> HYPERLINK \l "_Toc844" </w:instrText>
      </w:r>
      <w:r>
        <w:fldChar w:fldCharType="separate"/>
      </w:r>
      <w:r>
        <w:rPr>
          <w:rFonts w:hint="eastAsia" w:ascii="宋体" w:hAnsi="宋体" w:eastAsia="宋体" w:cs="宋体"/>
        </w:rPr>
        <w:t xml:space="preserve">7.磋商文件的澄清和修改</w:t>
      </w:r>
      <w:r>
        <w:tab/>
      </w:r>
      <w:r>
        <w:fldChar w:fldCharType="begin"/>
      </w:r>
      <w:r>
        <w:instrText xml:space="preserve"> PAGEREF _Toc844 \h </w:instrText>
      </w:r>
      <w:r>
        <w:fldChar w:fldCharType="separate"/>
      </w:r>
      <w:r>
        <w:t xml:space="preserve">8</w:t>
      </w:r>
      <w:r>
        <w:fldChar w:fldCharType="end"/>
      </w:r>
      <w:r>
        <w:fldChar w:fldCharType="end"/>
      </w:r>
      <w:r/>
    </w:p>
    <w:p>
      <w:pPr>
        <w:pStyle w:val="1323"/>
        <w:tabs>
          <w:tab w:val="right" w:pos="8306" w:leader="dot"/>
        </w:tabs>
      </w:pPr>
      <w:r>
        <w:fldChar w:fldCharType="begin"/>
      </w:r>
      <w:r>
        <w:instrText xml:space="preserve"> HYPERLINK \l "_Toc16033" </w:instrText>
      </w:r>
      <w:r>
        <w:fldChar w:fldCharType="separate"/>
      </w:r>
      <w:r>
        <w:rPr>
          <w:rFonts w:hint="eastAsia" w:ascii="宋体" w:hAnsi="宋体" w:eastAsia="宋体" w:cs="宋体"/>
        </w:rPr>
        <w:t xml:space="preserve">三、磋商响应文件</w:t>
      </w:r>
      <w:r>
        <w:tab/>
      </w:r>
      <w:r>
        <w:fldChar w:fldCharType="begin"/>
      </w:r>
      <w:r>
        <w:instrText xml:space="preserve"> PAGEREF _Toc16033 \h </w:instrText>
      </w:r>
      <w:r>
        <w:fldChar w:fldCharType="separate"/>
      </w:r>
      <w:r>
        <w:t xml:space="preserve">8</w:t>
      </w:r>
      <w:r>
        <w:fldChar w:fldCharType="end"/>
      </w:r>
      <w:r>
        <w:fldChar w:fldCharType="end"/>
      </w:r>
      <w:r/>
    </w:p>
    <w:p>
      <w:pPr>
        <w:pStyle w:val="1311"/>
        <w:tabs>
          <w:tab w:val="right" w:pos="8306" w:leader="dot"/>
        </w:tabs>
      </w:pPr>
      <w:r>
        <w:fldChar w:fldCharType="begin"/>
      </w:r>
      <w:r>
        <w:instrText xml:space="preserve"> HYPERLINK \l "_Toc19859" </w:instrText>
      </w:r>
      <w:r>
        <w:fldChar w:fldCharType="separate"/>
      </w:r>
      <w:r>
        <w:rPr>
          <w:rFonts w:hint="eastAsia" w:ascii="宋体" w:hAnsi="宋体" w:eastAsia="宋体" w:cs="宋体"/>
        </w:rPr>
        <w:t xml:space="preserve">8.编制响应文件的工具</w:t>
      </w:r>
      <w:r>
        <w:tab/>
      </w:r>
      <w:r>
        <w:fldChar w:fldCharType="begin"/>
      </w:r>
      <w:r>
        <w:instrText xml:space="preserve"> PAGEREF _Toc19859 \h </w:instrText>
      </w:r>
      <w:r>
        <w:fldChar w:fldCharType="separate"/>
      </w:r>
      <w:r>
        <w:t xml:space="preserve">8</w:t>
      </w:r>
      <w:r>
        <w:fldChar w:fldCharType="end"/>
      </w:r>
      <w:r>
        <w:fldChar w:fldCharType="end"/>
      </w:r>
      <w:r/>
    </w:p>
    <w:p>
      <w:pPr>
        <w:pStyle w:val="1311"/>
        <w:tabs>
          <w:tab w:val="right" w:pos="8306" w:leader="dot"/>
        </w:tabs>
      </w:pPr>
      <w:r>
        <w:fldChar w:fldCharType="begin"/>
      </w:r>
      <w:r>
        <w:instrText xml:space="preserve"> HYPERLINK \l "_Toc14364" </w:instrText>
      </w:r>
      <w:r>
        <w:fldChar w:fldCharType="separate"/>
      </w:r>
      <w:r>
        <w:rPr>
          <w:rFonts w:hint="eastAsia" w:ascii="宋体" w:hAnsi="宋体" w:eastAsia="宋体" w:cs="宋体"/>
        </w:rPr>
        <w:t xml:space="preserve">9.响应文件语言及度量衡单位</w:t>
      </w:r>
      <w:r>
        <w:tab/>
      </w:r>
      <w:r>
        <w:fldChar w:fldCharType="begin"/>
      </w:r>
      <w:r>
        <w:instrText xml:space="preserve"> PAGEREF _Toc14364 \h </w:instrText>
      </w:r>
      <w:r>
        <w:fldChar w:fldCharType="separate"/>
      </w:r>
      <w:r>
        <w:t xml:space="preserve">8</w:t>
      </w:r>
      <w:r>
        <w:fldChar w:fldCharType="end"/>
      </w:r>
      <w:r>
        <w:fldChar w:fldCharType="end"/>
      </w:r>
      <w:r/>
    </w:p>
    <w:p>
      <w:pPr>
        <w:pStyle w:val="1311"/>
        <w:tabs>
          <w:tab w:val="right" w:pos="8306" w:leader="dot"/>
        </w:tabs>
      </w:pPr>
      <w:r>
        <w:fldChar w:fldCharType="begin"/>
      </w:r>
      <w:r>
        <w:instrText xml:space="preserve"> HYPERLINK \l "_Toc25561" </w:instrText>
      </w:r>
      <w:r>
        <w:fldChar w:fldCharType="separate"/>
      </w:r>
      <w:r>
        <w:rPr>
          <w:rFonts w:hint="eastAsia" w:ascii="宋体" w:hAnsi="宋体" w:eastAsia="宋体" w:cs="宋体"/>
        </w:rPr>
        <w:t xml:space="preserve">10.响应文件的构成</w:t>
      </w:r>
      <w:r>
        <w:tab/>
      </w:r>
      <w:r>
        <w:fldChar w:fldCharType="begin"/>
      </w:r>
      <w:r>
        <w:instrText xml:space="preserve"> PAGEREF _Toc25561 \h </w:instrText>
      </w:r>
      <w:r>
        <w:fldChar w:fldCharType="separate"/>
      </w:r>
      <w:r>
        <w:t xml:space="preserve">9</w:t>
      </w:r>
      <w:r>
        <w:fldChar w:fldCharType="end"/>
      </w:r>
      <w:r>
        <w:fldChar w:fldCharType="end"/>
      </w:r>
      <w:r/>
    </w:p>
    <w:p>
      <w:pPr>
        <w:pStyle w:val="1311"/>
        <w:tabs>
          <w:tab w:val="right" w:pos="8306" w:leader="dot"/>
        </w:tabs>
      </w:pPr>
      <w:r>
        <w:fldChar w:fldCharType="begin"/>
      </w:r>
      <w:r>
        <w:instrText xml:space="preserve"> HYPERLINK \l "_Toc19020" </w:instrText>
      </w:r>
      <w:r>
        <w:fldChar w:fldCharType="separate"/>
      </w:r>
      <w:r>
        <w:rPr>
          <w:rFonts w:hint="eastAsia" w:ascii="宋体" w:hAnsi="宋体" w:eastAsia="宋体" w:cs="宋体"/>
        </w:rPr>
        <w:t xml:space="preserve">11.响应文件的编写</w:t>
      </w:r>
      <w:r>
        <w:tab/>
      </w:r>
      <w:r>
        <w:fldChar w:fldCharType="begin"/>
      </w:r>
      <w:r>
        <w:instrText xml:space="preserve"> PAGEREF _Toc19020 \h </w:instrText>
      </w:r>
      <w:r>
        <w:fldChar w:fldCharType="separate"/>
      </w:r>
      <w:r>
        <w:t xml:space="preserve">9</w:t>
      </w:r>
      <w:r>
        <w:fldChar w:fldCharType="end"/>
      </w:r>
      <w:r>
        <w:fldChar w:fldCharType="end"/>
      </w:r>
      <w:r/>
    </w:p>
    <w:p>
      <w:pPr>
        <w:pStyle w:val="1311"/>
        <w:tabs>
          <w:tab w:val="right" w:pos="8306" w:leader="dot"/>
        </w:tabs>
      </w:pPr>
      <w:r>
        <w:fldChar w:fldCharType="begin"/>
      </w:r>
      <w:r>
        <w:instrText xml:space="preserve"> HYPERLINK \l "_Toc5859" </w:instrText>
      </w:r>
      <w:r>
        <w:fldChar w:fldCharType="separate"/>
      </w:r>
      <w:r>
        <w:rPr>
          <w:rFonts w:hint="eastAsia" w:ascii="宋体" w:hAnsi="宋体" w:eastAsia="宋体" w:cs="宋体"/>
        </w:rPr>
        <w:t xml:space="preserve">12.响应报价</w:t>
      </w:r>
      <w:r>
        <w:tab/>
      </w:r>
      <w:r>
        <w:fldChar w:fldCharType="begin"/>
      </w:r>
      <w:r>
        <w:instrText xml:space="preserve"> PAGEREF _Toc5859 \h </w:instrText>
      </w:r>
      <w:r>
        <w:fldChar w:fldCharType="separate"/>
      </w:r>
      <w:r>
        <w:t xml:space="preserve">9</w:t>
      </w:r>
      <w:r>
        <w:fldChar w:fldCharType="end"/>
      </w:r>
      <w:r>
        <w:fldChar w:fldCharType="end"/>
      </w:r>
      <w:r/>
    </w:p>
    <w:p>
      <w:pPr>
        <w:pStyle w:val="1311"/>
        <w:tabs>
          <w:tab w:val="right" w:pos="8306" w:leader="dot"/>
        </w:tabs>
      </w:pPr>
      <w:r>
        <w:fldChar w:fldCharType="begin"/>
      </w:r>
      <w:r>
        <w:instrText xml:space="preserve"> HYPERLINK \l "_Toc14973" </w:instrText>
      </w:r>
      <w:r>
        <w:fldChar w:fldCharType="separate"/>
      </w:r>
      <w:r>
        <w:rPr>
          <w:rFonts w:hint="eastAsia" w:ascii="宋体" w:hAnsi="宋体" w:eastAsia="宋体" w:cs="宋体"/>
        </w:rPr>
        <w:t xml:space="preserve">13.磋商保证金</w:t>
      </w:r>
      <w:r>
        <w:tab/>
      </w:r>
      <w:r>
        <w:fldChar w:fldCharType="begin"/>
      </w:r>
      <w:r>
        <w:instrText xml:space="preserve"> PAGEREF _Toc14973 \h </w:instrText>
      </w:r>
      <w:r>
        <w:fldChar w:fldCharType="separate"/>
      </w:r>
      <w:r>
        <w:t xml:space="preserve">10</w:t>
      </w:r>
      <w:r>
        <w:fldChar w:fldCharType="end"/>
      </w:r>
      <w:r>
        <w:fldChar w:fldCharType="end"/>
      </w:r>
      <w:r/>
    </w:p>
    <w:p>
      <w:pPr>
        <w:pStyle w:val="1311"/>
        <w:tabs>
          <w:tab w:val="right" w:pos="8306" w:leader="dot"/>
        </w:tabs>
      </w:pPr>
      <w:r>
        <w:fldChar w:fldCharType="begin"/>
      </w:r>
      <w:r>
        <w:instrText xml:space="preserve"> HYPERLINK \l "_Toc22531" </w:instrText>
      </w:r>
      <w:r>
        <w:fldChar w:fldCharType="separate"/>
      </w:r>
      <w:r>
        <w:rPr>
          <w:rFonts w:hint="eastAsia" w:ascii="宋体" w:hAnsi="宋体" w:eastAsia="宋体" w:cs="宋体"/>
        </w:rPr>
        <w:t xml:space="preserve">14.磋商响应有效期</w:t>
      </w:r>
      <w:r>
        <w:tab/>
      </w:r>
      <w:r>
        <w:fldChar w:fldCharType="begin"/>
      </w:r>
      <w:r>
        <w:instrText xml:space="preserve"> PAGEREF _Toc22531 \h </w:instrText>
      </w:r>
      <w:r>
        <w:fldChar w:fldCharType="separate"/>
      </w:r>
      <w:r>
        <w:t xml:space="preserve">10</w:t>
      </w:r>
      <w:r>
        <w:fldChar w:fldCharType="end"/>
      </w:r>
      <w:r>
        <w:fldChar w:fldCharType="end"/>
      </w:r>
      <w:r/>
    </w:p>
    <w:p>
      <w:pPr>
        <w:pStyle w:val="1311"/>
        <w:tabs>
          <w:tab w:val="right" w:pos="8306" w:leader="dot"/>
        </w:tabs>
      </w:pPr>
      <w:r>
        <w:fldChar w:fldCharType="begin"/>
      </w:r>
      <w:r>
        <w:instrText xml:space="preserve"> HYPERLINK \l "_Toc14626" </w:instrText>
      </w:r>
      <w:r>
        <w:fldChar w:fldCharType="separate"/>
      </w:r>
      <w:r>
        <w:rPr>
          <w:rFonts w:hint="eastAsia" w:ascii="宋体" w:hAnsi="宋体" w:eastAsia="宋体" w:cs="宋体"/>
        </w:rPr>
        <w:t xml:space="preserve">15.响应文件的式样和签署</w:t>
      </w:r>
      <w:r>
        <w:tab/>
      </w:r>
      <w:r>
        <w:fldChar w:fldCharType="begin"/>
      </w:r>
      <w:r>
        <w:instrText xml:space="preserve"> PAGEREF _Toc14626 \h </w:instrText>
      </w:r>
      <w:r>
        <w:fldChar w:fldCharType="separate"/>
      </w:r>
      <w:r>
        <w:t xml:space="preserve">11</w:t>
      </w:r>
      <w:r>
        <w:fldChar w:fldCharType="end"/>
      </w:r>
      <w:r>
        <w:fldChar w:fldCharType="end"/>
      </w:r>
      <w:r/>
    </w:p>
    <w:p>
      <w:pPr>
        <w:pStyle w:val="1311"/>
        <w:tabs>
          <w:tab w:val="right" w:pos="8306" w:leader="dot"/>
        </w:tabs>
      </w:pPr>
      <w:r>
        <w:fldChar w:fldCharType="begin"/>
      </w:r>
      <w:r>
        <w:instrText xml:space="preserve"> HYPERLINK \l "_Toc12448" </w:instrText>
      </w:r>
      <w:r>
        <w:fldChar w:fldCharType="separate"/>
      </w:r>
      <w:r>
        <w:rPr>
          <w:rFonts w:hint="eastAsia" w:ascii="宋体" w:hAnsi="宋体" w:eastAsia="宋体" w:cs="宋体"/>
        </w:rPr>
        <w:t xml:space="preserve">16.响应文件的提交</w:t>
      </w:r>
      <w:r>
        <w:tab/>
      </w:r>
      <w:r>
        <w:fldChar w:fldCharType="begin"/>
      </w:r>
      <w:r>
        <w:instrText xml:space="preserve"> PAGEREF _Toc12448 \h </w:instrText>
      </w:r>
      <w:r>
        <w:fldChar w:fldCharType="separate"/>
      </w:r>
      <w:r>
        <w:t xml:space="preserve">11</w:t>
      </w:r>
      <w:r>
        <w:fldChar w:fldCharType="end"/>
      </w:r>
      <w:r>
        <w:fldChar w:fldCharType="end"/>
      </w:r>
      <w:r/>
    </w:p>
    <w:p>
      <w:pPr>
        <w:pStyle w:val="1311"/>
        <w:tabs>
          <w:tab w:val="right" w:pos="8306" w:leader="dot"/>
        </w:tabs>
      </w:pPr>
      <w:r>
        <w:fldChar w:fldCharType="begin"/>
      </w:r>
      <w:r>
        <w:instrText xml:space="preserve"> HYPERLINK \l "_Toc25026" </w:instrText>
      </w:r>
      <w:r>
        <w:fldChar w:fldCharType="separate"/>
      </w:r>
      <w:r>
        <w:rPr>
          <w:rFonts w:hint="eastAsia" w:ascii="宋体" w:hAnsi="宋体" w:eastAsia="宋体" w:cs="宋体"/>
        </w:rPr>
        <w:t xml:space="preserve">17.响应文件的补充、修改或者撤回</w:t>
      </w:r>
      <w:r>
        <w:tab/>
      </w:r>
      <w:r>
        <w:fldChar w:fldCharType="begin"/>
      </w:r>
      <w:r>
        <w:instrText xml:space="preserve"> PAGEREF _Toc25026 \h </w:instrText>
      </w:r>
      <w:r>
        <w:fldChar w:fldCharType="separate"/>
      </w:r>
      <w:r>
        <w:t xml:space="preserve">11</w:t>
      </w:r>
      <w:r>
        <w:fldChar w:fldCharType="end"/>
      </w:r>
      <w:r>
        <w:fldChar w:fldCharType="end"/>
      </w:r>
      <w:r/>
    </w:p>
    <w:p>
      <w:pPr>
        <w:pStyle w:val="1323"/>
        <w:tabs>
          <w:tab w:val="right" w:pos="8306" w:leader="dot"/>
        </w:tabs>
      </w:pPr>
      <w:r>
        <w:fldChar w:fldCharType="begin"/>
      </w:r>
      <w:r>
        <w:instrText xml:space="preserve"> HYPERLINK \l "_Toc3834" </w:instrText>
      </w:r>
      <w:r>
        <w:fldChar w:fldCharType="separate"/>
      </w:r>
      <w:r>
        <w:rPr>
          <w:rFonts w:hint="eastAsia" w:ascii="宋体" w:hAnsi="宋体" w:eastAsia="宋体" w:cs="宋体"/>
        </w:rPr>
        <w:t xml:space="preserve">四、磋商与评审</w:t>
      </w:r>
      <w:r>
        <w:tab/>
      </w:r>
      <w:r>
        <w:fldChar w:fldCharType="begin"/>
      </w:r>
      <w:r>
        <w:instrText xml:space="preserve"> PAGEREF _Toc3834 \h </w:instrText>
      </w:r>
      <w:r>
        <w:fldChar w:fldCharType="separate"/>
      </w:r>
      <w:r>
        <w:t xml:space="preserve">11</w:t>
      </w:r>
      <w:r>
        <w:fldChar w:fldCharType="end"/>
      </w:r>
      <w:r>
        <w:fldChar w:fldCharType="end"/>
      </w:r>
      <w:r/>
    </w:p>
    <w:p>
      <w:pPr>
        <w:pStyle w:val="1311"/>
        <w:tabs>
          <w:tab w:val="right" w:pos="8306" w:leader="dot"/>
        </w:tabs>
      </w:pPr>
      <w:r>
        <w:fldChar w:fldCharType="begin"/>
      </w:r>
      <w:r>
        <w:instrText xml:space="preserve"> HYPERLINK \l "_Toc28455" </w:instrText>
      </w:r>
      <w:r>
        <w:fldChar w:fldCharType="separate"/>
      </w:r>
      <w:r>
        <w:rPr>
          <w:rFonts w:hint="eastAsia" w:ascii="宋体" w:hAnsi="宋体" w:eastAsia="宋体" w:cs="宋体"/>
        </w:rPr>
        <w:t xml:space="preserve">18.磋商</w:t>
      </w:r>
      <w:r>
        <w:tab/>
      </w:r>
      <w:r>
        <w:fldChar w:fldCharType="begin"/>
      </w:r>
      <w:r>
        <w:instrText xml:space="preserve"> PAGEREF _Toc28455 \h </w:instrText>
      </w:r>
      <w:r>
        <w:fldChar w:fldCharType="separate"/>
      </w:r>
      <w:r>
        <w:t xml:space="preserve">11</w:t>
      </w:r>
      <w:r>
        <w:fldChar w:fldCharType="end"/>
      </w:r>
      <w:r>
        <w:fldChar w:fldCharType="end"/>
      </w:r>
      <w:r/>
    </w:p>
    <w:p>
      <w:pPr>
        <w:pStyle w:val="1311"/>
        <w:tabs>
          <w:tab w:val="right" w:pos="8306" w:leader="dot"/>
        </w:tabs>
      </w:pPr>
      <w:r>
        <w:fldChar w:fldCharType="begin"/>
      </w:r>
      <w:r>
        <w:instrText xml:space="preserve"> HYPERLINK \l "_Toc23059" </w:instrText>
      </w:r>
      <w:r>
        <w:fldChar w:fldCharType="separate"/>
      </w:r>
      <w:r>
        <w:rPr>
          <w:rFonts w:hint="eastAsia" w:ascii="宋体" w:hAnsi="宋体" w:eastAsia="宋体" w:cs="宋体"/>
        </w:rPr>
        <w:t xml:space="preserve">19.磋商小组组成</w:t>
      </w:r>
      <w:r>
        <w:tab/>
      </w:r>
      <w:r>
        <w:fldChar w:fldCharType="begin"/>
      </w:r>
      <w:r>
        <w:instrText xml:space="preserve"> PAGEREF _Toc23059 \h </w:instrText>
      </w:r>
      <w:r>
        <w:fldChar w:fldCharType="separate"/>
      </w:r>
      <w:r>
        <w:t xml:space="preserve">12</w:t>
      </w:r>
      <w:r>
        <w:fldChar w:fldCharType="end"/>
      </w:r>
      <w:r>
        <w:fldChar w:fldCharType="end"/>
      </w:r>
      <w:r/>
    </w:p>
    <w:p>
      <w:pPr>
        <w:pStyle w:val="1311"/>
        <w:tabs>
          <w:tab w:val="right" w:pos="8306" w:leader="dot"/>
        </w:tabs>
      </w:pPr>
      <w:r>
        <w:fldChar w:fldCharType="begin"/>
      </w:r>
      <w:r>
        <w:instrText xml:space="preserve"> HYPERLINK \l "_Toc28195" </w:instrText>
      </w:r>
      <w:r>
        <w:fldChar w:fldCharType="separate"/>
      </w:r>
      <w:r>
        <w:rPr>
          <w:rFonts w:hint="eastAsia" w:ascii="宋体" w:hAnsi="宋体" w:eastAsia="宋体" w:cs="宋体"/>
        </w:rPr>
        <w:t xml:space="preserve">20.无效磋商的情形</w:t>
      </w:r>
      <w:r>
        <w:tab/>
      </w:r>
      <w:r>
        <w:fldChar w:fldCharType="begin"/>
      </w:r>
      <w:r>
        <w:instrText xml:space="preserve"> PAGEREF _Toc28195 \h </w:instrText>
      </w:r>
      <w:r>
        <w:fldChar w:fldCharType="separate"/>
      </w:r>
      <w:r>
        <w:t xml:space="preserve">12</w:t>
      </w:r>
      <w:r>
        <w:fldChar w:fldCharType="end"/>
      </w:r>
      <w:r>
        <w:fldChar w:fldCharType="end"/>
      </w:r>
      <w:r/>
    </w:p>
    <w:p>
      <w:pPr>
        <w:pStyle w:val="1311"/>
        <w:tabs>
          <w:tab w:val="right" w:pos="8306" w:leader="dot"/>
        </w:tabs>
      </w:pPr>
      <w:r>
        <w:fldChar w:fldCharType="begin"/>
      </w:r>
      <w:r>
        <w:instrText xml:space="preserve"> HYPERLINK \l "_Toc3560" </w:instrText>
      </w:r>
      <w:r>
        <w:fldChar w:fldCharType="separate"/>
      </w:r>
      <w:r>
        <w:rPr>
          <w:rFonts w:hint="eastAsia" w:ascii="宋体" w:hAnsi="宋体" w:eastAsia="宋体" w:cs="宋体"/>
        </w:rPr>
        <w:t xml:space="preserve">21.串通磋商的情形</w:t>
      </w:r>
      <w:r>
        <w:tab/>
      </w:r>
      <w:r>
        <w:fldChar w:fldCharType="begin"/>
      </w:r>
      <w:r>
        <w:instrText xml:space="preserve"> PAGEREF _Toc3560 \h </w:instrText>
      </w:r>
      <w:r>
        <w:fldChar w:fldCharType="separate"/>
      </w:r>
      <w:r>
        <w:t xml:space="preserve">13</w:t>
      </w:r>
      <w:r>
        <w:fldChar w:fldCharType="end"/>
      </w:r>
      <w:r>
        <w:fldChar w:fldCharType="end"/>
      </w:r>
      <w:r/>
    </w:p>
    <w:p>
      <w:pPr>
        <w:pStyle w:val="1311"/>
        <w:tabs>
          <w:tab w:val="right" w:pos="8306" w:leader="dot"/>
        </w:tabs>
      </w:pPr>
      <w:r>
        <w:fldChar w:fldCharType="begin"/>
      </w:r>
      <w:r>
        <w:instrText xml:space="preserve"> HYPERLINK \l "_Toc19307" </w:instrText>
      </w:r>
      <w:r>
        <w:fldChar w:fldCharType="separate"/>
      </w:r>
      <w:r>
        <w:rPr>
          <w:rFonts w:hint="eastAsia" w:ascii="宋体" w:hAnsi="宋体" w:eastAsia="宋体" w:cs="宋体"/>
        </w:rPr>
        <w:t xml:space="preserve">22.响应文件的澄清</w:t>
      </w:r>
      <w:r>
        <w:tab/>
      </w:r>
      <w:r>
        <w:fldChar w:fldCharType="begin"/>
      </w:r>
      <w:r>
        <w:instrText xml:space="preserve"> PAGEREF _Toc19307 \h </w:instrText>
      </w:r>
      <w:r>
        <w:fldChar w:fldCharType="separate"/>
      </w:r>
      <w:r>
        <w:t xml:space="preserve">13</w:t>
      </w:r>
      <w:r>
        <w:fldChar w:fldCharType="end"/>
      </w:r>
      <w:r>
        <w:fldChar w:fldCharType="end"/>
      </w:r>
      <w:r/>
    </w:p>
    <w:p>
      <w:pPr>
        <w:pStyle w:val="1311"/>
        <w:tabs>
          <w:tab w:val="right" w:pos="8306" w:leader="dot"/>
        </w:tabs>
      </w:pPr>
      <w:r>
        <w:fldChar w:fldCharType="begin"/>
      </w:r>
      <w:r>
        <w:instrText xml:space="preserve"> HYPERLINK \l "_Toc27226" </w:instrText>
      </w:r>
      <w:r>
        <w:fldChar w:fldCharType="separate"/>
      </w:r>
      <w:r>
        <w:rPr>
          <w:rFonts w:hint="eastAsia" w:ascii="宋体" w:hAnsi="宋体" w:eastAsia="宋体" w:cs="宋体"/>
        </w:rPr>
        <w:t xml:space="preserve">23.磋商内容</w:t>
      </w:r>
      <w:r>
        <w:tab/>
      </w:r>
      <w:r>
        <w:fldChar w:fldCharType="begin"/>
      </w:r>
      <w:r>
        <w:instrText xml:space="preserve"> PAGEREF _Toc27226 \h </w:instrText>
      </w:r>
      <w:r>
        <w:fldChar w:fldCharType="separate"/>
      </w:r>
      <w:r>
        <w:t xml:space="preserve">13</w:t>
      </w:r>
      <w:r>
        <w:fldChar w:fldCharType="end"/>
      </w:r>
      <w:r>
        <w:fldChar w:fldCharType="end"/>
      </w:r>
      <w:r/>
    </w:p>
    <w:p>
      <w:pPr>
        <w:pStyle w:val="1311"/>
        <w:tabs>
          <w:tab w:val="right" w:pos="8306" w:leader="dot"/>
        </w:tabs>
      </w:pPr>
      <w:r>
        <w:fldChar w:fldCharType="begin"/>
      </w:r>
      <w:r>
        <w:instrText xml:space="preserve"> HYPERLINK \l "_Toc15702" </w:instrText>
      </w:r>
      <w:r>
        <w:fldChar w:fldCharType="separate"/>
      </w:r>
      <w:r>
        <w:rPr>
          <w:rFonts w:hint="eastAsia" w:ascii="宋体" w:hAnsi="宋体" w:eastAsia="宋体" w:cs="宋体"/>
        </w:rPr>
        <w:t xml:space="preserve">24.最后报价的提交</w:t>
      </w:r>
      <w:r>
        <w:tab/>
      </w:r>
      <w:r>
        <w:fldChar w:fldCharType="begin"/>
      </w:r>
      <w:r>
        <w:instrText xml:space="preserve"> PAGEREF _Toc15702 \h </w:instrText>
      </w:r>
      <w:r>
        <w:fldChar w:fldCharType="separate"/>
      </w:r>
      <w:r>
        <w:t xml:space="preserve">13</w:t>
      </w:r>
      <w:r>
        <w:fldChar w:fldCharType="end"/>
      </w:r>
      <w:r>
        <w:fldChar w:fldCharType="end"/>
      </w:r>
      <w:r/>
    </w:p>
    <w:p>
      <w:pPr>
        <w:pStyle w:val="1311"/>
        <w:tabs>
          <w:tab w:val="right" w:pos="8306" w:leader="dot"/>
        </w:tabs>
      </w:pPr>
      <w:r>
        <w:fldChar w:fldCharType="begin"/>
      </w:r>
      <w:r>
        <w:instrText xml:space="preserve"> HYPERLINK \l "_Toc21111" </w:instrText>
      </w:r>
      <w:r>
        <w:fldChar w:fldCharType="separate"/>
      </w:r>
      <w:r>
        <w:rPr>
          <w:rFonts w:hint="eastAsia" w:ascii="宋体" w:hAnsi="宋体" w:eastAsia="宋体" w:cs="宋体"/>
        </w:rPr>
        <w:t xml:space="preserve">25.竞争性磋商特殊情况处理</w:t>
      </w:r>
      <w:r>
        <w:tab/>
      </w:r>
      <w:r>
        <w:fldChar w:fldCharType="begin"/>
      </w:r>
      <w:r>
        <w:instrText xml:space="preserve"> PAGEREF _Toc21111 \h </w:instrText>
      </w:r>
      <w:r>
        <w:fldChar w:fldCharType="separate"/>
      </w:r>
      <w:r>
        <w:t xml:space="preserve">14</w:t>
      </w:r>
      <w:r>
        <w:fldChar w:fldCharType="end"/>
      </w:r>
      <w:r>
        <w:fldChar w:fldCharType="end"/>
      </w:r>
      <w:r/>
    </w:p>
    <w:p>
      <w:pPr>
        <w:pStyle w:val="1323"/>
        <w:tabs>
          <w:tab w:val="right" w:pos="8306" w:leader="dot"/>
        </w:tabs>
      </w:pPr>
      <w:r>
        <w:fldChar w:fldCharType="begin"/>
      </w:r>
      <w:r>
        <w:instrText xml:space="preserve"> HYPERLINK \l "_Toc20610" </w:instrText>
      </w:r>
      <w:r>
        <w:fldChar w:fldCharType="separate"/>
      </w:r>
      <w:r>
        <w:rPr>
          <w:rFonts w:hint="eastAsia" w:ascii="宋体" w:hAnsi="宋体" w:eastAsia="宋体" w:cs="宋体"/>
        </w:rPr>
        <w:t xml:space="preserve">五、确定成交结果</w:t>
      </w:r>
      <w:r>
        <w:tab/>
      </w:r>
      <w:r>
        <w:fldChar w:fldCharType="begin"/>
      </w:r>
      <w:r>
        <w:instrText xml:space="preserve"> PAGEREF _Toc20610 \h </w:instrText>
      </w:r>
      <w:r>
        <w:fldChar w:fldCharType="separate"/>
      </w:r>
      <w:r>
        <w:t xml:space="preserve">14</w:t>
      </w:r>
      <w:r>
        <w:fldChar w:fldCharType="end"/>
      </w:r>
      <w:r>
        <w:fldChar w:fldCharType="end"/>
      </w:r>
      <w:r/>
    </w:p>
    <w:p>
      <w:pPr>
        <w:pStyle w:val="1311"/>
        <w:tabs>
          <w:tab w:val="right" w:pos="8306" w:leader="dot"/>
        </w:tabs>
      </w:pPr>
      <w:r>
        <w:fldChar w:fldCharType="begin"/>
      </w:r>
      <w:r>
        <w:instrText xml:space="preserve"> HYPERLINK \l "_Toc9995" </w:instrText>
      </w:r>
      <w:r>
        <w:fldChar w:fldCharType="separate"/>
      </w:r>
      <w:r>
        <w:rPr>
          <w:rFonts w:hint="eastAsia" w:ascii="宋体" w:hAnsi="宋体" w:eastAsia="宋体" w:cs="宋体"/>
        </w:rPr>
        <w:t xml:space="preserve">26.确定成交供应商</w:t>
      </w:r>
      <w:r>
        <w:tab/>
      </w:r>
      <w:r>
        <w:fldChar w:fldCharType="begin"/>
      </w:r>
      <w:r>
        <w:instrText xml:space="preserve"> PAGEREF _Toc9995 \h </w:instrText>
      </w:r>
      <w:r>
        <w:fldChar w:fldCharType="separate"/>
      </w:r>
      <w:r>
        <w:t xml:space="preserve">14</w:t>
      </w:r>
      <w:r>
        <w:fldChar w:fldCharType="end"/>
      </w:r>
      <w:r>
        <w:fldChar w:fldCharType="end"/>
      </w:r>
      <w:r/>
    </w:p>
    <w:p>
      <w:pPr>
        <w:pStyle w:val="1323"/>
        <w:tabs>
          <w:tab w:val="right" w:pos="8306" w:leader="dot"/>
        </w:tabs>
      </w:pPr>
      <w:r>
        <w:fldChar w:fldCharType="begin"/>
      </w:r>
      <w:r>
        <w:instrText xml:space="preserve"> HYPERLINK \l "_Toc22184" </w:instrText>
      </w:r>
      <w:r>
        <w:fldChar w:fldCharType="separate"/>
      </w:r>
      <w:r>
        <w:rPr>
          <w:rFonts w:hint="eastAsia" w:ascii="宋体" w:hAnsi="宋体" w:eastAsia="宋体" w:cs="宋体"/>
        </w:rPr>
        <w:t xml:space="preserve">六、授予合同</w:t>
      </w:r>
      <w:r>
        <w:tab/>
      </w:r>
      <w:r>
        <w:fldChar w:fldCharType="begin"/>
      </w:r>
      <w:r>
        <w:instrText xml:space="preserve"> PAGEREF _Toc22184 \h </w:instrText>
      </w:r>
      <w:r>
        <w:fldChar w:fldCharType="separate"/>
      </w:r>
      <w:r>
        <w:t xml:space="preserve">14</w:t>
      </w:r>
      <w:r>
        <w:fldChar w:fldCharType="end"/>
      </w:r>
      <w:r>
        <w:fldChar w:fldCharType="end"/>
      </w:r>
      <w:r/>
    </w:p>
    <w:p>
      <w:pPr>
        <w:pStyle w:val="1311"/>
        <w:tabs>
          <w:tab w:val="right" w:pos="8306" w:leader="dot"/>
        </w:tabs>
      </w:pPr>
      <w:r>
        <w:fldChar w:fldCharType="begin"/>
      </w:r>
      <w:r>
        <w:instrText xml:space="preserve"> HYPERLINK \l "_Toc32405" </w:instrText>
      </w:r>
      <w:r>
        <w:fldChar w:fldCharType="separate"/>
      </w:r>
      <w:r>
        <w:rPr>
          <w:rFonts w:hint="eastAsia" w:ascii="宋体" w:hAnsi="宋体" w:eastAsia="宋体" w:cs="宋体"/>
        </w:rPr>
        <w:t xml:space="preserve">27.磋商组织方接受和拒绝任何或所有响应的权利</w:t>
      </w:r>
      <w:r>
        <w:tab/>
      </w:r>
      <w:r>
        <w:fldChar w:fldCharType="begin"/>
      </w:r>
      <w:r>
        <w:instrText xml:space="preserve"> PAGEREF _Toc32405 \h </w:instrText>
      </w:r>
      <w:r>
        <w:fldChar w:fldCharType="separate"/>
      </w:r>
      <w:r>
        <w:t xml:space="preserve">14</w:t>
      </w:r>
      <w:r>
        <w:fldChar w:fldCharType="end"/>
      </w:r>
      <w:r>
        <w:fldChar w:fldCharType="end"/>
      </w:r>
      <w:r/>
    </w:p>
    <w:p>
      <w:pPr>
        <w:pStyle w:val="1311"/>
        <w:tabs>
          <w:tab w:val="right" w:pos="8306" w:leader="dot"/>
        </w:tabs>
      </w:pPr>
      <w:r>
        <w:fldChar w:fldCharType="begin"/>
      </w:r>
      <w:r>
        <w:instrText xml:space="preserve"> HYPERLINK \l "_Toc12595" </w:instrText>
      </w:r>
      <w:r>
        <w:fldChar w:fldCharType="separate"/>
      </w:r>
      <w:r>
        <w:rPr>
          <w:rFonts w:hint="eastAsia" w:ascii="宋体" w:hAnsi="宋体" w:eastAsia="宋体" w:cs="宋体"/>
        </w:rPr>
        <w:t xml:space="preserve">28.成交通知书</w:t>
      </w:r>
      <w:r>
        <w:tab/>
      </w:r>
      <w:r>
        <w:fldChar w:fldCharType="begin"/>
      </w:r>
      <w:r>
        <w:instrText xml:space="preserve"> PAGEREF _Toc12595 \h </w:instrText>
      </w:r>
      <w:r>
        <w:fldChar w:fldCharType="separate"/>
      </w:r>
      <w:r>
        <w:t xml:space="preserve">15</w:t>
      </w:r>
      <w:r>
        <w:fldChar w:fldCharType="end"/>
      </w:r>
      <w:r>
        <w:fldChar w:fldCharType="end"/>
      </w:r>
      <w:r/>
    </w:p>
    <w:p>
      <w:pPr>
        <w:pStyle w:val="1311"/>
        <w:tabs>
          <w:tab w:val="right" w:pos="8306" w:leader="dot"/>
        </w:tabs>
      </w:pPr>
      <w:r>
        <w:fldChar w:fldCharType="begin"/>
      </w:r>
      <w:r>
        <w:instrText xml:space="preserve"> HYPERLINK \l "_Toc28186" </w:instrText>
      </w:r>
      <w:r>
        <w:fldChar w:fldCharType="separate"/>
      </w:r>
      <w:r>
        <w:rPr>
          <w:rFonts w:hint="eastAsia" w:ascii="宋体" w:hAnsi="宋体" w:eastAsia="宋体" w:cs="宋体"/>
        </w:rPr>
        <w:t xml:space="preserve">29.签订合同</w:t>
      </w:r>
      <w:r>
        <w:tab/>
      </w:r>
      <w:r>
        <w:fldChar w:fldCharType="begin"/>
      </w:r>
      <w:r>
        <w:instrText xml:space="preserve"> PAGEREF _Toc28186 \h </w:instrText>
      </w:r>
      <w:r>
        <w:fldChar w:fldCharType="separate"/>
      </w:r>
      <w:r>
        <w:t xml:space="preserve">15</w:t>
      </w:r>
      <w:r>
        <w:fldChar w:fldCharType="end"/>
      </w:r>
      <w:r>
        <w:fldChar w:fldCharType="end"/>
      </w:r>
      <w:r/>
    </w:p>
    <w:p>
      <w:pPr>
        <w:pStyle w:val="1311"/>
        <w:tabs>
          <w:tab w:val="right" w:pos="8306" w:leader="dot"/>
        </w:tabs>
      </w:pPr>
      <w:r>
        <w:fldChar w:fldCharType="begin"/>
      </w:r>
      <w:r>
        <w:instrText xml:space="preserve"> HYPERLINK \l "_Toc32076" </w:instrText>
      </w:r>
      <w:r>
        <w:fldChar w:fldCharType="separate"/>
      </w:r>
      <w:r>
        <w:rPr>
          <w:rFonts w:hint="eastAsia" w:ascii="宋体" w:hAnsi="宋体" w:eastAsia="宋体" w:cs="宋体"/>
        </w:rPr>
        <w:t xml:space="preserve">30.履约保证金</w:t>
      </w:r>
      <w:r>
        <w:tab/>
      </w:r>
      <w:r>
        <w:fldChar w:fldCharType="begin"/>
      </w:r>
      <w:r>
        <w:instrText xml:space="preserve"> PAGEREF _Toc32076 \h </w:instrText>
      </w:r>
      <w:r>
        <w:fldChar w:fldCharType="separate"/>
      </w:r>
      <w:r>
        <w:t xml:space="preserve">15</w:t>
      </w:r>
      <w:r>
        <w:fldChar w:fldCharType="end"/>
      </w:r>
      <w:r>
        <w:fldChar w:fldCharType="end"/>
      </w:r>
      <w:r/>
    </w:p>
    <w:p>
      <w:pPr>
        <w:pStyle w:val="1323"/>
        <w:tabs>
          <w:tab w:val="right" w:pos="8306" w:leader="dot"/>
        </w:tabs>
      </w:pPr>
      <w:r>
        <w:fldChar w:fldCharType="begin"/>
      </w:r>
      <w:r>
        <w:instrText xml:space="preserve"> HYPERLINK \l "_Toc29044" </w:instrText>
      </w:r>
      <w:r>
        <w:fldChar w:fldCharType="separate"/>
      </w:r>
      <w:r>
        <w:rPr>
          <w:rFonts w:hint="eastAsia" w:ascii="宋体" w:hAnsi="宋体" w:eastAsia="宋体" w:cs="宋体"/>
        </w:rPr>
        <w:t xml:space="preserve">七、询问、质疑、投诉</w:t>
      </w:r>
      <w:r>
        <w:tab/>
      </w:r>
      <w:r>
        <w:fldChar w:fldCharType="begin"/>
      </w:r>
      <w:r>
        <w:instrText xml:space="preserve"> PAGEREF _Toc29044 \h </w:instrText>
      </w:r>
      <w:r>
        <w:fldChar w:fldCharType="separate"/>
      </w:r>
      <w:r>
        <w:t xml:space="preserve">15</w:t>
      </w:r>
      <w:r>
        <w:fldChar w:fldCharType="end"/>
      </w:r>
      <w:r>
        <w:fldChar w:fldCharType="end"/>
      </w:r>
      <w:r/>
    </w:p>
    <w:p>
      <w:pPr>
        <w:pStyle w:val="1311"/>
        <w:tabs>
          <w:tab w:val="right" w:pos="8306" w:leader="dot"/>
        </w:tabs>
      </w:pPr>
      <w:r>
        <w:fldChar w:fldCharType="begin"/>
      </w:r>
      <w:r>
        <w:instrText xml:space="preserve"> HYPERLINK \l "_Toc5492" </w:instrText>
      </w:r>
      <w:r>
        <w:fldChar w:fldCharType="separate"/>
      </w:r>
      <w:r>
        <w:rPr>
          <w:rFonts w:hint="eastAsia" w:ascii="宋体" w:hAnsi="宋体" w:eastAsia="宋体" w:cs="宋体"/>
        </w:rPr>
        <w:t xml:space="preserve">31.询问</w:t>
      </w:r>
      <w:r>
        <w:tab/>
      </w:r>
      <w:r>
        <w:fldChar w:fldCharType="begin"/>
      </w:r>
      <w:r>
        <w:instrText xml:space="preserve"> PAGEREF _Toc5492 \h </w:instrText>
      </w:r>
      <w:r>
        <w:fldChar w:fldCharType="separate"/>
      </w:r>
      <w:r>
        <w:t xml:space="preserve">15</w:t>
      </w:r>
      <w:r>
        <w:fldChar w:fldCharType="end"/>
      </w:r>
      <w:r>
        <w:fldChar w:fldCharType="end"/>
      </w:r>
      <w:r/>
    </w:p>
    <w:p>
      <w:pPr>
        <w:pStyle w:val="1311"/>
        <w:tabs>
          <w:tab w:val="right" w:pos="8306" w:leader="dot"/>
        </w:tabs>
      </w:pPr>
      <w:r>
        <w:fldChar w:fldCharType="begin"/>
      </w:r>
      <w:r>
        <w:instrText xml:space="preserve"> HYPERLINK \l "_Toc14077" </w:instrText>
      </w:r>
      <w:r>
        <w:fldChar w:fldCharType="separate"/>
      </w:r>
      <w:r>
        <w:rPr>
          <w:rFonts w:hint="eastAsia" w:ascii="宋体" w:hAnsi="宋体" w:eastAsia="宋体" w:cs="宋体"/>
        </w:rPr>
        <w:t xml:space="preserve">32.质疑</w:t>
      </w:r>
      <w:r>
        <w:tab/>
      </w:r>
      <w:r>
        <w:fldChar w:fldCharType="begin"/>
      </w:r>
      <w:r>
        <w:instrText xml:space="preserve"> PAGEREF _Toc14077 \h </w:instrText>
      </w:r>
      <w:r>
        <w:fldChar w:fldCharType="separate"/>
      </w:r>
      <w:r>
        <w:t xml:space="preserve">16</w:t>
      </w:r>
      <w:r>
        <w:fldChar w:fldCharType="end"/>
      </w:r>
      <w:r>
        <w:fldChar w:fldCharType="end"/>
      </w:r>
      <w:r/>
    </w:p>
    <w:p>
      <w:pPr>
        <w:pStyle w:val="1311"/>
        <w:tabs>
          <w:tab w:val="right" w:pos="8306" w:leader="dot"/>
        </w:tabs>
      </w:pPr>
      <w:r>
        <w:fldChar w:fldCharType="begin"/>
      </w:r>
      <w:r>
        <w:instrText xml:space="preserve"> HYPERLINK \l "_Toc15603" </w:instrText>
      </w:r>
      <w:r>
        <w:fldChar w:fldCharType="separate"/>
      </w:r>
      <w:r>
        <w:rPr>
          <w:rFonts w:hint="eastAsia" w:ascii="宋体" w:hAnsi="宋体" w:eastAsia="宋体" w:cs="宋体"/>
        </w:rPr>
        <w:t xml:space="preserve">33.投诉</w:t>
      </w:r>
      <w:r>
        <w:tab/>
      </w:r>
      <w:r>
        <w:fldChar w:fldCharType="begin"/>
      </w:r>
      <w:r>
        <w:instrText xml:space="preserve"> PAGEREF _Toc15603 \h </w:instrText>
      </w:r>
      <w:r>
        <w:fldChar w:fldCharType="separate"/>
      </w:r>
      <w:r>
        <w:t xml:space="preserve">16</w:t>
      </w:r>
      <w:r>
        <w:fldChar w:fldCharType="end"/>
      </w:r>
      <w:r>
        <w:fldChar w:fldCharType="end"/>
      </w:r>
      <w:r/>
    </w:p>
    <w:p>
      <w:pPr>
        <w:pStyle w:val="1323"/>
        <w:tabs>
          <w:tab w:val="right" w:pos="8306" w:leader="dot"/>
        </w:tabs>
      </w:pPr>
      <w:r>
        <w:fldChar w:fldCharType="begin"/>
      </w:r>
      <w:r>
        <w:instrText xml:space="preserve"> HYPERLINK \l "_Toc29140" </w:instrText>
      </w:r>
      <w:r>
        <w:fldChar w:fldCharType="separate"/>
      </w:r>
      <w:r>
        <w:rPr>
          <w:rFonts w:hint="eastAsia" w:ascii="宋体" w:hAnsi="宋体" w:eastAsia="宋体" w:cs="宋体"/>
        </w:rPr>
        <w:t xml:space="preserve">八、诚实信用和解释权</w:t>
      </w:r>
      <w:r>
        <w:tab/>
      </w:r>
      <w:r>
        <w:fldChar w:fldCharType="begin"/>
      </w:r>
      <w:r>
        <w:instrText xml:space="preserve"> PAGEREF _Toc29140 \h </w:instrText>
      </w:r>
      <w:r>
        <w:fldChar w:fldCharType="separate"/>
      </w:r>
      <w:r>
        <w:t xml:space="preserve">17</w:t>
      </w:r>
      <w:r>
        <w:fldChar w:fldCharType="end"/>
      </w:r>
      <w:r>
        <w:fldChar w:fldCharType="end"/>
      </w:r>
      <w:r/>
    </w:p>
    <w:p>
      <w:pPr>
        <w:pStyle w:val="1311"/>
        <w:tabs>
          <w:tab w:val="right" w:pos="8306" w:leader="dot"/>
        </w:tabs>
      </w:pPr>
      <w:r>
        <w:fldChar w:fldCharType="begin"/>
      </w:r>
      <w:r>
        <w:instrText xml:space="preserve"> HYPERLINK \l "_Toc11159" </w:instrText>
      </w:r>
      <w:r>
        <w:fldChar w:fldCharType="separate"/>
      </w:r>
      <w:r>
        <w:rPr>
          <w:rFonts w:hint="eastAsia" w:ascii="宋体" w:hAnsi="宋体" w:eastAsia="宋体" w:cs="宋体"/>
        </w:rPr>
        <w:t xml:space="preserve">34.诚实信用</w:t>
      </w:r>
      <w:r>
        <w:tab/>
      </w:r>
      <w:r>
        <w:fldChar w:fldCharType="begin"/>
      </w:r>
      <w:r>
        <w:instrText xml:space="preserve"> PAGEREF _Toc11159 \h </w:instrText>
      </w:r>
      <w:r>
        <w:fldChar w:fldCharType="separate"/>
      </w:r>
      <w:r>
        <w:t xml:space="preserve">17</w:t>
      </w:r>
      <w:r>
        <w:fldChar w:fldCharType="end"/>
      </w:r>
      <w:r>
        <w:fldChar w:fldCharType="end"/>
      </w:r>
      <w:r/>
    </w:p>
    <w:p>
      <w:pPr>
        <w:pStyle w:val="1311"/>
        <w:tabs>
          <w:tab w:val="right" w:pos="8306" w:leader="dot"/>
        </w:tabs>
      </w:pPr>
      <w:r>
        <w:fldChar w:fldCharType="begin"/>
      </w:r>
      <w:r>
        <w:instrText xml:space="preserve"> HYPERLINK \l "_Toc12045" </w:instrText>
      </w:r>
      <w:r>
        <w:fldChar w:fldCharType="separate"/>
      </w:r>
      <w:r>
        <w:rPr>
          <w:rFonts w:hint="eastAsia" w:ascii="宋体" w:hAnsi="宋体" w:eastAsia="宋体" w:cs="宋体"/>
        </w:rPr>
        <w:t xml:space="preserve">35.解释权</w:t>
      </w:r>
      <w:r>
        <w:tab/>
      </w:r>
      <w:r>
        <w:fldChar w:fldCharType="begin"/>
      </w:r>
      <w:r>
        <w:instrText xml:space="preserve"> PAGEREF _Toc12045 \h </w:instrText>
      </w:r>
      <w:r>
        <w:fldChar w:fldCharType="separate"/>
      </w:r>
      <w:r>
        <w:t xml:space="preserve">17</w:t>
      </w:r>
      <w:r>
        <w:fldChar w:fldCharType="end"/>
      </w:r>
      <w:r>
        <w:fldChar w:fldCharType="end"/>
      </w:r>
      <w:r/>
    </w:p>
    <w:p>
      <w:pPr>
        <w:pStyle w:val="1311"/>
        <w:tabs>
          <w:tab w:val="right" w:pos="8306" w:leader="dot"/>
        </w:tabs>
      </w:pPr>
      <w:r>
        <w:fldChar w:fldCharType="begin"/>
      </w:r>
      <w:r>
        <w:instrText xml:space="preserve"> HYPERLINK \l "_Toc9373" </w:instrText>
      </w:r>
      <w:r>
        <w:fldChar w:fldCharType="separate"/>
      </w:r>
      <w:r>
        <w:rPr>
          <w:rFonts w:hint="eastAsia" w:ascii="宋体" w:hAnsi="宋体" w:eastAsia="宋体" w:cs="宋体"/>
        </w:rPr>
        <w:t xml:space="preserve">36.适用法律及约束力</w:t>
      </w:r>
      <w:r>
        <w:tab/>
      </w:r>
      <w:r>
        <w:fldChar w:fldCharType="begin"/>
      </w:r>
      <w:r>
        <w:instrText xml:space="preserve"> PAGEREF _Toc9373 \h </w:instrText>
      </w:r>
      <w:r>
        <w:fldChar w:fldCharType="separate"/>
      </w:r>
      <w:r>
        <w:t xml:space="preserve">17</w:t>
      </w:r>
      <w:r>
        <w:fldChar w:fldCharType="end"/>
      </w:r>
      <w:r>
        <w:fldChar w:fldCharType="end"/>
      </w:r>
      <w:r/>
    </w:p>
    <w:p>
      <w:pPr>
        <w:pStyle w:val="1317"/>
        <w:tabs>
          <w:tab w:val="right" w:pos="8306" w:leader="dot"/>
        </w:tabs>
      </w:pPr>
      <w:r>
        <w:fldChar w:fldCharType="begin"/>
      </w:r>
      <w:r>
        <w:instrText xml:space="preserve"> HYPERLINK \l "_Toc19844" </w:instrText>
      </w:r>
      <w:r>
        <w:fldChar w:fldCharType="separate"/>
      </w:r>
      <w:r>
        <w:rPr>
          <w:rFonts w:hint="eastAsia" w:ascii="宋体" w:hAnsi="宋体" w:eastAsia="宋体" w:cs="宋体"/>
        </w:rPr>
        <w:t xml:space="preserve">第三部分 合同</w:t>
      </w:r>
      <w:r>
        <w:tab/>
      </w:r>
      <w:r>
        <w:fldChar w:fldCharType="begin"/>
      </w:r>
      <w:r>
        <w:instrText xml:space="preserve"> PAGEREF _Toc19844 \h </w:instrText>
      </w:r>
      <w:r>
        <w:fldChar w:fldCharType="separate"/>
      </w:r>
      <w:r>
        <w:t xml:space="preserve">18</w:t>
      </w:r>
      <w:r>
        <w:fldChar w:fldCharType="end"/>
      </w:r>
      <w:r>
        <w:fldChar w:fldCharType="end"/>
      </w:r>
      <w:r/>
    </w:p>
    <w:p>
      <w:pPr>
        <w:pStyle w:val="1317"/>
        <w:tabs>
          <w:tab w:val="right" w:pos="8306" w:leader="dot"/>
        </w:tabs>
      </w:pPr>
      <w:r>
        <w:fldChar w:fldCharType="begin"/>
      </w:r>
      <w:r>
        <w:instrText xml:space="preserve"> HYPERLINK \l "_Toc22974" </w:instrText>
      </w:r>
      <w:r>
        <w:fldChar w:fldCharType="separate"/>
      </w:r>
      <w:r>
        <w:rPr>
          <w:rFonts w:hint="eastAsia" w:ascii="宋体" w:hAnsi="宋体" w:eastAsia="宋体" w:cs="宋体"/>
        </w:rPr>
        <w:t xml:space="preserve">第四部分 采购需求</w:t>
      </w:r>
      <w:r>
        <w:tab/>
      </w:r>
      <w:r>
        <w:fldChar w:fldCharType="begin"/>
      </w:r>
      <w:r>
        <w:instrText xml:space="preserve"> PAGEREF _Toc22974 \h </w:instrText>
      </w:r>
      <w:r>
        <w:fldChar w:fldCharType="separate"/>
      </w:r>
      <w:r>
        <w:t xml:space="preserve">25</w:t>
      </w:r>
      <w:r>
        <w:fldChar w:fldCharType="end"/>
      </w:r>
      <w:r>
        <w:fldChar w:fldCharType="end"/>
      </w:r>
      <w:r/>
    </w:p>
    <w:p>
      <w:pPr>
        <w:pStyle w:val="1317"/>
        <w:tabs>
          <w:tab w:val="right" w:pos="8306" w:leader="dot"/>
        </w:tabs>
      </w:pPr>
      <w:r>
        <w:fldChar w:fldCharType="begin"/>
      </w:r>
      <w:r>
        <w:instrText xml:space="preserve"> HYPERLINK \l "_Toc30000" </w:instrText>
      </w:r>
      <w:r>
        <w:fldChar w:fldCharType="separate"/>
      </w:r>
      <w:r>
        <w:rPr>
          <w:rFonts w:hint="eastAsia" w:ascii="宋体" w:hAnsi="宋体" w:eastAsia="宋体" w:cs="宋体"/>
        </w:rPr>
        <w:t xml:space="preserve">第五部分 磋商及评审</w:t>
      </w:r>
      <w:r>
        <w:tab/>
      </w:r>
      <w:r>
        <w:fldChar w:fldCharType="begin"/>
      </w:r>
      <w:r>
        <w:instrText xml:space="preserve"> PAGEREF _Toc30000 \h </w:instrText>
      </w:r>
      <w:r>
        <w:fldChar w:fldCharType="separate"/>
      </w:r>
      <w:r>
        <w:t xml:space="preserve">28</w:t>
      </w:r>
      <w:r>
        <w:fldChar w:fldCharType="end"/>
      </w:r>
      <w:r>
        <w:fldChar w:fldCharType="end"/>
      </w:r>
      <w:r/>
    </w:p>
    <w:p>
      <w:pPr>
        <w:pStyle w:val="1323"/>
        <w:tabs>
          <w:tab w:val="right" w:pos="8306" w:leader="dot"/>
        </w:tabs>
      </w:pPr>
      <w:r>
        <w:fldChar w:fldCharType="begin"/>
      </w:r>
      <w:r>
        <w:instrText xml:space="preserve"> HYPERLINK \l "_Toc9134" </w:instrText>
      </w:r>
      <w:r>
        <w:fldChar w:fldCharType="separate"/>
      </w:r>
      <w:r>
        <w:rPr>
          <w:rFonts w:hint="eastAsia" w:ascii="宋体" w:hAnsi="宋体" w:eastAsia="宋体" w:cs="宋体"/>
        </w:rPr>
        <w:t xml:space="preserve">一、磋商小组职责</w:t>
      </w:r>
      <w:r>
        <w:tab/>
      </w:r>
      <w:r>
        <w:fldChar w:fldCharType="begin"/>
      </w:r>
      <w:r>
        <w:instrText xml:space="preserve"> PAGEREF _Toc9134 \h </w:instrText>
      </w:r>
      <w:r>
        <w:fldChar w:fldCharType="separate"/>
      </w:r>
      <w:r>
        <w:t xml:space="preserve">28</w:t>
      </w:r>
      <w:r>
        <w:fldChar w:fldCharType="end"/>
      </w:r>
      <w:r>
        <w:fldChar w:fldCharType="end"/>
      </w:r>
      <w:r/>
    </w:p>
    <w:p>
      <w:pPr>
        <w:pStyle w:val="1323"/>
        <w:tabs>
          <w:tab w:val="right" w:pos="8306" w:leader="dot"/>
        </w:tabs>
      </w:pPr>
      <w:r>
        <w:fldChar w:fldCharType="begin"/>
      </w:r>
      <w:r>
        <w:instrText xml:space="preserve"> HYPERLINK \l "_Toc4646" </w:instrText>
      </w:r>
      <w:r>
        <w:fldChar w:fldCharType="separate"/>
      </w:r>
      <w:r>
        <w:rPr>
          <w:rFonts w:hint="eastAsia" w:ascii="宋体" w:hAnsi="宋体" w:eastAsia="宋体" w:cs="宋体"/>
        </w:rPr>
        <w:t xml:space="preserve">二、磋商及评审程序</w:t>
      </w:r>
      <w:r>
        <w:tab/>
      </w:r>
      <w:r>
        <w:fldChar w:fldCharType="begin"/>
      </w:r>
      <w:r>
        <w:instrText xml:space="preserve"> PAGEREF _Toc4646 \h </w:instrText>
      </w:r>
      <w:r>
        <w:fldChar w:fldCharType="separate"/>
      </w:r>
      <w:r>
        <w:t xml:space="preserve">28</w:t>
      </w:r>
      <w:r>
        <w:fldChar w:fldCharType="end"/>
      </w:r>
      <w:r>
        <w:fldChar w:fldCharType="end"/>
      </w:r>
      <w:r/>
    </w:p>
    <w:p>
      <w:pPr>
        <w:pStyle w:val="1323"/>
        <w:tabs>
          <w:tab w:val="right" w:pos="8306" w:leader="dot"/>
        </w:tabs>
      </w:pPr>
      <w:r>
        <w:fldChar w:fldCharType="begin"/>
      </w:r>
      <w:r>
        <w:instrText xml:space="preserve"> HYPERLINK \l "_Toc9108" </w:instrText>
      </w:r>
      <w:r>
        <w:fldChar w:fldCharType="separate"/>
      </w:r>
      <w:r>
        <w:rPr>
          <w:rFonts w:hint="eastAsia" w:ascii="宋体" w:hAnsi="宋体" w:eastAsia="宋体" w:cs="宋体"/>
        </w:rPr>
        <w:t xml:space="preserve">三、供应商资格审查</w:t>
      </w:r>
      <w:r>
        <w:tab/>
      </w:r>
      <w:r>
        <w:fldChar w:fldCharType="begin"/>
      </w:r>
      <w:r>
        <w:instrText xml:space="preserve"> PAGEREF _Toc9108 \h </w:instrText>
      </w:r>
      <w:r>
        <w:fldChar w:fldCharType="separate"/>
      </w:r>
      <w:r>
        <w:t xml:space="preserve">29</w:t>
      </w:r>
      <w:r>
        <w:fldChar w:fldCharType="end"/>
      </w:r>
      <w:r>
        <w:fldChar w:fldCharType="end"/>
      </w:r>
      <w:r/>
    </w:p>
    <w:p>
      <w:pPr>
        <w:pStyle w:val="1323"/>
        <w:tabs>
          <w:tab w:val="right" w:pos="8306" w:leader="dot"/>
        </w:tabs>
      </w:pPr>
      <w:r>
        <w:fldChar w:fldCharType="begin"/>
      </w:r>
      <w:r>
        <w:instrText xml:space="preserve"> HYPERLINK \l "_Toc14517" </w:instrText>
      </w:r>
      <w:r>
        <w:fldChar w:fldCharType="separate"/>
      </w:r>
      <w:r>
        <w:rPr>
          <w:rFonts w:hint="eastAsia" w:ascii="宋体" w:hAnsi="宋体" w:eastAsia="宋体" w:cs="宋体"/>
        </w:rPr>
        <w:t xml:space="preserve">四、磋商响应文件的有效性、完整性和响应程度审查</w:t>
      </w:r>
      <w:r>
        <w:tab/>
      </w:r>
      <w:r>
        <w:fldChar w:fldCharType="begin"/>
      </w:r>
      <w:r>
        <w:instrText xml:space="preserve"> PAGEREF _Toc14517 \h </w:instrText>
      </w:r>
      <w:r>
        <w:fldChar w:fldCharType="separate"/>
      </w:r>
      <w:r>
        <w:t xml:space="preserve">30</w:t>
      </w:r>
      <w:r>
        <w:fldChar w:fldCharType="end"/>
      </w:r>
      <w:r>
        <w:fldChar w:fldCharType="end"/>
      </w:r>
      <w:r/>
    </w:p>
    <w:p>
      <w:pPr>
        <w:pStyle w:val="1323"/>
        <w:tabs>
          <w:tab w:val="right" w:pos="8306" w:leader="dot"/>
        </w:tabs>
      </w:pPr>
      <w:r>
        <w:fldChar w:fldCharType="begin"/>
      </w:r>
      <w:r>
        <w:instrText xml:space="preserve"> HYPERLINK \l "_Toc15684" </w:instrText>
      </w:r>
      <w:r>
        <w:fldChar w:fldCharType="separate"/>
      </w:r>
      <w:r>
        <w:rPr>
          <w:rFonts w:hint="eastAsia" w:ascii="宋体" w:hAnsi="宋体" w:eastAsia="宋体" w:cs="宋体"/>
        </w:rPr>
        <w:t xml:space="preserve">五、磋商记录</w:t>
      </w:r>
      <w:r>
        <w:tab/>
      </w:r>
      <w:r>
        <w:fldChar w:fldCharType="begin"/>
      </w:r>
      <w:r>
        <w:instrText xml:space="preserve"> PAGEREF _Toc15684 \h </w:instrText>
      </w:r>
      <w:r>
        <w:fldChar w:fldCharType="separate"/>
      </w:r>
      <w:r>
        <w:t xml:space="preserve">31</w:t>
      </w:r>
      <w:r>
        <w:fldChar w:fldCharType="end"/>
      </w:r>
      <w:r>
        <w:fldChar w:fldCharType="end"/>
      </w:r>
      <w:r/>
    </w:p>
    <w:p>
      <w:pPr>
        <w:pStyle w:val="1323"/>
        <w:tabs>
          <w:tab w:val="right" w:pos="8306" w:leader="dot"/>
        </w:tabs>
      </w:pPr>
      <w:r>
        <w:fldChar w:fldCharType="begin"/>
      </w:r>
      <w:r>
        <w:instrText xml:space="preserve"> HYPERLINK \l "_Toc17204" </w:instrText>
      </w:r>
      <w:r>
        <w:fldChar w:fldCharType="separate"/>
      </w:r>
      <w:r>
        <w:rPr>
          <w:rFonts w:hint="eastAsia" w:ascii="宋体" w:hAnsi="宋体" w:eastAsia="宋体" w:cs="宋体"/>
        </w:rPr>
        <w:t xml:space="preserve">六、综合评分</w:t>
      </w:r>
      <w:r>
        <w:tab/>
      </w:r>
      <w:r>
        <w:fldChar w:fldCharType="begin"/>
      </w:r>
      <w:r>
        <w:instrText xml:space="preserve"> PAGEREF _Toc17204 \h </w:instrText>
      </w:r>
      <w:r>
        <w:fldChar w:fldCharType="separate"/>
      </w:r>
      <w:r>
        <w:t xml:space="preserve">31</w:t>
      </w:r>
      <w:r>
        <w:fldChar w:fldCharType="end"/>
      </w:r>
      <w:r>
        <w:fldChar w:fldCharType="end"/>
      </w:r>
      <w:r/>
    </w:p>
    <w:p>
      <w:pPr>
        <w:pStyle w:val="1311"/>
        <w:tabs>
          <w:tab w:val="right" w:pos="8306" w:leader="dot"/>
        </w:tabs>
      </w:pPr>
      <w:r>
        <w:fldChar w:fldCharType="begin"/>
      </w:r>
      <w:r>
        <w:instrText xml:space="preserve"> HYPERLINK \l "_Toc6207" </w:instrText>
      </w:r>
      <w:r>
        <w:fldChar w:fldCharType="separate"/>
      </w:r>
      <w:r>
        <w:rPr>
          <w:rFonts w:hint="eastAsia" w:ascii="宋体" w:hAnsi="宋体" w:eastAsia="宋体" w:cs="宋体"/>
        </w:rPr>
        <w:t xml:space="preserve">（一） 技术评估</w:t>
      </w:r>
      <w:r>
        <w:tab/>
      </w:r>
      <w:r>
        <w:fldChar w:fldCharType="begin"/>
      </w:r>
      <w:r>
        <w:instrText xml:space="preserve"> PAGEREF _Toc6207 \h </w:instrText>
      </w:r>
      <w:r>
        <w:fldChar w:fldCharType="separate"/>
      </w:r>
      <w:r>
        <w:t xml:space="preserve">31</w:t>
      </w:r>
      <w:r>
        <w:fldChar w:fldCharType="end"/>
      </w:r>
      <w:r>
        <w:fldChar w:fldCharType="end"/>
      </w:r>
      <w:r/>
    </w:p>
    <w:p>
      <w:pPr>
        <w:pStyle w:val="1311"/>
        <w:tabs>
          <w:tab w:val="right" w:pos="8306" w:leader="dot"/>
        </w:tabs>
      </w:pPr>
      <w:r>
        <w:fldChar w:fldCharType="begin"/>
      </w:r>
      <w:r>
        <w:instrText xml:space="preserve"> HYPERLINK \l "_Toc16255" </w:instrText>
      </w:r>
      <w:r>
        <w:fldChar w:fldCharType="separate"/>
      </w:r>
      <w:r>
        <w:rPr>
          <w:rFonts w:hint="eastAsia" w:ascii="宋体" w:hAnsi="宋体" w:eastAsia="宋体" w:cs="宋体"/>
        </w:rPr>
        <w:t xml:space="preserve">（二） 商务评估</w:t>
      </w:r>
      <w:r>
        <w:tab/>
      </w:r>
      <w:r>
        <w:fldChar w:fldCharType="begin"/>
      </w:r>
      <w:r>
        <w:instrText xml:space="preserve"> PAGEREF _Toc16255 \h </w:instrText>
      </w:r>
      <w:r>
        <w:fldChar w:fldCharType="separate"/>
      </w:r>
      <w:r>
        <w:t xml:space="preserve">32</w:t>
      </w:r>
      <w:r>
        <w:fldChar w:fldCharType="end"/>
      </w:r>
      <w:r>
        <w:fldChar w:fldCharType="end"/>
      </w:r>
      <w:r/>
    </w:p>
    <w:p>
      <w:pPr>
        <w:pStyle w:val="1311"/>
        <w:tabs>
          <w:tab w:val="right" w:pos="8306" w:leader="dot"/>
        </w:tabs>
      </w:pPr>
      <w:r>
        <w:fldChar w:fldCharType="begin"/>
      </w:r>
      <w:r>
        <w:instrText xml:space="preserve"> HYPERLINK \l "_Toc1480" </w:instrText>
      </w:r>
      <w:r>
        <w:fldChar w:fldCharType="separate"/>
      </w:r>
      <w:r>
        <w:rPr>
          <w:rFonts w:hint="eastAsia" w:ascii="宋体" w:hAnsi="宋体" w:eastAsia="宋体" w:cs="宋体"/>
        </w:rPr>
        <w:t xml:space="preserve">（三） 价格评估</w:t>
      </w:r>
      <w:r>
        <w:tab/>
      </w:r>
      <w:r>
        <w:fldChar w:fldCharType="begin"/>
      </w:r>
      <w:r>
        <w:instrText xml:space="preserve"> PAGEREF _Toc1480 \h </w:instrText>
      </w:r>
      <w:r>
        <w:fldChar w:fldCharType="separate"/>
      </w:r>
      <w:r>
        <w:t xml:space="preserve">32</w:t>
      </w:r>
      <w:r>
        <w:fldChar w:fldCharType="end"/>
      </w:r>
      <w:r>
        <w:fldChar w:fldCharType="end"/>
      </w:r>
      <w:r/>
    </w:p>
    <w:p>
      <w:pPr>
        <w:pStyle w:val="1323"/>
        <w:tabs>
          <w:tab w:val="right" w:pos="8306" w:leader="dot"/>
        </w:tabs>
      </w:pPr>
      <w:r>
        <w:fldChar w:fldCharType="begin"/>
      </w:r>
      <w:r>
        <w:instrText xml:space="preserve"> HYPERLINK \l "_Toc12608" </w:instrText>
      </w:r>
      <w:r>
        <w:fldChar w:fldCharType="separate"/>
      </w:r>
      <w:r>
        <w:rPr>
          <w:rFonts w:hint="eastAsia" w:ascii="宋体" w:hAnsi="宋体" w:eastAsia="宋体" w:cs="宋体"/>
        </w:rPr>
        <w:t xml:space="preserve">七、推荐成交供应商</w:t>
      </w:r>
      <w:r>
        <w:tab/>
      </w:r>
      <w:r>
        <w:fldChar w:fldCharType="begin"/>
      </w:r>
      <w:r>
        <w:instrText xml:space="preserve"> PAGEREF _Toc12608 \h </w:instrText>
      </w:r>
      <w:r>
        <w:fldChar w:fldCharType="separate"/>
      </w:r>
      <w:r>
        <w:t xml:space="preserve">33</w:t>
      </w:r>
      <w:r>
        <w:fldChar w:fldCharType="end"/>
      </w:r>
      <w:r>
        <w:fldChar w:fldCharType="end"/>
      </w:r>
      <w:r/>
    </w:p>
    <w:p>
      <w:pPr>
        <w:pStyle w:val="1317"/>
        <w:tabs>
          <w:tab w:val="right" w:pos="8306" w:leader="dot"/>
        </w:tabs>
      </w:pPr>
      <w:r>
        <w:fldChar w:fldCharType="begin"/>
      </w:r>
      <w:r>
        <w:instrText xml:space="preserve"> HYPERLINK \l "_Toc23696" </w:instrText>
      </w:r>
      <w:r>
        <w:fldChar w:fldCharType="separate"/>
      </w:r>
      <w:r>
        <w:rPr>
          <w:rFonts w:hint="eastAsia" w:ascii="宋体" w:hAnsi="宋体" w:eastAsia="宋体" w:cs="宋体"/>
        </w:rPr>
        <w:t xml:space="preserve">第六部分 磋商响应文件(格式)</w:t>
      </w:r>
      <w:r>
        <w:tab/>
      </w:r>
      <w:r>
        <w:fldChar w:fldCharType="begin"/>
      </w:r>
      <w:r>
        <w:instrText xml:space="preserve"> PAGEREF _Toc23696 \h </w:instrText>
      </w:r>
      <w:r>
        <w:fldChar w:fldCharType="separate"/>
      </w:r>
      <w:r>
        <w:t xml:space="preserve">34</w:t>
      </w:r>
      <w:r>
        <w:fldChar w:fldCharType="end"/>
      </w:r>
      <w:r>
        <w:fldChar w:fldCharType="end"/>
      </w:r>
      <w:r/>
    </w:p>
    <w:p>
      <w:pPr>
        <w:pStyle w:val="1323"/>
        <w:tabs>
          <w:tab w:val="right" w:pos="8306" w:leader="dot"/>
        </w:tabs>
      </w:pPr>
      <w:r>
        <w:fldChar w:fldCharType="begin"/>
      </w:r>
      <w:r>
        <w:instrText xml:space="preserve"> HYPERLINK \l "_Toc5990" </w:instrText>
      </w:r>
      <w:r>
        <w:fldChar w:fldCharType="separate"/>
      </w:r>
      <w:r>
        <w:rPr>
          <w:rFonts w:hint="eastAsia" w:ascii="宋体" w:hAnsi="宋体" w:eastAsia="宋体" w:cs="宋体"/>
        </w:rPr>
        <w:t xml:space="preserve">一、 资格部分</w:t>
      </w:r>
      <w:r>
        <w:tab/>
      </w:r>
      <w:r>
        <w:fldChar w:fldCharType="begin"/>
      </w:r>
      <w:r>
        <w:instrText xml:space="preserve"> PAGEREF _Toc5990 \h </w:instrText>
      </w:r>
      <w:r>
        <w:fldChar w:fldCharType="separate"/>
      </w:r>
      <w:r>
        <w:t xml:space="preserve">35</w:t>
      </w:r>
      <w:r>
        <w:fldChar w:fldCharType="end"/>
      </w:r>
      <w:r>
        <w:fldChar w:fldCharType="end"/>
      </w:r>
      <w:r/>
    </w:p>
    <w:p>
      <w:pPr>
        <w:pStyle w:val="1311"/>
        <w:tabs>
          <w:tab w:val="right" w:pos="8306" w:leader="dot"/>
        </w:tabs>
      </w:pPr>
      <w:r>
        <w:fldChar w:fldCharType="begin"/>
      </w:r>
      <w:r>
        <w:instrText xml:space="preserve"> HYPERLINK \l "_Toc7875" </w:instrText>
      </w:r>
      <w:r>
        <w:fldChar w:fldCharType="separate"/>
      </w:r>
      <w:r>
        <w:rPr>
          <w:rFonts w:hint="eastAsia" w:ascii="宋体" w:hAnsi="宋体" w:eastAsia="宋体" w:cs="宋体"/>
          <w:szCs w:val="28"/>
        </w:rPr>
        <w:t xml:space="preserve">（一）磋商承诺函</w:t>
      </w:r>
      <w:r>
        <w:tab/>
      </w:r>
      <w:r>
        <w:fldChar w:fldCharType="begin"/>
      </w:r>
      <w:r>
        <w:instrText xml:space="preserve"> PAGEREF _Toc7875 \h </w:instrText>
      </w:r>
      <w:r>
        <w:fldChar w:fldCharType="separate"/>
      </w:r>
      <w:r>
        <w:t xml:space="preserve">36</w:t>
      </w:r>
      <w:r>
        <w:fldChar w:fldCharType="end"/>
      </w:r>
      <w:r>
        <w:fldChar w:fldCharType="end"/>
      </w:r>
      <w:r/>
    </w:p>
    <w:p>
      <w:pPr>
        <w:pStyle w:val="1311"/>
        <w:tabs>
          <w:tab w:val="right" w:pos="8306" w:leader="dot"/>
        </w:tabs>
      </w:pPr>
      <w:r>
        <w:fldChar w:fldCharType="begin"/>
      </w:r>
      <w:r>
        <w:instrText xml:space="preserve"> HYPERLINK \l "_Toc22144" </w:instrText>
      </w:r>
      <w:r>
        <w:fldChar w:fldCharType="separate"/>
      </w:r>
      <w:r>
        <w:rPr>
          <w:rFonts w:hint="eastAsia" w:ascii="宋体" w:hAnsi="宋体" w:eastAsia="宋体" w:cs="宋体"/>
          <w:szCs w:val="28"/>
        </w:rPr>
        <w:t xml:space="preserve">（二）独立承担民事责任的能力</w:t>
      </w:r>
      <w:r>
        <w:tab/>
      </w:r>
      <w:r>
        <w:fldChar w:fldCharType="begin"/>
      </w:r>
      <w:r>
        <w:instrText xml:space="preserve"> PAGEREF _Toc22144 \h </w:instrText>
      </w:r>
      <w:r>
        <w:fldChar w:fldCharType="separate"/>
      </w:r>
      <w:r>
        <w:t xml:space="preserve">37</w:t>
      </w:r>
      <w:r>
        <w:fldChar w:fldCharType="end"/>
      </w:r>
      <w:r>
        <w:fldChar w:fldCharType="end"/>
      </w:r>
      <w:r/>
    </w:p>
    <w:p>
      <w:pPr>
        <w:pStyle w:val="1311"/>
        <w:tabs>
          <w:tab w:val="right" w:pos="8306" w:leader="dot"/>
        </w:tabs>
      </w:pPr>
      <w:r>
        <w:fldChar w:fldCharType="begin"/>
      </w:r>
      <w:r>
        <w:instrText xml:space="preserve"> HYPERLINK \l "_Toc9597" </w:instrText>
      </w:r>
      <w:r>
        <w:fldChar w:fldCharType="separate"/>
      </w:r>
      <w:r>
        <w:rPr>
          <w:rFonts w:hint="eastAsia" w:ascii="宋体" w:hAnsi="宋体" w:eastAsia="宋体" w:cs="宋体"/>
          <w:szCs w:val="28"/>
        </w:rPr>
        <w:t xml:space="preserve">（三）良好的商业信誉和健全的财务会计制度</w:t>
      </w:r>
      <w:r>
        <w:tab/>
      </w:r>
      <w:r>
        <w:fldChar w:fldCharType="begin"/>
      </w:r>
      <w:r>
        <w:instrText xml:space="preserve"> PAGEREF _Toc9597 \h </w:instrText>
      </w:r>
      <w:r>
        <w:fldChar w:fldCharType="separate"/>
      </w:r>
      <w:r>
        <w:t xml:space="preserve">38</w:t>
      </w:r>
      <w:r>
        <w:fldChar w:fldCharType="end"/>
      </w:r>
      <w:r>
        <w:fldChar w:fldCharType="end"/>
      </w:r>
      <w:r/>
    </w:p>
    <w:p>
      <w:pPr>
        <w:pStyle w:val="1311"/>
        <w:tabs>
          <w:tab w:val="right" w:pos="8306" w:leader="dot"/>
        </w:tabs>
      </w:pPr>
      <w:r>
        <w:fldChar w:fldCharType="begin"/>
      </w:r>
      <w:r>
        <w:instrText xml:space="preserve"> HYPERLINK \l "_Toc30426" </w:instrText>
      </w:r>
      <w:r>
        <w:fldChar w:fldCharType="separate"/>
      </w:r>
      <w:r>
        <w:rPr>
          <w:rFonts w:hint="eastAsia" w:ascii="宋体" w:hAnsi="宋体" w:eastAsia="宋体" w:cs="宋体"/>
          <w:szCs w:val="28"/>
        </w:rPr>
        <w:t xml:space="preserve">（四）履行合同所必需的设备和专业技术能力</w:t>
      </w:r>
      <w:r>
        <w:tab/>
      </w:r>
      <w:r>
        <w:fldChar w:fldCharType="begin"/>
      </w:r>
      <w:r>
        <w:instrText xml:space="preserve"> PAGEREF _Toc30426 \h </w:instrText>
      </w:r>
      <w:r>
        <w:fldChar w:fldCharType="separate"/>
      </w:r>
      <w:r>
        <w:t xml:space="preserve">39</w:t>
      </w:r>
      <w:r>
        <w:fldChar w:fldCharType="end"/>
      </w:r>
      <w:r>
        <w:fldChar w:fldCharType="end"/>
      </w:r>
      <w:r/>
    </w:p>
    <w:p>
      <w:pPr>
        <w:pStyle w:val="1311"/>
        <w:tabs>
          <w:tab w:val="right" w:pos="8306" w:leader="dot"/>
        </w:tabs>
      </w:pPr>
      <w:r>
        <w:fldChar w:fldCharType="begin"/>
      </w:r>
      <w:r>
        <w:instrText xml:space="preserve"> HYPERLINK \l "_Toc9459" </w:instrText>
      </w:r>
      <w:r>
        <w:fldChar w:fldCharType="separate"/>
      </w:r>
      <w:r>
        <w:rPr>
          <w:rFonts w:hint="eastAsia" w:ascii="宋体" w:hAnsi="宋体" w:eastAsia="宋体" w:cs="宋体"/>
          <w:szCs w:val="28"/>
        </w:rPr>
        <w:t xml:space="preserve">（五）依法缴纳税收和社会保障资金的良好记录</w:t>
      </w:r>
      <w:r>
        <w:tab/>
      </w:r>
      <w:r>
        <w:fldChar w:fldCharType="begin"/>
      </w:r>
      <w:r>
        <w:instrText xml:space="preserve"> PAGEREF _Toc9459 \h </w:instrText>
      </w:r>
      <w:r>
        <w:fldChar w:fldCharType="separate"/>
      </w:r>
      <w:r>
        <w:t xml:space="preserve">41</w:t>
      </w:r>
      <w:r>
        <w:fldChar w:fldCharType="end"/>
      </w:r>
      <w:r>
        <w:fldChar w:fldCharType="end"/>
      </w:r>
      <w:r/>
    </w:p>
    <w:p>
      <w:pPr>
        <w:pStyle w:val="1311"/>
        <w:tabs>
          <w:tab w:val="right" w:pos="8306" w:leader="dot"/>
        </w:tabs>
      </w:pPr>
      <w:r>
        <w:fldChar w:fldCharType="begin"/>
      </w:r>
      <w:r>
        <w:instrText xml:space="preserve"> HYPERLINK \l "_Toc23689" </w:instrText>
      </w:r>
      <w:r>
        <w:fldChar w:fldCharType="separate"/>
      </w:r>
      <w:r>
        <w:rPr>
          <w:rFonts w:hint="eastAsia" w:ascii="宋体" w:hAnsi="宋体" w:eastAsia="宋体" w:cs="宋体"/>
          <w:szCs w:val="28"/>
        </w:rPr>
        <w:t xml:space="preserve">（六）本项目的特定资格要求</w:t>
      </w:r>
      <w:r>
        <w:tab/>
      </w:r>
      <w:r>
        <w:fldChar w:fldCharType="begin"/>
      </w:r>
      <w:r>
        <w:instrText xml:space="preserve"> PAGEREF _Toc23689 \h </w:instrText>
      </w:r>
      <w:r>
        <w:fldChar w:fldCharType="separate"/>
      </w:r>
      <w:r>
        <w:t xml:space="preserve">42</w:t>
      </w:r>
      <w:r>
        <w:fldChar w:fldCharType="end"/>
      </w:r>
      <w:r>
        <w:fldChar w:fldCharType="end"/>
      </w:r>
      <w:r/>
    </w:p>
    <w:p>
      <w:pPr>
        <w:pStyle w:val="1311"/>
        <w:tabs>
          <w:tab w:val="right" w:pos="8306" w:leader="dot"/>
        </w:tabs>
      </w:pPr>
      <w:r>
        <w:fldChar w:fldCharType="begin"/>
      </w:r>
      <w:r>
        <w:instrText xml:space="preserve"> HYPERLINK \l "_Toc14034" </w:instrText>
      </w:r>
      <w:r>
        <w:fldChar w:fldCharType="separate"/>
      </w:r>
      <w:r>
        <w:rPr>
          <w:rFonts w:hint="eastAsia" w:ascii="宋体" w:hAnsi="宋体" w:eastAsia="宋体" w:cs="宋体"/>
          <w:szCs w:val="28"/>
        </w:rPr>
        <w:t xml:space="preserve">（七）法定代表人(负责人)身份证明书</w:t>
      </w:r>
      <w:r>
        <w:tab/>
      </w:r>
      <w:r>
        <w:fldChar w:fldCharType="begin"/>
      </w:r>
      <w:r>
        <w:instrText xml:space="preserve"> PAGEREF _Toc14034 \h </w:instrText>
      </w:r>
      <w:r>
        <w:fldChar w:fldCharType="separate"/>
      </w:r>
      <w:r>
        <w:t xml:space="preserve">43</w:t>
      </w:r>
      <w:r>
        <w:fldChar w:fldCharType="end"/>
      </w:r>
      <w:r>
        <w:fldChar w:fldCharType="end"/>
      </w:r>
      <w:r/>
    </w:p>
    <w:p>
      <w:pPr>
        <w:pStyle w:val="1311"/>
        <w:tabs>
          <w:tab w:val="right" w:pos="8306" w:leader="dot"/>
        </w:tabs>
      </w:pPr>
      <w:r>
        <w:fldChar w:fldCharType="begin"/>
      </w:r>
      <w:r>
        <w:instrText xml:space="preserve"> HYPERLINK \l "_Toc4297" </w:instrText>
      </w:r>
      <w:r>
        <w:fldChar w:fldCharType="separate"/>
      </w:r>
      <w:r>
        <w:rPr>
          <w:rFonts w:hint="eastAsia" w:ascii="宋体" w:hAnsi="宋体" w:eastAsia="宋体" w:cs="宋体"/>
          <w:szCs w:val="28"/>
        </w:rPr>
        <w:t xml:space="preserve">（八）法定代表人(负责人)授权委托书</w:t>
      </w:r>
      <w:r>
        <w:tab/>
      </w:r>
      <w:r>
        <w:fldChar w:fldCharType="begin"/>
      </w:r>
      <w:r>
        <w:instrText xml:space="preserve"> PAGEREF _Toc4297 \h </w:instrText>
      </w:r>
      <w:r>
        <w:fldChar w:fldCharType="separate"/>
      </w:r>
      <w:r>
        <w:t xml:space="preserve">44</w:t>
      </w:r>
      <w:r>
        <w:fldChar w:fldCharType="end"/>
      </w:r>
      <w:r>
        <w:fldChar w:fldCharType="end"/>
      </w:r>
      <w:r/>
    </w:p>
    <w:p>
      <w:pPr>
        <w:pStyle w:val="1311"/>
        <w:tabs>
          <w:tab w:val="right" w:pos="8306" w:leader="dot"/>
        </w:tabs>
      </w:pPr>
      <w:r>
        <w:fldChar w:fldCharType="begin"/>
      </w:r>
      <w:r>
        <w:instrText xml:space="preserve"> HYPERLINK \l "_Toc17567" </w:instrText>
      </w:r>
      <w:r>
        <w:fldChar w:fldCharType="separate"/>
      </w:r>
      <w:r>
        <w:rPr>
          <w:rFonts w:hint="eastAsia" w:ascii="宋体" w:hAnsi="宋体" w:eastAsia="宋体" w:cs="宋体"/>
          <w:szCs w:val="28"/>
        </w:rPr>
        <w:t xml:space="preserve">（九）资格承诺函</w:t>
      </w:r>
      <w:r>
        <w:tab/>
      </w:r>
      <w:r>
        <w:fldChar w:fldCharType="begin"/>
      </w:r>
      <w:r>
        <w:instrText xml:space="preserve"> PAGEREF _Toc17567 \h </w:instrText>
      </w:r>
      <w:r>
        <w:fldChar w:fldCharType="separate"/>
      </w:r>
      <w:r>
        <w:t xml:space="preserve">45</w:t>
      </w:r>
      <w:r>
        <w:fldChar w:fldCharType="end"/>
      </w:r>
      <w:r>
        <w:fldChar w:fldCharType="end"/>
      </w:r>
      <w:r/>
    </w:p>
    <w:p>
      <w:pPr>
        <w:pStyle w:val="1323"/>
        <w:tabs>
          <w:tab w:val="right" w:pos="8306" w:leader="dot"/>
        </w:tabs>
      </w:pPr>
      <w:r>
        <w:fldChar w:fldCharType="begin"/>
      </w:r>
      <w:r>
        <w:instrText xml:space="preserve"> HYPERLINK \l "_Toc12123" </w:instrText>
      </w:r>
      <w:r>
        <w:fldChar w:fldCharType="separate"/>
      </w:r>
      <w:r>
        <w:rPr>
          <w:rFonts w:hint="eastAsia" w:ascii="宋体" w:hAnsi="宋体" w:eastAsia="宋体" w:cs="宋体"/>
        </w:rPr>
        <w:t xml:space="preserve">二、 技术部分</w:t>
      </w:r>
      <w:r>
        <w:tab/>
      </w:r>
      <w:r>
        <w:fldChar w:fldCharType="begin"/>
      </w:r>
      <w:r>
        <w:instrText xml:space="preserve"> PAGEREF _Toc12123 \h </w:instrText>
      </w:r>
      <w:r>
        <w:fldChar w:fldCharType="separate"/>
      </w:r>
      <w:r>
        <w:t xml:space="preserve">46</w:t>
      </w:r>
      <w:r>
        <w:fldChar w:fldCharType="end"/>
      </w:r>
      <w:r>
        <w:fldChar w:fldCharType="end"/>
      </w:r>
      <w:r/>
    </w:p>
    <w:p>
      <w:pPr>
        <w:pStyle w:val="1311"/>
        <w:tabs>
          <w:tab w:val="right" w:pos="8306" w:leader="dot"/>
        </w:tabs>
      </w:pPr>
      <w:r>
        <w:fldChar w:fldCharType="begin"/>
      </w:r>
      <w:r>
        <w:instrText xml:space="preserve"> HYPERLINK \l "_Toc14883" </w:instrText>
      </w:r>
      <w:r>
        <w:fldChar w:fldCharType="separate"/>
      </w:r>
      <w:r>
        <w:rPr>
          <w:rFonts w:hint="eastAsia" w:ascii="宋体" w:hAnsi="宋体" w:eastAsia="宋体" w:cs="宋体"/>
          <w:szCs w:val="28"/>
        </w:rPr>
        <w:t xml:space="preserve">（一） 技术方案</w:t>
      </w:r>
      <w:r>
        <w:tab/>
      </w:r>
      <w:r>
        <w:fldChar w:fldCharType="begin"/>
      </w:r>
      <w:r>
        <w:instrText xml:space="preserve"> PAGEREF _Toc14883 \h </w:instrText>
      </w:r>
      <w:r>
        <w:fldChar w:fldCharType="separate"/>
      </w:r>
      <w:r>
        <w:t xml:space="preserve">47</w:t>
      </w:r>
      <w:r>
        <w:fldChar w:fldCharType="end"/>
      </w:r>
      <w:r>
        <w:fldChar w:fldCharType="end"/>
      </w:r>
      <w:r/>
    </w:p>
    <w:p>
      <w:pPr>
        <w:pStyle w:val="1323"/>
        <w:tabs>
          <w:tab w:val="right" w:pos="8306" w:leader="dot"/>
        </w:tabs>
      </w:pPr>
      <w:r>
        <w:fldChar w:fldCharType="begin"/>
      </w:r>
      <w:r>
        <w:instrText xml:space="preserve"> HYPERLINK \l "_Toc24515" </w:instrText>
      </w:r>
      <w:r>
        <w:fldChar w:fldCharType="separate"/>
      </w:r>
      <w:r>
        <w:rPr>
          <w:rFonts w:hint="eastAsia" w:ascii="宋体" w:hAnsi="宋体" w:eastAsia="宋体" w:cs="宋体"/>
        </w:rPr>
        <w:t xml:space="preserve">三、 商务部分</w:t>
      </w:r>
      <w:r>
        <w:tab/>
      </w:r>
      <w:r>
        <w:fldChar w:fldCharType="begin"/>
      </w:r>
      <w:r>
        <w:instrText xml:space="preserve"> PAGEREF _Toc24515 \h </w:instrText>
      </w:r>
      <w:r>
        <w:fldChar w:fldCharType="separate"/>
      </w:r>
      <w:r>
        <w:t xml:space="preserve">48</w:t>
      </w:r>
      <w:r>
        <w:fldChar w:fldCharType="end"/>
      </w:r>
      <w:r>
        <w:fldChar w:fldCharType="end"/>
      </w:r>
      <w:r/>
    </w:p>
    <w:p>
      <w:pPr>
        <w:pStyle w:val="1311"/>
        <w:tabs>
          <w:tab w:val="right" w:pos="8306" w:leader="dot"/>
        </w:tabs>
      </w:pPr>
      <w:r>
        <w:fldChar w:fldCharType="begin"/>
      </w:r>
      <w:r>
        <w:instrText xml:space="preserve"> HYPERLINK \l "_Toc26663" </w:instrText>
      </w:r>
      <w:r>
        <w:fldChar w:fldCharType="separate"/>
      </w:r>
      <w:r>
        <w:rPr>
          <w:rFonts w:hint="eastAsia" w:ascii="宋体" w:hAnsi="宋体" w:eastAsia="宋体" w:cs="宋体"/>
          <w:szCs w:val="28"/>
        </w:rPr>
        <w:t xml:space="preserve">（一） 供应商能力</w:t>
      </w:r>
      <w:r>
        <w:tab/>
      </w:r>
      <w:r>
        <w:fldChar w:fldCharType="begin"/>
      </w:r>
      <w:r>
        <w:instrText xml:space="preserve"> PAGEREF _Toc26663 \h </w:instrText>
      </w:r>
      <w:r>
        <w:fldChar w:fldCharType="separate"/>
      </w:r>
      <w:r>
        <w:t xml:space="preserve">49</w:t>
      </w:r>
      <w:r>
        <w:fldChar w:fldCharType="end"/>
      </w:r>
      <w:r>
        <w:fldChar w:fldCharType="end"/>
      </w:r>
      <w:r/>
    </w:p>
    <w:p>
      <w:pPr>
        <w:pStyle w:val="1311"/>
        <w:tabs>
          <w:tab w:val="right" w:pos="8306" w:leader="dot"/>
        </w:tabs>
      </w:pPr>
      <w:r>
        <w:fldChar w:fldCharType="begin"/>
      </w:r>
      <w:r>
        <w:instrText xml:space="preserve"> HYPERLINK \l "_Toc16798" </w:instrText>
      </w:r>
      <w:r>
        <w:fldChar w:fldCharType="separate"/>
      </w:r>
      <w:r>
        <w:rPr>
          <w:rFonts w:hint="eastAsia" w:ascii="宋体" w:hAnsi="宋体" w:eastAsia="宋体" w:cs="宋体"/>
          <w:szCs w:val="28"/>
        </w:rPr>
        <w:t xml:space="preserve">（二） 荣誉</w:t>
      </w:r>
      <w:r>
        <w:tab/>
      </w:r>
      <w:r>
        <w:fldChar w:fldCharType="begin"/>
      </w:r>
      <w:r>
        <w:instrText xml:space="preserve"> PAGEREF _Toc16798 \h </w:instrText>
      </w:r>
      <w:r>
        <w:fldChar w:fldCharType="separate"/>
      </w:r>
      <w:r>
        <w:t xml:space="preserve">50</w:t>
      </w:r>
      <w:r>
        <w:fldChar w:fldCharType="end"/>
      </w:r>
      <w:r>
        <w:fldChar w:fldCharType="end"/>
      </w:r>
      <w:r/>
    </w:p>
    <w:p>
      <w:pPr>
        <w:pStyle w:val="1311"/>
        <w:tabs>
          <w:tab w:val="right" w:pos="8306" w:leader="dot"/>
        </w:tabs>
      </w:pPr>
      <w:r>
        <w:fldChar w:fldCharType="begin"/>
      </w:r>
      <w:r>
        <w:instrText xml:space="preserve"> HYPERLINK \l "_Toc517" </w:instrText>
      </w:r>
      <w:r>
        <w:fldChar w:fldCharType="separate"/>
      </w:r>
      <w:r>
        <w:rPr>
          <w:rFonts w:hint="eastAsia" w:ascii="宋体" w:hAnsi="宋体" w:eastAsia="宋体" w:cs="宋体"/>
          <w:szCs w:val="28"/>
        </w:rPr>
        <w:t xml:space="preserve">（三） 经验</w:t>
      </w:r>
      <w:r>
        <w:tab/>
      </w:r>
      <w:r>
        <w:fldChar w:fldCharType="begin"/>
      </w:r>
      <w:r>
        <w:instrText xml:space="preserve"> PAGEREF _Toc517 \h </w:instrText>
      </w:r>
      <w:r>
        <w:fldChar w:fldCharType="separate"/>
      </w:r>
      <w:r>
        <w:t xml:space="preserve">51</w:t>
      </w:r>
      <w:r>
        <w:fldChar w:fldCharType="end"/>
      </w:r>
      <w:r>
        <w:fldChar w:fldCharType="end"/>
      </w:r>
      <w:r/>
    </w:p>
    <w:p>
      <w:pPr>
        <w:pStyle w:val="1311"/>
        <w:tabs>
          <w:tab w:val="right" w:pos="8306" w:leader="dot"/>
        </w:tabs>
      </w:pPr>
      <w:r>
        <w:fldChar w:fldCharType="begin"/>
      </w:r>
      <w:r>
        <w:instrText xml:space="preserve"> HYPERLINK \l "_Toc11357" </w:instrText>
      </w:r>
      <w:r>
        <w:fldChar w:fldCharType="separate"/>
      </w:r>
      <w:r>
        <w:rPr>
          <w:rFonts w:hint="eastAsia" w:ascii="宋体" w:hAnsi="宋体" w:eastAsia="宋体" w:cs="宋体"/>
          <w:szCs w:val="28"/>
        </w:rPr>
        <w:t xml:space="preserve">（四） 项目负责人能力</w:t>
      </w:r>
      <w:r>
        <w:tab/>
      </w:r>
      <w:r>
        <w:fldChar w:fldCharType="begin"/>
      </w:r>
      <w:r>
        <w:instrText xml:space="preserve"> PAGEREF _Toc11357 \h </w:instrText>
      </w:r>
      <w:r>
        <w:fldChar w:fldCharType="separate"/>
      </w:r>
      <w:r>
        <w:t xml:space="preserve">52</w:t>
      </w:r>
      <w:r>
        <w:fldChar w:fldCharType="end"/>
      </w:r>
      <w:r>
        <w:fldChar w:fldCharType="end"/>
      </w:r>
      <w:r/>
    </w:p>
    <w:p>
      <w:pPr>
        <w:pStyle w:val="1311"/>
        <w:tabs>
          <w:tab w:val="right" w:pos="8306" w:leader="dot"/>
        </w:tabs>
      </w:pPr>
      <w:r>
        <w:fldChar w:fldCharType="begin"/>
      </w:r>
      <w:r>
        <w:instrText xml:space="preserve"> HYPERLINK \l "_Toc13535" </w:instrText>
      </w:r>
      <w:r>
        <w:fldChar w:fldCharType="separate"/>
      </w:r>
      <w:r>
        <w:rPr>
          <w:rFonts w:hint="eastAsia" w:ascii="宋体" w:hAnsi="宋体" w:eastAsia="宋体" w:cs="宋体"/>
          <w:szCs w:val="28"/>
        </w:rPr>
        <w:t xml:space="preserve">（五） 项目实施成员能力</w:t>
      </w:r>
      <w:r>
        <w:tab/>
      </w:r>
      <w:r>
        <w:fldChar w:fldCharType="begin"/>
      </w:r>
      <w:r>
        <w:instrText xml:space="preserve"> PAGEREF _Toc13535 \h </w:instrText>
      </w:r>
      <w:r>
        <w:fldChar w:fldCharType="separate"/>
      </w:r>
      <w:r>
        <w:t xml:space="preserve">53</w:t>
      </w:r>
      <w:r>
        <w:fldChar w:fldCharType="end"/>
      </w:r>
      <w:r>
        <w:fldChar w:fldCharType="end"/>
      </w:r>
      <w:r/>
    </w:p>
    <w:p>
      <w:pPr>
        <w:pStyle w:val="1311"/>
        <w:tabs>
          <w:tab w:val="right" w:pos="8306" w:leader="dot"/>
        </w:tabs>
      </w:pPr>
      <w:r>
        <w:fldChar w:fldCharType="begin"/>
      </w:r>
      <w:r>
        <w:instrText xml:space="preserve"> HYPERLINK \l "_Toc26155" </w:instrText>
      </w:r>
      <w:r>
        <w:fldChar w:fldCharType="separate"/>
      </w:r>
      <w:r>
        <w:rPr>
          <w:rFonts w:hint="eastAsia" w:ascii="宋体" w:hAnsi="宋体" w:eastAsia="宋体" w:cs="宋体"/>
          <w:szCs w:val="28"/>
        </w:rPr>
        <w:t xml:space="preserve">（六） 服务承诺</w:t>
      </w:r>
      <w:r>
        <w:tab/>
      </w:r>
      <w:r>
        <w:fldChar w:fldCharType="begin"/>
      </w:r>
      <w:r>
        <w:instrText xml:space="preserve"> PAGEREF _Toc26155 \h </w:instrText>
      </w:r>
      <w:r>
        <w:fldChar w:fldCharType="separate"/>
      </w:r>
      <w:r>
        <w:t xml:space="preserve">54</w:t>
      </w:r>
      <w:r>
        <w:fldChar w:fldCharType="end"/>
      </w:r>
      <w:r>
        <w:fldChar w:fldCharType="end"/>
      </w:r>
      <w:r/>
    </w:p>
    <w:p>
      <w:pPr>
        <w:pStyle w:val="1311"/>
        <w:tabs>
          <w:tab w:val="right" w:pos="8306" w:leader="dot"/>
        </w:tabs>
      </w:pPr>
      <w:r>
        <w:fldChar w:fldCharType="begin"/>
      </w:r>
      <w:r>
        <w:instrText xml:space="preserve"> HYPERLINK \l "_Toc3454" </w:instrText>
      </w:r>
      <w:r>
        <w:fldChar w:fldCharType="separate"/>
      </w:r>
      <w:r>
        <w:rPr>
          <w:rFonts w:hint="eastAsia" w:ascii="宋体" w:hAnsi="宋体" w:eastAsia="宋体" w:cs="宋体"/>
          <w:szCs w:val="28"/>
        </w:rPr>
        <w:t xml:space="preserve">（七） 首次报价一览表</w:t>
      </w:r>
      <w:r>
        <w:tab/>
      </w:r>
      <w:r>
        <w:fldChar w:fldCharType="begin"/>
      </w:r>
      <w:r>
        <w:instrText xml:space="preserve"> PAGEREF _Toc3454 \h </w:instrText>
      </w:r>
      <w:r>
        <w:fldChar w:fldCharType="separate"/>
      </w:r>
      <w:r>
        <w:t xml:space="preserve">55</w:t>
      </w:r>
      <w:r>
        <w:fldChar w:fldCharType="end"/>
      </w:r>
      <w:r>
        <w:fldChar w:fldCharType="end"/>
      </w:r>
      <w:r/>
    </w:p>
    <w:p>
      <w:pPr>
        <w:pStyle w:val="1311"/>
        <w:tabs>
          <w:tab w:val="right" w:pos="8306" w:leader="dot"/>
        </w:tabs>
      </w:pPr>
      <w:r>
        <w:fldChar w:fldCharType="begin"/>
      </w:r>
      <w:r>
        <w:instrText xml:space="preserve"> HYPERLINK \l "_Toc21203" </w:instrText>
      </w:r>
      <w:r>
        <w:fldChar w:fldCharType="separate"/>
      </w:r>
      <w:r>
        <w:rPr>
          <w:rFonts w:hint="eastAsia" w:ascii="宋体" w:hAnsi="宋体" w:eastAsia="宋体" w:cs="宋体"/>
          <w:szCs w:val="28"/>
        </w:rPr>
        <w:t xml:space="preserve">（八） 已标价工程量清单</w:t>
      </w:r>
      <w:r>
        <w:tab/>
      </w:r>
      <w:r>
        <w:fldChar w:fldCharType="begin"/>
      </w:r>
      <w:r>
        <w:instrText xml:space="preserve"> PAGEREF _Toc21203 \h </w:instrText>
      </w:r>
      <w:r>
        <w:fldChar w:fldCharType="separate"/>
      </w:r>
      <w:r>
        <w:t xml:space="preserve">56</w:t>
      </w:r>
      <w:r>
        <w:fldChar w:fldCharType="end"/>
      </w:r>
      <w:r>
        <w:fldChar w:fldCharType="end"/>
      </w:r>
      <w:r/>
    </w:p>
    <w:p>
      <w:pPr>
        <w:pStyle w:val="1323"/>
        <w:tabs>
          <w:tab w:val="right" w:pos="8306" w:leader="dot"/>
        </w:tabs>
      </w:pPr>
      <w:r>
        <w:fldChar w:fldCharType="begin"/>
      </w:r>
      <w:r>
        <w:instrText xml:space="preserve"> HYPERLINK \l "_Toc18973" </w:instrText>
      </w:r>
      <w:r>
        <w:fldChar w:fldCharType="separate"/>
      </w:r>
      <w:r>
        <w:rPr>
          <w:rFonts w:hint="eastAsia" w:ascii="宋体" w:hAnsi="宋体" w:eastAsia="宋体" w:cs="宋体"/>
        </w:rPr>
        <w:t xml:space="preserve">四、 其它部分</w:t>
      </w:r>
      <w:r>
        <w:tab/>
      </w:r>
      <w:r>
        <w:fldChar w:fldCharType="begin"/>
      </w:r>
      <w:r>
        <w:instrText xml:space="preserve"> PAGEREF _Toc18973 \h </w:instrText>
      </w:r>
      <w:r>
        <w:fldChar w:fldCharType="separate"/>
      </w:r>
      <w:r>
        <w:t xml:space="preserve">57</w:t>
      </w:r>
      <w:r>
        <w:fldChar w:fldCharType="end"/>
      </w:r>
      <w:r>
        <w:fldChar w:fldCharType="end"/>
      </w:r>
      <w:r/>
    </w:p>
    <w:p>
      <w:pPr>
        <w:pStyle w:val="1311"/>
        <w:tabs>
          <w:tab w:val="right" w:pos="8306" w:leader="dot"/>
        </w:tabs>
      </w:pPr>
      <w:r>
        <w:fldChar w:fldCharType="begin"/>
      </w:r>
      <w:r>
        <w:instrText xml:space="preserve"> HYPERLINK \l "_Toc25294" </w:instrText>
      </w:r>
      <w:r>
        <w:fldChar w:fldCharType="separate"/>
      </w:r>
      <w:r>
        <w:rPr>
          <w:rFonts w:hint="eastAsia" w:ascii="宋体" w:hAnsi="宋体" w:eastAsia="宋体" w:cs="宋体"/>
          <w:szCs w:val="28"/>
        </w:rPr>
        <w:t xml:space="preserve">(一) 中小企业声明函</w:t>
      </w:r>
      <w:r>
        <w:tab/>
      </w:r>
      <w:r>
        <w:fldChar w:fldCharType="begin"/>
      </w:r>
      <w:r>
        <w:instrText xml:space="preserve"> PAGEREF _Toc25294 \h </w:instrText>
      </w:r>
      <w:r>
        <w:fldChar w:fldCharType="separate"/>
      </w:r>
      <w:r>
        <w:t xml:space="preserve">58</w:t>
      </w:r>
      <w:r>
        <w:fldChar w:fldCharType="end"/>
      </w:r>
      <w:r>
        <w:fldChar w:fldCharType="end"/>
      </w:r>
      <w:r/>
    </w:p>
    <w:p>
      <w:pPr>
        <w:pStyle w:val="1311"/>
        <w:tabs>
          <w:tab w:val="right" w:pos="8306" w:leader="dot"/>
        </w:tabs>
      </w:pPr>
      <w:r>
        <w:fldChar w:fldCharType="begin"/>
      </w:r>
      <w:r>
        <w:instrText xml:space="preserve"> HYPERLINK \l "_Toc24505" </w:instrText>
      </w:r>
      <w:r>
        <w:fldChar w:fldCharType="separate"/>
      </w:r>
      <w:r>
        <w:rPr>
          <w:rFonts w:hint="eastAsia" w:ascii="宋体" w:hAnsi="宋体" w:eastAsia="宋体" w:cs="宋体"/>
          <w:szCs w:val="28"/>
        </w:rPr>
        <w:t xml:space="preserve">(二) 按磋商文件要求供应商所能提供的其他文件</w:t>
      </w:r>
      <w:r>
        <w:tab/>
      </w:r>
      <w:r>
        <w:fldChar w:fldCharType="begin"/>
      </w:r>
      <w:r>
        <w:instrText xml:space="preserve"> PAGEREF _Toc24505 \h </w:instrText>
      </w:r>
      <w:r>
        <w:fldChar w:fldCharType="separate"/>
      </w:r>
      <w:r>
        <w:t xml:space="preserve">59</w:t>
      </w:r>
      <w:r>
        <w:fldChar w:fldCharType="end"/>
      </w:r>
      <w:r>
        <w:fldChar w:fldCharType="end"/>
      </w:r>
      <w:r/>
    </w:p>
    <w:p>
      <w:pPr>
        <w:pStyle w:val="1304"/>
        <w:jc w:val="center"/>
        <w:rPr>
          <w:rFonts w:hint="eastAsia" w:ascii="宋体" w:hAnsi="宋体" w:eastAsia="宋体" w:cs="宋体"/>
          <w:spacing w:val="7"/>
          <w:sz w:val="35"/>
          <w:szCs w:val="35"/>
        </w:rPr>
      </w:pPr>
      <w:r>
        <w:rPr>
          <w:rFonts w:hint="eastAsia" w:ascii="宋体" w:hAnsi="宋体" w:eastAsia="宋体" w:cs="宋体"/>
          <w:spacing w:val="7"/>
          <w:szCs w:val="35"/>
        </w:rPr>
        <w:fldChar w:fldCharType="end"/>
      </w:r>
      <w:r/>
    </w:p>
    <w:p>
      <w:pPr>
        <w:rPr>
          <w:rFonts w:hint="eastAsia" w:ascii="宋体" w:hAnsi="宋体" w:eastAsia="宋体" w:cs="宋体"/>
          <w:spacing w:val="7"/>
          <w:sz w:val="35"/>
          <w:szCs w:val="35"/>
        </w:rPr>
      </w:pPr>
      <w:r>
        <w:rPr>
          <w:rFonts w:hint="eastAsia" w:ascii="宋体" w:hAnsi="宋体" w:eastAsia="宋体" w:cs="宋体"/>
          <w:spacing w:val="7"/>
          <w:sz w:val="35"/>
          <w:szCs w:val="35"/>
        </w:rPr>
      </w:r>
      <w:r/>
    </w:p>
    <w:p>
      <w:pPr>
        <w:rPr>
          <w:rFonts w:hint="eastAsia" w:ascii="宋体" w:hAnsi="宋体" w:eastAsia="宋体" w:cs="宋体"/>
          <w:spacing w:val="7"/>
          <w:sz w:val="35"/>
          <w:szCs w:val="35"/>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pacing w:val="7"/>
          <w:sz w:val="35"/>
          <w:szCs w:val="35"/>
        </w:rPr>
      </w:r>
      <w:r/>
    </w:p>
    <w:p>
      <w:pPr>
        <w:pStyle w:val="1292"/>
        <w:numPr>
          <w:ilvl w:val="0"/>
          <w:numId w:val="1"/>
        </w:numPr>
        <w:jc w:val="center"/>
        <w:spacing w:line="360" w:lineRule="auto"/>
        <w:rPr>
          <w:rFonts w:hint="eastAsia" w:ascii="宋体" w:hAnsi="宋体" w:eastAsia="宋体" w:cs="宋体"/>
        </w:rPr>
      </w:pPr>
      <w:r/>
      <w:bookmarkStart w:id="0" w:name="_Toc12455"/>
      <w:r>
        <w:rPr>
          <w:rFonts w:hint="eastAsia" w:ascii="宋体" w:hAnsi="宋体" w:eastAsia="宋体" w:cs="宋体"/>
        </w:rPr>
        <w:t xml:space="preserve">磋商邀请</w:t>
      </w:r>
      <w:bookmarkEnd w:id="0"/>
      <w:r/>
      <w:r/>
    </w:p>
    <w:tbl>
      <w:tblPr>
        <w:tblStyle w:val="1479"/>
        <w:tblW w:w="9634" w:type="dxa"/>
        <w:tblInd w:w="2" w:type="dxa"/>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634"/>
      </w:tblGrid>
      <w:tr>
        <w:trPr>
          <w:trHeight w:val="1531"/>
        </w:trPr>
        <w:tc>
          <w:tcPr>
            <w:tcW w:w="9634" w:type="dxa"/>
            <w:textDirection w:val="lrTb"/>
            <w:noWrap w:val="false"/>
          </w:tcPr>
          <w:p>
            <w:pPr>
              <w:ind w:left="624"/>
              <w:spacing w:before="155" w:line="219" w:lineRule="auto"/>
              <w:rPr>
                <w:rFonts w:hint="eastAsia" w:ascii="宋体" w:hAnsi="宋体" w:eastAsia="宋体" w:cs="宋体"/>
                <w:sz w:val="24"/>
              </w:rPr>
            </w:pPr>
            <w:r>
              <w:rPr>
                <w:rFonts w:hint="eastAsia" w:ascii="宋体" w:hAnsi="宋体" w:eastAsia="宋体" w:cs="宋体"/>
                <w:spacing w:val="-3"/>
                <w:sz w:val="24"/>
              </w:rPr>
              <w:t xml:space="preserve">项目概况</w:t>
            </w:r>
            <w:r/>
          </w:p>
          <w:p>
            <w:pPr>
              <w:ind w:left="144" w:right="167" w:firstLine="480"/>
              <w:spacing w:before="183" w:line="362" w:lineRule="auto"/>
              <w:rPr>
                <w:rFonts w:hint="eastAsia" w:ascii="宋体" w:hAnsi="宋体" w:eastAsia="宋体" w:cs="宋体"/>
                <w:sz w:val="24"/>
              </w:rPr>
            </w:pPr>
            <w:r>
              <w:rPr>
                <w:rFonts w:hint="eastAsia" w:ascii="宋体" w:hAnsi="宋体" w:eastAsia="宋体" w:cs="宋体"/>
                <w:spacing w:val="2"/>
                <w:sz w:val="24"/>
              </w:rPr>
              <w:t xml:space="preserve">彩虹城人防工程改造项目的潜在供应商应在</w:t>
            </w:r>
            <w:r>
              <w:rPr>
                <w:rFonts w:hint="eastAsia" w:ascii="宋体" w:hAnsi="宋体" w:eastAsia="宋体" w:cs="宋体"/>
                <w:spacing w:val="2"/>
                <w:sz w:val="24"/>
                <w:u w:val="single"/>
              </w:rPr>
              <w:t xml:space="preserve">苏采云</w:t>
            </w:r>
            <w:r>
              <w:rPr>
                <w:rFonts w:hint="eastAsia" w:ascii="宋体" w:hAnsi="宋体" w:eastAsia="宋体" w:cs="宋体"/>
                <w:spacing w:val="-1"/>
                <w:sz w:val="24"/>
              </w:rPr>
              <w:t xml:space="preserve">获取磋商文</w:t>
            </w:r>
            <w:r>
              <w:rPr>
                <w:rFonts w:hint="eastAsia" w:ascii="宋体" w:hAnsi="宋体" w:eastAsia="宋体" w:cs="宋体"/>
                <w:spacing w:val="3"/>
                <w:sz w:val="24"/>
              </w:rPr>
              <w:t xml:space="preserve">件，并于</w:t>
            </w:r>
            <w:r>
              <w:rPr>
                <w:rFonts w:hint="eastAsia" w:ascii="宋体" w:hAnsi="宋体" w:eastAsia="宋体" w:cs="宋体"/>
                <w:color w:val="0000ff"/>
                <w:spacing w:val="3"/>
                <w:sz w:val="24"/>
                <w:u w:val="single"/>
              </w:rPr>
              <w:t xml:space="preserve">2024年</w:t>
            </w:r>
            <w:r>
              <w:rPr>
                <w:rFonts w:hint="eastAsia" w:ascii="宋体" w:hAnsi="宋体" w:eastAsia="宋体" w:cs="宋体"/>
                <w:color w:val="0000ff"/>
                <w:spacing w:val="3"/>
                <w:sz w:val="24"/>
                <w:u w:val="single"/>
                <w:lang w:val="en-US" w:eastAsia="zh-CN"/>
              </w:rPr>
              <w:t xml:space="preserve">12</w:t>
            </w:r>
            <w:r>
              <w:rPr>
                <w:rFonts w:hint="eastAsia" w:ascii="宋体" w:hAnsi="宋体" w:eastAsia="宋体" w:cs="宋体"/>
                <w:color w:val="0000ff"/>
                <w:spacing w:val="3"/>
                <w:sz w:val="24"/>
                <w:u w:val="single"/>
              </w:rPr>
              <w:t xml:space="preserve">月</w:t>
            </w:r>
            <w:r>
              <w:rPr>
                <w:rFonts w:hint="eastAsia" w:ascii="宋体" w:hAnsi="宋体" w:eastAsia="宋体" w:cs="宋体"/>
                <w:color w:val="0000ff"/>
                <w:spacing w:val="3"/>
                <w:sz w:val="24"/>
                <w:u w:val="single"/>
                <w:lang w:val="en-US" w:eastAsia="zh-CN"/>
              </w:rPr>
              <w:t xml:space="preserve">04</w:t>
            </w:r>
            <w:r>
              <w:rPr>
                <w:rFonts w:hint="eastAsia" w:ascii="宋体" w:hAnsi="宋体" w:eastAsia="宋体" w:cs="宋体"/>
                <w:color w:val="0000ff"/>
                <w:spacing w:val="3"/>
                <w:sz w:val="24"/>
                <w:u w:val="single"/>
              </w:rPr>
              <w:t xml:space="preserve">日09点30分</w:t>
            </w:r>
            <w:r>
              <w:rPr>
                <w:rFonts w:hint="eastAsia" w:ascii="宋体" w:hAnsi="宋体" w:eastAsia="宋体" w:cs="宋体"/>
                <w:spacing w:val="3"/>
                <w:sz w:val="24"/>
              </w:rPr>
              <w:t xml:space="preserve">(北京时间)前递交</w:t>
            </w:r>
            <w:r>
              <w:rPr>
                <w:rFonts w:hint="eastAsia" w:ascii="宋体" w:hAnsi="宋体" w:eastAsia="宋体" w:cs="宋体"/>
                <w:spacing w:val="2"/>
                <w:sz w:val="24"/>
              </w:rPr>
              <w:t xml:space="preserve">响应文件。</w:t>
            </w:r>
            <w:r/>
          </w:p>
        </w:tc>
      </w:tr>
    </w:tbl>
    <w:p>
      <w:pPr>
        <w:rPr>
          <w:rFonts w:hint="eastAsia" w:ascii="宋体" w:hAnsi="宋体" w:eastAsia="宋体" w:cs="宋体"/>
        </w:rPr>
      </w:pPr>
      <w:r>
        <w:rPr>
          <w:rFonts w:hint="eastAsia" w:ascii="宋体" w:hAnsi="宋体" w:eastAsia="宋体" w:cs="宋体"/>
        </w:rPr>
      </w:r>
      <w:r/>
    </w:p>
    <w:p>
      <w:pPr>
        <w:pStyle w:val="1293"/>
        <w:jc w:val="left"/>
        <w:spacing w:line="360" w:lineRule="auto"/>
        <w:rPr>
          <w:rFonts w:hint="eastAsia" w:ascii="宋体" w:hAnsi="宋体" w:eastAsia="宋体" w:cs="宋体"/>
          <w:sz w:val="24"/>
        </w:rPr>
      </w:pPr>
      <w:r/>
      <w:bookmarkStart w:id="1" w:name="_Toc1471"/>
      <w:r>
        <w:rPr>
          <w:rFonts w:hint="eastAsia" w:ascii="宋体" w:hAnsi="宋体" w:eastAsia="宋体" w:cs="宋体"/>
        </w:rPr>
        <w:t xml:space="preserve">一、项目基本情况</w:t>
      </w:r>
      <w:bookmarkEnd w:id="1"/>
      <w:r/>
      <w:r/>
    </w:p>
    <w:p>
      <w:pPr>
        <w:ind w:firstLine="480"/>
        <w:spacing w:line="360" w:lineRule="auto"/>
        <w:rPr>
          <w:rFonts w:hint="eastAsia" w:ascii="宋体" w:hAnsi="宋体" w:eastAsia="宋体" w:cs="宋体"/>
          <w:sz w:val="24"/>
          <w:highlight w:val="yellow"/>
        </w:rPr>
      </w:pPr>
      <w:r>
        <w:rPr>
          <w:rFonts w:hint="eastAsia" w:ascii="宋体" w:hAnsi="宋体" w:eastAsia="宋体" w:cs="宋体"/>
          <w:sz w:val="24"/>
        </w:rPr>
        <w:t xml:space="preserve">项目编号：JSZC-321112-JSWD-C2024-0095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项目名称：彩虹城人防工程改造项目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预算金额：</w:t>
      </w:r>
      <w:r>
        <w:rPr>
          <w:rFonts w:hint="eastAsia" w:ascii="宋体" w:hAnsi="宋体" w:eastAsia="宋体" w:cs="宋体"/>
          <w:color w:val="0000ff"/>
          <w:sz w:val="24"/>
          <w:highlight w:val="none"/>
          <w:lang w:val="en-US" w:eastAsia="zh-CN"/>
        </w:rPr>
        <w:t xml:space="preserve">93.09万</w:t>
      </w:r>
      <w:r>
        <w:rPr>
          <w:rFonts w:hint="eastAsia" w:ascii="宋体" w:hAnsi="宋体" w:eastAsia="宋体" w:cs="宋体"/>
          <w:color w:val="0000ff"/>
          <w:sz w:val="24"/>
          <w:highlight w:val="none"/>
        </w:rPr>
        <w:t xml:space="preserve">元</w:t>
      </w:r>
      <w:r/>
    </w:p>
    <w:p>
      <w:pPr>
        <w:ind w:firstLine="480"/>
        <w:spacing w:line="360" w:lineRule="auto"/>
        <w:rPr>
          <w:rFonts w:hint="eastAsia" w:ascii="宋体" w:hAnsi="宋体" w:eastAsia="宋体" w:cs="宋体"/>
          <w:sz w:val="24"/>
        </w:rPr>
      </w:pPr>
      <w:r>
        <w:rPr>
          <w:rFonts w:hint="eastAsia" w:ascii="宋体" w:hAnsi="宋体" w:eastAsia="宋体" w:cs="宋体"/>
          <w:sz w:val="24"/>
          <w:highlight w:val="none"/>
        </w:rPr>
        <w:t xml:space="preserve">最高限价：</w:t>
      </w:r>
      <w:r>
        <w:rPr>
          <w:rFonts w:hint="eastAsia" w:ascii="宋体" w:hAnsi="宋体" w:eastAsia="宋体" w:cs="宋体"/>
          <w:color w:val="0000ff"/>
          <w:sz w:val="24"/>
          <w:highlight w:val="none"/>
          <w:lang w:val="en-US" w:eastAsia="zh-CN"/>
        </w:rPr>
        <w:t xml:space="preserve">779132.28</w:t>
      </w:r>
      <w:r>
        <w:rPr>
          <w:rFonts w:hint="eastAsia" w:ascii="宋体" w:hAnsi="宋体" w:eastAsia="宋体" w:cs="宋体"/>
          <w:color w:val="0000ff"/>
          <w:sz w:val="24"/>
          <w:highlight w:val="none"/>
        </w:rPr>
        <w:t xml:space="preserve">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采购需求：详细内容及要求见采购需求。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合同履行期限：详细内容及要求见采购需求。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本项目(是/否)接受联合体：不接受联合体</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本项目供应商邀请方式：发布公告</w:t>
      </w:r>
      <w:r/>
    </w:p>
    <w:p>
      <w:pPr>
        <w:pStyle w:val="1303"/>
        <w:ind w:firstLine="480"/>
        <w:rPr>
          <w:rFonts w:hint="eastAsia"/>
        </w:rPr>
      </w:pPr>
      <w:r>
        <w:rPr>
          <w:rFonts w:hint="eastAsia" w:eastAsia="宋体" w:cs="宋体"/>
          <w:sz w:val="24"/>
        </w:rPr>
        <w:t xml:space="preserve">本次采购确定的成交供应商数量：1名</w:t>
      </w:r>
      <w:r/>
    </w:p>
    <w:p>
      <w:pPr>
        <w:pStyle w:val="1293"/>
        <w:jc w:val="left"/>
        <w:spacing w:line="360" w:lineRule="auto"/>
        <w:rPr>
          <w:rFonts w:hint="eastAsia" w:ascii="宋体" w:hAnsi="宋体" w:eastAsia="宋体" w:cs="宋体"/>
          <w:spacing w:val="-14"/>
          <w:sz w:val="24"/>
        </w:rPr>
      </w:pPr>
      <w:r/>
      <w:bookmarkStart w:id="2" w:name="_Toc13071"/>
      <w:r>
        <w:rPr>
          <w:rFonts w:hint="eastAsia" w:ascii="宋体" w:hAnsi="宋体" w:eastAsia="宋体" w:cs="宋体"/>
        </w:rPr>
        <w:t xml:space="preserve">二、申请人的资格要求：</w:t>
      </w:r>
      <w:bookmarkEnd w:id="2"/>
      <w:r/>
      <w:r/>
    </w:p>
    <w:p>
      <w:pPr>
        <w:ind w:firstLine="424"/>
        <w:spacing w:line="360" w:lineRule="auto"/>
        <w:rPr>
          <w:rFonts w:hint="eastAsia" w:ascii="宋体" w:hAnsi="宋体" w:eastAsia="宋体" w:cs="宋体"/>
          <w:spacing w:val="-14"/>
          <w:sz w:val="24"/>
        </w:rPr>
      </w:pPr>
      <w:r/>
      <w:bookmarkStart w:id="3" w:name="_Toc10997"/>
      <w:r>
        <w:rPr>
          <w:rFonts w:hint="eastAsia" w:ascii="宋体" w:hAnsi="宋体" w:eastAsia="宋体" w:cs="宋体"/>
          <w:spacing w:val="-14"/>
          <w:sz w:val="24"/>
        </w:rPr>
        <w:t xml:space="preserve">（一）满足《中华人民共和国政府采购法》第二十二条规定；</w:t>
      </w:r>
      <w:bookmarkEnd w:id="3"/>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1.具有独立承担民事责任的能力[提供法人或者其他组织的营业执照等证明文件，自然人的身份证明]。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2023年度财务报告，成立不满一年的提供至少一个月财务报告，或银行出具的资信证明，或财政部门认可的政府采购专业担保机构出具的谈判担保函等，或提供资格承诺函（格式见第六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3.具备履行合同所必需的设备和专业技术能力[提供投标人相关信息一览表或资格承诺函（格式见第六部分）]。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5.参加政府采购活动前3年内在经营活动中没有重大违法记录[见投标函或提供资格承诺函（格式见第六部分）]。</w:t>
      </w:r>
      <w:bookmarkStart w:id="4" w:name="_Toc26578"/>
      <w:r/>
      <w:r/>
    </w:p>
    <w:p>
      <w:pPr>
        <w:ind w:firstLine="480"/>
        <w:spacing w:line="360" w:lineRule="auto"/>
        <w:rPr>
          <w:rFonts w:hint="eastAsia" w:ascii="宋体" w:hAnsi="宋体" w:eastAsia="宋体" w:cs="宋体"/>
          <w:color w:val="0000ff"/>
          <w:sz w:val="24"/>
        </w:rPr>
      </w:pPr>
      <w:r>
        <w:rPr>
          <w:rFonts w:hint="eastAsia" w:ascii="宋体" w:hAnsi="宋体" w:eastAsia="宋体" w:cs="宋体"/>
          <w:sz w:val="24"/>
        </w:rPr>
        <w:t xml:space="preserve">6.法律、行政法规规定的其他条件</w:t>
      </w:r>
      <w:r/>
    </w:p>
    <w:p>
      <w:pPr>
        <w:ind w:firstLine="424"/>
        <w:spacing w:line="360" w:lineRule="auto"/>
        <w:rPr>
          <w:rFonts w:hint="eastAsia" w:ascii="宋体" w:hAnsi="宋体" w:eastAsia="宋体" w:cs="宋体"/>
          <w:spacing w:val="-14"/>
          <w:sz w:val="24"/>
        </w:rPr>
      </w:pPr>
      <w:r>
        <w:rPr>
          <w:rFonts w:hint="eastAsia" w:ascii="宋体" w:hAnsi="宋体" w:eastAsia="宋体" w:cs="宋体"/>
          <w:spacing w:val="-14"/>
          <w:sz w:val="24"/>
        </w:rPr>
        <w:t xml:space="preserve">（二）落实政府采购政策需满足的资格要求：</w:t>
      </w:r>
      <w:bookmarkEnd w:id="4"/>
      <w:r/>
      <w:r/>
    </w:p>
    <w:p>
      <w:pPr>
        <w:ind w:firstLine="480"/>
        <w:spacing w:line="360" w:lineRule="auto"/>
        <w:rPr>
          <w:rFonts w:hint="eastAsia" w:ascii="宋体" w:hAnsi="宋体" w:eastAsia="宋体" w:cs="宋体"/>
          <w:color w:val="0000ff"/>
          <w:sz w:val="24"/>
        </w:rPr>
      </w:pPr>
      <w:r>
        <w:rPr>
          <w:rFonts w:hint="eastAsia" w:ascii="宋体" w:hAnsi="宋体" w:eastAsia="宋体" w:cs="宋体"/>
          <w:sz w:val="24"/>
        </w:rPr>
        <w:t xml:space="preserve">根据《政府采购促进中小企业发展管理办法》规定、《关于做好政府采购支持企业发展有关事项的通知》(苏财购(2020) 52号)及关于转发《江苏省财政厅关于做好政府采购支持企业发展有关事项的通知》的通知(镇财采(2020) 12号) 的要求，本项目面向中小微企业。中小企业划分标准见《工业和信息化部、国家统计局、国家发展和改革委员会、财政部关于印发中小企业划型标准规定的通知》（工信部联企业[2011]300号）本项目所属行业：建筑业</w:t>
      </w:r>
      <w:r>
        <w:rPr>
          <w:rFonts w:hint="eastAsia" w:ascii="宋体" w:hAnsi="宋体" w:eastAsia="宋体" w:cs="宋体"/>
          <w:sz w:val="24"/>
          <w:lang w:eastAsia="zh-CN"/>
        </w:rPr>
        <w:t xml:space="preserve">，</w:t>
      </w:r>
      <w:r>
        <w:rPr>
          <w:rFonts w:hint="eastAsia" w:ascii="宋体" w:hAnsi="宋体" w:eastAsia="宋体" w:cs="宋体"/>
          <w:sz w:val="24"/>
        </w:rPr>
        <w:t xml:space="preserve">提供中小企业声明函。</w:t>
      </w:r>
      <w:r/>
    </w:p>
    <w:p>
      <w:pPr>
        <w:ind w:firstLine="424"/>
        <w:spacing w:line="360" w:lineRule="auto"/>
        <w:rPr>
          <w:rFonts w:hint="eastAsia" w:ascii="宋体" w:hAnsi="宋体" w:eastAsia="宋体" w:cs="宋体"/>
          <w:spacing w:val="-14"/>
          <w:sz w:val="24"/>
        </w:rPr>
      </w:pPr>
      <w:r/>
      <w:bookmarkStart w:id="5" w:name="_Toc31309"/>
      <w:r>
        <w:rPr>
          <w:rFonts w:hint="eastAsia" w:ascii="宋体" w:hAnsi="宋体" w:eastAsia="宋体" w:cs="宋体"/>
          <w:spacing w:val="-14"/>
          <w:sz w:val="24"/>
        </w:rPr>
        <w:t xml:space="preserve">（三）本项目的特定资格要求：</w:t>
      </w:r>
      <w:bookmarkEnd w:id="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1.合格的供应商必</w:t>
      </w:r>
      <w:r>
        <w:rPr>
          <w:rFonts w:hint="eastAsia" w:ascii="宋体" w:hAnsi="宋体" w:eastAsia="宋体" w:cs="宋体"/>
          <w:color w:val="auto"/>
          <w:sz w:val="24"/>
        </w:rPr>
        <w:t xml:space="preserve">须具有建筑工程施工总承包三级及以上资质；同</w:t>
      </w:r>
      <w:r>
        <w:rPr>
          <w:rFonts w:hint="eastAsia" w:ascii="宋体" w:hAnsi="宋体" w:eastAsia="宋体" w:cs="宋体"/>
          <w:sz w:val="24"/>
        </w:rPr>
        <w:t xml:space="preserve">时具有安全生产许可证。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2.项目负责人须具有注册二级及以上建造师(建筑工程专业)；无在建(须提供项目经理无在建工程承诺书)；同时具有安全生产考核证书(B证)。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3.投标资质动态监管:投标人在投标文件递交截止时间当日，建筑业企业资质动态监管结果不处于不合格状态的。</w:t>
      </w:r>
      <w:r/>
    </w:p>
    <w:p>
      <w:pPr>
        <w:pStyle w:val="1293"/>
        <w:jc w:val="left"/>
        <w:spacing w:line="360" w:lineRule="auto"/>
        <w:rPr>
          <w:rFonts w:hint="eastAsia" w:ascii="宋体" w:hAnsi="宋体" w:eastAsia="宋体" w:cs="宋体"/>
          <w:sz w:val="24"/>
        </w:rPr>
      </w:pPr>
      <w:r/>
      <w:bookmarkStart w:id="6" w:name="_Toc24075"/>
      <w:r>
        <w:rPr>
          <w:rFonts w:hint="eastAsia" w:ascii="宋体" w:hAnsi="宋体" w:eastAsia="宋体" w:cs="宋体"/>
        </w:rPr>
        <w:t xml:space="preserve">三、获取采购文件</w:t>
      </w:r>
      <w:bookmarkEnd w:id="6"/>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时间：公告之时起至</w:t>
      </w:r>
      <w:bookmarkStart w:id="7" w:name="EB5b76785362f44756aa7e3ae9a42cd84a"/>
      <w:r>
        <w:rPr>
          <w:rFonts w:hint="eastAsia" w:ascii="宋体" w:hAnsi="宋体" w:eastAsia="宋体" w:cs="宋体"/>
          <w:color w:val="0000ff"/>
          <w:sz w:val="24"/>
        </w:rPr>
        <w:t xml:space="preserve">2024年11月</w:t>
      </w:r>
      <w:r>
        <w:rPr>
          <w:rFonts w:hint="eastAsia" w:ascii="宋体" w:hAnsi="宋体" w:eastAsia="宋体" w:cs="宋体"/>
          <w:color w:val="0000ff"/>
          <w:sz w:val="24"/>
          <w:lang w:val="en-US" w:eastAsia="zh-CN"/>
        </w:rPr>
        <w:t xml:space="preserve">28</w:t>
      </w:r>
      <w:r>
        <w:rPr>
          <w:rFonts w:hint="eastAsia" w:ascii="宋体" w:hAnsi="宋体" w:eastAsia="宋体" w:cs="宋体"/>
          <w:color w:val="0000ff"/>
          <w:sz w:val="24"/>
        </w:rPr>
        <w:t xml:space="preserve">日 17:30</w:t>
      </w:r>
      <w:bookmarkEnd w:id="7"/>
      <w:r>
        <w:rPr>
          <w:rFonts w:hint="eastAsia" w:ascii="宋体" w:hAnsi="宋体" w:eastAsia="宋体" w:cs="宋体"/>
          <w:sz w:val="24"/>
          <w:szCs w:val="28"/>
        </w:rPr>
        <w:t xml:space="preserve">（北京时间）</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方式：苏采云线上获取</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地点：苏采云</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售价：0.00元</w:t>
      </w:r>
      <w:r/>
    </w:p>
    <w:p>
      <w:pPr>
        <w:pStyle w:val="1293"/>
        <w:jc w:val="left"/>
        <w:spacing w:line="360" w:lineRule="auto"/>
        <w:rPr>
          <w:rFonts w:hint="eastAsia" w:ascii="宋体" w:hAnsi="宋体" w:eastAsia="宋体" w:cs="宋体"/>
          <w:spacing w:val="-14"/>
          <w:sz w:val="24"/>
        </w:rPr>
      </w:pPr>
      <w:r/>
      <w:bookmarkStart w:id="8" w:name="_Toc23103"/>
      <w:r>
        <w:rPr>
          <w:rFonts w:hint="eastAsia" w:ascii="宋体" w:hAnsi="宋体" w:eastAsia="宋体" w:cs="宋体"/>
        </w:rPr>
        <w:t xml:space="preserve">四、响应文件提交</w:t>
      </w:r>
      <w:bookmarkEnd w:id="8"/>
      <w:r/>
      <w:r/>
    </w:p>
    <w:p>
      <w:pPr>
        <w:ind w:firstLine="482"/>
        <w:spacing w:line="360" w:lineRule="auto"/>
        <w:rPr>
          <w:rFonts w:hint="eastAsia" w:ascii="宋体" w:hAnsi="宋体" w:eastAsia="宋体" w:cs="宋体"/>
          <w:bCs/>
          <w:sz w:val="24"/>
          <w:szCs w:val="28"/>
        </w:rPr>
      </w:pPr>
      <w:r>
        <w:rPr>
          <w:rFonts w:hint="eastAsia" w:ascii="宋体" w:hAnsi="宋体" w:eastAsia="宋体" w:cs="宋体"/>
          <w:b/>
          <w:sz w:val="24"/>
          <w:szCs w:val="28"/>
        </w:rPr>
        <w:t xml:space="preserve">截止时间</w:t>
      </w:r>
      <w:r>
        <w:rPr>
          <w:rFonts w:hint="eastAsia" w:ascii="宋体" w:hAnsi="宋体" w:eastAsia="宋体" w:cs="宋体"/>
          <w:bCs/>
          <w:sz w:val="24"/>
          <w:szCs w:val="28"/>
        </w:rPr>
        <w:t xml:space="preserve">：</w:t>
      </w:r>
      <w:r>
        <w:rPr>
          <w:rFonts w:hint="eastAsia" w:ascii="宋体" w:hAnsi="宋体" w:eastAsia="宋体" w:cs="宋体"/>
          <w:color w:val="0000ff"/>
          <w:sz w:val="24"/>
        </w:rPr>
        <w:t xml:space="preserve">2024-</w:t>
      </w:r>
      <w:r>
        <w:rPr>
          <w:rFonts w:hint="eastAsia" w:ascii="宋体" w:hAnsi="宋体" w:eastAsia="宋体" w:cs="宋体"/>
          <w:color w:val="0000ff"/>
          <w:sz w:val="24"/>
          <w:lang w:val="en-US" w:eastAsia="zh-CN"/>
        </w:rPr>
        <w:t xml:space="preserve">12</w:t>
      </w:r>
      <w:r>
        <w:rPr>
          <w:rFonts w:hint="eastAsia" w:ascii="宋体" w:hAnsi="宋体" w:eastAsia="宋体" w:cs="宋体"/>
          <w:color w:val="0000ff"/>
          <w:sz w:val="24"/>
        </w:rPr>
        <w:t xml:space="preserve">-</w:t>
      </w:r>
      <w:r>
        <w:rPr>
          <w:rFonts w:hint="eastAsia" w:ascii="宋体" w:hAnsi="宋体" w:eastAsia="宋体" w:cs="宋体"/>
          <w:color w:val="0000ff"/>
          <w:sz w:val="24"/>
          <w:lang w:val="en-US" w:eastAsia="zh-CN"/>
        </w:rPr>
        <w:t xml:space="preserve">04</w:t>
      </w:r>
      <w:r>
        <w:rPr>
          <w:rFonts w:hint="eastAsia" w:ascii="宋体" w:hAnsi="宋体" w:eastAsia="宋体" w:cs="宋体"/>
          <w:color w:val="0000ff"/>
          <w:sz w:val="24"/>
        </w:rPr>
        <w:t xml:space="preserve">  09点30分</w:t>
      </w:r>
      <w:r>
        <w:rPr>
          <w:rFonts w:hint="eastAsia" w:ascii="宋体" w:hAnsi="宋体" w:eastAsia="宋体" w:cs="宋体"/>
          <w:bCs/>
          <w:sz w:val="24"/>
          <w:szCs w:val="28"/>
        </w:rPr>
        <w:t xml:space="preserve">（北京时间）。</w:t>
      </w:r>
      <w:r/>
    </w:p>
    <w:p>
      <w:pPr>
        <w:ind w:firstLine="482"/>
        <w:spacing w:line="360" w:lineRule="auto"/>
        <w:rPr>
          <w:rFonts w:hint="eastAsia" w:ascii="宋体" w:hAnsi="宋体" w:eastAsia="宋体" w:cs="宋体"/>
          <w:bCs/>
          <w:sz w:val="24"/>
          <w:szCs w:val="28"/>
        </w:rPr>
      </w:pPr>
      <w:r>
        <w:rPr>
          <w:rFonts w:hint="eastAsia" w:ascii="宋体" w:hAnsi="宋体" w:eastAsia="宋体" w:cs="宋体"/>
          <w:b/>
          <w:sz w:val="24"/>
          <w:szCs w:val="28"/>
        </w:rPr>
        <w:t xml:space="preserve">地点</w:t>
      </w:r>
      <w:r>
        <w:rPr>
          <w:rFonts w:hint="eastAsia" w:ascii="宋体" w:hAnsi="宋体" w:eastAsia="宋体" w:cs="宋体"/>
          <w:bCs/>
          <w:sz w:val="24"/>
          <w:szCs w:val="28"/>
        </w:rPr>
        <w:t xml:space="preserve">：苏采云</w:t>
      </w:r>
      <w:r/>
    </w:p>
    <w:p>
      <w:pPr>
        <w:pStyle w:val="1293"/>
        <w:jc w:val="left"/>
        <w:spacing w:line="360" w:lineRule="auto"/>
        <w:rPr>
          <w:rFonts w:hint="eastAsia" w:ascii="宋体" w:hAnsi="宋体" w:eastAsia="宋体" w:cs="宋体"/>
          <w:spacing w:val="-14"/>
          <w:sz w:val="24"/>
        </w:rPr>
      </w:pPr>
      <w:r/>
      <w:bookmarkStart w:id="9" w:name="_Toc27735"/>
      <w:r>
        <w:rPr>
          <w:rFonts w:hint="eastAsia" w:ascii="宋体" w:hAnsi="宋体" w:eastAsia="宋体" w:cs="宋体"/>
        </w:rPr>
        <w:t xml:space="preserve">五、开启</w:t>
      </w:r>
      <w:bookmarkEnd w:id="9"/>
      <w:r/>
      <w:r/>
    </w:p>
    <w:p>
      <w:pPr>
        <w:ind w:firstLine="482"/>
        <w:spacing w:line="360" w:lineRule="auto"/>
        <w:rPr>
          <w:rFonts w:hint="eastAsia" w:ascii="宋体" w:hAnsi="宋体" w:eastAsia="宋体" w:cs="宋体"/>
          <w:bCs/>
          <w:sz w:val="24"/>
          <w:szCs w:val="28"/>
        </w:rPr>
      </w:pPr>
      <w:r>
        <w:rPr>
          <w:rFonts w:hint="eastAsia" w:ascii="宋体" w:hAnsi="宋体" w:eastAsia="宋体" w:cs="宋体"/>
          <w:b/>
          <w:sz w:val="24"/>
          <w:szCs w:val="28"/>
        </w:rPr>
        <w:t xml:space="preserve">截止时间</w:t>
      </w:r>
      <w:r>
        <w:rPr>
          <w:rFonts w:hint="eastAsia" w:ascii="宋体" w:hAnsi="宋体" w:eastAsia="宋体" w:cs="宋体"/>
          <w:bCs/>
          <w:sz w:val="24"/>
          <w:szCs w:val="28"/>
        </w:rPr>
        <w:t xml:space="preserve">：</w:t>
      </w:r>
      <w:r>
        <w:rPr>
          <w:rFonts w:hint="eastAsia" w:ascii="宋体" w:hAnsi="宋体" w:eastAsia="宋体" w:cs="宋体"/>
          <w:color w:val="0000ff"/>
          <w:sz w:val="24"/>
        </w:rPr>
        <w:t xml:space="preserve">2024-</w:t>
      </w:r>
      <w:r>
        <w:rPr>
          <w:rFonts w:hint="eastAsia" w:ascii="宋体" w:hAnsi="宋体" w:eastAsia="宋体" w:cs="宋体"/>
          <w:color w:val="0000ff"/>
          <w:sz w:val="24"/>
          <w:lang w:val="en-US" w:eastAsia="zh-CN"/>
        </w:rPr>
        <w:t xml:space="preserve">12</w:t>
      </w:r>
      <w:r>
        <w:rPr>
          <w:rFonts w:hint="eastAsia" w:ascii="宋体" w:hAnsi="宋体" w:eastAsia="宋体" w:cs="宋体"/>
          <w:color w:val="0000ff"/>
          <w:sz w:val="24"/>
        </w:rPr>
        <w:t xml:space="preserve">-</w:t>
      </w:r>
      <w:r>
        <w:rPr>
          <w:rFonts w:hint="eastAsia" w:ascii="宋体" w:hAnsi="宋体" w:eastAsia="宋体" w:cs="宋体"/>
          <w:color w:val="0000ff"/>
          <w:sz w:val="24"/>
          <w:lang w:val="en-US" w:eastAsia="zh-CN"/>
        </w:rPr>
        <w:t xml:space="preserve">04</w:t>
      </w:r>
      <w:r>
        <w:rPr>
          <w:rFonts w:hint="eastAsia" w:ascii="宋体" w:hAnsi="宋体" w:eastAsia="宋体" w:cs="宋体"/>
          <w:color w:val="0000ff"/>
          <w:sz w:val="24"/>
        </w:rPr>
        <w:t xml:space="preserve">  09点30分</w:t>
      </w:r>
      <w:r>
        <w:rPr>
          <w:rFonts w:hint="eastAsia" w:ascii="宋体" w:hAnsi="宋体" w:eastAsia="宋体" w:cs="宋体"/>
          <w:bCs/>
          <w:sz w:val="24"/>
          <w:szCs w:val="28"/>
        </w:rPr>
        <w:t xml:space="preserve">（北京时间）。</w:t>
      </w:r>
      <w:r/>
    </w:p>
    <w:p>
      <w:pPr>
        <w:ind w:firstLine="482"/>
        <w:spacing w:line="360" w:lineRule="auto"/>
        <w:rPr>
          <w:rFonts w:hint="eastAsia" w:ascii="宋体" w:hAnsi="宋体" w:eastAsia="宋体" w:cs="宋体"/>
          <w:bCs/>
          <w:sz w:val="24"/>
          <w:szCs w:val="28"/>
        </w:rPr>
      </w:pPr>
      <w:r>
        <w:rPr>
          <w:rFonts w:hint="eastAsia" w:ascii="宋体" w:hAnsi="宋体" w:eastAsia="宋体" w:cs="宋体"/>
          <w:b/>
          <w:sz w:val="24"/>
          <w:szCs w:val="28"/>
        </w:rPr>
        <w:t xml:space="preserve">地点</w:t>
      </w:r>
      <w:r>
        <w:rPr>
          <w:rFonts w:hint="eastAsia" w:ascii="宋体" w:hAnsi="宋体" w:eastAsia="宋体" w:cs="宋体"/>
          <w:bCs/>
          <w:sz w:val="24"/>
          <w:szCs w:val="28"/>
        </w:rPr>
        <w:t xml:space="preserve">：丹徒不见面开标室</w:t>
      </w:r>
      <w:r/>
    </w:p>
    <w:p>
      <w:pPr>
        <w:pStyle w:val="1293"/>
        <w:jc w:val="left"/>
        <w:spacing w:line="360" w:lineRule="auto"/>
        <w:rPr>
          <w:rFonts w:hint="eastAsia" w:ascii="宋体" w:hAnsi="宋体" w:eastAsia="宋体" w:cs="宋体"/>
          <w:sz w:val="24"/>
        </w:rPr>
      </w:pPr>
      <w:r/>
      <w:bookmarkStart w:id="10" w:name="_Toc26471"/>
      <w:r>
        <w:rPr>
          <w:rFonts w:hint="eastAsia" w:ascii="宋体" w:hAnsi="宋体" w:eastAsia="宋体" w:cs="宋体"/>
        </w:rPr>
        <w:t xml:space="preserve">六、公告期限</w:t>
      </w:r>
      <w:bookmarkEnd w:id="10"/>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p>
    <w:p>
      <w:pPr>
        <w:pStyle w:val="1293"/>
        <w:jc w:val="left"/>
        <w:spacing w:line="360" w:lineRule="auto"/>
        <w:rPr>
          <w:rFonts w:hint="eastAsia" w:ascii="宋体" w:hAnsi="宋体" w:eastAsia="宋体" w:cs="宋体"/>
        </w:rPr>
      </w:pPr>
      <w:r/>
      <w:bookmarkStart w:id="11" w:name="_Toc20960"/>
      <w:r>
        <w:rPr>
          <w:rFonts w:hint="eastAsia" w:ascii="宋体" w:hAnsi="宋体" w:eastAsia="宋体" w:cs="宋体"/>
        </w:rPr>
        <w:t xml:space="preserve">七、其他补充事宜</w:t>
      </w:r>
      <w:bookmarkEnd w:id="11"/>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通过“苏采云”系统进行采购，投标人须通过“江苏政府采购网”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pStyle w:val="1293"/>
        <w:jc w:val="left"/>
        <w:spacing w:line="360" w:lineRule="auto"/>
        <w:rPr>
          <w:rFonts w:hint="eastAsia" w:ascii="宋体" w:hAnsi="宋体" w:eastAsia="宋体" w:cs="宋体"/>
        </w:rPr>
      </w:pPr>
      <w:r/>
      <w:bookmarkStart w:id="12" w:name="_Toc28782"/>
      <w:r>
        <w:rPr>
          <w:rFonts w:hint="eastAsia" w:ascii="宋体" w:hAnsi="宋体" w:eastAsia="宋体" w:cs="宋体"/>
        </w:rPr>
        <w:t xml:space="preserve">八、对本次磋商提出询问，请按以下方式联系。</w:t>
      </w:r>
      <w:bookmarkEnd w:id="12"/>
      <w:r/>
      <w:r/>
    </w:p>
    <w:p>
      <w:pPr>
        <w:ind w:firstLine="480"/>
        <w:spacing w:line="360" w:lineRule="auto"/>
        <w:rPr>
          <w:rFonts w:hint="eastAsia" w:ascii="宋体" w:hAnsi="宋体" w:eastAsia="宋体" w:cs="宋体"/>
          <w:sz w:val="24"/>
        </w:rPr>
      </w:pPr>
      <w:r/>
      <w:bookmarkStart w:id="13" w:name="_Toc31293"/>
      <w:r>
        <w:rPr>
          <w:rFonts w:hint="eastAsia" w:ascii="宋体" w:hAnsi="宋体" w:eastAsia="宋体" w:cs="宋体"/>
          <w:sz w:val="24"/>
        </w:rPr>
        <w:t xml:space="preserve">1.采购人信息</w:t>
      </w:r>
      <w:bookmarkEnd w:id="13"/>
      <w:r/>
      <w:r/>
    </w:p>
    <w:p>
      <w:pPr>
        <w:ind w:firstLine="480"/>
        <w:spacing w:line="360" w:lineRule="auto"/>
        <w:rPr>
          <w:rFonts w:hint="eastAsia" w:ascii="宋体" w:hAnsi="宋体" w:eastAsia="宋体" w:cs="宋体"/>
          <w:sz w:val="24"/>
        </w:rPr>
      </w:pPr>
      <w:r/>
      <w:bookmarkStart w:id="14" w:name="_Toc21419"/>
      <w:r>
        <w:rPr>
          <w:rFonts w:hint="eastAsia" w:ascii="宋体" w:hAnsi="宋体" w:eastAsia="宋体" w:cs="宋体"/>
          <w:sz w:val="24"/>
        </w:rPr>
        <w:t xml:space="preserve">名 称：镇江市丹徒区人民防空办公室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 址：江苏省镇江市丹徒区勤政路1号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联系人：房科长</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联系方式：0511-80961655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江苏万达工程造价事务所有限公司</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地 址：</w:t>
      </w:r>
      <w:r>
        <w:rPr>
          <w:rFonts w:hint="eastAsia" w:ascii="宋体" w:hAnsi="宋体" w:eastAsia="宋体" w:cs="宋体"/>
          <w:sz w:val="24"/>
          <w:lang w:val="en-US" w:eastAsia="zh-CN"/>
        </w:rPr>
        <w:t xml:space="preserve">镇江市润州区万达广场公寓2号楼4单元28层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联系方式：15006101050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bookmarkEnd w:id="14"/>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项目联系人：吴工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 话：15006101050</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rPr>
      </w:pPr>
      <w:r>
        <w:rPr>
          <w:rFonts w:hint="eastAsia" w:ascii="宋体" w:hAnsi="宋体" w:eastAsia="宋体" w:cs="宋体"/>
        </w:rPr>
        <w:br w:type="page" w:clear="all"/>
      </w:r>
      <w:r/>
    </w:p>
    <w:p>
      <w:pPr>
        <w:pStyle w:val="1307"/>
        <w:rPr>
          <w:rFonts w:hint="eastAsia" w:ascii="宋体" w:hAnsi="宋体" w:cs="宋体"/>
        </w:rPr>
        <w:sectPr>
          <w:headerReference w:type="default" r:id="rId10"/>
          <w:footerReference w:type="default" r:id="rId19"/>
          <w:footnotePr/>
          <w:endnotePr/>
          <w:type w:val="nextPage"/>
          <w:pgSz w:w="11906" w:h="16838" w:orient="portrait"/>
          <w:pgMar w:top="1440" w:right="1242" w:bottom="1440" w:left="1242" w:header="851" w:footer="992" w:gutter="0"/>
          <w:pgNumType w:start="1"/>
          <w:cols w:num="1" w:sep="0" w:space="425" w:equalWidth="1"/>
          <w:docGrid w:linePitch="360"/>
        </w:sectPr>
      </w:pPr>
      <w:r>
        <w:rPr>
          <w:rFonts w:hint="eastAsia" w:ascii="宋体" w:hAnsi="宋体" w:cs="宋体"/>
        </w:rPr>
      </w:r>
      <w:r/>
    </w:p>
    <w:p>
      <w:pPr>
        <w:pStyle w:val="1292"/>
        <w:numPr>
          <w:ilvl w:val="0"/>
          <w:numId w:val="1"/>
        </w:numPr>
        <w:jc w:val="center"/>
        <w:spacing w:line="360" w:lineRule="auto"/>
        <w:rPr>
          <w:rFonts w:hint="eastAsia" w:ascii="宋体" w:hAnsi="宋体" w:eastAsia="宋体" w:cs="宋体"/>
        </w:rPr>
      </w:pPr>
      <w:r/>
      <w:bookmarkStart w:id="15" w:name="_Toc26631"/>
      <w:r>
        <w:rPr>
          <w:rFonts w:hint="eastAsia" w:ascii="宋体" w:hAnsi="宋体" w:eastAsia="宋体" w:cs="宋体"/>
        </w:rPr>
        <w:t xml:space="preserve">供应商须知</w:t>
      </w:r>
      <w:bookmarkEnd w:id="15"/>
      <w:r/>
      <w:r/>
    </w:p>
    <w:p>
      <w:pPr>
        <w:pStyle w:val="1293"/>
        <w:jc w:val="center"/>
        <w:spacing w:before="405" w:after="405" w:line="360" w:lineRule="auto"/>
        <w:rPr>
          <w:rFonts w:hint="eastAsia" w:ascii="宋体" w:hAnsi="宋体" w:eastAsia="宋体" w:cs="宋体"/>
        </w:rPr>
      </w:pPr>
      <w:r/>
      <w:bookmarkStart w:id="16" w:name="_Toc32736"/>
      <w:r>
        <w:rPr>
          <w:rFonts w:hint="eastAsia" w:ascii="宋体" w:hAnsi="宋体" w:eastAsia="宋体" w:cs="宋体"/>
        </w:rPr>
        <w:t xml:space="preserve">一、总则</w:t>
      </w:r>
      <w:bookmarkEnd w:id="16"/>
      <w:r/>
      <w:r/>
    </w:p>
    <w:p>
      <w:pPr>
        <w:pStyle w:val="1294"/>
        <w:spacing w:line="360" w:lineRule="auto"/>
        <w:rPr>
          <w:rFonts w:hint="eastAsia" w:ascii="宋体" w:hAnsi="宋体" w:eastAsia="宋体" w:cs="宋体"/>
        </w:rPr>
      </w:pPr>
      <w:r/>
      <w:bookmarkStart w:id="17" w:name="_Toc11050"/>
      <w:r/>
      <w:bookmarkStart w:id="18" w:name="_Toc4884"/>
      <w:r>
        <w:rPr>
          <w:rFonts w:hint="eastAsia" w:ascii="宋体" w:hAnsi="宋体" w:eastAsia="宋体" w:cs="宋体"/>
        </w:rPr>
        <w:t xml:space="preserve">1.适用范围</w:t>
      </w:r>
      <w:bookmarkEnd w:id="17"/>
      <w:r/>
      <w:bookmarkEnd w:id="18"/>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1.1本磋商文件仅适用于彩虹城人防工程改造项目。</w:t>
      </w:r>
      <w:r/>
    </w:p>
    <w:p>
      <w:pPr>
        <w:pStyle w:val="1294"/>
        <w:spacing w:line="360" w:lineRule="auto"/>
        <w:rPr>
          <w:rFonts w:hint="eastAsia" w:ascii="宋体" w:hAnsi="宋体" w:eastAsia="宋体" w:cs="宋体"/>
          <w:sz w:val="24"/>
        </w:rPr>
      </w:pPr>
      <w:r/>
      <w:bookmarkStart w:id="19" w:name="_Toc1326"/>
      <w:r/>
      <w:bookmarkStart w:id="20" w:name="_Toc1456"/>
      <w:r>
        <w:rPr>
          <w:rFonts w:hint="eastAsia" w:ascii="宋体" w:hAnsi="宋体" w:eastAsia="宋体" w:cs="宋体"/>
        </w:rPr>
        <w:t xml:space="preserve">2.定义</w:t>
      </w:r>
      <w:bookmarkEnd w:id="19"/>
      <w:r/>
      <w:bookmarkEnd w:id="2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磋商文件中下列术语应解释为：</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2.1“磋商组织方”系指采购代理机构或采购单位，即：</w:t>
      </w:r>
      <w:r>
        <w:rPr>
          <w:rFonts w:hint="eastAsia" w:ascii="宋体" w:hAnsi="宋体" w:eastAsia="宋体" w:cs="宋体"/>
          <w:sz w:val="24"/>
          <w:lang w:eastAsia="zh-CN"/>
        </w:rPr>
        <w:t xml:space="preserve">江苏万达工程造价事务所有限公司</w:t>
      </w:r>
      <w:r>
        <w:rPr>
          <w:rFonts w:hint="eastAsia" w:ascii="宋体" w:hAnsi="宋体" w:eastAsia="宋体" w:cs="宋体"/>
          <w:sz w:val="24"/>
        </w:rPr>
        <w:t xml:space="preserve">。</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2.2“采购人”系指依法进行政府采购的国家机关、事业单位、团体组织，即：镇江市丹徒区人民防空办公室。</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2.3“供应商”系指向采购人提供货物、工程或者服务的法人、其他组织或者自然人。</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2.4 “工程”系指本次采购范围内所描述的各类建设工程，包括本工程主要对彩虹城人防工程改造项目等工程。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2.5 “服务”系指本磋商文件所述供应商必须承担的工程服务以及其他类似的承诺义务。</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 “货物”系指本磋商文件所述工程涉及的各种包括但不限于建筑材料。</w:t>
      </w:r>
      <w:r/>
    </w:p>
    <w:p>
      <w:pPr>
        <w:pStyle w:val="1294"/>
        <w:spacing w:line="360" w:lineRule="auto"/>
        <w:rPr>
          <w:rFonts w:hint="eastAsia" w:ascii="宋体" w:hAnsi="宋体" w:eastAsia="宋体" w:cs="宋体"/>
        </w:rPr>
      </w:pPr>
      <w:r/>
      <w:bookmarkStart w:id="21" w:name="_Toc13618"/>
      <w:r/>
      <w:bookmarkStart w:id="22" w:name="_Toc14321"/>
      <w:r>
        <w:rPr>
          <w:rFonts w:hint="eastAsia" w:ascii="宋体" w:hAnsi="宋体" w:eastAsia="宋体" w:cs="宋体"/>
        </w:rPr>
        <w:t xml:space="preserve">3.本次采购方式</w:t>
      </w:r>
      <w:bookmarkEnd w:id="21"/>
      <w:r/>
      <w:bookmarkEnd w:id="2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3.1本次采购采取竞争性磋商采购方式：综合评分法。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3.2是否接受进口产品：否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3.3本项目资格审查方式：资格后审</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3.4本次采购确定的成交人数量：1名</w:t>
      </w:r>
      <w:r/>
    </w:p>
    <w:p>
      <w:pPr>
        <w:ind w:firstLine="480"/>
        <w:jc w:val="left"/>
        <w:spacing w:line="360" w:lineRule="auto"/>
        <w:rPr>
          <w:rFonts w:hint="eastAsia" w:ascii="宋体" w:hAnsi="宋体" w:eastAsia="宋体" w:cs="宋体"/>
        </w:rPr>
      </w:pPr>
      <w:r/>
      <w:bookmarkStart w:id="23" w:name="_Toc24734"/>
      <w:r>
        <w:rPr>
          <w:rFonts w:hint="eastAsia" w:ascii="宋体" w:hAnsi="宋体" w:eastAsia="宋体" w:cs="宋体"/>
          <w:sz w:val="24"/>
        </w:rPr>
        <w:t xml:space="preserve">3.5 本项目是否接受联合体：不接受</w:t>
      </w:r>
      <w:r/>
    </w:p>
    <w:p>
      <w:pPr>
        <w:pStyle w:val="1294"/>
        <w:spacing w:line="360" w:lineRule="auto"/>
        <w:rPr>
          <w:rFonts w:hint="eastAsia" w:ascii="宋体" w:hAnsi="宋体" w:eastAsia="宋体" w:cs="宋体"/>
        </w:rPr>
      </w:pPr>
      <w:r/>
      <w:bookmarkStart w:id="24" w:name="_Toc8166"/>
      <w:r>
        <w:rPr>
          <w:rFonts w:hint="eastAsia" w:ascii="宋体" w:hAnsi="宋体" w:eastAsia="宋体" w:cs="宋体"/>
        </w:rPr>
        <w:t xml:space="preserve">4.磋商费用</w:t>
      </w:r>
      <w:bookmarkEnd w:id="23"/>
      <w:r/>
      <w:bookmarkEnd w:id="2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4.1供应商应自行承担所有与参加磋商有关的费用。</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中标人需向</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代理机构缴纳</w:t>
      </w:r>
      <w:r>
        <w:rPr>
          <w:rFonts w:hint="eastAsia" w:ascii="宋体" w:hAnsi="宋体" w:eastAsia="宋体" w:cs="宋体"/>
          <w:sz w:val="24"/>
          <w:lang w:val="en-US" w:eastAsia="zh-CN"/>
        </w:rPr>
        <w:t xml:space="preserve">招标代理</w:t>
      </w:r>
      <w:r>
        <w:rPr>
          <w:rFonts w:hint="eastAsia" w:ascii="宋体" w:hAnsi="宋体" w:eastAsia="宋体" w:cs="宋体"/>
          <w:sz w:val="24"/>
        </w:rPr>
        <w:t xml:space="preserve">服务费。</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收费标准：</w:t>
      </w:r>
      <w:r>
        <w:rPr>
          <w:rFonts w:hint="eastAsia" w:ascii="宋体" w:hAnsi="宋体" w:eastAsia="宋体" w:cs="宋体"/>
          <w:sz w:val="24"/>
          <w:lang w:val="en-US" w:eastAsia="zh-CN"/>
        </w:rPr>
        <w:t xml:space="preserve">参照</w:t>
      </w:r>
      <w:bookmarkStart w:id="162" w:name="_GoBack"/>
      <w:r/>
      <w:bookmarkEnd w:id="162"/>
      <w:r>
        <w:rPr>
          <w:rFonts w:hint="eastAsia" w:ascii="宋体" w:hAnsi="宋体" w:eastAsia="宋体" w:cs="宋体"/>
          <w:sz w:val="24"/>
        </w:rPr>
        <w:t xml:space="preserve">苏招协[2022]002号文件</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招标代理费用收款信息：</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收款单位：</w:t>
      </w:r>
      <w:bookmarkStart w:id="25" w:name="EB470f00856ec748c289610fe6e8b7c367"/>
      <w:r/>
      <w:bookmarkEnd w:id="25"/>
      <w:r>
        <w:rPr>
          <w:rFonts w:hint="eastAsia" w:ascii="宋体" w:hAnsi="宋体" w:eastAsia="宋体" w:cs="宋体"/>
          <w:sz w:val="24"/>
          <w:lang w:eastAsia="zh-CN"/>
        </w:rPr>
        <w:t xml:space="preserve">江苏万达工程造价事务所有限公司</w:t>
      </w:r>
      <w:r>
        <w:rPr>
          <w:rFonts w:hint="eastAsia" w:ascii="宋体" w:hAnsi="宋体" w:eastAsia="宋体" w:cs="宋体"/>
          <w:sz w:val="24"/>
        </w:rPr>
        <w:t xml:space="preserve">镇江分公司    </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收款账号：</w:t>
      </w:r>
      <w:bookmarkStart w:id="26" w:name="EBf9a206fcfbd34814bc7976055a5cd38d"/>
      <w:r/>
      <w:bookmarkEnd w:id="26"/>
      <w:r>
        <w:rPr>
          <w:rFonts w:hint="eastAsia" w:ascii="宋体" w:hAnsi="宋体" w:eastAsia="宋体" w:cs="宋体"/>
          <w:sz w:val="24"/>
        </w:rPr>
        <w:t xml:space="preserve">3205 0175 9300 0000 0008</w:t>
      </w:r>
      <w:r/>
    </w:p>
    <w:p>
      <w:pPr>
        <w:ind w:firstLine="950"/>
        <w:spacing w:line="360" w:lineRule="auto"/>
        <w:rPr>
          <w:rFonts w:hint="eastAsia" w:ascii="宋体" w:hAnsi="宋体" w:eastAsia="宋体" w:cs="宋体"/>
          <w:sz w:val="24"/>
        </w:rPr>
      </w:pPr>
      <w:r>
        <w:rPr>
          <w:rFonts w:hint="eastAsia" w:ascii="宋体" w:hAnsi="宋体" w:eastAsia="宋体" w:cs="宋体"/>
          <w:sz w:val="24"/>
        </w:rPr>
        <w:t xml:space="preserve">开户银行：</w:t>
      </w:r>
      <w:bookmarkStart w:id="27" w:name="EBb7772d68a4654dc79325e1c7a161319b"/>
      <w:r/>
      <w:bookmarkEnd w:id="27"/>
      <w:r>
        <w:rPr>
          <w:rFonts w:hint="eastAsia" w:ascii="宋体" w:hAnsi="宋体" w:eastAsia="宋体" w:cs="宋体"/>
          <w:sz w:val="24"/>
        </w:rPr>
        <w:t xml:space="preserve">中国建设银行股份有限公司镇江万达广场支行</w:t>
      </w:r>
      <w:r/>
    </w:p>
    <w:p>
      <w:pPr>
        <w:ind w:firstLine="965"/>
        <w:jc w:val="left"/>
        <w:spacing w:line="360" w:lineRule="auto"/>
        <w:rPr>
          <w:rFonts w:hint="eastAsia" w:ascii="宋体" w:hAnsi="宋体" w:eastAsia="宋体" w:cs="宋体"/>
          <w:sz w:val="24"/>
          <w:highlight w:val="yellow"/>
        </w:rPr>
      </w:pPr>
      <w:r>
        <w:rPr>
          <w:rFonts w:hint="eastAsia" w:ascii="宋体" w:hAnsi="宋体" w:eastAsia="宋体" w:cs="宋体"/>
          <w:sz w:val="24"/>
        </w:rPr>
        <w:t xml:space="preserve">成交供应商需向镇江公证处缴纳公证费用（按公证处收费标准执行）。</w:t>
      </w:r>
      <w:r/>
    </w:p>
    <w:p>
      <w:pPr>
        <w:ind w:firstLine="1024"/>
        <w:jc w:val="left"/>
        <w:spacing w:line="360" w:lineRule="auto"/>
        <w:rPr>
          <w:rFonts w:hint="eastAsia" w:ascii="宋体" w:hAnsi="宋体" w:eastAsia="宋体" w:cs="宋体"/>
          <w:sz w:val="24"/>
        </w:rPr>
      </w:pPr>
      <w:r>
        <w:rPr>
          <w:rFonts w:hint="eastAsia" w:ascii="宋体" w:hAnsi="宋体" w:eastAsia="宋体" w:cs="宋体"/>
          <w:sz w:val="24"/>
        </w:rPr>
        <w:t xml:space="preserve">数字证书费用见 http://ggzy.zhenjiang.gov.cn/051/051002/carelated.html</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4.2不论磋商的结果如何，磋商组织方在任何情况下均无义务和责任承担上述费用。</w:t>
      </w:r>
      <w:r/>
    </w:p>
    <w:p>
      <w:pPr>
        <w:pStyle w:val="1294"/>
        <w:spacing w:line="360" w:lineRule="auto"/>
        <w:rPr>
          <w:rFonts w:hint="eastAsia" w:ascii="宋体" w:hAnsi="宋体" w:eastAsia="宋体" w:cs="宋体"/>
        </w:rPr>
      </w:pPr>
      <w:r/>
      <w:bookmarkStart w:id="28" w:name="_Toc21754"/>
      <w:r/>
      <w:bookmarkStart w:id="29" w:name="_Toc2800"/>
      <w:r>
        <w:rPr>
          <w:rFonts w:hint="eastAsia" w:ascii="宋体" w:hAnsi="宋体" w:eastAsia="宋体" w:cs="宋体"/>
        </w:rPr>
        <w:t xml:space="preserve">5.政策功能</w:t>
      </w:r>
      <w:bookmarkEnd w:id="28"/>
      <w:r/>
      <w:bookmarkEnd w:id="2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5.1支持中小企业发展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5.1.2.3在服务采购项目中，服务由中小企业承接，即提供服务的人员为中小企业依照《中华人民共和国劳动民法典》订立劳动合同的从业人员。</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 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5.3.1根据《财政部 发展改革委 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5.3.2本项目中涉及商品包装和快递包装的，参考《财政部办公厅关于印发《商品包装政府采购需求标准（试行）》、《快递包装政府采购需求标准（试行）》的通知》（财办库(2020) 123号）规定的包装需求标准。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5.4根据国家扶持中小企业的有关政策，采购项目中标人在履约过程中如遇到资金困难，凭政府采购合同在相关金融机构办理授信申请，相关事宜请查阅“江苏政府采购网”网站。</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5.6.1平等对待内外资企业和符合条件的破产重整企业，切实保障企业公平竞争，平等维护企业的合法利益。</w:t>
      </w:r>
      <w:r>
        <w:rPr>
          <w:rFonts w:hint="eastAsia" w:ascii="宋体" w:hAnsi="宋体" w:eastAsia="宋体" w:cs="宋体"/>
          <w:sz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5.7 根据江苏省财政厅、江苏省政府扶贫工作办公室《关于转发财政部国务院扶贫办运用政府采购政策支持脱贫攻坚的通知》（苏财购〔2019〕38 号）的要求，各投标人如提供的投标人注册地（应属于注册地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宋体" w:hAnsi="宋体" w:eastAsia="宋体" w:cs="宋体"/>
          <w:sz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eastAsia="宋体" w:cs="宋体"/>
          <w:sz w:val="24"/>
        </w:rPr>
      </w:r>
      <w:r/>
    </w:p>
    <w:p>
      <w:pPr>
        <w:pStyle w:val="1293"/>
        <w:jc w:val="center"/>
        <w:spacing w:before="405" w:after="405" w:line="360" w:lineRule="auto"/>
        <w:rPr>
          <w:rFonts w:hint="eastAsia" w:ascii="宋体" w:hAnsi="宋体" w:eastAsia="宋体" w:cs="宋体"/>
        </w:rPr>
      </w:pPr>
      <w:r/>
      <w:bookmarkStart w:id="30" w:name="_Toc26074"/>
      <w:r>
        <w:rPr>
          <w:rFonts w:hint="eastAsia" w:ascii="宋体" w:hAnsi="宋体" w:eastAsia="宋体" w:cs="宋体"/>
        </w:rPr>
        <w:t xml:space="preserve">二、磋商文件</w:t>
      </w:r>
      <w:bookmarkEnd w:id="30"/>
      <w:r/>
      <w:r/>
    </w:p>
    <w:p>
      <w:pPr>
        <w:pStyle w:val="1294"/>
        <w:spacing w:line="360" w:lineRule="auto"/>
        <w:rPr>
          <w:rFonts w:hint="eastAsia" w:ascii="宋体" w:hAnsi="宋体" w:eastAsia="宋体" w:cs="宋体"/>
          <w:sz w:val="24"/>
        </w:rPr>
      </w:pPr>
      <w:r/>
      <w:bookmarkStart w:id="31" w:name="_Toc24592"/>
      <w:r/>
      <w:bookmarkStart w:id="32" w:name="_Toc32275"/>
      <w:r>
        <w:rPr>
          <w:rFonts w:hint="eastAsia" w:ascii="宋体" w:hAnsi="宋体" w:eastAsia="宋体" w:cs="宋体"/>
          <w:sz w:val="24"/>
        </w:rPr>
        <w:t xml:space="preserve">6.磋商文件组成</w:t>
      </w:r>
      <w:bookmarkEnd w:id="31"/>
      <w:r/>
      <w:bookmarkEnd w:id="3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6.1磋商文件包括：</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(1)磋商邀请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(2)供应商须知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(3)合同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(4)采购需求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(5)评审办法和标准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(6)磋商响应文件(格式)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6.2供应商获取本文件后，应认真阅读本文件中所有的事项、格式条款和规范等要求。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6.3</w:t>
      </w:r>
      <w:r>
        <w:rPr>
          <w:rFonts w:hint="eastAsia" w:ascii="宋体" w:hAnsi="宋体" w:eastAsia="宋体" w:cs="宋体"/>
          <w:b/>
          <w:bCs/>
          <w:sz w:val="24"/>
          <w:u w:val="single"/>
        </w:rPr>
        <w:t xml:space="preserve">除非有特殊要求，磋商文件不单独提供标的所在地自然环境、气象条件、公用设施等情况，供应商被视为熟悉上述与签订和履行合同有关的一切情况。</w:t>
      </w:r>
      <w:r/>
    </w:p>
    <w:p>
      <w:pPr>
        <w:pStyle w:val="1294"/>
        <w:spacing w:line="360" w:lineRule="auto"/>
        <w:rPr>
          <w:rFonts w:hint="eastAsia" w:ascii="宋体" w:hAnsi="宋体" w:eastAsia="宋体" w:cs="宋体"/>
          <w:sz w:val="24"/>
        </w:rPr>
      </w:pPr>
      <w:r/>
      <w:bookmarkStart w:id="33" w:name="_Toc844"/>
      <w:r/>
      <w:bookmarkStart w:id="34" w:name="_Toc5004"/>
      <w:r>
        <w:rPr>
          <w:rFonts w:hint="eastAsia" w:ascii="宋体" w:hAnsi="宋体" w:eastAsia="宋体" w:cs="宋体"/>
          <w:sz w:val="24"/>
        </w:rPr>
        <w:t xml:space="preserve">7.磋商文件的澄清和修改</w:t>
      </w:r>
      <w:bookmarkEnd w:id="33"/>
      <w:r/>
      <w:bookmarkEnd w:id="3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7.1任何要求对磋商文件进行澄清的供应商，应及时联系项目联系人。</w:t>
      </w:r>
      <w:r/>
    </w:p>
    <w:p>
      <w:pPr>
        <w:ind w:firstLine="482"/>
        <w:jc w:val="left"/>
        <w:spacing w:line="360" w:lineRule="auto"/>
        <w:rPr>
          <w:rFonts w:hint="eastAsia" w:ascii="宋体" w:hAnsi="宋体" w:eastAsia="宋体" w:cs="宋体"/>
          <w:sz w:val="24"/>
        </w:rPr>
      </w:pPr>
      <w:r>
        <w:rPr>
          <w:rFonts w:hint="eastAsia" w:ascii="宋体" w:hAnsi="宋体" w:eastAsia="宋体" w:cs="宋体"/>
          <w:b/>
          <w:bCs/>
          <w:sz w:val="24"/>
        </w:rPr>
        <w:t xml:space="preserve">7.2按照权责相一致原则，供应商提出的对于磋商文件主要商务、技术指标的相关澄清、修改要求，由采购人负责答复并视情况作出澄清或修改的决定。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7.5如澄清或修改公告有重新发布电子磋商文件的，供应商应下载最新发布的电子磋商文件制作响应文件。因供应商自身原因未能及时获取的，一切后果由供应商自行承担。</w:t>
      </w:r>
      <w:r/>
    </w:p>
    <w:p>
      <w:pPr>
        <w:pStyle w:val="1293"/>
        <w:jc w:val="center"/>
        <w:spacing w:before="405" w:after="405" w:line="360" w:lineRule="auto"/>
        <w:rPr>
          <w:rFonts w:hint="eastAsia" w:ascii="宋体" w:hAnsi="宋体" w:eastAsia="宋体" w:cs="宋体"/>
        </w:rPr>
      </w:pPr>
      <w:r/>
      <w:bookmarkStart w:id="35" w:name="_Toc16033"/>
      <w:r>
        <w:rPr>
          <w:rFonts w:hint="eastAsia" w:ascii="宋体" w:hAnsi="宋体" w:eastAsia="宋体" w:cs="宋体"/>
        </w:rPr>
        <w:t xml:space="preserve">三、磋商响应文件</w:t>
      </w:r>
      <w:bookmarkEnd w:id="35"/>
      <w:r/>
      <w:r/>
    </w:p>
    <w:p>
      <w:pPr>
        <w:pStyle w:val="1294"/>
        <w:spacing w:line="360" w:lineRule="auto"/>
        <w:rPr>
          <w:rFonts w:hint="eastAsia" w:ascii="宋体" w:hAnsi="宋体" w:eastAsia="宋体" w:cs="宋体"/>
          <w:sz w:val="24"/>
        </w:rPr>
      </w:pPr>
      <w:r/>
      <w:bookmarkStart w:id="36" w:name="_Toc23705"/>
      <w:r/>
      <w:bookmarkStart w:id="37" w:name="_Toc19859"/>
      <w:r>
        <w:rPr>
          <w:rFonts w:hint="eastAsia" w:ascii="宋体" w:hAnsi="宋体" w:eastAsia="宋体" w:cs="宋体"/>
          <w:sz w:val="24"/>
        </w:rPr>
        <w:t xml:space="preserve">8.编制响应文件的工具</w:t>
      </w:r>
      <w:bookmarkEnd w:id="36"/>
      <w:r/>
      <w:bookmarkEnd w:id="3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8.1供应商须通过“苏采云（政府采购一体化平台）”提供的最新响应文件制作软件编制响应文件。</w:t>
      </w:r>
      <w:r/>
    </w:p>
    <w:p>
      <w:pPr>
        <w:pStyle w:val="1294"/>
        <w:spacing w:line="360" w:lineRule="auto"/>
        <w:rPr>
          <w:rFonts w:hint="eastAsia" w:ascii="宋体" w:hAnsi="宋体" w:eastAsia="宋体" w:cs="宋体"/>
          <w:sz w:val="24"/>
        </w:rPr>
      </w:pPr>
      <w:r/>
      <w:bookmarkStart w:id="38" w:name="_Toc19582"/>
      <w:r/>
      <w:bookmarkStart w:id="39" w:name="_Toc14364"/>
      <w:r>
        <w:rPr>
          <w:rFonts w:hint="eastAsia" w:ascii="宋体" w:hAnsi="宋体" w:eastAsia="宋体" w:cs="宋体"/>
          <w:sz w:val="24"/>
        </w:rPr>
        <w:t xml:space="preserve">9.响应文件语言及度量衡单位</w:t>
      </w:r>
      <w:bookmarkEnd w:id="38"/>
      <w:r/>
      <w:bookmarkEnd w:id="3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9.2响应文件中所使用的计量单位除磋商文件中另有特殊规定外，一律使用法定计量单位。</w:t>
      </w:r>
      <w:r/>
    </w:p>
    <w:p>
      <w:pPr>
        <w:pStyle w:val="1294"/>
        <w:spacing w:line="360" w:lineRule="auto"/>
        <w:rPr>
          <w:rFonts w:hint="eastAsia" w:ascii="宋体" w:hAnsi="宋体" w:eastAsia="宋体" w:cs="宋体"/>
          <w:sz w:val="24"/>
        </w:rPr>
      </w:pPr>
      <w:r/>
      <w:bookmarkStart w:id="40" w:name="_Toc26920"/>
      <w:r/>
      <w:bookmarkStart w:id="41" w:name="_Toc25561"/>
      <w:r>
        <w:rPr>
          <w:rFonts w:hint="eastAsia" w:ascii="宋体" w:hAnsi="宋体" w:eastAsia="宋体" w:cs="宋体"/>
          <w:sz w:val="24"/>
        </w:rPr>
        <w:t xml:space="preserve">10.响应文件的构成</w:t>
      </w:r>
      <w:bookmarkEnd w:id="40"/>
      <w:r/>
      <w:bookmarkEnd w:id="41"/>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10.1响应文件分为资格部分、商务部分和技术部分。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10.2资格部分系指供应商提交的证明其有资格参加磋商的文件。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10.3商务部分系指供应商提交的证明其成交后有能力履行合同的文件。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10.4技术部分系指供应商提交的能够证明其提供的服务(货物)符合磋商文件规定的文件。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10.5具体填写格式详见磋商文件第六部分。</w:t>
      </w:r>
      <w:r/>
    </w:p>
    <w:p>
      <w:pPr>
        <w:pStyle w:val="1294"/>
        <w:spacing w:line="360" w:lineRule="auto"/>
        <w:rPr>
          <w:rFonts w:hint="eastAsia" w:ascii="宋体" w:hAnsi="宋体" w:eastAsia="宋体" w:cs="宋体"/>
          <w:sz w:val="24"/>
        </w:rPr>
      </w:pPr>
      <w:r/>
      <w:bookmarkStart w:id="42" w:name="_Toc7822"/>
      <w:r/>
      <w:bookmarkStart w:id="43" w:name="_Toc19020"/>
      <w:r>
        <w:rPr>
          <w:rFonts w:hint="eastAsia" w:ascii="宋体" w:hAnsi="宋体" w:eastAsia="宋体" w:cs="宋体"/>
          <w:sz w:val="24"/>
        </w:rPr>
        <w:t xml:space="preserve">11.响应文件的编写</w:t>
      </w:r>
      <w:bookmarkEnd w:id="42"/>
      <w:r/>
      <w:bookmarkEnd w:id="43"/>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11.2供应商在编制响应文件时，各模块内容须填写或提交到对应位置，无相应内容可填的项应填写“无”、“没有相应指标”等明确的回答文字。</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11.3响应文件编排混乱、文字表达不清或上传资料内容模糊所引起的不利后果，由供应商自行承担。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11.4供应商必须保证响应文件所提供的全部资料合法、真实、可靠。</w:t>
      </w:r>
      <w:r/>
    </w:p>
    <w:p>
      <w:pPr>
        <w:pStyle w:val="1294"/>
        <w:spacing w:line="360" w:lineRule="auto"/>
        <w:rPr>
          <w:rFonts w:hint="eastAsia" w:ascii="宋体" w:hAnsi="宋体" w:eastAsia="宋体" w:cs="宋体"/>
          <w:sz w:val="24"/>
        </w:rPr>
      </w:pPr>
      <w:r/>
      <w:bookmarkStart w:id="44" w:name="_Toc10975"/>
      <w:r/>
      <w:bookmarkStart w:id="45" w:name="_Toc5859"/>
      <w:r>
        <w:rPr>
          <w:rFonts w:hint="eastAsia" w:ascii="宋体" w:hAnsi="宋体" w:eastAsia="宋体" w:cs="宋体"/>
          <w:sz w:val="24"/>
        </w:rPr>
        <w:t xml:space="preserve">12.响应报价</w:t>
      </w:r>
      <w:bookmarkEnd w:id="44"/>
      <w:r/>
      <w:bookmarkEnd w:id="4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 供应商对本项目所提供的服务，应报出最具有竞争力的价格，项目相关所有费用需单独列明(应包括施工设备、劳务、管理、材料、安装、维护、清理、利润、税金及政策性文件规定的各项应有费用等)。本工程项目采用固定价格方式，供应商应根据磋商文件所提供的工程量清单并充分考虑施工现场状况、施工期间各种建材的市场风险和国家政策性调整风险系数，计算总报价，成交后不作调整。风险范围以外(即工程调整或变更部分)的合同价款调整方法在合同中约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12.2 供应商应按磋商文件的要求在磋商响应文件里提供磋商首轮报价，并根据首轮报价在所附的合适的报价明细表上表明所提供的工程明细报价。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工程量清单报价应包括完成磋商文件规定的工程量清单项目所需的全部费用：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①包括分部分项工程费、措施费、其它项目费和规费、税金等。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②包括完成每分部分项工程所含全部工程内容的费用。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③包括完成每项工程内容所需的全部费用。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④考虑风险因素而调整的费用。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⑤因采购人在磋商文件中的要求而发生的费用。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⑥其它费用。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12.3 供应商需另行准备已加盖好公章的空白“最终报价表”，以备磋商结束后在规定的时间内填报最终报价。最终总报价的优惠数额将按比例细化到具体子项中。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12.4磋商最终报价即为合同签约价。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12.5 最低磋商报价不能作为成交的唯一保证。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12.6 磋商报价应以人民币报价。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12.7 每种工程量只允许有一种报价，任何有选择报价将不予接受。供应商必须对磋商文件中所采购的所有工程量进行报价，只报其中部分工程量的磋商响应文件无效。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12.8 磋商报价根据磋商文件中的工程量清单、质量、工期等有关要求，结合施工现场实际情况以及供应商的施工方案或施工组织设计，并考虑市场各类风险因素而增加的费用，由供应商自主报价。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12.9 供应商应严格按磋商文件提供的工程量清单报价，不得随意合并或增减。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12.10 供应商不得将以下不可竞争费用降低标准计取：</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(1)财政、税收、物价等部门批准的税金和行政性规费；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(2)磋商文件明确的有关费用比例；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(3)磋商文件中已经明确固定价格的材料、采购人供应的材料及暂定暂估的费用。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12.11 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12.12 其他项目清单主要体现采购人提出的一些与拟建工程有关的特殊要求，但其中的暂列金额为估算价，虽在报价时计入总价，但不视为供应商所有。</w:t>
      </w:r>
      <w:r/>
    </w:p>
    <w:p>
      <w:pPr>
        <w:pStyle w:val="1294"/>
        <w:spacing w:line="360" w:lineRule="auto"/>
        <w:rPr>
          <w:rFonts w:hint="eastAsia" w:ascii="宋体" w:hAnsi="宋体" w:eastAsia="宋体" w:cs="宋体"/>
          <w:sz w:val="24"/>
        </w:rPr>
      </w:pPr>
      <w:r/>
      <w:bookmarkStart w:id="46" w:name="_Toc14973"/>
      <w:r/>
      <w:bookmarkStart w:id="47" w:name="_Toc21584"/>
      <w:r>
        <w:rPr>
          <w:rFonts w:hint="eastAsia" w:ascii="宋体" w:hAnsi="宋体" w:eastAsia="宋体" w:cs="宋体"/>
          <w:sz w:val="24"/>
        </w:rPr>
        <w:t xml:space="preserve">13.磋商保证金</w:t>
      </w:r>
      <w:bookmarkEnd w:id="46"/>
      <w:r/>
      <w:bookmarkEnd w:id="4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13.1本项目不收磋商保证金。</w:t>
      </w:r>
      <w:r/>
    </w:p>
    <w:p>
      <w:pPr>
        <w:pStyle w:val="1294"/>
        <w:spacing w:line="360" w:lineRule="auto"/>
        <w:rPr>
          <w:rFonts w:hint="eastAsia" w:ascii="宋体" w:hAnsi="宋体" w:eastAsia="宋体" w:cs="宋体"/>
          <w:sz w:val="24"/>
        </w:rPr>
      </w:pPr>
      <w:r/>
      <w:bookmarkStart w:id="48" w:name="_Toc12547"/>
      <w:r/>
      <w:bookmarkStart w:id="49" w:name="_Toc22531"/>
      <w:r>
        <w:rPr>
          <w:rFonts w:hint="eastAsia" w:ascii="宋体" w:hAnsi="宋体" w:eastAsia="宋体" w:cs="宋体"/>
          <w:sz w:val="24"/>
        </w:rPr>
        <w:t xml:space="preserve">14.磋商响应有效期</w:t>
      </w:r>
      <w:bookmarkEnd w:id="48"/>
      <w:r/>
      <w:bookmarkEnd w:id="4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14.1磋商有效期为：磋商响应文件自磋商之日起90天内有效。供应商一旦领取了本磋商文件并参加磋商，即被认为接受了磋商有效期的约定。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294"/>
        <w:spacing w:line="360" w:lineRule="auto"/>
        <w:rPr>
          <w:rFonts w:hint="eastAsia" w:ascii="宋体" w:hAnsi="宋体" w:eastAsia="宋体" w:cs="宋体"/>
          <w:sz w:val="24"/>
        </w:rPr>
      </w:pPr>
      <w:r/>
      <w:bookmarkStart w:id="50" w:name="_Toc14626"/>
      <w:r/>
      <w:bookmarkStart w:id="51" w:name="_Toc839"/>
      <w:r>
        <w:rPr>
          <w:rFonts w:hint="eastAsia" w:ascii="宋体" w:hAnsi="宋体" w:eastAsia="宋体" w:cs="宋体"/>
          <w:sz w:val="24"/>
        </w:rPr>
        <w:t xml:space="preserve">15.响应文件的式样和签署</w:t>
      </w:r>
      <w:bookmarkEnd w:id="50"/>
      <w:r/>
      <w:bookmarkEnd w:id="51"/>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15.1供应商应通过响应文件制作软件使用数字认证证书对响应文件进行合成、电子签章及加密打包。</w:t>
      </w:r>
      <w:r/>
    </w:p>
    <w:p>
      <w:pPr>
        <w:pStyle w:val="1294"/>
        <w:spacing w:line="360" w:lineRule="auto"/>
        <w:rPr>
          <w:rFonts w:hint="eastAsia" w:ascii="宋体" w:hAnsi="宋体" w:eastAsia="宋体" w:cs="宋体"/>
          <w:sz w:val="24"/>
        </w:rPr>
      </w:pPr>
      <w:r/>
      <w:bookmarkStart w:id="52" w:name="_Toc14610"/>
      <w:r/>
      <w:bookmarkStart w:id="53" w:name="_Toc12448"/>
      <w:r>
        <w:rPr>
          <w:rFonts w:hint="eastAsia" w:ascii="宋体" w:hAnsi="宋体" w:eastAsia="宋体" w:cs="宋体"/>
          <w:sz w:val="24"/>
        </w:rPr>
        <w:t xml:space="preserve">16.响应文件的提交</w:t>
      </w:r>
      <w:bookmarkEnd w:id="52"/>
      <w:r/>
      <w:bookmarkEnd w:id="53"/>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16.1响应文件提交</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eastAsia="宋体" w:cs="宋体"/>
          <w:b/>
          <w:bCs/>
          <w:sz w:val="24"/>
          <w:u w:val="single"/>
        </w:rPr>
        <w:t xml:space="preserve">时间以电子交易平台时间为准</w:t>
      </w:r>
      <w:r>
        <w:rPr>
          <w:rFonts w:hint="eastAsia" w:ascii="宋体" w:hAnsi="宋体" w:eastAsia="宋体" w:cs="宋体"/>
          <w:sz w:val="24"/>
        </w:rPr>
        <w:t xml:space="preserve">。</w:t>
      </w:r>
      <w:r/>
    </w:p>
    <w:p>
      <w:pPr>
        <w:ind w:firstLine="482"/>
        <w:jc w:val="left"/>
        <w:spacing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16.1.2截止时间以后传输的响应文件，电子交易平台将拒绝接收。供应商应充分考虑网络环境、网络带宽等风险因素。</w:t>
      </w:r>
      <w:r/>
    </w:p>
    <w:p>
      <w:pPr>
        <w:ind w:firstLine="482"/>
        <w:jc w:val="left"/>
        <w:spacing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16.1.3提交完成后至解密前，供应商不能对加密响应文件时所使用的数字认证证书进行更新、续费，否则可能引起的响应文件解密失败等相关后果由供应商自行承担。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16.1.4因不可抗力事件造成的响应文件的损坏、丢失的，磋商组织方不承担责任。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1294"/>
        <w:spacing w:line="360" w:lineRule="auto"/>
        <w:rPr>
          <w:rFonts w:hint="eastAsia" w:ascii="宋体" w:hAnsi="宋体" w:eastAsia="宋体" w:cs="宋体"/>
          <w:sz w:val="24"/>
        </w:rPr>
      </w:pPr>
      <w:r/>
      <w:bookmarkStart w:id="54" w:name="_Toc25026"/>
      <w:r/>
      <w:bookmarkStart w:id="55" w:name="_Toc8411"/>
      <w:r>
        <w:rPr>
          <w:rFonts w:hint="eastAsia" w:ascii="宋体" w:hAnsi="宋体" w:eastAsia="宋体" w:cs="宋体"/>
          <w:sz w:val="24"/>
        </w:rPr>
        <w:t xml:space="preserve">17.响应文件的补充、修改或者撤回</w:t>
      </w:r>
      <w:bookmarkEnd w:id="54"/>
      <w:r/>
      <w:bookmarkEnd w:id="5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17.1在提交截止时间前，供应商可以重新上传电子响应文件或对所提交的电子响应文件进行撤回。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17.2在提交截止时间之后，供应商不得对其响应文件作任何修改或撤回。</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17.3在提交截止时间至磋商文件中规定的磋商有效期满之间，供应商不得撤回其响应文件。</w:t>
      </w:r>
      <w:r/>
    </w:p>
    <w:p>
      <w:pPr>
        <w:pStyle w:val="1293"/>
        <w:jc w:val="center"/>
        <w:spacing w:before="405" w:after="405" w:line="360" w:lineRule="auto"/>
        <w:rPr>
          <w:rFonts w:hint="eastAsia" w:ascii="宋体" w:hAnsi="宋体" w:eastAsia="宋体" w:cs="宋体"/>
        </w:rPr>
      </w:pPr>
      <w:r/>
      <w:bookmarkStart w:id="56" w:name="_Toc3834"/>
      <w:r>
        <w:rPr>
          <w:rFonts w:hint="eastAsia" w:ascii="宋体" w:hAnsi="宋体" w:eastAsia="宋体" w:cs="宋体"/>
        </w:rPr>
        <w:t xml:space="preserve">四、磋商与评审</w:t>
      </w:r>
      <w:bookmarkEnd w:id="56"/>
      <w:r/>
      <w:r/>
    </w:p>
    <w:p>
      <w:pPr>
        <w:pStyle w:val="1294"/>
        <w:spacing w:line="360" w:lineRule="auto"/>
        <w:rPr>
          <w:rFonts w:hint="eastAsia" w:ascii="宋体" w:hAnsi="宋体" w:eastAsia="宋体" w:cs="宋体"/>
          <w:sz w:val="24"/>
        </w:rPr>
      </w:pPr>
      <w:r/>
      <w:bookmarkStart w:id="57" w:name="_Toc28455"/>
      <w:r/>
      <w:bookmarkStart w:id="58" w:name="_Toc16279"/>
      <w:r>
        <w:rPr>
          <w:rFonts w:hint="eastAsia" w:ascii="宋体" w:hAnsi="宋体" w:eastAsia="宋体" w:cs="宋体"/>
          <w:sz w:val="24"/>
        </w:rPr>
        <w:t xml:space="preserve">18.磋商</w:t>
      </w:r>
      <w:bookmarkEnd w:id="57"/>
      <w:r/>
      <w:bookmarkEnd w:id="58"/>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18.1供应商应当在磋商前做好充分准备，携带CA数字证书准时参加磋商。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18.2供应商不足3家，不进入解密程序。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18.3磋商时，磋商组织方将在系统内公布供应商名单，发出解密的指令，供应商自行实施解密，限定在主持人发布解密指令后</w:t>
      </w:r>
      <w:r>
        <w:rPr>
          <w:rFonts w:hint="eastAsia" w:ascii="宋体" w:hAnsi="宋体" w:eastAsia="宋体" w:cs="宋体"/>
          <w:sz w:val="24"/>
          <w:u w:val="single"/>
        </w:rPr>
        <w:t xml:space="preserve">30分钟</w:t>
      </w:r>
      <w:r>
        <w:rPr>
          <w:rFonts w:hint="eastAsia" w:ascii="宋体" w:hAnsi="宋体" w:eastAsia="宋体" w:cs="宋体"/>
          <w:sz w:val="24"/>
        </w:rPr>
        <w:t xml:space="preserve">内完成。解密时，供应商必须使用与制作响应文件时同一数字认证证书对响应文件进行解密，否则解密将会失败。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18.5本项目在限定的解密时间内，只要有任一家供应商解密成功，即视为电子交易平台运行无故障。</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18.6供应商须配合磋商工作，否则自行承担后果。</w:t>
      </w:r>
      <w:r/>
    </w:p>
    <w:p>
      <w:pPr>
        <w:pStyle w:val="1294"/>
        <w:spacing w:line="360" w:lineRule="auto"/>
        <w:rPr>
          <w:rFonts w:hint="eastAsia" w:ascii="宋体" w:hAnsi="宋体" w:eastAsia="宋体" w:cs="宋体"/>
          <w:sz w:val="24"/>
        </w:rPr>
      </w:pPr>
      <w:r/>
      <w:bookmarkStart w:id="59" w:name="_Toc29413"/>
      <w:r/>
      <w:bookmarkStart w:id="60" w:name="_Toc23059"/>
      <w:r>
        <w:rPr>
          <w:rFonts w:hint="eastAsia" w:ascii="宋体" w:hAnsi="宋体" w:eastAsia="宋体" w:cs="宋体"/>
          <w:sz w:val="24"/>
        </w:rPr>
        <w:t xml:space="preserve">19.磋商小组组成</w:t>
      </w:r>
      <w:bookmarkEnd w:id="59"/>
      <w:r/>
      <w:bookmarkEnd w:id="6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19.1磋商小组将由采购人代表</w:t>
      </w:r>
      <w:r>
        <w:rPr>
          <w:rFonts w:hint="eastAsia" w:ascii="宋体" w:hAnsi="宋体" w:eastAsia="宋体" w:cs="宋体"/>
          <w:sz w:val="24"/>
          <w:lang w:val="en-US" w:eastAsia="zh-CN"/>
        </w:rPr>
        <w:t xml:space="preserve">和</w:t>
      </w:r>
      <w:r>
        <w:rPr>
          <w:rFonts w:hint="eastAsia" w:ascii="宋体" w:hAnsi="宋体" w:eastAsia="宋体" w:cs="宋体"/>
          <w:sz w:val="24"/>
        </w:rPr>
        <w:t xml:space="preserve">评审专家组成，成员人数为3人或3人以上单数。</w:t>
      </w:r>
      <w:r/>
    </w:p>
    <w:p>
      <w:pPr>
        <w:pStyle w:val="1294"/>
        <w:spacing w:line="360" w:lineRule="auto"/>
        <w:rPr>
          <w:rFonts w:hint="eastAsia" w:ascii="宋体" w:hAnsi="宋体" w:eastAsia="宋体" w:cs="宋体"/>
          <w:sz w:val="24"/>
        </w:rPr>
      </w:pPr>
      <w:r/>
      <w:bookmarkStart w:id="61" w:name="_Toc10075"/>
      <w:r/>
      <w:bookmarkStart w:id="62" w:name="_Toc28195"/>
      <w:r>
        <w:rPr>
          <w:rFonts w:hint="eastAsia" w:ascii="宋体" w:hAnsi="宋体" w:eastAsia="宋体" w:cs="宋体"/>
          <w:sz w:val="24"/>
        </w:rPr>
        <w:t xml:space="preserve">20.无效磋商的情形</w:t>
      </w:r>
      <w:bookmarkEnd w:id="61"/>
      <w:r/>
      <w:bookmarkEnd w:id="6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供应商存在下列情况之一的，其磋商无效：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(1)响应文件未按磋商文件要求签署、盖章的；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(2)不具备磋商文件中规定的资格要求的；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(3)在磋商过程中未对磋商内容作出实质性变更、修改的情况下，首轮报价或最终报价超过磋商文件中规定的预算金额或最高限价的；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(4)响应文件含有采购人不能接受的附加条件的；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(5)不符合法律、法规和磋商文件规定的其它实质性条款(须经磋商小组半数以上同意)；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(6)不同供应商的单位负责人为同一人或者存在直接控股、管理关系的；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信用中国”网站（www.creditchina.gov.cn）、中国政府采购网（www.ccgp.gov.cn)、“信用江苏”网站（http://www.jscredit.gov.cn）查询结果为失信被执行人名单、重大税收违法案件当事人名单、政府采购严重违法失信行为名单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(9)响应文件中改变磋商文件提供的工程量清单的；免费质保期不满足磋商文件要求的；项目工期不满足磋商文件要求的；不满足项目负责人要求的；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(10)响应文件中提供了虚假或失实资料的；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(11)不同供应商的响应文件出现了磋商小组认为不应当雷同的；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(12)供应商存在串通磋商情形的；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(13)未在提交截止时间前提交有效加密文件的；由于供应商原因，未在规定时间内对响应文件进行有效解密的；</w:t>
      </w:r>
      <w:r/>
    </w:p>
    <w:p>
      <w:pPr>
        <w:pStyle w:val="1294"/>
        <w:spacing w:line="360" w:lineRule="auto"/>
        <w:rPr>
          <w:rFonts w:hint="eastAsia" w:ascii="宋体" w:hAnsi="宋体" w:eastAsia="宋体" w:cs="宋体"/>
          <w:sz w:val="24"/>
        </w:rPr>
      </w:pPr>
      <w:r/>
      <w:bookmarkStart w:id="63" w:name="_Toc3560"/>
      <w:r/>
      <w:bookmarkStart w:id="64" w:name="_Toc12556"/>
      <w:r>
        <w:rPr>
          <w:rFonts w:hint="eastAsia" w:ascii="宋体" w:hAnsi="宋体" w:eastAsia="宋体" w:cs="宋体"/>
          <w:sz w:val="24"/>
        </w:rPr>
        <w:t xml:space="preserve">21.串通磋商的情形</w:t>
      </w:r>
      <w:bookmarkEnd w:id="63"/>
      <w:r/>
      <w:bookmarkEnd w:id="6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有下列情形之一的，视为供应商串通磋商，磋商无效：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(1)不同供应商的响应文件由同一单位或者个人编制；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(2)不同供应商委托同一单位或者个人办理磋商事宜；</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(3)不同供应商的响应文件载明的项目管理成员或者联系人员为同一人；</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(4)不同供应商的响应文件异常一致或者磋商报价呈规律性差异；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(5)不同供应商的响应文件相互混装。</w:t>
      </w:r>
      <w:r/>
    </w:p>
    <w:p>
      <w:pPr>
        <w:pStyle w:val="1294"/>
        <w:spacing w:line="360" w:lineRule="auto"/>
        <w:rPr>
          <w:rFonts w:hint="eastAsia" w:ascii="宋体" w:hAnsi="宋体" w:eastAsia="宋体" w:cs="宋体"/>
          <w:sz w:val="24"/>
        </w:rPr>
      </w:pPr>
      <w:r/>
      <w:bookmarkStart w:id="65" w:name="_Toc10285"/>
      <w:r/>
      <w:bookmarkStart w:id="66" w:name="_Toc19307"/>
      <w:r>
        <w:rPr>
          <w:rFonts w:hint="eastAsia" w:ascii="宋体" w:hAnsi="宋体" w:eastAsia="宋体" w:cs="宋体"/>
          <w:sz w:val="24"/>
        </w:rPr>
        <w:t xml:space="preserve">22.响应文件的澄清</w:t>
      </w:r>
      <w:bookmarkEnd w:id="65"/>
      <w:r/>
      <w:bookmarkEnd w:id="66"/>
      <w:r/>
      <w:r/>
    </w:p>
    <w:p>
      <w:pPr>
        <w:ind w:firstLine="480"/>
        <w:jc w:val="left"/>
        <w:spacing w:line="360" w:lineRule="auto"/>
        <w:rPr>
          <w:rFonts w:hint="eastAsia" w:ascii="宋体" w:hAnsi="宋体" w:eastAsia="宋体" w:cs="宋体"/>
          <w:color w:val="0000ff"/>
          <w:sz w:val="24"/>
        </w:rPr>
      </w:pPr>
      <w:r>
        <w:rPr>
          <w:rFonts w:hint="eastAsia" w:ascii="宋体" w:hAnsi="宋体" w:eastAsia="宋体" w:cs="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1294"/>
        <w:spacing w:line="360" w:lineRule="auto"/>
        <w:rPr>
          <w:rFonts w:hint="eastAsia" w:ascii="宋体" w:hAnsi="宋体" w:eastAsia="宋体" w:cs="宋体"/>
          <w:sz w:val="24"/>
        </w:rPr>
      </w:pPr>
      <w:r/>
      <w:bookmarkStart w:id="67" w:name="_Toc10714"/>
      <w:r/>
      <w:bookmarkStart w:id="68" w:name="_Toc27226"/>
      <w:r>
        <w:rPr>
          <w:rFonts w:hint="eastAsia" w:ascii="宋体" w:hAnsi="宋体" w:eastAsia="宋体" w:cs="宋体"/>
          <w:sz w:val="24"/>
        </w:rPr>
        <w:t xml:space="preserve">23.磋商内容</w:t>
      </w:r>
      <w:bookmarkEnd w:id="67"/>
      <w:r/>
      <w:bookmarkEnd w:id="68"/>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23.1磋商小组与符合条件的供应商就磋商文件中的技术、服务要求及合同草案条款等进行磋商。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根据磋商文件和磋商情况作出的实质性变动是磋商文件的有效组成部分，磋商小组将及时以书面形式同时通知所有参加磋商的供应商。</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294"/>
        <w:spacing w:line="360" w:lineRule="auto"/>
        <w:rPr>
          <w:rFonts w:hint="eastAsia" w:ascii="宋体" w:hAnsi="宋体" w:eastAsia="宋体" w:cs="宋体"/>
          <w:sz w:val="24"/>
        </w:rPr>
      </w:pPr>
      <w:r/>
      <w:bookmarkStart w:id="69" w:name="_Toc17554"/>
      <w:r/>
      <w:bookmarkStart w:id="70" w:name="_Toc15702"/>
      <w:r>
        <w:rPr>
          <w:rFonts w:hint="eastAsia" w:ascii="宋体" w:hAnsi="宋体" w:eastAsia="宋体" w:cs="宋体"/>
          <w:sz w:val="24"/>
        </w:rPr>
        <w:t xml:space="preserve">24.最后报价的提交</w:t>
      </w:r>
      <w:bookmarkEnd w:id="69"/>
      <w:r/>
      <w:bookmarkEnd w:id="7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最后报价是供应商响应文件的有效组成部分。符合《政府采购竞争性磋商采购方式管理暂行办法》第三条第四项及本须知第25.2项情形的，提交最后报价的供应商可以为2家。</w:t>
      </w:r>
      <w:r/>
    </w:p>
    <w:p>
      <w:pPr>
        <w:pStyle w:val="1294"/>
        <w:spacing w:line="360" w:lineRule="auto"/>
        <w:rPr>
          <w:rFonts w:hint="eastAsia" w:ascii="宋体" w:hAnsi="宋体" w:eastAsia="宋体" w:cs="宋体"/>
          <w:sz w:val="24"/>
        </w:rPr>
      </w:pPr>
      <w:r/>
      <w:bookmarkStart w:id="71" w:name="_Toc22111"/>
      <w:r/>
      <w:bookmarkStart w:id="72" w:name="_Toc21111"/>
      <w:r>
        <w:rPr>
          <w:rFonts w:hint="eastAsia" w:ascii="宋体" w:hAnsi="宋体" w:eastAsia="宋体" w:cs="宋体"/>
          <w:sz w:val="24"/>
        </w:rPr>
        <w:t xml:space="preserve">25.竞争性磋商特殊情况处理</w:t>
      </w:r>
      <w:bookmarkEnd w:id="71"/>
      <w:r/>
      <w:bookmarkEnd w:id="7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25.1出现下列情形之一的，应当终止竞争性磋商采购活动，发布项目终止公告并说明原因，重新开展采购活动：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(1)因情况变化，不再符合规定的竞争性磋商采购方式适用情形的；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(3)除《政府采购竞争性磋商采购方式管理暂行办法》第三条第四项规定的情形外，在采购过程中符合要求的供应商或者报价未超过采购预算的供应商不足3家的。</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25.2因重大变故，采购任务取消的则该磋商活动取消，采购人应当将取消理由通知所有供应商。</w:t>
      </w:r>
      <w:r/>
    </w:p>
    <w:p>
      <w:pPr>
        <w:pStyle w:val="1293"/>
        <w:jc w:val="center"/>
        <w:spacing w:before="405" w:after="405" w:line="360" w:lineRule="auto"/>
        <w:rPr>
          <w:rFonts w:hint="eastAsia" w:ascii="宋体" w:hAnsi="宋体" w:eastAsia="宋体" w:cs="宋体"/>
        </w:rPr>
      </w:pPr>
      <w:r/>
      <w:bookmarkStart w:id="73" w:name="_Toc20610"/>
      <w:r>
        <w:rPr>
          <w:rFonts w:hint="eastAsia" w:ascii="宋体" w:hAnsi="宋体" w:eastAsia="宋体" w:cs="宋体"/>
        </w:rPr>
        <w:t xml:space="preserve">五、确定成交结果</w:t>
      </w:r>
      <w:bookmarkEnd w:id="73"/>
      <w:r/>
      <w:r/>
    </w:p>
    <w:p>
      <w:pPr>
        <w:pStyle w:val="1294"/>
        <w:spacing w:line="360" w:lineRule="auto"/>
        <w:rPr>
          <w:rFonts w:hint="eastAsia" w:ascii="宋体" w:hAnsi="宋体" w:eastAsia="宋体" w:cs="宋体"/>
          <w:sz w:val="24"/>
        </w:rPr>
      </w:pPr>
      <w:r/>
      <w:bookmarkStart w:id="74" w:name="_Toc9995"/>
      <w:r/>
      <w:bookmarkStart w:id="75" w:name="_Toc23293"/>
      <w:r>
        <w:rPr>
          <w:rFonts w:hint="eastAsia" w:ascii="宋体" w:hAnsi="宋体" w:eastAsia="宋体" w:cs="宋体"/>
          <w:sz w:val="24"/>
        </w:rPr>
        <w:t xml:space="preserve">26.确定成交供应商</w:t>
      </w:r>
      <w:bookmarkEnd w:id="74"/>
      <w:r/>
      <w:bookmarkEnd w:id="7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26.1采购人从评审报告提出的成交候选供应商中，按照排序由高到低的原则确定成交供应商。</w:t>
      </w:r>
      <w:r/>
    </w:p>
    <w:p>
      <w:pPr>
        <w:pStyle w:val="1293"/>
        <w:jc w:val="center"/>
        <w:spacing w:before="405" w:after="405" w:line="360" w:lineRule="auto"/>
        <w:rPr>
          <w:rFonts w:hint="eastAsia" w:ascii="宋体" w:hAnsi="宋体" w:eastAsia="宋体" w:cs="宋体"/>
        </w:rPr>
      </w:pPr>
      <w:r/>
      <w:bookmarkStart w:id="76" w:name="_Toc22184"/>
      <w:r>
        <w:rPr>
          <w:rFonts w:hint="eastAsia" w:ascii="宋体" w:hAnsi="宋体" w:eastAsia="宋体" w:cs="宋体"/>
        </w:rPr>
        <w:t xml:space="preserve">六、授予合同</w:t>
      </w:r>
      <w:bookmarkEnd w:id="76"/>
      <w:r/>
      <w:r/>
    </w:p>
    <w:p>
      <w:pPr>
        <w:pStyle w:val="1294"/>
        <w:spacing w:line="360" w:lineRule="auto"/>
        <w:rPr>
          <w:rFonts w:hint="eastAsia" w:ascii="宋体" w:hAnsi="宋体" w:eastAsia="宋体" w:cs="宋体"/>
          <w:sz w:val="24"/>
        </w:rPr>
      </w:pPr>
      <w:r/>
      <w:bookmarkStart w:id="77" w:name="_Toc6308"/>
      <w:r/>
      <w:bookmarkStart w:id="78" w:name="_Toc32405"/>
      <w:r>
        <w:rPr>
          <w:rFonts w:hint="eastAsia" w:ascii="宋体" w:hAnsi="宋体" w:eastAsia="宋体" w:cs="宋体"/>
          <w:sz w:val="24"/>
        </w:rPr>
        <w:t xml:space="preserve">27.磋商组织方接受和拒绝任何或所有响应的权利</w:t>
      </w:r>
      <w:bookmarkEnd w:id="77"/>
      <w:r/>
      <w:bookmarkEnd w:id="78"/>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27.2因不可抗力或成交供应商不能履约等情形，磋商组织方保留与其他候选供应商签订合同的权利。</w:t>
      </w:r>
      <w:r/>
    </w:p>
    <w:p>
      <w:pPr>
        <w:pStyle w:val="1294"/>
        <w:spacing w:line="360" w:lineRule="auto"/>
        <w:rPr>
          <w:rFonts w:hint="eastAsia" w:ascii="宋体" w:hAnsi="宋体" w:eastAsia="宋体" w:cs="宋体"/>
          <w:sz w:val="24"/>
        </w:rPr>
      </w:pPr>
      <w:r/>
      <w:bookmarkStart w:id="79" w:name="_Toc25610"/>
      <w:r/>
      <w:bookmarkStart w:id="80" w:name="_Toc12595"/>
      <w:r>
        <w:rPr>
          <w:rFonts w:hint="eastAsia" w:ascii="宋体" w:hAnsi="宋体" w:eastAsia="宋体" w:cs="宋体"/>
          <w:sz w:val="24"/>
        </w:rPr>
        <w:t xml:space="preserve">28.成交通知书</w:t>
      </w:r>
      <w:bookmarkEnd w:id="79"/>
      <w:r/>
      <w:bookmarkEnd w:id="8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28.2成交通知书发出后，采购人不得违法改变成交结果，成交供应商无正当理由不得放弃成交。</w:t>
      </w:r>
      <w:r/>
    </w:p>
    <w:p>
      <w:pPr>
        <w:pStyle w:val="1294"/>
        <w:spacing w:line="360" w:lineRule="auto"/>
        <w:rPr>
          <w:rFonts w:hint="eastAsia" w:ascii="宋体" w:hAnsi="宋体" w:eastAsia="宋体" w:cs="宋体"/>
          <w:sz w:val="24"/>
        </w:rPr>
      </w:pPr>
      <w:r/>
      <w:bookmarkStart w:id="81" w:name="_Toc28186"/>
      <w:r/>
      <w:bookmarkStart w:id="82" w:name="_Toc31954"/>
      <w:r>
        <w:rPr>
          <w:rFonts w:hint="eastAsia" w:ascii="宋体" w:hAnsi="宋体" w:eastAsia="宋体" w:cs="宋体"/>
          <w:sz w:val="24"/>
        </w:rPr>
        <w:t xml:space="preserve">29.签订合同</w:t>
      </w:r>
      <w:bookmarkEnd w:id="81"/>
      <w:r/>
      <w:bookmarkEnd w:id="8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29.5采购人与成交人应当根据合同的约定依法履行合同义务。政府采购合同的履行、违约责任和解决争议的方法等适用《中华人民共和国民法典》。</w:t>
      </w:r>
      <w:r/>
    </w:p>
    <w:p>
      <w:pPr>
        <w:pStyle w:val="1294"/>
        <w:spacing w:line="360" w:lineRule="auto"/>
        <w:rPr>
          <w:rFonts w:hint="eastAsia" w:ascii="宋体" w:hAnsi="宋体" w:eastAsia="宋体" w:cs="宋体"/>
          <w:sz w:val="24"/>
        </w:rPr>
      </w:pPr>
      <w:r/>
      <w:bookmarkStart w:id="83" w:name="_Toc32076"/>
      <w:r/>
      <w:bookmarkStart w:id="84" w:name="_Toc7293"/>
      <w:r>
        <w:rPr>
          <w:rFonts w:hint="eastAsia" w:ascii="宋体" w:hAnsi="宋体" w:eastAsia="宋体" w:cs="宋体"/>
          <w:sz w:val="24"/>
        </w:rPr>
        <w:t xml:space="preserve">30.履约保证金</w:t>
      </w:r>
      <w:bookmarkEnd w:id="83"/>
      <w:r/>
      <w:bookmarkEnd w:id="84"/>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rPr>
        <w:t xml:space="preserve">30.1 A</w:t>
      </w:r>
      <w:r>
        <w:rPr>
          <w:rFonts w:ascii="Segoe UI Symbol" w:hAnsi="Segoe UI Symbol" w:eastAsia="Segoe UI Symbol" w:cs="Segoe UI Symbol"/>
          <w:color w:val="000000"/>
          <w:sz w:val="24"/>
        </w:rPr>
        <w:t xml:space="preserve">☑</w:t>
      </w:r>
      <w:r/>
      <w:r>
        <w:rPr>
          <w:rFonts w:hint="eastAsia" w:ascii="宋体" w:hAnsi="宋体" w:eastAsia="宋体" w:cs="宋体"/>
          <w:sz w:val="24"/>
        </w:rPr>
        <w:t xml:space="preserve">本项目不收取履约保证金。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B</w:t>
      </w:r>
      <w:r>
        <w:rPr>
          <w:rFonts w:ascii="SimSun" w:hAnsi="SimSun" w:eastAsia="SimSun" w:cs="SimSun"/>
          <w:color w:val="000000"/>
          <w:sz w:val="24"/>
        </w:rPr>
        <w:t xml:space="preserve">□</w:t>
      </w:r>
      <w:r>
        <w:rPr>
          <w:rFonts w:ascii="SimSun" w:hAnsi="SimSun" w:eastAsia="SimSun" w:cs="SimSun"/>
          <w:color w:val="000000"/>
          <w:sz w:val="24"/>
        </w:rPr>
      </w:r>
      <w:r>
        <w:rPr>
          <w:rFonts w:ascii="SimSun" w:hAnsi="SimSun" w:eastAsia="SimSun" w:cs="SimSun"/>
          <w:color w:val="000000"/>
          <w:sz w:val="24"/>
        </w:rPr>
        <w:t xml:space="preserve">本项目中标供应商应提交标段预算金额 5%的履约保证金，履约保证金</w:t>
      </w:r>
      <w:r/>
      <w:r/>
      <w:r>
        <w:rPr>
          <w:sz w:val="24"/>
        </w:rPr>
      </w:r>
      <w:r>
        <w:rPr>
          <w:rFonts w:ascii="SimSun" w:hAnsi="SimSun" w:eastAsia="SimSun" w:cs="SimSun"/>
          <w:color w:val="000000"/>
          <w:sz w:val="24"/>
        </w:rPr>
        <w:t xml:space="preserve">应以支票、汇票、本票、保函、保险保单等非现金形式缴纳或提交。支持和鼓</w:t>
      </w:r>
      <w:r/>
      <w:r>
        <w:rPr>
          <w:sz w:val="24"/>
        </w:rPr>
      </w:r>
      <w:r>
        <w:rPr>
          <w:rFonts w:ascii="SimSun" w:hAnsi="SimSun" w:eastAsia="SimSun" w:cs="SimSun"/>
          <w:color w:val="000000"/>
          <w:sz w:val="24"/>
        </w:rPr>
        <w:t xml:space="preserve">励中标供应商自愿使用履约（保函）保险代替缴纳履约保证金。省财政厅已上</w:t>
      </w:r>
      <w:r/>
      <w:r>
        <w:rPr>
          <w:sz w:val="24"/>
        </w:rPr>
      </w:r>
      <w:r>
        <w:rPr>
          <w:rFonts w:ascii="SimSun" w:hAnsi="SimSun" w:eastAsia="SimSun" w:cs="SimSun"/>
          <w:color w:val="000000"/>
          <w:sz w:val="24"/>
        </w:rPr>
        <w:t xml:space="preserve">线政府采购电子履约保函(保险)平台，平台可通过域名 www.jsdzbh.com 直接访</w:t>
      </w:r>
      <w:r/>
      <w:r>
        <w:rPr>
          <w:sz w:val="24"/>
        </w:rPr>
      </w:r>
      <w:r>
        <w:rPr>
          <w:rFonts w:ascii="SimSun" w:hAnsi="SimSun" w:eastAsia="SimSun" w:cs="SimSun"/>
          <w:color w:val="000000"/>
          <w:sz w:val="24"/>
        </w:rPr>
        <w:t xml:space="preserve">问，也可通过江苏省政府采购网、“苏采云”系统链接访问。</w:t>
      </w:r>
      <w:r/>
      <w:r>
        <w:rPr>
          <w:sz w:val="24"/>
        </w:rP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highlight w:val="none"/>
        </w:rPr>
      </w:r>
      <w:r>
        <w:rPr>
          <w:rFonts w:hint="eastAsia" w:ascii="宋体" w:hAnsi="宋体" w:eastAsia="宋体" w:cs="宋体"/>
          <w:sz w:val="24"/>
          <w:highlight w:val="none"/>
        </w:rPr>
      </w:r>
    </w:p>
    <w:p>
      <w:pPr>
        <w:pStyle w:val="1293"/>
        <w:jc w:val="center"/>
        <w:spacing w:before="405" w:after="405" w:line="360" w:lineRule="auto"/>
        <w:rPr>
          <w:rFonts w:hint="eastAsia" w:ascii="宋体" w:hAnsi="宋体" w:eastAsia="宋体" w:cs="宋体"/>
        </w:rPr>
      </w:pPr>
      <w:r/>
      <w:bookmarkStart w:id="85" w:name="_Toc29044"/>
      <w:r>
        <w:rPr>
          <w:rFonts w:hint="eastAsia" w:ascii="宋体" w:hAnsi="宋体" w:eastAsia="宋体" w:cs="宋体"/>
        </w:rPr>
        <w:t xml:space="preserve">七、询问、质疑、投诉</w:t>
      </w:r>
      <w:bookmarkEnd w:id="85"/>
      <w:r/>
      <w:r/>
    </w:p>
    <w:p>
      <w:pPr>
        <w:pStyle w:val="1294"/>
        <w:spacing w:line="360" w:lineRule="auto"/>
        <w:rPr>
          <w:rFonts w:hint="eastAsia" w:ascii="宋体" w:hAnsi="宋体" w:eastAsia="宋体" w:cs="宋体"/>
          <w:sz w:val="24"/>
        </w:rPr>
      </w:pPr>
      <w:r/>
      <w:bookmarkStart w:id="86" w:name="_Toc5492"/>
      <w:r/>
      <w:bookmarkStart w:id="87" w:name="_Toc22303"/>
      <w:r>
        <w:rPr>
          <w:rFonts w:hint="eastAsia" w:ascii="宋体" w:hAnsi="宋体" w:eastAsia="宋体" w:cs="宋体"/>
          <w:sz w:val="24"/>
        </w:rPr>
        <w:t xml:space="preserve">31.询问</w:t>
      </w:r>
      <w:bookmarkEnd w:id="86"/>
      <w:r/>
      <w:bookmarkEnd w:id="8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供应商对磋商活动事项有疑问的，可以向采购人或磋商组织方提出询问，采购人或磋商组织方将依法作出答复，但答复的内容不得涉及商业秘密。</w:t>
      </w:r>
      <w:r/>
    </w:p>
    <w:p>
      <w:pPr>
        <w:pStyle w:val="1294"/>
        <w:spacing w:line="360" w:lineRule="auto"/>
        <w:rPr>
          <w:rFonts w:hint="eastAsia" w:ascii="宋体" w:hAnsi="宋体" w:eastAsia="宋体" w:cs="宋体"/>
          <w:sz w:val="24"/>
        </w:rPr>
      </w:pPr>
      <w:r/>
      <w:bookmarkStart w:id="88" w:name="_Toc27020"/>
      <w:r/>
      <w:bookmarkStart w:id="89" w:name="_Toc14077"/>
      <w:r>
        <w:rPr>
          <w:rFonts w:hint="eastAsia" w:ascii="宋体" w:hAnsi="宋体" w:eastAsia="宋体" w:cs="宋体"/>
          <w:sz w:val="24"/>
        </w:rPr>
        <w:t xml:space="preserve">32.质疑</w:t>
      </w:r>
      <w:bookmarkEnd w:id="88"/>
      <w:r/>
      <w:bookmarkEnd w:id="8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以上规定的供应商应知其权益受到损害之日，是指：</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(1)对可以质疑的磋商文件提出质疑的，为收到磋商文件之日或者磋商文件公告期限</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届满之日；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(3)对成交结果提出质疑的，为结果公告期限届满之日。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bCs/>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32.4</w:t>
      </w:r>
      <w:bookmarkStart w:id="90" w:name="EB5edbbd8b303840bdb3b55af5a67538d7"/>
      <w:r>
        <w:rPr>
          <w:rFonts w:hint="eastAsia" w:ascii="宋体" w:hAnsi="宋体" w:eastAsia="宋体" w:cs="宋体"/>
          <w:sz w:val="24"/>
        </w:rPr>
        <w:t xml:space="preserve">项目质疑流程及注意事项见“江苏政府采购网”网站首页-办事指南-投诉处理流程（http://www.ccgp-jiangsu.gov.cn/jiangsu/tscllc/d1/d1d413a089cf47be917aa230fbf052c4.html）。</w:t>
      </w:r>
      <w:bookmarkEnd w:id="90"/>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294"/>
        <w:spacing w:line="360" w:lineRule="auto"/>
        <w:rPr>
          <w:rFonts w:hint="eastAsia" w:ascii="宋体" w:hAnsi="宋体" w:eastAsia="宋体" w:cs="宋体"/>
          <w:sz w:val="24"/>
        </w:rPr>
      </w:pPr>
      <w:r/>
      <w:bookmarkStart w:id="91" w:name="_Toc15603"/>
      <w:r/>
      <w:bookmarkStart w:id="92" w:name="_Toc21675"/>
      <w:r>
        <w:rPr>
          <w:rFonts w:hint="eastAsia" w:ascii="宋体" w:hAnsi="宋体" w:eastAsia="宋体" w:cs="宋体"/>
          <w:sz w:val="24"/>
        </w:rPr>
        <w:t xml:space="preserve">33.投诉</w:t>
      </w:r>
      <w:bookmarkEnd w:id="91"/>
      <w:r/>
      <w:bookmarkEnd w:id="92"/>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质疑供应商对采购人、磋商组织方的答复不满意，或者采购人、磋商组织方未在规定的时间内作出答复的，可以在答复期满后十五个工作日内向采购项目同级财政部门投诉。</w:t>
      </w:r>
      <w:r/>
    </w:p>
    <w:p>
      <w:pPr>
        <w:pStyle w:val="1293"/>
        <w:jc w:val="center"/>
        <w:spacing w:before="405" w:after="405" w:line="360" w:lineRule="auto"/>
        <w:rPr>
          <w:rFonts w:hint="eastAsia" w:ascii="宋体" w:hAnsi="宋体" w:eastAsia="宋体" w:cs="宋体"/>
        </w:rPr>
      </w:pPr>
      <w:r/>
      <w:bookmarkStart w:id="93" w:name="_Toc29140"/>
      <w:r>
        <w:rPr>
          <w:rFonts w:hint="eastAsia" w:ascii="宋体" w:hAnsi="宋体" w:eastAsia="宋体" w:cs="宋体"/>
        </w:rPr>
        <w:t xml:space="preserve">八、诚实信用和解释权</w:t>
      </w:r>
      <w:bookmarkEnd w:id="93"/>
      <w:r/>
      <w:r/>
    </w:p>
    <w:p>
      <w:pPr>
        <w:pStyle w:val="1294"/>
        <w:spacing w:line="360" w:lineRule="auto"/>
        <w:rPr>
          <w:rFonts w:hint="eastAsia" w:ascii="宋体" w:hAnsi="宋体" w:eastAsia="宋体" w:cs="宋体"/>
          <w:sz w:val="24"/>
        </w:rPr>
      </w:pPr>
      <w:r/>
      <w:bookmarkStart w:id="94" w:name="_Toc10716"/>
      <w:r/>
      <w:bookmarkStart w:id="95" w:name="_Toc11159"/>
      <w:r>
        <w:rPr>
          <w:rFonts w:hint="eastAsia" w:ascii="宋体" w:hAnsi="宋体" w:eastAsia="宋体" w:cs="宋体"/>
          <w:sz w:val="24"/>
        </w:rPr>
        <w:t xml:space="preserve">34.诚实信用</w:t>
      </w:r>
      <w:bookmarkEnd w:id="94"/>
      <w:r/>
      <w:bookmarkEnd w:id="95"/>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34.1供应商之间不得相互串通磋商报价，不得妨碍其他供应商的公平竞争，不得损害采购人和其他供应商的合法权益。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34.2供应商不得以向磋商组织方工作人员、磋商小组成员行贿或者采取其他不正当手段谋取成交。经查实供应商有此行为的，将在“江苏政府采购网”网站公告，政府采购管理部门将供应商列入不良行为记录名单，按照政府采购有关规定处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34.3供应商不得虚假承诺，否则，按照提供虚假材料谋取中标/成交处理。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宋体"/>
          <w:sz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294"/>
        <w:spacing w:line="360" w:lineRule="auto"/>
        <w:rPr>
          <w:rFonts w:hint="eastAsia" w:ascii="宋体" w:hAnsi="宋体" w:eastAsia="宋体" w:cs="宋体"/>
          <w:sz w:val="24"/>
        </w:rPr>
      </w:pPr>
      <w:r/>
      <w:bookmarkStart w:id="96" w:name="_Toc12045"/>
      <w:r/>
      <w:bookmarkStart w:id="97" w:name="_Toc14719"/>
      <w:r>
        <w:rPr>
          <w:rFonts w:hint="eastAsia" w:ascii="宋体" w:hAnsi="宋体" w:eastAsia="宋体" w:cs="宋体"/>
          <w:sz w:val="24"/>
        </w:rPr>
        <w:t xml:space="preserve">35.解释权</w:t>
      </w:r>
      <w:bookmarkEnd w:id="96"/>
      <w:r/>
      <w:bookmarkEnd w:id="97"/>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35.1除相关法律、法规规定外，本磋商文件的解释权归</w:t>
      </w:r>
      <w:r>
        <w:rPr>
          <w:rFonts w:hint="eastAsia" w:ascii="宋体" w:hAnsi="宋体" w:eastAsia="宋体" w:cs="宋体"/>
          <w:sz w:val="24"/>
          <w:lang w:eastAsia="zh-CN"/>
        </w:rPr>
        <w:t xml:space="preserve">江苏万达工程造价事务所有限公司</w:t>
      </w:r>
      <w:r>
        <w:rPr>
          <w:rFonts w:hint="eastAsia" w:ascii="宋体" w:hAnsi="宋体" w:eastAsia="宋体" w:cs="宋体"/>
          <w:sz w:val="24"/>
        </w:rPr>
        <w:t xml:space="preserve">所有。</w:t>
      </w:r>
      <w:r/>
    </w:p>
    <w:p>
      <w:pPr>
        <w:pStyle w:val="1294"/>
        <w:spacing w:line="360" w:lineRule="auto"/>
        <w:rPr>
          <w:rFonts w:hint="eastAsia" w:ascii="宋体" w:hAnsi="宋体" w:eastAsia="宋体" w:cs="宋体"/>
          <w:sz w:val="24"/>
        </w:rPr>
      </w:pPr>
      <w:r/>
      <w:bookmarkStart w:id="98" w:name="_Toc28812"/>
      <w:r/>
      <w:bookmarkStart w:id="99" w:name="_Toc9373"/>
      <w:r>
        <w:rPr>
          <w:rFonts w:hint="eastAsia" w:ascii="宋体" w:hAnsi="宋体" w:eastAsia="宋体" w:cs="宋体"/>
          <w:sz w:val="24"/>
        </w:rPr>
        <w:t xml:space="preserve">36.适用法律及约束力</w:t>
      </w:r>
      <w:bookmarkEnd w:id="98"/>
      <w:r/>
      <w:bookmarkEnd w:id="99"/>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36.1供应商一旦获取了本磋商文件并参加磋商，即被认为接受了本磋商文件的规定和约束。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36.2本次采购及由本次采购产生的合同受中华人民共和国法律制约和保护。</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pStyle w:val="1307"/>
        <w:rPr>
          <w:rFonts w:hint="eastAsia" w:ascii="宋体" w:hAnsi="宋体" w:cs="宋体"/>
        </w:rPr>
        <w:sectPr>
          <w:headerReference w:type="default" r:id="rId11"/>
          <w:footerReference w:type="default" r:id="rId20"/>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cs="宋体"/>
        </w:rPr>
      </w:r>
      <w:r/>
    </w:p>
    <w:p>
      <w:pPr>
        <w:pStyle w:val="1292"/>
        <w:numPr>
          <w:ilvl w:val="0"/>
          <w:numId w:val="1"/>
        </w:numPr>
        <w:jc w:val="center"/>
        <w:spacing w:line="360" w:lineRule="auto"/>
        <w:rPr>
          <w:rFonts w:hint="eastAsia" w:ascii="宋体" w:hAnsi="宋体" w:eastAsia="宋体" w:cs="宋体"/>
        </w:rPr>
      </w:pPr>
      <w:r/>
      <w:bookmarkStart w:id="100" w:name="_Toc19844"/>
      <w:r>
        <w:rPr>
          <w:rFonts w:hint="eastAsia" w:ascii="宋体" w:hAnsi="宋体" w:eastAsia="宋体" w:cs="宋体"/>
        </w:rPr>
        <w:t xml:space="preserve">合同</w:t>
      </w:r>
      <w:bookmarkEnd w:id="100"/>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rPr>
          <w:rFonts w:hint="eastAsia" w:ascii="宋体" w:hAnsi="宋体" w:eastAsia="宋体" w:cs="宋体"/>
          <w:sz w:val="24"/>
          <w:u w:val="single"/>
        </w:rPr>
      </w:pPr>
      <w:r/>
      <w:bookmarkStart w:id="101" w:name="_Toc22000633"/>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jc w:val="center"/>
        <w:spacing w:line="480" w:lineRule="auto"/>
        <w:rPr>
          <w:rFonts w:hint="eastAsia" w:ascii="宋体" w:hAnsi="宋体" w:eastAsia="宋体" w:cs="宋体"/>
          <w:b/>
          <w:i/>
          <w:iCs/>
          <w:sz w:val="36"/>
          <w:szCs w:val="36"/>
          <w:u w:val="single"/>
        </w:rPr>
      </w:pPr>
      <w:r>
        <w:rPr>
          <w:rFonts w:hint="eastAsia" w:ascii="宋体" w:hAnsi="宋体" w:eastAsia="宋体" w:cs="宋体"/>
          <w:b/>
          <w:i/>
          <w:iCs/>
          <w:sz w:val="36"/>
          <w:szCs w:val="36"/>
          <w:u w:val="single"/>
        </w:rPr>
        <w:t xml:space="preserve">政府采购合同参考范本</w:t>
      </w:r>
      <w:r/>
    </w:p>
    <w:p>
      <w:pPr>
        <w:jc w:val="center"/>
        <w:spacing w:line="480" w:lineRule="auto"/>
        <w:rPr>
          <w:rFonts w:hint="eastAsia" w:ascii="宋体" w:hAnsi="宋体" w:eastAsia="宋体" w:cs="宋体"/>
          <w:b/>
          <w:sz w:val="36"/>
          <w:szCs w:val="36"/>
        </w:rPr>
      </w:pPr>
      <w:r>
        <w:rPr>
          <w:rFonts w:hint="eastAsia" w:ascii="宋体" w:hAnsi="宋体" w:eastAsia="宋体" w:cs="宋体"/>
          <w:b/>
          <w:sz w:val="36"/>
          <w:szCs w:val="36"/>
        </w:rPr>
        <w:t xml:space="preserve">（工程类）</w:t>
      </w:r>
      <w:r/>
    </w:p>
    <w:p>
      <w:pPr>
        <w:pStyle w:val="1487"/>
        <w:rPr>
          <w:rFonts w:hint="eastAsia" w:ascii="宋体" w:hAnsi="宋体" w:eastAsia="宋体" w:cs="宋体"/>
          <w:szCs w:val="24"/>
        </w:rPr>
      </w:pPr>
      <w:r>
        <w:rPr>
          <w:rFonts w:hint="eastAsia" w:ascii="宋体" w:hAnsi="宋体" w:eastAsia="宋体" w:cs="宋体"/>
          <w:szCs w:val="24"/>
        </w:rPr>
      </w:r>
      <w:r/>
    </w:p>
    <w:p>
      <w:pPr>
        <w:pStyle w:val="1487"/>
        <w:rPr>
          <w:rFonts w:hint="eastAsia" w:ascii="宋体" w:hAnsi="宋体" w:eastAsia="宋体" w:cs="宋体"/>
          <w:szCs w:val="24"/>
        </w:rPr>
      </w:pPr>
      <w:r>
        <w:rPr>
          <w:rFonts w:hint="eastAsia" w:ascii="宋体" w:hAnsi="宋体" w:eastAsia="宋体" w:cs="宋体"/>
          <w:szCs w:val="24"/>
        </w:rPr>
      </w:r>
      <w:r/>
    </w:p>
    <w:p>
      <w:pPr>
        <w:pStyle w:val="1487"/>
        <w:jc w:val="center"/>
        <w:rPr>
          <w:rFonts w:hint="eastAsia" w:ascii="宋体" w:hAnsi="宋体" w:eastAsia="宋体" w:cs="宋体"/>
          <w:szCs w:val="24"/>
        </w:rPr>
      </w:pPr>
      <w:r>
        <w:rPr>
          <w:rFonts w:hint="eastAsia" w:ascii="宋体" w:hAnsi="宋体" w:eastAsia="宋体" w:cs="宋体"/>
          <w:szCs w:val="24"/>
        </w:rPr>
      </w:r>
      <w:r/>
    </w:p>
    <w:p>
      <w:pPr>
        <w:pStyle w:val="1487"/>
        <w:ind w:firstLine="2668"/>
        <w:rPr>
          <w:rFonts w:hint="eastAsia" w:ascii="宋体" w:hAnsi="宋体" w:eastAsia="宋体" w:cs="宋体"/>
          <w:b/>
          <w:sz w:val="28"/>
          <w:szCs w:val="28"/>
        </w:rPr>
      </w:pPr>
      <w:r>
        <w:rPr>
          <w:rFonts w:hint="eastAsia" w:ascii="宋体" w:hAnsi="宋体" w:eastAsia="宋体" w:cs="宋体"/>
          <w:b/>
          <w:sz w:val="28"/>
          <w:szCs w:val="28"/>
        </w:rPr>
        <w:t xml:space="preserve">第一</w:t>
      </w:r>
      <w:bookmarkStart w:id="102" w:name="_Hlk136502621"/>
      <w:r>
        <w:rPr>
          <w:rFonts w:hint="eastAsia" w:ascii="宋体" w:hAnsi="宋体" w:eastAsia="宋体" w:cs="宋体"/>
          <w:b/>
          <w:sz w:val="28"/>
          <w:szCs w:val="28"/>
        </w:rPr>
        <w:t xml:space="preserve">部分</w:t>
      </w:r>
      <w:bookmarkEnd w:id="102"/>
      <w:r>
        <w:rPr>
          <w:rFonts w:hint="eastAsia" w:ascii="宋体" w:hAnsi="宋体" w:eastAsia="宋体" w:cs="宋体"/>
          <w:b/>
          <w:sz w:val="28"/>
          <w:szCs w:val="28"/>
        </w:rPr>
        <w:t xml:space="preserve"> 合同书</w:t>
      </w:r>
      <w:r/>
    </w:p>
    <w:p>
      <w:pPr>
        <w:pStyle w:val="1487"/>
        <w:rPr>
          <w:rFonts w:hint="eastAsia" w:ascii="宋体" w:hAnsi="宋体" w:eastAsia="宋体" w:cs="宋体"/>
          <w:szCs w:val="24"/>
        </w:rPr>
      </w:pPr>
      <w:r>
        <w:rPr>
          <w:rFonts w:hint="eastAsia" w:ascii="宋体" w:hAnsi="宋体" w:eastAsia="宋体" w:cs="宋体"/>
          <w:szCs w:val="24"/>
        </w:rPr>
      </w:r>
      <w:r/>
    </w:p>
    <w:p>
      <w:pPr>
        <w:pStyle w:val="1487"/>
        <w:rPr>
          <w:rFonts w:hint="eastAsia" w:ascii="宋体" w:hAnsi="宋体" w:eastAsia="宋体" w:cs="宋体"/>
          <w:szCs w:val="24"/>
        </w:rPr>
      </w:pPr>
      <w:r>
        <w:rPr>
          <w:rFonts w:hint="eastAsia" w:ascii="宋体" w:hAnsi="宋体" w:eastAsia="宋体" w:cs="宋体"/>
          <w:szCs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w:t>
      </w:r>
      <w:r/>
    </w:p>
    <w:p>
      <w:pPr>
        <w:pStyle w:val="1488"/>
        <w:spacing w:before="120" w:line="22" w:lineRule="atLeast"/>
        <w:rPr>
          <w:rFonts w:hint="eastAsia" w:ascii="宋体" w:hAnsi="宋体" w:eastAsia="宋体" w:cs="宋体"/>
          <w:szCs w:val="24"/>
        </w:rPr>
      </w:pPr>
      <w:r>
        <w:rPr>
          <w:rFonts w:hint="eastAsia" w:ascii="宋体" w:hAnsi="宋体" w:eastAsia="宋体" w:cs="宋体"/>
          <w:szCs w:val="24"/>
        </w:rPr>
      </w:r>
      <w:r/>
    </w:p>
    <w:p>
      <w:pPr>
        <w:pStyle w:val="1488"/>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签订日期：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left"/>
        <w:widowControl/>
        <w:rPr>
          <w:rFonts w:hint="eastAsia" w:ascii="宋体" w:hAnsi="宋体" w:eastAsia="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lang w:val="zh-CN"/>
        </w:rPr>
        <w:t xml:space="preserve">根据《中华人民共和国民法典》《中华人民共和国政府采购法》等相关法律法规之规定和</w:t>
      </w:r>
      <w:r>
        <w:rPr>
          <w:rFonts w:hint="eastAsia" w:ascii="宋体" w:hAnsi="宋体" w:eastAsia="宋体" w:cs="宋体"/>
          <w:sz w:val="24"/>
          <w:u w:val="single"/>
        </w:rPr>
        <w:t xml:space="preserve">          </w:t>
      </w:r>
      <w:r>
        <w:rPr>
          <w:rFonts w:hint="eastAsia" w:ascii="宋体" w:hAnsi="宋体" w:eastAsia="宋体" w:cs="宋体"/>
          <w:sz w:val="24"/>
        </w:rPr>
        <w:t xml:space="preserve">（项目编号）的招标结果，</w:t>
      </w:r>
      <w:r>
        <w:rPr>
          <w:rFonts w:hint="eastAsia" w:ascii="宋体" w:hAnsi="宋体" w:eastAsia="宋体" w:cs="宋体"/>
          <w:sz w:val="24"/>
          <w:lang w:val="zh-CN"/>
        </w:rPr>
        <w:t xml:space="preserve">按照平等、自愿、公平、诚实信用和绿色的原则，经甲方和乙方协商一致，约定以下合同</w:t>
      </w:r>
      <w:r>
        <w:rPr>
          <w:rFonts w:hint="eastAsia" w:ascii="宋体" w:hAnsi="宋体" w:eastAsia="宋体" w:cs="宋体"/>
          <w:sz w:val="24"/>
        </w:rPr>
        <w:t xml:space="preserve">条款，以兹共同遵守、全面履行。</w:t>
      </w:r>
      <w:bookmarkEnd w:id="101"/>
      <w:r/>
      <w:r/>
    </w:p>
    <w:p>
      <w:pPr>
        <w:ind w:left="56"/>
        <w:spacing w:before="29" w:line="360" w:lineRule="auto"/>
        <w:rPr>
          <w:rFonts w:hint="eastAsia" w:ascii="宋体" w:hAnsi="宋体" w:eastAsia="宋体" w:cs="宋体"/>
          <w:sz w:val="30"/>
          <w:szCs w:val="30"/>
        </w:rPr>
      </w:pPr>
      <w:r>
        <w:rPr>
          <w:rFonts w:hint="eastAsia" w:ascii="宋体" w:hAnsi="宋体" w:eastAsia="宋体" w:cs="宋体"/>
          <w:spacing w:val="-6"/>
          <w:sz w:val="30"/>
          <w:szCs w:val="30"/>
        </w:rPr>
        <w:t xml:space="preserve">1</w:t>
      </w:r>
      <w:r>
        <w:rPr>
          <w:rFonts w:hint="eastAsia" w:ascii="宋体" w:hAnsi="宋体" w:eastAsia="宋体" w:cs="宋体"/>
          <w:spacing w:val="-4"/>
          <w:sz w:val="30"/>
          <w:szCs w:val="30"/>
        </w:rPr>
        <w:t xml:space="preserve">、</w:t>
      </w:r>
      <w:r>
        <w:rPr>
          <w:rFonts w:hint="eastAsia" w:ascii="宋体" w:hAnsi="宋体" w:eastAsia="宋体" w:cs="宋体"/>
          <w:spacing w:val="-3"/>
          <w:sz w:val="30"/>
          <w:szCs w:val="30"/>
        </w:rPr>
        <w:t xml:space="preserve">合同组成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下列关于镇江市丹徒区人民防空办公室【项目编号】磋商文件、乙方提交的磋商响应文件均是构成本合同不可分割的部分，还包括：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(2)最后报价表；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(3)报价明细表；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(4)成交通知书；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(5)甲方、乙方商定的其他必要文件。</w:t>
      </w:r>
      <w:r/>
    </w:p>
    <w:p>
      <w:pPr>
        <w:ind w:left="38"/>
        <w:spacing w:before="232" w:line="360" w:lineRule="auto"/>
        <w:rPr>
          <w:rFonts w:hint="eastAsia" w:ascii="宋体" w:hAnsi="宋体" w:eastAsia="宋体" w:cs="宋体"/>
          <w:sz w:val="30"/>
          <w:szCs w:val="30"/>
        </w:rPr>
      </w:pPr>
      <w:r/>
      <w:bookmarkStart w:id="103" w:name="_bookmark60"/>
      <w:r/>
      <w:bookmarkEnd w:id="103"/>
      <w:r>
        <w:rPr>
          <w:rFonts w:hint="eastAsia" w:ascii="宋体" w:hAnsi="宋体" w:eastAsia="宋体" w:cs="宋体"/>
          <w:spacing w:val="-1"/>
          <w:sz w:val="30"/>
          <w:szCs w:val="30"/>
        </w:rPr>
        <w:t xml:space="preserve">2、工程</w:t>
      </w:r>
      <w:r>
        <w:rPr>
          <w:rFonts w:hint="eastAsia" w:ascii="宋体" w:hAnsi="宋体" w:eastAsia="宋体" w:cs="宋体"/>
          <w:sz w:val="30"/>
          <w:szCs w:val="30"/>
        </w:rPr>
        <w:t xml:space="preserve">概况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 工程名称：</w:t>
      </w:r>
      <w:r>
        <w:rPr>
          <w:rFonts w:hint="eastAsia" w:ascii="宋体" w:hAnsi="宋体" w:eastAsia="宋体" w:cs="宋体"/>
          <w:sz w:val="24"/>
          <w:u w:val="single"/>
        </w:rPr>
        <w:t xml:space="preserve">彩虹城人防工程改造项目</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 工程地点：</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 承包范围： 镇江市丹徒区人民防空办公室【项目编号】的磋商文件所规定的工程范围；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 承包方式：包工包料；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 工期：本工程具体开工时间以采购人通知为准(时间不得大于承诺的工期)；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 工程质量：合格；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 质保期：二年；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2.8 合同价款(人民币大写)：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元，分项价格在乙方提交的报价表中有明确规定。</w:t>
      </w:r>
      <w:r/>
    </w:p>
    <w:p>
      <w:pPr>
        <w:spacing w:line="360" w:lineRule="auto"/>
        <w:rPr>
          <w:rFonts w:hint="eastAsia" w:ascii="宋体" w:hAnsi="宋体" w:eastAsia="宋体" w:cs="宋体"/>
          <w:sz w:val="24"/>
        </w:rPr>
      </w:pPr>
      <w:r/>
      <w:bookmarkStart w:id="104" w:name="_bookmark61"/>
      <w:r/>
      <w:bookmarkEnd w:id="104"/>
      <w:r>
        <w:rPr>
          <w:rFonts w:hint="eastAsia" w:ascii="宋体" w:hAnsi="宋体" w:eastAsia="宋体" w:cs="宋体"/>
          <w:spacing w:val="-18"/>
          <w:sz w:val="30"/>
          <w:szCs w:val="30"/>
        </w:rPr>
        <w:t xml:space="preserve">3</w:t>
      </w:r>
      <w:r>
        <w:rPr>
          <w:rFonts w:hint="eastAsia" w:ascii="宋体" w:hAnsi="宋体" w:eastAsia="宋体" w:cs="宋体"/>
          <w:spacing w:val="-15"/>
          <w:sz w:val="30"/>
          <w:szCs w:val="30"/>
        </w:rPr>
        <w:t xml:space="preserve">、甲方权利义务</w:t>
      </w:r>
      <w:r/>
    </w:p>
    <w:p>
      <w:pPr>
        <w:ind w:left="46" w:right="65" w:firstLine="352"/>
        <w:spacing w:before="223" w:line="360" w:lineRule="auto"/>
        <w:rPr>
          <w:rFonts w:hint="eastAsia" w:ascii="宋体" w:hAnsi="宋体" w:eastAsia="宋体" w:cs="宋体"/>
          <w:sz w:val="24"/>
        </w:rPr>
      </w:pPr>
      <w:r>
        <w:rPr>
          <w:rFonts w:hint="eastAsia" w:ascii="宋体" w:hAnsi="宋体" w:eastAsia="宋体" w:cs="宋体"/>
          <w:spacing w:val="-3"/>
          <w:sz w:val="24"/>
        </w:rPr>
        <w:t xml:space="preserve">3.1 开工前</w:t>
      </w:r>
      <w:r>
        <w:rPr>
          <w:rFonts w:hint="eastAsia" w:ascii="宋体" w:hAnsi="宋体" w:eastAsia="宋体" w:cs="宋体"/>
          <w:spacing w:val="-3"/>
          <w:sz w:val="24"/>
          <w:u w:val="single"/>
        </w:rPr>
        <w:t xml:space="preserve">   </w:t>
      </w:r>
      <w:r>
        <w:rPr>
          <w:rFonts w:hint="eastAsia" w:ascii="宋体" w:hAnsi="宋体" w:eastAsia="宋体" w:cs="宋体"/>
          <w:spacing w:val="-3"/>
          <w:sz w:val="24"/>
        </w:rPr>
        <w:t xml:space="preserve">天，向乙方提供经确认的施工图纸或做法说明</w:t>
      </w:r>
      <w:r>
        <w:rPr>
          <w:rFonts w:hint="eastAsia" w:ascii="宋体" w:hAnsi="宋体" w:eastAsia="宋体" w:cs="宋体"/>
          <w:spacing w:val="-3"/>
          <w:sz w:val="24"/>
          <w:u w:val="single"/>
        </w:rPr>
        <w:t xml:space="preserve">   </w:t>
      </w:r>
      <w:r>
        <w:rPr>
          <w:rFonts w:hint="eastAsia" w:ascii="宋体" w:hAnsi="宋体" w:eastAsia="宋体" w:cs="宋体"/>
          <w:spacing w:val="-3"/>
          <w:sz w:val="24"/>
        </w:rPr>
        <w:t xml:space="preserve">份，并向乙方进</w:t>
      </w:r>
      <w:r>
        <w:rPr>
          <w:rFonts w:hint="eastAsia" w:ascii="宋体" w:hAnsi="宋体" w:eastAsia="宋体" w:cs="宋体"/>
          <w:spacing w:val="-2"/>
          <w:sz w:val="24"/>
        </w:rPr>
        <w:t xml:space="preserve">行</w:t>
      </w:r>
      <w:r>
        <w:rPr>
          <w:rFonts w:hint="eastAsia" w:ascii="宋体" w:hAnsi="宋体" w:eastAsia="宋体" w:cs="宋体"/>
          <w:sz w:val="24"/>
        </w:rPr>
        <w:t xml:space="preserve">现场</w:t>
      </w:r>
      <w:r>
        <w:rPr>
          <w:rFonts w:hint="eastAsia" w:ascii="宋体" w:hAnsi="宋体" w:eastAsia="宋体" w:cs="宋体"/>
          <w:spacing w:val="-12"/>
          <w:sz w:val="24"/>
        </w:rPr>
        <w:t xml:space="preserve">交</w:t>
      </w:r>
      <w:r>
        <w:rPr>
          <w:rFonts w:hint="eastAsia" w:ascii="宋体" w:hAnsi="宋体" w:eastAsia="宋体" w:cs="宋体"/>
          <w:spacing w:val="-10"/>
          <w:sz w:val="24"/>
        </w:rPr>
        <w:t xml:space="preserve">底。</w:t>
      </w:r>
      <w:r/>
    </w:p>
    <w:p>
      <w:pPr>
        <w:ind w:left="38" w:right="65" w:firstLine="381"/>
        <w:spacing w:line="360" w:lineRule="auto"/>
        <w:rPr>
          <w:rFonts w:hint="eastAsia" w:ascii="宋体" w:hAnsi="宋体" w:eastAsia="宋体" w:cs="宋体"/>
          <w:sz w:val="24"/>
        </w:rPr>
      </w:pPr>
      <w:r>
        <w:rPr>
          <w:rFonts w:hint="eastAsia" w:ascii="宋体" w:hAnsi="宋体" w:eastAsia="宋体" w:cs="宋体"/>
          <w:spacing w:val="-6"/>
          <w:sz w:val="24"/>
        </w:rPr>
        <w:t xml:space="preserve">3.2 指派</w:t>
      </w:r>
      <w:r>
        <w:rPr>
          <w:rFonts w:hint="eastAsia" w:ascii="宋体" w:hAnsi="宋体" w:eastAsia="宋体" w:cs="宋体"/>
          <w:spacing w:val="-6"/>
          <w:sz w:val="24"/>
          <w:u w:val="single"/>
        </w:rPr>
        <w:t xml:space="preserve">   </w:t>
      </w:r>
      <w:r>
        <w:rPr>
          <w:rFonts w:hint="eastAsia" w:ascii="宋体" w:hAnsi="宋体" w:eastAsia="宋体" w:cs="宋体"/>
          <w:spacing w:val="-6"/>
          <w:sz w:val="24"/>
        </w:rPr>
        <w:t xml:space="preserve">为甲方驻工地代表，负责合同履行。对工程质量进行监督检查，办</w:t>
      </w:r>
      <w:r>
        <w:rPr>
          <w:rFonts w:hint="eastAsia" w:ascii="宋体" w:hAnsi="宋体" w:eastAsia="宋体" w:cs="宋体"/>
          <w:sz w:val="24"/>
        </w:rPr>
        <w:t xml:space="preserve">理</w:t>
      </w:r>
      <w:r>
        <w:rPr>
          <w:rFonts w:hint="eastAsia" w:ascii="宋体" w:hAnsi="宋体" w:eastAsia="宋体" w:cs="宋体"/>
          <w:spacing w:val="-4"/>
          <w:sz w:val="24"/>
        </w:rPr>
        <w:t xml:space="preserve">验收，</w:t>
      </w:r>
      <w:r>
        <w:rPr>
          <w:rFonts w:hint="eastAsia" w:ascii="宋体" w:hAnsi="宋体" w:eastAsia="宋体" w:cs="宋体"/>
          <w:spacing w:val="-2"/>
          <w:sz w:val="24"/>
        </w:rPr>
        <w:t xml:space="preserve">变更，登记手续和其他事宜。</w:t>
      </w:r>
      <w:r/>
    </w:p>
    <w:p>
      <w:pPr>
        <w:ind w:left="31" w:right="66" w:firstLine="389"/>
        <w:spacing w:before="2" w:line="360" w:lineRule="auto"/>
        <w:rPr>
          <w:rFonts w:hint="eastAsia" w:ascii="宋体" w:hAnsi="宋体" w:eastAsia="宋体" w:cs="宋体"/>
          <w:sz w:val="24"/>
        </w:rPr>
      </w:pPr>
      <w:r>
        <w:rPr>
          <w:rFonts w:hint="eastAsia" w:ascii="宋体" w:hAnsi="宋体" w:eastAsia="宋体" w:cs="宋体"/>
          <w:spacing w:val="-4"/>
          <w:sz w:val="24"/>
        </w:rPr>
        <w:t xml:space="preserve">3.3 委托</w:t>
      </w:r>
      <w:r>
        <w:rPr>
          <w:rFonts w:hint="eastAsia" w:ascii="宋体" w:hAnsi="宋体" w:eastAsia="宋体" w:cs="宋体"/>
          <w:spacing w:val="-4"/>
          <w:sz w:val="24"/>
          <w:u w:val="single"/>
        </w:rPr>
        <w:t xml:space="preserve">   </w:t>
      </w:r>
      <w:r>
        <w:rPr>
          <w:rFonts w:hint="eastAsia" w:ascii="宋体" w:hAnsi="宋体" w:eastAsia="宋体" w:cs="宋体"/>
          <w:spacing w:val="-2"/>
          <w:sz w:val="24"/>
        </w:rPr>
        <w:t xml:space="preserve">监理公司进行工程监理，监理公司任命</w:t>
      </w:r>
      <w:r>
        <w:rPr>
          <w:rFonts w:hint="eastAsia" w:ascii="宋体" w:hAnsi="宋体" w:eastAsia="宋体" w:cs="宋体"/>
          <w:spacing w:val="-2"/>
          <w:sz w:val="24"/>
          <w:u w:val="single"/>
        </w:rPr>
        <w:t xml:space="preserve">     </w:t>
      </w:r>
      <w:r>
        <w:rPr>
          <w:rFonts w:hint="eastAsia" w:ascii="宋体" w:hAnsi="宋体" w:eastAsia="宋体" w:cs="宋体"/>
          <w:spacing w:val="-2"/>
          <w:sz w:val="24"/>
        </w:rPr>
        <w:t xml:space="preserve">为总监理工</w:t>
      </w:r>
      <w:r>
        <w:rPr>
          <w:rFonts w:hint="eastAsia" w:ascii="宋体" w:hAnsi="宋体" w:eastAsia="宋体" w:cs="宋体"/>
          <w:spacing w:val="1"/>
          <w:sz w:val="24"/>
        </w:rPr>
        <w:t xml:space="preserve">程师，其职责</w:t>
      </w:r>
      <w:r>
        <w:rPr>
          <w:rFonts w:hint="eastAsia" w:ascii="宋体" w:hAnsi="宋体" w:eastAsia="宋体" w:cs="宋体"/>
          <w:sz w:val="24"/>
        </w:rPr>
        <w:t xml:space="preserve">在监理合同中应明确，并将合同副本交监理公司</w:t>
      </w:r>
      <w:r>
        <w:rPr>
          <w:rFonts w:hint="eastAsia" w:ascii="宋体" w:hAnsi="宋体" w:eastAsia="宋体" w:cs="宋体"/>
          <w:sz w:val="24"/>
          <w:u w:val="single"/>
        </w:rPr>
        <w:t xml:space="preserve">壹</w:t>
      </w:r>
      <w:r>
        <w:rPr>
          <w:rFonts w:hint="eastAsia" w:ascii="宋体" w:hAnsi="宋体" w:eastAsia="宋体" w:cs="宋体"/>
          <w:sz w:val="24"/>
        </w:rPr>
        <w:t xml:space="preserve">份(如有需填写)。</w:t>
      </w:r>
      <w:r/>
    </w:p>
    <w:p>
      <w:pPr>
        <w:ind w:left="34" w:right="68" w:firstLine="386"/>
        <w:spacing w:before="1" w:line="360" w:lineRule="auto"/>
        <w:rPr>
          <w:rFonts w:hint="eastAsia" w:ascii="宋体" w:hAnsi="宋体" w:eastAsia="宋体" w:cs="宋体"/>
          <w:sz w:val="24"/>
        </w:rPr>
      </w:pPr>
      <w:r>
        <w:rPr>
          <w:rFonts w:hint="eastAsia" w:ascii="宋体" w:hAnsi="宋体" w:eastAsia="宋体" w:cs="宋体"/>
          <w:spacing w:val="-12"/>
          <w:sz w:val="24"/>
        </w:rPr>
        <w:t xml:space="preserve">3.4</w:t>
      </w:r>
      <w:r>
        <w:rPr>
          <w:rFonts w:hint="eastAsia" w:ascii="宋体" w:hAnsi="宋体" w:eastAsia="宋体" w:cs="宋体"/>
          <w:spacing w:val="-6"/>
          <w:sz w:val="24"/>
        </w:rPr>
        <w:t xml:space="preserve">负责保护好周围建筑物及装修、设备管线、古树名木、绿地等不受损坏， 并承担相</w:t>
      </w:r>
      <w:r>
        <w:rPr>
          <w:rFonts w:hint="eastAsia" w:ascii="宋体" w:hAnsi="宋体" w:eastAsia="宋体" w:cs="宋体"/>
          <w:spacing w:val="-9"/>
          <w:sz w:val="24"/>
        </w:rPr>
        <w:t xml:space="preserve">应</w:t>
      </w:r>
      <w:r>
        <w:rPr>
          <w:rFonts w:hint="eastAsia" w:ascii="宋体" w:hAnsi="宋体" w:eastAsia="宋体" w:cs="宋体"/>
          <w:spacing w:val="-6"/>
          <w:sz w:val="24"/>
        </w:rPr>
        <w:t xml:space="preserve">费用。</w:t>
      </w:r>
      <w:r/>
    </w:p>
    <w:p>
      <w:pPr>
        <w:ind w:left="420"/>
        <w:spacing w:line="360" w:lineRule="auto"/>
        <w:rPr>
          <w:rFonts w:hint="eastAsia" w:ascii="宋体" w:hAnsi="宋体" w:eastAsia="宋体" w:cs="宋体"/>
          <w:sz w:val="24"/>
        </w:rPr>
      </w:pPr>
      <w:r>
        <w:rPr>
          <w:rFonts w:hint="eastAsia" w:ascii="宋体" w:hAnsi="宋体" w:eastAsia="宋体" w:cs="宋体"/>
          <w:spacing w:val="-4"/>
          <w:sz w:val="24"/>
        </w:rPr>
        <w:t xml:space="preserve">3.5 如确实需要拆改</w:t>
      </w:r>
      <w:r>
        <w:rPr>
          <w:rFonts w:hint="eastAsia" w:ascii="宋体" w:hAnsi="宋体" w:eastAsia="宋体" w:cs="宋体"/>
          <w:spacing w:val="-2"/>
          <w:sz w:val="24"/>
        </w:rPr>
        <w:t xml:space="preserve">原建筑物结构或设备管线，负责到有关部门办理相应审批手续。</w:t>
      </w:r>
      <w:r/>
    </w:p>
    <w:p>
      <w:pPr>
        <w:ind w:left="420"/>
        <w:spacing w:before="192" w:line="360" w:lineRule="auto"/>
        <w:rPr>
          <w:rFonts w:hint="eastAsia" w:ascii="宋体" w:hAnsi="宋体" w:eastAsia="宋体" w:cs="宋体"/>
          <w:sz w:val="24"/>
        </w:rPr>
      </w:pPr>
      <w:r>
        <w:rPr>
          <w:rFonts w:hint="eastAsia" w:ascii="宋体" w:hAnsi="宋体" w:eastAsia="宋体" w:cs="宋体"/>
          <w:spacing w:val="-6"/>
          <w:sz w:val="24"/>
        </w:rPr>
        <w:t xml:space="preserve">3.6 协</w:t>
      </w:r>
      <w:r>
        <w:rPr>
          <w:rFonts w:hint="eastAsia" w:ascii="宋体" w:hAnsi="宋体" w:eastAsia="宋体" w:cs="宋体"/>
          <w:spacing w:val="-3"/>
          <w:sz w:val="24"/>
        </w:rPr>
        <w:t xml:space="preserve">调有关部门做好现场保卫、消防、垃圾处理等工作。</w:t>
      </w:r>
      <w:r/>
    </w:p>
    <w:p>
      <w:pPr>
        <w:ind w:left="32"/>
        <w:spacing w:before="236" w:line="360" w:lineRule="auto"/>
        <w:rPr>
          <w:rFonts w:hint="eastAsia" w:ascii="宋体" w:hAnsi="宋体" w:eastAsia="宋体" w:cs="宋体"/>
          <w:sz w:val="30"/>
          <w:szCs w:val="30"/>
        </w:rPr>
      </w:pPr>
      <w:r/>
      <w:bookmarkStart w:id="105" w:name="_bookmark62"/>
      <w:r/>
      <w:bookmarkEnd w:id="105"/>
      <w:r>
        <w:rPr>
          <w:rFonts w:hint="eastAsia" w:ascii="宋体" w:hAnsi="宋体" w:eastAsia="宋体" w:cs="宋体"/>
          <w:spacing w:val="1"/>
          <w:sz w:val="30"/>
          <w:szCs w:val="30"/>
        </w:rPr>
        <w:t xml:space="preserve">4、乙</w:t>
      </w:r>
      <w:r>
        <w:rPr>
          <w:rFonts w:hint="eastAsia" w:ascii="宋体" w:hAnsi="宋体" w:eastAsia="宋体" w:cs="宋体"/>
          <w:sz w:val="30"/>
          <w:szCs w:val="30"/>
        </w:rPr>
        <w:t xml:space="preserve">方权利义务</w:t>
      </w:r>
      <w:r/>
    </w:p>
    <w:p>
      <w:pPr>
        <w:ind w:left="48" w:right="68" w:firstLine="344"/>
        <w:spacing w:before="224" w:line="360" w:lineRule="auto"/>
        <w:rPr>
          <w:rFonts w:hint="eastAsia" w:ascii="宋体" w:hAnsi="宋体" w:eastAsia="宋体" w:cs="宋体"/>
          <w:sz w:val="24"/>
        </w:rPr>
      </w:pPr>
      <w:r>
        <w:rPr>
          <w:rFonts w:hint="eastAsia" w:ascii="宋体" w:hAnsi="宋体" w:eastAsia="宋体" w:cs="宋体"/>
          <w:spacing w:val="-16"/>
          <w:sz w:val="24"/>
        </w:rPr>
        <w:t xml:space="preserve">4.</w:t>
      </w:r>
      <w:r>
        <w:rPr>
          <w:rFonts w:hint="eastAsia" w:ascii="宋体" w:hAnsi="宋体" w:eastAsia="宋体" w:cs="宋体"/>
          <w:spacing w:val="-15"/>
          <w:sz w:val="24"/>
        </w:rPr>
        <w:t xml:space="preserve">1</w:t>
      </w:r>
      <w:r>
        <w:rPr>
          <w:rFonts w:hint="eastAsia" w:ascii="宋体" w:hAnsi="宋体" w:eastAsia="宋体" w:cs="宋体"/>
          <w:spacing w:val="-8"/>
          <w:sz w:val="24"/>
        </w:rPr>
        <w:t xml:space="preserve"> 参加甲方组织的施工图纸或作法说明的现场交底， 拟定施工方案和进度计划， 交甲</w:t>
      </w:r>
      <w:r>
        <w:rPr>
          <w:rFonts w:hint="eastAsia" w:ascii="宋体" w:hAnsi="宋体" w:eastAsia="宋体" w:cs="宋体"/>
          <w:spacing w:val="-11"/>
          <w:sz w:val="24"/>
        </w:rPr>
        <w:t xml:space="preserve">方</w:t>
      </w:r>
      <w:r>
        <w:rPr>
          <w:rFonts w:hint="eastAsia" w:ascii="宋体" w:hAnsi="宋体" w:eastAsia="宋体" w:cs="宋体"/>
          <w:spacing w:val="-9"/>
          <w:sz w:val="24"/>
        </w:rPr>
        <w:t xml:space="preserve">审定。</w:t>
      </w:r>
      <w:r/>
    </w:p>
    <w:p>
      <w:pPr>
        <w:ind w:left="34" w:firstLine="357"/>
        <w:spacing w:line="360" w:lineRule="auto"/>
        <w:rPr>
          <w:rFonts w:hint="eastAsia" w:ascii="宋体" w:hAnsi="宋体" w:eastAsia="宋体" w:cs="宋体"/>
          <w:sz w:val="24"/>
        </w:rPr>
      </w:pPr>
      <w:r>
        <w:rPr>
          <w:rFonts w:hint="eastAsia" w:ascii="宋体" w:hAnsi="宋体" w:eastAsia="宋体" w:cs="宋体"/>
          <w:spacing w:val="2"/>
          <w:sz w:val="24"/>
        </w:rPr>
        <w:t xml:space="preserve">4.2 指派</w:t>
      </w:r>
      <w:r>
        <w:rPr>
          <w:rFonts w:hint="eastAsia" w:ascii="宋体" w:hAnsi="宋体" w:eastAsia="宋体" w:cs="宋体"/>
          <w:spacing w:val="2"/>
          <w:sz w:val="24"/>
          <w:u w:val="single"/>
        </w:rPr>
        <w:t xml:space="preserve">     </w:t>
      </w:r>
      <w:r>
        <w:rPr>
          <w:rFonts w:hint="eastAsia" w:ascii="宋体" w:hAnsi="宋体" w:eastAsia="宋体" w:cs="宋体"/>
          <w:spacing w:val="2"/>
          <w:sz w:val="24"/>
        </w:rPr>
        <w:t xml:space="preserve">为乙方项目负责人(项</w:t>
      </w:r>
      <w:r>
        <w:rPr>
          <w:rFonts w:hint="eastAsia" w:ascii="宋体" w:hAnsi="宋体" w:eastAsia="宋体" w:cs="宋体"/>
          <w:spacing w:val="1"/>
          <w:sz w:val="24"/>
        </w:rPr>
        <w:t xml:space="preserve">目经理)，负责合同履行。按要求组织施工，</w:t>
      </w:r>
      <w:r>
        <w:rPr>
          <w:rFonts w:hint="eastAsia" w:ascii="宋体" w:hAnsi="宋体" w:eastAsia="宋体" w:cs="宋体"/>
          <w:spacing w:val="-2"/>
          <w:sz w:val="24"/>
        </w:rPr>
        <w:t xml:space="preserve">保质、保量、按期</w:t>
      </w:r>
      <w:r>
        <w:rPr>
          <w:rFonts w:hint="eastAsia" w:ascii="宋体" w:hAnsi="宋体" w:eastAsia="宋体" w:cs="宋体"/>
          <w:spacing w:val="-1"/>
          <w:sz w:val="24"/>
        </w:rPr>
        <w:t xml:space="preserve">完成施工任务，解决由乙方负责的各项事宜。</w:t>
      </w:r>
      <w:r/>
    </w:p>
    <w:p>
      <w:pPr>
        <w:ind w:left="46" w:right="68" w:firstLine="346"/>
        <w:spacing w:before="3" w:line="360" w:lineRule="auto"/>
        <w:rPr>
          <w:rFonts w:hint="eastAsia" w:ascii="宋体" w:hAnsi="宋体" w:eastAsia="宋体" w:cs="宋体"/>
          <w:sz w:val="24"/>
        </w:rPr>
      </w:pPr>
      <w:r>
        <w:rPr>
          <w:rFonts w:hint="eastAsia" w:ascii="宋体" w:hAnsi="宋体" w:eastAsia="宋体" w:cs="宋体"/>
          <w:spacing w:val="-3"/>
          <w:sz w:val="24"/>
        </w:rPr>
        <w:t xml:space="preserve">4.3 严格执行施工规范、安全操作规程、防火安全规定、环境保护规定。严格按照图</w:t>
      </w:r>
      <w:r>
        <w:rPr>
          <w:rFonts w:hint="eastAsia" w:ascii="宋体" w:hAnsi="宋体" w:eastAsia="宋体" w:cs="宋体"/>
          <w:spacing w:val="-2"/>
          <w:sz w:val="24"/>
        </w:rPr>
        <w:t xml:space="preserve">纸或做法说明进行施工，做好</w:t>
      </w:r>
      <w:r>
        <w:rPr>
          <w:rFonts w:hint="eastAsia" w:ascii="宋体" w:hAnsi="宋体" w:eastAsia="宋体" w:cs="宋体"/>
          <w:spacing w:val="-1"/>
          <w:sz w:val="24"/>
        </w:rPr>
        <w:t xml:space="preserve">各项质量检查记录，参加竣工验收，编制工程决算。</w:t>
      </w:r>
      <w:r/>
    </w:p>
    <w:p>
      <w:pPr>
        <w:ind w:left="39" w:right="66" w:firstLine="352"/>
        <w:spacing w:line="360" w:lineRule="auto"/>
        <w:rPr>
          <w:rFonts w:hint="eastAsia" w:ascii="宋体" w:hAnsi="宋体" w:eastAsia="宋体" w:cs="宋体"/>
          <w:sz w:val="24"/>
        </w:rPr>
      </w:pPr>
      <w:r>
        <w:rPr>
          <w:rFonts w:hint="eastAsia" w:ascii="宋体" w:hAnsi="宋体" w:eastAsia="宋体" w:cs="宋体"/>
          <w:spacing w:val="-10"/>
          <w:sz w:val="24"/>
        </w:rPr>
        <w:t xml:space="preserve">4.4 遵守</w:t>
      </w:r>
      <w:r>
        <w:rPr>
          <w:rFonts w:hint="eastAsia" w:ascii="宋体" w:hAnsi="宋体" w:eastAsia="宋体" w:cs="宋体"/>
          <w:spacing w:val="-6"/>
          <w:sz w:val="24"/>
        </w:rPr>
        <w:t xml:space="preserve">国</w:t>
      </w:r>
      <w:r>
        <w:rPr>
          <w:rFonts w:hint="eastAsia" w:ascii="宋体" w:hAnsi="宋体" w:eastAsia="宋体" w:cs="宋体"/>
          <w:spacing w:val="-5"/>
          <w:sz w:val="24"/>
        </w:rPr>
        <w:t xml:space="preserve">家或地方政府及有关部门对施工现场管理的规定， 妥善保护好施工现场周围</w:t>
      </w:r>
      <w:r>
        <w:rPr>
          <w:rFonts w:hint="eastAsia" w:ascii="宋体" w:hAnsi="宋体" w:eastAsia="宋体" w:cs="宋体"/>
          <w:spacing w:val="-1"/>
          <w:sz w:val="24"/>
        </w:rPr>
        <w:t xml:space="preserve">建筑物、</w:t>
      </w:r>
      <w:r>
        <w:rPr>
          <w:rFonts w:hint="eastAsia" w:ascii="宋体" w:hAnsi="宋体" w:eastAsia="宋体" w:cs="宋体"/>
          <w:sz w:val="24"/>
        </w:rPr>
        <w:t xml:space="preserve">设备管线、古树名木不受损坏。做好施工现场消防、保卫和垃圾消纳等工作，处 </w:t>
      </w:r>
      <w:r>
        <w:rPr>
          <w:rFonts w:hint="eastAsia" w:ascii="宋体" w:hAnsi="宋体" w:eastAsia="宋体" w:cs="宋体"/>
          <w:spacing w:val="10"/>
          <w:sz w:val="24"/>
        </w:rPr>
        <w:t xml:space="preserve">理好</w:t>
      </w:r>
      <w:r>
        <w:rPr>
          <w:rFonts w:hint="eastAsia" w:ascii="宋体" w:hAnsi="宋体" w:eastAsia="宋体" w:cs="宋体"/>
          <w:spacing w:val="8"/>
          <w:sz w:val="24"/>
        </w:rPr>
        <w:t xml:space="preserve">由</w:t>
      </w:r>
      <w:r>
        <w:rPr>
          <w:rFonts w:hint="eastAsia" w:ascii="宋体" w:hAnsi="宋体" w:eastAsia="宋体" w:cs="宋体"/>
          <w:spacing w:val="5"/>
          <w:sz w:val="24"/>
        </w:rPr>
        <w:t xml:space="preserve">于施工带来的扰民问题及与周围单位(住户)的关系。施工安全由乙方负责。</w:t>
      </w:r>
      <w:r/>
    </w:p>
    <w:p>
      <w:pPr>
        <w:ind w:left="57" w:right="76" w:firstLine="334"/>
        <w:spacing w:line="360" w:lineRule="auto"/>
        <w:rPr>
          <w:rFonts w:hint="eastAsia" w:ascii="宋体" w:hAnsi="宋体" w:eastAsia="宋体" w:cs="宋体"/>
          <w:sz w:val="24"/>
        </w:rPr>
      </w:pPr>
      <w:r>
        <w:rPr>
          <w:rFonts w:hint="eastAsia" w:ascii="宋体" w:hAnsi="宋体" w:eastAsia="宋体" w:cs="宋体"/>
          <w:spacing w:val="3"/>
          <w:sz w:val="24"/>
        </w:rPr>
        <w:t xml:space="preserve">4.5 施工中未经甲方同意或有关部门批准，不得随意拆改原建筑物结构及各种设</w:t>
      </w:r>
      <w:r>
        <w:rPr>
          <w:rFonts w:hint="eastAsia" w:ascii="宋体" w:hAnsi="宋体" w:eastAsia="宋体" w:cs="宋体"/>
          <w:spacing w:val="2"/>
          <w:sz w:val="24"/>
        </w:rPr>
        <w:t xml:space="preserve">备</w:t>
      </w:r>
      <w:r>
        <w:rPr>
          <w:rFonts w:hint="eastAsia" w:ascii="宋体" w:hAnsi="宋体" w:eastAsia="宋体" w:cs="宋体"/>
          <w:sz w:val="24"/>
        </w:rPr>
        <w:t xml:space="preserve">管</w:t>
      </w:r>
      <w:r>
        <w:rPr>
          <w:rFonts w:hint="eastAsia" w:ascii="宋体" w:hAnsi="宋体" w:eastAsia="宋体" w:cs="宋体"/>
          <w:spacing w:val="-16"/>
          <w:sz w:val="24"/>
        </w:rPr>
        <w:t xml:space="preserve">线</w:t>
      </w:r>
      <w:r>
        <w:rPr>
          <w:rFonts w:hint="eastAsia" w:ascii="宋体" w:hAnsi="宋体" w:eastAsia="宋体" w:cs="宋体"/>
          <w:spacing w:val="-14"/>
          <w:sz w:val="24"/>
        </w:rPr>
        <w:t xml:space="preserve">。</w:t>
      </w:r>
      <w:r/>
    </w:p>
    <w:p>
      <w:pPr>
        <w:ind w:left="392"/>
        <w:spacing w:line="360" w:lineRule="auto"/>
        <w:rPr>
          <w:rFonts w:hint="eastAsia" w:ascii="宋体" w:hAnsi="宋体" w:eastAsia="宋体" w:cs="宋体"/>
          <w:sz w:val="24"/>
        </w:rPr>
      </w:pPr>
      <w:r>
        <w:rPr>
          <w:rFonts w:hint="eastAsia" w:ascii="宋体" w:hAnsi="宋体" w:eastAsia="宋体" w:cs="宋体"/>
          <w:spacing w:val="-1"/>
          <w:sz w:val="24"/>
        </w:rPr>
        <w:t xml:space="preserve">4.6 工程竣工未移交甲方之前，负责对现场的一切设施和工程成品</w:t>
      </w:r>
      <w:r>
        <w:rPr>
          <w:rFonts w:hint="eastAsia" w:ascii="宋体" w:hAnsi="宋体" w:eastAsia="宋体" w:cs="宋体"/>
          <w:sz w:val="24"/>
        </w:rPr>
        <w:t xml:space="preserve">进行保护。</w:t>
      </w:r>
      <w:r/>
    </w:p>
    <w:p>
      <w:pPr>
        <w:ind w:left="34"/>
        <w:spacing w:before="240" w:line="360" w:lineRule="auto"/>
        <w:rPr>
          <w:rFonts w:hint="eastAsia" w:ascii="宋体" w:hAnsi="宋体" w:eastAsia="宋体" w:cs="宋体"/>
          <w:sz w:val="30"/>
          <w:szCs w:val="30"/>
        </w:rPr>
      </w:pPr>
      <w:r>
        <w:rPr>
          <w:rFonts w:hint="eastAsia" w:ascii="宋体" w:hAnsi="宋体" w:eastAsia="宋体" w:cs="宋体"/>
          <w:spacing w:val="-1"/>
          <w:sz w:val="30"/>
          <w:szCs w:val="30"/>
        </w:rPr>
        <w:t xml:space="preserve">5、</w:t>
      </w:r>
      <w:r>
        <w:rPr>
          <w:rFonts w:hint="eastAsia" w:ascii="宋体" w:hAnsi="宋体" w:eastAsia="宋体" w:cs="宋体"/>
          <w:sz w:val="30"/>
          <w:szCs w:val="30"/>
        </w:rPr>
        <w:t xml:space="preserve">税费</w:t>
      </w:r>
      <w:r/>
    </w:p>
    <w:p>
      <w:pPr>
        <w:ind w:left="54" w:right="76" w:firstLine="338"/>
        <w:spacing w:before="224" w:line="360" w:lineRule="auto"/>
        <w:rPr>
          <w:rFonts w:hint="eastAsia" w:ascii="宋体" w:hAnsi="宋体" w:eastAsia="宋体" w:cs="宋体"/>
          <w:sz w:val="24"/>
        </w:rPr>
      </w:pPr>
      <w:r>
        <w:rPr>
          <w:rFonts w:hint="eastAsia" w:ascii="宋体" w:hAnsi="宋体" w:eastAsia="宋体" w:cs="宋体"/>
          <w:spacing w:val="3"/>
          <w:sz w:val="24"/>
        </w:rPr>
        <w:t xml:space="preserve">5.1 中国政府根据现行税法规定对甲方征收的与本合同有关的一切税费均由甲方</w:t>
      </w:r>
      <w:r>
        <w:rPr>
          <w:rFonts w:hint="eastAsia" w:ascii="宋体" w:hAnsi="宋体" w:eastAsia="宋体" w:cs="宋体"/>
          <w:spacing w:val="1"/>
          <w:sz w:val="24"/>
        </w:rPr>
        <w:t xml:space="preserve">负</w:t>
      </w:r>
      <w:r>
        <w:rPr>
          <w:rFonts w:hint="eastAsia" w:ascii="宋体" w:hAnsi="宋体" w:eastAsia="宋体" w:cs="宋体"/>
          <w:sz w:val="24"/>
        </w:rPr>
        <w:t xml:space="preserve">担</w:t>
      </w:r>
      <w:r>
        <w:rPr>
          <w:rFonts w:hint="eastAsia" w:ascii="宋体" w:hAnsi="宋体" w:eastAsia="宋体" w:cs="宋体"/>
          <w:spacing w:val="4"/>
          <w:sz w:val="24"/>
        </w:rPr>
        <w:t xml:space="preserve">(</w:t>
      </w:r>
      <w:r>
        <w:rPr>
          <w:rFonts w:hint="eastAsia" w:ascii="宋体" w:hAnsi="宋体" w:eastAsia="宋体" w:cs="宋体"/>
          <w:spacing w:val="3"/>
          <w:sz w:val="24"/>
        </w:rPr>
        <w:t xml:space="preserve">免税部分除外)，磋商文件另有规定的除外。</w:t>
      </w:r>
      <w:r/>
    </w:p>
    <w:p>
      <w:pPr>
        <w:ind w:left="54" w:right="76" w:firstLine="338"/>
        <w:spacing w:before="224" w:line="360" w:lineRule="auto"/>
        <w:rPr>
          <w:rFonts w:hint="eastAsia" w:ascii="宋体" w:hAnsi="宋体" w:eastAsia="宋体" w:cs="宋体"/>
          <w:spacing w:val="3"/>
          <w:sz w:val="24"/>
        </w:rPr>
      </w:pPr>
      <w:r>
        <w:rPr>
          <w:rFonts w:hint="eastAsia" w:ascii="宋体" w:hAnsi="宋体" w:eastAsia="宋体" w:cs="宋体"/>
          <w:spacing w:val="3"/>
          <w:sz w:val="24"/>
        </w:rPr>
        <w:t xml:space="preserve">5.2 中国政府根据现行税法规定对乙方征收的与本合同有关的一切税费均由乙方负担(免税部分除外)。</w:t>
      </w:r>
      <w:r/>
    </w:p>
    <w:p>
      <w:pPr>
        <w:ind w:left="39"/>
        <w:spacing w:before="233" w:line="360" w:lineRule="auto"/>
        <w:rPr>
          <w:rFonts w:hint="eastAsia" w:ascii="宋体" w:hAnsi="宋体" w:eastAsia="宋体" w:cs="宋体"/>
          <w:sz w:val="30"/>
          <w:szCs w:val="30"/>
        </w:rPr>
      </w:pPr>
      <w:r/>
      <w:bookmarkStart w:id="106" w:name="_bookmark64"/>
      <w:r/>
      <w:bookmarkEnd w:id="106"/>
      <w:r>
        <w:rPr>
          <w:rFonts w:hint="eastAsia" w:ascii="宋体" w:hAnsi="宋体" w:eastAsia="宋体" w:cs="宋体"/>
          <w:spacing w:val="-1"/>
          <w:sz w:val="30"/>
          <w:szCs w:val="30"/>
        </w:rPr>
        <w:t xml:space="preserve">6</w:t>
      </w:r>
      <w:r>
        <w:rPr>
          <w:rFonts w:hint="eastAsia" w:ascii="宋体" w:hAnsi="宋体" w:eastAsia="宋体" w:cs="宋体"/>
          <w:sz w:val="30"/>
          <w:szCs w:val="30"/>
        </w:rPr>
        <w:t xml:space="preserve">、履约保证金</w:t>
      </w:r>
      <w:r/>
    </w:p>
    <w:p>
      <w:pPr>
        <w:ind w:left="54" w:right="76" w:firstLine="338"/>
        <w:spacing w:before="224" w:line="360" w:lineRule="auto"/>
        <w:rPr>
          <w:rFonts w:hint="eastAsia" w:ascii="宋体" w:hAnsi="宋体" w:eastAsia="宋体" w:cs="宋体"/>
          <w:spacing w:val="3"/>
          <w:sz w:val="24"/>
        </w:rPr>
      </w:pPr>
      <w:r>
        <w:rPr>
          <w:rFonts w:hint="eastAsia" w:ascii="宋体" w:hAnsi="宋体" w:eastAsia="宋体" w:cs="宋体"/>
          <w:spacing w:val="3"/>
          <w:sz w:val="24"/>
        </w:rPr>
        <w:t xml:space="preserve">6.1 成交供应商应在收到成交通知后五个工作日内，应向采购人交纳中标价的</w:t>
      </w:r>
      <w:r>
        <w:rPr>
          <w:rFonts w:hint="eastAsia" w:ascii="宋体" w:hAnsi="宋体" w:eastAsia="宋体" w:cs="宋体"/>
          <w:spacing w:val="3"/>
          <w:sz w:val="24"/>
          <w:u w:val="single"/>
        </w:rPr>
        <w:t xml:space="preserve"> / </w:t>
      </w:r>
      <w:r>
        <w:rPr>
          <w:rFonts w:hint="eastAsia" w:ascii="宋体" w:hAnsi="宋体" w:eastAsia="宋体" w:cs="宋体"/>
          <w:spacing w:val="3"/>
          <w:sz w:val="24"/>
        </w:rPr>
        <w:t xml:space="preserve">%作为履约保证金。供应商可自主选择以支票、汇票、保函、保险保单等非现金形式缴纳或提交。</w:t>
      </w:r>
      <w:r/>
    </w:p>
    <w:p>
      <w:pPr>
        <w:ind w:left="517"/>
        <w:spacing w:before="128" w:line="360" w:lineRule="auto"/>
        <w:rPr>
          <w:rFonts w:hint="eastAsia" w:ascii="宋体" w:hAnsi="宋体" w:eastAsia="宋体" w:cs="宋体"/>
          <w:sz w:val="24"/>
        </w:rPr>
      </w:pPr>
      <w:r>
        <w:rPr>
          <w:rFonts w:hint="eastAsia" w:ascii="宋体" w:hAnsi="宋体" w:eastAsia="宋体" w:cs="宋体"/>
          <w:spacing w:val="-2"/>
          <w:sz w:val="24"/>
        </w:rPr>
        <w:t xml:space="preserve">6.2 </w:t>
      </w:r>
      <w:r>
        <w:rPr>
          <w:rFonts w:hint="eastAsia" w:ascii="宋体" w:hAnsi="宋体" w:eastAsia="宋体" w:cs="宋体"/>
          <w:spacing w:val="-1"/>
          <w:sz w:val="24"/>
        </w:rPr>
        <w:t xml:space="preserve">如乙方未能履行合同规定的义务，甲方有权从履约保证金中取得补偿。</w:t>
      </w:r>
      <w:r/>
    </w:p>
    <w:p>
      <w:pPr>
        <w:ind w:left="42"/>
        <w:spacing w:before="315" w:line="360" w:lineRule="auto"/>
        <w:rPr>
          <w:rFonts w:hint="eastAsia" w:ascii="宋体" w:hAnsi="宋体" w:eastAsia="宋体" w:cs="宋体"/>
          <w:sz w:val="30"/>
          <w:szCs w:val="30"/>
        </w:rPr>
      </w:pPr>
      <w:r>
        <w:rPr>
          <w:rFonts w:hint="eastAsia" w:ascii="宋体" w:hAnsi="宋体" w:eastAsia="宋体" w:cs="宋体"/>
          <w:spacing w:val="-1"/>
          <w:sz w:val="30"/>
          <w:szCs w:val="30"/>
        </w:rPr>
        <w:t xml:space="preserve">7、关于工</w:t>
      </w:r>
      <w:r>
        <w:rPr>
          <w:rFonts w:hint="eastAsia" w:ascii="宋体" w:hAnsi="宋体" w:eastAsia="宋体" w:cs="宋体"/>
          <w:sz w:val="30"/>
          <w:szCs w:val="30"/>
        </w:rPr>
        <w:t xml:space="preserve">期的约定</w:t>
      </w:r>
      <w:r/>
    </w:p>
    <w:p>
      <w:pPr>
        <w:ind w:left="519"/>
        <w:spacing w:before="226" w:line="360" w:lineRule="auto"/>
        <w:rPr>
          <w:rFonts w:hint="eastAsia" w:ascii="宋体" w:hAnsi="宋体" w:eastAsia="宋体" w:cs="宋体"/>
          <w:sz w:val="24"/>
        </w:rPr>
      </w:pPr>
      <w:r>
        <w:rPr>
          <w:rFonts w:hint="eastAsia" w:ascii="宋体" w:hAnsi="宋体" w:eastAsia="宋体" w:cs="宋体"/>
          <w:spacing w:val="-2"/>
          <w:sz w:val="24"/>
        </w:rPr>
        <w:t xml:space="preserve">7.1 因甲方未按约定完成</w:t>
      </w:r>
      <w:r>
        <w:rPr>
          <w:rFonts w:hint="eastAsia" w:ascii="宋体" w:hAnsi="宋体" w:eastAsia="宋体" w:cs="宋体"/>
          <w:spacing w:val="-1"/>
          <w:sz w:val="24"/>
        </w:rPr>
        <w:t xml:space="preserve">工作，影响工期，工期顺延。</w:t>
      </w:r>
      <w:r/>
    </w:p>
    <w:p>
      <w:pPr>
        <w:ind w:left="519"/>
        <w:spacing w:before="192" w:line="360" w:lineRule="auto"/>
        <w:rPr>
          <w:rFonts w:hint="eastAsia" w:ascii="宋体" w:hAnsi="宋体" w:eastAsia="宋体" w:cs="宋体"/>
          <w:sz w:val="24"/>
        </w:rPr>
      </w:pPr>
      <w:r>
        <w:rPr>
          <w:rFonts w:hint="eastAsia" w:ascii="宋体" w:hAnsi="宋体" w:eastAsia="宋体" w:cs="宋体"/>
          <w:spacing w:val="-2"/>
          <w:sz w:val="24"/>
        </w:rPr>
        <w:t xml:space="preserve">7.2 因</w:t>
      </w:r>
      <w:r>
        <w:rPr>
          <w:rFonts w:hint="eastAsia" w:ascii="宋体" w:hAnsi="宋体" w:eastAsia="宋体" w:cs="宋体"/>
          <w:spacing w:val="-1"/>
          <w:sz w:val="24"/>
        </w:rPr>
        <w:t xml:space="preserve">乙方责任，不能按期开工或中途无故停工，影响工期，工期不顺延。</w:t>
      </w:r>
      <w:r/>
    </w:p>
    <w:p>
      <w:pPr>
        <w:ind w:left="53" w:right="88" w:firstLine="465"/>
        <w:spacing w:before="193" w:line="360" w:lineRule="auto"/>
        <w:rPr>
          <w:rFonts w:hint="eastAsia" w:ascii="宋体" w:hAnsi="宋体" w:eastAsia="宋体" w:cs="宋体"/>
          <w:sz w:val="24"/>
        </w:rPr>
      </w:pPr>
      <w:r>
        <w:rPr>
          <w:rFonts w:hint="eastAsia" w:ascii="宋体" w:hAnsi="宋体" w:eastAsia="宋体" w:cs="宋体"/>
          <w:spacing w:val="-5"/>
          <w:sz w:val="24"/>
        </w:rPr>
        <w:t xml:space="preserve">7</w:t>
      </w:r>
      <w:r>
        <w:rPr>
          <w:rFonts w:hint="eastAsia" w:ascii="宋体" w:hAnsi="宋体" w:eastAsia="宋体" w:cs="宋体"/>
          <w:spacing w:val="-3"/>
          <w:sz w:val="24"/>
        </w:rPr>
        <w:t xml:space="preserve">.3 因设计变更或非乙方原因造成的停电、停水及不可抗力因素影响，导致停工8小</w:t>
      </w:r>
      <w:r>
        <w:rPr>
          <w:rFonts w:hint="eastAsia" w:ascii="宋体" w:hAnsi="宋体" w:eastAsia="宋体" w:cs="宋体"/>
          <w:spacing w:val="18"/>
          <w:sz w:val="24"/>
        </w:rPr>
        <w:t xml:space="preserve">时</w:t>
      </w:r>
      <w:r>
        <w:rPr>
          <w:rFonts w:hint="eastAsia" w:ascii="宋体" w:hAnsi="宋体" w:eastAsia="宋体" w:cs="宋体"/>
          <w:spacing w:val="13"/>
          <w:sz w:val="24"/>
        </w:rPr>
        <w:t xml:space="preserve">以</w:t>
      </w:r>
      <w:r>
        <w:rPr>
          <w:rFonts w:hint="eastAsia" w:ascii="宋体" w:hAnsi="宋体" w:eastAsia="宋体" w:cs="宋体"/>
          <w:spacing w:val="9"/>
          <w:sz w:val="24"/>
        </w:rPr>
        <w:t xml:space="preserve">上(一周内累计计算)工期相应顺延。</w:t>
      </w:r>
      <w:r/>
    </w:p>
    <w:p>
      <w:pPr>
        <w:ind w:left="37"/>
        <w:spacing w:before="28" w:line="360" w:lineRule="auto"/>
        <w:rPr>
          <w:rFonts w:hint="eastAsia" w:ascii="宋体" w:hAnsi="宋体" w:eastAsia="宋体" w:cs="宋体"/>
          <w:sz w:val="30"/>
          <w:szCs w:val="30"/>
        </w:rPr>
      </w:pPr>
      <w:r>
        <w:rPr>
          <w:rFonts w:hint="eastAsia" w:ascii="宋体" w:hAnsi="宋体" w:eastAsia="宋体" w:cs="宋体"/>
          <w:spacing w:val="1"/>
          <w:sz w:val="30"/>
          <w:szCs w:val="30"/>
        </w:rPr>
        <w:t xml:space="preserve">8、关于工</w:t>
      </w:r>
      <w:r>
        <w:rPr>
          <w:rFonts w:hint="eastAsia" w:ascii="宋体" w:hAnsi="宋体" w:eastAsia="宋体" w:cs="宋体"/>
          <w:sz w:val="30"/>
          <w:szCs w:val="30"/>
        </w:rPr>
        <w:t xml:space="preserve">程质量及验收的约定</w:t>
      </w:r>
      <w:r/>
    </w:p>
    <w:p>
      <w:pPr>
        <w:ind w:left="37" w:right="88" w:firstLine="478"/>
        <w:spacing w:before="220" w:line="360" w:lineRule="auto"/>
        <w:rPr>
          <w:rFonts w:hint="eastAsia" w:ascii="宋体" w:hAnsi="宋体" w:eastAsia="宋体" w:cs="宋体"/>
          <w:sz w:val="24"/>
        </w:rPr>
      </w:pPr>
      <w:r>
        <w:rPr>
          <w:rFonts w:hint="eastAsia" w:ascii="宋体" w:hAnsi="宋体" w:eastAsia="宋体" w:cs="宋体"/>
          <w:spacing w:val="-1"/>
          <w:sz w:val="24"/>
        </w:rPr>
        <w:t xml:space="preserve">8</w:t>
      </w:r>
      <w:r>
        <w:rPr>
          <w:rFonts w:hint="eastAsia" w:ascii="宋体" w:hAnsi="宋体" w:eastAsia="宋体" w:cs="宋体"/>
          <w:sz w:val="24"/>
        </w:rPr>
        <w:t xml:space="preserve">.1 本工程以施工图纸或作法说明、设计变更和国家制订的最新施工及验收规范为质 </w:t>
      </w:r>
      <w:r>
        <w:rPr>
          <w:rFonts w:hint="eastAsia" w:ascii="宋体" w:hAnsi="宋体" w:eastAsia="宋体" w:cs="宋体"/>
          <w:spacing w:val="-7"/>
          <w:sz w:val="24"/>
        </w:rPr>
        <w:t xml:space="preserve">量</w:t>
      </w:r>
      <w:r>
        <w:rPr>
          <w:rFonts w:hint="eastAsia" w:ascii="宋体" w:hAnsi="宋体" w:eastAsia="宋体" w:cs="宋体"/>
          <w:spacing w:val="-4"/>
          <w:sz w:val="24"/>
        </w:rPr>
        <w:t xml:space="preserve">评定验收标准。</w:t>
      </w:r>
      <w:r/>
    </w:p>
    <w:p>
      <w:pPr>
        <w:ind w:left="41" w:right="88" w:firstLine="474"/>
        <w:spacing w:before="3" w:line="360" w:lineRule="auto"/>
        <w:rPr>
          <w:rFonts w:hint="eastAsia" w:ascii="宋体" w:hAnsi="宋体" w:eastAsia="宋体" w:cs="宋体"/>
          <w:sz w:val="24"/>
        </w:rPr>
      </w:pPr>
      <w:r>
        <w:rPr>
          <w:rFonts w:hint="eastAsia" w:ascii="宋体" w:hAnsi="宋体" w:eastAsia="宋体" w:cs="宋体"/>
          <w:spacing w:val="-1"/>
          <w:sz w:val="24"/>
        </w:rPr>
        <w:t xml:space="preserve">8</w:t>
      </w:r>
      <w:r>
        <w:rPr>
          <w:rFonts w:hint="eastAsia" w:ascii="宋体" w:hAnsi="宋体" w:eastAsia="宋体" w:cs="宋体"/>
          <w:sz w:val="24"/>
        </w:rPr>
        <w:t xml:space="preserve">.2 所有材料进场前须进行环保检测。如果检验合格，检验费由甲方负担；如果检验 </w:t>
      </w:r>
      <w:r>
        <w:rPr>
          <w:rFonts w:hint="eastAsia" w:ascii="宋体" w:hAnsi="宋体" w:eastAsia="宋体" w:cs="宋体"/>
          <w:spacing w:val="-3"/>
          <w:sz w:val="24"/>
        </w:rPr>
        <w:t xml:space="preserve">不合格，则检验费由乙方负担</w:t>
      </w:r>
      <w:r>
        <w:rPr>
          <w:rFonts w:hint="eastAsia" w:ascii="宋体" w:hAnsi="宋体" w:eastAsia="宋体" w:cs="宋体"/>
          <w:spacing w:val="-2"/>
          <w:sz w:val="24"/>
        </w:rPr>
        <w:t xml:space="preserve">。</w:t>
      </w:r>
      <w:r/>
    </w:p>
    <w:p>
      <w:pPr>
        <w:ind w:left="515"/>
        <w:spacing w:before="1" w:line="360" w:lineRule="auto"/>
        <w:rPr>
          <w:rFonts w:hint="eastAsia" w:ascii="宋体" w:hAnsi="宋体" w:eastAsia="宋体" w:cs="宋体"/>
          <w:sz w:val="24"/>
        </w:rPr>
      </w:pPr>
      <w:r>
        <w:rPr>
          <w:rFonts w:hint="eastAsia" w:ascii="宋体" w:hAnsi="宋体" w:eastAsia="宋体" w:cs="宋体"/>
          <w:spacing w:val="-2"/>
          <w:sz w:val="24"/>
        </w:rPr>
        <w:t xml:space="preserve">8.3 本工程质量应</w:t>
      </w:r>
      <w:r>
        <w:rPr>
          <w:rFonts w:hint="eastAsia" w:ascii="宋体" w:hAnsi="宋体" w:eastAsia="宋体" w:cs="宋体"/>
          <w:spacing w:val="-1"/>
          <w:sz w:val="24"/>
        </w:rPr>
        <w:t xml:space="preserve">达到最新国家质量评定合格标准。</w:t>
      </w:r>
      <w:r/>
    </w:p>
    <w:p>
      <w:pPr>
        <w:ind w:left="41" w:right="21" w:firstLine="474"/>
        <w:spacing w:before="190" w:line="360" w:lineRule="auto"/>
        <w:rPr>
          <w:rFonts w:hint="eastAsia" w:ascii="宋体" w:hAnsi="宋体" w:eastAsia="宋体" w:cs="宋体"/>
          <w:sz w:val="24"/>
        </w:rPr>
      </w:pPr>
      <w:r>
        <w:rPr>
          <w:rFonts w:hint="eastAsia" w:ascii="宋体" w:hAnsi="宋体" w:eastAsia="宋体" w:cs="宋体"/>
          <w:spacing w:val="-1"/>
          <w:sz w:val="24"/>
        </w:rPr>
        <w:t xml:space="preserve">8</w:t>
      </w:r>
      <w:r>
        <w:rPr>
          <w:rFonts w:hint="eastAsia" w:ascii="宋体" w:hAnsi="宋体" w:eastAsia="宋体" w:cs="宋体"/>
          <w:sz w:val="24"/>
        </w:rPr>
        <w:t xml:space="preserve">.4 甲乙双方应及时办理隐蔽工程和中间工程的检查与验收手续。甲方不按时参加隐</w:t>
      </w:r>
      <w:r>
        <w:rPr>
          <w:rFonts w:hint="eastAsia" w:ascii="宋体" w:hAnsi="宋体" w:eastAsia="宋体" w:cs="宋体"/>
          <w:spacing w:val="-1"/>
          <w:sz w:val="24"/>
        </w:rPr>
        <w:t xml:space="preserve">蔽工程和中间</w:t>
      </w:r>
      <w:r>
        <w:rPr>
          <w:rFonts w:hint="eastAsia" w:ascii="宋体" w:hAnsi="宋体" w:eastAsia="宋体" w:cs="宋体"/>
          <w:sz w:val="24"/>
        </w:rPr>
        <w:t xml:space="preserve">工程验收，乙方可自行验收，甲方应予承认。若甲方要求复验，乙方应按要</w:t>
      </w:r>
      <w:r>
        <w:rPr>
          <w:rFonts w:hint="eastAsia" w:ascii="宋体" w:hAnsi="宋体" w:eastAsia="宋体" w:cs="宋体"/>
          <w:spacing w:val="-24"/>
          <w:sz w:val="24"/>
        </w:rPr>
        <w:t xml:space="preserve">求办</w:t>
      </w:r>
      <w:r>
        <w:rPr>
          <w:rFonts w:hint="eastAsia" w:ascii="宋体" w:hAnsi="宋体" w:eastAsia="宋体" w:cs="宋体"/>
          <w:spacing w:val="-12"/>
          <w:sz w:val="24"/>
        </w:rPr>
        <w:t xml:space="preserve">理复验。若复验合格，甲方应承担复验费用由此造成停工，工期顺延；若复验不合格，</w:t>
      </w:r>
      <w:r>
        <w:rPr>
          <w:rFonts w:hint="eastAsia" w:ascii="宋体" w:hAnsi="宋体" w:eastAsia="宋体" w:cs="宋体"/>
          <w:spacing w:val="-2"/>
          <w:sz w:val="24"/>
        </w:rPr>
        <w:t xml:space="preserve">其复验及返工费用由乙方承担，但工期也予顺延</w:t>
      </w:r>
      <w:r>
        <w:rPr>
          <w:rFonts w:hint="eastAsia" w:ascii="宋体" w:hAnsi="宋体" w:eastAsia="宋体" w:cs="宋体"/>
          <w:sz w:val="24"/>
        </w:rPr>
        <w:t xml:space="preserve">。</w:t>
      </w:r>
      <w:r/>
    </w:p>
    <w:p>
      <w:pPr>
        <w:ind w:left="515"/>
        <w:spacing w:before="1" w:line="360" w:lineRule="auto"/>
        <w:rPr>
          <w:rFonts w:hint="eastAsia" w:ascii="宋体" w:hAnsi="宋体" w:eastAsia="宋体" w:cs="宋体"/>
          <w:sz w:val="24"/>
        </w:rPr>
      </w:pPr>
      <w:r>
        <w:rPr>
          <w:rFonts w:hint="eastAsia" w:ascii="宋体" w:hAnsi="宋体" w:eastAsia="宋体" w:cs="宋体"/>
          <w:spacing w:val="-2"/>
          <w:sz w:val="24"/>
        </w:rPr>
        <w:t xml:space="preserve">8.</w:t>
      </w:r>
      <w:r>
        <w:rPr>
          <w:rFonts w:hint="eastAsia" w:ascii="宋体" w:hAnsi="宋体" w:eastAsia="宋体" w:cs="宋体"/>
          <w:spacing w:val="-1"/>
          <w:sz w:val="24"/>
        </w:rPr>
        <w:t xml:space="preserve">5 由于乙方原因造成质量事故，其返工费用由乙方承担，工期不顺延。</w:t>
      </w:r>
      <w:r/>
    </w:p>
    <w:p>
      <w:pPr>
        <w:ind w:left="30" w:firstLine="485"/>
        <w:spacing w:before="192" w:line="360" w:lineRule="auto"/>
        <w:rPr>
          <w:rFonts w:hint="eastAsia" w:ascii="宋体" w:hAnsi="宋体" w:eastAsia="宋体" w:cs="宋体"/>
          <w:sz w:val="24"/>
        </w:rPr>
      </w:pPr>
      <w:r>
        <w:rPr>
          <w:rFonts w:hint="eastAsia" w:ascii="宋体" w:hAnsi="宋体" w:eastAsia="宋体" w:cs="宋体"/>
          <w:spacing w:val="-11"/>
          <w:sz w:val="24"/>
        </w:rPr>
        <w:t xml:space="preserve">8.6 工程竣工后，乙方应通知甲方验收，甲方自接到验收通知日内组织验收，并</w:t>
      </w:r>
      <w:r>
        <w:rPr>
          <w:rFonts w:hint="eastAsia" w:ascii="宋体" w:hAnsi="宋体" w:eastAsia="宋体" w:cs="宋体"/>
          <w:spacing w:val="-8"/>
          <w:sz w:val="24"/>
        </w:rPr>
        <w:t xml:space="preserve">办</w:t>
      </w:r>
      <w:r>
        <w:rPr>
          <w:rFonts w:hint="eastAsia" w:ascii="宋体" w:hAnsi="宋体" w:eastAsia="宋体" w:cs="宋体"/>
          <w:spacing w:val="-18"/>
          <w:sz w:val="24"/>
        </w:rPr>
        <w:t xml:space="preserve">理</w:t>
      </w:r>
      <w:r>
        <w:rPr>
          <w:rFonts w:hint="eastAsia" w:ascii="宋体" w:hAnsi="宋体" w:eastAsia="宋体" w:cs="宋体"/>
          <w:spacing w:val="-9"/>
          <w:sz w:val="24"/>
        </w:rPr>
        <w:t xml:space="preserve">验收、移交手续。如甲方在规定时间内未能组织验收，需及时通知乙方，另定验收日期。</w:t>
      </w:r>
      <w:r>
        <w:rPr>
          <w:rFonts w:hint="eastAsia" w:ascii="宋体" w:hAnsi="宋体" w:eastAsia="宋体" w:cs="宋体"/>
          <w:spacing w:val="-4"/>
          <w:sz w:val="24"/>
        </w:rPr>
        <w:t xml:space="preserve">但甲</w:t>
      </w:r>
      <w:r>
        <w:rPr>
          <w:rFonts w:hint="eastAsia" w:ascii="宋体" w:hAnsi="宋体" w:eastAsia="宋体" w:cs="宋体"/>
          <w:spacing w:val="-2"/>
          <w:sz w:val="24"/>
        </w:rPr>
        <w:t xml:space="preserve">方应承认乙方竣工日期。</w:t>
      </w:r>
      <w:r/>
    </w:p>
    <w:p>
      <w:pPr>
        <w:ind w:left="515"/>
        <w:spacing w:before="1" w:line="360" w:lineRule="auto"/>
        <w:rPr>
          <w:rFonts w:hint="eastAsia" w:ascii="宋体" w:hAnsi="宋体" w:eastAsia="宋体" w:cs="宋体"/>
          <w:sz w:val="24"/>
        </w:rPr>
      </w:pPr>
      <w:r>
        <w:rPr>
          <w:rFonts w:hint="eastAsia" w:ascii="宋体" w:hAnsi="宋体" w:eastAsia="宋体" w:cs="宋体"/>
          <w:spacing w:val="-1"/>
          <w:sz w:val="24"/>
        </w:rPr>
        <w:t xml:space="preserve">8.7 本工程应符合国家环保质量要求,否则应承担违约责任并赔偿甲方损失。</w:t>
      </w:r>
      <w:r/>
    </w:p>
    <w:p>
      <w:pPr>
        <w:ind w:left="53" w:right="88" w:firstLine="461"/>
        <w:spacing w:before="185" w:line="360" w:lineRule="auto"/>
        <w:rPr>
          <w:rFonts w:hint="eastAsia" w:ascii="宋体" w:hAnsi="宋体" w:eastAsia="宋体" w:cs="宋体"/>
          <w:sz w:val="24"/>
        </w:rPr>
      </w:pPr>
      <w:r>
        <w:rPr>
          <w:rFonts w:hint="eastAsia" w:ascii="宋体" w:hAnsi="宋体" w:eastAsia="宋体" w:cs="宋体"/>
          <w:spacing w:val="-1"/>
          <w:sz w:val="24"/>
        </w:rPr>
        <w:t xml:space="preserve">8</w:t>
      </w:r>
      <w:r>
        <w:rPr>
          <w:rFonts w:hint="eastAsia" w:ascii="宋体" w:hAnsi="宋体" w:eastAsia="宋体" w:cs="宋体"/>
          <w:sz w:val="24"/>
        </w:rPr>
        <w:t xml:space="preserve">.8 工程交付尚未使用期间凡属工程遗留问题，乙方在接到甲方书面通知后三天内组</w:t>
      </w:r>
      <w:r>
        <w:rPr>
          <w:rFonts w:hint="eastAsia" w:ascii="宋体" w:hAnsi="宋体" w:eastAsia="宋体" w:cs="宋体"/>
          <w:spacing w:val="-4"/>
          <w:sz w:val="24"/>
        </w:rPr>
        <w:t xml:space="preserve">织整改</w:t>
      </w:r>
      <w:r>
        <w:rPr>
          <w:rFonts w:hint="eastAsia" w:ascii="宋体" w:hAnsi="宋体" w:eastAsia="宋体" w:cs="宋体"/>
          <w:spacing w:val="-2"/>
          <w:sz w:val="24"/>
        </w:rPr>
        <w:t xml:space="preserve">。逾期甲方将组织整改，一切费用由乙方承担。</w:t>
      </w:r>
      <w:r/>
    </w:p>
    <w:p>
      <w:pPr>
        <w:ind w:left="515"/>
        <w:spacing w:line="360" w:lineRule="auto"/>
        <w:rPr>
          <w:rFonts w:hint="eastAsia" w:ascii="宋体" w:hAnsi="宋体" w:eastAsia="宋体" w:cs="宋体"/>
        </w:rPr>
      </w:pPr>
      <w:r>
        <w:rPr>
          <w:rFonts w:hint="eastAsia" w:ascii="宋体" w:hAnsi="宋体" w:eastAsia="宋体" w:cs="宋体"/>
          <w:spacing w:val="-7"/>
          <w:sz w:val="24"/>
        </w:rPr>
        <w:t xml:space="preserve">8.9 通过验收后5个日历天内乙方必须将施工队伍、施工机具、周转材料等全部撤清</w:t>
      </w:r>
      <w:r>
        <w:rPr>
          <w:rFonts w:hint="eastAsia" w:ascii="宋体" w:hAnsi="宋体" w:eastAsia="宋体" w:cs="宋体"/>
          <w:spacing w:val="-4"/>
          <w:sz w:val="24"/>
        </w:rPr>
        <w:t xml:space="preserve">，</w:t>
      </w:r>
      <w:r/>
    </w:p>
    <w:p>
      <w:pPr>
        <w:ind w:left="51" w:right="88" w:hanging="13"/>
        <w:spacing w:before="78" w:line="360" w:lineRule="auto"/>
        <w:rPr>
          <w:rFonts w:hint="eastAsia" w:ascii="宋体" w:hAnsi="宋体" w:eastAsia="宋体" w:cs="宋体"/>
          <w:sz w:val="24"/>
        </w:rPr>
      </w:pPr>
      <w:r>
        <w:rPr>
          <w:rFonts w:hint="eastAsia" w:ascii="宋体" w:hAnsi="宋体" w:eastAsia="宋体" w:cs="宋体"/>
          <w:spacing w:val="-1"/>
          <w:sz w:val="24"/>
        </w:rPr>
        <w:t xml:space="preserve">所有建</w:t>
      </w:r>
      <w:r>
        <w:rPr>
          <w:rFonts w:hint="eastAsia" w:ascii="宋体" w:hAnsi="宋体" w:eastAsia="宋体" w:cs="宋体"/>
          <w:sz w:val="24"/>
        </w:rPr>
        <w:t xml:space="preserve">筑垃圾等必须清运，保持施工现场平整、整洁，塔吊、井架基础等清理完成，如不</w:t>
      </w:r>
      <w:r>
        <w:rPr>
          <w:rFonts w:hint="eastAsia" w:ascii="宋体" w:hAnsi="宋体" w:eastAsia="宋体" w:cs="宋体"/>
          <w:spacing w:val="-6"/>
          <w:sz w:val="24"/>
        </w:rPr>
        <w:t xml:space="preserve">清运，甲方</w:t>
      </w:r>
      <w:r>
        <w:rPr>
          <w:rFonts w:hint="eastAsia" w:ascii="宋体" w:hAnsi="宋体" w:eastAsia="宋体" w:cs="宋体"/>
          <w:spacing w:val="-5"/>
          <w:sz w:val="24"/>
        </w:rPr>
        <w:t xml:space="preserve">委</w:t>
      </w:r>
      <w:r>
        <w:rPr>
          <w:rFonts w:hint="eastAsia" w:ascii="宋体" w:hAnsi="宋体" w:eastAsia="宋体" w:cs="宋体"/>
          <w:spacing w:val="-3"/>
          <w:sz w:val="24"/>
        </w:rPr>
        <w:t xml:space="preserve">托清运，费用由乙方承担在决算中扣除；甲方提供的现场设施应完好，损坏</w:t>
      </w:r>
      <w:r>
        <w:rPr>
          <w:rFonts w:hint="eastAsia" w:ascii="宋体" w:hAnsi="宋体" w:eastAsia="宋体" w:cs="宋体"/>
          <w:spacing w:val="-11"/>
          <w:sz w:val="24"/>
        </w:rPr>
        <w:t xml:space="preserve">需</w:t>
      </w:r>
      <w:r>
        <w:rPr>
          <w:rFonts w:hint="eastAsia" w:ascii="宋体" w:hAnsi="宋体" w:eastAsia="宋体" w:cs="宋体"/>
          <w:spacing w:val="-10"/>
          <w:sz w:val="24"/>
        </w:rPr>
        <w:t xml:space="preserve">赔偿。</w:t>
      </w:r>
      <w:r/>
    </w:p>
    <w:p>
      <w:pPr>
        <w:ind w:left="32"/>
        <w:spacing w:before="29" w:line="360" w:lineRule="auto"/>
        <w:rPr>
          <w:rFonts w:hint="eastAsia" w:ascii="宋体" w:hAnsi="宋体" w:eastAsia="宋体" w:cs="宋体"/>
          <w:sz w:val="30"/>
          <w:szCs w:val="30"/>
        </w:rPr>
      </w:pPr>
      <w:r/>
      <w:bookmarkStart w:id="107" w:name="_bookmark67"/>
      <w:r/>
      <w:bookmarkEnd w:id="107"/>
      <w:r>
        <w:rPr>
          <w:rFonts w:hint="eastAsia" w:ascii="宋体" w:hAnsi="宋体" w:eastAsia="宋体" w:cs="宋体"/>
          <w:spacing w:val="1"/>
          <w:sz w:val="30"/>
          <w:szCs w:val="30"/>
        </w:rPr>
        <w:t xml:space="preserve">9、关于工程价款及结算</w:t>
      </w:r>
      <w:r>
        <w:rPr>
          <w:rFonts w:hint="eastAsia" w:ascii="宋体" w:hAnsi="宋体" w:eastAsia="宋体" w:cs="宋体"/>
          <w:sz w:val="30"/>
          <w:szCs w:val="30"/>
        </w:rPr>
        <w:t xml:space="preserve">的约定</w:t>
      </w:r>
      <w:r/>
    </w:p>
    <w:p>
      <w:pPr>
        <w:ind w:left="452"/>
        <w:spacing w:before="219" w:line="360" w:lineRule="auto"/>
        <w:rPr>
          <w:rFonts w:hint="eastAsia" w:ascii="宋体" w:hAnsi="宋体" w:eastAsia="宋体" w:cs="宋体"/>
          <w:sz w:val="24"/>
        </w:rPr>
      </w:pPr>
      <w:r>
        <w:rPr>
          <w:rFonts w:hint="eastAsia" w:ascii="宋体" w:hAnsi="宋体" w:eastAsia="宋体" w:cs="宋体"/>
          <w:spacing w:val="-1"/>
          <w:sz w:val="24"/>
        </w:rPr>
        <w:t xml:space="preserve">9.1 双方商定本合同价款采用第</w:t>
      </w:r>
      <w:r>
        <w:rPr>
          <w:rFonts w:hint="eastAsia" w:ascii="宋体" w:hAnsi="宋体" w:eastAsia="宋体" w:cs="宋体"/>
          <w:spacing w:val="-1"/>
          <w:sz w:val="24"/>
          <w:u w:val="single"/>
        </w:rPr>
        <w:t xml:space="preserve"> (</w:t>
      </w:r>
      <w:r>
        <w:rPr>
          <w:rFonts w:hint="eastAsia" w:ascii="宋体" w:hAnsi="宋体" w:eastAsia="宋体" w:cs="宋体"/>
          <w:sz w:val="24"/>
          <w:u w:val="single"/>
        </w:rPr>
        <w:t xml:space="preserve">a</w:t>
      </w:r>
      <w:r>
        <w:rPr>
          <w:rFonts w:hint="eastAsia" w:ascii="宋体" w:hAnsi="宋体" w:eastAsia="宋体" w:cs="宋体"/>
          <w:spacing w:val="-1"/>
          <w:sz w:val="24"/>
          <w:u w:val="single"/>
        </w:rPr>
        <w:t xml:space="preserve">) </w:t>
      </w:r>
      <w:r>
        <w:rPr>
          <w:rFonts w:hint="eastAsia" w:ascii="宋体" w:hAnsi="宋体" w:eastAsia="宋体" w:cs="宋体"/>
          <w:spacing w:val="-1"/>
          <w:sz w:val="24"/>
        </w:rPr>
        <w:t xml:space="preserve">种：</w:t>
      </w:r>
      <w:r/>
    </w:p>
    <w:p>
      <w:pPr>
        <w:ind w:left="186" w:firstLine="641"/>
        <w:spacing w:before="188" w:line="360" w:lineRule="auto"/>
        <w:rPr>
          <w:rFonts w:hint="eastAsia" w:ascii="宋体" w:hAnsi="宋体" w:eastAsia="宋体" w:cs="宋体"/>
          <w:sz w:val="24"/>
        </w:rPr>
      </w:pPr>
      <w:r>
        <w:rPr>
          <w:rFonts w:hint="eastAsia" w:ascii="宋体" w:hAnsi="宋体" w:eastAsia="宋体" w:cs="宋体"/>
          <w:spacing w:val="-2"/>
          <w:sz w:val="24"/>
        </w:rPr>
        <w:t xml:space="preserve">(</w:t>
      </w:r>
      <w:r>
        <w:rPr>
          <w:rFonts w:hint="eastAsia" w:ascii="宋体" w:hAnsi="宋体" w:eastAsia="宋体" w:cs="宋体"/>
          <w:sz w:val="24"/>
        </w:rPr>
        <w:t xml:space="preserve">a</w:t>
      </w:r>
      <w:r>
        <w:rPr>
          <w:rFonts w:hint="eastAsia" w:ascii="宋体" w:hAnsi="宋体" w:eastAsia="宋体" w:cs="宋体"/>
          <w:spacing w:val="-2"/>
          <w:sz w:val="24"/>
        </w:rPr>
        <w:t xml:space="preserve">)固定价格(风险费已包含在报价中，其它合同以外价款的调整方法为</w:t>
      </w:r>
      <w:r>
        <w:rPr>
          <w:rFonts w:hint="eastAsia" w:ascii="宋体" w:hAnsi="宋体" w:eastAsia="宋体" w:cs="宋体"/>
          <w:spacing w:val="-2"/>
          <w:sz w:val="24"/>
          <w:u w:val="single"/>
        </w:rPr>
        <w:t xml:space="preserve">工程</w:t>
      </w:r>
      <w:r>
        <w:rPr>
          <w:rFonts w:hint="eastAsia" w:ascii="宋体" w:hAnsi="宋体" w:eastAsia="宋体" w:cs="宋体"/>
          <w:spacing w:val="-1"/>
          <w:sz w:val="24"/>
          <w:u w:val="single"/>
        </w:rPr>
        <w:t xml:space="preserve">量</w:t>
      </w:r>
      <w:r>
        <w:rPr>
          <w:rFonts w:hint="eastAsia" w:ascii="宋体" w:hAnsi="宋体" w:eastAsia="宋体" w:cs="宋体"/>
          <w:sz w:val="24"/>
          <w:u w:val="single"/>
        </w:rPr>
        <w:t xml:space="preserve">清</w:t>
      </w:r>
      <w:r>
        <w:rPr>
          <w:rFonts w:hint="eastAsia" w:ascii="宋体" w:hAnsi="宋体" w:eastAsia="宋体" w:cs="宋体"/>
          <w:spacing w:val="16"/>
          <w:sz w:val="24"/>
          <w:u w:val="single"/>
        </w:rPr>
        <w:t xml:space="preserve">单中有</w:t>
      </w:r>
      <w:r>
        <w:rPr>
          <w:rFonts w:hint="eastAsia" w:ascii="宋体" w:hAnsi="宋体" w:eastAsia="宋体" w:cs="宋体"/>
          <w:spacing w:val="8"/>
          <w:sz w:val="24"/>
          <w:u w:val="single"/>
        </w:rPr>
        <w:t xml:space="preserve">的项目(项目特征相同)按磋商报价的综合单价计算；磋商报价中没有综合单价</w:t>
      </w:r>
      <w:r>
        <w:rPr>
          <w:rFonts w:hint="eastAsia" w:ascii="宋体" w:hAnsi="宋体" w:eastAsia="宋体" w:cs="宋体"/>
          <w:spacing w:val="-7"/>
          <w:sz w:val="24"/>
          <w:u w:val="single"/>
        </w:rPr>
        <w:t xml:space="preserve">的新的工程量清单项目，按照《建设工程工程量清单计价规范》《江苏省建筑与装饰工</w:t>
      </w:r>
      <w:r>
        <w:rPr>
          <w:rFonts w:hint="eastAsia" w:ascii="宋体" w:hAnsi="宋体" w:eastAsia="宋体" w:cs="宋体"/>
          <w:sz w:val="24"/>
          <w:u w:val="single"/>
        </w:rPr>
        <w:t xml:space="preserve">程</w:t>
      </w:r>
      <w:r>
        <w:rPr>
          <w:rFonts w:hint="eastAsia" w:ascii="宋体" w:hAnsi="宋体" w:eastAsia="宋体" w:cs="宋体"/>
          <w:spacing w:val="-2"/>
          <w:sz w:val="24"/>
          <w:u w:val="single"/>
        </w:rPr>
        <w:t xml:space="preserve">计价表》中的人工、各种主辅材、机械台班耗用量、磋</w:t>
      </w:r>
      <w:r>
        <w:rPr>
          <w:rFonts w:hint="eastAsia" w:ascii="宋体" w:hAnsi="宋体" w:eastAsia="宋体" w:cs="宋体"/>
          <w:spacing w:val="-1"/>
          <w:sz w:val="24"/>
          <w:u w:val="single"/>
        </w:rPr>
        <w:t xml:space="preserve">商报价时的人工、机械台班单价、</w:t>
      </w:r>
      <w:r>
        <w:rPr>
          <w:rFonts w:hint="eastAsia" w:ascii="宋体" w:hAnsi="宋体" w:eastAsia="宋体" w:cs="宋体"/>
          <w:spacing w:val="10"/>
          <w:sz w:val="24"/>
          <w:u w:val="single"/>
        </w:rPr>
        <w:t xml:space="preserve">管理</w:t>
      </w:r>
      <w:r>
        <w:rPr>
          <w:rFonts w:hint="eastAsia" w:ascii="宋体" w:hAnsi="宋体" w:eastAsia="宋体" w:cs="宋体"/>
          <w:spacing w:val="9"/>
          <w:sz w:val="24"/>
          <w:u w:val="single"/>
        </w:rPr>
        <w:t xml:space="preserve">费</w:t>
      </w:r>
      <w:r>
        <w:rPr>
          <w:rFonts w:hint="eastAsia" w:ascii="宋体" w:hAnsi="宋体" w:eastAsia="宋体" w:cs="宋体"/>
          <w:spacing w:val="5"/>
          <w:sz w:val="24"/>
          <w:u w:val="single"/>
        </w:rPr>
        <w:t xml:space="preserve">、利润等费用标准及各种主辅材价格(无磋商价的按市场价)计算，其相应综合</w:t>
      </w:r>
      <w:r>
        <w:rPr>
          <w:rFonts w:hint="eastAsia" w:ascii="宋体" w:hAnsi="宋体" w:eastAsia="宋体" w:cs="宋体"/>
          <w:spacing w:val="16"/>
          <w:sz w:val="24"/>
          <w:u w:val="single"/>
        </w:rPr>
        <w:t xml:space="preserve">单价及</w:t>
      </w:r>
      <w:r>
        <w:rPr>
          <w:rFonts w:hint="eastAsia" w:ascii="宋体" w:hAnsi="宋体" w:eastAsia="宋体" w:cs="宋体"/>
          <w:spacing w:val="11"/>
          <w:sz w:val="24"/>
          <w:u w:val="single"/>
        </w:rPr>
        <w:t xml:space="preserve">市</w:t>
      </w:r>
      <w:r>
        <w:rPr>
          <w:rFonts w:hint="eastAsia" w:ascii="宋体" w:hAnsi="宋体" w:eastAsia="宋体" w:cs="宋体"/>
          <w:spacing w:val="8"/>
          <w:sz w:val="24"/>
          <w:u w:val="single"/>
        </w:rPr>
        <w:t xml:space="preserve">场价由乙方按让利后提出，经甲方(监理方)确认后报甲方安排的审计部门核</w:t>
      </w:r>
      <w:r>
        <w:rPr>
          <w:rFonts w:hint="eastAsia" w:ascii="宋体" w:hAnsi="宋体" w:eastAsia="宋体" w:cs="宋体"/>
          <w:spacing w:val="-6"/>
          <w:sz w:val="24"/>
          <w:u w:val="single"/>
        </w:rPr>
        <w:t xml:space="preserve">定</w:t>
      </w:r>
      <w:r>
        <w:rPr>
          <w:rFonts w:hint="eastAsia" w:ascii="宋体" w:hAnsi="宋体" w:eastAsia="宋体" w:cs="宋体"/>
          <w:spacing w:val="-4"/>
          <w:sz w:val="24"/>
          <w:u w:val="single"/>
        </w:rPr>
        <w:t xml:space="preserve">)</w:t>
      </w:r>
      <w:r>
        <w:rPr>
          <w:rFonts w:hint="eastAsia" w:ascii="宋体" w:hAnsi="宋体" w:eastAsia="宋体" w:cs="宋体"/>
          <w:spacing w:val="-4"/>
          <w:sz w:val="24"/>
        </w:rPr>
        <w:t xml:space="preserve">。</w:t>
      </w:r>
      <w:r/>
    </w:p>
    <w:p>
      <w:pPr>
        <w:ind w:left="803"/>
        <w:spacing w:line="360" w:lineRule="auto"/>
        <w:rPr>
          <w:rFonts w:hint="eastAsia" w:ascii="宋体" w:hAnsi="宋体" w:eastAsia="宋体" w:cs="宋体"/>
          <w:sz w:val="24"/>
        </w:rPr>
      </w:pPr>
      <w:r>
        <w:rPr>
          <w:rFonts w:hint="eastAsia" w:ascii="宋体" w:hAnsi="宋体" w:eastAsia="宋体" w:cs="宋体"/>
          <w:spacing w:val="-8"/>
          <w:sz w:val="24"/>
        </w:rPr>
        <w:t xml:space="preserve">(</w:t>
      </w:r>
      <w:r>
        <w:rPr>
          <w:rFonts w:hint="eastAsia" w:ascii="宋体" w:hAnsi="宋体" w:eastAsia="宋体" w:cs="宋体"/>
          <w:spacing w:val="-4"/>
          <w:sz w:val="24"/>
        </w:rPr>
        <w:t xml:space="preserve">b</w:t>
      </w:r>
      <w:r>
        <w:rPr>
          <w:rFonts w:hint="eastAsia" w:ascii="宋体" w:hAnsi="宋体" w:eastAsia="宋体" w:cs="宋体"/>
          <w:spacing w:val="-8"/>
          <w:sz w:val="24"/>
        </w:rPr>
        <w:t xml:space="preserve">) </w:t>
      </w:r>
      <w:r>
        <w:rPr>
          <w:rFonts w:hint="eastAsia" w:ascii="宋体" w:hAnsi="宋体" w:eastAsia="宋体" w:cs="宋体"/>
          <w:spacing w:val="-5"/>
          <w:sz w:val="24"/>
        </w:rPr>
        <w:t xml:space="preserve">固</w:t>
      </w:r>
      <w:r>
        <w:rPr>
          <w:rFonts w:hint="eastAsia" w:ascii="宋体" w:hAnsi="宋体" w:eastAsia="宋体" w:cs="宋体"/>
          <w:spacing w:val="-4"/>
          <w:sz w:val="24"/>
        </w:rPr>
        <w:t xml:space="preserve">定价格加%包干风险系数计算。包干风险包括内容：/。</w:t>
      </w:r>
      <w:r/>
    </w:p>
    <w:p>
      <w:pPr>
        <w:ind w:left="181" w:right="90" w:firstLine="620"/>
        <w:spacing w:before="188" w:line="360" w:lineRule="auto"/>
        <w:rPr>
          <w:rFonts w:hint="eastAsia" w:ascii="宋体" w:hAnsi="宋体" w:eastAsia="宋体" w:cs="宋体"/>
          <w:sz w:val="24"/>
        </w:rPr>
      </w:pPr>
      <w:r>
        <w:rPr>
          <w:rFonts w:hint="eastAsia" w:ascii="宋体" w:hAnsi="宋体" w:eastAsia="宋体" w:cs="宋体"/>
          <w:spacing w:val="-2"/>
          <w:sz w:val="24"/>
        </w:rPr>
        <w:t xml:space="preserve">(</w:t>
      </w:r>
      <w:r>
        <w:rPr>
          <w:rFonts w:hint="eastAsia" w:ascii="宋体" w:hAnsi="宋体" w:eastAsia="宋体" w:cs="宋体"/>
          <w:spacing w:val="-1"/>
          <w:sz w:val="24"/>
        </w:rPr>
        <w:t xml:space="preserve">c</w:t>
      </w:r>
      <w:r>
        <w:rPr>
          <w:rFonts w:hint="eastAsia" w:ascii="宋体" w:hAnsi="宋体" w:eastAsia="宋体" w:cs="宋体"/>
          <w:spacing w:val="-2"/>
          <w:sz w:val="24"/>
        </w:rPr>
        <w:t xml:space="preserve">) 可调价格：按照国</w:t>
      </w:r>
      <w:r>
        <w:rPr>
          <w:rFonts w:hint="eastAsia" w:ascii="宋体" w:hAnsi="宋体" w:eastAsia="宋体" w:cs="宋体"/>
          <w:spacing w:val="-1"/>
          <w:sz w:val="24"/>
        </w:rPr>
        <w:t xml:space="preserve">家有关工程计价规定计算造价，并按有关规定进行调整和竣</w:t>
      </w:r>
      <w:r>
        <w:rPr>
          <w:rFonts w:hint="eastAsia" w:ascii="宋体" w:hAnsi="宋体" w:eastAsia="宋体" w:cs="宋体"/>
          <w:spacing w:val="-10"/>
          <w:sz w:val="24"/>
        </w:rPr>
        <w:t xml:space="preserve">工</w:t>
      </w:r>
      <w:r>
        <w:rPr>
          <w:rFonts w:hint="eastAsia" w:ascii="宋体" w:hAnsi="宋体" w:eastAsia="宋体" w:cs="宋体"/>
          <w:spacing w:val="-7"/>
          <w:sz w:val="24"/>
        </w:rPr>
        <w:t xml:space="preserve">结算。</w:t>
      </w:r>
      <w:r/>
    </w:p>
    <w:p>
      <w:pPr>
        <w:ind w:left="512"/>
        <w:spacing w:before="1" w:line="360" w:lineRule="auto"/>
        <w:rPr>
          <w:rFonts w:hint="eastAsia" w:ascii="宋体" w:hAnsi="宋体" w:eastAsia="宋体" w:cs="宋体"/>
          <w:spacing w:val="-4"/>
          <w:sz w:val="24"/>
        </w:rPr>
      </w:pPr>
      <w:r/>
      <w:bookmarkStart w:id="108" w:name="_bookmark68"/>
      <w:r/>
      <w:bookmarkEnd w:id="108"/>
      <w:r>
        <w:rPr>
          <w:rFonts w:hint="eastAsia" w:ascii="宋体" w:hAnsi="宋体" w:eastAsia="宋体" w:cs="宋体"/>
          <w:spacing w:val="-6"/>
          <w:sz w:val="24"/>
        </w:rPr>
        <w:t xml:space="preserve">9</w:t>
      </w:r>
      <w:r>
        <w:rPr>
          <w:rFonts w:hint="eastAsia" w:ascii="宋体" w:hAnsi="宋体" w:eastAsia="宋体" w:cs="宋体"/>
          <w:spacing w:val="-4"/>
          <w:sz w:val="24"/>
        </w:rPr>
        <w:t xml:space="preserve">.2 付款方式：</w:t>
      </w:r>
      <w:r/>
    </w:p>
    <w:p>
      <w:pPr>
        <w:ind w:left="181" w:right="91" w:firstLine="618"/>
        <w:spacing w:line="360" w:lineRule="auto"/>
        <w:rPr>
          <w:rFonts w:hint="eastAsia" w:ascii="宋体" w:hAnsi="宋体" w:eastAsia="宋体" w:cs="宋体"/>
          <w:spacing w:val="-2"/>
          <w:sz w:val="24"/>
        </w:rPr>
      </w:pPr>
      <w:r>
        <w:rPr>
          <w:rFonts w:hint="eastAsia" w:ascii="宋体" w:hAnsi="宋体" w:eastAsia="宋体" w:cs="宋体"/>
          <w:spacing w:val="-2"/>
          <w:sz w:val="24"/>
        </w:rPr>
        <w:t xml:space="preserve">（1）本项目预付款按签约合同价(扣除暂列金额)的30%支付，自收到发票后10个工作日支付</w:t>
      </w:r>
      <w:bookmarkStart w:id="109" w:name="_bookmark69"/>
      <w:r/>
      <w:bookmarkEnd w:id="109"/>
      <w:r>
        <w:rPr>
          <w:rFonts w:hint="eastAsia" w:ascii="宋体" w:hAnsi="宋体" w:eastAsia="宋体" w:cs="宋体"/>
          <w:spacing w:val="-2"/>
          <w:sz w:val="24"/>
        </w:rPr>
        <w:t xml:space="preserve">。</w:t>
      </w:r>
      <w:r/>
    </w:p>
    <w:p>
      <w:pPr>
        <w:ind w:left="181" w:right="91" w:firstLine="618"/>
        <w:spacing w:line="360" w:lineRule="auto"/>
        <w:rPr>
          <w:rFonts w:hint="eastAsia" w:ascii="宋体" w:hAnsi="宋体" w:eastAsia="宋体" w:cs="宋体"/>
          <w:spacing w:val="-2"/>
          <w:sz w:val="24"/>
        </w:rPr>
      </w:pPr>
      <w:r>
        <w:rPr>
          <w:rFonts w:hint="eastAsia" w:ascii="宋体" w:hAnsi="宋体" w:eastAsia="宋体" w:cs="宋体"/>
          <w:spacing w:val="-2"/>
          <w:sz w:val="24"/>
        </w:rPr>
        <w:t xml:space="preserve">（2）本项目竣工验收合格后支付至签约合同价(扣除暂列金额)的70%。</w:t>
      </w:r>
      <w:r/>
    </w:p>
    <w:p>
      <w:pPr>
        <w:ind w:left="181" w:right="91" w:firstLine="618"/>
        <w:spacing w:line="360" w:lineRule="auto"/>
        <w:rPr>
          <w:rFonts w:hint="eastAsia" w:ascii="宋体" w:hAnsi="宋体" w:eastAsia="宋体" w:cs="宋体"/>
          <w:spacing w:val="-2"/>
          <w:sz w:val="24"/>
        </w:rPr>
      </w:pPr>
      <w:r>
        <w:rPr>
          <w:rFonts w:hint="eastAsia" w:ascii="宋体" w:hAnsi="宋体" w:eastAsia="宋体" w:cs="宋体"/>
          <w:spacing w:val="-2"/>
          <w:sz w:val="24"/>
        </w:rPr>
        <w:t xml:space="preserve">（3）工程结算审计</w:t>
      </w:r>
      <w:r>
        <w:rPr>
          <w:rFonts w:hint="eastAsia" w:ascii="宋体" w:hAnsi="宋体" w:eastAsia="宋体" w:cs="宋体"/>
          <w:color w:val="000000" w:themeColor="text1"/>
          <w:spacing w:val="-2"/>
          <w:sz w:val="24"/>
          <w14:textFill>
            <w14:solidFill>
              <w14:schemeClr w14:val="tx1"/>
            </w14:solidFill>
          </w14:textFill>
        </w:rPr>
        <w:t xml:space="preserve">支付至结算价的97%，余款3%作为质保金，一年后付清。</w:t>
      </w:r>
      <w:r>
        <w:rPr>
          <w:rFonts w:hint="eastAsia" w:ascii="宋体" w:hAnsi="宋体" w:eastAsia="宋体" w:cs="宋体"/>
          <w:spacing w:val="-2"/>
          <w:sz w:val="24"/>
        </w:rPr>
        <w:t xml:space="preserve">发包人不承担合同付款期间任何未付款及质保金的利息。</w:t>
      </w:r>
      <w:r/>
    </w:p>
    <w:p>
      <w:pPr>
        <w:ind w:left="56"/>
        <w:spacing w:before="97" w:line="360" w:lineRule="auto"/>
        <w:rPr>
          <w:rFonts w:hint="eastAsia" w:ascii="宋体" w:hAnsi="宋体" w:eastAsia="宋体" w:cs="宋体"/>
          <w:sz w:val="30"/>
          <w:szCs w:val="30"/>
        </w:rPr>
      </w:pPr>
      <w:r/>
      <w:bookmarkStart w:id="110" w:name="_bookmark81"/>
      <w:r/>
      <w:bookmarkEnd w:id="110"/>
      <w:r>
        <w:rPr>
          <w:rFonts w:hint="eastAsia" w:ascii="宋体" w:hAnsi="宋体" w:eastAsia="宋体" w:cs="宋体"/>
          <w:spacing w:val="-1"/>
          <w:sz w:val="30"/>
          <w:szCs w:val="30"/>
        </w:rPr>
        <w:t xml:space="preserve">10、关于材料及配件供应的</w:t>
      </w:r>
      <w:r>
        <w:rPr>
          <w:rFonts w:hint="eastAsia" w:ascii="宋体" w:hAnsi="宋体" w:eastAsia="宋体" w:cs="宋体"/>
          <w:sz w:val="30"/>
          <w:szCs w:val="30"/>
        </w:rPr>
        <w:t xml:space="preserve">约定</w:t>
      </w:r>
      <w:r/>
    </w:p>
    <w:p>
      <w:pPr>
        <w:ind w:left="234" w:right="33" w:firstLine="354"/>
        <w:spacing w:before="220" w:line="360" w:lineRule="auto"/>
        <w:rPr>
          <w:rFonts w:hint="eastAsia" w:ascii="宋体" w:hAnsi="宋体" w:eastAsia="宋体" w:cs="宋体"/>
          <w:sz w:val="24"/>
        </w:rPr>
      </w:pPr>
      <w:r>
        <w:rPr>
          <w:rFonts w:hint="eastAsia" w:ascii="宋体" w:hAnsi="宋体" w:eastAsia="宋体" w:cs="宋体"/>
          <w:spacing w:val="-20"/>
          <w:sz w:val="24"/>
        </w:rPr>
        <w:t xml:space="preserve">1</w:t>
      </w:r>
      <w:r>
        <w:rPr>
          <w:rFonts w:hint="eastAsia" w:ascii="宋体" w:hAnsi="宋体" w:eastAsia="宋体" w:cs="宋体"/>
          <w:spacing w:val="-15"/>
          <w:sz w:val="24"/>
        </w:rPr>
        <w:t xml:space="preserve">0</w:t>
      </w:r>
      <w:r>
        <w:rPr>
          <w:rFonts w:hint="eastAsia" w:ascii="宋体" w:hAnsi="宋体" w:eastAsia="宋体" w:cs="宋体"/>
          <w:spacing w:val="-10"/>
          <w:sz w:val="24"/>
        </w:rPr>
        <w:t xml:space="preserve">.1 凡由乙方采购的材料及配件、设备，如不符合质量要求或规格有差异， 应禁止使</w:t>
      </w:r>
      <w:r>
        <w:rPr>
          <w:rFonts w:hint="eastAsia" w:ascii="宋体" w:hAnsi="宋体" w:eastAsia="宋体" w:cs="宋体"/>
          <w:spacing w:val="-4"/>
          <w:sz w:val="24"/>
        </w:rPr>
        <w:t xml:space="preserve">用。若已使用，</w:t>
      </w:r>
      <w:r>
        <w:rPr>
          <w:rFonts w:hint="eastAsia" w:ascii="宋体" w:hAnsi="宋体" w:eastAsia="宋体" w:cs="宋体"/>
          <w:spacing w:val="-2"/>
          <w:sz w:val="24"/>
        </w:rPr>
        <w:t xml:space="preserve">对工程造成的损失由乙方负责。</w:t>
      </w:r>
      <w:r/>
    </w:p>
    <w:p>
      <w:pPr>
        <w:ind w:left="588"/>
        <w:spacing w:line="360" w:lineRule="auto"/>
        <w:rPr>
          <w:rFonts w:hint="eastAsia" w:ascii="宋体" w:hAnsi="宋体" w:eastAsia="宋体" w:cs="宋体"/>
          <w:sz w:val="24"/>
        </w:rPr>
      </w:pPr>
      <w:r>
        <w:rPr>
          <w:rFonts w:hint="eastAsia" w:ascii="宋体" w:hAnsi="宋体" w:eastAsia="宋体" w:cs="宋体"/>
          <w:spacing w:val="-4"/>
          <w:sz w:val="24"/>
        </w:rPr>
        <w:t xml:space="preserve">1</w:t>
      </w:r>
      <w:r>
        <w:rPr>
          <w:rFonts w:hint="eastAsia" w:ascii="宋体" w:hAnsi="宋体" w:eastAsia="宋体" w:cs="宋体"/>
          <w:spacing w:val="-3"/>
          <w:sz w:val="24"/>
        </w:rPr>
        <w:t xml:space="preserve">0.2 工程项目中所用所有主材必须征得甲方认可，甲方保留主材甲供的权利。</w:t>
      </w:r>
      <w:r/>
    </w:p>
    <w:p>
      <w:pPr>
        <w:ind w:left="56"/>
        <w:spacing w:before="239" w:line="360" w:lineRule="auto"/>
        <w:rPr>
          <w:rFonts w:hint="eastAsia" w:ascii="宋体" w:hAnsi="宋体" w:eastAsia="宋体" w:cs="宋体"/>
          <w:sz w:val="30"/>
          <w:szCs w:val="30"/>
        </w:rPr>
      </w:pPr>
      <w:r/>
      <w:bookmarkStart w:id="111" w:name="_bookmark82"/>
      <w:r/>
      <w:bookmarkEnd w:id="111"/>
      <w:r>
        <w:rPr>
          <w:rFonts w:hint="eastAsia" w:ascii="宋体" w:hAnsi="宋体" w:eastAsia="宋体" w:cs="宋体"/>
          <w:spacing w:val="-1"/>
          <w:sz w:val="30"/>
          <w:szCs w:val="30"/>
        </w:rPr>
        <w:t xml:space="preserve">11、有关安全生产和防火的</w:t>
      </w:r>
      <w:r>
        <w:rPr>
          <w:rFonts w:hint="eastAsia" w:ascii="宋体" w:hAnsi="宋体" w:eastAsia="宋体" w:cs="宋体"/>
          <w:sz w:val="30"/>
          <w:szCs w:val="30"/>
        </w:rPr>
        <w:t xml:space="preserve">约定</w:t>
      </w:r>
      <w:r/>
    </w:p>
    <w:p>
      <w:pPr>
        <w:ind w:left="197" w:right="43" w:firstLine="357"/>
        <w:spacing w:before="227" w:line="360" w:lineRule="auto"/>
        <w:rPr>
          <w:rFonts w:hint="eastAsia" w:ascii="宋体" w:hAnsi="宋体" w:eastAsia="宋体" w:cs="宋体"/>
          <w:sz w:val="24"/>
        </w:rPr>
      </w:pPr>
      <w:r>
        <w:rPr>
          <w:rFonts w:hint="eastAsia" w:ascii="宋体" w:hAnsi="宋体" w:eastAsia="宋体" w:cs="宋体"/>
          <w:spacing w:val="2"/>
          <w:sz w:val="24"/>
        </w:rPr>
        <w:t xml:space="preserve">11.1 甲方提供的施工图纸或作法说明，应符合《中华人民共</w:t>
      </w:r>
      <w:r>
        <w:rPr>
          <w:rFonts w:hint="eastAsia" w:ascii="宋体" w:hAnsi="宋体" w:eastAsia="宋体" w:cs="宋体"/>
          <w:spacing w:val="1"/>
          <w:sz w:val="24"/>
        </w:rPr>
        <w:t xml:space="preserve">和国消防条例》和有关</w:t>
      </w:r>
      <w:r>
        <w:rPr>
          <w:rFonts w:hint="eastAsia" w:ascii="宋体" w:hAnsi="宋体" w:eastAsia="宋体" w:cs="宋体"/>
          <w:spacing w:val="-12"/>
          <w:sz w:val="24"/>
        </w:rPr>
        <w:t xml:space="preserve">防</w:t>
      </w:r>
      <w:r>
        <w:rPr>
          <w:rFonts w:hint="eastAsia" w:ascii="宋体" w:hAnsi="宋体" w:eastAsia="宋体" w:cs="宋体"/>
          <w:spacing w:val="-6"/>
          <w:sz w:val="24"/>
        </w:rPr>
        <w:t xml:space="preserve">火设计规范。</w:t>
      </w:r>
      <w:r/>
    </w:p>
    <w:p>
      <w:pPr>
        <w:ind w:left="187" w:right="35" w:firstLine="367"/>
        <w:spacing w:line="360" w:lineRule="auto"/>
        <w:rPr>
          <w:rFonts w:hint="eastAsia" w:ascii="宋体" w:hAnsi="宋体" w:eastAsia="宋体" w:cs="宋体"/>
          <w:sz w:val="24"/>
        </w:rPr>
      </w:pPr>
      <w:r>
        <w:rPr>
          <w:rFonts w:hint="eastAsia" w:ascii="宋体" w:hAnsi="宋体" w:eastAsia="宋体" w:cs="宋体"/>
          <w:spacing w:val="-8"/>
          <w:sz w:val="24"/>
        </w:rPr>
        <w:t xml:space="preserve">1</w:t>
      </w:r>
      <w:r>
        <w:rPr>
          <w:rFonts w:hint="eastAsia" w:ascii="宋体" w:hAnsi="宋体" w:eastAsia="宋体" w:cs="宋体"/>
          <w:spacing w:val="-4"/>
          <w:sz w:val="24"/>
        </w:rPr>
        <w:t xml:space="preserve">1.2 乙方在施工期间应严格遵守《建设工程安全生产管理条例》、《建筑安装工人安</w:t>
      </w:r>
      <w:r>
        <w:rPr>
          <w:rFonts w:hint="eastAsia" w:ascii="宋体" w:hAnsi="宋体" w:eastAsia="宋体" w:cs="宋体"/>
          <w:spacing w:val="-16"/>
          <w:sz w:val="24"/>
        </w:rPr>
        <w:t xml:space="preserve">全</w:t>
      </w:r>
      <w:r>
        <w:rPr>
          <w:rFonts w:hint="eastAsia" w:ascii="宋体" w:hAnsi="宋体" w:eastAsia="宋体" w:cs="宋体"/>
          <w:spacing w:val="-14"/>
          <w:sz w:val="24"/>
        </w:rPr>
        <w:t xml:space="preserve">技</w:t>
      </w:r>
      <w:r>
        <w:rPr>
          <w:rFonts w:hint="eastAsia" w:ascii="宋体" w:hAnsi="宋体" w:eastAsia="宋体" w:cs="宋体"/>
          <w:spacing w:val="-8"/>
          <w:sz w:val="24"/>
        </w:rPr>
        <w:t xml:space="preserve">术操作规程》、《中华人民共和国消防条例》和其它相关的法规、规范。</w:t>
      </w:r>
      <w:r/>
    </w:p>
    <w:p>
      <w:pPr>
        <w:ind w:left="186" w:right="42" w:firstLine="368"/>
        <w:spacing w:before="3" w:line="360" w:lineRule="auto"/>
        <w:rPr>
          <w:rFonts w:hint="eastAsia" w:ascii="宋体" w:hAnsi="宋体" w:eastAsia="宋体" w:cs="宋体"/>
          <w:sz w:val="24"/>
        </w:rPr>
      </w:pPr>
      <w:r>
        <w:rPr>
          <w:rFonts w:hint="eastAsia" w:ascii="宋体" w:hAnsi="宋体" w:eastAsia="宋体" w:cs="宋体"/>
          <w:spacing w:val="2"/>
          <w:sz w:val="24"/>
        </w:rPr>
        <w:t xml:space="preserve">11.3 由于甲方确认的图纸或作法说明，违反有关安全操作规程</w:t>
      </w:r>
      <w:r>
        <w:rPr>
          <w:rFonts w:hint="eastAsia" w:ascii="宋体" w:hAnsi="宋体" w:eastAsia="宋体" w:cs="宋体"/>
          <w:spacing w:val="1"/>
          <w:sz w:val="24"/>
        </w:rPr>
        <w:t xml:space="preserve">、消防条例和防火设</w:t>
      </w:r>
      <w:r>
        <w:rPr>
          <w:rFonts w:hint="eastAsia" w:ascii="宋体" w:hAnsi="宋体" w:eastAsia="宋体" w:cs="宋体"/>
          <w:spacing w:val="-2"/>
          <w:sz w:val="24"/>
        </w:rPr>
        <w:t xml:space="preserve">计规范，导致发生安全</w:t>
      </w:r>
      <w:r>
        <w:rPr>
          <w:rFonts w:hint="eastAsia" w:ascii="宋体" w:hAnsi="宋体" w:eastAsia="宋体" w:cs="宋体"/>
          <w:spacing w:val="-1"/>
          <w:sz w:val="24"/>
        </w:rPr>
        <w:t xml:space="preserve">或火灾事故，甲方应承担由此产生的一切经济损失。</w:t>
      </w:r>
      <w:r/>
    </w:p>
    <w:p>
      <w:pPr>
        <w:ind w:left="45" w:right="32" w:firstLine="485"/>
        <w:spacing w:before="2" w:line="360" w:lineRule="auto"/>
        <w:rPr>
          <w:rFonts w:hint="eastAsia" w:ascii="宋体" w:hAnsi="宋体" w:eastAsia="宋体" w:cs="宋体"/>
          <w:sz w:val="24"/>
        </w:rPr>
      </w:pPr>
      <w:r>
        <w:rPr>
          <w:rFonts w:hint="eastAsia" w:ascii="宋体" w:hAnsi="宋体" w:eastAsia="宋体" w:cs="宋体"/>
          <w:spacing w:val="-12"/>
          <w:sz w:val="24"/>
        </w:rPr>
        <w:t xml:space="preserve">1</w:t>
      </w:r>
      <w:r>
        <w:rPr>
          <w:rFonts w:hint="eastAsia" w:ascii="宋体" w:hAnsi="宋体" w:eastAsia="宋体" w:cs="宋体"/>
          <w:spacing w:val="-11"/>
          <w:sz w:val="24"/>
        </w:rPr>
        <w:t xml:space="preserve">1</w:t>
      </w:r>
      <w:r>
        <w:rPr>
          <w:rFonts w:hint="eastAsia" w:ascii="宋体" w:hAnsi="宋体" w:eastAsia="宋体" w:cs="宋体"/>
          <w:spacing w:val="-6"/>
          <w:sz w:val="24"/>
        </w:rPr>
        <w:t xml:space="preserve">.4 由于乙方在施工生产过程中违反有关安全操作规程、消防条例，导致发生安全或</w:t>
      </w:r>
      <w:r>
        <w:rPr>
          <w:rFonts w:hint="eastAsia" w:ascii="宋体" w:hAnsi="宋体" w:eastAsia="宋体" w:cs="宋体"/>
          <w:spacing w:val="-2"/>
          <w:sz w:val="24"/>
        </w:rPr>
        <w:t xml:space="preserve">火灾等事故，乙方应承担由此引发的一切</w:t>
      </w:r>
      <w:r>
        <w:rPr>
          <w:rFonts w:hint="eastAsia" w:ascii="宋体" w:hAnsi="宋体" w:eastAsia="宋体" w:cs="宋体"/>
          <w:spacing w:val="-1"/>
          <w:sz w:val="24"/>
        </w:rPr>
        <w:t xml:space="preserve">经济损失及法律责任。</w:t>
      </w:r>
      <w:r/>
    </w:p>
    <w:p>
      <w:pPr>
        <w:ind w:left="48" w:right="35" w:firstLine="481"/>
        <w:spacing w:before="1" w:line="360" w:lineRule="auto"/>
        <w:rPr>
          <w:rFonts w:hint="eastAsia" w:ascii="宋体" w:hAnsi="宋体" w:eastAsia="宋体" w:cs="宋体"/>
          <w:sz w:val="24"/>
        </w:rPr>
      </w:pPr>
      <w:r>
        <w:rPr>
          <w:rFonts w:hint="eastAsia" w:ascii="宋体" w:hAnsi="宋体" w:eastAsia="宋体" w:cs="宋体"/>
          <w:spacing w:val="4"/>
          <w:sz w:val="24"/>
        </w:rPr>
        <w:t xml:space="preserve">11.5 本建筑安装施</w:t>
      </w:r>
      <w:r>
        <w:rPr>
          <w:rFonts w:hint="eastAsia" w:ascii="宋体" w:hAnsi="宋体" w:eastAsia="宋体" w:cs="宋体"/>
          <w:spacing w:val="2"/>
          <w:sz w:val="24"/>
        </w:rPr>
        <w:t xml:space="preserve">工工程必须达到现行版的国家及江苏省的一切有关法律、法规要</w:t>
      </w:r>
      <w:r>
        <w:rPr>
          <w:rFonts w:hint="eastAsia" w:ascii="宋体" w:hAnsi="宋体" w:eastAsia="宋体" w:cs="宋体"/>
          <w:spacing w:val="-2"/>
          <w:sz w:val="24"/>
        </w:rPr>
        <w:t xml:space="preserve">求，若本工程实施</w:t>
      </w:r>
      <w:r>
        <w:rPr>
          <w:rFonts w:hint="eastAsia" w:ascii="宋体" w:hAnsi="宋体" w:eastAsia="宋体" w:cs="宋体"/>
          <w:spacing w:val="-1"/>
          <w:sz w:val="24"/>
        </w:rPr>
        <w:t xml:space="preserve">期间有新的相关法律、法规标准出台，则仍应满足新的标准要求。</w:t>
      </w:r>
      <w:r/>
    </w:p>
    <w:p>
      <w:pPr>
        <w:ind w:left="56"/>
        <w:spacing w:before="33" w:line="360" w:lineRule="auto"/>
        <w:rPr>
          <w:rFonts w:hint="eastAsia" w:ascii="宋体" w:hAnsi="宋体" w:eastAsia="宋体" w:cs="宋体"/>
          <w:sz w:val="30"/>
          <w:szCs w:val="30"/>
        </w:rPr>
      </w:pPr>
      <w:r/>
      <w:bookmarkStart w:id="112" w:name="_bookmark83"/>
      <w:r/>
      <w:bookmarkEnd w:id="112"/>
      <w:r>
        <w:rPr>
          <w:rFonts w:hint="eastAsia" w:ascii="宋体" w:hAnsi="宋体" w:eastAsia="宋体" w:cs="宋体"/>
          <w:spacing w:val="-3"/>
          <w:sz w:val="30"/>
          <w:szCs w:val="30"/>
        </w:rPr>
        <w:t xml:space="preserve">12、违约责任</w:t>
      </w:r>
      <w:r/>
    </w:p>
    <w:p>
      <w:pPr>
        <w:ind w:left="37" w:right="26" w:firstLine="491"/>
        <w:spacing w:before="225" w:line="360" w:lineRule="auto"/>
        <w:rPr>
          <w:rFonts w:hint="eastAsia" w:ascii="宋体" w:hAnsi="宋体" w:eastAsia="宋体" w:cs="宋体"/>
          <w:sz w:val="24"/>
        </w:rPr>
      </w:pPr>
      <w:r>
        <w:rPr>
          <w:rFonts w:hint="eastAsia" w:ascii="宋体" w:hAnsi="宋体" w:eastAsia="宋体" w:cs="宋体"/>
          <w:spacing w:val="-20"/>
          <w:sz w:val="24"/>
        </w:rPr>
        <w:t xml:space="preserve">12</w:t>
      </w:r>
      <w:r>
        <w:rPr>
          <w:rFonts w:hint="eastAsia" w:ascii="宋体" w:hAnsi="宋体" w:eastAsia="宋体" w:cs="宋体"/>
          <w:spacing w:val="-19"/>
          <w:sz w:val="24"/>
        </w:rPr>
        <w:t xml:space="preserve">.</w:t>
      </w:r>
      <w:r>
        <w:rPr>
          <w:rFonts w:hint="eastAsia" w:ascii="宋体" w:hAnsi="宋体" w:eastAsia="宋体" w:cs="宋体"/>
          <w:spacing w:val="-10"/>
          <w:sz w:val="24"/>
        </w:rPr>
        <w:t xml:space="preserve">1 由于乙方原因，逾期竣工，每逾期一天，乙方支付甲方</w:t>
      </w:r>
      <w:r>
        <w:rPr>
          <w:rFonts w:hint="eastAsia" w:ascii="宋体" w:hAnsi="宋体" w:eastAsia="宋体" w:cs="宋体"/>
          <w:spacing w:val="-10"/>
          <w:sz w:val="24"/>
          <w:u w:val="single"/>
        </w:rPr>
        <w:t xml:space="preserve">5000</w:t>
      </w:r>
      <w:r>
        <w:rPr>
          <w:rFonts w:hint="eastAsia" w:ascii="宋体" w:hAnsi="宋体" w:eastAsia="宋体" w:cs="宋体"/>
          <w:spacing w:val="-10"/>
          <w:sz w:val="24"/>
        </w:rPr>
        <w:t xml:space="preserve">元违约金，逾期竣</w:t>
      </w:r>
      <w:r>
        <w:rPr>
          <w:rFonts w:hint="eastAsia" w:ascii="宋体" w:hAnsi="宋体" w:eastAsia="宋体" w:cs="宋体"/>
          <w:spacing w:val="-5"/>
          <w:sz w:val="24"/>
        </w:rPr>
        <w:t xml:space="preserve">工超过30天的甲方及委托采购机构有权不予退还乙方的履约保证金</w:t>
      </w:r>
      <w:r>
        <w:rPr>
          <w:rFonts w:hint="eastAsia" w:ascii="宋体" w:hAnsi="宋体" w:eastAsia="宋体" w:cs="宋体"/>
          <w:sz w:val="24"/>
        </w:rPr>
        <w:t xml:space="preserve">。</w:t>
      </w:r>
      <w:r/>
    </w:p>
    <w:p>
      <w:pPr>
        <w:ind w:left="30" w:right="32" w:firstLine="500"/>
        <w:spacing w:line="360" w:lineRule="auto"/>
        <w:rPr>
          <w:rFonts w:hint="eastAsia" w:ascii="宋体" w:hAnsi="宋体" w:eastAsia="宋体" w:cs="宋体"/>
          <w:sz w:val="24"/>
        </w:rPr>
      </w:pPr>
      <w:r>
        <w:rPr>
          <w:rFonts w:hint="eastAsia" w:ascii="宋体" w:hAnsi="宋体" w:eastAsia="宋体" w:cs="宋体"/>
          <w:spacing w:val="4"/>
          <w:sz w:val="24"/>
        </w:rPr>
        <w:t xml:space="preserve">12.2未经甲</w:t>
      </w:r>
      <w:r>
        <w:rPr>
          <w:rFonts w:hint="eastAsia" w:ascii="宋体" w:hAnsi="宋体" w:eastAsia="宋体" w:cs="宋体"/>
          <w:spacing w:val="3"/>
          <w:sz w:val="24"/>
        </w:rPr>
        <w:t xml:space="preserve">方</w:t>
      </w:r>
      <w:r>
        <w:rPr>
          <w:rFonts w:hint="eastAsia" w:ascii="宋体" w:hAnsi="宋体" w:eastAsia="宋体" w:cs="宋体"/>
          <w:spacing w:val="2"/>
          <w:sz w:val="24"/>
        </w:rPr>
        <w:t xml:space="preserve">同意乙方不得更换项目负责人及项目管理班子人员，否则每更换项目</w:t>
      </w:r>
      <w:r>
        <w:rPr>
          <w:rFonts w:hint="eastAsia" w:ascii="宋体" w:hAnsi="宋体" w:eastAsia="宋体" w:cs="宋体"/>
          <w:spacing w:val="-9"/>
          <w:sz w:val="24"/>
        </w:rPr>
        <w:t xml:space="preserve">负责人一次，甲方将从工程款中扣除违约金</w:t>
      </w:r>
      <w:r>
        <w:rPr>
          <w:rFonts w:hint="eastAsia" w:ascii="宋体" w:hAnsi="宋体" w:eastAsia="宋体" w:cs="宋体"/>
          <w:spacing w:val="-9"/>
          <w:sz w:val="24"/>
          <w:u w:val="single"/>
        </w:rPr>
        <w:t xml:space="preserve">1万</w:t>
      </w:r>
      <w:r>
        <w:rPr>
          <w:rFonts w:hint="eastAsia" w:ascii="宋体" w:hAnsi="宋体" w:eastAsia="宋体" w:cs="宋体"/>
          <w:spacing w:val="-9"/>
          <w:sz w:val="24"/>
        </w:rPr>
        <w:t xml:space="preserve">元；项目管理班子其它人员每更换一次</w:t>
      </w:r>
      <w:r>
        <w:rPr>
          <w:rFonts w:hint="eastAsia" w:ascii="宋体" w:hAnsi="宋体" w:eastAsia="宋体" w:cs="宋体"/>
          <w:spacing w:val="-3"/>
          <w:sz w:val="24"/>
        </w:rPr>
        <w:t xml:space="preserve">，</w:t>
      </w:r>
      <w:r>
        <w:rPr>
          <w:rFonts w:hint="eastAsia" w:ascii="宋体" w:hAnsi="宋体" w:eastAsia="宋体" w:cs="宋体"/>
          <w:spacing w:val="-14"/>
          <w:sz w:val="24"/>
        </w:rPr>
        <w:t xml:space="preserve">或项目负责</w:t>
      </w:r>
      <w:r>
        <w:rPr>
          <w:rFonts w:hint="eastAsia" w:ascii="宋体" w:hAnsi="宋体" w:eastAsia="宋体" w:cs="宋体"/>
          <w:spacing w:val="-7"/>
          <w:sz w:val="24"/>
        </w:rPr>
        <w:t xml:space="preserve">人月到位率不足80%的，甲方将从工程款中扣除违约金</w:t>
      </w:r>
      <w:r>
        <w:rPr>
          <w:rFonts w:hint="eastAsia" w:ascii="宋体" w:hAnsi="宋体" w:eastAsia="宋体" w:cs="宋体"/>
          <w:spacing w:val="-7"/>
          <w:sz w:val="24"/>
          <w:u w:val="single"/>
        </w:rPr>
        <w:t xml:space="preserve">5000</w:t>
      </w:r>
      <w:r>
        <w:rPr>
          <w:rFonts w:hint="eastAsia" w:ascii="宋体" w:hAnsi="宋体" w:eastAsia="宋体" w:cs="宋体"/>
          <w:spacing w:val="-7"/>
          <w:sz w:val="24"/>
        </w:rPr>
        <w:t xml:space="preserve">元；项目班子管理</w:t>
      </w:r>
      <w:r>
        <w:rPr>
          <w:rFonts w:hint="eastAsia" w:ascii="宋体" w:hAnsi="宋体" w:eastAsia="宋体" w:cs="宋体"/>
          <w:spacing w:val="4"/>
          <w:sz w:val="24"/>
        </w:rPr>
        <w:t xml:space="preserve">人员(除项目经理外</w:t>
      </w:r>
      <w:r>
        <w:rPr>
          <w:rFonts w:hint="eastAsia" w:ascii="宋体" w:hAnsi="宋体" w:eastAsia="宋体" w:cs="宋体"/>
          <w:spacing w:val="2"/>
          <w:sz w:val="24"/>
        </w:rPr>
        <w:t xml:space="preserve">)月到位率达不到90%的，每人次罚壹仟元。</w:t>
      </w:r>
      <w:r/>
    </w:p>
    <w:p>
      <w:pPr>
        <w:ind w:left="44" w:right="29" w:firstLine="483"/>
        <w:spacing w:before="1" w:line="360" w:lineRule="auto"/>
        <w:rPr>
          <w:rFonts w:hint="eastAsia" w:ascii="宋体" w:hAnsi="宋体" w:eastAsia="宋体" w:cs="宋体"/>
          <w:sz w:val="24"/>
        </w:rPr>
      </w:pPr>
      <w:r>
        <w:rPr>
          <w:rFonts w:hint="eastAsia" w:ascii="宋体" w:hAnsi="宋体" w:eastAsia="宋体" w:cs="宋体"/>
          <w:spacing w:val="-9"/>
          <w:sz w:val="24"/>
        </w:rPr>
        <w:t xml:space="preserve">12.3 甲方未办理任何手续，擅自同意拆改原有建筑物或设备管线，由此发生的损失</w:t>
      </w:r>
      <w:r>
        <w:rPr>
          <w:rFonts w:hint="eastAsia" w:ascii="宋体" w:hAnsi="宋体" w:eastAsia="宋体" w:cs="宋体"/>
          <w:spacing w:val="-3"/>
          <w:sz w:val="24"/>
        </w:rPr>
        <w:t xml:space="preserve">或</w:t>
      </w:r>
      <w:r>
        <w:rPr>
          <w:rFonts w:hint="eastAsia" w:ascii="宋体" w:hAnsi="宋体" w:eastAsia="宋体" w:cs="宋体"/>
          <w:spacing w:val="6"/>
          <w:sz w:val="24"/>
        </w:rPr>
        <w:t xml:space="preserve">事故(</w:t>
      </w:r>
      <w:r>
        <w:rPr>
          <w:rFonts w:hint="eastAsia" w:ascii="宋体" w:hAnsi="宋体" w:eastAsia="宋体" w:cs="宋体"/>
          <w:spacing w:val="5"/>
          <w:sz w:val="24"/>
        </w:rPr>
        <w:t xml:space="preserve">包</w:t>
      </w:r>
      <w:r>
        <w:rPr>
          <w:rFonts w:hint="eastAsia" w:ascii="宋体" w:hAnsi="宋体" w:eastAsia="宋体" w:cs="宋体"/>
          <w:spacing w:val="3"/>
          <w:sz w:val="24"/>
        </w:rPr>
        <w:t xml:space="preserve">括罚款)，由甲方负责并承担损失。</w:t>
      </w:r>
      <w:r/>
    </w:p>
    <w:p>
      <w:pPr>
        <w:ind w:left="52" w:right="30" w:firstLine="476"/>
        <w:spacing w:line="360" w:lineRule="auto"/>
        <w:rPr>
          <w:rFonts w:hint="eastAsia" w:ascii="宋体" w:hAnsi="宋体" w:eastAsia="宋体" w:cs="宋体"/>
          <w:sz w:val="24"/>
        </w:rPr>
      </w:pPr>
      <w:r>
        <w:rPr>
          <w:rFonts w:hint="eastAsia" w:ascii="宋体" w:hAnsi="宋体" w:eastAsia="宋体" w:cs="宋体"/>
          <w:spacing w:val="-9"/>
          <w:sz w:val="24"/>
        </w:rPr>
        <w:t xml:space="preserve">12.4 未经甲方同意，乙方擅自拆改原建筑物结构或设备管线，由此发生的损失或事</w:t>
      </w:r>
      <w:r>
        <w:rPr>
          <w:rFonts w:hint="eastAsia" w:ascii="宋体" w:hAnsi="宋体" w:eastAsia="宋体" w:cs="宋体"/>
          <w:spacing w:val="-4"/>
          <w:sz w:val="24"/>
        </w:rPr>
        <w:t xml:space="preserve">故</w:t>
      </w:r>
      <w:r>
        <w:rPr>
          <w:rFonts w:hint="eastAsia" w:ascii="宋体" w:hAnsi="宋体" w:eastAsia="宋体" w:cs="宋体"/>
          <w:spacing w:val="6"/>
          <w:sz w:val="24"/>
        </w:rPr>
        <w:t xml:space="preserve">(包括</w:t>
      </w:r>
      <w:r>
        <w:rPr>
          <w:rFonts w:hint="eastAsia" w:ascii="宋体" w:hAnsi="宋体" w:eastAsia="宋体" w:cs="宋体"/>
          <w:spacing w:val="4"/>
          <w:sz w:val="24"/>
        </w:rPr>
        <w:t xml:space="preserve">罚</w:t>
      </w:r>
      <w:r>
        <w:rPr>
          <w:rFonts w:hint="eastAsia" w:ascii="宋体" w:hAnsi="宋体" w:eastAsia="宋体" w:cs="宋体"/>
          <w:spacing w:val="3"/>
          <w:sz w:val="24"/>
        </w:rPr>
        <w:t xml:space="preserve">款)，由乙方负责并承担损失。</w:t>
      </w:r>
      <w:r/>
    </w:p>
    <w:p>
      <w:pPr>
        <w:ind w:left="528"/>
        <w:spacing w:line="360" w:lineRule="auto"/>
        <w:rPr>
          <w:rFonts w:hint="eastAsia" w:ascii="宋体" w:hAnsi="宋体" w:eastAsia="宋体" w:cs="宋体"/>
          <w:sz w:val="24"/>
        </w:rPr>
      </w:pPr>
      <w:r>
        <w:rPr>
          <w:rFonts w:hint="eastAsia" w:ascii="宋体" w:hAnsi="宋体" w:eastAsia="宋体" w:cs="宋体"/>
          <w:spacing w:val="-2"/>
          <w:sz w:val="24"/>
        </w:rPr>
        <w:t xml:space="preserve">12.5 未办理验收手续，甲方提前</w:t>
      </w:r>
      <w:r>
        <w:rPr>
          <w:rFonts w:hint="eastAsia" w:ascii="宋体" w:hAnsi="宋体" w:eastAsia="宋体" w:cs="宋体"/>
          <w:spacing w:val="-1"/>
          <w:sz w:val="24"/>
        </w:rPr>
        <w:t xml:space="preserve">使用或擅自动用造成损失由甲方负责。</w:t>
      </w:r>
      <w:r/>
    </w:p>
    <w:p>
      <w:pPr>
        <w:ind w:left="39" w:right="52" w:firstLine="489"/>
        <w:spacing w:before="186" w:line="360" w:lineRule="auto"/>
        <w:rPr>
          <w:rFonts w:hint="eastAsia" w:ascii="宋体" w:hAnsi="宋体" w:eastAsia="宋体" w:cs="宋体"/>
          <w:spacing w:val="-2"/>
          <w:sz w:val="24"/>
        </w:rPr>
      </w:pPr>
      <w:r>
        <w:rPr>
          <w:rFonts w:hint="eastAsia" w:ascii="宋体" w:hAnsi="宋体" w:eastAsia="宋体" w:cs="宋体"/>
          <w:spacing w:val="-2"/>
          <w:sz w:val="24"/>
        </w:rPr>
        <w:t xml:space="preserve">12.6 因一方原因，合同无法继续履行时，应通知对方，办理合同终止协议，并由责任方赔偿对方由此造成的经济损失。</w:t>
      </w:r>
      <w:r/>
    </w:p>
    <w:p>
      <w:pPr>
        <w:ind w:left="39" w:right="52" w:firstLine="489"/>
        <w:spacing w:before="186" w:line="360" w:lineRule="auto"/>
        <w:rPr>
          <w:rFonts w:hint="eastAsia" w:ascii="宋体" w:hAnsi="宋体" w:eastAsia="宋体" w:cs="宋体"/>
          <w:sz w:val="24"/>
        </w:rPr>
      </w:pPr>
      <w:r>
        <w:rPr>
          <w:rFonts w:hint="eastAsia" w:ascii="宋体" w:hAnsi="宋体" w:eastAsia="宋体" w:cs="宋体"/>
          <w:spacing w:val="-2"/>
          <w:sz w:val="24"/>
        </w:rPr>
        <w:t xml:space="preserve">12.7 甲乙双方应严格履约，如违约，由违约方承付本合同标</w:t>
      </w:r>
      <w:r>
        <w:rPr>
          <w:rFonts w:hint="eastAsia" w:ascii="宋体" w:hAnsi="宋体" w:eastAsia="宋体" w:cs="宋体"/>
          <w:spacing w:val="-9"/>
          <w:sz w:val="24"/>
        </w:rPr>
        <w:t xml:space="preserve">的总价 5﹪的违约金给受</w:t>
      </w:r>
      <w:r>
        <w:rPr>
          <w:rFonts w:hint="eastAsia" w:ascii="宋体" w:hAnsi="宋体" w:eastAsia="宋体" w:cs="宋体"/>
          <w:spacing w:val="-2"/>
          <w:sz w:val="24"/>
        </w:rPr>
        <w:t xml:space="preserve">损方，并赔偿受损方由此造成的一切经济损失。</w:t>
      </w:r>
      <w:r/>
    </w:p>
    <w:p>
      <w:pPr>
        <w:ind w:left="56"/>
        <w:spacing w:before="34" w:line="360" w:lineRule="auto"/>
        <w:rPr>
          <w:rFonts w:hint="eastAsia" w:ascii="宋体" w:hAnsi="宋体" w:eastAsia="宋体" w:cs="宋体"/>
          <w:sz w:val="30"/>
          <w:szCs w:val="30"/>
        </w:rPr>
      </w:pPr>
      <w:r/>
      <w:bookmarkStart w:id="113" w:name="_bookmark84"/>
      <w:r/>
      <w:bookmarkEnd w:id="113"/>
      <w:r>
        <w:rPr>
          <w:rFonts w:hint="eastAsia" w:ascii="宋体" w:hAnsi="宋体" w:eastAsia="宋体" w:cs="宋体"/>
          <w:spacing w:val="-3"/>
          <w:sz w:val="30"/>
          <w:szCs w:val="30"/>
        </w:rPr>
        <w:t xml:space="preserve">13、不可抗力</w:t>
      </w:r>
      <w:r/>
    </w:p>
    <w:p>
      <w:pPr>
        <w:ind w:left="36" w:right="30" w:firstLine="438"/>
        <w:spacing w:before="157" w:line="360" w:lineRule="auto"/>
        <w:rPr>
          <w:rFonts w:hint="eastAsia" w:ascii="宋体" w:hAnsi="宋体" w:eastAsia="宋体" w:cs="宋体"/>
          <w:sz w:val="24"/>
        </w:rPr>
      </w:pPr>
      <w:r>
        <w:rPr>
          <w:rFonts w:hint="eastAsia" w:ascii="宋体" w:hAnsi="宋体" w:eastAsia="宋体" w:cs="宋体"/>
          <w:spacing w:val="-14"/>
          <w:sz w:val="24"/>
        </w:rPr>
        <w:t xml:space="preserve">13.</w:t>
      </w:r>
      <w:r>
        <w:rPr>
          <w:rFonts w:hint="eastAsia" w:ascii="宋体" w:hAnsi="宋体" w:eastAsia="宋体" w:cs="宋体"/>
          <w:spacing w:val="-12"/>
          <w:sz w:val="24"/>
        </w:rPr>
        <w:t xml:space="preserve">1</w:t>
      </w:r>
      <w:r>
        <w:rPr>
          <w:rFonts w:hint="eastAsia" w:ascii="宋体" w:hAnsi="宋体" w:eastAsia="宋体" w:cs="宋体"/>
          <w:spacing w:val="-7"/>
          <w:sz w:val="24"/>
        </w:rPr>
        <w:t xml:space="preserve"> 在执行合同期限内，任何一方因不可抗力事件造成不能履行合同时，应立即通知</w:t>
      </w:r>
      <w:r>
        <w:rPr>
          <w:rFonts w:hint="eastAsia" w:ascii="宋体" w:hAnsi="宋体" w:eastAsia="宋体" w:cs="宋体"/>
          <w:spacing w:val="-1"/>
          <w:sz w:val="24"/>
        </w:rPr>
        <w:t xml:space="preserve">对</w:t>
      </w:r>
      <w:r>
        <w:rPr>
          <w:rFonts w:hint="eastAsia" w:ascii="宋体" w:hAnsi="宋体" w:eastAsia="宋体" w:cs="宋体"/>
          <w:sz w:val="24"/>
        </w:rPr>
        <w:t xml:space="preserve">方，并寄送有关权威机构出具的证明，则合同履行期可延长，延长期与不可抗力影响期</w:t>
      </w:r>
      <w:r>
        <w:rPr>
          <w:rFonts w:hint="eastAsia" w:ascii="宋体" w:hAnsi="宋体" w:eastAsia="宋体" w:cs="宋体"/>
          <w:spacing w:val="-4"/>
          <w:sz w:val="24"/>
        </w:rPr>
        <w:t xml:space="preserve">相同</w:t>
      </w:r>
      <w:r>
        <w:rPr>
          <w:rFonts w:hint="eastAsia" w:ascii="宋体" w:hAnsi="宋体" w:eastAsia="宋体" w:cs="宋体"/>
          <w:spacing w:val="-2"/>
          <w:sz w:val="24"/>
        </w:rPr>
        <w:t xml:space="preserve">。出现上述情况不受合同有关逾期责任制约；</w:t>
      </w:r>
      <w:r/>
    </w:p>
    <w:p>
      <w:pPr>
        <w:ind w:left="48" w:right="31" w:firstLine="361"/>
        <w:spacing w:before="220" w:line="360" w:lineRule="auto"/>
        <w:rPr>
          <w:rFonts w:hint="eastAsia" w:ascii="宋体" w:hAnsi="宋体" w:eastAsia="宋体" w:cs="宋体"/>
          <w:spacing w:val="-2"/>
          <w:sz w:val="24"/>
        </w:rPr>
      </w:pPr>
      <w:r>
        <w:rPr>
          <w:rFonts w:hint="eastAsia" w:ascii="宋体" w:hAnsi="宋体" w:eastAsia="宋体" w:cs="宋体"/>
          <w:spacing w:val="-2"/>
          <w:sz w:val="24"/>
        </w:rPr>
        <w:t xml:space="preserve">13.2 不可抗力影响时间持续30日以上时，甲乙双方及时解除合同；</w:t>
      </w:r>
      <w:r/>
    </w:p>
    <w:p>
      <w:pPr>
        <w:ind w:left="48" w:right="31" w:firstLine="361"/>
        <w:spacing w:before="220" w:line="360" w:lineRule="auto"/>
        <w:rPr>
          <w:rFonts w:hint="eastAsia" w:ascii="宋体" w:hAnsi="宋体" w:eastAsia="宋体" w:cs="宋体"/>
          <w:spacing w:val="-2"/>
          <w:sz w:val="24"/>
        </w:rPr>
      </w:pPr>
      <w:r>
        <w:rPr>
          <w:rFonts w:hint="eastAsia" w:ascii="宋体" w:hAnsi="宋体" w:eastAsia="宋体" w:cs="宋体"/>
          <w:spacing w:val="-2"/>
          <w:sz w:val="24"/>
        </w:rPr>
        <w:t xml:space="preserve">13.3本条所述“不可抗力”是指不可预见、不能克服及不能避免的事件，包括战争、严重火灾、洪水、地震等。</w:t>
      </w:r>
      <w:r/>
    </w:p>
    <w:p>
      <w:pPr>
        <w:ind w:left="56"/>
        <w:spacing w:before="107" w:line="360" w:lineRule="auto"/>
        <w:rPr>
          <w:rFonts w:hint="eastAsia" w:ascii="宋体" w:hAnsi="宋体" w:eastAsia="宋体" w:cs="宋体"/>
          <w:sz w:val="30"/>
          <w:szCs w:val="30"/>
        </w:rPr>
      </w:pPr>
      <w:r/>
      <w:bookmarkStart w:id="114" w:name="_bookmark85"/>
      <w:r/>
      <w:bookmarkEnd w:id="114"/>
      <w:r>
        <w:rPr>
          <w:rFonts w:hint="eastAsia" w:ascii="宋体" w:hAnsi="宋体" w:eastAsia="宋体" w:cs="宋体"/>
          <w:spacing w:val="-3"/>
          <w:sz w:val="30"/>
          <w:szCs w:val="30"/>
        </w:rPr>
        <w:t xml:space="preserve">1</w:t>
      </w:r>
      <w:r>
        <w:rPr>
          <w:rFonts w:hint="eastAsia" w:ascii="宋体" w:hAnsi="宋体" w:eastAsia="宋体" w:cs="宋体"/>
          <w:spacing w:val="-2"/>
          <w:sz w:val="30"/>
          <w:szCs w:val="30"/>
        </w:rPr>
        <w:t xml:space="preserve">4、纠纷解决办法</w:t>
      </w:r>
      <w:r/>
    </w:p>
    <w:p>
      <w:pPr>
        <w:ind w:left="48" w:right="31" w:firstLine="361"/>
        <w:spacing w:before="220" w:line="360" w:lineRule="auto"/>
        <w:rPr>
          <w:rFonts w:hint="eastAsia" w:ascii="宋体" w:hAnsi="宋体" w:eastAsia="宋体" w:cs="宋体"/>
          <w:sz w:val="24"/>
        </w:rPr>
      </w:pPr>
      <w:r>
        <w:rPr>
          <w:rFonts w:hint="eastAsia" w:ascii="宋体" w:hAnsi="宋体" w:eastAsia="宋体" w:cs="宋体"/>
          <w:spacing w:val="-1"/>
          <w:sz w:val="24"/>
        </w:rPr>
        <w:t xml:space="preserve">14.1 在执行本合同中所发生的</w:t>
      </w:r>
      <w:r>
        <w:rPr>
          <w:rFonts w:hint="eastAsia" w:ascii="宋体" w:hAnsi="宋体" w:eastAsia="宋体" w:cs="宋体"/>
          <w:sz w:val="24"/>
        </w:rPr>
        <w:t xml:space="preserve">或与本合同有关的一切争端，甲方和乙方应通过友好协 </w:t>
      </w:r>
      <w:r>
        <w:rPr>
          <w:rFonts w:hint="eastAsia" w:ascii="宋体" w:hAnsi="宋体" w:eastAsia="宋体" w:cs="宋体"/>
          <w:spacing w:val="-2"/>
          <w:sz w:val="24"/>
        </w:rPr>
        <w:t xml:space="preserve">商的办法进行解决。如协商仍不能解</w:t>
      </w:r>
      <w:r>
        <w:rPr>
          <w:rFonts w:hint="eastAsia" w:ascii="宋体" w:hAnsi="宋体" w:eastAsia="宋体" w:cs="宋体"/>
          <w:spacing w:val="-1"/>
          <w:sz w:val="24"/>
        </w:rPr>
        <w:t xml:space="preserve">决，则通过由甲方所在地人民法院诉讼。</w:t>
      </w:r>
      <w:r/>
    </w:p>
    <w:p>
      <w:pPr>
        <w:ind w:left="410"/>
        <w:spacing w:line="360" w:lineRule="auto"/>
        <w:rPr>
          <w:rFonts w:hint="eastAsia" w:ascii="宋体" w:hAnsi="宋体" w:eastAsia="宋体" w:cs="宋体"/>
          <w:sz w:val="24"/>
        </w:rPr>
      </w:pPr>
      <w:r>
        <w:rPr>
          <w:rFonts w:hint="eastAsia" w:ascii="宋体" w:hAnsi="宋体" w:eastAsia="宋体" w:cs="宋体"/>
          <w:spacing w:val="-4"/>
          <w:sz w:val="24"/>
        </w:rPr>
        <w:t xml:space="preserve">14.2 </w:t>
      </w:r>
      <w:r>
        <w:rPr>
          <w:rFonts w:hint="eastAsia" w:ascii="宋体" w:hAnsi="宋体" w:eastAsia="宋体" w:cs="宋体"/>
          <w:spacing w:val="-3"/>
          <w:sz w:val="24"/>
        </w:rPr>
        <w:t xml:space="preserve">在</w:t>
      </w:r>
      <w:r>
        <w:rPr>
          <w:rFonts w:hint="eastAsia" w:ascii="宋体" w:hAnsi="宋体" w:eastAsia="宋体" w:cs="宋体"/>
          <w:spacing w:val="-2"/>
          <w:sz w:val="24"/>
        </w:rPr>
        <w:t xml:space="preserve">诉讼期间，本合同应继续执行。</w:t>
      </w:r>
      <w:r/>
    </w:p>
    <w:p>
      <w:pPr>
        <w:ind w:left="56"/>
        <w:spacing w:before="240" w:line="360" w:lineRule="auto"/>
        <w:rPr>
          <w:rFonts w:hint="eastAsia" w:ascii="宋体" w:hAnsi="宋体" w:eastAsia="宋体" w:cs="宋体"/>
          <w:sz w:val="30"/>
          <w:szCs w:val="30"/>
        </w:rPr>
      </w:pPr>
      <w:r/>
      <w:bookmarkStart w:id="115" w:name="_bookmark86"/>
      <w:r/>
      <w:bookmarkEnd w:id="115"/>
      <w:r>
        <w:rPr>
          <w:rFonts w:hint="eastAsia" w:ascii="宋体" w:hAnsi="宋体" w:eastAsia="宋体" w:cs="宋体"/>
          <w:spacing w:val="-3"/>
          <w:sz w:val="30"/>
          <w:szCs w:val="30"/>
        </w:rPr>
        <w:t xml:space="preserve">1</w:t>
      </w:r>
      <w:r>
        <w:rPr>
          <w:rFonts w:hint="eastAsia" w:ascii="宋体" w:hAnsi="宋体" w:eastAsia="宋体" w:cs="宋体"/>
          <w:spacing w:val="-2"/>
          <w:sz w:val="30"/>
          <w:szCs w:val="30"/>
        </w:rPr>
        <w:t xml:space="preserve">5、破产终止合同</w:t>
      </w:r>
      <w:r/>
    </w:p>
    <w:p>
      <w:pPr>
        <w:ind w:left="45" w:right="32" w:firstLine="408"/>
        <w:spacing w:before="226" w:line="360" w:lineRule="auto"/>
        <w:rPr>
          <w:rFonts w:hint="eastAsia" w:ascii="宋体" w:hAnsi="宋体" w:eastAsia="宋体" w:cs="宋体"/>
          <w:sz w:val="24"/>
        </w:rPr>
      </w:pPr>
      <w:r>
        <w:rPr>
          <w:rFonts w:hint="eastAsia" w:ascii="宋体" w:hAnsi="宋体" w:eastAsia="宋体" w:cs="宋体"/>
          <w:spacing w:val="-8"/>
          <w:sz w:val="24"/>
        </w:rPr>
        <w:t xml:space="preserve">15.1</w:t>
      </w:r>
      <w:r>
        <w:rPr>
          <w:rFonts w:hint="eastAsia" w:ascii="宋体" w:hAnsi="宋体" w:eastAsia="宋体" w:cs="宋体"/>
          <w:spacing w:val="-4"/>
          <w:sz w:val="24"/>
        </w:rPr>
        <w:t xml:space="preserve">如果乙方破产或无清偿能力时，甲方有权在任何时候书面通知乙方终止合同而不</w:t>
      </w:r>
      <w:r>
        <w:rPr>
          <w:rFonts w:hint="eastAsia" w:ascii="宋体" w:hAnsi="宋体" w:eastAsia="宋体" w:cs="宋体"/>
          <w:spacing w:val="-2"/>
          <w:sz w:val="24"/>
        </w:rPr>
        <w:t xml:space="preserve">给乙方补偿。该终止合</w:t>
      </w:r>
      <w:r>
        <w:rPr>
          <w:rFonts w:hint="eastAsia" w:ascii="宋体" w:hAnsi="宋体" w:eastAsia="宋体" w:cs="宋体"/>
          <w:spacing w:val="-1"/>
          <w:sz w:val="24"/>
        </w:rPr>
        <w:t xml:space="preserve">同将不损害或影响甲方已经或将要采取的补救措施的权利。</w:t>
      </w:r>
      <w:r/>
    </w:p>
    <w:p>
      <w:pPr>
        <w:ind w:left="56"/>
        <w:spacing w:before="30" w:line="360" w:lineRule="auto"/>
        <w:rPr>
          <w:rFonts w:hint="eastAsia" w:ascii="宋体" w:hAnsi="宋体" w:eastAsia="宋体" w:cs="宋体"/>
          <w:sz w:val="30"/>
          <w:szCs w:val="30"/>
        </w:rPr>
      </w:pPr>
      <w:r/>
      <w:bookmarkStart w:id="116" w:name="_bookmark87"/>
      <w:r/>
      <w:bookmarkEnd w:id="116"/>
      <w:r>
        <w:rPr>
          <w:rFonts w:hint="eastAsia" w:ascii="宋体" w:hAnsi="宋体" w:eastAsia="宋体" w:cs="宋体"/>
          <w:spacing w:val="-4"/>
          <w:sz w:val="30"/>
          <w:szCs w:val="30"/>
        </w:rPr>
        <w:t xml:space="preserve">1</w:t>
      </w:r>
      <w:r>
        <w:rPr>
          <w:rFonts w:hint="eastAsia" w:ascii="宋体" w:hAnsi="宋体" w:eastAsia="宋体" w:cs="宋体"/>
          <w:spacing w:val="-3"/>
          <w:sz w:val="30"/>
          <w:szCs w:val="30"/>
        </w:rPr>
        <w:t xml:space="preserve">6</w:t>
      </w:r>
      <w:r>
        <w:rPr>
          <w:rFonts w:hint="eastAsia" w:ascii="宋体" w:hAnsi="宋体" w:eastAsia="宋体" w:cs="宋体"/>
          <w:spacing w:val="-2"/>
          <w:sz w:val="30"/>
          <w:szCs w:val="30"/>
        </w:rPr>
        <w:t xml:space="preserve">、分包和转让</w:t>
      </w:r>
      <w:r/>
    </w:p>
    <w:p>
      <w:pPr>
        <w:ind w:left="410"/>
        <w:spacing w:before="217" w:line="360" w:lineRule="auto"/>
        <w:rPr>
          <w:rFonts w:hint="eastAsia" w:ascii="宋体" w:hAnsi="宋体" w:eastAsia="宋体" w:cs="宋体"/>
          <w:sz w:val="24"/>
        </w:rPr>
      </w:pPr>
      <w:r>
        <w:rPr>
          <w:rFonts w:hint="eastAsia" w:ascii="宋体" w:hAnsi="宋体" w:eastAsia="宋体" w:cs="宋体"/>
          <w:spacing w:val="-6"/>
          <w:sz w:val="24"/>
        </w:rPr>
        <w:t xml:space="preserve">16</w:t>
      </w:r>
      <w:r>
        <w:rPr>
          <w:rFonts w:hint="eastAsia" w:ascii="宋体" w:hAnsi="宋体" w:eastAsia="宋体" w:cs="宋体"/>
          <w:spacing w:val="-5"/>
          <w:sz w:val="24"/>
        </w:rPr>
        <w:t xml:space="preserve">.</w:t>
      </w:r>
      <w:r>
        <w:rPr>
          <w:rFonts w:hint="eastAsia" w:ascii="宋体" w:hAnsi="宋体" w:eastAsia="宋体" w:cs="宋体"/>
          <w:spacing w:val="-3"/>
          <w:sz w:val="24"/>
        </w:rPr>
        <w:t xml:space="preserve">1 本合同不得转让。</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left="56"/>
        <w:spacing w:before="33" w:line="360" w:lineRule="auto"/>
        <w:rPr>
          <w:rFonts w:hint="eastAsia" w:ascii="宋体" w:hAnsi="宋体" w:eastAsia="宋体" w:cs="宋体"/>
          <w:sz w:val="30"/>
          <w:szCs w:val="30"/>
        </w:rPr>
      </w:pPr>
      <w:r/>
      <w:bookmarkStart w:id="117" w:name="_bookmark88"/>
      <w:r/>
      <w:bookmarkEnd w:id="117"/>
      <w:r>
        <w:rPr>
          <w:rFonts w:hint="eastAsia" w:ascii="宋体" w:hAnsi="宋体" w:eastAsia="宋体" w:cs="宋体"/>
          <w:spacing w:val="-2"/>
          <w:sz w:val="30"/>
          <w:szCs w:val="30"/>
        </w:rPr>
        <w:t xml:space="preserve">17、合同生效及其</w:t>
      </w:r>
      <w:r>
        <w:rPr>
          <w:rFonts w:hint="eastAsia" w:ascii="宋体" w:hAnsi="宋体" w:eastAsia="宋体" w:cs="宋体"/>
          <w:spacing w:val="-1"/>
          <w:sz w:val="30"/>
          <w:szCs w:val="30"/>
        </w:rPr>
        <w:t xml:space="preserve">它</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17.1 合同应在甲方、乙方签字后生效。</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17.2 本合同一式肆份，以中文书写，由甲方贰份、乙方贰份。</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17.3 本合同服务实施期间所发生的合同纠纷，甲方与乙方进行处理。</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17.4 本合同在执行过程中，如随项目的深化，如合同内容需修改或追加补充，应经甲方、乙方协商，并签署书面修改或补充协议。该协议将作为本合同不可分割的一部分。</w:t>
      </w:r>
      <w:r/>
    </w:p>
    <w:p>
      <w:pPr>
        <w:ind w:left="45" w:right="32" w:firstLine="408"/>
        <w:spacing w:before="226" w:line="360" w:lineRule="auto"/>
        <w:rPr>
          <w:rFonts w:hint="eastAsia" w:ascii="宋体" w:hAnsi="宋体" w:eastAsia="宋体" w:cs="宋体"/>
          <w:spacing w:val="-4"/>
          <w:sz w:val="24"/>
        </w:rPr>
      </w:pPr>
      <w:r>
        <w:rPr>
          <w:rFonts w:hint="eastAsia" w:ascii="宋体" w:hAnsi="宋体" w:eastAsia="宋体" w:cs="宋体"/>
          <w:spacing w:val="-4"/>
          <w:sz w:val="24"/>
        </w:rPr>
        <w:t xml:space="preserve">17.5 本合同应按照中华人民共和国的现行法律进行解释。</w:t>
      </w:r>
      <w:r/>
    </w:p>
    <w:p>
      <w:pPr>
        <w:pStyle w:val="1303"/>
        <w:rPr>
          <w:rFonts w:hint="eastAsia"/>
        </w:rPr>
      </w:pPr>
      <w:r>
        <w:rPr>
          <w:rFonts w:hint="eastAsia"/>
        </w:rPr>
      </w:r>
      <w:r/>
    </w:p>
    <w:p>
      <w:pPr>
        <w:ind w:left="70"/>
        <w:spacing w:before="246" w:line="360" w:lineRule="auto"/>
        <w:rPr>
          <w:rFonts w:hint="eastAsia" w:ascii="宋体" w:hAnsi="宋体" w:eastAsia="宋体" w:cs="宋体"/>
          <w:sz w:val="28"/>
          <w:szCs w:val="28"/>
        </w:rPr>
      </w:pPr>
      <w:r>
        <w:rPr>
          <w:rFonts w:hint="eastAsia" w:ascii="宋体" w:hAnsi="宋体" w:eastAsia="宋体" w:cs="宋体"/>
          <w:spacing w:val="6"/>
          <w:sz w:val="28"/>
          <w:szCs w:val="28"/>
        </w:rPr>
        <w:t xml:space="preserve">甲方(单位盖章)</w:t>
      </w:r>
      <w:r>
        <w:rPr>
          <w:rFonts w:hint="eastAsia" w:ascii="宋体" w:hAnsi="宋体" w:eastAsia="宋体" w:cs="宋体"/>
          <w:spacing w:val="5"/>
          <w:sz w:val="28"/>
          <w:szCs w:val="28"/>
        </w:rPr>
        <w:t xml:space="preserve">：</w:t>
      </w:r>
      <w:r/>
    </w:p>
    <w:p>
      <w:pPr>
        <w:ind w:left="40"/>
        <w:spacing w:before="293" w:line="360" w:lineRule="auto"/>
        <w:rPr>
          <w:rFonts w:hint="eastAsia" w:ascii="宋体" w:hAnsi="宋体" w:eastAsia="宋体" w:cs="宋体"/>
          <w:sz w:val="28"/>
          <w:szCs w:val="28"/>
        </w:rPr>
      </w:pPr>
      <w:r>
        <w:rPr>
          <w:rFonts w:hint="eastAsia" w:ascii="宋体" w:hAnsi="宋体" w:eastAsia="宋体" w:cs="宋体"/>
          <w:spacing w:val="-6"/>
          <w:sz w:val="28"/>
          <w:szCs w:val="28"/>
        </w:rPr>
        <w:t xml:space="preserve">地</w:t>
      </w:r>
      <w:r>
        <w:rPr>
          <w:rFonts w:hint="eastAsia" w:ascii="宋体" w:hAnsi="宋体" w:eastAsia="宋体" w:cs="宋体"/>
          <w:spacing w:val="-3"/>
          <w:sz w:val="28"/>
          <w:szCs w:val="28"/>
        </w:rPr>
        <w:t xml:space="preserve">址：电话：</w:t>
      </w:r>
      <w:r/>
    </w:p>
    <w:p>
      <w:pPr>
        <w:ind w:left="43"/>
        <w:spacing w:before="274" w:line="360" w:lineRule="auto"/>
        <w:rPr>
          <w:rFonts w:hint="eastAsia" w:ascii="宋体" w:hAnsi="宋体" w:eastAsia="宋体" w:cs="宋体"/>
          <w:sz w:val="28"/>
          <w:szCs w:val="28"/>
        </w:rPr>
      </w:pPr>
      <w:r>
        <w:rPr>
          <w:rFonts w:hint="eastAsia" w:ascii="宋体" w:hAnsi="宋体" w:eastAsia="宋体" w:cs="宋体"/>
          <w:spacing w:val="-9"/>
          <w:sz w:val="28"/>
          <w:szCs w:val="28"/>
        </w:rPr>
        <w:t xml:space="preserve">代</w:t>
      </w:r>
      <w:r>
        <w:rPr>
          <w:rFonts w:hint="eastAsia" w:ascii="宋体" w:hAnsi="宋体" w:eastAsia="宋体" w:cs="宋体"/>
          <w:spacing w:val="-7"/>
          <w:sz w:val="28"/>
          <w:szCs w:val="28"/>
        </w:rPr>
        <w:t xml:space="preserve">表签字：</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left="74"/>
        <w:spacing w:before="92" w:line="360" w:lineRule="auto"/>
        <w:rPr>
          <w:rFonts w:hint="eastAsia" w:ascii="宋体" w:hAnsi="宋体" w:eastAsia="宋体" w:cs="宋体"/>
          <w:sz w:val="28"/>
          <w:szCs w:val="28"/>
        </w:rPr>
      </w:pPr>
      <w:r>
        <w:rPr>
          <w:rFonts w:hint="eastAsia" w:ascii="宋体" w:hAnsi="宋体" w:eastAsia="宋体" w:cs="宋体"/>
          <w:spacing w:val="6"/>
          <w:sz w:val="28"/>
          <w:szCs w:val="28"/>
        </w:rPr>
        <w:t xml:space="preserve">乙方(单位盖章)：</w:t>
      </w:r>
      <w:r/>
    </w:p>
    <w:p>
      <w:pPr>
        <w:ind w:left="40"/>
        <w:spacing w:before="293" w:line="360" w:lineRule="auto"/>
        <w:rPr>
          <w:rFonts w:hint="eastAsia" w:ascii="宋体" w:hAnsi="宋体" w:eastAsia="宋体" w:cs="宋体"/>
          <w:sz w:val="28"/>
          <w:szCs w:val="28"/>
        </w:rPr>
      </w:pPr>
      <w:r>
        <w:rPr>
          <w:rFonts w:hint="eastAsia" w:ascii="宋体" w:hAnsi="宋体" w:eastAsia="宋体" w:cs="宋体"/>
          <w:spacing w:val="-6"/>
          <w:sz w:val="28"/>
          <w:szCs w:val="28"/>
        </w:rPr>
        <w:t xml:space="preserve">地</w:t>
      </w:r>
      <w:r>
        <w:rPr>
          <w:rFonts w:hint="eastAsia" w:ascii="宋体" w:hAnsi="宋体" w:eastAsia="宋体" w:cs="宋体"/>
          <w:spacing w:val="-3"/>
          <w:sz w:val="28"/>
          <w:szCs w:val="28"/>
        </w:rPr>
        <w:t xml:space="preserve">址：电话：</w:t>
      </w:r>
      <w:r/>
    </w:p>
    <w:p>
      <w:pPr>
        <w:ind w:left="43"/>
        <w:spacing w:before="275" w:line="360" w:lineRule="auto"/>
        <w:rPr>
          <w:rFonts w:hint="eastAsia" w:ascii="宋体" w:hAnsi="宋体" w:eastAsia="宋体" w:cs="宋体"/>
          <w:sz w:val="28"/>
          <w:szCs w:val="28"/>
        </w:rPr>
      </w:pPr>
      <w:r>
        <w:rPr>
          <w:rFonts w:hint="eastAsia" w:ascii="宋体" w:hAnsi="宋体" w:eastAsia="宋体" w:cs="宋体"/>
          <w:spacing w:val="-9"/>
          <w:sz w:val="28"/>
          <w:szCs w:val="28"/>
        </w:rPr>
        <w:t xml:space="preserve">代</w:t>
      </w:r>
      <w:r>
        <w:rPr>
          <w:rFonts w:hint="eastAsia" w:ascii="宋体" w:hAnsi="宋体" w:eastAsia="宋体" w:cs="宋体"/>
          <w:spacing w:val="-7"/>
          <w:sz w:val="28"/>
          <w:szCs w:val="28"/>
        </w:rPr>
        <w:t xml:space="preserve">表签字：</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left="4960"/>
        <w:spacing w:before="79" w:line="360" w:lineRule="auto"/>
        <w:rPr>
          <w:rFonts w:hint="eastAsia" w:ascii="宋体" w:hAnsi="宋体" w:eastAsia="宋体" w:cs="宋体"/>
          <w:sz w:val="24"/>
        </w:rPr>
      </w:pPr>
      <w:r>
        <w:rPr>
          <w:rFonts w:hint="eastAsia" w:ascii="宋体" w:hAnsi="宋体" w:eastAsia="宋体" w:cs="宋体"/>
          <w:spacing w:val="-4"/>
          <w:sz w:val="28"/>
          <w:szCs w:val="28"/>
        </w:rPr>
        <w:t xml:space="preserve">合同签订日期：</w:t>
      </w:r>
      <w:r>
        <w:rPr>
          <w:rFonts w:hint="eastAsia" w:ascii="宋体" w:hAnsi="宋体" w:eastAsia="宋体" w:cs="宋体"/>
          <w:spacing w:val="-2"/>
          <w:sz w:val="28"/>
          <w:szCs w:val="28"/>
        </w:rPr>
        <w:t xml:space="preserve">年月日</w:t>
      </w:r>
      <w:r/>
    </w:p>
    <w:p>
      <w:pPr>
        <w:rPr>
          <w:rFonts w:hint="eastAsia" w:ascii="宋体" w:hAnsi="宋体" w:eastAsia="宋体" w:cs="宋体"/>
        </w:rPr>
      </w:pPr>
      <w:r>
        <w:rPr>
          <w:rFonts w:hint="eastAsia" w:ascii="宋体" w:hAnsi="宋体" w:eastAsia="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sectPr>
          <w:footerReference w:type="default" r:id="rId21"/>
          <w:footnotePr/>
          <w:endnotePr/>
          <w:type w:val="nextPage"/>
          <w:pgSz w:w="11907" w:h="16839" w:orient="portrait"/>
          <w:pgMar w:top="1125" w:right="1238" w:bottom="1392" w:left="1240" w:header="850" w:footer="1020" w:gutter="0"/>
          <w:pgNumType w:start="18"/>
          <w:cols w:num="1" w:sep="0" w:space="720" w:equalWidth="1"/>
          <w:docGrid w:linePitch="360"/>
        </w:sectPr>
      </w:pPr>
      <w:r>
        <w:rPr>
          <w:rFonts w:hint="eastAsia" w:ascii="宋体" w:hAnsi="宋体" w:cs="宋体"/>
        </w:rPr>
      </w:r>
      <w:r/>
    </w:p>
    <w:p>
      <w:pPr>
        <w:pStyle w:val="1292"/>
        <w:numPr>
          <w:ilvl w:val="0"/>
          <w:numId w:val="1"/>
        </w:numPr>
        <w:jc w:val="center"/>
        <w:spacing w:line="360" w:lineRule="auto"/>
        <w:rPr>
          <w:rFonts w:hint="eastAsia" w:ascii="宋体" w:hAnsi="宋体" w:eastAsia="宋体" w:cs="宋体"/>
        </w:rPr>
      </w:pPr>
      <w:r/>
      <w:bookmarkStart w:id="118" w:name="_Toc22974"/>
      <w:r>
        <w:rPr>
          <w:rFonts w:hint="eastAsia" w:ascii="宋体" w:hAnsi="宋体" w:eastAsia="宋体" w:cs="宋体"/>
        </w:rPr>
        <w:t xml:space="preserve">采购需求</w:t>
      </w:r>
      <w:bookmarkEnd w:id="118"/>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1.项目概况</w:t>
      </w:r>
      <w:r/>
    </w:p>
    <w:p>
      <w:pPr>
        <w:ind w:firstLine="495"/>
        <w:spacing w:line="360" w:lineRule="auto"/>
        <w:rPr>
          <w:rFonts w:hint="eastAsia" w:ascii="宋体" w:hAnsi="宋体" w:eastAsia="宋体" w:cs="宋体"/>
          <w:sz w:val="24"/>
        </w:rPr>
      </w:pPr>
      <w:r>
        <w:rPr>
          <w:rFonts w:hint="eastAsia" w:ascii="宋体" w:hAnsi="宋体" w:eastAsia="宋体" w:cs="宋体"/>
          <w:sz w:val="24"/>
        </w:rPr>
        <w:t xml:space="preserve">本次采购内容为彩虹城人防工程改造项目。采购内容包括磋商文件、施工图、工程量清单的所有内容施工。</w:t>
      </w:r>
      <w:r/>
    </w:p>
    <w:p>
      <w:pPr>
        <w:ind w:firstLine="495"/>
        <w:spacing w:line="360" w:lineRule="auto"/>
        <w:rPr>
          <w:rFonts w:hint="eastAsia" w:ascii="宋体" w:hAnsi="宋体" w:eastAsia="宋体" w:cs="宋体"/>
          <w:sz w:val="24"/>
        </w:rPr>
      </w:pPr>
      <w:r>
        <w:rPr>
          <w:rFonts w:hint="eastAsia" w:ascii="宋体" w:hAnsi="宋体" w:eastAsia="宋体" w:cs="宋体"/>
          <w:sz w:val="24"/>
        </w:rPr>
        <w:t xml:space="preserve">本项目所有用材均需符合相关行业及国家最新技术规范和环保标准。各供应商应认真研读本磋商文件中的采购要求，并进行相应的现场勘测工作，在充分了解本项目采购范围后结合自身实际情况进行磋商响应文件的制作和报价。技术方案必须符合规范要求，有详细的安全管理措施和应急预案，保证有合理的进度计划，资源准备充裕以做好赶工措施准备，对施工难点、重点要有专项施工方案等。</w:t>
      </w:r>
      <w:r/>
    </w:p>
    <w:p>
      <w:pPr>
        <w:ind w:firstLine="495"/>
        <w:spacing w:line="360" w:lineRule="auto"/>
        <w:rPr>
          <w:rFonts w:hint="eastAsia" w:ascii="宋体" w:hAnsi="宋体" w:eastAsia="宋体" w:cs="宋体"/>
          <w:sz w:val="24"/>
        </w:rPr>
      </w:pPr>
      <w:r>
        <w:rPr>
          <w:rFonts w:hint="eastAsia" w:ascii="宋体" w:hAnsi="宋体" w:eastAsia="宋体" w:cs="宋体"/>
          <w:sz w:val="24"/>
        </w:rPr>
        <w:t xml:space="preserve">项目所属行业：建筑业。</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2.采购预算（最高限价）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 采购预算（最高限价）：人民币</w:t>
      </w:r>
      <w:r>
        <w:rPr>
          <w:rFonts w:hint="eastAsia" w:ascii="宋体" w:hAnsi="宋体" w:eastAsia="宋体" w:cs="宋体"/>
          <w:color w:val="0000ff"/>
          <w:sz w:val="24"/>
          <w:lang w:val="en-US" w:eastAsia="zh-CN"/>
        </w:rPr>
        <w:t xml:space="preserve">779132.28</w:t>
      </w:r>
      <w:r>
        <w:rPr>
          <w:rFonts w:hint="eastAsia" w:ascii="宋体" w:hAnsi="宋体" w:eastAsia="宋体" w:cs="宋体"/>
          <w:sz w:val="24"/>
        </w:rPr>
        <w:t xml:space="preserve">元。</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3.采购标的汇总表</w:t>
      </w:r>
      <w:r/>
    </w:p>
    <w:p>
      <w:pPr>
        <w:ind w:firstLine="465"/>
        <w:spacing w:line="360" w:lineRule="auto"/>
        <w:rPr>
          <w:rFonts w:hint="eastAsia" w:ascii="宋体" w:hAnsi="宋体" w:eastAsia="宋体" w:cs="宋体"/>
          <w:sz w:val="24"/>
        </w:rPr>
      </w:pPr>
      <w:r>
        <w:rPr>
          <w:rFonts w:hint="eastAsia" w:ascii="宋体" w:hAnsi="宋体" w:eastAsia="宋体" w:cs="宋体"/>
          <w:sz w:val="24"/>
        </w:rPr>
        <w:t xml:space="preserve">3.1 采购标的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（一）工程类标的</w:t>
      </w:r>
      <w:r/>
    </w:p>
    <w:tbl>
      <w:tblPr>
        <w:tblStyle w:val="1302"/>
        <w:tblW w:w="45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098"/>
        <w:gridCol w:w="1579"/>
        <w:gridCol w:w="897"/>
        <w:gridCol w:w="2286"/>
        <w:gridCol w:w="1198"/>
      </w:tblGrid>
      <w:tr>
        <w:trPr>
          <w:jc w:val="center"/>
        </w:trPr>
        <w:tc>
          <w:tcPr>
            <w:tcW w:w="48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17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工程类标的名称</w:t>
            </w:r>
            <w:r/>
          </w:p>
        </w:tc>
        <w:tc>
          <w:tcPr>
            <w:tcW w:w="885"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计量单位</w:t>
            </w:r>
            <w:r/>
          </w:p>
        </w:tc>
        <w:tc>
          <w:tcPr>
            <w:tcW w:w="503"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w:t>
            </w:r>
            <w:r/>
          </w:p>
        </w:tc>
        <w:tc>
          <w:tcPr>
            <w:tcW w:w="128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服务要求简述</w:t>
            </w:r>
            <w:r/>
          </w:p>
        </w:tc>
        <w:tc>
          <w:tcPr>
            <w:tcBorders>
              <w:left w:val="single" w:color="auto" w:sz="4" w:space="0"/>
            </w:tcBorders>
            <w:tcW w:w="67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备注</w:t>
            </w:r>
            <w:r/>
          </w:p>
        </w:tc>
      </w:tr>
      <w:tr>
        <w:trPr>
          <w:jc w:val="center"/>
        </w:trPr>
        <w:tc>
          <w:tcPr>
            <w:tcW w:w="48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17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彩虹城人防工程改造项目</w:t>
            </w:r>
            <w:r/>
          </w:p>
        </w:tc>
        <w:tc>
          <w:tcPr>
            <w:tcW w:w="885"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w:t>
            </w:r>
            <w:r/>
          </w:p>
        </w:tc>
        <w:tc>
          <w:tcPr>
            <w:tcW w:w="503"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28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详见采购需求</w:t>
            </w:r>
            <w:r/>
          </w:p>
        </w:tc>
        <w:tc>
          <w:tcPr>
            <w:tcBorders>
              <w:left w:val="single" w:color="auto" w:sz="4" w:space="0"/>
            </w:tcBorders>
            <w:tcW w:w="67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4.工程量清单及主要材料要求</w:t>
      </w:r>
      <w:r/>
    </w:p>
    <w:p>
      <w:pPr>
        <w:ind w:firstLine="470"/>
        <w:spacing w:line="360" w:lineRule="auto"/>
        <w:rPr>
          <w:rFonts w:hint="eastAsia" w:ascii="宋体" w:hAnsi="宋体" w:eastAsia="宋体" w:cs="宋体"/>
          <w:b/>
          <w:sz w:val="24"/>
        </w:rPr>
      </w:pPr>
      <w:r>
        <w:rPr>
          <w:rFonts w:hint="eastAsia" w:ascii="宋体" w:hAnsi="宋体" w:eastAsia="宋体" w:cs="宋体"/>
          <w:bCs/>
          <w:sz w:val="24"/>
        </w:rPr>
        <w:t xml:space="preserve">4.1工程量清单编制说明</w:t>
      </w:r>
      <w:r/>
    </w:p>
    <w:p>
      <w:pPr>
        <w:ind w:left="596"/>
        <w:spacing w:before="91" w:line="360" w:lineRule="auto"/>
        <w:rPr>
          <w:rFonts w:hint="eastAsia" w:ascii="宋体" w:hAnsi="宋体" w:eastAsia="宋体" w:cs="宋体"/>
          <w:sz w:val="24"/>
        </w:rPr>
      </w:pPr>
      <w:r>
        <w:rPr>
          <w:rFonts w:hint="eastAsia" w:ascii="宋体" w:hAnsi="宋体" w:eastAsia="宋体" w:cs="宋体"/>
          <w:spacing w:val="-2"/>
          <w:sz w:val="24"/>
          <w:u w:val="single"/>
        </w:rPr>
        <w:t xml:space="preserve">详见附件</w:t>
      </w:r>
      <w:r/>
    </w:p>
    <w:p>
      <w:pPr>
        <w:ind w:firstLine="470"/>
        <w:spacing w:line="360" w:lineRule="auto"/>
        <w:rPr>
          <w:rFonts w:hint="eastAsia" w:ascii="宋体" w:hAnsi="宋体" w:eastAsia="宋体" w:cs="宋体"/>
          <w:bCs/>
          <w:sz w:val="24"/>
        </w:rPr>
      </w:pPr>
      <w:r>
        <w:rPr>
          <w:rFonts w:hint="eastAsia" w:ascii="宋体" w:hAnsi="宋体" w:eastAsia="宋体" w:cs="宋体"/>
          <w:bCs/>
          <w:sz w:val="24"/>
        </w:rPr>
        <w:t xml:space="preserve">4.2工程量清单</w:t>
      </w:r>
      <w:r/>
    </w:p>
    <w:p>
      <w:pPr>
        <w:ind w:left="604"/>
        <w:spacing w:before="92" w:line="360" w:lineRule="auto"/>
        <w:rPr>
          <w:rFonts w:hint="eastAsia" w:ascii="宋体" w:hAnsi="宋体" w:eastAsia="宋体" w:cs="宋体"/>
          <w:sz w:val="24"/>
        </w:rPr>
      </w:pPr>
      <w:r>
        <w:rPr>
          <w:rFonts w:hint="eastAsia" w:ascii="宋体" w:hAnsi="宋体" w:eastAsia="宋体" w:cs="宋体"/>
          <w:spacing w:val="-2"/>
          <w:sz w:val="24"/>
          <w:u w:val="single"/>
        </w:rPr>
        <w:t xml:space="preserve">详见附件</w:t>
      </w:r>
      <w:r/>
    </w:p>
    <w:p>
      <w:pPr>
        <w:ind w:left="41" w:right="122" w:firstLine="491"/>
        <w:spacing w:before="78" w:line="360" w:lineRule="auto"/>
        <w:rPr>
          <w:rFonts w:hint="eastAsia" w:ascii="宋体" w:hAnsi="宋体" w:eastAsia="宋体" w:cs="宋体"/>
          <w:sz w:val="24"/>
        </w:rPr>
      </w:pPr>
      <w:r>
        <w:rPr>
          <w:rFonts w:hint="eastAsia" w:ascii="宋体" w:hAnsi="宋体" w:eastAsia="宋体" w:cs="宋体"/>
          <w:spacing w:val="-6"/>
          <w:sz w:val="24"/>
        </w:rPr>
        <w:t xml:space="preserve">注：1、上述需求中如出现品牌仅作为对所使用材料技术要求的参考，竞标人可选</w:t>
      </w:r>
      <w:r>
        <w:rPr>
          <w:rFonts w:hint="eastAsia" w:ascii="宋体" w:hAnsi="宋体" w:eastAsia="宋体" w:cs="宋体"/>
          <w:spacing w:val="-1"/>
          <w:sz w:val="24"/>
        </w:rPr>
        <w:t xml:space="preserve">择</w:t>
      </w:r>
      <w:r>
        <w:rPr>
          <w:rFonts w:hint="eastAsia" w:ascii="宋体" w:hAnsi="宋体" w:eastAsia="宋体" w:cs="宋体"/>
          <w:spacing w:val="1"/>
          <w:sz w:val="24"/>
        </w:rPr>
        <w:t xml:space="preserve">其中品牌参加竞标，材料规格、型号必须</w:t>
      </w:r>
      <w:r>
        <w:rPr>
          <w:rFonts w:hint="eastAsia" w:ascii="宋体" w:hAnsi="宋体" w:eastAsia="宋体" w:cs="宋体"/>
          <w:sz w:val="24"/>
        </w:rPr>
        <w:t xml:space="preserve">响应磋商文件工程量清单中相关采购要求。磋</w:t>
      </w:r>
      <w:r>
        <w:rPr>
          <w:rFonts w:hint="eastAsia" w:ascii="宋体" w:hAnsi="宋体" w:eastAsia="宋体" w:cs="宋体"/>
          <w:spacing w:val="1"/>
          <w:sz w:val="24"/>
        </w:rPr>
        <w:t xml:space="preserve">商响应文件中需根据工程量清单中所提到的材料详列出材</w:t>
      </w:r>
      <w:r>
        <w:rPr>
          <w:rFonts w:hint="eastAsia" w:ascii="宋体" w:hAnsi="宋体" w:eastAsia="宋体" w:cs="宋体"/>
          <w:sz w:val="24"/>
        </w:rPr>
        <w:t xml:space="preserve">料分析表，即本工程中拟使用</w:t>
      </w:r>
      <w:r>
        <w:rPr>
          <w:rFonts w:hint="eastAsia" w:ascii="宋体" w:hAnsi="宋体" w:eastAsia="宋体" w:cs="宋体"/>
          <w:spacing w:val="-1"/>
          <w:sz w:val="24"/>
        </w:rPr>
        <w:t xml:space="preserve">材料的具体品牌、型号、规格</w:t>
      </w:r>
      <w:r>
        <w:rPr>
          <w:rFonts w:hint="eastAsia" w:ascii="宋体" w:hAnsi="宋体" w:eastAsia="宋体" w:cs="宋体"/>
          <w:sz w:val="24"/>
        </w:rPr>
        <w:t xml:space="preserve">，成交后未经采购人同意不得随意变更调整。</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5.工期要求</w:t>
      </w:r>
      <w:r/>
    </w:p>
    <w:p>
      <w:pPr>
        <w:ind w:firstLine="512"/>
        <w:spacing w:line="360" w:lineRule="auto"/>
        <w:rPr>
          <w:rFonts w:hint="eastAsia" w:ascii="宋体" w:hAnsi="宋体" w:eastAsia="宋体" w:cs="宋体"/>
          <w:b/>
          <w:color w:val="000000"/>
          <w:spacing w:val="-8"/>
          <w:sz w:val="24"/>
        </w:rPr>
      </w:pPr>
      <w:r>
        <w:rPr>
          <w:rFonts w:hint="eastAsia" w:asciiTheme="minorEastAsia" w:hAnsiTheme="minorEastAsia" w:cstheme="minorEastAsia"/>
          <w:spacing w:val="8"/>
          <w:sz w:val="24"/>
          <w:highlight w:val="none"/>
        </w:rPr>
        <w:t xml:space="preserve">自签订合同后</w:t>
      </w:r>
      <w:r>
        <w:rPr>
          <w:rFonts w:hint="eastAsia" w:eastAsia="宋体" w:asciiTheme="minorEastAsia" w:hAnsiTheme="minorEastAsia" w:cstheme="minorEastAsia"/>
          <w:spacing w:val="8"/>
          <w:sz w:val="24"/>
          <w:highlight w:val="none"/>
        </w:rPr>
        <w:t xml:space="preserve">40</w:t>
      </w:r>
      <w:r>
        <w:rPr>
          <w:rFonts w:hint="eastAsia" w:asciiTheme="minorEastAsia" w:hAnsiTheme="minorEastAsia" w:cstheme="minorEastAsia"/>
          <w:spacing w:val="8"/>
          <w:sz w:val="24"/>
          <w:highlight w:val="none"/>
        </w:rPr>
        <w:t xml:space="preserve">日历天。</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6.施工地点</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采购人指定地点。</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7.服务要求</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7.1质保期：供应商对该工程所使用的全部材料、配件及工程质量负责，提供全免费质保至少二年，从工程验收合格之日起计算，免费质保期间除人为损坏，其他质量问题24小时内到位维修。</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7.2在免费质保期内，供应商须对由于工程本身质量原因造成的任何缺损进行免费修补或更换。</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7.3供应商必须保证项目负责人亲临现场进行巡视、指导，检查施工进度和质量；施工时间内项目施工员必须全程驻留工地。 </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7.4未经采购人同意不得更换项目负责人及项目管理班子人员，否则每更换项目负责人一次，采购人将从工程款中扣除违约金1万元；项目管理班子其它人员每更换一次，或项目经理月到位率不足80%的，采购人将从工程款中扣除违约金5000元；项目班子管理人员（除项目负责人外）月到位率达不到90%的，每人次罚壹仟元。</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7.5项目完工后必须提供本项目最终的详细图纸及相关全部资料（装订成册）。</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8.项目注意事项</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8.1磋商报价应以磋商文件提供的工程量为基础作明细报价，供应商应认真进行现场勘测并认真核对磋商文件提供的工程量清单。</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8.2材料进场、垃圾外运时需注意对业主方道路、道板及绿化的保护，如有损坏，乙方应恢复原样，相关维修费由乙方自理。</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8.3施工中如遇现场施工与原设计有异或与原设计有冲突，应及时报知采购人及设计方，并由采购人协调解决。</w:t>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t xml:space="preserve">8.4成交单位在施工过程中注意对已完工的成品保护。</w:t>
      </w:r>
      <w:r/>
    </w:p>
    <w:p>
      <w:pPr>
        <w:ind w:firstLine="512"/>
        <w:spacing w:line="360" w:lineRule="auto"/>
        <w:rPr>
          <w:rFonts w:hint="eastAsia"/>
          <w:spacing w:val="8"/>
          <w:sz w:val="24"/>
          <w:szCs w:val="24"/>
        </w:rPr>
      </w:pPr>
      <w:r>
        <w:rPr>
          <w:rFonts w:hint="eastAsia" w:asciiTheme="minorEastAsia" w:hAnsiTheme="minorEastAsia" w:cstheme="minorEastAsia"/>
          <w:spacing w:val="8"/>
          <w:sz w:val="24"/>
        </w:rPr>
        <w:t xml:space="preserve">8.5工程项目中所用所有主材必须征得采购人认可，采购人保留主材采购人供应的权利。</w:t>
      </w:r>
      <w:r>
        <w:rPr>
          <w:rFonts w:hint="eastAsia" w:asciiTheme="minorEastAsia" w:hAnsiTheme="minorEastAsia" w:cstheme="minorEastAsia"/>
          <w:spacing w:val="8"/>
          <w:sz w:val="24"/>
        </w:rPr>
      </w:r>
      <w:r/>
    </w:p>
    <w:p>
      <w:pPr>
        <w:ind w:firstLine="512"/>
        <w:spacing w:line="360" w:lineRule="auto"/>
        <w:rPr>
          <w:rFonts w:hint="eastAsia" w:asciiTheme="minorEastAsia" w:hAnsiTheme="minorEastAsia" w:cstheme="minorEastAsia"/>
          <w:spacing w:val="8"/>
          <w:sz w:val="24"/>
          <w:szCs w:val="24"/>
        </w:rPr>
      </w:pPr>
      <w:r>
        <w:rPr>
          <w:rFonts w:hint="eastAsia" w:asciiTheme="minorEastAsia" w:hAnsiTheme="minorEastAsia" w:cstheme="minorEastAsia"/>
          <w:b/>
          <w:bCs/>
          <w:spacing w:val="8"/>
          <w:sz w:val="24"/>
        </w:rPr>
        <w:t xml:space="preserve">9.其他要求</w:t>
      </w:r>
      <w:r>
        <w:rPr>
          <w:rFonts w:hint="eastAsia" w:asciiTheme="minorEastAsia" w:hAnsiTheme="minorEastAsia" w:cstheme="minorEastAsia"/>
          <w:spacing w:val="8"/>
          <w:sz w:val="24"/>
        </w:rPr>
      </w:r>
      <w:r/>
    </w:p>
    <w:p>
      <w:pPr>
        <w:ind w:firstLine="512"/>
        <w:spacing w:line="360" w:lineRule="auto"/>
      </w:pPr>
      <w:r>
        <w:rPr>
          <w:rFonts w:hint="eastAsia" w:asciiTheme="minorEastAsia" w:hAnsiTheme="minorEastAsia" w:cstheme="minorEastAsia"/>
          <w:spacing w:val="8"/>
          <w:sz w:val="24"/>
        </w:rPr>
        <w:t xml:space="preserve">9.1供应商提供关于本项目的技术方案，包括但不限于：项目施工方案；项目组织机构；施工进度计划控制；施工质量控制；安全文明施工、环保；材料、设备采购方案及质量保障；施工机具设备。</w:t>
      </w:r>
      <w:r>
        <w:rPr>
          <w:rFonts w:hint="eastAsia" w:asciiTheme="minorEastAsia" w:hAnsiTheme="minorEastAsia" w:cstheme="minorEastAsia"/>
          <w:spacing w:val="8"/>
          <w:sz w:val="24"/>
        </w:rPr>
      </w:r>
      <w:r/>
    </w:p>
    <w:p>
      <w:pPr>
        <w:ind w:firstLine="512"/>
        <w:spacing w:line="360" w:lineRule="auto"/>
      </w:pPr>
      <w:r>
        <w:rPr>
          <w:rFonts w:hint="eastAsia" w:asciiTheme="minorEastAsia" w:hAnsiTheme="minorEastAsia" w:cstheme="minorEastAsia"/>
          <w:spacing w:val="8"/>
          <w:sz w:val="24"/>
        </w:rPr>
        <w:t xml:space="preserve">9.2供应商提供职业健康安全管理体系；环境管理体系；质量管理体系；人防工程防护设备定点生产和安装企业资格认定证书；2021年以来获得政府主管部门的表彰或荣誉；2021年以来类似业绩；项目负责人具有中级及以上职称；技术负责人具有防护工程师证和中级及以上职称；项目组管理人员包括但不限于施工员、质量员、安全员、材料员、资料员；施工人员具有人防工程防护设备安装工证。</w:t>
      </w:r>
      <w:r>
        <w:rPr>
          <w:rFonts w:hint="eastAsia" w:asciiTheme="minorEastAsia" w:hAnsiTheme="minorEastAsia" w:cstheme="minorEastAsia"/>
          <w:spacing w:val="8"/>
          <w:sz w:val="24"/>
        </w:rPr>
      </w:r>
      <w:r/>
    </w:p>
    <w:p>
      <w:pPr>
        <w:ind w:firstLine="512"/>
        <w:spacing w:line="360" w:lineRule="auto"/>
        <w:rPr>
          <w:rFonts w:hint="eastAsia" w:asciiTheme="minorEastAsia" w:hAnsiTheme="minorEastAsia" w:cstheme="minorEastAsia"/>
          <w:spacing w:val="8"/>
          <w:sz w:val="24"/>
          <w:szCs w:val="24"/>
        </w:rPr>
      </w:pPr>
      <w:r>
        <w:rPr>
          <w:rFonts w:hint="eastAsia" w:asciiTheme="minorEastAsia" w:hAnsiTheme="minorEastAsia" w:cstheme="minorEastAsia"/>
          <w:spacing w:val="8"/>
          <w:sz w:val="24"/>
        </w:rPr>
        <w:t xml:space="preserve">9.3供应商针对磋商文件的服务要求所做的承诺。</w:t>
      </w:r>
      <w:r>
        <w:rPr>
          <w:rFonts w:hint="eastAsia" w:asciiTheme="minorEastAsia" w:hAnsiTheme="minorEastAsia" w:cstheme="minorEastAsia"/>
          <w:spacing w:val="8"/>
          <w:sz w:val="24"/>
        </w:rPr>
      </w:r>
      <w:r/>
    </w:p>
    <w:p>
      <w:pPr>
        <w:ind w:firstLine="512"/>
        <w:spacing w:line="360" w:lineRule="auto"/>
        <w:rPr>
          <w:rFonts w:hint="eastAsia" w:asciiTheme="minorEastAsia" w:hAnsiTheme="minorEastAsia" w:cstheme="minorEastAsia"/>
          <w:spacing w:val="8"/>
          <w:sz w:val="24"/>
        </w:rPr>
      </w:pPr>
      <w:r>
        <w:rPr>
          <w:rFonts w:hint="eastAsia" w:asciiTheme="minorEastAsia" w:hAnsiTheme="minorEastAsia" w:cstheme="minorEastAsia"/>
          <w:spacing w:val="8"/>
          <w:sz w:val="24"/>
        </w:rPr>
      </w:r>
      <w:r/>
    </w:p>
    <w:p>
      <w:pPr>
        <w:spacing w:line="360" w:lineRule="auto"/>
        <w:rPr>
          <w:rFonts w:hint="eastAsia" w:ascii="宋体" w:hAnsi="宋体" w:eastAsia="宋体" w:cs="宋体"/>
          <w:b/>
          <w:color w:val="000000"/>
          <w:spacing w:val="-8"/>
          <w:sz w:val="24"/>
        </w:rPr>
      </w:pPr>
      <w:r>
        <w:rPr>
          <w:rFonts w:hint="eastAsia" w:ascii="宋体" w:hAnsi="宋体" w:eastAsia="宋体" w:cs="宋体"/>
          <w:b/>
          <w:color w:val="000000"/>
          <w:spacing w:val="-8"/>
          <w:sz w:val="24"/>
        </w:rPr>
      </w:r>
      <w:r/>
    </w:p>
    <w:p>
      <w:pPr>
        <w:rPr>
          <w:rFonts w:hint="eastAsia" w:ascii="宋体" w:hAnsi="宋体" w:eastAsia="宋体" w:cs="宋体"/>
          <w:b/>
          <w:color w:val="000000"/>
          <w:spacing w:val="-8"/>
          <w:sz w:val="24"/>
        </w:rPr>
      </w:pPr>
      <w:r>
        <w:rPr>
          <w:rFonts w:hint="eastAsia" w:ascii="宋体" w:hAnsi="宋体" w:eastAsia="宋体" w:cs="宋体"/>
          <w:b/>
          <w:color w:val="000000"/>
          <w:spacing w:val="-8"/>
          <w:sz w:val="24"/>
        </w:rPr>
        <w:br w:type="page" w:clear="all"/>
      </w:r>
      <w:r/>
    </w:p>
    <w:p>
      <w:pPr>
        <w:pStyle w:val="1292"/>
        <w:numPr>
          <w:ilvl w:val="0"/>
          <w:numId w:val="1"/>
        </w:numPr>
        <w:jc w:val="center"/>
        <w:spacing w:line="360" w:lineRule="auto"/>
        <w:rPr>
          <w:rFonts w:hint="eastAsia" w:ascii="宋体" w:hAnsi="宋体" w:eastAsia="宋体" w:cs="宋体"/>
        </w:rPr>
      </w:pPr>
      <w:r/>
      <w:bookmarkStart w:id="119" w:name="_Toc30000"/>
      <w:r>
        <w:rPr>
          <w:rFonts w:hint="eastAsia" w:ascii="宋体" w:hAnsi="宋体" w:eastAsia="宋体" w:cs="宋体"/>
        </w:rPr>
        <w:t xml:space="preserve">磋商及评审</w:t>
      </w:r>
      <w:bookmarkEnd w:id="119"/>
      <w:r/>
      <w:r/>
    </w:p>
    <w:p>
      <w:pPr>
        <w:pStyle w:val="1293"/>
        <w:jc w:val="left"/>
        <w:spacing w:line="360" w:lineRule="auto"/>
        <w:rPr>
          <w:rFonts w:hint="eastAsia" w:ascii="宋体" w:hAnsi="宋体" w:eastAsia="宋体" w:cs="宋体"/>
        </w:rPr>
      </w:pPr>
      <w:r/>
      <w:bookmarkStart w:id="120" w:name="_Toc9134"/>
      <w:r>
        <w:rPr>
          <w:rFonts w:hint="eastAsia" w:ascii="宋体" w:hAnsi="宋体" w:eastAsia="宋体" w:cs="宋体"/>
        </w:rPr>
        <w:t xml:space="preserve">一、磋商小组职责</w:t>
      </w:r>
      <w:bookmarkEnd w:id="120"/>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1.1熟悉和理解磋商文件，如磋商文件内容违反国家有关强制性规定的，磋商小组应当停止评审并向采购人或者采购代理机构说明情况。</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1.2按照客观、公正、审慎的原则，根据磋商文件规定的评审程序、评审方法和评审标准进行独立评审。</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1.3起草评审报告并进行签署。</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1.4推荐成交供应商。</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1.5向采购人、采购代理机构、财政部门或者其他监督部门报告非法干预评审工作的行为。</w:t>
      </w:r>
      <w:r/>
    </w:p>
    <w:p>
      <w:pPr>
        <w:ind w:firstLine="480"/>
        <w:spacing w:line="360" w:lineRule="auto"/>
        <w:widowControl/>
        <w:rPr>
          <w:rFonts w:hint="eastAsia" w:ascii="宋体" w:hAnsi="宋体" w:eastAsia="宋体" w:cs="宋体"/>
          <w:iCs/>
          <w:sz w:val="24"/>
        </w:rPr>
      </w:pPr>
      <w:r>
        <w:rPr>
          <w:rFonts w:hint="eastAsia" w:ascii="宋体" w:hAnsi="宋体" w:eastAsia="宋体" w:cs="宋体"/>
          <w:iCs/>
          <w:sz w:val="24"/>
        </w:rPr>
        <w:t xml:space="preserve">1.6法律、法规和规章规定的其他职责。</w:t>
      </w:r>
      <w:r/>
    </w:p>
    <w:p>
      <w:pPr>
        <w:pStyle w:val="1293"/>
        <w:jc w:val="left"/>
        <w:spacing w:line="360" w:lineRule="auto"/>
        <w:rPr>
          <w:rFonts w:hint="eastAsia" w:ascii="宋体" w:hAnsi="宋体" w:eastAsia="宋体" w:cs="宋体"/>
        </w:rPr>
      </w:pPr>
      <w:r/>
      <w:bookmarkStart w:id="121" w:name="_Toc4646"/>
      <w:r>
        <w:rPr>
          <w:rFonts w:hint="eastAsia" w:ascii="宋体" w:hAnsi="宋体" w:eastAsia="宋体" w:cs="宋体"/>
        </w:rPr>
        <w:t xml:space="preserve">二、磋商及评审程序</w:t>
      </w:r>
      <w:bookmarkEnd w:id="121"/>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2.1磋商组织方按磋商小组名单核对身份并签到。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2.2磋商组织方宣布磋商及评审纪律，磋商小组确认有无回避的情形。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2.3磋商小组推选组长，负责组织磋商及评审活动，采购人代表不得担任组长。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2.4磋商小组正式评审前，应当对磋商文件进行熟悉和理解，审查磋商文件。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2.7磋商小组应集中与符合要求的单一供应商分别进行磋商，并给予所有参加磋商的供应商平等的磋商机会。</w:t>
      </w:r>
      <w:r/>
    </w:p>
    <w:p>
      <w:pPr>
        <w:ind w:firstLine="480"/>
        <w:spacing w:line="360" w:lineRule="auto"/>
        <w:rPr>
          <w:rFonts w:hint="eastAsia" w:ascii="宋体" w:hAnsi="宋体" w:eastAsia="宋体" w:cs="宋体"/>
          <w:sz w:val="24"/>
        </w:rPr>
      </w:pPr>
      <w:r/>
      <w:bookmarkStart w:id="122" w:name="_bookmark63"/>
      <w:r/>
      <w:bookmarkEnd w:id="122"/>
      <w:r>
        <w:rPr>
          <w:rFonts w:hint="eastAsia" w:ascii="宋体" w:hAnsi="宋体" w:eastAsia="宋体" w:cs="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2.9磋商文件能够详细列明采购标的的技术、服务要求的，磋商结束后，磋商小组应要</w:t>
      </w:r>
      <w:r/>
    </w:p>
    <w:p>
      <w:pPr>
        <w:spacing w:line="360" w:lineRule="auto"/>
        <w:rPr>
          <w:rFonts w:hint="eastAsia" w:ascii="宋体" w:hAnsi="宋体" w:eastAsia="宋体" w:cs="宋体"/>
          <w:sz w:val="24"/>
        </w:rPr>
      </w:pPr>
      <w:r>
        <w:rPr>
          <w:rFonts w:hint="eastAsia" w:ascii="宋体" w:hAnsi="宋体" w:eastAsia="宋体" w:cs="宋体"/>
          <w:sz w:val="24"/>
        </w:rPr>
        <w:t xml:space="preserve">求所有实质性响应的供应商在规定时间内提交最后报价。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符合磋商文件供应商须知规定情形的，提交最后报价的供应商可以为2家。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2.10经磋商确定最终采购需求和提交最后报价的供应商后，磋商小组应对提交最后报价的供应商的响应文件和最后报价进行评审。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2.11磋商小组对磋商供应商得分按照从高到低进行排序，得分相同的磋商供应商，报价低者排名在前，评审得分且最后报价相同的，按技术指标优劣顺序排列。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2.12推荐成交候选供应商，并出具书面评审报告。</w:t>
      </w:r>
      <w:r/>
    </w:p>
    <w:p>
      <w:pPr>
        <w:pStyle w:val="1293"/>
        <w:jc w:val="left"/>
        <w:spacing w:line="360" w:lineRule="auto"/>
        <w:rPr>
          <w:rFonts w:hint="eastAsia" w:ascii="宋体" w:hAnsi="宋体" w:eastAsia="宋体" w:cs="宋体"/>
        </w:rPr>
      </w:pPr>
      <w:r/>
      <w:bookmarkStart w:id="123" w:name="_Toc9108"/>
      <w:r>
        <w:rPr>
          <w:rFonts w:hint="eastAsia" w:ascii="宋体" w:hAnsi="宋体" w:eastAsia="宋体" w:cs="宋体"/>
        </w:rPr>
        <w:t xml:space="preserve">三、供应商资格审查</w:t>
      </w:r>
      <w:bookmarkEnd w:id="123"/>
      <w:r/>
      <w:r/>
    </w:p>
    <w:p>
      <w:pPr>
        <w:ind w:left="604"/>
        <w:spacing w:before="79" w:line="219" w:lineRule="auto"/>
        <w:rPr>
          <w:rFonts w:hint="eastAsia" w:ascii="宋体" w:hAnsi="宋体" w:eastAsia="宋体" w:cs="宋体"/>
          <w:spacing w:val="-2"/>
          <w:sz w:val="24"/>
        </w:rPr>
      </w:pPr>
      <w:r>
        <w:rPr>
          <w:rFonts w:hint="eastAsia" w:ascii="宋体" w:hAnsi="宋体" w:eastAsia="宋体" w:cs="宋体"/>
          <w:spacing w:val="-2"/>
          <w:sz w:val="24"/>
        </w:rPr>
        <w:t xml:space="preserve">开启结束后，磋商小组将依法对供应商的资格进行审查。资格审查的内容如下：</w:t>
      </w:r>
      <w:r/>
    </w:p>
    <w:p>
      <w:pPr>
        <w:pStyle w:val="1307"/>
        <w:rPr>
          <w:rFonts w:hint="eastAsia" w:ascii="宋体" w:hAnsi="宋体" w:cs="宋体"/>
        </w:rPr>
      </w:pPr>
      <w:r>
        <w:rPr>
          <w:rFonts w:hint="eastAsia" w:ascii="宋体" w:hAnsi="宋体" w:cs="宋体"/>
        </w:rPr>
      </w:r>
      <w:r/>
    </w:p>
    <w:tbl>
      <w:tblPr>
        <w:tblStyle w:val="130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3921"/>
        <w:gridCol w:w="5107"/>
      </w:tblGrid>
      <w:tr>
        <w:trPr/>
        <w:tc>
          <w:tcPr>
            <w:tcW w:w="392"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tcW w:w="2001" w:type="pct"/>
            <w:vAlign w:val="center"/>
            <w:textDirection w:val="lrTb"/>
            <w:noWrap w:val="false"/>
          </w:tcPr>
          <w:p>
            <w:pPr>
              <w:spacing w:line="360" w:lineRule="auto"/>
              <w:rPr>
                <w:rFonts w:hint="eastAsia" w:ascii="宋体" w:hAnsi="宋体" w:eastAsia="宋体" w:cs="宋体"/>
                <w:b/>
                <w:sz w:val="24"/>
              </w:rPr>
            </w:pPr>
            <w:r>
              <w:rPr>
                <w:rFonts w:hint="eastAsia" w:ascii="宋体" w:hAnsi="宋体" w:eastAsia="宋体" w:cs="宋体"/>
                <w:b/>
                <w:sz w:val="24"/>
              </w:rPr>
              <w:t xml:space="preserve">审查要素</w:t>
            </w:r>
            <w:r/>
          </w:p>
        </w:tc>
        <w:tc>
          <w:tcPr>
            <w:tcW w:w="2606" w:type="pct"/>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审查内容</w:t>
            </w:r>
            <w:r/>
          </w:p>
        </w:tc>
      </w:tr>
      <w:tr>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具有独立承担民事责任的能力</w:t>
            </w:r>
            <w:r/>
          </w:p>
        </w:tc>
        <w:tc>
          <w:tcPr>
            <w:tcW w:w="2606" w:type="pct"/>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提供法人或者其他组织的营业执照等证明文件；自然人的身份证明。</w:t>
            </w:r>
            <w:r/>
          </w:p>
        </w:tc>
      </w:tr>
      <w:tr>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具有良好的商业信誉和健全的财务会计制度</w:t>
            </w:r>
            <w:r/>
          </w:p>
        </w:tc>
        <w:tc>
          <w:tcPr>
            <w:tcW w:w="2606" w:type="pct"/>
            <w:vAlign w:val="center"/>
            <w:textDirection w:val="lrTb"/>
            <w:noWrap w:val="false"/>
          </w:tcPr>
          <w:p>
            <w:pPr>
              <w:spacing w:line="360" w:lineRule="auto"/>
              <w:rPr>
                <w:rFonts w:hint="eastAsia" w:ascii="宋体" w:hAnsi="宋体" w:eastAsia="宋体" w:cs="宋体"/>
                <w:b/>
                <w:sz w:val="24"/>
              </w:rPr>
            </w:pPr>
            <w:r>
              <w:rPr>
                <w:rFonts w:hint="eastAsia" w:ascii="宋体" w:hAnsi="宋体" w:eastAsia="宋体" w:cs="宋体"/>
                <w:sz w:val="24"/>
                <w:szCs w:val="28"/>
              </w:rPr>
              <w:t xml:space="preserve">提供</w:t>
            </w:r>
            <w:r>
              <w:rPr>
                <w:rFonts w:hint="eastAsia" w:ascii="宋体" w:hAnsi="宋体" w:eastAsia="宋体" w:cs="宋体"/>
                <w:sz w:val="24"/>
              </w:rPr>
              <w:t xml:space="preserve">2023年度财务报告（成立不满一年的提供至少一个月），或银行出具的资信证明，或财政部门认可的政府采购专业担保机构出具的投标担保函等或资格承诺函。</w:t>
            </w:r>
            <w:r/>
          </w:p>
        </w:tc>
      </w:tr>
      <w:tr>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具有履行合同所必需的设备和专业技术能力</w:t>
            </w:r>
            <w:r/>
          </w:p>
        </w:tc>
        <w:tc>
          <w:tcPr>
            <w:tcW w:w="2606"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见投标人相关信息一览表或</w:t>
            </w:r>
            <w:r>
              <w:rPr>
                <w:rFonts w:hint="eastAsia" w:ascii="宋体" w:hAnsi="宋体" w:eastAsia="宋体" w:cs="宋体"/>
                <w:sz w:val="24"/>
                <w:szCs w:val="28"/>
              </w:rPr>
              <w:t xml:space="preserve">提供</w:t>
            </w:r>
            <w:r>
              <w:rPr>
                <w:rFonts w:hint="eastAsia" w:ascii="宋体" w:hAnsi="宋体" w:eastAsia="宋体" w:cs="宋体"/>
                <w:sz w:val="24"/>
              </w:rPr>
              <w:t xml:space="preserve">资格承诺函。</w:t>
            </w:r>
            <w:r/>
          </w:p>
        </w:tc>
      </w:tr>
      <w:tr>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有依法缴纳税收和社会保障资金的良好记录</w:t>
            </w:r>
            <w:r/>
          </w:p>
        </w:tc>
        <w:tc>
          <w:tcPr>
            <w:tcW w:w="2606"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提供</w:t>
            </w:r>
            <w:r>
              <w:rPr>
                <w:rFonts w:hint="eastAsia" w:ascii="宋体" w:hAnsi="宋体" w:eastAsia="宋体" w:cs="宋体"/>
                <w:sz w:val="24"/>
              </w:rPr>
              <w:t xml:space="preserve">参加本次政府采购活动前半年内（至少一个月）依法缴纳税收和社会保险资金的相关材料或资格承诺函。</w:t>
            </w:r>
            <w:r/>
          </w:p>
        </w:tc>
      </w:tr>
      <w:tr>
        <w:trPr>
          <w:trHeight w:val="1199"/>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参加政府采购活动前三年内，在经营活动中没有重大违法记录</w:t>
            </w:r>
            <w:r/>
          </w:p>
        </w:tc>
        <w:tc>
          <w:tcPr>
            <w:tcW w:w="2606" w:type="pct"/>
            <w:vAlign w:val="center"/>
            <w:textDirection w:val="lrTb"/>
            <w:noWrap w:val="false"/>
          </w:tcPr>
          <w:p>
            <w:pPr>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90"/>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法律、行政法规规定的其他条件</w:t>
            </w:r>
            <w:r/>
          </w:p>
        </w:tc>
        <w:tc>
          <w:tcPr>
            <w:tcW w:w="2606"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无</w:t>
            </w:r>
            <w:r/>
          </w:p>
        </w:tc>
      </w:tr>
      <w:tr>
        <w:trPr>
          <w:trHeight w:val="90"/>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落实政府采购政策需满足的资格要求</w:t>
            </w:r>
            <w:r/>
          </w:p>
        </w:tc>
        <w:tc>
          <w:tcPr>
            <w:tcW w:w="2606" w:type="pct"/>
            <w:vAlign w:val="center"/>
            <w:textDirection w:val="lrTb"/>
            <w:noWrap w:val="false"/>
          </w:tcPr>
          <w:p>
            <w:pPr>
              <w:spacing w:line="360" w:lineRule="auto"/>
              <w:rPr>
                <w:rFonts w:hint="eastAsia" w:ascii="宋体" w:hAnsi="宋体" w:eastAsia="宋体" w:cs="宋体"/>
                <w:sz w:val="24"/>
                <w:szCs w:val="28"/>
              </w:rPr>
            </w:pPr>
            <w:r>
              <w:rPr>
                <w:rFonts w:hint="eastAsia" w:ascii="宋体" w:hAnsi="宋体" w:eastAsia="宋体" w:cs="宋体"/>
                <w:sz w:val="24"/>
                <w:szCs w:val="28"/>
              </w:rPr>
              <w:t xml:space="preserve">专门面向中小微企业采购的提供中小企业声明函</w:t>
            </w:r>
            <w:r/>
          </w:p>
        </w:tc>
      </w:tr>
      <w:tr>
        <w:trPr>
          <w:trHeight w:val="4045"/>
        </w:trPr>
        <w:tc>
          <w:tcPr>
            <w:tcW w:w="392"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tcW w:w="2001"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8"/>
              </w:rPr>
              <w:t xml:space="preserve">本项目的特定资格要求</w:t>
            </w:r>
            <w:r/>
          </w:p>
        </w:tc>
        <w:tc>
          <w:tcPr>
            <w:tcW w:w="2606" w:type="pct"/>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（1）合格的供应商必须具有建筑工程施工总承包三级及以上资质；同时具有安全生产许可证。</w:t>
            </w:r>
            <w:r/>
          </w:p>
          <w:p>
            <w:pPr>
              <w:spacing w:line="360" w:lineRule="auto"/>
              <w:rPr>
                <w:rFonts w:hint="eastAsia" w:ascii="宋体" w:hAnsi="宋体" w:eastAsia="宋体" w:cs="宋体"/>
                <w:sz w:val="24"/>
              </w:rPr>
            </w:pPr>
            <w:r>
              <w:rPr>
                <w:rFonts w:hint="eastAsia" w:ascii="宋体" w:hAnsi="宋体" w:eastAsia="宋体" w:cs="宋体"/>
                <w:sz w:val="24"/>
              </w:rPr>
              <w:t xml:space="preserve">（2）项目负责人须具有注册二级及以上建造师(建筑工程专业)；无在建(须提供项目经理无在建工程 承诺书)；同时具有安全生产考核证书(B证)。</w:t>
            </w:r>
            <w:r/>
          </w:p>
          <w:p>
            <w:pPr>
              <w:spacing w:line="360" w:lineRule="auto"/>
              <w:rPr>
                <w:rFonts w:hint="eastAsia" w:ascii="宋体" w:hAnsi="宋体" w:eastAsia="宋体" w:cs="宋体"/>
                <w:sz w:val="24"/>
              </w:rPr>
            </w:pPr>
            <w:r>
              <w:rPr>
                <w:rFonts w:hint="eastAsia" w:ascii="宋体" w:hAnsi="宋体" w:eastAsia="宋体" w:cs="宋体"/>
                <w:sz w:val="24"/>
              </w:rPr>
              <w:t xml:space="preserve">（3）投标资质动态监管:投标人在投标文件递交截止时间当日，建筑业企业资质动态监管结果不处于不合格状态的；</w:t>
            </w:r>
            <w:r/>
          </w:p>
        </w:tc>
      </w:tr>
    </w:tbl>
    <w:p>
      <w:pPr>
        <w:rPr>
          <w:rFonts w:hint="eastAsia" w:ascii="宋体" w:hAnsi="宋体" w:eastAsia="宋体" w:cs="宋体"/>
          <w:highlight w:val="yellow"/>
        </w:rPr>
      </w:pPr>
      <w:r>
        <w:rPr>
          <w:rFonts w:hint="eastAsia" w:ascii="宋体" w:hAnsi="宋体" w:eastAsia="宋体" w:cs="宋体"/>
          <w:highlight w:val="yellow"/>
        </w:rPr>
      </w:r>
      <w:r/>
    </w:p>
    <w:p>
      <w:pPr>
        <w:pStyle w:val="1293"/>
        <w:jc w:val="left"/>
        <w:spacing w:line="360" w:lineRule="auto"/>
        <w:rPr>
          <w:rFonts w:hint="eastAsia" w:ascii="宋体" w:hAnsi="宋体" w:eastAsia="宋体" w:cs="宋体"/>
        </w:rPr>
      </w:pPr>
      <w:r/>
      <w:bookmarkStart w:id="124" w:name="_Toc14517"/>
      <w:r>
        <w:rPr>
          <w:rFonts w:hint="eastAsia" w:ascii="宋体" w:hAnsi="宋体" w:eastAsia="宋体" w:cs="宋体"/>
        </w:rPr>
        <w:t xml:space="preserve">四、磋商响应文件的有效性、完整性和响应程度审查</w:t>
      </w:r>
      <w:bookmarkEnd w:id="124"/>
      <w:r/>
      <w:r/>
    </w:p>
    <w:tbl>
      <w:tblPr>
        <w:tblStyle w:val="1479"/>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1"/>
        <w:gridCol w:w="4077"/>
        <w:gridCol w:w="4971"/>
      </w:tblGrid>
      <w:tr>
        <w:trPr>
          <w:trHeight w:val="606"/>
        </w:trPr>
        <w:tc>
          <w:tcPr>
            <w:tcW w:w="511" w:type="dxa"/>
            <w:vAlign w:val="bottom"/>
            <w:textDirection w:val="tbRlV"/>
            <w:noWrap w:val="false"/>
          </w:tcPr>
          <w:p>
            <w:pPr>
              <w:spacing w:line="360" w:lineRule="auto"/>
              <w:rPr>
                <w:rFonts w:hint="eastAsia" w:ascii="宋体" w:hAnsi="宋体" w:eastAsia="宋体" w:cs="宋体"/>
                <w:sz w:val="24"/>
              </w:rPr>
            </w:pPr>
            <w:r>
              <w:rPr>
                <w:rFonts w:hint="eastAsia" w:ascii="宋体" w:hAnsi="宋体" w:eastAsia="宋体" w:cs="宋体"/>
                <w:b/>
                <w:sz w:val="24"/>
              </w:rPr>
              <w:t xml:space="preserve">序号</w:t>
            </w:r>
            <w:r/>
          </w:p>
        </w:tc>
        <w:tc>
          <w:tcPr>
            <w:tcW w:w="4077" w:type="dxa"/>
            <w:vAlign w:val="bottom"/>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审查要素</w:t>
            </w:r>
            <w:r/>
          </w:p>
        </w:tc>
        <w:tc>
          <w:tcPr>
            <w:tcW w:w="4971" w:type="dxa"/>
            <w:vAlign w:val="bottom"/>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审查内容</w:t>
            </w:r>
            <w:r/>
          </w:p>
        </w:tc>
      </w:tr>
      <w:tr>
        <w:trPr>
          <w:trHeight w:val="90"/>
        </w:trPr>
        <w:tc>
          <w:tcPr>
            <w:tcW w:w="511" w:type="dxa"/>
            <w:vAlign w:val="bottom"/>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4077"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响应文件有效性</w:t>
            </w:r>
            <w:r/>
          </w:p>
        </w:tc>
        <w:tc>
          <w:tcPr>
            <w:tcW w:w="4971"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电子响应文件的有效电子签章。磋商报价。未发现属无效响应的其他情形。</w:t>
            </w:r>
            <w:r/>
          </w:p>
        </w:tc>
      </w:tr>
      <w:tr>
        <w:trPr>
          <w:trHeight w:val="817"/>
        </w:trPr>
        <w:tc>
          <w:tcPr>
            <w:tcW w:w="511" w:type="dxa"/>
            <w:vAlign w:val="bottom"/>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4077"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响应文件完整性</w:t>
            </w:r>
            <w:r/>
          </w:p>
        </w:tc>
        <w:tc>
          <w:tcPr>
            <w:tcW w:w="4971"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响应文件内容完整性、齐全性。</w:t>
            </w:r>
            <w:r/>
          </w:p>
        </w:tc>
      </w:tr>
      <w:tr>
        <w:trPr>
          <w:trHeight w:val="1132"/>
        </w:trPr>
        <w:tc>
          <w:tcPr>
            <w:tcW w:w="511" w:type="dxa"/>
            <w:vAlign w:val="bottom"/>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4077"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对磋商文件响应程度</w:t>
            </w:r>
            <w:r/>
          </w:p>
        </w:tc>
        <w:tc>
          <w:tcPr>
            <w:tcW w:w="4971" w:type="dxa"/>
            <w:vAlign w:val="bottom"/>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审查响应文件与磋商文件要求的主要条款、条件和技术规格是否相符，是否存在重大偏离或保留</w:t>
            </w:r>
            <w:r/>
          </w:p>
        </w:tc>
      </w:tr>
    </w:tbl>
    <w:p>
      <w:pPr>
        <w:ind w:right="96" w:firstLine="476"/>
        <w:spacing w:before="78" w:line="354" w:lineRule="auto"/>
        <w:tabs>
          <w:tab w:val="left" w:pos="255" w:leader="none"/>
        </w:tabs>
        <w:rPr>
          <w:rFonts w:hint="eastAsia" w:ascii="宋体" w:hAnsi="宋体" w:eastAsia="宋体" w:cs="宋体"/>
          <w:sz w:val="24"/>
        </w:rPr>
      </w:pPr>
      <w:r>
        <w:rPr>
          <w:rFonts w:hint="eastAsia" w:ascii="宋体" w:hAnsi="宋体" w:eastAsia="宋体" w:cs="宋体"/>
          <w:spacing w:val="-1"/>
          <w:sz w:val="24"/>
        </w:rPr>
        <w:t xml:space="preserve">审查磋商响应文件与磋商文件要求的主要条款、条件和技术规格是否相符，是否存在</w:t>
      </w:r>
      <w:r>
        <w:rPr>
          <w:rFonts w:hint="eastAsia" w:ascii="宋体" w:hAnsi="宋体" w:eastAsia="宋体" w:cs="宋体"/>
          <w:spacing w:val="5"/>
          <w:sz w:val="24"/>
        </w:rPr>
        <w:t xml:space="preserve">重大偏离或保留。所谓重大偏离或保留系指影响到磋商文件规定的服务(货物)范围、质</w:t>
      </w:r>
      <w:r>
        <w:rPr>
          <w:rFonts w:hint="eastAsia" w:ascii="宋体" w:hAnsi="宋体" w:eastAsia="宋体" w:cs="宋体"/>
          <w:spacing w:val="-2"/>
          <w:sz w:val="24"/>
        </w:rPr>
        <w:t xml:space="preserve">量和性能的，或者在实质上与磋商文件不一致，有限制采购人</w:t>
      </w:r>
      <w:r>
        <w:rPr>
          <w:rFonts w:hint="eastAsia" w:ascii="宋体" w:hAnsi="宋体" w:eastAsia="宋体" w:cs="宋体"/>
          <w:spacing w:val="-3"/>
          <w:sz w:val="24"/>
        </w:rPr>
        <w:t xml:space="preserve">权利和供应商义务的规定，</w:t>
      </w:r>
      <w:r>
        <w:rPr>
          <w:rFonts w:hint="eastAsia" w:ascii="宋体" w:hAnsi="宋体" w:eastAsia="宋体" w:cs="宋体"/>
          <w:spacing w:val="-1"/>
          <w:sz w:val="24"/>
        </w:rPr>
        <w:t xml:space="preserve">而纠正这些偏离或保留将会对其他实质上响应文件的供应商的</w:t>
      </w:r>
      <w:r>
        <w:rPr>
          <w:rFonts w:hint="eastAsia" w:ascii="宋体" w:hAnsi="宋体" w:eastAsia="宋体" w:cs="宋体"/>
          <w:spacing w:val="-2"/>
          <w:sz w:val="24"/>
        </w:rPr>
        <w:t xml:space="preserve">竞争地位产生不公正的影响</w:t>
      </w:r>
      <w:r>
        <w:rPr>
          <w:rFonts w:hint="eastAsia" w:ascii="宋体" w:hAnsi="宋体" w:eastAsia="宋体" w:cs="宋体"/>
          <w:spacing w:val="-4"/>
          <w:sz w:val="24"/>
        </w:rPr>
        <w:t xml:space="preserve">(重大偏离或保留的认定须经磋商小组半数以上同意)。磋商小组决定磋商响</w:t>
      </w:r>
      <w:r>
        <w:rPr>
          <w:rFonts w:hint="eastAsia" w:ascii="宋体" w:hAnsi="宋体" w:eastAsia="宋体" w:cs="宋体"/>
          <w:spacing w:val="-5"/>
          <w:sz w:val="24"/>
        </w:rPr>
        <w:t xml:space="preserve">应文件的响应</w:t>
      </w:r>
      <w:r>
        <w:rPr>
          <w:rFonts w:hint="eastAsia" w:ascii="宋体" w:hAnsi="宋体" w:eastAsia="宋体" w:cs="宋体"/>
          <w:spacing w:val="-2"/>
          <w:sz w:val="24"/>
        </w:rPr>
        <w:t xml:space="preserve">性只根据磋商响应文件本身的内容，而不寻求外部的证据。</w:t>
      </w:r>
      <w:r/>
    </w:p>
    <w:p>
      <w:pPr>
        <w:pStyle w:val="1293"/>
        <w:jc w:val="left"/>
        <w:spacing w:line="360" w:lineRule="auto"/>
        <w:rPr>
          <w:rFonts w:hint="eastAsia" w:ascii="宋体" w:hAnsi="宋体" w:eastAsia="宋体" w:cs="宋体"/>
        </w:rPr>
      </w:pPr>
      <w:r/>
      <w:bookmarkStart w:id="125" w:name="_bookmark66"/>
      <w:r/>
      <w:bookmarkEnd w:id="125"/>
      <w:r/>
      <w:bookmarkStart w:id="126" w:name="_bookmark65"/>
      <w:r/>
      <w:bookmarkEnd w:id="126"/>
      <w:r/>
      <w:bookmarkStart w:id="127" w:name="_Toc15684"/>
      <w:r>
        <w:rPr>
          <w:rFonts w:hint="eastAsia" w:ascii="宋体" w:hAnsi="宋体" w:eastAsia="宋体" w:cs="宋体"/>
        </w:rPr>
        <w:t xml:space="preserve">五、磋商记录</w:t>
      </w:r>
      <w:bookmarkEnd w:id="127"/>
      <w:r/>
      <w:r/>
    </w:p>
    <w:p>
      <w:pPr>
        <w:ind w:left="124" w:right="96" w:firstLine="500"/>
        <w:spacing w:before="78" w:line="354" w:lineRule="auto"/>
        <w:tabs>
          <w:tab w:val="left" w:pos="255" w:leader="none"/>
        </w:tabs>
        <w:rPr>
          <w:rFonts w:hint="eastAsia" w:ascii="宋体" w:hAnsi="宋体" w:eastAsia="宋体" w:cs="宋体"/>
          <w:spacing w:val="-1"/>
          <w:sz w:val="24"/>
        </w:rPr>
      </w:pPr>
      <w:r>
        <w:rPr>
          <w:rFonts w:hint="eastAsia" w:ascii="宋体" w:hAnsi="宋体" w:eastAsia="宋体" w:cs="宋体"/>
          <w:spacing w:val="-1"/>
          <w:sz w:val="24"/>
        </w:rPr>
        <w:t xml:space="preserve">5.1《磋商记录》包括供应商答复或承诺的内容、磋商文件的变动情况及最后报价等。</w:t>
      </w:r>
      <w:r/>
    </w:p>
    <w:p>
      <w:pPr>
        <w:pStyle w:val="1293"/>
        <w:jc w:val="left"/>
        <w:spacing w:line="360" w:lineRule="auto"/>
        <w:rPr>
          <w:rFonts w:hint="eastAsia" w:ascii="宋体" w:hAnsi="宋体" w:eastAsia="宋体" w:cs="宋体"/>
        </w:rPr>
      </w:pPr>
      <w:r/>
      <w:bookmarkStart w:id="128" w:name="_Toc17204"/>
      <w:r>
        <w:rPr>
          <w:rFonts w:hint="eastAsia" w:ascii="宋体" w:hAnsi="宋体" w:eastAsia="宋体" w:cs="宋体"/>
        </w:rPr>
        <w:t xml:space="preserve">六、综合评分</w:t>
      </w:r>
      <w:bookmarkEnd w:id="128"/>
      <w:r/>
      <w:r/>
    </w:p>
    <w:p>
      <w:pPr>
        <w:ind w:left="124" w:right="96" w:firstLine="500"/>
        <w:spacing w:before="78" w:line="354" w:lineRule="auto"/>
        <w:tabs>
          <w:tab w:val="left" w:pos="255" w:leader="none"/>
        </w:tabs>
        <w:rPr>
          <w:rFonts w:hint="eastAsia" w:ascii="宋体" w:hAnsi="宋体" w:eastAsia="宋体" w:cs="宋体"/>
          <w:spacing w:val="-1"/>
          <w:sz w:val="24"/>
        </w:rPr>
      </w:pPr>
      <w:r>
        <w:rPr>
          <w:rFonts w:hint="eastAsia" w:ascii="宋体" w:hAnsi="宋体" w:eastAsia="宋体" w:cs="宋体"/>
          <w:spacing w:val="-1"/>
          <w:sz w:val="24"/>
        </w:rPr>
        <w:t xml:space="preserve">经磋商确定最终采购需求和提交最后报价的供应商后，磋商小组采用综合评分法对提交最后报价的供应商的磋商响应文件和最后报价进行综合评分，总分100分。</w:t>
      </w:r>
      <w:r/>
    </w:p>
    <w:p>
      <w:pPr>
        <w:spacing w:line="123" w:lineRule="exact"/>
        <w:rPr>
          <w:rFonts w:hint="eastAsia" w:ascii="宋体" w:hAnsi="宋体" w:eastAsia="宋体" w:cs="宋体"/>
        </w:rPr>
      </w:pPr>
      <w:r>
        <w:rPr>
          <w:rFonts w:hint="eastAsia" w:ascii="宋体" w:hAnsi="宋体" w:eastAsia="宋体" w:cs="宋体"/>
        </w:rPr>
      </w:r>
      <w:r/>
    </w:p>
    <w:tbl>
      <w:tblPr>
        <w:tblStyle w:val="1479"/>
        <w:tblW w:w="956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02"/>
        <w:gridCol w:w="2378"/>
        <w:gridCol w:w="2387"/>
        <w:gridCol w:w="2402"/>
      </w:tblGrid>
      <w:tr>
        <w:trPr>
          <w:trHeight w:val="510"/>
        </w:trPr>
        <w:tc>
          <w:tcPr>
            <w:tcW w:w="2402" w:type="dxa"/>
            <w:textDirection w:val="lrTb"/>
            <w:noWrap w:val="false"/>
          </w:tcPr>
          <w:p>
            <w:pPr>
              <w:ind w:left="774"/>
              <w:spacing w:before="154" w:line="220" w:lineRule="auto"/>
              <w:rPr>
                <w:rFonts w:hint="eastAsia" w:ascii="宋体" w:hAnsi="宋体" w:eastAsia="宋体" w:cs="宋体"/>
                <w:sz w:val="24"/>
              </w:rPr>
            </w:pPr>
            <w:r>
              <w:rPr>
                <w:rFonts w:hint="eastAsia" w:ascii="宋体" w:hAnsi="宋体" w:eastAsia="宋体" w:cs="宋体"/>
                <w:spacing w:val="10"/>
                <w:sz w:val="24"/>
              </w:rPr>
              <w:t xml:space="preserve">评分项目</w:t>
            </w:r>
            <w:r/>
          </w:p>
        </w:tc>
        <w:tc>
          <w:tcPr>
            <w:tcW w:w="2378" w:type="dxa"/>
            <w:textDirection w:val="lrTb"/>
            <w:noWrap w:val="false"/>
          </w:tcPr>
          <w:p>
            <w:pPr>
              <w:ind w:left="763"/>
              <w:spacing w:before="151" w:line="218" w:lineRule="auto"/>
              <w:rPr>
                <w:rFonts w:hint="eastAsia" w:ascii="宋体" w:hAnsi="宋体" w:eastAsia="宋体" w:cs="宋体"/>
                <w:sz w:val="24"/>
              </w:rPr>
            </w:pPr>
            <w:r>
              <w:rPr>
                <w:rFonts w:hint="eastAsia" w:ascii="宋体" w:hAnsi="宋体" w:eastAsia="宋体" w:cs="宋体"/>
                <w:spacing w:val="-2"/>
                <w:sz w:val="24"/>
              </w:rPr>
              <w:t xml:space="preserve">技术评估</w:t>
            </w:r>
            <w:r/>
          </w:p>
        </w:tc>
        <w:tc>
          <w:tcPr>
            <w:tcW w:w="2387" w:type="dxa"/>
            <w:textDirection w:val="lrTb"/>
            <w:noWrap w:val="false"/>
          </w:tcPr>
          <w:p>
            <w:pPr>
              <w:ind w:left="765"/>
              <w:spacing w:before="151" w:line="218" w:lineRule="auto"/>
              <w:rPr>
                <w:rFonts w:hint="eastAsia" w:ascii="宋体" w:hAnsi="宋体" w:eastAsia="宋体" w:cs="宋体"/>
                <w:sz w:val="24"/>
              </w:rPr>
            </w:pPr>
            <w:r>
              <w:rPr>
                <w:rFonts w:hint="eastAsia" w:ascii="宋体" w:hAnsi="宋体" w:eastAsia="宋体" w:cs="宋体"/>
                <w:spacing w:val="2"/>
                <w:sz w:val="24"/>
              </w:rPr>
              <w:t xml:space="preserve">商务评估</w:t>
            </w:r>
            <w:r/>
          </w:p>
        </w:tc>
        <w:tc>
          <w:tcPr>
            <w:tcW w:w="2402" w:type="dxa"/>
            <w:textDirection w:val="lrTb"/>
            <w:noWrap w:val="false"/>
          </w:tcPr>
          <w:p>
            <w:pPr>
              <w:ind w:left="778"/>
              <w:spacing w:before="151" w:line="218" w:lineRule="auto"/>
              <w:rPr>
                <w:rFonts w:hint="eastAsia" w:ascii="宋体" w:hAnsi="宋体" w:eastAsia="宋体" w:cs="宋体"/>
                <w:sz w:val="24"/>
              </w:rPr>
            </w:pPr>
            <w:r>
              <w:rPr>
                <w:rFonts w:hint="eastAsia" w:ascii="宋体" w:hAnsi="宋体" w:eastAsia="宋体" w:cs="宋体"/>
                <w:spacing w:val="-2"/>
                <w:sz w:val="24"/>
              </w:rPr>
              <w:t xml:space="preserve">价格评估</w:t>
            </w:r>
            <w:r/>
          </w:p>
        </w:tc>
      </w:tr>
      <w:tr>
        <w:trPr>
          <w:trHeight w:val="499"/>
        </w:trPr>
        <w:tc>
          <w:tcPr>
            <w:tcW w:w="2402" w:type="dxa"/>
            <w:textDirection w:val="lrTb"/>
            <w:noWrap w:val="false"/>
          </w:tcPr>
          <w:p>
            <w:pPr>
              <w:ind w:left="984"/>
              <w:spacing w:before="153" w:line="219" w:lineRule="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分值</w:t>
            </w:r>
            <w:r/>
          </w:p>
        </w:tc>
        <w:tc>
          <w:tcPr>
            <w:tcW w:w="2378" w:type="dxa"/>
            <w:textDirection w:val="lrTb"/>
            <w:noWrap w:val="false"/>
          </w:tcPr>
          <w:p>
            <w:pPr>
              <w:ind w:left="912"/>
              <w:spacing w:before="207" w:line="183"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pacing w:val="-2"/>
                <w:sz w:val="24"/>
                <w:highlight w:val="none"/>
              </w:rPr>
              <w:t xml:space="preserve">35</w:t>
            </w:r>
            <w:r>
              <w:rPr>
                <w:rFonts w:hint="eastAsia" w:ascii="宋体" w:hAnsi="宋体" w:eastAsia="宋体" w:cs="宋体"/>
                <w:b w:val="0"/>
                <w:bCs w:val="0"/>
                <w:color w:val="auto"/>
                <w:spacing w:val="-4"/>
                <w:sz w:val="24"/>
                <w:highlight w:val="none"/>
              </w:rPr>
              <w:t xml:space="preserve">分</w:t>
            </w:r>
            <w:r/>
          </w:p>
        </w:tc>
        <w:tc>
          <w:tcPr>
            <w:tcW w:w="2387" w:type="dxa"/>
            <w:textDirection w:val="lrTb"/>
            <w:noWrap w:val="false"/>
          </w:tcPr>
          <w:p>
            <w:pPr>
              <w:ind w:left="924"/>
              <w:spacing w:before="207" w:line="183"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pacing w:val="-2"/>
                <w:sz w:val="24"/>
                <w:highlight w:val="none"/>
              </w:rPr>
              <w:t xml:space="preserve">35</w:t>
            </w:r>
            <w:r>
              <w:rPr>
                <w:rFonts w:hint="eastAsia" w:ascii="宋体" w:hAnsi="宋体" w:eastAsia="宋体" w:cs="宋体"/>
                <w:b w:val="0"/>
                <w:bCs w:val="0"/>
                <w:color w:val="auto"/>
                <w:spacing w:val="-4"/>
                <w:sz w:val="24"/>
                <w:highlight w:val="none"/>
              </w:rPr>
              <w:t xml:space="preserve">分</w:t>
            </w:r>
            <w:r/>
          </w:p>
        </w:tc>
        <w:tc>
          <w:tcPr>
            <w:tcW w:w="2402" w:type="dxa"/>
            <w:textDirection w:val="lrTb"/>
            <w:noWrap w:val="false"/>
          </w:tcPr>
          <w:p>
            <w:pPr>
              <w:ind w:left="927"/>
              <w:spacing w:before="206" w:line="184" w:lineRule="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30分</w:t>
            </w:r>
            <w:r/>
          </w:p>
        </w:tc>
      </w:tr>
    </w:tbl>
    <w:p>
      <w:pPr>
        <w:pStyle w:val="1294"/>
        <w:numPr>
          <w:ilvl w:val="0"/>
          <w:numId w:val="0"/>
        </w:numPr>
        <w:rPr>
          <w:rFonts w:hint="eastAsia" w:ascii="宋体" w:hAnsi="宋体" w:eastAsia="宋体" w:cs="宋体"/>
          <w:color w:val="auto"/>
          <w:highlight w:val="none"/>
        </w:rPr>
      </w:pPr>
      <w:r/>
      <w:bookmarkStart w:id="129" w:name="_Toc6207"/>
      <w:r>
        <w:rPr>
          <w:rFonts w:hint="eastAsia" w:ascii="宋体" w:hAnsi="宋体" w:eastAsia="宋体" w:cs="宋体"/>
          <w:b/>
          <w:color w:val="auto"/>
          <w:sz w:val="32"/>
          <w:szCs w:val="24"/>
          <w:lang w:val="en-US" w:eastAsia="zh-CN" w:bidi="ar-SA"/>
        </w:rPr>
        <w:t xml:space="preserve">（一）</w:t>
      </w:r>
      <w:r>
        <w:rPr>
          <w:rFonts w:hint="eastAsia" w:ascii="宋体" w:hAnsi="宋体" w:eastAsia="宋体" w:cs="宋体"/>
          <w:color w:val="auto"/>
          <w:highlight w:val="none"/>
        </w:rPr>
        <w:t xml:space="preserve">技术评估</w:t>
      </w:r>
      <w:bookmarkEnd w:id="129"/>
      <w:r/>
      <w:r/>
    </w:p>
    <w:tbl>
      <w:tblPr>
        <w:tblStyle w:val="1302"/>
        <w:tblW w:w="4987" w:type="pct"/>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207"/>
        <w:gridCol w:w="5977"/>
        <w:gridCol w:w="796"/>
      </w:tblGrid>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92"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一、技术评价</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u w:val="single"/>
              </w:rPr>
              <w:t xml:space="preserve">35</w:t>
            </w:r>
            <w:r>
              <w:rPr>
                <w:rFonts w:hint="eastAsia" w:ascii="宋体" w:hAnsi="宋体" w:eastAsia="宋体" w:cs="宋体"/>
                <w:b/>
                <w:bCs/>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项目施工方案评价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tabs>
                <w:tab w:val="left" w:pos="58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提供的施工方案，施工方案全面、合理、有针对性（特别是工程关键部位、针对本项目施工环境需要采取的施工技术和组织措施情况），施工现场总平面布置合理的得7分，略有欠缺的得5分，有较大欠缺的得3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项目组织机构评价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tabs>
                <w:tab w:val="left" w:pos="602" w:leader="none"/>
                <w:tab w:val="left" w:pos="468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根据提供项目管理人员配备齐全，各专业工种的配置和劳动力的投入满足本工程的需要的程度的得5分，略有欠缺的得3分，有较大欠缺的得1分。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施工进度计划控制评价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根据提供的施工进度计划和工期保证措施，施工进度、工期保证控制措施（施工进度网络计划、关键节点和线路等）的有针对性和可行性的得5分，略有欠缺的得4分，有较大欠缺的得2分。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施工质量控制评价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根据提供的施工质量控制，施工质量控制措施（施工质量的控制和检验手段等）的科学、合理的得5分，略有欠缺的得4分，有较大欠缺的得2分。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安全文明施工、环保评价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安全文明施工、环保等的保证措施科学、合理、到位的得5分，略有欠缺的得4分，有较大欠缺的得2分。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材料、设备采购方案及质量保障评价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施工用材料、半成品、外购件及本项目需要的专业设备的供货方案及质量保证措施可行、可靠的得5分，略有欠缺的得4分，有较大欠缺的得2分。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w:t>
            </w:r>
            <w:r/>
          </w:p>
        </w:tc>
      </w:tr>
      <w:tr>
        <w:trPr>
          <w:trHeight w:val="9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施工机具设备评价</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施工机具、检验仪器的投入能够满足工程质量和进度要求的得3分，略有欠缺的得2分，有较大欠缺的得1分。</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3分</w:t>
            </w:r>
            <w:r/>
          </w:p>
        </w:tc>
      </w:tr>
    </w:tbl>
    <w:p>
      <w:pPr>
        <w:pStyle w:val="1294"/>
        <w:numPr>
          <w:ilvl w:val="0"/>
          <w:numId w:val="0"/>
        </w:numPr>
        <w:rPr>
          <w:rFonts w:hint="eastAsia" w:ascii="宋体" w:hAnsi="宋体" w:eastAsia="宋体" w:cs="宋体"/>
        </w:rPr>
      </w:pPr>
      <w:r/>
      <w:bookmarkStart w:id="130" w:name="_Toc16255"/>
      <w:r>
        <w:rPr>
          <w:rFonts w:hint="eastAsia" w:ascii="宋体" w:hAnsi="宋体" w:eastAsia="宋体" w:cs="宋体"/>
          <w:b/>
          <w:sz w:val="32"/>
          <w:szCs w:val="24"/>
          <w:lang w:val="en-US" w:eastAsia="zh-CN" w:bidi="ar-SA"/>
        </w:rPr>
        <w:t xml:space="preserve">（二）</w:t>
      </w:r>
      <w:r>
        <w:rPr>
          <w:rFonts w:hint="eastAsia" w:ascii="宋体" w:hAnsi="宋体" w:eastAsia="宋体" w:cs="宋体"/>
        </w:rPr>
        <w:t xml:space="preserve">商务评估</w:t>
      </w:r>
      <w:bookmarkEnd w:id="130"/>
      <w:r/>
      <w:r/>
    </w:p>
    <w:tbl>
      <w:tblPr>
        <w:tblStyle w:val="1302"/>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871"/>
        <w:gridCol w:w="6136"/>
        <w:gridCol w:w="924"/>
      </w:tblGrid>
      <w:tr>
        <w:trPr>
          <w:trHeight w:val="461"/>
        </w:trPr>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Borders>
              <w:top w:val="single" w:color="000000" w:sz="4" w:space="0"/>
              <w:left w:val="single" w:color="000000" w:sz="4" w:space="0"/>
              <w:bottom w:val="single" w:color="000000" w:sz="4" w:space="0"/>
              <w:right w:val="single" w:color="auto" w:sz="4" w:space="0"/>
            </w:tcBorders>
            <w:tcW w:w="946" w:type="pct"/>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102" w:type="pct"/>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67" w:type="pct"/>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分值</w:t>
            </w:r>
            <w:r/>
          </w:p>
        </w:tc>
      </w:tr>
      <w:tr>
        <w:trPr>
          <w:trHeight w:val="423"/>
        </w:trPr>
        <w:tc>
          <w:tcPr>
            <w:gridSpan w:val="3"/>
            <w:tcBorders>
              <w:top w:val="single" w:color="000000" w:sz="4" w:space="0"/>
              <w:left w:val="single" w:color="000000" w:sz="4" w:space="0"/>
              <w:bottom w:val="single" w:color="000000" w:sz="4" w:space="0"/>
              <w:right w:val="single" w:color="auto" w:sz="4" w:space="0"/>
            </w:tcBorders>
            <w:tcW w:w="4533"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67" w:type="pct"/>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35分</w:t>
            </w:r>
            <w:r/>
          </w:p>
        </w:tc>
      </w:tr>
      <w:tr>
        <w:trPr>
          <w:trHeight w:val="1661"/>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供应商能力</w:t>
            </w:r>
            <w:r/>
          </w:p>
        </w:tc>
        <w:tc>
          <w:tcPr>
            <w:tcBorders>
              <w:top w:val="single" w:color="000000" w:sz="4" w:space="0"/>
              <w:left w:val="single" w:color="000000" w:sz="4" w:space="0"/>
              <w:bottom w:val="single" w:color="000000" w:sz="4" w:space="0"/>
              <w:right w:val="single" w:color="000000" w:sz="4" w:space="0"/>
            </w:tcBorders>
            <w:tcW w:w="3102" w:type="pct"/>
            <w:vAlign w:val="center"/>
            <w:textDirection w:val="lrTb"/>
            <w:noWrap w:val="false"/>
          </w:tcPr>
          <w:p>
            <w:pPr>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供应商具有有效的“职业健康安全管理体系”、“环境管理体系”、“质量管理体系”认证证书的，每有一个得2分，本项最高得6分。</w:t>
            </w:r>
            <w:r/>
          </w:p>
          <w:p>
            <w:pPr>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供应商具有“人防工程防护设备定点生产和安装企业资格认定证书”的得4分。</w:t>
            </w:r>
            <w:r/>
          </w:p>
          <w:p>
            <w:pPr>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注：须提供有效的相关证书复印件（能够官网查询的，可提供官网链接及官网截图）,否则不得分。</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10分</w:t>
            </w:r>
            <w:r/>
          </w:p>
        </w:tc>
      </w:tr>
      <w:tr>
        <w:trPr>
          <w:trHeight w:val="805"/>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荣誉</w:t>
            </w:r>
            <w:r/>
          </w:p>
        </w:tc>
        <w:tc>
          <w:tcPr>
            <w:tcBorders>
              <w:top w:val="single" w:color="000000" w:sz="4" w:space="0"/>
              <w:left w:val="single" w:color="000000" w:sz="4" w:space="0"/>
              <w:bottom w:val="single" w:color="000000" w:sz="4" w:space="0"/>
              <w:right w:val="single" w:color="000000" w:sz="4" w:space="0"/>
            </w:tcBorders>
            <w:tcW w:w="3102" w:type="pct"/>
            <w:vAlign w:val="center"/>
            <w:textDirection w:val="lrTb"/>
            <w:noWrap w:val="false"/>
          </w:tcPr>
          <w:p>
            <w:pPr>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2021年以来获得政府主管部门的表彰或荣誉，每有一个得1分，最高得3分。</w:t>
            </w:r>
            <w:r/>
          </w:p>
          <w:p>
            <w:pPr>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注：必须有正式文件或证书或官网发布。</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3分</w:t>
            </w:r>
            <w:r/>
          </w:p>
        </w:tc>
      </w:tr>
      <w:tr>
        <w:trPr>
          <w:trHeight w:val="635"/>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经验评价</w:t>
            </w:r>
            <w:r/>
          </w:p>
        </w:tc>
        <w:tc>
          <w:tcPr>
            <w:tcBorders>
              <w:top w:val="single" w:color="000000" w:sz="4" w:space="0"/>
              <w:left w:val="single" w:color="000000" w:sz="4" w:space="0"/>
              <w:bottom w:val="single" w:color="000000" w:sz="4" w:space="0"/>
              <w:right w:val="single" w:color="000000" w:sz="4" w:space="0"/>
            </w:tcBorders>
            <w:tcW w:w="3102"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供应商自2021年以来(以签订合同时间为准)具有类似业绩，每有一个得2分，最高得8分。</w:t>
            </w:r>
            <w:r/>
          </w:p>
          <w:p>
            <w:pPr>
              <w:jc w:val="lef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注：提供施工合同扫描件。</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8分</w:t>
            </w:r>
            <w:r/>
          </w:p>
        </w:tc>
      </w:tr>
      <w:tr>
        <w:trPr>
          <w:trHeight w:val="784"/>
        </w:trPr>
        <w:tc>
          <w:tcPr>
            <w:tcBorders>
              <w:top w:val="single" w:color="000000" w:sz="4" w:space="0"/>
              <w:left w:val="single" w:color="000000" w:sz="4" w:space="0"/>
              <w:right w:val="single" w:color="000000" w:sz="4" w:space="0"/>
            </w:tcBorders>
            <w:tcW w:w="48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right w:val="single" w:color="000000" w:sz="4" w:space="0"/>
            </w:tcBorders>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项目负责人能力</w:t>
            </w:r>
            <w:r/>
          </w:p>
        </w:tc>
        <w:tc>
          <w:tcPr>
            <w:tcBorders>
              <w:top w:val="single" w:color="000000" w:sz="4" w:space="0"/>
              <w:left w:val="single" w:color="000000" w:sz="4" w:space="0"/>
              <w:right w:val="single" w:color="000000" w:sz="4" w:space="0"/>
            </w:tcBorders>
            <w:tcW w:w="3102"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项目负责人具有工程师中级及以上职称的得2分。</w:t>
            </w:r>
            <w:r/>
          </w:p>
          <w:p>
            <w:pPr>
              <w:jc w:val="lef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（提供相关证书，近一个月社保证明）</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r>
      <w:tr>
        <w:trPr>
          <w:trHeight w:val="1980"/>
        </w:trPr>
        <w:tc>
          <w:tcPr>
            <w:tcW w:w="48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项目实施成员能力</w:t>
            </w:r>
            <w:r/>
          </w:p>
        </w:tc>
        <w:tc>
          <w:tcPr>
            <w:tcW w:w="3102"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项目技术负责人具有一级防护工程师证书，得2分；二级防护工程师证书，得1分，同时具有中级及以上职称，加2分。本项最高4分。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派驻现场的项目组管理人员（包括但不限于施工员、质量员、安全员、材料员、资料员），每有一人得1分，本项最高2分。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现场施工人员具有人防工程防护设备安装工证书，每有一人得1分，本项最高得5分。</w:t>
            </w:r>
            <w:r/>
          </w:p>
          <w:p>
            <w:pPr>
              <w:jc w:val="lef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注：提供相关证书，近一个月社保证明。</w:t>
            </w:r>
            <w:r/>
          </w:p>
        </w:tc>
        <w:tc>
          <w:tcPr>
            <w:tcW w:w="46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11分</w:t>
            </w:r>
            <w:r/>
          </w:p>
        </w:tc>
      </w:tr>
      <w:tr>
        <w:trPr>
          <w:trHeight w:val="1052"/>
        </w:trPr>
        <w:tc>
          <w:tcPr>
            <w:tcW w:w="484" w:type="pct"/>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W w:w="946"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服务承诺</w:t>
            </w:r>
            <w:r/>
          </w:p>
        </w:tc>
        <w:tc>
          <w:tcPr>
            <w:tcW w:w="3102" w:type="pct"/>
            <w:vAlign w:val="center"/>
            <w:textDirection w:val="lrTb"/>
            <w:noWrap w:val="false"/>
          </w:tcPr>
          <w:p>
            <w:pPr>
              <w:jc w:val="lef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供应商针对磋商文件的服务要求所做的承诺，逐条响应且内容详实的得1分；如有未完全响应、服务承诺不完整或表述不清的，每有一条扣0.5分，扣完1分为止。</w:t>
            </w:r>
            <w:r/>
          </w:p>
        </w:tc>
        <w:tc>
          <w:tcPr>
            <w:tcW w:w="467"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w:t>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94"/>
        <w:numPr>
          <w:ilvl w:val="0"/>
          <w:numId w:val="0"/>
        </w:numPr>
        <w:rPr>
          <w:rFonts w:hint="eastAsia" w:ascii="宋体" w:hAnsi="宋体" w:eastAsia="宋体" w:cs="宋体"/>
          <w:b w:val="0"/>
          <w:color w:val="auto"/>
          <w:highlight w:val="none"/>
        </w:rPr>
      </w:pPr>
      <w:r/>
      <w:bookmarkStart w:id="131" w:name="_Toc1480"/>
      <w:r>
        <w:rPr>
          <w:rFonts w:hint="eastAsia" w:ascii="宋体" w:hAnsi="宋体" w:eastAsia="宋体" w:cs="宋体"/>
          <w:b w:val="0"/>
          <w:color w:val="auto"/>
          <w:sz w:val="32"/>
          <w:szCs w:val="24"/>
          <w:lang w:val="en-US" w:eastAsia="zh-CN" w:bidi="ar-SA"/>
        </w:rPr>
        <w:t xml:space="preserve">（三）</w:t>
      </w:r>
      <w:r>
        <w:rPr>
          <w:rFonts w:hint="eastAsia" w:ascii="宋体" w:hAnsi="宋体" w:eastAsia="宋体" w:cs="宋体"/>
          <w:b w:val="0"/>
          <w:color w:val="auto"/>
          <w:highlight w:val="none"/>
        </w:rPr>
        <w:t xml:space="preserve">价格评估</w:t>
      </w:r>
      <w:bookmarkEnd w:id="131"/>
      <w:r/>
      <w:r/>
    </w:p>
    <w:tbl>
      <w:tblPr>
        <w:tblStyle w:val="1302"/>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556"/>
        <w:gridCol w:w="6303"/>
        <w:gridCol w:w="872"/>
      </w:tblGrid>
      <w:tr>
        <w:trPr>
          <w:trHeight w:val="416"/>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72"/>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磋商文件要求且投标价格最低的投标报价为评标基准价，其价格分为满分30分。其他投标人的价格分统一按照下列公式计算：投标报价得分=(评标基准价／投标报价)×30。</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30分</w:t>
            </w:r>
            <w:r/>
          </w:p>
        </w:tc>
      </w:tr>
    </w:tbl>
    <w:p>
      <w:pPr>
        <w:rPr>
          <w:rFonts w:hint="eastAsia" w:ascii="宋体" w:hAnsi="宋体" w:eastAsia="宋体" w:cs="宋体"/>
        </w:rPr>
      </w:pPr>
      <w:r>
        <w:rPr>
          <w:rFonts w:hint="eastAsia" w:ascii="宋体" w:hAnsi="宋体" w:eastAsia="宋体" w:cs="宋体"/>
        </w:rPr>
      </w:r>
      <w:r/>
    </w:p>
    <w:p>
      <w:pPr>
        <w:pStyle w:val="1293"/>
        <w:jc w:val="left"/>
        <w:spacing w:line="360" w:lineRule="auto"/>
        <w:rPr>
          <w:rFonts w:hint="eastAsia" w:ascii="宋体" w:hAnsi="宋体" w:eastAsia="宋体" w:cs="宋体"/>
        </w:rPr>
      </w:pPr>
      <w:r/>
      <w:bookmarkStart w:id="132" w:name="_Toc12608"/>
      <w:r>
        <w:rPr>
          <w:rFonts w:hint="eastAsia" w:ascii="宋体" w:hAnsi="宋体" w:eastAsia="宋体" w:cs="宋体"/>
        </w:rPr>
        <w:t xml:space="preserve">七、推荐成交供应商</w:t>
      </w:r>
      <w:bookmarkEnd w:id="132"/>
      <w:r/>
      <w:r/>
    </w:p>
    <w:p>
      <w:pPr>
        <w:ind w:left="124" w:right="34" w:firstLine="480"/>
        <w:spacing w:before="78" w:line="361" w:lineRule="auto"/>
        <w:rPr>
          <w:rFonts w:hint="eastAsia" w:ascii="宋体" w:hAnsi="宋体" w:eastAsia="宋体" w:cs="宋体"/>
          <w:sz w:val="24"/>
        </w:rPr>
      </w:pPr>
      <w:r>
        <w:rPr>
          <w:rFonts w:hint="eastAsia" w:ascii="宋体" w:hAnsi="宋体" w:eastAsia="宋体" w:cs="宋体"/>
          <w:spacing w:val="2"/>
          <w:sz w:val="24"/>
        </w:rPr>
        <w:t xml:space="preserve">磋商小组应当根据综合评分情况，按照评审得分由高到低顺序推荐3名以上成交候选</w:t>
      </w:r>
      <w:r>
        <w:rPr>
          <w:rFonts w:hint="eastAsia" w:ascii="宋体" w:hAnsi="宋体" w:eastAsia="宋体" w:cs="宋体"/>
          <w:spacing w:val="-1"/>
          <w:sz w:val="24"/>
        </w:rPr>
        <w:t xml:space="preserve">供应商，并编写评审报告。符合《政府采购竞争性磋商采购方式管理暂</w:t>
      </w:r>
      <w:r>
        <w:rPr>
          <w:rFonts w:hint="eastAsia" w:ascii="宋体" w:hAnsi="宋体" w:eastAsia="宋体" w:cs="宋体"/>
          <w:spacing w:val="-2"/>
          <w:sz w:val="24"/>
        </w:rPr>
        <w:t xml:space="preserve">行办法》第二十一</w:t>
      </w:r>
      <w:r>
        <w:rPr>
          <w:rFonts w:hint="eastAsia" w:ascii="宋体" w:hAnsi="宋体" w:eastAsia="宋体" w:cs="宋体"/>
          <w:spacing w:val="-4"/>
          <w:sz w:val="24"/>
        </w:rPr>
        <w:t xml:space="preserve">条第三款、《财政部关于政府采购竞争性磋商</w:t>
      </w:r>
      <w:r>
        <w:rPr>
          <w:rFonts w:hint="eastAsia" w:ascii="宋体" w:hAnsi="宋体" w:eastAsia="宋体" w:cs="宋体"/>
          <w:spacing w:val="-5"/>
          <w:sz w:val="24"/>
        </w:rPr>
        <w:t xml:space="preserve">采购方式管理暂行办法有关问题的补充通知》</w:t>
      </w:r>
      <w:r>
        <w:rPr>
          <w:rFonts w:hint="eastAsia" w:ascii="宋体" w:hAnsi="宋体" w:eastAsia="宋体" w:cs="宋体"/>
          <w:spacing w:val="2"/>
          <w:sz w:val="24"/>
        </w:rPr>
        <w:t xml:space="preserve">规定情形的，可以推荐2家成交候选供应商。评审得分相同的，按照最后报价由低到高的</w:t>
      </w:r>
      <w:r>
        <w:rPr>
          <w:rFonts w:hint="eastAsia" w:ascii="宋体" w:hAnsi="宋体" w:eastAsia="宋体" w:cs="宋体"/>
          <w:spacing w:val="-2"/>
          <w:sz w:val="24"/>
        </w:rPr>
        <w:t xml:space="preserve">顺序推荐。评审得分且最后报价相同的，按照技术指标优劣顺序推荐。</w:t>
      </w:r>
      <w:r/>
    </w:p>
    <w:p>
      <w:pPr>
        <w:rPr>
          <w:rFonts w:hint="eastAsia" w:ascii="宋体" w:hAnsi="宋体" w:eastAsia="宋体" w:cs="宋体"/>
        </w:rPr>
      </w:pPr>
      <w:r>
        <w:rPr>
          <w:rFonts w:hint="eastAsia" w:ascii="宋体" w:hAnsi="宋体" w:eastAsia="宋体" w:cs="宋体"/>
        </w:rPr>
      </w:r>
      <w:r/>
    </w:p>
    <w:p>
      <w:pPr>
        <w:pStyle w:val="1307"/>
        <w:rPr>
          <w:rFonts w:hint="eastAsia" w:ascii="宋体" w:hAnsi="宋体" w:cs="宋体"/>
        </w:rPr>
        <w:sectPr>
          <w:headerReference w:type="default" r:id="rId12"/>
          <w:footerReference w:type="default" r:id="rId22"/>
          <w:footnotePr/>
          <w:endnotePr/>
          <w:type w:val="nextPage"/>
          <w:pgSz w:w="11900" w:h="16840" w:orient="portrait"/>
          <w:pgMar w:top="1310" w:right="1175" w:bottom="1332" w:left="1145" w:header="680" w:footer="1262" w:gutter="0"/>
          <w:cols w:num="1" w:sep="0" w:space="720" w:equalWidth="1"/>
          <w:docGrid w:linePitch="360"/>
        </w:sectPr>
      </w:pPr>
      <w:r>
        <w:rPr>
          <w:rFonts w:hint="eastAsia" w:ascii="宋体" w:hAnsi="宋体" w:cs="宋体"/>
        </w:rPr>
      </w:r>
      <w:r/>
    </w:p>
    <w:p>
      <w:pPr>
        <w:pStyle w:val="1292"/>
        <w:numPr>
          <w:ilvl w:val="0"/>
          <w:numId w:val="1"/>
        </w:numPr>
        <w:jc w:val="center"/>
        <w:spacing w:line="360" w:lineRule="auto"/>
        <w:rPr>
          <w:rFonts w:hint="eastAsia" w:ascii="宋体" w:hAnsi="宋体" w:eastAsia="宋体" w:cs="宋体"/>
        </w:rPr>
      </w:pPr>
      <w:r/>
      <w:bookmarkStart w:id="133" w:name="_Toc23696"/>
      <w:r>
        <w:rPr>
          <w:rFonts w:hint="eastAsia" w:ascii="宋体" w:hAnsi="宋体" w:eastAsia="宋体" w:cs="宋体"/>
        </w:rPr>
        <w:t xml:space="preserve">磋商响应文件(格式)</w:t>
      </w:r>
      <w:bookmarkEnd w:id="133"/>
      <w:r/>
      <w:r/>
    </w:p>
    <w:p>
      <w:pPr>
        <w:spacing w:line="268" w:lineRule="auto"/>
        <w:rPr>
          <w:rFonts w:hint="eastAsia" w:ascii="宋体" w:hAnsi="宋体" w:eastAsia="宋体" w:cs="宋体"/>
        </w:rPr>
      </w:pPr>
      <w:r>
        <w:rPr>
          <w:rFonts w:hint="eastAsia" w:ascii="宋体" w:hAnsi="宋体" w:eastAsia="宋体" w:cs="宋体"/>
        </w:rPr>
      </w:r>
      <w:r/>
    </w:p>
    <w:p>
      <w:pPr>
        <w:spacing w:line="268" w:lineRule="auto"/>
        <w:rPr>
          <w:rFonts w:hint="eastAsia" w:ascii="宋体" w:hAnsi="宋体" w:eastAsia="宋体" w:cs="宋体"/>
        </w:rPr>
      </w:pPr>
      <w:r>
        <w:rPr>
          <w:rFonts w:hint="eastAsia" w:ascii="宋体" w:hAnsi="宋体" w:eastAsia="宋体" w:cs="宋体"/>
        </w:rPr>
      </w:r>
      <w:r/>
    </w:p>
    <w:p>
      <w:pPr>
        <w:spacing w:line="268"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spacing w:line="269" w:lineRule="auto"/>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磋商响应文件</w:t>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line="260"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sz w:val="30"/>
          <w:szCs w:val="30"/>
        </w:rPr>
      </w:pPr>
      <w:r>
        <w:rPr>
          <w:rFonts w:hint="eastAsia" w:ascii="宋体" w:hAnsi="宋体" w:eastAsia="宋体" w:cs="宋体"/>
          <w:b/>
          <w:bCs/>
          <w:spacing w:val="-24"/>
          <w:sz w:val="30"/>
          <w:szCs w:val="30"/>
        </w:rPr>
        <w:t xml:space="preserve">项目编号：</w:t>
      </w:r>
      <w:r/>
    </w:p>
    <w:p>
      <w:pPr>
        <w:jc w:val="center"/>
        <w:spacing w:line="268" w:lineRule="auto"/>
        <w:rPr>
          <w:rFonts w:hint="eastAsia" w:ascii="宋体" w:hAnsi="宋体" w:eastAsia="宋体" w:cs="宋体"/>
        </w:rPr>
      </w:pPr>
      <w:r>
        <w:rPr>
          <w:rFonts w:hint="eastAsia" w:ascii="宋体" w:hAnsi="宋体" w:eastAsia="宋体" w:cs="宋体"/>
        </w:rPr>
      </w:r>
      <w:r/>
    </w:p>
    <w:p>
      <w:pPr>
        <w:jc w:val="center"/>
        <w:spacing w:line="268"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line="269"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项目名称：</w:t>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供应商(加盖公章):</w:t>
      </w:r>
      <w:r/>
    </w:p>
    <w:p>
      <w:pP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spacing w:line="275" w:lineRule="auto"/>
        <w:rPr>
          <w:rFonts w:hint="eastAsia" w:ascii="宋体" w:hAnsi="宋体" w:eastAsia="宋体" w:cs="宋体"/>
        </w:rPr>
      </w:pPr>
      <w:r>
        <w:rPr>
          <w:rFonts w:hint="eastAsia" w:ascii="宋体" w:hAnsi="宋体" w:eastAsia="宋体" w:cs="宋体"/>
        </w:rPr>
      </w:r>
      <w:r/>
    </w:p>
    <w:p>
      <w:pPr>
        <w:jc w:val="center"/>
        <w:spacing w:before="107" w:line="219" w:lineRule="auto"/>
        <w:rPr>
          <w:rFonts w:hint="eastAsia" w:ascii="宋体" w:hAnsi="宋体" w:eastAsia="宋体" w:cs="宋体"/>
          <w:b/>
          <w:bCs/>
          <w:spacing w:val="-24"/>
          <w:sz w:val="30"/>
          <w:szCs w:val="30"/>
        </w:rPr>
      </w:pPr>
      <w:r>
        <w:rPr>
          <w:rFonts w:hint="eastAsia" w:ascii="宋体" w:hAnsi="宋体" w:eastAsia="宋体" w:cs="宋体"/>
          <w:b/>
          <w:bCs/>
          <w:spacing w:val="-24"/>
          <w:sz w:val="30"/>
          <w:szCs w:val="30"/>
        </w:rPr>
        <w:t xml:space="preserve">日期：</w:t>
      </w:r>
      <w:r/>
    </w:p>
    <w:p>
      <w:pPr>
        <w:jc w:val="center"/>
        <w:spacing w:before="107" w:line="219" w:lineRule="auto"/>
        <w:rPr>
          <w:rFonts w:hint="eastAsia" w:ascii="宋体" w:hAnsi="宋体" w:eastAsia="宋体" w:cs="宋体"/>
          <w:b/>
          <w:bCs/>
          <w:spacing w:val="-24"/>
          <w:sz w:val="30"/>
          <w:szCs w:val="30"/>
        </w:rPr>
        <w:sectPr>
          <w:headerReference w:type="default" r:id="rId13"/>
          <w:footerReference w:type="default" r:id="rId23"/>
          <w:footnotePr/>
          <w:endnotePr/>
          <w:type w:val="nextPage"/>
          <w:pgSz w:w="11900" w:h="16840" w:orient="portrait"/>
          <w:pgMar w:top="1440" w:right="1239" w:bottom="1391" w:left="1242" w:header="1120" w:footer="1262" w:gutter="0"/>
          <w:cols w:num="1" w:sep="0" w:space="720" w:equalWidth="1"/>
          <w:docGrid w:linePitch="360"/>
        </w:sectPr>
      </w:pPr>
      <w:r>
        <w:rPr>
          <w:rFonts w:hint="eastAsia" w:ascii="宋体" w:hAnsi="宋体" w:eastAsia="宋体" w:cs="宋体"/>
          <w:b/>
          <w:bCs/>
          <w:spacing w:val="-24"/>
          <w:sz w:val="30"/>
          <w:szCs w:val="30"/>
        </w:rPr>
      </w:r>
      <w:r/>
    </w:p>
    <w:p>
      <w:pPr>
        <w:pStyle w:val="1293"/>
        <w:numPr>
          <w:ilvl w:val="0"/>
          <w:numId w:val="2"/>
        </w:numPr>
        <w:jc w:val="center"/>
        <w:spacing w:line="360" w:lineRule="auto"/>
        <w:rPr>
          <w:rFonts w:hint="eastAsia" w:ascii="宋体" w:hAnsi="宋体" w:eastAsia="宋体" w:cs="宋体"/>
        </w:rPr>
      </w:pPr>
      <w:r/>
      <w:bookmarkStart w:id="134" w:name="_Toc5990"/>
      <w:r>
        <w:rPr>
          <w:rFonts w:hint="eastAsia" w:ascii="宋体" w:hAnsi="宋体" w:eastAsia="宋体" w:cs="宋体"/>
        </w:rPr>
        <w:t xml:space="preserve">资格部分</w:t>
      </w:r>
      <w:bookmarkEnd w:id="134"/>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sectPr>
          <w:headerReference w:type="default" r:id="rId14"/>
          <w:footerReference w:type="default" r:id="rId24"/>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jc w:val="center"/>
        <w:rPr>
          <w:rFonts w:hint="eastAsia" w:ascii="宋体" w:hAnsi="宋体" w:eastAsia="宋体" w:cs="宋体"/>
          <w:sz w:val="28"/>
          <w:szCs w:val="28"/>
        </w:rPr>
        <w:outlineLvl w:val="2"/>
      </w:pPr>
      <w:r/>
      <w:bookmarkStart w:id="135" w:name="_Toc7875"/>
      <w:r>
        <w:rPr>
          <w:rFonts w:hint="eastAsia" w:ascii="宋体" w:hAnsi="宋体" w:eastAsia="宋体" w:cs="宋体"/>
          <w:sz w:val="28"/>
          <w:szCs w:val="28"/>
        </w:rPr>
        <w:t xml:space="preserve">（一）磋商承诺函</w:t>
      </w:r>
      <w:bookmarkEnd w:id="135"/>
      <w:r/>
      <w:r/>
    </w:p>
    <w:p>
      <w:pPr>
        <w:spacing w:line="292" w:lineRule="auto"/>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sz w:val="24"/>
        </w:rPr>
      </w:pPr>
      <w:r>
        <w:rPr>
          <w:rFonts w:hint="eastAsia" w:ascii="宋体" w:hAnsi="宋体" w:eastAsia="宋体" w:cs="宋体"/>
          <w:sz w:val="24"/>
        </w:rPr>
        <w:t xml:space="preserve">致：(磋商组织方)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根据贵方关于的磋商邀请，我方已完全理解磋商文件的所有内容。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据此函，我方兹宣布同意如下：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1.我方承诺：我方完全具备《政府采购法》第二十二条第一款规定的条件以及本项目</w:t>
      </w:r>
      <w:r/>
    </w:p>
    <w:p>
      <w:pPr>
        <w:spacing w:line="440" w:lineRule="exact"/>
        <w:rPr>
          <w:rFonts w:hint="eastAsia" w:ascii="宋体" w:hAnsi="宋体" w:eastAsia="宋体" w:cs="宋体"/>
          <w:sz w:val="24"/>
        </w:rPr>
      </w:pPr>
      <w:r>
        <w:rPr>
          <w:rFonts w:hint="eastAsia" w:ascii="宋体" w:hAnsi="宋体" w:eastAsia="宋体" w:cs="宋体"/>
          <w:sz w:val="24"/>
        </w:rPr>
        <w:t xml:space="preserve">磋商文件规定的参加磋商供应商须满足的特定条件。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2.我方承诺：参加本次采购活动前三年内，在经营活动中没有重大违法记录。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3.我方承诺：我方信用记录中没有被列入失信被执行人、没有被列入重大税收违法案</w:t>
      </w:r>
      <w:r/>
    </w:p>
    <w:p>
      <w:pPr>
        <w:spacing w:line="440" w:lineRule="exact"/>
        <w:rPr>
          <w:rFonts w:hint="eastAsia" w:ascii="宋体" w:hAnsi="宋体" w:eastAsia="宋体" w:cs="宋体"/>
          <w:sz w:val="24"/>
        </w:rPr>
      </w:pPr>
      <w:r>
        <w:rPr>
          <w:rFonts w:hint="eastAsia" w:ascii="宋体" w:hAnsi="宋体" w:eastAsia="宋体" w:cs="宋体"/>
          <w:sz w:val="24"/>
        </w:rPr>
        <w:t xml:space="preserve">件名单、没有被列入政府采购违法失信行为记录名单。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4.我方承诺按磋商文件要求提供的服务及货物的磋商报价见报价一览表。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5.我方承诺根据磋商文件的规定，完成合同义务，并承担责任(如有偏离，在响应文</w:t>
      </w:r>
      <w:r/>
    </w:p>
    <w:p>
      <w:pPr>
        <w:spacing w:line="440" w:lineRule="exact"/>
        <w:rPr>
          <w:rFonts w:hint="eastAsia" w:ascii="宋体" w:hAnsi="宋体" w:eastAsia="宋体" w:cs="宋体"/>
          <w:sz w:val="24"/>
        </w:rPr>
      </w:pPr>
      <w:r>
        <w:rPr>
          <w:rFonts w:hint="eastAsia" w:ascii="宋体" w:hAnsi="宋体" w:eastAsia="宋体" w:cs="宋体"/>
          <w:sz w:val="24"/>
        </w:rPr>
        <w:t xml:space="preserve">件中另作说明)。</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6.我方已详读全部磋商文件，包括磋商文件书面修改通知(如有),我方完全理解并</w:t>
      </w:r>
      <w:r/>
    </w:p>
    <w:p>
      <w:pPr>
        <w:spacing w:line="440" w:lineRule="exact"/>
        <w:rPr>
          <w:rFonts w:hint="eastAsia" w:ascii="宋体" w:hAnsi="宋体" w:eastAsia="宋体" w:cs="宋体"/>
          <w:sz w:val="24"/>
        </w:rPr>
      </w:pPr>
      <w:r>
        <w:rPr>
          <w:rFonts w:hint="eastAsia" w:ascii="宋体" w:hAnsi="宋体" w:eastAsia="宋体" w:cs="宋体"/>
          <w:sz w:val="24"/>
        </w:rPr>
        <w:t xml:space="preserve">同意放弃对这方面不明及误解的权利。</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7.我方承诺响应文件及所有材料的完整、真实、合法、有效，并对其负责。承诺在</w:t>
      </w:r>
      <w:r/>
    </w:p>
    <w:p>
      <w:pPr>
        <w:spacing w:line="440" w:lineRule="exact"/>
        <w:rPr>
          <w:rFonts w:hint="eastAsia" w:ascii="宋体" w:hAnsi="宋体" w:eastAsia="宋体" w:cs="宋体"/>
          <w:sz w:val="24"/>
        </w:rPr>
      </w:pPr>
      <w:r>
        <w:rPr>
          <w:rFonts w:hint="eastAsia" w:ascii="宋体" w:hAnsi="宋体" w:eastAsia="宋体" w:cs="宋体"/>
          <w:sz w:val="24"/>
        </w:rPr>
        <w:t xml:space="preserve">磋商期间，如磋商小组对我方提出澄清要求，将及时作出响应，否则自行承担后果。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8.我方同意从规定的磋商日期起遵循本磋商文件，并在规定的磋商有效期期满之前</w:t>
      </w:r>
      <w:r/>
    </w:p>
    <w:p>
      <w:pPr>
        <w:spacing w:line="440" w:lineRule="exact"/>
        <w:rPr>
          <w:rFonts w:hint="eastAsia" w:ascii="宋体" w:hAnsi="宋体" w:eastAsia="宋体" w:cs="宋体"/>
          <w:sz w:val="24"/>
        </w:rPr>
      </w:pPr>
      <w:r>
        <w:rPr>
          <w:rFonts w:hint="eastAsia" w:ascii="宋体" w:hAnsi="宋体" w:eastAsia="宋体" w:cs="宋体"/>
          <w:sz w:val="24"/>
        </w:rPr>
        <w:t xml:space="preserve">均具有约束力。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9.我方同意向贵方提供贵方可能要求的与本磋商有关的任何证据或资料。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10.我方知道如用虚假材料或恶意方式向贵方提出质疑，将承担相应的法律责任。同</w:t>
      </w:r>
      <w:r/>
    </w:p>
    <w:p>
      <w:pPr>
        <w:spacing w:line="440" w:lineRule="exact"/>
        <w:rPr>
          <w:rFonts w:hint="eastAsia" w:ascii="宋体" w:hAnsi="宋体" w:eastAsia="宋体" w:cs="宋体"/>
          <w:sz w:val="24"/>
        </w:rPr>
      </w:pPr>
      <w:r>
        <w:rPr>
          <w:rFonts w:hint="eastAsia" w:ascii="宋体" w:hAnsi="宋体" w:eastAsia="宋体" w:cs="宋体"/>
          <w:sz w:val="24"/>
        </w:rPr>
        <w:t xml:space="preserve">时承诺：我方如果有上述行为，将无条件承担贵方相关的调查论证费用。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11.本次响应文件内容与磋商文件内容偏离见磋商偏离表(如果有)。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12.遵守磋商文件中要求的收费项目和标准。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13.我方将严格遵守《中华人民共和国政府采购法》,若存在违法违规行为，自愿承</w:t>
      </w:r>
      <w:r/>
    </w:p>
    <w:p>
      <w:pPr>
        <w:spacing w:line="440" w:lineRule="exact"/>
        <w:rPr>
          <w:rFonts w:hint="eastAsia" w:ascii="宋体" w:hAnsi="宋体" w:eastAsia="宋体" w:cs="宋体"/>
          <w:sz w:val="24"/>
        </w:rPr>
      </w:pPr>
      <w:r>
        <w:rPr>
          <w:rFonts w:hint="eastAsia" w:ascii="宋体" w:hAnsi="宋体" w:eastAsia="宋体" w:cs="宋体"/>
          <w:sz w:val="24"/>
        </w:rPr>
        <w:t xml:space="preserve">担相应的法律后果。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14.与本磋商有关的一切正式往来通讯请寄：</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地址：电话：</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传真：邮政编码：</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供应商(公章):</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法定代表人签章：</w:t>
      </w:r>
      <w:r/>
    </w:p>
    <w:p>
      <w:pPr>
        <w:ind w:left="2520"/>
        <w:spacing w:line="440" w:lineRule="exact"/>
        <w:rPr>
          <w:rFonts w:hint="eastAsia" w:ascii="宋体" w:hAnsi="宋体" w:eastAsia="宋体" w:cs="宋体"/>
          <w:sz w:val="24"/>
        </w:rPr>
      </w:pPr>
      <w:r>
        <w:rPr>
          <w:rFonts w:hint="eastAsia" w:ascii="宋体" w:hAnsi="宋体" w:eastAsia="宋体" w:cs="宋体"/>
          <w:sz w:val="24"/>
        </w:rPr>
        <w:t xml:space="preserve">日期：</w:t>
      </w:r>
      <w:r/>
    </w:p>
    <w:p>
      <w:pPr>
        <w:ind w:left="2520"/>
        <w:spacing w:line="440" w:lineRule="exact"/>
        <w:rPr>
          <w:rFonts w:hint="eastAsia" w:ascii="宋体" w:hAnsi="宋体" w:eastAsia="宋体" w:cs="宋体"/>
          <w:sz w:val="24"/>
        </w:rPr>
        <w:sectPr>
          <w:footerReference w:type="default" r:id="rId25"/>
          <w:footnotePr/>
          <w:endnotePr/>
          <w:type w:val="nextPage"/>
          <w:pgSz w:w="11900" w:h="16840" w:orient="portrait"/>
          <w:pgMar w:top="1440" w:right="1239" w:bottom="1391" w:left="1242" w:header="1120" w:footer="1262" w:gutter="0"/>
          <w:cols w:num="1" w:sep="0" w:space="720" w:equalWidth="1"/>
          <w:docGrid w:linePitch="360"/>
        </w:sectPr>
      </w:pPr>
      <w:r>
        <w:rPr>
          <w:rFonts w:hint="eastAsia" w:ascii="宋体" w:hAnsi="宋体" w:eastAsia="宋体" w:cs="宋体"/>
          <w:sz w:val="24"/>
        </w:rPr>
      </w:r>
      <w:r/>
    </w:p>
    <w:p>
      <w:pPr>
        <w:jc w:val="center"/>
        <w:rPr>
          <w:rFonts w:hint="eastAsia" w:ascii="宋体" w:hAnsi="宋体" w:eastAsia="宋体" w:cs="宋体"/>
          <w:sz w:val="28"/>
          <w:szCs w:val="28"/>
        </w:rPr>
        <w:outlineLvl w:val="2"/>
      </w:pPr>
      <w:r/>
      <w:bookmarkStart w:id="136" w:name="_bookmark71"/>
      <w:r/>
      <w:bookmarkEnd w:id="136"/>
      <w:r/>
      <w:bookmarkStart w:id="137" w:name="_Toc22144"/>
      <w:r>
        <w:rPr>
          <w:rFonts w:hint="eastAsia" w:ascii="宋体" w:hAnsi="宋体" w:eastAsia="宋体" w:cs="宋体"/>
          <w:sz w:val="28"/>
          <w:szCs w:val="28"/>
        </w:rPr>
        <w:t xml:space="preserve">（二）独立承担民事责任的能力</w:t>
      </w:r>
      <w:bookmarkEnd w:id="137"/>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307"/>
        <w:rPr>
          <w:rFonts w:hint="eastAsia" w:ascii="宋体" w:hAnsi="宋体" w:cs="宋体"/>
          <w:sz w:val="24"/>
        </w:rPr>
      </w:pPr>
      <w:r>
        <w:rPr>
          <w:rFonts w:hint="eastAsia" w:ascii="宋体" w:hAnsi="宋体" w:cs="宋体"/>
          <w:sz w:val="24"/>
        </w:rPr>
      </w:r>
      <w:r/>
    </w:p>
    <w:p>
      <w:pPr>
        <w:pStyle w:val="1307"/>
        <w:rPr>
          <w:rFonts w:hint="eastAsia" w:ascii="宋体" w:hAnsi="宋体" w:cs="宋体"/>
          <w:sz w:val="24"/>
        </w:rPr>
        <w:sectPr>
          <w:footerReference w:type="default" r:id="rId26"/>
          <w:footnotePr/>
          <w:endnotePr/>
          <w:type w:val="nextPage"/>
          <w:pgSz w:w="11900" w:h="16840" w:orient="portrait"/>
          <w:pgMar w:top="1440" w:right="1239" w:bottom="1391" w:left="1190" w:header="1120" w:footer="1262" w:gutter="0"/>
          <w:cols w:num="1" w:sep="0" w:space="720" w:equalWidth="1"/>
          <w:docGrid w:linePitch="360"/>
        </w:sectPr>
      </w:pPr>
      <w:r>
        <w:rPr>
          <w:rFonts w:hint="eastAsia" w:ascii="宋体" w:hAnsi="宋体" w:cs="宋体"/>
          <w:sz w:val="24"/>
        </w:rPr>
      </w:r>
      <w:r/>
    </w:p>
    <w:p>
      <w:pPr>
        <w:jc w:val="center"/>
        <w:rPr>
          <w:rFonts w:hint="eastAsia" w:ascii="宋体" w:hAnsi="宋体" w:eastAsia="宋体" w:cs="宋体"/>
          <w:sz w:val="28"/>
          <w:szCs w:val="28"/>
        </w:rPr>
        <w:outlineLvl w:val="2"/>
      </w:pPr>
      <w:r/>
      <w:bookmarkStart w:id="138" w:name="_bookmark72"/>
      <w:r/>
      <w:bookmarkEnd w:id="138"/>
      <w:r/>
      <w:bookmarkStart w:id="139" w:name="_Toc9597"/>
      <w:r>
        <w:rPr>
          <w:rFonts w:hint="eastAsia" w:ascii="宋体" w:hAnsi="宋体" w:eastAsia="宋体" w:cs="宋体"/>
          <w:sz w:val="28"/>
          <w:szCs w:val="28"/>
        </w:rPr>
        <w:t xml:space="preserve">（三）良好的商业信誉和健全的财务会计制度</w:t>
      </w:r>
      <w:bookmarkEnd w:id="139"/>
      <w:r/>
      <w:r/>
    </w:p>
    <w:p>
      <w:pPr>
        <w:spacing w:line="266" w:lineRule="auto"/>
        <w:rPr>
          <w:rFonts w:hint="eastAsia" w:ascii="宋体" w:hAnsi="宋体" w:eastAsia="宋体" w:cs="宋体"/>
        </w:rPr>
      </w:pPr>
      <w:r>
        <w:rPr>
          <w:rFonts w:hint="eastAsia" w:ascii="宋体" w:hAnsi="宋体" w:eastAsia="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ind w:firstLine="480"/>
        <w:spacing w:line="440" w:lineRule="exact"/>
        <w:rPr>
          <w:rFonts w:hint="eastAsia" w:ascii="宋体" w:hAnsi="宋体" w:eastAsia="宋体" w:cs="宋体"/>
          <w:sz w:val="24"/>
        </w:rPr>
        <w:sectPr>
          <w:footerReference w:type="default" r:id="rId27"/>
          <w:footnotePr/>
          <w:endnotePr/>
          <w:type w:val="nextPage"/>
          <w:pgSz w:w="11900" w:h="16840" w:orient="portrait"/>
          <w:pgMar w:top="1440" w:right="1239" w:bottom="1391" w:left="1190" w:header="1120" w:footer="1262" w:gutter="0"/>
          <w:cols w:num="1" w:sep="0" w:space="720" w:equalWidth="1"/>
          <w:docGrid w:linePitch="360"/>
        </w:sectPr>
      </w:pPr>
      <w:r>
        <w:rPr>
          <w:rFonts w:hint="eastAsia" w:ascii="宋体" w:hAnsi="宋体" w:eastAsia="宋体" w:cs="宋体"/>
          <w:sz w:val="24"/>
        </w:rPr>
      </w:r>
      <w:r/>
    </w:p>
    <w:p>
      <w:pPr>
        <w:jc w:val="center"/>
        <w:rPr>
          <w:rFonts w:hint="eastAsia" w:ascii="宋体" w:hAnsi="宋体" w:eastAsia="宋体" w:cs="宋体"/>
          <w:sz w:val="28"/>
          <w:szCs w:val="28"/>
        </w:rPr>
        <w:outlineLvl w:val="2"/>
      </w:pPr>
      <w:r/>
      <w:bookmarkStart w:id="140" w:name="_Toc30426"/>
      <w:r>
        <w:rPr>
          <w:rFonts w:hint="eastAsia" w:ascii="宋体" w:hAnsi="宋体" w:eastAsia="宋体" w:cs="宋体"/>
          <w:sz w:val="28"/>
          <w:szCs w:val="28"/>
        </w:rPr>
        <w:t xml:space="preserve">（四）履行合同所必需的设备和专业技术能力</w:t>
      </w:r>
      <w:bookmarkEnd w:id="140"/>
      <w:r/>
      <w:r/>
    </w:p>
    <w:p>
      <w:pPr>
        <w:spacing w:line="101" w:lineRule="exact"/>
        <w:rPr>
          <w:rFonts w:hint="eastAsia" w:ascii="宋体" w:hAnsi="宋体" w:eastAsia="宋体" w:cs="宋体"/>
        </w:rPr>
      </w:pPr>
      <w:r>
        <w:rPr>
          <w:rFonts w:hint="eastAsia" w:ascii="宋体" w:hAnsi="宋体" w:eastAsia="宋体" w:cs="宋体"/>
        </w:rPr>
      </w:r>
      <w:r/>
    </w:p>
    <w:tbl>
      <w:tblPr>
        <w:tblStyle w:val="1479"/>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4"/>
        <w:gridCol w:w="1408"/>
        <w:gridCol w:w="1558"/>
        <w:gridCol w:w="410"/>
        <w:gridCol w:w="389"/>
        <w:gridCol w:w="780"/>
        <w:gridCol w:w="1129"/>
        <w:gridCol w:w="309"/>
        <w:gridCol w:w="959"/>
        <w:gridCol w:w="1423"/>
      </w:tblGrid>
      <w:tr>
        <w:trPr>
          <w:trHeight w:val="454"/>
        </w:trPr>
        <w:tc>
          <w:tcPr>
            <w:shd w:val="clear" w:color="auto" w:fill="d9d9d9"/>
            <w:tcW w:w="1194"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一</w:t>
            </w:r>
            <w:r/>
          </w:p>
        </w:tc>
        <w:tc>
          <w:tcPr>
            <w:gridSpan w:val="9"/>
            <w:shd w:val="clear" w:color="auto" w:fill="d9d9d9"/>
            <w:tcW w:w="8365" w:type="dxa"/>
            <w:vAlign w:val="center"/>
            <w:textDirection w:val="lrTb"/>
            <w:noWrap w:val="false"/>
          </w:tcPr>
          <w:p>
            <w:pPr>
              <w:jc w:val="center"/>
              <w:rPr>
                <w:rFonts w:hint="eastAsia" w:ascii="宋体" w:hAnsi="宋体" w:eastAsia="宋体" w:cs="宋体"/>
                <w:b/>
                <w:bCs/>
                <w:szCs w:val="21"/>
              </w:rPr>
            </w:pPr>
            <w:r/>
            <w:bookmarkStart w:id="141" w:name="_bookmark73"/>
            <w:r/>
            <w:bookmarkEnd w:id="141"/>
            <w:r>
              <w:rPr>
                <w:rFonts w:hint="eastAsia" w:ascii="宋体" w:hAnsi="宋体" w:eastAsia="宋体" w:cs="宋体"/>
                <w:b/>
                <w:bCs/>
              </w:rPr>
              <w:t xml:space="preserve">公司基本信息</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公司名称</w:t>
            </w:r>
            <w:r/>
          </w:p>
        </w:tc>
        <w:tc>
          <w:tcPr>
            <w:gridSpan w:val="8"/>
            <w:tcW w:w="695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注册资金</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公司地址</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从业人数</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法定代表人</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开户银行</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账号</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ind w:left="525"/>
              <w:spacing w:before="78" w:line="183" w:lineRule="auto"/>
              <w:rPr>
                <w:rFonts w:hint="eastAsia" w:ascii="宋体" w:hAnsi="宋体" w:eastAsia="宋体" w:cs="宋体"/>
                <w:szCs w:val="21"/>
              </w:rPr>
            </w:pPr>
            <w:r>
              <w:rPr>
                <w:rFonts w:hint="eastAsia" w:ascii="宋体" w:hAnsi="宋体" w:eastAsia="宋体" w:cs="宋体"/>
                <w:szCs w:val="21"/>
              </w:rPr>
              <w:t xml:space="preserve">8</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项目联系人</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联系电话</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81" w:line="178" w:lineRule="auto"/>
              <w:rPr>
                <w:rFonts w:hint="eastAsia" w:ascii="宋体" w:hAnsi="宋体" w:eastAsia="宋体" w:cs="宋体"/>
                <w:b/>
                <w:bCs/>
                <w:szCs w:val="21"/>
              </w:rPr>
            </w:pPr>
            <w:r>
              <w:rPr>
                <w:rFonts w:hint="eastAsia" w:ascii="宋体" w:hAnsi="宋体" w:eastAsia="宋体" w:cs="宋体"/>
                <w:b/>
                <w:bCs/>
                <w:szCs w:val="21"/>
              </w:rPr>
              <w:t xml:space="preserve">二</w:t>
            </w:r>
            <w:r/>
          </w:p>
        </w:tc>
        <w:tc>
          <w:tcPr>
            <w:gridSpan w:val="9"/>
            <w:shd w:val="clear" w:color="auto" w:fill="d9d9d9"/>
            <w:tcW w:w="8365" w:type="dxa"/>
            <w:textDirection w:val="lrTb"/>
            <w:noWrap w:val="false"/>
          </w:tcPr>
          <w:p>
            <w:pPr>
              <w:ind w:left="3454"/>
              <w:spacing w:before="109" w:line="219" w:lineRule="auto"/>
              <w:rPr>
                <w:rFonts w:hint="eastAsia" w:ascii="宋体" w:hAnsi="宋体" w:eastAsia="宋体" w:cs="宋体"/>
                <w:b/>
                <w:bCs/>
                <w:szCs w:val="21"/>
              </w:rPr>
            </w:pPr>
            <w:r>
              <w:rPr>
                <w:rFonts w:hint="eastAsia" w:ascii="宋体" w:hAnsi="宋体" w:eastAsia="宋体" w:cs="宋体"/>
                <w:b/>
                <w:bCs/>
              </w:rPr>
              <w:t xml:space="preserve">公司财务状况</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（一）</w:t>
            </w:r>
            <w:r/>
          </w:p>
        </w:tc>
        <w:tc>
          <w:tcPr>
            <w:gridSpan w:val="9"/>
            <w:tcW w:w="836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2023年度财务状况</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营业收入(万):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利润总额(万)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年末“固定资产合计"(万)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年末“流动资产”余额(万)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年末“短期负债”余额(万)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年末“长期负债”余额(万)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年末“资产总计"余额(万)</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7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gridSpan w:val="3"/>
            <w:tcW w:w="221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年末“货币资金”余额(万)</w:t>
            </w:r>
            <w:r/>
          </w:p>
        </w:tc>
        <w:tc>
          <w:tcPr>
            <w:gridSpan w:val="2"/>
            <w:tcW w:w="2382"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79" w:line="237" w:lineRule="auto"/>
              <w:rPr>
                <w:rFonts w:hint="eastAsia" w:ascii="宋体" w:hAnsi="宋体" w:eastAsia="宋体" w:cs="宋体"/>
                <w:szCs w:val="21"/>
              </w:rPr>
            </w:pPr>
            <w:r>
              <w:rPr>
                <w:rFonts w:hint="eastAsia" w:ascii="宋体" w:hAnsi="宋体" w:eastAsia="宋体" w:cs="宋体"/>
                <w:b/>
                <w:bCs/>
                <w:szCs w:val="21"/>
              </w:rPr>
              <w:t xml:space="preserve">三</w:t>
            </w:r>
            <w:r/>
          </w:p>
        </w:tc>
        <w:tc>
          <w:tcPr>
            <w:gridSpan w:val="9"/>
            <w:shd w:val="clear" w:color="auto" w:fill="d9d9d9"/>
            <w:tcW w:w="8365" w:type="dxa"/>
            <w:textDirection w:val="lrTb"/>
            <w:noWrap w:val="false"/>
          </w:tcPr>
          <w:p>
            <w:pPr>
              <w:ind w:left="3334"/>
              <w:spacing w:before="152" w:line="219" w:lineRule="auto"/>
              <w:rPr>
                <w:rFonts w:hint="eastAsia" w:ascii="宋体" w:hAnsi="宋体" w:eastAsia="宋体" w:cs="宋体"/>
                <w:szCs w:val="21"/>
              </w:rPr>
            </w:pPr>
            <w:r>
              <w:rPr>
                <w:rFonts w:hint="eastAsia" w:ascii="宋体" w:hAnsi="宋体" w:eastAsia="宋体" w:cs="宋体"/>
                <w:b/>
                <w:bCs/>
                <w:spacing w:val="-1"/>
                <w:szCs w:val="21"/>
              </w:rPr>
              <w:t xml:space="preserve">供应商其他信息</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（一）</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公司取得的相关资质及等级：</w:t>
            </w:r>
            <w:r/>
          </w:p>
        </w:tc>
        <w:tc>
          <w:tcPr>
            <w:gridSpan w:val="8"/>
            <w:tcW w:w="695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（二）</w:t>
            </w:r>
            <w:r/>
          </w:p>
        </w:tc>
        <w:tc>
          <w:tcPr>
            <w:tcW w:w="14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公司××××年度</w:t>
            </w:r>
            <w:r/>
          </w:p>
          <w:p>
            <w:pPr>
              <w:jc w:val="center"/>
              <w:rPr>
                <w:rFonts w:hint="eastAsia" w:ascii="宋体" w:hAnsi="宋体" w:eastAsia="宋体" w:cs="宋体"/>
              </w:rPr>
            </w:pPr>
            <w:r>
              <w:rPr>
                <w:rFonts w:hint="eastAsia" w:ascii="宋体" w:hAnsi="宋体" w:eastAsia="宋体" w:cs="宋体"/>
              </w:rPr>
              <w:t xml:space="preserve">后获得的荣誉及表彰情况</w:t>
            </w:r>
            <w:r/>
          </w:p>
        </w:tc>
        <w:tc>
          <w:tcPr>
            <w:gridSpan w:val="8"/>
            <w:tcW w:w="6957" w:type="dxa"/>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454"/>
        </w:trPr>
        <w:tc>
          <w:tcPr>
            <w:shd w:val="clear" w:color="auto" w:fill="d9d9d9"/>
            <w:tcW w:w="1194" w:type="dxa"/>
            <w:textDirection w:val="lrTb"/>
            <w:noWrap w:val="false"/>
          </w:tcPr>
          <w:p>
            <w:pPr>
              <w:ind w:left="464"/>
              <w:spacing w:before="179" w:line="237" w:lineRule="auto"/>
              <w:rPr>
                <w:rFonts w:hint="eastAsia" w:ascii="宋体" w:hAnsi="宋体" w:eastAsia="宋体" w:cs="宋体"/>
                <w:szCs w:val="21"/>
              </w:rPr>
            </w:pPr>
            <w:r>
              <w:rPr>
                <w:rFonts w:hint="eastAsia" w:ascii="宋体" w:hAnsi="宋体" w:eastAsia="宋体" w:cs="宋体"/>
                <w:b/>
                <w:bCs/>
                <w:szCs w:val="21"/>
              </w:rPr>
              <w:t xml:space="preserve">四</w:t>
            </w:r>
            <w:r/>
          </w:p>
        </w:tc>
        <w:tc>
          <w:tcPr>
            <w:gridSpan w:val="9"/>
            <w:shd w:val="clear" w:color="auto" w:fill="d9d9d9"/>
            <w:tcW w:w="8365" w:type="dxa"/>
            <w:textDirection w:val="lrTb"/>
            <w:noWrap w:val="false"/>
          </w:tcPr>
          <w:p>
            <w:pPr>
              <w:jc w:val="center"/>
              <w:spacing w:before="152" w:line="219" w:lineRule="auto"/>
              <w:rPr>
                <w:rFonts w:hint="eastAsia" w:ascii="宋体" w:hAnsi="宋体" w:eastAsia="宋体" w:cs="宋体"/>
                <w:szCs w:val="21"/>
              </w:rPr>
            </w:pPr>
            <w:r>
              <w:rPr>
                <w:rFonts w:hint="eastAsia" w:ascii="宋体" w:hAnsi="宋体" w:eastAsia="宋体" w:cs="宋体"/>
                <w:b/>
                <w:bCs/>
                <w:szCs w:val="21"/>
              </w:rPr>
              <w:t xml:space="preserve">提供本项目服务所必须的专业设备一览表</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品牌、型号及主要参数配置简述</w:t>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购置年份</w:t>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价格</w:t>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用途</w:t>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11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gridSpan w:val="3"/>
            <w:tcW w:w="337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16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1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gridSpan w:val="2"/>
            <w:tcW w:w="126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23"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shd w:val="clear" w:color="auto" w:fill="d9d9d9"/>
            <w:tcW w:w="1194" w:type="dxa"/>
            <w:textDirection w:val="lrTb"/>
            <w:noWrap w:val="false"/>
          </w:tcPr>
          <w:p>
            <w:pPr>
              <w:jc w:val="center"/>
              <w:spacing w:before="152" w:line="219" w:lineRule="auto"/>
              <w:rPr>
                <w:rFonts w:hint="eastAsia" w:ascii="宋体" w:hAnsi="宋体" w:eastAsia="宋体" w:cs="宋体"/>
                <w:b/>
                <w:bCs/>
                <w:szCs w:val="21"/>
              </w:rPr>
            </w:pPr>
            <w:r>
              <w:rPr>
                <w:rFonts w:hint="eastAsia" w:ascii="宋体" w:hAnsi="宋体" w:eastAsia="宋体" w:cs="宋体"/>
                <w:b/>
                <w:bCs/>
                <w:szCs w:val="21"/>
              </w:rPr>
              <w:t xml:space="preserve">五</w:t>
            </w:r>
            <w:r/>
          </w:p>
        </w:tc>
        <w:tc>
          <w:tcPr>
            <w:gridSpan w:val="9"/>
            <w:shd w:val="clear" w:color="auto" w:fill="d9d9d9"/>
            <w:tcW w:w="8365" w:type="dxa"/>
            <w:textDirection w:val="lrTb"/>
            <w:noWrap w:val="false"/>
          </w:tcPr>
          <w:p>
            <w:pPr>
              <w:jc w:val="center"/>
              <w:spacing w:before="152" w:line="219" w:lineRule="auto"/>
              <w:rPr>
                <w:rFonts w:hint="eastAsia" w:ascii="宋体" w:hAnsi="宋体" w:eastAsia="宋体" w:cs="宋体"/>
                <w:b/>
                <w:bCs/>
                <w:szCs w:val="21"/>
              </w:rPr>
            </w:pPr>
            <w:r>
              <w:rPr>
                <w:rFonts w:hint="eastAsia" w:ascii="宋体" w:hAnsi="宋体" w:eastAsia="宋体" w:cs="宋体"/>
                <w:b/>
                <w:bCs/>
                <w:szCs w:val="21"/>
              </w:rPr>
              <w:t xml:space="preserve">提供本项目服务所必须的专业技术能力</w:t>
            </w:r>
            <w:r/>
          </w:p>
        </w:tc>
      </w:tr>
      <w:tr>
        <w:trPr>
          <w:trHeight w:val="1341"/>
        </w:trPr>
        <w:tc>
          <w:tcPr>
            <w:gridSpan w:val="10"/>
            <w:tcW w:w="955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Style w:val="1304"/>
        <w:rPr>
          <w:rFonts w:hint="eastAsia" w:ascii="宋体" w:hAnsi="宋体" w:eastAsia="宋体" w:cs="宋体"/>
        </w:rPr>
      </w:pPr>
      <w:r>
        <w:rPr>
          <w:rFonts w:hint="eastAsia" w:ascii="宋体" w:hAnsi="宋体" w:eastAsia="宋体" w:cs="宋体"/>
        </w:rPr>
        <w:t xml:space="preserve">注：1、如行数不够请自行添加。</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rPr>
          <w:rFonts w:hint="eastAsia" w:ascii="宋体" w:hAnsi="宋体" w:eastAsia="宋体" w:cs="宋体"/>
          <w:sz w:val="28"/>
          <w:szCs w:val="28"/>
        </w:rPr>
        <w:outlineLvl w:val="2"/>
      </w:pPr>
      <w:r/>
      <w:bookmarkStart w:id="142" w:name="_Toc9459"/>
      <w:r>
        <w:rPr>
          <w:rFonts w:hint="eastAsia" w:ascii="宋体" w:hAnsi="宋体" w:eastAsia="宋体" w:cs="宋体"/>
          <w:sz w:val="28"/>
          <w:szCs w:val="28"/>
        </w:rPr>
        <w:t xml:space="preserve">（五）依法缴纳税收和社会保障资金的良好记录</w:t>
      </w:r>
      <w:bookmarkEnd w:id="142"/>
      <w:r/>
      <w:r/>
    </w:p>
    <w:p>
      <w:pPr>
        <w:jc w:val="center"/>
        <w:rPr>
          <w:rFonts w:hint="eastAsia" w:ascii="宋体" w:hAnsi="宋体" w:eastAsia="宋体" w:cs="宋体"/>
          <w:sz w:val="28"/>
          <w:szCs w:val="28"/>
        </w:rPr>
        <w:outlineLvl w:val="2"/>
      </w:pPr>
      <w:r>
        <w:rPr>
          <w:rFonts w:hint="eastAsia" w:ascii="宋体" w:hAnsi="宋体" w:eastAsia="宋体" w:cs="宋体"/>
          <w:sz w:val="28"/>
          <w:szCs w:val="28"/>
        </w:rPr>
      </w:r>
      <w:r/>
    </w:p>
    <w:p>
      <w:pPr>
        <w:jc w:val="center"/>
        <w:rPr>
          <w:rFonts w:hint="eastAsia" w:ascii="宋体" w:hAnsi="宋体" w:eastAsia="宋体" w:cs="宋体"/>
          <w:sz w:val="28"/>
          <w:szCs w:val="28"/>
        </w:rPr>
        <w:outlineLvl w:val="2"/>
      </w:pPr>
      <w:r>
        <w:rPr>
          <w:rFonts w:hint="eastAsia" w:ascii="宋体" w:hAnsi="宋体" w:eastAsia="宋体" w:cs="宋体"/>
          <w:sz w:val="28"/>
          <w:szCs w:val="28"/>
        </w:rPr>
      </w:r>
      <w:r/>
    </w:p>
    <w:p>
      <w:pPr>
        <w:jc w:val="center"/>
        <w:rPr>
          <w:rFonts w:hint="eastAsia" w:ascii="宋体" w:hAnsi="宋体" w:eastAsia="宋体" w:cs="宋体"/>
          <w:sz w:val="28"/>
          <w:szCs w:val="28"/>
        </w:rPr>
        <w:outlineLvl w:val="2"/>
      </w:pPr>
      <w:r>
        <w:rPr>
          <w:rFonts w:hint="eastAsia" w:ascii="宋体" w:hAnsi="宋体" w:eastAsia="宋体" w:cs="宋体"/>
          <w:sz w:val="28"/>
          <w:szCs w:val="28"/>
        </w:rPr>
        <w:br w:type="page" w:clear="all"/>
      </w:r>
      <w:r/>
    </w:p>
    <w:p>
      <w:pPr>
        <w:jc w:val="center"/>
        <w:rPr>
          <w:rFonts w:hint="eastAsia" w:ascii="宋体" w:hAnsi="宋体" w:eastAsia="宋体" w:cs="宋体"/>
          <w:sz w:val="28"/>
          <w:szCs w:val="28"/>
        </w:rPr>
        <w:outlineLvl w:val="2"/>
      </w:pPr>
      <w:r/>
      <w:bookmarkStart w:id="143" w:name="_Toc23689"/>
      <w:r>
        <w:rPr>
          <w:rFonts w:hint="eastAsia" w:ascii="宋体" w:hAnsi="宋体" w:eastAsia="宋体" w:cs="宋体"/>
          <w:sz w:val="28"/>
          <w:szCs w:val="28"/>
        </w:rPr>
        <w:t xml:space="preserve">（六）本项目的特定资格要求</w:t>
      </w:r>
      <w:bookmarkEnd w:id="143"/>
      <w:r/>
      <w:r/>
    </w:p>
    <w:p>
      <w:pPr>
        <w:jc w:val="center"/>
        <w:rPr>
          <w:rFonts w:hint="eastAsia" w:ascii="宋体" w:hAnsi="宋体" w:eastAsia="宋体" w:cs="宋体"/>
          <w:sz w:val="24"/>
        </w:rPr>
        <w:outlineLvl w:val="2"/>
      </w:pPr>
      <w:r>
        <w:rPr>
          <w:rFonts w:hint="eastAsia" w:ascii="宋体" w:hAnsi="宋体" w:eastAsia="宋体" w:cs="宋体"/>
          <w:sz w:val="24"/>
        </w:rPr>
      </w:r>
      <w:r/>
    </w:p>
    <w:p>
      <w:pPr>
        <w:jc w:val="center"/>
        <w:rPr>
          <w:rFonts w:hint="eastAsia" w:ascii="宋体" w:hAnsi="宋体" w:eastAsia="宋体" w:cs="宋体"/>
          <w:sz w:val="24"/>
        </w:rPr>
        <w:outlineLvl w:val="2"/>
      </w:pPr>
      <w:r>
        <w:rPr>
          <w:rFonts w:hint="eastAsia" w:ascii="宋体" w:hAnsi="宋体" w:eastAsia="宋体" w:cs="宋体"/>
          <w:sz w:val="24"/>
        </w:rPr>
      </w:r>
      <w:r/>
    </w:p>
    <w:p>
      <w:pPr>
        <w:jc w:val="center"/>
        <w:rPr>
          <w:rFonts w:hint="eastAsia" w:ascii="宋体" w:hAnsi="宋体" w:eastAsia="宋体" w:cs="宋体"/>
          <w:sz w:val="24"/>
        </w:rPr>
        <w:outlineLvl w:val="2"/>
      </w:pPr>
      <w:r>
        <w:rPr>
          <w:rFonts w:hint="eastAsia" w:ascii="宋体" w:hAnsi="宋体" w:eastAsia="宋体" w:cs="宋体"/>
          <w:sz w:val="24"/>
        </w:rPr>
        <w:br w:type="page" w:clear="all"/>
      </w:r>
      <w:r/>
    </w:p>
    <w:p>
      <w:pPr>
        <w:jc w:val="center"/>
        <w:rPr>
          <w:rFonts w:hint="eastAsia" w:ascii="宋体" w:hAnsi="宋体" w:eastAsia="宋体" w:cs="宋体"/>
          <w:sz w:val="28"/>
          <w:szCs w:val="28"/>
        </w:rPr>
        <w:outlineLvl w:val="2"/>
      </w:pPr>
      <w:r/>
      <w:bookmarkStart w:id="144" w:name="_Toc14034"/>
      <w:r>
        <w:rPr>
          <w:rFonts w:hint="eastAsia" w:ascii="宋体" w:hAnsi="宋体" w:eastAsia="宋体" w:cs="宋体"/>
          <w:sz w:val="28"/>
          <w:szCs w:val="28"/>
        </w:rPr>
        <w:t xml:space="preserve">（七）法定代表人(负责人)身份证明书</w:t>
      </w:r>
      <w:bookmarkEnd w:id="144"/>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兹证明</w:t>
      </w:r>
      <w:r>
        <w:rPr>
          <w:rFonts w:hint="eastAsia" w:ascii="宋体" w:hAnsi="宋体" w:eastAsia="宋体" w:cs="宋体"/>
          <w:sz w:val="24"/>
          <w:u w:val="single"/>
        </w:rPr>
        <w:t xml:space="preserve">(姓名)</w:t>
      </w:r>
      <w:r>
        <w:rPr>
          <w:rFonts w:hint="eastAsia" w:ascii="宋体" w:hAnsi="宋体" w:eastAsia="宋体" w:cs="宋体"/>
          <w:sz w:val="24"/>
        </w:rPr>
        <w:t xml:space="preserve">同志，性别</w:t>
      </w:r>
      <w:r>
        <w:rPr>
          <w:rFonts w:hint="eastAsia" w:ascii="宋体" w:hAnsi="宋体" w:eastAsia="宋体" w:cs="宋体"/>
          <w:sz w:val="24"/>
          <w:u w:val="single"/>
        </w:rPr>
        <w:t xml:space="preserve">(男/女)</w:t>
      </w:r>
      <w:r>
        <w:rPr>
          <w:rFonts w:hint="eastAsia" w:ascii="宋体" w:hAnsi="宋体" w:eastAsia="宋体" w:cs="宋体"/>
          <w:sz w:val="24"/>
        </w:rPr>
        <w:t xml:space="preserve">,居民身份证号</w:t>
      </w:r>
      <w:r>
        <w:rPr>
          <w:rFonts w:hint="eastAsia" w:ascii="宋体" w:hAnsi="宋体" w:eastAsia="宋体" w:cs="宋体"/>
          <w:sz w:val="24"/>
          <w:u w:val="single"/>
        </w:rPr>
        <w:t xml:space="preserve">(身份证号码)</w:t>
      </w:r>
      <w:r>
        <w:rPr>
          <w:rFonts w:hint="eastAsia" w:ascii="宋体" w:hAnsi="宋体" w:eastAsia="宋体" w:cs="宋体"/>
          <w:sz w:val="24"/>
        </w:rPr>
        <w:t xml:space="preserve">,在我单位任</w:t>
      </w:r>
      <w:r>
        <w:rPr>
          <w:rFonts w:hint="eastAsia" w:ascii="宋体" w:hAnsi="宋体" w:eastAsia="宋体" w:cs="宋体"/>
          <w:sz w:val="24"/>
          <w:u w:val="single"/>
        </w:rPr>
        <w:t xml:space="preserve">(职务)</w:t>
      </w:r>
      <w:r>
        <w:rPr>
          <w:rFonts w:hint="eastAsia" w:ascii="宋体" w:hAnsi="宋体" w:eastAsia="宋体" w:cs="宋体"/>
          <w:sz w:val="24"/>
        </w:rPr>
        <w:t xml:space="preserve">,系我单位主要负责人即法定代表人。</w:t>
      </w:r>
      <w:r/>
    </w:p>
    <w:p>
      <w:pPr>
        <w:spacing w:line="282" w:lineRule="auto"/>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单位地址：</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电话：</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单位全称：</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u w:val="single"/>
        </w:rPr>
      </w:pPr>
      <w:r>
        <w:rPr>
          <w:rFonts w:hint="eastAsia" w:ascii="宋体" w:hAnsi="宋体" w:eastAsia="宋体" w:cs="宋体"/>
          <w:sz w:val="24"/>
        </w:rPr>
        <w:t xml:space="preserve">单位盖章：</w:t>
      </w:r>
      <w:r>
        <w:rPr>
          <w:rFonts w:hint="eastAsia" w:ascii="宋体" w:hAnsi="宋体" w:eastAsia="宋体" w:cs="宋体"/>
          <w:sz w:val="24"/>
          <w:u w:val="singl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jc w:val="right"/>
        <w:spacing w:line="440" w:lineRule="exact"/>
        <w:rPr>
          <w:rFonts w:hint="eastAsia" w:ascii="宋体" w:hAnsi="宋体" w:eastAsia="宋体" w:cs="宋体"/>
          <w:sz w:val="24"/>
        </w:rPr>
      </w:pPr>
      <w:r>
        <w:rPr>
          <w:rFonts w:hint="eastAsia" w:ascii="宋体" w:hAnsi="宋体" w:eastAsia="宋体" w:cs="宋体"/>
          <w:sz w:val="24"/>
        </w:rPr>
        <w:t xml:space="preserve">年月日</w:t>
      </w:r>
      <w:r/>
    </w:p>
    <w:p>
      <w:pPr>
        <w:spacing w:line="265" w:lineRule="auto"/>
        <w:rPr>
          <w:rFonts w:hint="eastAsia" w:ascii="宋体" w:hAnsi="宋体" w:eastAsia="宋体" w:cs="宋体"/>
        </w:rPr>
      </w:pPr>
      <w:r>
        <w:rPr>
          <w:rFonts w:hint="eastAsia" w:ascii="宋体" w:hAnsi="宋体" w:eastAsia="宋体" w:cs="宋体"/>
        </w:rPr>
      </w:r>
      <w:r/>
    </w:p>
    <w:p>
      <w:pPr>
        <w:spacing w:line="265" w:lineRule="auto"/>
        <w:rPr>
          <w:rFonts w:hint="eastAsia" w:ascii="宋体" w:hAnsi="宋体" w:eastAsia="宋体" w:cs="宋体"/>
        </w:rPr>
      </w:pPr>
      <w:r>
        <w:rPr>
          <w:rFonts w:hint="eastAsia" w:ascii="宋体" w:hAnsi="宋体" w:eastAsia="宋体" w:cs="宋体"/>
        </w:rPr>
      </w:r>
      <w:r/>
    </w:p>
    <w:p>
      <w:pPr>
        <w:spacing w:line="265" w:lineRule="auto"/>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附：法定代表人居民身份证扫描件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注：1.“法定代表人”直接参加磋商响应活动的仅需填写本身份证明，个人居民身份证携带备查。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304"/>
        <w:rPr>
          <w:rFonts w:hint="eastAsia" w:ascii="宋体" w:hAnsi="宋体" w:eastAsia="宋体" w:cs="宋体"/>
        </w:rPr>
        <w:sectPr>
          <w:footerReference w:type="default" r:id="rId28"/>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jc w:val="center"/>
        <w:rPr>
          <w:rFonts w:hint="eastAsia" w:ascii="宋体" w:hAnsi="宋体" w:eastAsia="宋体" w:cs="宋体"/>
          <w:sz w:val="28"/>
          <w:szCs w:val="28"/>
        </w:rPr>
        <w:outlineLvl w:val="2"/>
      </w:pPr>
      <w:r/>
      <w:bookmarkStart w:id="145" w:name="_Toc4297"/>
      <w:r>
        <w:rPr>
          <w:rFonts w:hint="eastAsia" w:ascii="宋体" w:hAnsi="宋体" w:eastAsia="宋体" w:cs="宋体"/>
          <w:sz w:val="28"/>
          <w:szCs w:val="28"/>
        </w:rPr>
        <w:t xml:space="preserve">（八）法定代表人(负责人)授权委托书</w:t>
      </w:r>
      <w:bookmarkEnd w:id="145"/>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本授权书声明：</w:t>
      </w:r>
      <w:r>
        <w:rPr>
          <w:rFonts w:hint="eastAsia" w:ascii="宋体" w:hAnsi="宋体" w:eastAsia="宋体" w:cs="宋体"/>
          <w:sz w:val="24"/>
          <w:u w:val="single"/>
        </w:rPr>
        <w:t xml:space="preserve">(供应商名称)</w:t>
      </w:r>
      <w:r>
        <w:rPr>
          <w:rFonts w:hint="eastAsia" w:ascii="宋体" w:hAnsi="宋体" w:eastAsia="宋体" w:cs="宋体"/>
          <w:sz w:val="24"/>
        </w:rPr>
        <w:t xml:space="preserve">法定代表人(负责人)</w:t>
      </w:r>
      <w:r>
        <w:rPr>
          <w:rFonts w:hint="eastAsia" w:ascii="宋体" w:hAnsi="宋体" w:eastAsia="宋体" w:cs="宋体"/>
          <w:sz w:val="24"/>
          <w:u w:val="single"/>
        </w:rPr>
        <w:t xml:space="preserve">(姓名)</w:t>
      </w:r>
      <w:r>
        <w:rPr>
          <w:rFonts w:hint="eastAsia" w:ascii="宋体" w:hAnsi="宋体" w:eastAsia="宋体" w:cs="宋体"/>
          <w:sz w:val="24"/>
        </w:rPr>
        <w:t xml:space="preserve">授权</w:t>
      </w:r>
      <w:r>
        <w:rPr>
          <w:rFonts w:hint="eastAsia" w:ascii="宋体" w:hAnsi="宋体" w:eastAsia="宋体" w:cs="宋体"/>
          <w:sz w:val="24"/>
          <w:u w:val="single"/>
        </w:rPr>
        <w:t xml:space="preserve">(委托代理人的姓名、职务)</w:t>
      </w:r>
      <w:r>
        <w:rPr>
          <w:rFonts w:hint="eastAsia" w:ascii="宋体" w:hAnsi="宋体" w:eastAsia="宋体" w:cs="宋体"/>
          <w:sz w:val="24"/>
        </w:rPr>
        <w:t xml:space="preserve">为我方就</w:t>
      </w:r>
      <w:r>
        <w:rPr>
          <w:rFonts w:hint="eastAsia" w:ascii="宋体" w:hAnsi="宋体" w:eastAsia="宋体" w:cs="宋体"/>
          <w:sz w:val="24"/>
          <w:u w:val="single"/>
        </w:rPr>
        <w:t xml:space="preserve">××××(代理机构)</w:t>
      </w:r>
      <w:r>
        <w:rPr>
          <w:rFonts w:hint="eastAsia" w:ascii="宋体" w:hAnsi="宋体" w:eastAsia="宋体" w:cs="宋体"/>
          <w:sz w:val="24"/>
        </w:rPr>
        <w:t xml:space="preserve">代理的</w:t>
      </w:r>
      <w:r>
        <w:rPr>
          <w:rFonts w:hint="eastAsia" w:ascii="宋体" w:hAnsi="宋体" w:eastAsia="宋体" w:cs="宋体"/>
          <w:sz w:val="24"/>
          <w:u w:val="single"/>
        </w:rPr>
        <w:t xml:space="preserve">××××(项目编号、项目名称)</w:t>
      </w:r>
      <w:r>
        <w:rPr>
          <w:rFonts w:hint="eastAsia" w:ascii="宋体" w:hAnsi="宋体" w:eastAsia="宋体" w:cs="宋体"/>
          <w:sz w:val="24"/>
        </w:rPr>
        <w:t xml:space="preserve">项目的谈判活动的合法代理人，以本单位名义全权处理一切与该项目谈判有关的事务(含合同签订)。</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本授权委托书于年月日在相应位置签字或盖章后生效，特此声明。</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委托代理人身份证号码：</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委托代理人联系电话：(手机)</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法定代表人(负责人)签章:</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供应商名称(公章):</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日期：</w:t>
      </w:r>
      <w:r/>
    </w:p>
    <w:p>
      <w:pPr>
        <w:rPr>
          <w:rFonts w:hint="eastAsia" w:ascii="宋体" w:hAnsi="宋体" w:eastAsia="宋体" w:cs="宋体"/>
        </w:rPr>
      </w:pPr>
      <w:r>
        <w:rPr>
          <w:rFonts w:hint="eastAsia" w:ascii="宋体" w:hAnsi="宋体" w:eastAsia="宋体" w:cs="宋体"/>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附：委托代理人居民身份证扫描件</w:t>
      </w:r>
      <w:r/>
    </w:p>
    <w:p>
      <w:pPr>
        <w:ind w:firstLine="480"/>
        <w:spacing w:line="440" w:lineRule="exact"/>
        <w:rPr>
          <w:rFonts w:hint="eastAsia" w:ascii="宋体" w:hAnsi="宋体" w:eastAsia="宋体" w:cs="宋体"/>
          <w:sz w:val="24"/>
        </w:rPr>
        <w:sectPr>
          <w:footerReference w:type="default" r:id="rId29"/>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4"/>
        </w:rPr>
        <w:t xml:space="preserve">注："法定代表人(负责人)"授权委托其他人磋商的，须填写法定代表人身份证明书和本授权委托书。</w:t>
      </w:r>
      <w:r/>
    </w:p>
    <w:p>
      <w:pPr>
        <w:jc w:val="center"/>
        <w:widowControl/>
        <w:rPr>
          <w:rFonts w:hint="eastAsia" w:ascii="宋体" w:hAnsi="宋体" w:eastAsia="宋体" w:cs="宋体"/>
          <w:color w:val="000000"/>
          <w:sz w:val="28"/>
          <w:szCs w:val="28"/>
          <w:lang w:bidi="ar"/>
        </w:rPr>
        <w:outlineLvl w:val="2"/>
      </w:pPr>
      <w:r/>
      <w:bookmarkStart w:id="146" w:name="_Toc17567"/>
      <w:r>
        <w:rPr>
          <w:rFonts w:hint="eastAsia" w:ascii="宋体" w:hAnsi="宋体" w:eastAsia="宋体" w:cs="宋体"/>
          <w:sz w:val="28"/>
          <w:szCs w:val="28"/>
        </w:rPr>
        <w:t xml:space="preserve">（九）资格承诺函</w:t>
      </w:r>
      <w:bookmarkEnd w:id="146"/>
      <w:r/>
      <w:r/>
    </w:p>
    <w:p>
      <w:pPr>
        <w:jc w:val="lef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致：</w:t>
      </w:r>
      <w:r>
        <w:rPr>
          <w:rFonts w:hint="eastAsia" w:ascii="宋体" w:hAnsi="宋体" w:eastAsia="宋体" w:cs="宋体"/>
          <w:color w:val="000000"/>
          <w:sz w:val="24"/>
          <w:u w:val="single"/>
          <w:lang w:bidi="ar"/>
        </w:rPr>
        <w:t xml:space="preserve"> （采购人、采购代理机构） </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我单位参与</w:t>
      </w:r>
      <w:r>
        <w:rPr>
          <w:rFonts w:hint="eastAsia" w:ascii="宋体" w:hAnsi="宋体" w:eastAsia="宋体" w:cs="宋体"/>
          <w:color w:val="000000"/>
          <w:sz w:val="24"/>
          <w:u w:val="single"/>
          <w:lang w:bidi="ar"/>
        </w:rPr>
        <w:t xml:space="preserve"> （项目名称） （项目编号：）</w:t>
      </w:r>
      <w:r>
        <w:rPr>
          <w:rFonts w:hint="eastAsia" w:ascii="宋体" w:hAnsi="宋体" w:eastAsia="宋体" w:cs="宋体"/>
          <w:color w:val="000000"/>
          <w:sz w:val="24"/>
          <w:lang w:bidi="ar"/>
        </w:rPr>
        <w:t xml:space="preserve">项目的政府采购活动，现承诺如下：</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1.我方具有良好的商业信誉和健全的财务会计制度。 </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2.我方具有履行合同所必需的设备和专业技术能力。 </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3.我方具有依法缴纳税收和社会保障资金的良好记录。 </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4.我方参加本项目采购活动前三年内，在经营活动中没有重大违法记录。 </w:t>
      </w:r>
      <w:r/>
    </w:p>
    <w:p>
      <w:pPr>
        <w:jc w:val="left"/>
        <w:spacing w:line="48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若我单位承诺不实，自愿承担提供虚假材料谋取中标、成交的法律责任。 </w:t>
      </w:r>
      <w:r/>
    </w:p>
    <w:p>
      <w:pPr>
        <w:jc w:val="left"/>
        <w:spacing w:line="48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磋商（响应）供应商（全称并盖章）： </w:t>
      </w:r>
      <w:r/>
    </w:p>
    <w:p>
      <w:pPr>
        <w:jc w:val="left"/>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供应商法定代表人或授权代表（签字或签章）： </w:t>
      </w:r>
      <w:r/>
    </w:p>
    <w:p>
      <w:pPr>
        <w:jc w:val="center"/>
        <w:spacing w:line="480" w:lineRule="auto"/>
        <w:widowControl/>
        <w:rPr>
          <w:rFonts w:hint="eastAsia" w:ascii="宋体" w:hAnsi="宋体" w:eastAsia="宋体" w:cs="宋体"/>
          <w:sz w:val="24"/>
        </w:rPr>
      </w:pPr>
      <w:r>
        <w:rPr>
          <w:rFonts w:hint="eastAsia" w:ascii="宋体" w:hAnsi="宋体" w:eastAsia="宋体" w:cs="宋体"/>
          <w:color w:val="000000"/>
          <w:sz w:val="24"/>
          <w:lang w:bidi="ar"/>
        </w:rPr>
        <w:t xml:space="preserve">日期： 年 月 日</w:t>
      </w:r>
      <w:r/>
    </w:p>
    <w:p>
      <w:pPr>
        <w:jc w:val="left"/>
        <w:spacing w:line="480" w:lineRule="auto"/>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r>
      <w:r/>
    </w:p>
    <w:p>
      <w:pPr>
        <w:jc w:val="left"/>
        <w:spacing w:line="480" w:lineRule="auto"/>
        <w:widowControl/>
        <w:rPr>
          <w:rFonts w:hint="eastAsia" w:ascii="宋体" w:hAnsi="宋体" w:eastAsia="宋体" w:cs="宋体"/>
          <w:sz w:val="24"/>
        </w:rPr>
      </w:pPr>
      <w:r>
        <w:rPr>
          <w:rFonts w:hint="eastAsia" w:ascii="宋体" w:hAnsi="宋体" w:eastAsia="宋体" w:cs="宋体"/>
          <w:b/>
          <w:bCs/>
          <w:color w:val="000000"/>
          <w:sz w:val="24"/>
          <w:lang w:bidi="ar"/>
        </w:rPr>
        <w:t xml:space="preserve">说明：1.供应商可自行选择是否提供本承诺函，若不提供本承诺函的，应按采购文件要求提供相应的证明材料 </w:t>
      </w:r>
      <w:r/>
    </w:p>
    <w:p>
      <w:pPr>
        <w:jc w:val="left"/>
        <w:spacing w:line="480" w:lineRule="auto"/>
        <w:widowControl/>
        <w:rPr>
          <w:rFonts w:hint="eastAsia" w:ascii="宋体" w:hAnsi="宋体" w:eastAsia="宋体" w:cs="宋体"/>
          <w:sz w:val="24"/>
        </w:rPr>
      </w:pPr>
      <w:r>
        <w:rPr>
          <w:rFonts w:hint="eastAsia" w:ascii="宋体" w:hAnsi="宋体" w:eastAsia="宋体" w:cs="宋体"/>
          <w:b/>
          <w:bCs/>
          <w:color w:val="000000"/>
          <w:sz w:val="24"/>
          <w:lang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pStyle w:val="1307"/>
        <w:spacing w:line="480" w:lineRule="auto"/>
        <w:rPr>
          <w:rFonts w:hint="eastAsia" w:ascii="宋体" w:hAnsi="宋体" w:cs="宋体"/>
          <w:sz w:val="24"/>
        </w:rPr>
      </w:pPr>
      <w:r>
        <w:rPr>
          <w:rFonts w:hint="eastAsia" w:ascii="宋体" w:hAnsi="宋体" w:cs="宋体"/>
          <w:sz w:val="24"/>
        </w:rPr>
      </w:r>
      <w:r/>
    </w:p>
    <w:p>
      <w:pPr>
        <w:pStyle w:val="1307"/>
        <w:spacing w:line="480" w:lineRule="auto"/>
        <w:rPr>
          <w:rFonts w:hint="eastAsia" w:ascii="宋体" w:hAnsi="宋体" w:cs="宋体"/>
          <w:sz w:val="24"/>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cs="宋体"/>
          <w:sz w:val="24"/>
        </w:rPr>
      </w:r>
      <w:r/>
    </w:p>
    <w:p>
      <w:pPr>
        <w:pStyle w:val="1293"/>
        <w:numPr>
          <w:ilvl w:val="0"/>
          <w:numId w:val="3"/>
        </w:numPr>
        <w:jc w:val="center"/>
        <w:spacing w:line="360" w:lineRule="auto"/>
        <w:rPr>
          <w:rFonts w:hint="eastAsia" w:ascii="宋体" w:hAnsi="宋体" w:eastAsia="宋体" w:cs="宋体"/>
        </w:rPr>
      </w:pPr>
      <w:r/>
      <w:bookmarkStart w:id="147" w:name="_Toc12123"/>
      <w:r>
        <w:rPr>
          <w:rFonts w:hint="eastAsia" w:ascii="宋体" w:hAnsi="宋体" w:eastAsia="宋体" w:cs="宋体"/>
        </w:rPr>
        <w:t xml:space="preserve">技术部分</w:t>
      </w:r>
      <w:bookmarkEnd w:id="147"/>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sectPr>
          <w:headerReference w:type="default" r:id="rId15"/>
          <w:footerReference w:type="default" r:id="rId30"/>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numPr>
          <w:ilvl w:val="0"/>
          <w:numId w:val="4"/>
        </w:numPr>
        <w:jc w:val="center"/>
        <w:rPr>
          <w:rFonts w:hint="eastAsia" w:ascii="宋体" w:hAnsi="宋体" w:eastAsia="宋体" w:cs="宋体"/>
          <w:sz w:val="28"/>
          <w:szCs w:val="28"/>
        </w:rPr>
        <w:outlineLvl w:val="2"/>
      </w:pPr>
      <w:r/>
      <w:bookmarkStart w:id="148" w:name="_Toc14883"/>
      <w:r>
        <w:rPr>
          <w:rFonts w:hint="eastAsia" w:ascii="宋体" w:hAnsi="宋体" w:eastAsia="宋体" w:cs="宋体"/>
          <w:sz w:val="28"/>
          <w:szCs w:val="28"/>
        </w:rPr>
        <w:t xml:space="preserve">技术方案</w:t>
      </w:r>
      <w:bookmarkEnd w:id="148"/>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pPr>
      <w:r>
        <w:rPr>
          <w:rFonts w:hint="eastAsia" w:ascii="宋体" w:hAnsi="宋体" w:cs="宋体"/>
        </w:rPr>
      </w:r>
      <w:r/>
    </w:p>
    <w:p>
      <w:pPr>
        <w:pStyle w:val="1307"/>
        <w:rPr>
          <w:rFonts w:hint="eastAsia" w:ascii="宋体" w:hAnsi="宋体" w:cs="宋体"/>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cs="宋体"/>
        </w:rPr>
      </w:r>
      <w:r/>
    </w:p>
    <w:p>
      <w:pPr>
        <w:pStyle w:val="1293"/>
        <w:numPr>
          <w:ilvl w:val="0"/>
          <w:numId w:val="3"/>
        </w:numPr>
        <w:jc w:val="center"/>
        <w:spacing w:line="360" w:lineRule="auto"/>
        <w:rPr>
          <w:rFonts w:hint="eastAsia" w:ascii="宋体" w:hAnsi="宋体" w:eastAsia="宋体" w:cs="宋体"/>
        </w:rPr>
      </w:pPr>
      <w:r/>
      <w:bookmarkStart w:id="149" w:name="_Toc24515"/>
      <w:r>
        <w:rPr>
          <w:rFonts w:hint="eastAsia" w:ascii="宋体" w:hAnsi="宋体" w:eastAsia="宋体" w:cs="宋体"/>
        </w:rPr>
        <w:t xml:space="preserve">商务部分</w:t>
      </w:r>
      <w:bookmarkEnd w:id="149"/>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numPr>
          <w:ilvl w:val="0"/>
          <w:numId w:val="5"/>
        </w:numPr>
        <w:jc w:val="center"/>
        <w:rPr>
          <w:rFonts w:hint="eastAsia" w:ascii="宋体" w:hAnsi="宋体" w:eastAsia="宋体" w:cs="宋体"/>
          <w:sz w:val="28"/>
          <w:szCs w:val="28"/>
        </w:rPr>
        <w:outlineLvl w:val="2"/>
      </w:pPr>
      <w:r/>
      <w:bookmarkStart w:id="150" w:name="_Toc26663"/>
      <w:r>
        <w:rPr>
          <w:rFonts w:hint="eastAsia" w:ascii="宋体" w:hAnsi="宋体" w:eastAsia="宋体" w:cs="宋体"/>
          <w:sz w:val="28"/>
          <w:szCs w:val="28"/>
        </w:rPr>
        <w:t xml:space="preserve">供应商能力</w:t>
      </w:r>
      <w:bookmarkEnd w:id="150"/>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4"/>
          <w:szCs w:val="24"/>
        </w:rPr>
      </w:r>
      <w:r/>
    </w:p>
    <w:p>
      <w:pPr>
        <w:numPr>
          <w:ilvl w:val="0"/>
          <w:numId w:val="5"/>
        </w:numPr>
        <w:jc w:val="center"/>
        <w:rPr>
          <w:rFonts w:hint="eastAsia" w:ascii="宋体" w:hAnsi="宋体" w:eastAsia="宋体" w:cs="宋体"/>
          <w:sz w:val="28"/>
          <w:szCs w:val="28"/>
        </w:rPr>
        <w:outlineLvl w:val="2"/>
      </w:pPr>
      <w:r/>
      <w:bookmarkStart w:id="151" w:name="_Toc16798"/>
      <w:r>
        <w:rPr>
          <w:rFonts w:hint="eastAsia" w:ascii="宋体" w:hAnsi="宋体" w:eastAsia="宋体" w:cs="宋体"/>
          <w:sz w:val="28"/>
          <w:szCs w:val="28"/>
        </w:rPr>
        <w:t xml:space="preserve">荣誉</w:t>
      </w:r>
      <w:bookmarkEnd w:id="151"/>
      <w:r/>
      <w:r/>
    </w:p>
    <w:p>
      <w:pPr>
        <w:pStyle w:val="1303"/>
        <w:rPr>
          <w:rFonts w:hint="eastAsia" w:eastAsia="宋体" w:cs="宋体"/>
          <w:sz w:val="28"/>
          <w:szCs w:val="28"/>
        </w:rPr>
      </w:pPr>
      <w:r>
        <w:rPr>
          <w:rFonts w:hint="eastAsia" w:eastAsia="宋体" w:cs="宋体"/>
          <w:sz w:val="28"/>
          <w:szCs w:val="28"/>
        </w:rPr>
      </w:r>
      <w:r/>
    </w:p>
    <w:p>
      <w:r>
        <w:rPr>
          <w:rFonts w:hint="eastAsia"/>
        </w:rPr>
        <w:br w:type="page" w:clear="all"/>
      </w:r>
      <w:r/>
    </w:p>
    <w:p>
      <w:pPr>
        <w:numPr>
          <w:ilvl w:val="0"/>
          <w:numId w:val="5"/>
        </w:numPr>
        <w:jc w:val="center"/>
        <w:rPr>
          <w:rFonts w:hint="eastAsia" w:ascii="宋体" w:hAnsi="宋体" w:eastAsia="宋体" w:cs="宋体"/>
          <w:sz w:val="28"/>
          <w:szCs w:val="28"/>
        </w:rPr>
        <w:outlineLvl w:val="2"/>
      </w:pPr>
      <w:r/>
      <w:bookmarkStart w:id="152" w:name="_Toc517"/>
      <w:r>
        <w:rPr>
          <w:rFonts w:hint="eastAsia" w:ascii="宋体" w:hAnsi="宋体" w:eastAsia="宋体" w:cs="宋体"/>
          <w:sz w:val="28"/>
          <w:szCs w:val="28"/>
        </w:rPr>
        <w:t xml:space="preserve">经验</w:t>
      </w:r>
      <w:bookmarkEnd w:id="152"/>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4"/>
          <w:szCs w:val="24"/>
        </w:rPr>
      </w:r>
      <w:r/>
    </w:p>
    <w:p>
      <w:pPr>
        <w:numPr>
          <w:ilvl w:val="0"/>
          <w:numId w:val="5"/>
        </w:numPr>
        <w:jc w:val="center"/>
        <w:rPr>
          <w:rFonts w:hint="eastAsia" w:ascii="宋体" w:hAnsi="宋体" w:eastAsia="宋体" w:cs="宋体"/>
          <w:sz w:val="28"/>
          <w:szCs w:val="28"/>
        </w:rPr>
        <w:outlineLvl w:val="2"/>
      </w:pPr>
      <w:r/>
      <w:bookmarkStart w:id="153" w:name="_Toc11357"/>
      <w:r>
        <w:rPr>
          <w:rFonts w:hint="eastAsia" w:ascii="宋体" w:hAnsi="宋体" w:eastAsia="宋体" w:cs="宋体"/>
          <w:sz w:val="28"/>
          <w:szCs w:val="28"/>
        </w:rPr>
        <w:t xml:space="preserve">项目负责人能力</w:t>
      </w:r>
      <w:bookmarkEnd w:id="153"/>
      <w:r/>
      <w:r/>
    </w:p>
    <w:tbl>
      <w:tblPr>
        <w:tblStyle w:val="1479"/>
        <w:tblpPr w:horzAnchor="page" w:tblpXSpec="center" w:vertAnchor="text" w:tblpY="275" w:leftFromText="180" w:topFromText="0" w:rightFromText="180" w:bottomFromText="0"/>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72"/>
        <w:gridCol w:w="1748"/>
        <w:gridCol w:w="5339"/>
      </w:tblGrid>
      <w:tr>
        <w:trPr>
          <w:jc w:val="center"/>
          <w:trHeight w:val="644"/>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姓名</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533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近3年工作业绩及承担的主要工作</w:t>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性别</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bottom w:val="none" w:color="000000" w:sz="4" w:space="0"/>
            </w:tcBorders>
            <w:tcW w:w="5339"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年龄</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50"/>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职称</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毕业时间</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所学专业</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学历</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1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证书名称</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29"/>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专业资格</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bottom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630"/>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联系电话</w:t>
            </w:r>
            <w:r/>
          </w:p>
        </w:tc>
        <w:tc>
          <w:tcPr>
            <w:tcW w:w="174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none" w:color="000000" w:sz="4" w:space="0"/>
            </w:tcBorders>
            <w:tcW w:w="5339"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1433"/>
        </w:trPr>
        <w:tc>
          <w:tcPr>
            <w:tcW w:w="247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曾担任项目主要负责</w:t>
            </w:r>
            <w:r/>
          </w:p>
          <w:p>
            <w:pPr>
              <w:jc w:val="center"/>
              <w:rPr>
                <w:rFonts w:hint="eastAsia" w:ascii="宋体" w:hAnsi="宋体" w:eastAsia="宋体" w:cs="宋体"/>
              </w:rPr>
            </w:pPr>
            <w:r>
              <w:rPr>
                <w:rFonts w:hint="eastAsia" w:ascii="宋体" w:hAnsi="宋体" w:eastAsia="宋体" w:cs="宋体"/>
              </w:rPr>
              <w:t xml:space="preserve">人的项目</w:t>
            </w:r>
            <w:r/>
          </w:p>
        </w:tc>
        <w:tc>
          <w:tcPr>
            <w:gridSpan w:val="2"/>
            <w:tcW w:w="708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1304"/>
        <w:ind w:firstLine="0"/>
        <w:jc w:val="left"/>
        <w:rPr>
          <w:rFonts w:hint="eastAsia" w:ascii="宋体" w:hAnsi="宋体" w:eastAsia="宋体" w:cs="宋体"/>
          <w:sz w:val="24"/>
          <w:szCs w:val="24"/>
        </w:rPr>
      </w:pPr>
      <w:r>
        <w:rPr>
          <w:rFonts w:hint="eastAsia" w:ascii="宋体" w:hAnsi="宋体" w:eastAsia="宋体" w:cs="宋体"/>
          <w:sz w:val="24"/>
          <w:szCs w:val="24"/>
        </w:rPr>
        <w:t xml:space="preserve">注：1、项目负责人具有资格证书的，应在本栏目提交相关证书扫描件。</w:t>
      </w:r>
      <w:r/>
    </w:p>
    <w:p>
      <w:pPr>
        <w:pStyle w:val="1304"/>
        <w:ind w:firstLine="0"/>
        <w:jc w:val="left"/>
        <w:rPr>
          <w:rFonts w:hint="eastAsia" w:ascii="宋体" w:hAnsi="宋体" w:eastAsia="宋体" w:cs="宋体"/>
          <w:sz w:val="24"/>
          <w:szCs w:val="24"/>
        </w:rPr>
      </w:pPr>
      <w:r>
        <w:rPr>
          <w:rFonts w:hint="eastAsia" w:ascii="宋体" w:hAnsi="宋体" w:eastAsia="宋体" w:cs="宋体"/>
          <w:sz w:val="24"/>
          <w:szCs w:val="24"/>
        </w:rPr>
        <w:t xml:space="preserve">2、列入本表人员如要更换，需经采购人同意。擅自更换属违约行为。</w:t>
      </w:r>
      <w:r/>
    </w:p>
    <w:p>
      <w:pPr>
        <w:pStyle w:val="1304"/>
        <w:ind w:firstLine="0"/>
        <w:jc w:val="center"/>
        <w:rPr>
          <w:rFonts w:hint="eastAsia" w:ascii="宋体" w:hAnsi="宋体" w:eastAsia="宋体" w:cs="宋体"/>
          <w:sz w:val="24"/>
          <w:szCs w:val="24"/>
        </w:rPr>
      </w:pPr>
      <w:r>
        <w:rPr>
          <w:rFonts w:hint="eastAsia" w:ascii="宋体" w:hAnsi="宋体" w:eastAsia="宋体" w:cs="宋体"/>
          <w:sz w:val="24"/>
          <w:szCs w:val="24"/>
        </w:rPr>
      </w:r>
      <w:r/>
    </w:p>
    <w:p>
      <w:pPr>
        <w:pStyle w:val="1304"/>
        <w:ind w:firstLine="0"/>
        <w:jc w:val="center"/>
        <w:rPr>
          <w:rFonts w:hint="eastAsia" w:ascii="宋体" w:hAnsi="宋体" w:eastAsia="宋体" w:cs="宋体"/>
          <w:sz w:val="24"/>
          <w:szCs w:val="24"/>
        </w:rPr>
        <w:sectPr>
          <w:headerReference w:type="default" r:id="rId16"/>
          <w:footerReference w:type="default" r:id="rId31"/>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4"/>
          <w:szCs w:val="24"/>
        </w:rPr>
      </w:r>
      <w:r/>
    </w:p>
    <w:p>
      <w:pPr>
        <w:numPr>
          <w:ilvl w:val="0"/>
          <w:numId w:val="5"/>
        </w:numPr>
        <w:jc w:val="center"/>
        <w:rPr>
          <w:rFonts w:hint="eastAsia" w:ascii="宋体" w:hAnsi="宋体" w:eastAsia="宋体" w:cs="宋体"/>
          <w:sz w:val="28"/>
          <w:szCs w:val="28"/>
        </w:rPr>
        <w:outlineLvl w:val="2"/>
      </w:pPr>
      <w:r/>
      <w:bookmarkStart w:id="154" w:name="_Toc13535"/>
      <w:r>
        <w:rPr>
          <w:rFonts w:hint="eastAsia" w:ascii="宋体" w:hAnsi="宋体" w:eastAsia="宋体" w:cs="宋体"/>
          <w:sz w:val="28"/>
          <w:szCs w:val="28"/>
        </w:rPr>
        <w:t xml:space="preserve">项目实施成员能力</w:t>
      </w:r>
      <w:bookmarkEnd w:id="154"/>
      <w:r/>
      <w:r/>
    </w:p>
    <w:p>
      <w:pPr>
        <w:pStyle w:val="1307"/>
        <w:rPr>
          <w:rFonts w:hint="eastAsia" w:ascii="宋体" w:hAnsi="宋体" w:cs="宋体"/>
        </w:rPr>
      </w:pPr>
      <w:r>
        <w:rPr>
          <w:rFonts w:hint="eastAsia" w:ascii="宋体" w:hAnsi="宋体" w:cs="宋体"/>
        </w:rPr>
      </w:r>
      <w:r/>
    </w:p>
    <w:tbl>
      <w:tblPr>
        <w:tblStyle w:val="1479"/>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4"/>
        <w:gridCol w:w="919"/>
        <w:gridCol w:w="1558"/>
        <w:gridCol w:w="1438"/>
        <w:gridCol w:w="1978"/>
        <w:gridCol w:w="1958"/>
        <w:gridCol w:w="924"/>
      </w:tblGrid>
      <w:tr>
        <w:trPr>
          <w:trHeight w:val="583"/>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姓名</w:t>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身份证号</w:t>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人员类别</w:t>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技术证书、级别</w:t>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相关工作经验</w:t>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备注</w:t>
            </w:r>
            <w:r/>
          </w:p>
        </w:tc>
      </w:tr>
      <w:tr>
        <w:trPr>
          <w:trHeight w:val="45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68"/>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79"/>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68"/>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454"/>
        </w:trPr>
        <w:tc>
          <w:tcPr>
            <w:tcW w:w="78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1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3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7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5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92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1304"/>
        <w:ind w:firstLine="0"/>
        <w:jc w:val="left"/>
        <w:rPr>
          <w:rFonts w:hint="eastAsia" w:ascii="宋体" w:hAnsi="宋体" w:eastAsia="宋体" w:cs="宋体"/>
          <w:sz w:val="24"/>
          <w:szCs w:val="24"/>
        </w:rPr>
      </w:pPr>
      <w:r>
        <w:rPr>
          <w:rFonts w:hint="eastAsia" w:ascii="宋体" w:hAnsi="宋体" w:eastAsia="宋体" w:cs="宋体"/>
          <w:sz w:val="24"/>
          <w:szCs w:val="24"/>
        </w:rPr>
        <w:t xml:space="preserve">注：1、行数不够，请自行添加。</w:t>
      </w:r>
      <w:r/>
    </w:p>
    <w:p>
      <w:pPr>
        <w:pStyle w:val="1304"/>
        <w:ind w:firstLine="0"/>
        <w:jc w:val="left"/>
        <w:rPr>
          <w:rFonts w:hint="eastAsia" w:ascii="宋体" w:hAnsi="宋体" w:eastAsia="宋体" w:cs="宋体"/>
          <w:sz w:val="24"/>
          <w:szCs w:val="24"/>
        </w:rPr>
      </w:pPr>
      <w:r>
        <w:rPr>
          <w:rFonts w:hint="eastAsia" w:ascii="宋体" w:hAnsi="宋体" w:eastAsia="宋体" w:cs="宋体"/>
          <w:sz w:val="24"/>
          <w:szCs w:val="24"/>
        </w:rPr>
        <w:t xml:space="preserve">2、列入本表人员如要更换，须经采购人同意，擅自更换属违约行为。</w:t>
      </w:r>
      <w:r/>
    </w:p>
    <w:p>
      <w:pPr>
        <w:pStyle w:val="1304"/>
        <w:ind w:firstLine="0"/>
        <w:jc w:val="left"/>
        <w:rPr>
          <w:rFonts w:hint="eastAsia" w:ascii="宋体" w:hAnsi="宋体" w:eastAsia="宋体" w:cs="宋体"/>
          <w:sz w:val="24"/>
          <w:szCs w:val="24"/>
        </w:rPr>
      </w:pPr>
      <w:r>
        <w:rPr>
          <w:rFonts w:hint="eastAsia" w:ascii="宋体" w:hAnsi="宋体" w:eastAsia="宋体" w:cs="宋体"/>
          <w:sz w:val="24"/>
          <w:szCs w:val="24"/>
        </w:rPr>
        <w:t xml:space="preserve">3、列入上表人员具有相关证书、工作经验的，应在本栏目提交相关证明材料扫描件。</w:t>
      </w:r>
      <w:r/>
    </w:p>
    <w:p>
      <w:pPr>
        <w:pStyle w:val="1304"/>
        <w:ind w:firstLine="0"/>
        <w:jc w:val="left"/>
        <w:rPr>
          <w:rFonts w:hint="eastAsia" w:ascii="宋体" w:hAnsi="宋体" w:eastAsia="宋体" w:cs="宋体"/>
          <w:sz w:val="24"/>
          <w:szCs w:val="24"/>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4"/>
          <w:szCs w:val="24"/>
        </w:rPr>
      </w:r>
      <w:r/>
    </w:p>
    <w:p>
      <w:pPr>
        <w:jc w:val="center"/>
        <w:rPr>
          <w:rFonts w:hint="eastAsia" w:ascii="宋体" w:hAnsi="宋体" w:eastAsia="宋体" w:cs="宋体"/>
          <w:sz w:val="28"/>
          <w:szCs w:val="28"/>
        </w:rPr>
        <w:outlineLvl w:val="2"/>
      </w:pPr>
      <w:r/>
      <w:bookmarkStart w:id="155" w:name="_Toc26155"/>
      <w:r>
        <w:rPr>
          <w:rFonts w:hint="eastAsia" w:ascii="宋体" w:hAnsi="宋体" w:eastAsia="宋体" w:cs="宋体"/>
          <w:sz w:val="28"/>
          <w:szCs w:val="28"/>
        </w:rPr>
        <w:t xml:space="preserve">（六） 服务承诺</w:t>
      </w:r>
      <w:bookmarkEnd w:id="155"/>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rPr>
          <w:rFonts w:hint="eastAsia" w:ascii="宋体" w:hAnsi="宋体" w:eastAsia="宋体" w:cs="宋体"/>
          <w:sz w:val="28"/>
          <w:szCs w:val="28"/>
        </w:rPr>
        <w:outlineLvl w:val="2"/>
      </w:pPr>
      <w:r/>
      <w:bookmarkStart w:id="156" w:name="_Toc3454"/>
      <w:r>
        <w:rPr>
          <w:rFonts w:hint="eastAsia" w:ascii="宋体" w:hAnsi="宋体" w:eastAsia="宋体" w:cs="宋体"/>
          <w:sz w:val="28"/>
          <w:szCs w:val="28"/>
        </w:rPr>
        <w:t xml:space="preserve">（七） 首次报价一览表</w:t>
      </w:r>
      <w:bookmarkEnd w:id="156"/>
      <w:r/>
      <w:r/>
    </w:p>
    <w:p>
      <w:pPr>
        <w:jc w:val="center"/>
        <w:rPr>
          <w:rFonts w:hint="eastAsia" w:ascii="宋体" w:hAnsi="宋体" w:eastAsia="宋体" w:cs="宋体"/>
          <w:b/>
          <w:bCs/>
          <w:sz w:val="28"/>
          <w:szCs w:val="28"/>
        </w:rPr>
      </w:pPr>
      <w:r>
        <w:rPr>
          <w:rFonts w:hint="eastAsia" w:ascii="宋体" w:hAnsi="宋体" w:eastAsia="宋体" w:cs="宋体"/>
          <w:b/>
          <w:bCs/>
          <w:sz w:val="28"/>
          <w:szCs w:val="28"/>
        </w:rPr>
      </w:r>
      <w:r/>
    </w:p>
    <w:p>
      <w:pPr>
        <w:spacing w:line="346"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单位名称(加盖公章):</w:t>
      </w:r>
      <w:r/>
    </w:p>
    <w:tbl>
      <w:tblPr>
        <w:tblStyle w:val="1479"/>
        <w:tblW w:w="8969"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29"/>
        <w:gridCol w:w="4240"/>
      </w:tblGrid>
      <w:tr>
        <w:trPr>
          <w:trHeight w:val="893"/>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标题</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内容</w:t>
            </w:r>
            <w:r/>
          </w:p>
        </w:tc>
      </w:tr>
      <w:tr>
        <w:trPr>
          <w:trHeight w:val="91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单位名称</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88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工期</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908"/>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项目总报价大写</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trHeight w:val="912"/>
        </w:trPr>
        <w:tc>
          <w:tcPr>
            <w:tcW w:w="4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项目总报价小写</w:t>
            </w:r>
            <w:r/>
          </w:p>
        </w:tc>
        <w:tc>
          <w:tcPr>
            <w:tcW w:w="4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t xml:space="preserve">元</w:t>
            </w:r>
            <w:r/>
          </w:p>
        </w:tc>
      </w:tr>
    </w:tbl>
    <w:p>
      <w:pPr>
        <w:spacing w:line="256" w:lineRule="auto"/>
        <w:rPr>
          <w:rFonts w:hint="eastAsia" w:ascii="宋体" w:hAnsi="宋体" w:eastAsia="宋体" w:cs="宋体"/>
        </w:rPr>
      </w:pPr>
      <w:r>
        <w:rPr>
          <w:rFonts w:hint="eastAsia" w:ascii="宋体" w:hAnsi="宋体" w:eastAsia="宋体" w:cs="宋体"/>
        </w:rPr>
      </w:r>
      <w:r/>
    </w:p>
    <w:p>
      <w:pPr>
        <w:spacing w:line="256" w:lineRule="auto"/>
        <w:rPr>
          <w:rFonts w:hint="eastAsia" w:ascii="宋体" w:hAnsi="宋体" w:eastAsia="宋体" w:cs="宋体"/>
        </w:rPr>
      </w:pPr>
      <w:r>
        <w:rPr>
          <w:rFonts w:hint="eastAsia" w:ascii="宋体" w:hAnsi="宋体" w:eastAsia="宋体" w:cs="宋体"/>
        </w:rPr>
      </w:r>
      <w:r/>
    </w:p>
    <w:p>
      <w:pPr>
        <w:spacing w:line="256" w:lineRule="auto"/>
        <w:rPr>
          <w:rFonts w:hint="eastAsia" w:ascii="宋体" w:hAnsi="宋体" w:eastAsia="宋体" w:cs="宋体"/>
        </w:rPr>
      </w:pPr>
      <w:r>
        <w:rPr>
          <w:rFonts w:hint="eastAsia" w:ascii="宋体" w:hAnsi="宋体" w:eastAsia="宋体" w:cs="宋体"/>
        </w:rPr>
      </w:r>
      <w:r/>
    </w:p>
    <w:p>
      <w:pPr>
        <w:spacing w:line="256" w:lineRule="auto"/>
        <w:rPr>
          <w:rFonts w:hint="eastAsia" w:ascii="宋体" w:hAnsi="宋体" w:eastAsia="宋体" w:cs="宋体"/>
        </w:rPr>
      </w:pPr>
      <w:r>
        <w:rPr>
          <w:rFonts w:hint="eastAsia" w:ascii="宋体" w:hAnsi="宋体" w:eastAsia="宋体" w:cs="宋体"/>
        </w:rPr>
      </w:r>
      <w:r/>
    </w:p>
    <w:p>
      <w:pPr>
        <w:jc w:val="right"/>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right"/>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right"/>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法定代表人签章：</w:t>
      </w:r>
      <w:r/>
    </w:p>
    <w:p>
      <w:pPr>
        <w:pStyle w:val="1304"/>
        <w:jc w:val="center"/>
        <w:rPr>
          <w:rFonts w:hint="eastAsia" w:ascii="宋体" w:hAnsi="宋体" w:eastAsia="宋体" w:cs="宋体"/>
          <w:sz w:val="28"/>
          <w:szCs w:val="28"/>
        </w:rPr>
      </w:pPr>
      <w:r>
        <w:rPr>
          <w:rFonts w:hint="eastAsia" w:ascii="宋体" w:hAnsi="宋体" w:eastAsia="宋体" w:cs="宋体"/>
          <w:sz w:val="28"/>
          <w:szCs w:val="28"/>
        </w:rPr>
      </w:r>
      <w:r/>
    </w:p>
    <w:p>
      <w:pPr>
        <w:pStyle w:val="1304"/>
        <w:jc w:val="center"/>
        <w:rPr>
          <w:rFonts w:hint="eastAsia" w:ascii="宋体" w:hAnsi="宋体" w:eastAsia="宋体" w:cs="宋体"/>
          <w:sz w:val="28"/>
          <w:szCs w:val="28"/>
        </w:rPr>
      </w:pPr>
      <w:r>
        <w:rPr>
          <w:rFonts w:hint="eastAsia" w:ascii="宋体" w:hAnsi="宋体" w:eastAsia="宋体" w:cs="宋体"/>
          <w:sz w:val="28"/>
          <w:szCs w:val="28"/>
        </w:rPr>
        <w:t xml:space="preserve">日期：</w:t>
      </w:r>
      <w:r/>
    </w:p>
    <w:p>
      <w:pPr>
        <w:pStyle w:val="1304"/>
        <w:jc w:val="center"/>
        <w:rPr>
          <w:rFonts w:hint="eastAsia" w:ascii="宋体" w:hAnsi="宋体" w:eastAsia="宋体" w:cs="宋体"/>
          <w:sz w:val="28"/>
          <w:szCs w:val="28"/>
        </w:rPr>
      </w:pPr>
      <w:r>
        <w:rPr>
          <w:rFonts w:hint="eastAsia" w:ascii="宋体" w:hAnsi="宋体" w:eastAsia="宋体" w:cs="宋体"/>
          <w:sz w:val="28"/>
          <w:szCs w:val="28"/>
        </w:rPr>
      </w:r>
      <w:r/>
    </w:p>
    <w:p>
      <w:pPr>
        <w:pStyle w:val="1304"/>
        <w:jc w:val="center"/>
        <w:rPr>
          <w:rFonts w:hint="eastAsia" w:ascii="宋体" w:hAnsi="宋体" w:eastAsia="宋体" w:cs="宋体"/>
          <w:sz w:val="28"/>
          <w:szCs w:val="28"/>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8"/>
          <w:szCs w:val="28"/>
        </w:rPr>
      </w:r>
      <w:r/>
    </w:p>
    <w:p>
      <w:pPr>
        <w:numPr>
          <w:ilvl w:val="0"/>
          <w:numId w:val="6"/>
        </w:numPr>
        <w:jc w:val="center"/>
        <w:rPr>
          <w:rFonts w:hint="eastAsia" w:ascii="宋体" w:hAnsi="宋体" w:eastAsia="宋体" w:cs="宋体"/>
          <w:sz w:val="28"/>
          <w:szCs w:val="28"/>
        </w:rPr>
        <w:outlineLvl w:val="2"/>
      </w:pPr>
      <w:r/>
      <w:bookmarkStart w:id="157" w:name="_Toc21203"/>
      <w:r/>
      <w:bookmarkStart w:id="158" w:name="_Toc25594"/>
      <w:r>
        <w:rPr>
          <w:rFonts w:hint="eastAsia" w:ascii="宋体" w:hAnsi="宋体" w:eastAsia="宋体" w:cs="宋体"/>
          <w:sz w:val="28"/>
          <w:szCs w:val="28"/>
        </w:rPr>
        <w:t xml:space="preserve">已标价工程量清单</w:t>
      </w:r>
      <w:bookmarkEnd w:id="157"/>
      <w:r/>
      <w:bookmarkEnd w:id="158"/>
      <w:r/>
      <w:r/>
    </w:p>
    <w:p>
      <w:pPr>
        <w:pStyle w:val="1304"/>
        <w:rPr>
          <w:rFonts w:hint="eastAsia" w:ascii="宋体" w:hAnsi="宋体" w:eastAsia="宋体" w:cs="宋体"/>
          <w:sz w:val="28"/>
          <w:szCs w:val="28"/>
        </w:rPr>
      </w:pPr>
      <w:r>
        <w:rPr>
          <w:rFonts w:hint="eastAsia" w:ascii="宋体" w:hAnsi="宋体" w:eastAsia="宋体" w:cs="宋体"/>
          <w:sz w:val="28"/>
          <w:szCs w:val="28"/>
        </w:rPr>
      </w:r>
      <w:r/>
    </w:p>
    <w:p>
      <w:pPr>
        <w:pStyle w:val="1304"/>
        <w:rPr>
          <w:rFonts w:hint="eastAsia" w:ascii="宋体" w:hAnsi="宋体" w:eastAsia="宋体" w:cs="宋体"/>
          <w:sz w:val="28"/>
          <w:szCs w:val="28"/>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sz w:val="28"/>
          <w:szCs w:val="28"/>
        </w:rPr>
      </w:r>
      <w:r/>
    </w:p>
    <w:p>
      <w:pPr>
        <w:pStyle w:val="1293"/>
        <w:numPr>
          <w:ilvl w:val="0"/>
          <w:numId w:val="3"/>
        </w:numPr>
        <w:jc w:val="center"/>
        <w:spacing w:line="360" w:lineRule="auto"/>
        <w:rPr>
          <w:rFonts w:hint="eastAsia" w:ascii="宋体" w:hAnsi="宋体" w:eastAsia="宋体" w:cs="宋体"/>
        </w:rPr>
      </w:pPr>
      <w:r/>
      <w:bookmarkStart w:id="159" w:name="_Toc18973"/>
      <w:r>
        <w:rPr>
          <w:rFonts w:hint="eastAsia" w:ascii="宋体" w:hAnsi="宋体" w:eastAsia="宋体" w:cs="宋体"/>
        </w:rPr>
        <w:t xml:space="preserve">其它部分</w:t>
      </w:r>
      <w:bookmarkEnd w:id="159"/>
      <w:r/>
      <w:r/>
    </w:p>
    <w:p>
      <w:pPr>
        <w:pStyle w:val="1304"/>
        <w:rPr>
          <w:rFonts w:hint="eastAsia" w:ascii="宋体" w:hAnsi="宋体" w:eastAsia="宋体" w:cs="宋体"/>
        </w:rPr>
        <w:sectPr>
          <w:footerReference w:type="default" r:id="rId32"/>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numPr>
          <w:ilvl w:val="0"/>
          <w:numId w:val="7"/>
        </w:numPr>
        <w:jc w:val="center"/>
        <w:rPr>
          <w:rFonts w:hint="eastAsia" w:ascii="宋体" w:hAnsi="宋体" w:eastAsia="宋体" w:cs="宋体"/>
          <w:sz w:val="28"/>
          <w:szCs w:val="28"/>
        </w:rPr>
        <w:outlineLvl w:val="2"/>
      </w:pPr>
      <w:r/>
      <w:bookmarkStart w:id="160" w:name="_Toc25294"/>
      <w:r>
        <w:rPr>
          <w:rFonts w:hint="eastAsia" w:ascii="宋体" w:hAnsi="宋体" w:eastAsia="宋体" w:cs="宋体"/>
          <w:sz w:val="28"/>
          <w:szCs w:val="28"/>
        </w:rPr>
        <w:t xml:space="preserve">中小企业声明函</w:t>
      </w:r>
      <w:bookmarkEnd w:id="160"/>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企业名称(盖章):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注：从业人员、营业收入、资产总额填报上一年度数据，无上一年度数据的新成立企业可不填报。</w:t>
      </w:r>
      <w:r/>
    </w:p>
    <w:p>
      <w:pPr>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rPr>
      </w:r>
      <w:r/>
    </w:p>
    <w:p>
      <w:pPr>
        <w:numPr>
          <w:ilvl w:val="0"/>
          <w:numId w:val="7"/>
        </w:numPr>
        <w:jc w:val="center"/>
        <w:rPr>
          <w:rFonts w:hint="eastAsia" w:ascii="宋体" w:hAnsi="宋体" w:eastAsia="宋体" w:cs="宋体"/>
          <w:sz w:val="28"/>
          <w:szCs w:val="28"/>
        </w:rPr>
        <w:outlineLvl w:val="2"/>
      </w:pPr>
      <w:r/>
      <w:bookmarkStart w:id="161" w:name="_Toc24505"/>
      <w:r>
        <w:rPr>
          <w:rFonts w:hint="eastAsia" w:ascii="宋体" w:hAnsi="宋体" w:eastAsia="宋体" w:cs="宋体"/>
          <w:sz w:val="28"/>
          <w:szCs w:val="28"/>
        </w:rPr>
        <w:t xml:space="preserve">按磋商文件要求供应商所能提供的其他文件</w:t>
      </w:r>
      <w:bookmarkEnd w:id="161"/>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rPr>
          <w:rFonts w:hint="eastAsia" w:ascii="宋体" w:hAnsi="宋体" w:eastAsia="宋体" w:cs="宋体"/>
        </w:rPr>
      </w:pPr>
      <w:r>
        <w:rPr>
          <w:rFonts w:hint="eastAsia" w:ascii="宋体" w:hAnsi="宋体" w:eastAsia="宋体" w:cs="宋体"/>
        </w:rPr>
      </w:r>
      <w:r/>
    </w:p>
    <w:p>
      <w:pPr>
        <w:pStyle w:val="1304"/>
        <w:ind w:firstLine="0"/>
        <w:rPr>
          <w:rFonts w:hint="eastAsia" w:ascii="宋体" w:hAnsi="宋体" w:eastAsia="宋体" w:cs="宋体"/>
        </w:rPr>
      </w:pPr>
      <w:r>
        <w:rPr>
          <w:rFonts w:hint="eastAsia" w:ascii="宋体" w:hAnsi="宋体" w:eastAsia="宋体" w:cs="宋体"/>
        </w:rPr>
      </w:r>
      <w:r/>
    </w:p>
    <w:sectPr>
      <w:headerReference w:type="default" r:id="rId17"/>
      <w:footerReference w:type="default" r:id="rId33"/>
      <w:footnotePr/>
      <w:endnotePr/>
      <w:type w:val="nextPage"/>
      <w:pgSz w:w="11900" w:h="16840" w:orient="portrait"/>
      <w:pgMar w:top="1129" w:right="1239" w:bottom="1391" w:left="1190" w:header="1120" w:footer="12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仿宋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5420" cy="13970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5243"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23</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tabs>
        <w:tab w:val="left" w:pos="4768" w:leader="none"/>
      </w:tabs>
      <w:rPr>
        <w:rFonts w:ascii="Calibri" w:hAnsi="Calibri" w:eastAsia="宋体"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posOffset>2606040</wp:posOffset>
              </wp:positionH>
              <wp:positionV relativeFrom="paragraph">
                <wp:posOffset>-61595</wp:posOffset>
              </wp:positionV>
              <wp:extent cx="157480" cy="139700"/>
              <wp:effectExtent l="3175" t="3175" r="3175" b="3175"/>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5742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3600;o:allowoverlap:true;o:allowincell:true;mso-position-horizontal-relative:margin;margin-left:205.2pt;mso-position-horizontal:absolute;mso-position-vertical-relative:text;margin-top:-4.8pt;mso-position-vertical:absolute;width:12.4pt;height:11.0pt;mso-wrap-distance-left:9.0pt;mso-wrap-distance-top:0.0pt;mso-wrap-distance-right:9.0pt;mso-wrap-distance-bottom:0.0pt;v-text-anchor:top;visibility:visible;" filled="f" stroked="f" strokeweight="0.50pt">
              <v:textbox inset="0,0,0,0">
                <w:txbxContent>
                  <w:p>
                    <w:pPr>
                      <w:pStyle w:val="13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940" cy="139700"/>
              <wp:effectExtent l="3175" t="3175" r="3175" b="317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54739"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2.2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0015" cy="139700"/>
              <wp:effectExtent l="3175" t="3175" r="3175" b="3175"/>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20299"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29</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9.4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55575" cy="139700"/>
              <wp:effectExtent l="3175" t="3175" r="3175" b="3175"/>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55290"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30</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2.2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1925" cy="139700"/>
              <wp:effectExtent l="3175" t="3175" r="3175" b="3175"/>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62233"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31</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2.8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4940" cy="139700"/>
              <wp:effectExtent l="3175" t="3175" r="3175" b="3175"/>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54781"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2.2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48590" cy="139700"/>
              <wp:effectExtent l="3175" t="3175" r="3175" b="3175"/>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48790"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33</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1.7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5420" cy="139700"/>
              <wp:effectExtent l="3175" t="3175" r="3175" b="3175"/>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5243"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37</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31445" cy="139700"/>
              <wp:effectExtent l="3175" t="3175" r="3175" b="3175"/>
              <wp:wrapNone/>
              <wp:docPr id="11" name="文本框 10"/>
              <wp:cNvGraphicFramePr/>
              <a:graphic xmlns:a="http://schemas.openxmlformats.org/drawingml/2006/main">
                <a:graphicData uri="http://schemas.microsoft.com/office/word/2010/wordprocessingShape">
                  <wps:wsp>
                    <wps:cNvPr id="0" name=""/>
                    <wps:cNvSpPr txBox="1"/>
                    <wps:spPr bwMode="auto">
                      <a:xfrm>
                        <a:off x="0" y="0"/>
                        <a:ext cx="131328"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no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0.3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25095" cy="139700"/>
              <wp:effectExtent l="3175" t="3175" r="3175" b="3175"/>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25337"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9.8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25095" cy="139700"/>
              <wp:effectExtent l="3175" t="3175" r="3175" b="3175"/>
              <wp:wrapNone/>
              <wp:docPr id="13" name="文本框 12"/>
              <wp:cNvGraphicFramePr/>
              <a:graphic xmlns:a="http://schemas.openxmlformats.org/drawingml/2006/main">
                <a:graphicData uri="http://schemas.microsoft.com/office/word/2010/wordprocessingShape">
                  <wps:wsp>
                    <wps:cNvPr id="0" name=""/>
                    <wps:cNvSpPr txBox="1"/>
                    <wps:spPr bwMode="auto">
                      <a:xfrm>
                        <a:off x="0" y="0"/>
                        <a:ext cx="125337"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9.8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31445" cy="139700"/>
              <wp:effectExtent l="3175" t="3175" r="3175" b="3175"/>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31328"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0.3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72720" cy="139700"/>
              <wp:effectExtent l="3175" t="3175" r="3175" b="3175"/>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72753" cy="139526"/>
                      </a:xfrm>
                      <a:prstGeom prst="rect">
                        <a:avLst/>
                      </a:prstGeom>
                      <a:noFill/>
                      <a:ln w="6350">
                        <a:noFill/>
                      </a:ln>
                    </wps:spPr>
                    <wps:txbx>
                      <w:txbxContent>
                        <w:p>
                          <w:pPr>
                            <w:pStyle w:val="1315"/>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3.6pt;height:11.0pt;mso-wrap-distance-left:9.0pt;mso-wrap-distance-top:0.0pt;mso-wrap-distance-right:9.0pt;mso-wrap-distance-bottom:0.0pt;visibility:visible;" filled="f" stroked="f" strokeweight="0.50pt">
              <v:textbox inset="0,0,0,0">
                <w:txbxContent>
                  <w:p>
                    <w:pPr>
                      <w:pStyle w:val="131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59">
    <w:name w:val="Heading 4 Char"/>
    <w:basedOn w:val="1301"/>
    <w:link w:val="1295"/>
    <w:uiPriority w:val="9"/>
    <w:rPr>
      <w:rFonts w:ascii="Arial" w:hAnsi="Arial" w:eastAsia="Arial" w:cs="Arial"/>
      <w:b/>
      <w:bCs/>
      <w:sz w:val="26"/>
      <w:szCs w:val="26"/>
    </w:rPr>
  </w:style>
  <w:style w:type="character" w:styleId="1260">
    <w:name w:val="Heading 5 Char"/>
    <w:basedOn w:val="1301"/>
    <w:link w:val="1296"/>
    <w:uiPriority w:val="9"/>
    <w:rPr>
      <w:rFonts w:ascii="Arial" w:hAnsi="Arial" w:eastAsia="Arial" w:cs="Arial"/>
      <w:b/>
      <w:bCs/>
      <w:sz w:val="24"/>
      <w:szCs w:val="24"/>
    </w:rPr>
  </w:style>
  <w:style w:type="character" w:styleId="1261">
    <w:name w:val="Heading 6 Char"/>
    <w:basedOn w:val="1301"/>
    <w:link w:val="1297"/>
    <w:uiPriority w:val="9"/>
    <w:rPr>
      <w:rFonts w:ascii="Arial" w:hAnsi="Arial" w:eastAsia="Arial" w:cs="Arial"/>
      <w:b/>
      <w:bCs/>
      <w:sz w:val="22"/>
      <w:szCs w:val="22"/>
    </w:rPr>
  </w:style>
  <w:style w:type="character" w:styleId="1262">
    <w:name w:val="Heading 7 Char"/>
    <w:basedOn w:val="1301"/>
    <w:link w:val="1298"/>
    <w:uiPriority w:val="9"/>
    <w:rPr>
      <w:rFonts w:ascii="Arial" w:hAnsi="Arial" w:eastAsia="Arial" w:cs="Arial"/>
      <w:b/>
      <w:bCs/>
      <w:i/>
      <w:iCs/>
      <w:sz w:val="22"/>
      <w:szCs w:val="22"/>
    </w:rPr>
  </w:style>
  <w:style w:type="character" w:styleId="1263">
    <w:name w:val="Heading 8 Char"/>
    <w:basedOn w:val="1301"/>
    <w:link w:val="1299"/>
    <w:uiPriority w:val="9"/>
    <w:rPr>
      <w:rFonts w:ascii="Arial" w:hAnsi="Arial" w:eastAsia="Arial" w:cs="Arial"/>
      <w:i/>
      <w:iCs/>
      <w:sz w:val="22"/>
      <w:szCs w:val="22"/>
    </w:rPr>
  </w:style>
  <w:style w:type="character" w:styleId="1264">
    <w:name w:val="Heading 9 Char"/>
    <w:basedOn w:val="1301"/>
    <w:link w:val="1300"/>
    <w:uiPriority w:val="9"/>
    <w:rPr>
      <w:rFonts w:ascii="Arial" w:hAnsi="Arial" w:eastAsia="Arial" w:cs="Arial"/>
      <w:i/>
      <w:iCs/>
      <w:sz w:val="21"/>
      <w:szCs w:val="21"/>
    </w:rPr>
  </w:style>
  <w:style w:type="character" w:styleId="1265">
    <w:name w:val="Title Char"/>
    <w:basedOn w:val="1301"/>
    <w:link w:val="1326"/>
    <w:uiPriority w:val="10"/>
    <w:rPr>
      <w:sz w:val="48"/>
      <w:szCs w:val="48"/>
    </w:rPr>
  </w:style>
  <w:style w:type="character" w:styleId="1266">
    <w:name w:val="Subtitle Char"/>
    <w:basedOn w:val="1301"/>
    <w:link w:val="1319"/>
    <w:uiPriority w:val="11"/>
    <w:rPr>
      <w:sz w:val="24"/>
      <w:szCs w:val="24"/>
    </w:rPr>
  </w:style>
  <w:style w:type="character" w:styleId="1267">
    <w:name w:val="Quote Char"/>
    <w:link w:val="1344"/>
    <w:uiPriority w:val="29"/>
    <w:rPr>
      <w:i/>
    </w:rPr>
  </w:style>
  <w:style w:type="character" w:styleId="1268">
    <w:name w:val="Intense Quote Char"/>
    <w:link w:val="1346"/>
    <w:uiPriority w:val="30"/>
    <w:rPr>
      <w:i/>
    </w:rPr>
  </w:style>
  <w:style w:type="table" w:styleId="1269">
    <w:name w:val="Plain Table 1"/>
    <w:basedOn w:val="13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0">
    <w:name w:val="Plain Table 2"/>
    <w:basedOn w:val="13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1">
    <w:name w:val="Plain Table 3"/>
    <w:basedOn w:val="13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2">
    <w:name w:val="Plain Table 4"/>
    <w:basedOn w:val="13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3">
    <w:name w:val="Plain Table 5"/>
    <w:basedOn w:val="13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4">
    <w:name w:val="Grid Table 1 Light"/>
    <w:basedOn w:val="13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5">
    <w:name w:val="Grid Table 2"/>
    <w:basedOn w:val="13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76">
    <w:name w:val="Grid Table 3"/>
    <w:basedOn w:val="13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7">
    <w:name w:val="Grid Table 4"/>
    <w:basedOn w:val="13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8">
    <w:name w:val="Grid Table 5 Dark"/>
    <w:basedOn w:val="13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79">
    <w:name w:val="Grid Table 6 Colorful"/>
    <w:basedOn w:val="13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80">
    <w:name w:val="Grid Table 7 Colorful"/>
    <w:basedOn w:val="13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81">
    <w:name w:val="List Table 1 Light"/>
    <w:basedOn w:val="13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2">
    <w:name w:val="List Table 2"/>
    <w:basedOn w:val="13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3">
    <w:name w:val="List Table 3"/>
    <w:basedOn w:val="13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4">
    <w:name w:val="List Table 4"/>
    <w:basedOn w:val="13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5">
    <w:name w:val="List Table 5 Dark"/>
    <w:basedOn w:val="13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6">
    <w:name w:val="List Table 6 Colorful"/>
    <w:basedOn w:val="13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87">
    <w:name w:val="List Table 7 Colorful"/>
    <w:basedOn w:val="13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88">
    <w:name w:val="Footnote Text Char"/>
    <w:link w:val="1320"/>
    <w:uiPriority w:val="99"/>
    <w:rPr>
      <w:sz w:val="18"/>
    </w:rPr>
  </w:style>
  <w:style w:type="character" w:styleId="1289">
    <w:name w:val="Endnote Text Char"/>
    <w:link w:val="1313"/>
    <w:uiPriority w:val="99"/>
    <w:rPr>
      <w:sz w:val="20"/>
    </w:rPr>
  </w:style>
  <w:style w:type="paragraph" w:styleId="1290">
    <w:name w:val="TOC Heading"/>
    <w:uiPriority w:val="39"/>
    <w:unhideWhenUsed/>
  </w:style>
  <w:style w:type="paragraph" w:styleId="1291" w:default="1">
    <w:name w:val="Normal"/>
    <w:next w:val="130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92">
    <w:name w:val="Heading 1"/>
    <w:basedOn w:val="1291"/>
    <w:next w:val="1291"/>
    <w:uiPriority w:val="0"/>
    <w:qFormat/>
    <w:pPr>
      <w:keepLines/>
      <w:keepNext/>
      <w:spacing w:line="576" w:lineRule="auto"/>
      <w:outlineLvl w:val="0"/>
    </w:pPr>
    <w:rPr>
      <w:b/>
      <w:sz w:val="44"/>
    </w:rPr>
  </w:style>
  <w:style w:type="paragraph" w:styleId="1293">
    <w:name w:val="Heading 2"/>
    <w:basedOn w:val="1291"/>
    <w:next w:val="1304"/>
    <w:uiPriority w:val="0"/>
    <w:unhideWhenUsed/>
    <w:qFormat/>
    <w:pPr>
      <w:keepLines/>
      <w:keepNext/>
      <w:spacing w:line="413" w:lineRule="auto"/>
      <w:outlineLvl w:val="1"/>
    </w:pPr>
    <w:rPr>
      <w:rFonts w:ascii="Arial" w:hAnsi="Arial" w:eastAsia="黑体"/>
      <w:b/>
      <w:sz w:val="32"/>
    </w:rPr>
  </w:style>
  <w:style w:type="paragraph" w:styleId="1294">
    <w:name w:val="Heading 3"/>
    <w:basedOn w:val="1291"/>
    <w:next w:val="1291"/>
    <w:uiPriority w:val="0"/>
    <w:unhideWhenUsed/>
    <w:qFormat/>
    <w:pPr>
      <w:keepLines/>
      <w:keepNext/>
      <w:spacing w:line="413" w:lineRule="auto"/>
      <w:outlineLvl w:val="2"/>
    </w:pPr>
    <w:rPr>
      <w:b/>
      <w:sz w:val="32"/>
    </w:rPr>
  </w:style>
  <w:style w:type="paragraph" w:styleId="1295">
    <w:name w:val="Heading 4"/>
    <w:basedOn w:val="1291"/>
    <w:next w:val="1291"/>
    <w:link w:val="1334"/>
    <w:uiPriority w:val="9"/>
    <w:unhideWhenUsed/>
    <w:qFormat/>
    <w:pPr>
      <w:keepLines/>
      <w:keepNext/>
      <w:spacing w:before="320" w:after="200"/>
      <w:outlineLvl w:val="3"/>
    </w:pPr>
    <w:rPr>
      <w:rFonts w:ascii="Arial" w:hAnsi="Arial" w:eastAsia="Arial" w:cs="Arial"/>
      <w:b/>
      <w:bCs/>
      <w:sz w:val="26"/>
      <w:szCs w:val="26"/>
    </w:rPr>
  </w:style>
  <w:style w:type="paragraph" w:styleId="1296">
    <w:name w:val="Heading 5"/>
    <w:basedOn w:val="1291"/>
    <w:next w:val="1291"/>
    <w:link w:val="1335"/>
    <w:uiPriority w:val="9"/>
    <w:unhideWhenUsed/>
    <w:qFormat/>
    <w:pPr>
      <w:keepLines/>
      <w:keepNext/>
      <w:spacing w:before="320" w:after="200"/>
      <w:outlineLvl w:val="4"/>
    </w:pPr>
    <w:rPr>
      <w:rFonts w:ascii="Arial" w:hAnsi="Arial" w:eastAsia="Arial" w:cs="Arial"/>
      <w:b/>
      <w:bCs/>
      <w:sz w:val="24"/>
    </w:rPr>
  </w:style>
  <w:style w:type="paragraph" w:styleId="1297">
    <w:name w:val="Heading 6"/>
    <w:basedOn w:val="1291"/>
    <w:next w:val="1291"/>
    <w:link w:val="1336"/>
    <w:uiPriority w:val="9"/>
    <w:unhideWhenUsed/>
    <w:qFormat/>
    <w:pPr>
      <w:keepLines/>
      <w:keepNext/>
      <w:spacing w:before="320" w:after="200"/>
      <w:outlineLvl w:val="5"/>
    </w:pPr>
    <w:rPr>
      <w:rFonts w:ascii="Arial" w:hAnsi="Arial" w:eastAsia="Arial" w:cs="Arial"/>
      <w:b/>
      <w:bCs/>
      <w:sz w:val="22"/>
      <w:szCs w:val="22"/>
    </w:rPr>
  </w:style>
  <w:style w:type="paragraph" w:styleId="1298">
    <w:name w:val="Heading 7"/>
    <w:basedOn w:val="1291"/>
    <w:next w:val="1291"/>
    <w:link w:val="1337"/>
    <w:uiPriority w:val="9"/>
    <w:unhideWhenUsed/>
    <w:qFormat/>
    <w:pPr>
      <w:keepLines/>
      <w:keepNext/>
      <w:spacing w:before="320" w:after="200"/>
      <w:outlineLvl w:val="6"/>
    </w:pPr>
    <w:rPr>
      <w:rFonts w:ascii="Arial" w:hAnsi="Arial" w:eastAsia="Arial" w:cs="Arial"/>
      <w:b/>
      <w:bCs/>
      <w:i/>
      <w:iCs/>
      <w:sz w:val="22"/>
      <w:szCs w:val="22"/>
    </w:rPr>
  </w:style>
  <w:style w:type="paragraph" w:styleId="1299">
    <w:name w:val="Heading 8"/>
    <w:basedOn w:val="1291"/>
    <w:next w:val="1291"/>
    <w:link w:val="1338"/>
    <w:uiPriority w:val="9"/>
    <w:unhideWhenUsed/>
    <w:qFormat/>
    <w:pPr>
      <w:keepLines/>
      <w:keepNext/>
      <w:spacing w:before="320" w:after="200"/>
      <w:outlineLvl w:val="7"/>
    </w:pPr>
    <w:rPr>
      <w:rFonts w:ascii="Arial" w:hAnsi="Arial" w:eastAsia="Arial" w:cs="Arial"/>
      <w:i/>
      <w:iCs/>
      <w:sz w:val="22"/>
      <w:szCs w:val="22"/>
    </w:rPr>
  </w:style>
  <w:style w:type="paragraph" w:styleId="1300">
    <w:name w:val="Heading 9"/>
    <w:basedOn w:val="1291"/>
    <w:next w:val="1291"/>
    <w:link w:val="1339"/>
    <w:uiPriority w:val="9"/>
    <w:unhideWhenUsed/>
    <w:qFormat/>
    <w:pPr>
      <w:keepLines/>
      <w:keepNext/>
      <w:spacing w:before="320" w:after="200"/>
      <w:outlineLvl w:val="8"/>
    </w:pPr>
    <w:rPr>
      <w:rFonts w:ascii="Arial" w:hAnsi="Arial" w:eastAsia="Arial" w:cs="Arial"/>
      <w:i/>
      <w:iCs/>
      <w:szCs w:val="21"/>
    </w:rPr>
  </w:style>
  <w:style w:type="character" w:styleId="1301" w:default="1">
    <w:name w:val="Default Paragraph Font"/>
    <w:uiPriority w:val="1"/>
    <w:semiHidden/>
    <w:unhideWhenUsed/>
    <w:qFormat/>
  </w:style>
  <w:style w:type="table" w:styleId="1302" w:default="1">
    <w:name w:val="Normal Table"/>
    <w:uiPriority w:val="99"/>
    <w:semiHidden/>
    <w:unhideWhenUsed/>
    <w:qFormat/>
    <w:tblPr>
      <w:tblCellMar>
        <w:left w:w="108" w:type="dxa"/>
        <w:top w:w="0" w:type="dxa"/>
        <w:right w:w="108" w:type="dxa"/>
        <w:bottom w:w="0" w:type="dxa"/>
      </w:tblCellMar>
    </w:tblPr>
  </w:style>
  <w:style w:type="paragraph" w:styleId="1303">
    <w:name w:val="Body Text First Indent 2"/>
    <w:basedOn w:val="1291"/>
    <w:next w:val="1291"/>
    <w:uiPriority w:val="0"/>
    <w:qFormat/>
    <w:pPr>
      <w:ind w:firstLine="420"/>
      <w:spacing w:line="360" w:lineRule="auto"/>
    </w:pPr>
    <w:rPr>
      <w:rFonts w:ascii="宋体" w:hAnsi="宋体"/>
      <w:szCs w:val="20"/>
    </w:rPr>
  </w:style>
  <w:style w:type="paragraph" w:styleId="1304">
    <w:name w:val="Normal Indent"/>
    <w:basedOn w:val="1291"/>
    <w:uiPriority w:val="99"/>
    <w:qFormat/>
    <w:pPr>
      <w:ind w:firstLine="420"/>
    </w:pPr>
    <w:rPr>
      <w:szCs w:val="20"/>
    </w:rPr>
  </w:style>
  <w:style w:type="paragraph" w:styleId="1305">
    <w:name w:val="toc 7"/>
    <w:basedOn w:val="1291"/>
    <w:next w:val="1291"/>
    <w:uiPriority w:val="39"/>
    <w:unhideWhenUsed/>
    <w:qFormat/>
    <w:pPr>
      <w:ind w:left="1701"/>
      <w:spacing w:after="57"/>
    </w:pPr>
  </w:style>
  <w:style w:type="paragraph" w:styleId="1306">
    <w:name w:val="Caption"/>
    <w:basedOn w:val="1291"/>
    <w:next w:val="129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307">
    <w:name w:val="Document Map"/>
    <w:basedOn w:val="1291"/>
    <w:uiPriority w:val="0"/>
    <w:qFormat/>
    <w:pPr>
      <w:shd w:val="clear" w:color="auto" w:fill="ffffff" w:themeFill="background1"/>
    </w:pPr>
    <w:rPr>
      <w:rFonts w:ascii="@仿宋_GB2312" w:hAnsi="@仿宋_GB2312" w:eastAsia="宋体"/>
    </w:rPr>
  </w:style>
  <w:style w:type="paragraph" w:styleId="1308">
    <w:name w:val="Body Text"/>
    <w:basedOn w:val="1291"/>
    <w:uiPriority w:val="1"/>
    <w:qFormat/>
    <w:rPr>
      <w:rFonts w:ascii="宋体" w:hAnsi="宋体" w:eastAsia="宋体" w:cs="宋体"/>
      <w:sz w:val="24"/>
      <w:lang w:val="zh-CN" w:bidi="zh-CN"/>
    </w:rPr>
  </w:style>
  <w:style w:type="paragraph" w:styleId="1309">
    <w:name w:val="Body Text Indent"/>
    <w:basedOn w:val="1291"/>
    <w:uiPriority w:val="0"/>
    <w:qFormat/>
    <w:pPr>
      <w:ind w:firstLine="645"/>
    </w:pPr>
    <w:rPr>
      <w:rFonts w:ascii="楷体_GB2312" w:eastAsia="楷体_GB2312"/>
      <w:sz w:val="32"/>
      <w:szCs w:val="20"/>
    </w:rPr>
  </w:style>
  <w:style w:type="paragraph" w:styleId="1310">
    <w:name w:val="toc 5"/>
    <w:basedOn w:val="1291"/>
    <w:next w:val="1291"/>
    <w:uiPriority w:val="39"/>
    <w:unhideWhenUsed/>
    <w:qFormat/>
    <w:pPr>
      <w:ind w:left="1134"/>
      <w:spacing w:after="57"/>
    </w:pPr>
  </w:style>
  <w:style w:type="paragraph" w:styleId="1311">
    <w:name w:val="toc 3"/>
    <w:basedOn w:val="1291"/>
    <w:next w:val="1291"/>
    <w:uiPriority w:val="0"/>
    <w:qFormat/>
    <w:pPr>
      <w:ind w:left="840"/>
    </w:pPr>
  </w:style>
  <w:style w:type="paragraph" w:styleId="1312">
    <w:name w:val="toc 8"/>
    <w:basedOn w:val="1291"/>
    <w:next w:val="1291"/>
    <w:uiPriority w:val="39"/>
    <w:unhideWhenUsed/>
    <w:qFormat/>
    <w:pPr>
      <w:ind w:left="1984"/>
      <w:spacing w:after="57"/>
    </w:pPr>
  </w:style>
  <w:style w:type="paragraph" w:styleId="1313">
    <w:name w:val="endnote text"/>
    <w:basedOn w:val="1291"/>
    <w:link w:val="1477"/>
    <w:uiPriority w:val="99"/>
    <w:semiHidden/>
    <w:unhideWhenUsed/>
    <w:qFormat/>
    <w:rPr>
      <w:sz w:val="20"/>
    </w:rPr>
  </w:style>
  <w:style w:type="paragraph" w:styleId="1314">
    <w:name w:val="Balloon Text"/>
    <w:basedOn w:val="1291"/>
    <w:link w:val="1483"/>
    <w:uiPriority w:val="0"/>
    <w:qFormat/>
    <w:rPr>
      <w:sz w:val="18"/>
      <w:szCs w:val="18"/>
    </w:rPr>
  </w:style>
  <w:style w:type="paragraph" w:styleId="1315">
    <w:name w:val="Footer"/>
    <w:basedOn w:val="1291"/>
    <w:uiPriority w:val="0"/>
    <w:qFormat/>
    <w:pPr>
      <w:jc w:val="left"/>
      <w:tabs>
        <w:tab w:val="center" w:pos="4153" w:leader="none"/>
        <w:tab w:val="right" w:pos="8306" w:leader="none"/>
      </w:tabs>
    </w:pPr>
    <w:rPr>
      <w:sz w:val="18"/>
    </w:rPr>
  </w:style>
  <w:style w:type="paragraph" w:styleId="1316">
    <w:name w:val="Header"/>
    <w:basedOn w:val="129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317">
    <w:name w:val="toc 1"/>
    <w:basedOn w:val="1291"/>
    <w:next w:val="1291"/>
    <w:uiPriority w:val="0"/>
    <w:qFormat/>
  </w:style>
  <w:style w:type="paragraph" w:styleId="1318">
    <w:name w:val="toc 4"/>
    <w:basedOn w:val="1291"/>
    <w:next w:val="1291"/>
    <w:uiPriority w:val="39"/>
    <w:unhideWhenUsed/>
    <w:qFormat/>
    <w:pPr>
      <w:ind w:left="850"/>
      <w:spacing w:after="57"/>
    </w:pPr>
  </w:style>
  <w:style w:type="paragraph" w:styleId="1319">
    <w:name w:val="Subtitle"/>
    <w:basedOn w:val="1291"/>
    <w:next w:val="1291"/>
    <w:link w:val="1343"/>
    <w:uiPriority w:val="11"/>
    <w:qFormat/>
    <w:pPr>
      <w:spacing w:before="200" w:after="200"/>
    </w:pPr>
    <w:rPr>
      <w:sz w:val="24"/>
    </w:rPr>
  </w:style>
  <w:style w:type="paragraph" w:styleId="1320">
    <w:name w:val="footnote text"/>
    <w:basedOn w:val="1291"/>
    <w:link w:val="1476"/>
    <w:uiPriority w:val="99"/>
    <w:semiHidden/>
    <w:unhideWhenUsed/>
    <w:qFormat/>
    <w:pPr>
      <w:spacing w:after="40"/>
    </w:pPr>
    <w:rPr>
      <w:sz w:val="18"/>
    </w:rPr>
  </w:style>
  <w:style w:type="paragraph" w:styleId="1321">
    <w:name w:val="toc 6"/>
    <w:basedOn w:val="1291"/>
    <w:next w:val="1291"/>
    <w:uiPriority w:val="39"/>
    <w:unhideWhenUsed/>
    <w:qFormat/>
    <w:pPr>
      <w:ind w:left="1417"/>
      <w:spacing w:after="57"/>
    </w:pPr>
  </w:style>
  <w:style w:type="paragraph" w:styleId="1322">
    <w:name w:val="table of figures"/>
    <w:basedOn w:val="1291"/>
    <w:next w:val="1291"/>
    <w:uiPriority w:val="99"/>
    <w:unhideWhenUsed/>
    <w:qFormat/>
  </w:style>
  <w:style w:type="paragraph" w:styleId="1323">
    <w:name w:val="toc 2"/>
    <w:basedOn w:val="1291"/>
    <w:next w:val="1291"/>
    <w:uiPriority w:val="0"/>
    <w:qFormat/>
    <w:pPr>
      <w:ind w:left="420"/>
    </w:pPr>
  </w:style>
  <w:style w:type="paragraph" w:styleId="1324">
    <w:name w:val="toc 9"/>
    <w:basedOn w:val="1291"/>
    <w:next w:val="1291"/>
    <w:uiPriority w:val="39"/>
    <w:unhideWhenUsed/>
    <w:qFormat/>
    <w:pPr>
      <w:ind w:left="2268"/>
      <w:spacing w:after="57"/>
    </w:pPr>
  </w:style>
  <w:style w:type="paragraph" w:styleId="1325">
    <w:name w:val="Normal (Web)"/>
    <w:basedOn w:val="1291"/>
    <w:uiPriority w:val="0"/>
    <w:qFormat/>
    <w:rPr>
      <w:sz w:val="24"/>
    </w:rPr>
  </w:style>
  <w:style w:type="paragraph" w:styleId="1326">
    <w:name w:val="Title"/>
    <w:basedOn w:val="1291"/>
    <w:next w:val="1291"/>
    <w:link w:val="1342"/>
    <w:uiPriority w:val="10"/>
    <w:qFormat/>
    <w:pPr>
      <w:contextualSpacing/>
      <w:spacing w:before="300" w:after="200"/>
    </w:pPr>
    <w:rPr>
      <w:sz w:val="48"/>
      <w:szCs w:val="48"/>
    </w:rPr>
  </w:style>
  <w:style w:type="table" w:styleId="1327">
    <w:name w:val="Table Grid"/>
    <w:basedOn w:val="13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8">
    <w:name w:val="endnote reference"/>
    <w:basedOn w:val="1301"/>
    <w:uiPriority w:val="99"/>
    <w:semiHidden/>
    <w:unhideWhenUsed/>
    <w:qFormat/>
    <w:rPr>
      <w:vertAlign w:val="superscript"/>
    </w:rPr>
  </w:style>
  <w:style w:type="character" w:styleId="1329">
    <w:name w:val="Hyperlink"/>
    <w:basedOn w:val="1301"/>
    <w:uiPriority w:val="0"/>
    <w:qFormat/>
    <w:rPr>
      <w:color w:val="0000ff"/>
      <w:u w:val="single"/>
    </w:rPr>
  </w:style>
  <w:style w:type="character" w:styleId="1330">
    <w:name w:val="footnote reference"/>
    <w:basedOn w:val="1301"/>
    <w:uiPriority w:val="99"/>
    <w:unhideWhenUsed/>
    <w:qFormat/>
    <w:rPr>
      <w:vertAlign w:val="superscript"/>
    </w:rPr>
  </w:style>
  <w:style w:type="character" w:styleId="1331" w:customStyle="1">
    <w:name w:val="Heading 1 Char"/>
    <w:basedOn w:val="1301"/>
    <w:uiPriority w:val="9"/>
    <w:qFormat/>
    <w:rPr>
      <w:rFonts w:ascii="Arial" w:hAnsi="Arial" w:eastAsia="Arial" w:cs="Arial"/>
      <w:sz w:val="40"/>
      <w:szCs w:val="40"/>
    </w:rPr>
  </w:style>
  <w:style w:type="character" w:styleId="1332" w:customStyle="1">
    <w:name w:val="Heading 2 Char"/>
    <w:basedOn w:val="1301"/>
    <w:uiPriority w:val="9"/>
    <w:qFormat/>
    <w:rPr>
      <w:rFonts w:ascii="Arial" w:hAnsi="Arial" w:eastAsia="Arial" w:cs="Arial"/>
      <w:sz w:val="34"/>
    </w:rPr>
  </w:style>
  <w:style w:type="character" w:styleId="1333" w:customStyle="1">
    <w:name w:val="Heading 3 Char"/>
    <w:basedOn w:val="1301"/>
    <w:uiPriority w:val="9"/>
    <w:qFormat/>
    <w:rPr>
      <w:rFonts w:ascii="Arial" w:hAnsi="Arial" w:eastAsia="Arial" w:cs="Arial"/>
      <w:sz w:val="30"/>
      <w:szCs w:val="30"/>
    </w:rPr>
  </w:style>
  <w:style w:type="character" w:styleId="1334" w:customStyle="1">
    <w:name w:val="标题 4 字符"/>
    <w:basedOn w:val="1301"/>
    <w:link w:val="1295"/>
    <w:uiPriority w:val="9"/>
    <w:qFormat/>
    <w:rPr>
      <w:rFonts w:ascii="Arial" w:hAnsi="Arial" w:eastAsia="Arial" w:cs="Arial"/>
      <w:b/>
      <w:bCs/>
      <w:sz w:val="26"/>
      <w:szCs w:val="26"/>
    </w:rPr>
  </w:style>
  <w:style w:type="character" w:styleId="1335" w:customStyle="1">
    <w:name w:val="标题 5 字符"/>
    <w:basedOn w:val="1301"/>
    <w:link w:val="1296"/>
    <w:uiPriority w:val="9"/>
    <w:qFormat/>
    <w:rPr>
      <w:rFonts w:ascii="Arial" w:hAnsi="Arial" w:eastAsia="Arial" w:cs="Arial"/>
      <w:b/>
      <w:bCs/>
      <w:sz w:val="24"/>
      <w:szCs w:val="24"/>
    </w:rPr>
  </w:style>
  <w:style w:type="character" w:styleId="1336" w:customStyle="1">
    <w:name w:val="标题 6 字符"/>
    <w:basedOn w:val="1301"/>
    <w:link w:val="1297"/>
    <w:uiPriority w:val="9"/>
    <w:qFormat/>
    <w:rPr>
      <w:rFonts w:ascii="Arial" w:hAnsi="Arial" w:eastAsia="Arial" w:cs="Arial"/>
      <w:b/>
      <w:bCs/>
      <w:sz w:val="22"/>
      <w:szCs w:val="22"/>
    </w:rPr>
  </w:style>
  <w:style w:type="character" w:styleId="1337" w:customStyle="1">
    <w:name w:val="标题 7 字符"/>
    <w:basedOn w:val="1301"/>
    <w:link w:val="1298"/>
    <w:uiPriority w:val="9"/>
    <w:qFormat/>
    <w:rPr>
      <w:rFonts w:ascii="Arial" w:hAnsi="Arial" w:eastAsia="Arial" w:cs="Arial"/>
      <w:b/>
      <w:bCs/>
      <w:i/>
      <w:iCs/>
      <w:sz w:val="22"/>
      <w:szCs w:val="22"/>
    </w:rPr>
  </w:style>
  <w:style w:type="character" w:styleId="1338" w:customStyle="1">
    <w:name w:val="标题 8 字符"/>
    <w:basedOn w:val="1301"/>
    <w:link w:val="1299"/>
    <w:uiPriority w:val="9"/>
    <w:qFormat/>
    <w:rPr>
      <w:rFonts w:ascii="Arial" w:hAnsi="Arial" w:eastAsia="Arial" w:cs="Arial"/>
      <w:i/>
      <w:iCs/>
      <w:sz w:val="22"/>
      <w:szCs w:val="22"/>
    </w:rPr>
  </w:style>
  <w:style w:type="character" w:styleId="1339" w:customStyle="1">
    <w:name w:val="标题 9 字符"/>
    <w:basedOn w:val="1301"/>
    <w:link w:val="1300"/>
    <w:uiPriority w:val="9"/>
    <w:qFormat/>
    <w:rPr>
      <w:rFonts w:ascii="Arial" w:hAnsi="Arial" w:eastAsia="Arial" w:cs="Arial"/>
      <w:i/>
      <w:iCs/>
      <w:sz w:val="21"/>
      <w:szCs w:val="21"/>
    </w:rPr>
  </w:style>
  <w:style w:type="paragraph" w:styleId="1340">
    <w:name w:val="List Paragraph"/>
    <w:basedOn w:val="1291"/>
    <w:uiPriority w:val="34"/>
    <w:qFormat/>
    <w:pPr>
      <w:contextualSpacing/>
      <w:ind w:left="720"/>
    </w:pPr>
  </w:style>
  <w:style w:type="paragraph" w:styleId="1341">
    <w:name w:val="No Spacing"/>
    <w:uiPriority w:val="1"/>
    <w:qFormat/>
    <w:rPr>
      <w:rFonts w:ascii="Times New Roman" w:hAnsi="Times New Roman" w:eastAsia="宋体" w:cs="Times New Roman"/>
      <w:lang w:val="en-US" w:eastAsia="zh-CN" w:bidi="ar-SA"/>
    </w:rPr>
  </w:style>
  <w:style w:type="character" w:styleId="1342" w:customStyle="1">
    <w:name w:val="标题 字符"/>
    <w:basedOn w:val="1301"/>
    <w:link w:val="1326"/>
    <w:uiPriority w:val="10"/>
    <w:qFormat/>
    <w:rPr>
      <w:sz w:val="48"/>
      <w:szCs w:val="48"/>
    </w:rPr>
  </w:style>
  <w:style w:type="character" w:styleId="1343" w:customStyle="1">
    <w:name w:val="副标题 字符"/>
    <w:basedOn w:val="1301"/>
    <w:link w:val="1319"/>
    <w:uiPriority w:val="11"/>
    <w:qFormat/>
    <w:rPr>
      <w:sz w:val="24"/>
      <w:szCs w:val="24"/>
    </w:rPr>
  </w:style>
  <w:style w:type="paragraph" w:styleId="1344">
    <w:name w:val="Quote"/>
    <w:basedOn w:val="1291"/>
    <w:next w:val="1291"/>
    <w:link w:val="1345"/>
    <w:uiPriority w:val="29"/>
    <w:qFormat/>
    <w:pPr>
      <w:ind w:left="720" w:right="720"/>
    </w:pPr>
    <w:rPr>
      <w:i/>
    </w:rPr>
  </w:style>
  <w:style w:type="character" w:styleId="1345" w:customStyle="1">
    <w:name w:val="引用 字符"/>
    <w:link w:val="1344"/>
    <w:uiPriority w:val="29"/>
    <w:qFormat/>
    <w:rPr>
      <w:i/>
    </w:rPr>
  </w:style>
  <w:style w:type="paragraph" w:styleId="1346">
    <w:name w:val="Intense Quote"/>
    <w:basedOn w:val="1291"/>
    <w:next w:val="1291"/>
    <w:link w:val="13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7" w:customStyle="1">
    <w:name w:val="明显引用 字符"/>
    <w:link w:val="1346"/>
    <w:uiPriority w:val="30"/>
    <w:qFormat/>
    <w:rPr>
      <w:i/>
    </w:rPr>
  </w:style>
  <w:style w:type="character" w:styleId="1348" w:customStyle="1">
    <w:name w:val="Header Char"/>
    <w:basedOn w:val="1301"/>
    <w:uiPriority w:val="99"/>
    <w:qFormat/>
  </w:style>
  <w:style w:type="character" w:styleId="1349" w:customStyle="1">
    <w:name w:val="Footer Char"/>
    <w:basedOn w:val="1301"/>
    <w:uiPriority w:val="99"/>
    <w:qFormat/>
  </w:style>
  <w:style w:type="character" w:styleId="1350" w:customStyle="1">
    <w:name w:val="Caption Char"/>
    <w:uiPriority w:val="99"/>
    <w:qFormat/>
  </w:style>
  <w:style w:type="table" w:styleId="1351" w:customStyle="1">
    <w:name w:val="Table Grid Light"/>
    <w:basedOn w:val="13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352" w:customStyle="1">
    <w:name w:val="无格式表格 11"/>
    <w:basedOn w:val="13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3" w:customStyle="1">
    <w:name w:val="无格式表格 21"/>
    <w:basedOn w:val="13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4" w:customStyle="1">
    <w:name w:val="无格式表格 31"/>
    <w:basedOn w:val="13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5" w:customStyle="1">
    <w:name w:val="无格式表格 41"/>
    <w:basedOn w:val="13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6" w:customStyle="1">
    <w:name w:val="无格式表格 51"/>
    <w:basedOn w:val="13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57" w:customStyle="1">
    <w:name w:val="网格表 1 浅色1"/>
    <w:basedOn w:val="13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58" w:customStyle="1">
    <w:name w:val="Grid Table 1 Light - Accent 1"/>
    <w:basedOn w:val="13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359" w:customStyle="1">
    <w:name w:val="Grid Table 1 Light - Accent 2"/>
    <w:basedOn w:val="13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60" w:customStyle="1">
    <w:name w:val="Grid Table 1 Light - Accent 3"/>
    <w:basedOn w:val="13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61" w:customStyle="1">
    <w:name w:val="Grid Table 1 Light - Accent 4"/>
    <w:basedOn w:val="13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5"/>
    <w:basedOn w:val="13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6"/>
    <w:basedOn w:val="13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64" w:customStyle="1">
    <w:name w:val="网格表 21"/>
    <w:basedOn w:val="13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5" w:customStyle="1">
    <w:name w:val="Grid Table 2 - Accent 1"/>
    <w:basedOn w:val="13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366" w:customStyle="1">
    <w:name w:val="Grid Table 2 - Accent 2"/>
    <w:basedOn w:val="13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67" w:customStyle="1">
    <w:name w:val="Grid Table 2 - Accent 3"/>
    <w:basedOn w:val="13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68" w:customStyle="1">
    <w:name w:val="Grid Table 2 - Accent 4"/>
    <w:basedOn w:val="13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69" w:customStyle="1">
    <w:name w:val="Grid Table 2 - Accent 5"/>
    <w:basedOn w:val="13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70" w:customStyle="1">
    <w:name w:val="Grid Table 2 - Accent 6"/>
    <w:basedOn w:val="13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71" w:customStyle="1">
    <w:name w:val="网格表 31"/>
    <w:basedOn w:val="13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2" w:customStyle="1">
    <w:name w:val="Grid Table 3 - Accent 1"/>
    <w:basedOn w:val="13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3" w:customStyle="1">
    <w:name w:val="Grid Table 3 - Accent 2"/>
    <w:basedOn w:val="13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4" w:customStyle="1">
    <w:name w:val="Grid Table 3 - Accent 3"/>
    <w:basedOn w:val="13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4"/>
    <w:basedOn w:val="13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5"/>
    <w:basedOn w:val="13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6"/>
    <w:basedOn w:val="13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网格表 41"/>
    <w:basedOn w:val="13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9" w:customStyle="1">
    <w:name w:val="Grid Table 4 - Accent 1"/>
    <w:basedOn w:val="13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80" w:customStyle="1">
    <w:name w:val="Grid Table 4 - Accent 2"/>
    <w:basedOn w:val="13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81" w:customStyle="1">
    <w:name w:val="Grid Table 4 - Accent 3"/>
    <w:basedOn w:val="13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82" w:customStyle="1">
    <w:name w:val="Grid Table 4 - Accent 4"/>
    <w:basedOn w:val="130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83" w:customStyle="1">
    <w:name w:val="Grid Table 4 - Accent 5"/>
    <w:basedOn w:val="13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84" w:customStyle="1">
    <w:name w:val="Grid Table 4 - Accent 6"/>
    <w:basedOn w:val="13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85" w:customStyle="1">
    <w:name w:val="网格表 5 深色1"/>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6" w:customStyle="1">
    <w:name w:val="Grid Table 5 Dark- Accent 1"/>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87" w:customStyle="1">
    <w:name w:val="Grid Table 5 Dark - Accent 2"/>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88" w:customStyle="1">
    <w:name w:val="Grid Table 5 Dark - Accent 3"/>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89" w:customStyle="1">
    <w:name w:val="Grid Table 5 Dark- Accent 4"/>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90" w:customStyle="1">
    <w:name w:val="Grid Table 5 Dark - Accent 5"/>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91" w:customStyle="1">
    <w:name w:val="Grid Table 5 Dark - Accent 6"/>
    <w:basedOn w:val="13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92" w:customStyle="1">
    <w:name w:val="网格表 6 彩色1"/>
    <w:basedOn w:val="13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93" w:customStyle="1">
    <w:name w:val="Grid Table 6 Colorful - Accent 1"/>
    <w:basedOn w:val="130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94" w:customStyle="1">
    <w:name w:val="Grid Table 6 Colorful - Accent 2"/>
    <w:basedOn w:val="13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95" w:customStyle="1">
    <w:name w:val="Grid Table 6 Colorful - Accent 3"/>
    <w:basedOn w:val="13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396" w:customStyle="1">
    <w:name w:val="Grid Table 6 Colorful - Accent 4"/>
    <w:basedOn w:val="13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97" w:customStyle="1">
    <w:name w:val="Grid Table 6 Colorful - Accent 5"/>
    <w:basedOn w:val="13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98" w:customStyle="1">
    <w:name w:val="Grid Table 6 Colorful - Accent 6"/>
    <w:basedOn w:val="13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99" w:customStyle="1">
    <w:name w:val="网格表 7 彩色1"/>
    <w:basedOn w:val="13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0" w:customStyle="1">
    <w:name w:val="Grid Table 7 Colorful - Accent 1"/>
    <w:basedOn w:val="130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01" w:customStyle="1">
    <w:name w:val="Grid Table 7 Colorful - Accent 2"/>
    <w:basedOn w:val="130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02" w:customStyle="1">
    <w:name w:val="Grid Table 7 Colorful - Accent 3"/>
    <w:basedOn w:val="13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03" w:customStyle="1">
    <w:name w:val="Grid Table 7 Colorful - Accent 4"/>
    <w:basedOn w:val="130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04" w:customStyle="1">
    <w:name w:val="Grid Table 7 Colorful - Accent 5"/>
    <w:basedOn w:val="13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05" w:customStyle="1">
    <w:name w:val="Grid Table 7 Colorful - Accent 6"/>
    <w:basedOn w:val="13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06" w:customStyle="1">
    <w:name w:val="清单表 1 浅色1"/>
    <w:basedOn w:val="13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7" w:customStyle="1">
    <w:name w:val="List Table 1 Light - Accent 1"/>
    <w:basedOn w:val="13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08" w:customStyle="1">
    <w:name w:val="List Table 1 Light - Accent 2"/>
    <w:basedOn w:val="13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09" w:customStyle="1">
    <w:name w:val="List Table 1 Light - Accent 3"/>
    <w:basedOn w:val="13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10" w:customStyle="1">
    <w:name w:val="List Table 1 Light - Accent 4"/>
    <w:basedOn w:val="130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11" w:customStyle="1">
    <w:name w:val="List Table 1 Light - Accent 5"/>
    <w:basedOn w:val="130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12" w:customStyle="1">
    <w:name w:val="List Table 1 Light - Accent 6"/>
    <w:basedOn w:val="13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13" w:customStyle="1">
    <w:name w:val="清单表 21"/>
    <w:basedOn w:val="13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4" w:customStyle="1">
    <w:name w:val="List Table 2 - Accent 1"/>
    <w:basedOn w:val="13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15" w:customStyle="1">
    <w:name w:val="List Table 2 - Accent 2"/>
    <w:basedOn w:val="13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16" w:customStyle="1">
    <w:name w:val="List Table 2 - Accent 3"/>
    <w:basedOn w:val="13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17" w:customStyle="1">
    <w:name w:val="List Table 2 - Accent 4"/>
    <w:basedOn w:val="130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18" w:customStyle="1">
    <w:name w:val="List Table 2 - Accent 5"/>
    <w:basedOn w:val="13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19" w:customStyle="1">
    <w:name w:val="List Table 2 - Accent 6"/>
    <w:basedOn w:val="13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20" w:customStyle="1">
    <w:name w:val="清单表 31"/>
    <w:basedOn w:val="13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1" w:customStyle="1">
    <w:name w:val="List Table 3 - Accent 1"/>
    <w:basedOn w:val="130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22" w:customStyle="1">
    <w:name w:val="List Table 3 - Accent 2"/>
    <w:basedOn w:val="13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23" w:customStyle="1">
    <w:name w:val="List Table 3 - Accent 3"/>
    <w:basedOn w:val="13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24" w:customStyle="1">
    <w:name w:val="List Table 3 - Accent 4"/>
    <w:basedOn w:val="13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25" w:customStyle="1">
    <w:name w:val="List Table 3 - Accent 5"/>
    <w:basedOn w:val="130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26" w:customStyle="1">
    <w:name w:val="List Table 3 - Accent 6"/>
    <w:basedOn w:val="13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27" w:customStyle="1">
    <w:name w:val="清单表 41"/>
    <w:basedOn w:val="13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8" w:customStyle="1">
    <w:name w:val="List Table 4 - Accent 1"/>
    <w:basedOn w:val="13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29" w:customStyle="1">
    <w:name w:val="List Table 4 - Accent 2"/>
    <w:basedOn w:val="13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30" w:customStyle="1">
    <w:name w:val="List Table 4 - Accent 3"/>
    <w:basedOn w:val="13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31" w:customStyle="1">
    <w:name w:val="List Table 4 - Accent 4"/>
    <w:basedOn w:val="130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32" w:customStyle="1">
    <w:name w:val="List Table 4 - Accent 5"/>
    <w:basedOn w:val="13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433" w:customStyle="1">
    <w:name w:val="List Table 4 - Accent 6"/>
    <w:basedOn w:val="13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34" w:customStyle="1">
    <w:name w:val="清单表 5 深色1"/>
    <w:basedOn w:val="13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5" w:customStyle="1">
    <w:name w:val="List Table 5 Dark - Accent 1"/>
    <w:basedOn w:val="13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6" w:customStyle="1">
    <w:name w:val="List Table 5 Dark - Accent 2"/>
    <w:basedOn w:val="130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7" w:customStyle="1">
    <w:name w:val="List Table 5 Dark - Accent 3"/>
    <w:basedOn w:val="13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8" w:customStyle="1">
    <w:name w:val="List Table 5 Dark - Accent 4"/>
    <w:basedOn w:val="130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9" w:customStyle="1">
    <w:name w:val="List Table 5 Dark - Accent 5"/>
    <w:basedOn w:val="130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0" w:customStyle="1">
    <w:name w:val="List Table 5 Dark - Accent 6"/>
    <w:basedOn w:val="13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1" w:customStyle="1">
    <w:name w:val="清单表 6 彩色1"/>
    <w:basedOn w:val="13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2" w:customStyle="1">
    <w:name w:val="List Table 6 Colorful - Accent 1"/>
    <w:basedOn w:val="130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443" w:customStyle="1">
    <w:name w:val="List Table 6 Colorful - Accent 2"/>
    <w:basedOn w:val="130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444" w:customStyle="1">
    <w:name w:val="List Table 6 Colorful - Accent 3"/>
    <w:basedOn w:val="13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445" w:customStyle="1">
    <w:name w:val="List Table 6 Colorful - Accent 4"/>
    <w:basedOn w:val="130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446" w:customStyle="1">
    <w:name w:val="List Table 6 Colorful - Accent 5"/>
    <w:basedOn w:val="130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447" w:customStyle="1">
    <w:name w:val="List Table 6 Colorful - Accent 6"/>
    <w:basedOn w:val="13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448" w:customStyle="1">
    <w:name w:val="清单表 7 彩色1"/>
    <w:basedOn w:val="13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49" w:customStyle="1">
    <w:name w:val="List Table 7 Colorful - Accent 1"/>
    <w:basedOn w:val="130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450" w:customStyle="1">
    <w:name w:val="List Table 7 Colorful - Accent 2"/>
    <w:basedOn w:val="130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51" w:customStyle="1">
    <w:name w:val="List Table 7 Colorful - Accent 3"/>
    <w:basedOn w:val="130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52" w:customStyle="1">
    <w:name w:val="List Table 7 Colorful - Accent 4"/>
    <w:basedOn w:val="130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53" w:customStyle="1">
    <w:name w:val="List Table 7 Colorful - Accent 5"/>
    <w:basedOn w:val="130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454" w:customStyle="1">
    <w:name w:val="List Table 7 Colorful - Accent 6"/>
    <w:basedOn w:val="130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55" w:customStyle="1">
    <w:name w:val="Lined - Accent"/>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56" w:customStyle="1">
    <w:name w:val="Lined - Accent 1"/>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57" w:customStyle="1">
    <w:name w:val="Lined - Accent 2"/>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58" w:customStyle="1">
    <w:name w:val="Lined - Accent 3"/>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59" w:customStyle="1">
    <w:name w:val="Lined - Accent 4"/>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60" w:customStyle="1">
    <w:name w:val="Lined - Accent 5"/>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61" w:customStyle="1">
    <w:name w:val="Lined - Accent 6"/>
    <w:basedOn w:val="13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62" w:customStyle="1">
    <w:name w:val="Bordered &amp; Lined - Accent"/>
    <w:basedOn w:val="13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3" w:customStyle="1">
    <w:name w:val="Bordered &amp; Lined - Accent 1"/>
    <w:basedOn w:val="130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64" w:customStyle="1">
    <w:name w:val="Bordered &amp; Lined - Accent 2"/>
    <w:basedOn w:val="13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65" w:customStyle="1">
    <w:name w:val="Bordered &amp; Lined - Accent 3"/>
    <w:basedOn w:val="13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66" w:customStyle="1">
    <w:name w:val="Bordered &amp; Lined - Accent 4"/>
    <w:basedOn w:val="130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67" w:customStyle="1">
    <w:name w:val="Bordered &amp; Lined - Accent 5"/>
    <w:basedOn w:val="130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68" w:customStyle="1">
    <w:name w:val="Bordered &amp; Lined - Accent 6"/>
    <w:basedOn w:val="130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69" w:customStyle="1">
    <w:name w:val="Bordered"/>
    <w:basedOn w:val="13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0" w:customStyle="1">
    <w:name w:val="Bordered - Accent 1"/>
    <w:basedOn w:val="13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71" w:customStyle="1">
    <w:name w:val="Bordered - Accent 2"/>
    <w:basedOn w:val="13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72" w:customStyle="1">
    <w:name w:val="Bordered - Accent 3"/>
    <w:basedOn w:val="13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73" w:customStyle="1">
    <w:name w:val="Bordered - Accent 4"/>
    <w:basedOn w:val="13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74" w:customStyle="1">
    <w:name w:val="Bordered - Accent 5"/>
    <w:basedOn w:val="13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75" w:customStyle="1">
    <w:name w:val="Bordered - Accent 6"/>
    <w:basedOn w:val="13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76" w:customStyle="1">
    <w:name w:val="脚注文本 字符"/>
    <w:link w:val="1320"/>
    <w:uiPriority w:val="99"/>
    <w:qFormat/>
    <w:rPr>
      <w:sz w:val="18"/>
    </w:rPr>
  </w:style>
  <w:style w:type="character" w:styleId="1477" w:customStyle="1">
    <w:name w:val="尾注文本 字符"/>
    <w:link w:val="1313"/>
    <w:uiPriority w:val="99"/>
    <w:qFormat/>
    <w:rPr>
      <w:sz w:val="20"/>
    </w:rPr>
  </w:style>
  <w:style w:type="paragraph" w:styleId="1478" w:customStyle="1">
    <w:name w:val="TOC 标题1"/>
    <w:uiPriority w:val="39"/>
    <w:unhideWhenUsed/>
    <w:qFormat/>
    <w:rPr>
      <w:rFonts w:ascii="Times New Roman" w:hAnsi="Times New Roman" w:eastAsia="宋体" w:cs="Times New Roman"/>
      <w:lang w:val="en-US" w:eastAsia="zh-CN" w:bidi="ar-SA"/>
    </w:rPr>
  </w:style>
  <w:style w:type="table" w:styleId="1479" w:customStyle="1">
    <w:name w:val="Table Normal"/>
    <w:uiPriority w:val="0"/>
    <w:semiHidden/>
    <w:unhideWhenUsed/>
    <w:qFormat/>
    <w:tblPr>
      <w:tblCellMar>
        <w:left w:w="0" w:type="dxa"/>
        <w:top w:w="0" w:type="dxa"/>
        <w:right w:w="0" w:type="dxa"/>
        <w:bottom w:w="0" w:type="dxa"/>
      </w:tblCellMar>
    </w:tblPr>
  </w:style>
  <w:style w:type="paragraph" w:styleId="1480" w:customStyle="1">
    <w:name w:val="WPSOffice手动目录 1"/>
    <w:uiPriority w:val="0"/>
    <w:qFormat/>
    <w:rPr>
      <w:rFonts w:ascii="Times New Roman" w:hAnsi="Times New Roman" w:eastAsia="宋体" w:cs="Times New Roman"/>
      <w:lang w:val="en-US" w:eastAsia="zh-CN" w:bidi="mn-Mong-CN"/>
    </w:rPr>
  </w:style>
  <w:style w:type="paragraph" w:styleId="1481" w:customStyle="1">
    <w:name w:val="WPSOffice手动目录 2"/>
    <w:uiPriority w:val="0"/>
    <w:qFormat/>
    <w:pPr>
      <w:ind w:left="200"/>
    </w:pPr>
    <w:rPr>
      <w:rFonts w:ascii="Times New Roman" w:hAnsi="Times New Roman" w:eastAsia="宋体" w:cs="Times New Roman"/>
      <w:lang w:val="en-US" w:eastAsia="zh-CN" w:bidi="mn-Mong-CN"/>
    </w:rPr>
  </w:style>
  <w:style w:type="paragraph" w:styleId="1482" w:customStyle="1">
    <w:name w:val="WPSOffice手动目录 3"/>
    <w:uiPriority w:val="0"/>
    <w:qFormat/>
    <w:pPr>
      <w:ind w:left="400"/>
    </w:pPr>
    <w:rPr>
      <w:rFonts w:ascii="Times New Roman" w:hAnsi="Times New Roman" w:eastAsia="宋体" w:cs="Times New Roman"/>
      <w:lang w:val="en-US" w:eastAsia="zh-CN" w:bidi="mn-Mong-CN"/>
    </w:rPr>
  </w:style>
  <w:style w:type="character" w:styleId="1483" w:customStyle="1">
    <w:name w:val="批注框文本 字符"/>
    <w:basedOn w:val="1301"/>
    <w:link w:val="1314"/>
    <w:uiPriority w:val="0"/>
    <w:qFormat/>
    <w:rPr>
      <w:rFonts w:asciiTheme="minorHAnsi" w:hAnsiTheme="minorHAnsi" w:eastAsiaTheme="minorEastAsia" w:cstheme="minorBidi"/>
      <w:sz w:val="18"/>
      <w:szCs w:val="18"/>
      <w:lang w:bidi="ar-SA"/>
    </w:rPr>
  </w:style>
  <w:style w:type="paragraph" w:styleId="1484" w:customStyle="1">
    <w:name w:val="正文11"/>
    <w:next w:val="1485"/>
    <w:uiPriority w:val="0"/>
    <w:qFormat/>
    <w:pPr>
      <w:ind w:firstLine="200"/>
      <w:jc w:val="both"/>
      <w:spacing w:line="360" w:lineRule="auto"/>
    </w:pPr>
    <w:rPr>
      <w:rFonts w:ascii="Times New Roman" w:hAnsi="Times New Roman" w:eastAsia="宋体" w:cs="Times New Roman"/>
      <w:color w:val="000000"/>
      <w:sz w:val="21"/>
      <w:lang w:val="en-US" w:eastAsia="zh-CN" w:bidi="ar-SA"/>
    </w:rPr>
  </w:style>
  <w:style w:type="paragraph" w:styleId="1485" w:customStyle="1">
    <w:name w:val="标题 11"/>
    <w:basedOn w:val="1484"/>
    <w:next w:val="1484"/>
    <w:uiPriority w:val="0"/>
    <w:qFormat/>
    <w:pPr>
      <w:keepLines/>
      <w:keepNext/>
      <w:spacing w:before="340" w:after="330" w:line="578" w:lineRule="atLeast"/>
      <w:outlineLvl w:val="0"/>
    </w:pPr>
    <w:rPr>
      <w:rFonts w:ascii="Calibri" w:eastAsia="黑体"/>
      <w:bCs/>
      <w:sz w:val="30"/>
      <w:szCs w:val="44"/>
    </w:rPr>
  </w:style>
  <w:style w:type="paragraph" w:styleId="1486" w:customStyle="1">
    <w:name w:val="Table Paragraph"/>
    <w:basedOn w:val="1291"/>
    <w:uiPriority w:val="1"/>
    <w:qFormat/>
    <w:rPr>
      <w:rFonts w:ascii="宋体" w:hAnsi="宋体" w:eastAsia="宋体" w:cs="宋体"/>
      <w:lang w:val="zh-CN" w:bidi="zh-CN"/>
    </w:rPr>
  </w:style>
  <w:style w:type="paragraph" w:styleId="1487" w:customStyle="1">
    <w:name w:val="正文缩进1"/>
    <w:basedOn w:val="1291"/>
    <w:uiPriority w:val="0"/>
    <w:qFormat/>
    <w:pPr>
      <w:ind w:firstLine="420"/>
    </w:pPr>
    <w:rPr>
      <w:szCs w:val="20"/>
    </w:rPr>
  </w:style>
  <w:style w:type="paragraph" w:styleId="1488" w:customStyle="1">
    <w:name w:val="索引 11"/>
    <w:basedOn w:val="1291"/>
    <w:next w:val="1291"/>
    <w:uiPriority w:val="99"/>
    <w:qFormat/>
    <w:pPr>
      <w:spacing w:line="360" w:lineRule="auto"/>
    </w:pPr>
    <w:rPr>
      <w:rFonts w:ascii="仿宋_GB2312" w:eastAsia="仿宋_GB2312"/>
      <w:sz w:val="24"/>
      <w:szCs w:val="20"/>
    </w:rPr>
  </w:style>
  <w:style w:type="paragraph" w:styleId="1489" w:customStyle="1">
    <w:name w:val="text-tag"/>
    <w:basedOn w:val="1291"/>
    <w:uiPriority w:val="99"/>
    <w:semiHidden/>
    <w:qFormat/>
    <w:pPr>
      <w:jc w:val="left"/>
      <w:spacing w:before="100" w:beforeAutospacing="1" w:after="100" w:afterAutospacing="1"/>
      <w:widowControl/>
    </w:pPr>
    <w:rPr>
      <w:rFonts w:ascii="宋体" w:hAnsi="宋体" w:cs="宋体"/>
      <w:sz w:val="24"/>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周井</dc:creator>
  <cp:lastModifiedBy>陈超</cp:lastModifiedBy>
  <cp:revision>73</cp:revision>
  <dcterms:created xsi:type="dcterms:W3CDTF">2023-07-17T11:56:00Z</dcterms:created>
  <dcterms:modified xsi:type="dcterms:W3CDTF">2024-11-21T07:54:25Z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DEC36E3B4C2C4633A697B6191C05F277_13</vt:lpwstr>
  </property>
</Properties>
</file>