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sz w:val="24"/>
        </w:rPr>
      </w:pPr>
      <w:r>
        <w:rPr>
          <w:rFonts w:hint="eastAsia" w:ascii="宋体" w:hAnsi="宋体" w:cs="Arial"/>
          <w:sz w:val="24"/>
        </w:rPr>
      </w:r>
      <w:r/>
    </w:p>
    <w:p>
      <w:pPr>
        <w:jc w:val="center"/>
        <w:spacing w:before="120" w:after="120" w:line="360" w:lineRule="auto"/>
        <w:rPr>
          <w:rFonts w:hint="eastAsia" w:ascii="宋体" w:hAnsi="宋体" w:cs="Arial"/>
          <w:b/>
          <w:bCs/>
          <w:sz w:val="84"/>
          <w:szCs w:val="84"/>
        </w:rPr>
      </w:pPr>
      <w:r>
        <w:rPr>
          <w:rFonts w:hint="eastAsia" w:ascii="宋体" w:hAnsi="宋体" w:cs="Arial"/>
          <w:b/>
          <w:bCs/>
          <w:sz w:val="84"/>
          <w:szCs w:val="84"/>
        </w:rPr>
        <w:t xml:space="preserve"> </w:t>
      </w:r>
      <w:r/>
    </w:p>
    <w:p>
      <w:pPr>
        <w:pStyle w:val="1076"/>
        <w:ind w:firstLine="0"/>
        <w:jc w:val="center"/>
        <w:rPr>
          <w:rFonts w:hint="eastAsia" w:ascii="宋体" w:hAnsi="宋体"/>
          <w:b/>
          <w:bCs/>
          <w:sz w:val="72"/>
          <w:szCs w:val="72"/>
        </w:rPr>
      </w:pPr>
      <w:r>
        <w:rPr>
          <w:rFonts w:hint="eastAsia" w:ascii="宋体" w:hAnsi="宋体"/>
          <w:b/>
          <w:bCs/>
          <w:sz w:val="72"/>
          <w:szCs w:val="72"/>
        </w:rPr>
        <w:t xml:space="preserve">招　标　文　件</w:t>
      </w:r>
      <w:r/>
    </w:p>
    <w:p>
      <w:pPr>
        <w:pStyle w:val="1076"/>
        <w:ind w:firstLine="0"/>
        <w:jc w:val="center"/>
        <w:rPr>
          <w:rFonts w:hint="eastAsia" w:ascii="宋体" w:hAnsi="宋体"/>
          <w:b/>
          <w:bCs/>
          <w:sz w:val="32"/>
          <w:szCs w:val="32"/>
        </w:rPr>
      </w:pPr>
      <w:r>
        <w:rPr>
          <w:rFonts w:hint="eastAsia" w:ascii="宋体" w:hAnsi="宋体"/>
          <w:b/>
          <w:bCs/>
          <w:sz w:val="32"/>
          <w:szCs w:val="32"/>
        </w:rPr>
        <w:t xml:space="preserve">项目名称：计算机公共机房建设项目</w:t>
      </w:r>
      <w:r/>
    </w:p>
    <w:p>
      <w:pPr>
        <w:pStyle w:val="1076"/>
        <w:ind w:firstLine="0"/>
        <w:jc w:val="center"/>
        <w:rPr>
          <w:rFonts w:hint="eastAsia" w:ascii="宋体" w:hAnsi="宋体"/>
          <w:b/>
          <w:sz w:val="32"/>
          <w:szCs w:val="32"/>
        </w:rPr>
      </w:pPr>
      <w:r>
        <w:rPr>
          <w:rFonts w:hint="eastAsia" w:ascii="宋体" w:hAnsi="宋体"/>
          <w:b/>
          <w:sz w:val="32"/>
          <w:szCs w:val="32"/>
        </w:rPr>
        <w:t xml:space="preserve">标书编号：JSZC-320582-JZCG-G2024-0093</w:t>
      </w:r>
      <w:r/>
    </w:p>
    <w:p>
      <w:pPr>
        <w:pStyle w:val="1076"/>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w:t>
      </w:r>
      <w:r>
        <w:rPr>
          <w:rFonts w:hint="eastAsia" w:ascii="宋体" w:hAnsi="宋体"/>
          <w:b/>
          <w:bCs/>
          <w:sz w:val="32"/>
          <w:szCs w:val="32"/>
        </w:rPr>
        <w:t xml:space="preserve">货物</w:t>
      </w:r>
      <w:r/>
    </w:p>
    <w:p>
      <w:pPr>
        <w:pStyle w:val="1076"/>
        <w:ind w:firstLine="0"/>
        <w:spacing w:before="0" w:after="0"/>
        <w:rPr>
          <w:rFonts w:hint="eastAsia" w:ascii="宋体" w:hAnsi="宋体"/>
          <w:sz w:val="32"/>
          <w:szCs w:val="32"/>
        </w:rPr>
      </w:pPr>
      <w:r>
        <w:rPr>
          <w:rFonts w:hint="eastAsia" w:ascii="宋体" w:hAnsi="宋体"/>
          <w:sz w:val="32"/>
          <w:szCs w:val="32"/>
        </w:rPr>
      </w:r>
      <w:r/>
    </w:p>
    <w:p>
      <w:pPr>
        <w:pStyle w:val="1076"/>
        <w:ind w:firstLine="0"/>
        <w:spacing w:before="0" w:after="0"/>
        <w:rPr>
          <w:rFonts w:hint="eastAsia" w:ascii="宋体" w:hAnsi="宋体"/>
          <w:sz w:val="32"/>
          <w:szCs w:val="32"/>
        </w:rPr>
      </w:pPr>
      <w:r>
        <w:rPr>
          <w:rFonts w:hint="eastAsia" w:ascii="宋体" w:hAnsi="宋体"/>
          <w:sz w:val="32"/>
          <w:szCs w:val="32"/>
        </w:rPr>
      </w:r>
      <w:r/>
    </w:p>
    <w:p>
      <w:pPr>
        <w:pStyle w:val="1076"/>
        <w:ind w:firstLine="0"/>
        <w:spacing w:before="0" w:after="0"/>
        <w:rPr>
          <w:rFonts w:hint="eastAsia" w:ascii="宋体" w:hAnsi="宋体"/>
          <w:sz w:val="32"/>
          <w:szCs w:val="32"/>
        </w:rPr>
      </w:pPr>
      <w:r>
        <w:rPr>
          <w:rFonts w:hint="eastAsia" w:ascii="宋体" w:hAnsi="宋体"/>
          <w:sz w:val="32"/>
          <w:szCs w:val="32"/>
        </w:rPr>
      </w:r>
      <w:r/>
    </w:p>
    <w:p>
      <w:pPr>
        <w:pStyle w:val="1076"/>
        <w:ind w:firstLine="0"/>
        <w:spacing w:before="0" w:after="0"/>
        <w:rPr>
          <w:rFonts w:hint="eastAsia" w:ascii="宋体" w:hAnsi="宋体"/>
          <w:sz w:val="32"/>
          <w:szCs w:val="32"/>
        </w:rPr>
      </w:pPr>
      <w:r>
        <w:rPr>
          <w:rFonts w:hint="eastAsia" w:ascii="宋体" w:hAnsi="宋体"/>
          <w:sz w:val="32"/>
          <w:szCs w:val="32"/>
        </w:rPr>
      </w:r>
      <w:r/>
    </w:p>
    <w:p>
      <w:pPr>
        <w:pStyle w:val="1076"/>
        <w:ind w:firstLine="0"/>
        <w:spacing w:before="0" w:after="0"/>
        <w:rPr>
          <w:rFonts w:hint="eastAsia" w:ascii="宋体" w:hAnsi="宋体"/>
          <w:sz w:val="32"/>
          <w:szCs w:val="32"/>
        </w:rPr>
      </w:pPr>
      <w:r>
        <w:rPr>
          <w:rFonts w:hint="eastAsia" w:ascii="宋体" w:hAnsi="宋体"/>
          <w:sz w:val="32"/>
          <w:szCs w:val="32"/>
        </w:rPr>
      </w:r>
      <w:r/>
    </w:p>
    <w:p>
      <w:pPr>
        <w:pStyle w:val="1076"/>
        <w:ind w:firstLine="0"/>
        <w:spacing w:before="0" w:after="0"/>
        <w:rPr>
          <w:rFonts w:hint="eastAsia" w:ascii="宋体" w:hAnsi="宋体"/>
          <w:sz w:val="32"/>
          <w:szCs w:val="32"/>
        </w:rPr>
      </w:pPr>
      <w:r>
        <w:rPr>
          <w:rFonts w:hint="eastAsia" w:ascii="宋体" w:hAnsi="宋体"/>
          <w:sz w:val="32"/>
          <w:szCs w:val="32"/>
        </w:rPr>
      </w:r>
      <w:r/>
    </w:p>
    <w:p>
      <w:pPr>
        <w:pStyle w:val="1076"/>
        <w:ind w:firstLine="0"/>
        <w:spacing w:before="0" w:after="0"/>
        <w:rPr>
          <w:rFonts w:hint="eastAsia" w:ascii="宋体" w:hAnsi="宋体"/>
          <w:sz w:val="32"/>
          <w:szCs w:val="32"/>
        </w:rPr>
      </w:pPr>
      <w:r>
        <w:rPr>
          <w:rFonts w:hint="eastAsia" w:ascii="宋体" w:hAnsi="宋体"/>
          <w:sz w:val="32"/>
          <w:szCs w:val="32"/>
        </w:rPr>
      </w:r>
      <w:r/>
    </w:p>
    <w:p>
      <w:pPr>
        <w:pStyle w:val="1006"/>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1076"/>
        <w:ind w:firstLine="0"/>
        <w:jc w:val="center"/>
        <w:rPr>
          <w:rFonts w:hint="eastAsia" w:ascii="宋体" w:hAnsi="宋体" w:cs="宋体"/>
          <w:b/>
          <w:bCs/>
          <w:sz w:val="32"/>
          <w:highlight w:val="green"/>
        </w:rPr>
      </w:pPr>
      <w:r/>
      <w:bookmarkStart w:id="1" w:name="EB52307051e0d04806912e5842f73c8551"/>
      <w:r>
        <w:rPr>
          <w:rFonts w:hint="eastAsia" w:ascii="宋体" w:hAnsi="宋体" w:cs="宋体"/>
          <w:b/>
          <w:bCs/>
          <w:sz w:val="32"/>
        </w:rPr>
        <w:t xml:space="preserve">2024年11月</w:t>
      </w:r>
      <w:bookmarkEnd w:id="1"/>
      <w:r/>
      <w:r/>
    </w:p>
    <w:p>
      <w:pPr>
        <w:jc w:val="center"/>
        <w:spacing w:before="120" w:after="120" w:line="360" w:lineRule="auto"/>
        <w:rPr>
          <w:rFonts w:hint="eastAsia" w:ascii="宋体" w:hAnsi="宋体" w:cs="Arial"/>
          <w:sz w:val="24"/>
        </w:rPr>
      </w:pPr>
      <w:r>
        <w:rPr>
          <w:rFonts w:hint="eastAsia" w:ascii="宋体" w:hAnsi="宋体" w:cs="Arial"/>
          <w:sz w:val="24"/>
        </w:rPr>
        <w:t xml:space="preserve"> </w:t>
      </w:r>
      <w:r/>
    </w:p>
    <w:p>
      <w:pPr>
        <w:jc w:val="center"/>
        <w:spacing w:before="120" w:after="120" w:line="360" w:lineRule="auto"/>
        <w:rPr>
          <w:rFonts w:hint="eastAsia" w:ascii="宋体" w:hAnsi="宋体" w:cs="Arial"/>
          <w:sz w:val="24"/>
        </w:rPr>
      </w:pPr>
      <w:r>
        <w:rPr>
          <w:rFonts w:hint="eastAsia" w:ascii="宋体" w:hAnsi="宋体" w:cs="Arial"/>
          <w:sz w:val="24"/>
        </w:rPr>
        <w:t xml:space="preserve"> </w:t>
      </w:r>
      <w:r/>
    </w:p>
    <w:p>
      <w:pPr>
        <w:jc w:val="center"/>
        <w:spacing w:before="120" w:after="120" w:line="360" w:lineRule="auto"/>
        <w:rPr>
          <w:rFonts w:hint="eastAsia" w:ascii="宋体" w:hAnsi="宋体" w:cs="Arial"/>
          <w:sz w:val="24"/>
        </w:rPr>
      </w:pPr>
      <w:r>
        <w:rPr>
          <w:rFonts w:hint="eastAsia" w:ascii="宋体" w:hAnsi="宋体" w:cs="Arial"/>
          <w:sz w:val="24"/>
        </w:rPr>
        <w:t xml:space="preserve"> </w:t>
      </w:r>
      <w:r/>
    </w:p>
    <w:p>
      <w:pPr>
        <w:pStyle w:val="1296"/>
        <w:tabs>
          <w:tab w:val="right" w:pos="10092" w:leader="dot"/>
        </w:tabs>
        <w:rPr>
          <w:rFonts w:hint="eastAsia" w:ascii="宋体" w:hAnsi="宋体"/>
          <w:b/>
          <w:bCs/>
          <w:sz w:val="44"/>
          <w:szCs w:val="44"/>
        </w:rPr>
      </w:pPr>
      <w:r/>
      <w:bookmarkStart w:id="2" w:name="_Toc120614210"/>
      <w:r/>
      <w:bookmarkStart w:id="3" w:name="_Toc513029200"/>
      <w:r/>
      <w:bookmarkStart w:id="4" w:name="_Toc523127445"/>
      <w:r/>
      <w:bookmarkStart w:id="5" w:name="_Toc20823272"/>
      <w:r/>
      <w:bookmarkStart w:id="6" w:name="_Toc16938516"/>
      <w:r/>
      <w:bookmarkStart w:id="7" w:name="_Toc479757206"/>
      <w:r/>
      <w:r/>
    </w:p>
    <w:p>
      <w:pPr>
        <w:pStyle w:val="1296"/>
        <w:tabs>
          <w:tab w:val="right" w:pos="10092" w:leader="dot"/>
        </w:tabs>
        <w:rPr>
          <w:rFonts w:hint="eastAsia" w:ascii="宋体" w:hAnsi="宋体"/>
          <w:b/>
          <w:bCs/>
          <w:sz w:val="44"/>
          <w:szCs w:val="44"/>
        </w:rPr>
      </w:pPr>
      <w:r>
        <w:rPr>
          <w:rFonts w:hint="eastAsia" w:ascii="宋体" w:hAnsi="宋体"/>
          <w:b/>
          <w:bCs/>
          <w:sz w:val="44"/>
          <w:szCs w:val="44"/>
        </w:rPr>
      </w:r>
      <w:r/>
    </w:p>
    <w:p>
      <w:pPr>
        <w:pStyle w:val="1296"/>
        <w:jc w:val="center"/>
        <w:tabs>
          <w:tab w:val="right" w:pos="10092" w:leader="dot"/>
        </w:tabs>
        <w:rPr>
          <w:rFonts w:hint="eastAsia" w:ascii="宋体" w:hAnsi="宋体"/>
          <w:b/>
          <w:bCs/>
          <w:sz w:val="44"/>
          <w:szCs w:val="44"/>
        </w:rPr>
      </w:pPr>
      <w:r>
        <w:rPr>
          <w:rFonts w:hint="eastAsia" w:ascii="宋体" w:hAnsi="宋体"/>
          <w:b/>
          <w:bCs/>
          <w:sz w:val="44"/>
          <w:szCs w:val="44"/>
        </w:rPr>
        <w:t xml:space="preserve">目录</w:t>
      </w:r>
      <w:r/>
    </w:p>
    <w:p>
      <w:pPr>
        <w:pStyle w:val="778"/>
        <w:tabs>
          <w:tab w:val="right" w:pos="10092" w:leader="dot"/>
        </w:tabs>
        <w:rPr>
          <w:rFonts w:hint="eastAsia" w:ascii="宋体" w:hAnsi="宋体"/>
          <w:b/>
          <w:bCs/>
        </w:rPr>
      </w:pPr>
      <w:r>
        <w:rPr>
          <w:rFonts w:hint="eastAsia" w:ascii="宋体" w:hAnsi="宋体"/>
          <w:b/>
          <w:bCs/>
        </w:rPr>
      </w:r>
      <w:r/>
    </w:p>
    <w:p>
      <w:pPr>
        <w:pStyle w:val="778"/>
        <w:spacing w:line="440" w:lineRule="exact"/>
        <w:tabs>
          <w:tab w:val="right" w:pos="10092" w:leader="dot"/>
        </w:tabs>
        <w:rPr>
          <w:rFonts w:hint="eastAsia" w:ascii="宋体" w:hAnsi="宋体"/>
          <w:b/>
          <w:bCs/>
        </w:rPr>
      </w:pPr>
      <w:r>
        <w:rPr>
          <w:rFonts w:hint="eastAsia" w:ascii="宋体" w:hAnsi="宋体"/>
          <w:b/>
          <w:bCs/>
        </w:rPr>
        <w:fldChar w:fldCharType="begin"/>
      </w:r>
      <w:r>
        <w:rPr>
          <w:rFonts w:hint="eastAsia" w:ascii="宋体" w:hAnsi="宋体"/>
          <w:b/>
          <w:bCs/>
        </w:rPr>
        <w:instrText xml:space="preserve">TOC \o "1-1" \u </w:instrText>
      </w:r>
      <w:r>
        <w:rPr>
          <w:rFonts w:hint="eastAsia" w:ascii="宋体" w:hAnsi="宋体"/>
          <w:b/>
          <w:bCs/>
        </w:rPr>
        <w:fldChar w:fldCharType="separate"/>
      </w:r>
      <w:r>
        <w:rPr>
          <w:rFonts w:hint="eastAsia" w:ascii="宋体" w:hAnsi="宋体"/>
          <w:b/>
          <w:bCs/>
        </w:rPr>
        <w:t xml:space="preserve">第一章  投标邀请</w:t>
      </w:r>
      <w:r>
        <w:rPr>
          <w:rFonts w:hint="eastAsia" w:ascii="宋体" w:hAnsi="宋体"/>
          <w:b/>
          <w:bCs/>
        </w:rPr>
        <w:tab/>
      </w:r>
      <w:r>
        <w:rPr>
          <w:rFonts w:hint="eastAsia" w:ascii="宋体" w:hAnsi="宋体"/>
          <w:b/>
          <w:bCs/>
        </w:rPr>
        <w:fldChar w:fldCharType="begin"/>
      </w:r>
      <w:r>
        <w:rPr>
          <w:rFonts w:hint="eastAsia" w:ascii="宋体" w:hAnsi="宋体"/>
          <w:b/>
          <w:bCs/>
        </w:rPr>
        <w:instrText xml:space="preserve"> PAGEREF _Toc8361 \h </w:instrText>
      </w:r>
      <w:r>
        <w:rPr>
          <w:rFonts w:hint="eastAsia" w:ascii="宋体" w:hAnsi="宋体"/>
          <w:b/>
          <w:bCs/>
        </w:rPr>
        <w:fldChar w:fldCharType="separate"/>
      </w:r>
      <w:r>
        <w:rPr>
          <w:rFonts w:hint="eastAsia" w:ascii="宋体" w:hAnsi="宋体"/>
          <w:b/>
          <w:bCs/>
        </w:rPr>
        <w:t xml:space="preserve">2</w:t>
      </w:r>
      <w:r>
        <w:rPr>
          <w:rFonts w:hint="eastAsia" w:ascii="宋体" w:hAnsi="宋体"/>
          <w:b/>
          <w:bCs/>
        </w:rPr>
        <w:fldChar w:fldCharType="end"/>
      </w:r>
      <w:r/>
    </w:p>
    <w:p>
      <w:pPr>
        <w:pStyle w:val="778"/>
        <w:spacing w:line="440" w:lineRule="exact"/>
        <w:tabs>
          <w:tab w:val="right" w:pos="10092" w:leader="dot"/>
        </w:tabs>
        <w:rPr>
          <w:rFonts w:hint="eastAsia" w:ascii="宋体" w:hAnsi="宋体"/>
          <w:b/>
          <w:bCs/>
        </w:rPr>
      </w:pPr>
      <w:r>
        <w:rPr>
          <w:rFonts w:hint="eastAsia" w:ascii="宋体" w:hAnsi="宋体"/>
          <w:b/>
          <w:bCs/>
        </w:rPr>
        <w:t xml:space="preserve">第二章  投标人须知</w:t>
      </w:r>
      <w:r>
        <w:rPr>
          <w:rFonts w:hint="eastAsia" w:ascii="宋体" w:hAnsi="宋体"/>
          <w:b/>
          <w:bCs/>
        </w:rPr>
        <w:tab/>
      </w:r>
      <w:r>
        <w:rPr>
          <w:rFonts w:hint="eastAsia" w:ascii="宋体" w:hAnsi="宋体"/>
          <w:b/>
          <w:bCs/>
        </w:rPr>
        <w:fldChar w:fldCharType="begin"/>
      </w:r>
      <w:r>
        <w:rPr>
          <w:rFonts w:hint="eastAsia" w:ascii="宋体" w:hAnsi="宋体"/>
          <w:b/>
          <w:bCs/>
        </w:rPr>
        <w:instrText xml:space="preserve"> PAGEREF _Toc1038 \h </w:instrText>
      </w:r>
      <w:r>
        <w:rPr>
          <w:rFonts w:hint="eastAsia" w:ascii="宋体" w:hAnsi="宋体"/>
          <w:b/>
          <w:bCs/>
        </w:rPr>
        <w:fldChar w:fldCharType="separate"/>
      </w:r>
      <w:r>
        <w:rPr>
          <w:rFonts w:hint="eastAsia" w:ascii="宋体" w:hAnsi="宋体"/>
          <w:b/>
          <w:bCs/>
        </w:rPr>
        <w:t xml:space="preserve">6</w:t>
      </w:r>
      <w:r>
        <w:rPr>
          <w:rFonts w:hint="eastAsia" w:ascii="宋体" w:hAnsi="宋体"/>
          <w:b/>
          <w:bCs/>
        </w:rPr>
        <w:fldChar w:fldCharType="end"/>
      </w:r>
      <w:r/>
    </w:p>
    <w:p>
      <w:pPr>
        <w:pStyle w:val="778"/>
        <w:spacing w:line="440" w:lineRule="exact"/>
        <w:tabs>
          <w:tab w:val="right" w:pos="10092" w:leader="dot"/>
        </w:tabs>
        <w:rPr>
          <w:rFonts w:hint="eastAsia" w:ascii="宋体" w:hAnsi="宋体"/>
          <w:b/>
          <w:bCs/>
        </w:rPr>
      </w:pPr>
      <w:r>
        <w:rPr>
          <w:rFonts w:hint="eastAsia" w:ascii="宋体" w:hAnsi="宋体"/>
          <w:b/>
          <w:bCs/>
        </w:rPr>
        <w:t xml:space="preserve">第三章 合同条款及格式</w:t>
      </w:r>
      <w:r>
        <w:rPr>
          <w:rFonts w:hint="eastAsia" w:ascii="宋体" w:hAnsi="宋体"/>
          <w:b/>
          <w:bCs/>
        </w:rPr>
        <w:tab/>
      </w:r>
      <w:r>
        <w:rPr>
          <w:rFonts w:hint="eastAsia" w:ascii="宋体" w:hAnsi="宋体"/>
          <w:b/>
          <w:bCs/>
        </w:rPr>
        <w:fldChar w:fldCharType="begin"/>
      </w:r>
      <w:r>
        <w:rPr>
          <w:rFonts w:hint="eastAsia" w:ascii="宋体" w:hAnsi="宋体"/>
          <w:b/>
          <w:bCs/>
        </w:rPr>
        <w:instrText xml:space="preserve"> PAGEREF _Toc28895 \h </w:instrText>
      </w:r>
      <w:r>
        <w:rPr>
          <w:rFonts w:hint="eastAsia" w:ascii="宋体" w:hAnsi="宋体"/>
          <w:b/>
          <w:bCs/>
        </w:rPr>
        <w:fldChar w:fldCharType="separate"/>
      </w:r>
      <w:r>
        <w:rPr>
          <w:rFonts w:hint="eastAsia" w:ascii="宋体" w:hAnsi="宋体"/>
          <w:b/>
          <w:bCs/>
        </w:rPr>
        <w:t xml:space="preserve">17</w:t>
      </w:r>
      <w:r>
        <w:rPr>
          <w:rFonts w:hint="eastAsia" w:ascii="宋体" w:hAnsi="宋体"/>
          <w:b/>
          <w:bCs/>
        </w:rPr>
        <w:fldChar w:fldCharType="end"/>
      </w:r>
      <w:r/>
    </w:p>
    <w:p>
      <w:pPr>
        <w:pStyle w:val="778"/>
        <w:spacing w:line="440" w:lineRule="exact"/>
        <w:tabs>
          <w:tab w:val="right" w:pos="10092" w:leader="dot"/>
        </w:tabs>
        <w:rPr>
          <w:rFonts w:hint="eastAsia" w:ascii="宋体" w:hAnsi="宋体"/>
          <w:b/>
          <w:bCs/>
        </w:rPr>
      </w:pPr>
      <w:r>
        <w:rPr>
          <w:rFonts w:hint="eastAsia" w:ascii="宋体" w:hAnsi="宋体"/>
          <w:b/>
          <w:bCs/>
        </w:rPr>
        <w:t xml:space="preserve">第四章 项目需求</w:t>
      </w:r>
      <w:r>
        <w:rPr>
          <w:rFonts w:hint="eastAsia" w:ascii="宋体" w:hAnsi="宋体"/>
          <w:b/>
          <w:bCs/>
        </w:rPr>
        <w:tab/>
      </w:r>
      <w:r>
        <w:rPr>
          <w:rFonts w:hint="eastAsia" w:ascii="宋体" w:hAnsi="宋体"/>
          <w:b/>
          <w:bCs/>
        </w:rPr>
        <w:fldChar w:fldCharType="begin"/>
      </w:r>
      <w:r>
        <w:rPr>
          <w:rFonts w:hint="eastAsia" w:ascii="宋体" w:hAnsi="宋体"/>
          <w:b/>
          <w:bCs/>
        </w:rPr>
        <w:instrText xml:space="preserve"> PAGEREF _Toc3871 \h </w:instrText>
      </w:r>
      <w:r>
        <w:rPr>
          <w:rFonts w:hint="eastAsia" w:ascii="宋体" w:hAnsi="宋体"/>
          <w:b/>
          <w:bCs/>
        </w:rPr>
        <w:fldChar w:fldCharType="separate"/>
      </w:r>
      <w:r>
        <w:rPr>
          <w:rFonts w:hint="eastAsia" w:ascii="宋体" w:hAnsi="宋体"/>
          <w:b/>
          <w:bCs/>
        </w:rPr>
        <w:t xml:space="preserve">23</w:t>
      </w:r>
      <w:r>
        <w:rPr>
          <w:rFonts w:hint="eastAsia" w:ascii="宋体" w:hAnsi="宋体"/>
          <w:b/>
          <w:bCs/>
        </w:rPr>
        <w:fldChar w:fldCharType="end"/>
      </w:r>
      <w:r/>
    </w:p>
    <w:p>
      <w:pPr>
        <w:pStyle w:val="778"/>
        <w:spacing w:line="440" w:lineRule="exact"/>
        <w:tabs>
          <w:tab w:val="right" w:pos="10092" w:leader="dot"/>
        </w:tabs>
        <w:rPr>
          <w:rFonts w:hint="eastAsia" w:ascii="宋体" w:hAnsi="宋体"/>
          <w:b/>
          <w:bCs/>
        </w:rPr>
      </w:pPr>
      <w:r>
        <w:rPr>
          <w:rFonts w:hint="eastAsia" w:ascii="宋体" w:hAnsi="宋体"/>
          <w:b/>
          <w:bCs/>
        </w:rPr>
        <w:t xml:space="preserve">第五章 评标方法与评标标准</w:t>
      </w:r>
      <w:r>
        <w:rPr>
          <w:rFonts w:hint="eastAsia" w:ascii="宋体" w:hAnsi="宋体"/>
          <w:b/>
          <w:bCs/>
        </w:rPr>
        <w:tab/>
      </w:r>
      <w:r>
        <w:rPr>
          <w:rFonts w:hint="eastAsia" w:ascii="宋体" w:hAnsi="宋体"/>
          <w:b/>
          <w:bCs/>
        </w:rPr>
        <w:fldChar w:fldCharType="begin"/>
      </w:r>
      <w:r>
        <w:rPr>
          <w:rFonts w:hint="eastAsia" w:ascii="宋体" w:hAnsi="宋体"/>
          <w:b/>
          <w:bCs/>
        </w:rPr>
        <w:instrText xml:space="preserve"> PAGEREF _Toc18739 \h </w:instrText>
      </w:r>
      <w:r>
        <w:rPr>
          <w:rFonts w:hint="eastAsia" w:ascii="宋体" w:hAnsi="宋体"/>
          <w:b/>
          <w:bCs/>
        </w:rPr>
        <w:fldChar w:fldCharType="separate"/>
      </w:r>
      <w:r>
        <w:rPr>
          <w:rFonts w:hint="eastAsia" w:ascii="宋体" w:hAnsi="宋体"/>
          <w:b/>
          <w:bCs/>
        </w:rPr>
        <w:t xml:space="preserve">38</w:t>
      </w:r>
      <w:r>
        <w:rPr>
          <w:rFonts w:hint="eastAsia" w:ascii="宋体" w:hAnsi="宋体"/>
          <w:b/>
          <w:bCs/>
        </w:rPr>
        <w:fldChar w:fldCharType="end"/>
      </w:r>
      <w:r/>
    </w:p>
    <w:p>
      <w:pPr>
        <w:pStyle w:val="778"/>
        <w:spacing w:line="440" w:lineRule="exact"/>
        <w:tabs>
          <w:tab w:val="right" w:pos="10092" w:leader="dot"/>
        </w:tabs>
        <w:rPr>
          <w:rFonts w:hint="eastAsia" w:ascii="宋体" w:hAnsi="宋体"/>
          <w:b/>
          <w:bCs/>
        </w:rPr>
      </w:pPr>
      <w:r>
        <w:rPr>
          <w:rFonts w:hint="eastAsia" w:ascii="宋体" w:hAnsi="宋体"/>
          <w:b/>
          <w:bCs/>
        </w:rPr>
        <w:t xml:space="preserve">第六章 投标文件格式</w:t>
      </w:r>
      <w:r>
        <w:rPr>
          <w:rFonts w:hint="eastAsia" w:ascii="宋体" w:hAnsi="宋体"/>
          <w:b/>
          <w:bCs/>
        </w:rPr>
        <w:tab/>
      </w:r>
      <w:r>
        <w:rPr>
          <w:rFonts w:hint="eastAsia" w:ascii="宋体" w:hAnsi="宋体"/>
          <w:b/>
          <w:bCs/>
        </w:rPr>
        <w:fldChar w:fldCharType="begin"/>
      </w:r>
      <w:r>
        <w:rPr>
          <w:rFonts w:hint="eastAsia" w:ascii="宋体" w:hAnsi="宋体"/>
          <w:b/>
          <w:bCs/>
        </w:rPr>
        <w:instrText xml:space="preserve"> PAGEREF _Toc21420 \h </w:instrText>
      </w:r>
      <w:r>
        <w:rPr>
          <w:rFonts w:hint="eastAsia" w:ascii="宋体" w:hAnsi="宋体"/>
          <w:b/>
          <w:bCs/>
        </w:rPr>
        <w:fldChar w:fldCharType="separate"/>
      </w:r>
      <w:r>
        <w:rPr>
          <w:rFonts w:hint="eastAsia" w:ascii="宋体" w:hAnsi="宋体"/>
          <w:b/>
          <w:bCs/>
        </w:rPr>
        <w:t xml:space="preserve">42</w:t>
      </w:r>
      <w:r>
        <w:rPr>
          <w:rFonts w:hint="eastAsia" w:ascii="宋体" w:hAnsi="宋体"/>
          <w:b/>
          <w:bCs/>
        </w:rPr>
        <w:fldChar w:fldCharType="end"/>
      </w:r>
      <w:r/>
    </w:p>
    <w:p>
      <w:pPr>
        <w:pStyle w:val="778"/>
        <w:spacing w:line="440" w:lineRule="exact"/>
        <w:tabs>
          <w:tab w:val="right" w:pos="10092" w:leader="dot"/>
        </w:tabs>
        <w:rPr>
          <w:rFonts w:hint="eastAsia" w:ascii="宋体" w:hAnsi="宋体"/>
          <w:b/>
          <w:bCs/>
          <w:sz w:val="44"/>
          <w:szCs w:val="44"/>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b/>
          <w:bCs/>
        </w:rPr>
        <w:fldChar w:fldCharType="end"/>
      </w:r>
      <w:bookmarkEnd w:id="2"/>
      <w:r/>
      <w:r/>
    </w:p>
    <w:p>
      <w:pPr>
        <w:pStyle w:val="1361"/>
        <w:spacing w:line="440" w:lineRule="exact"/>
        <w:rPr>
          <w:rStyle w:val="974"/>
          <w:rFonts w:hint="eastAsia" w:ascii="宋体" w:hAnsi="宋体" w:cs="宋体"/>
          <w:spacing w:val="7"/>
        </w:rPr>
      </w:pPr>
      <w:r/>
      <w:bookmarkStart w:id="8" w:name="_Toc120614211"/>
      <w:r/>
      <w:r/>
    </w:p>
    <w:p>
      <w:pPr>
        <w:pStyle w:val="753"/>
        <w:ind w:firstLine="961"/>
        <w:jc w:val="center"/>
        <w:keepLines w:val="0"/>
        <w:keepNext w:val="0"/>
        <w:spacing w:before="0" w:after="0" w:line="440" w:lineRule="exact"/>
        <w:widowControl/>
        <w:tabs>
          <w:tab w:val="left" w:pos="0" w:leader="none"/>
        </w:tabs>
      </w:pPr>
      <w:r/>
      <w:bookmarkStart w:id="9" w:name="_Toc8361"/>
      <w:r/>
      <w:bookmarkStart w:id="10" w:name="_Toc21529"/>
      <w:r>
        <w:rPr>
          <w:rStyle w:val="790"/>
          <w:rFonts w:hint="eastAsia" w:ascii="华文中宋" w:hAnsi="华文中宋" w:eastAsia="华文中宋" w:cs="华文中宋"/>
          <w:sz w:val="48"/>
          <w:szCs w:val="48"/>
        </w:rPr>
        <w:t xml:space="preserve">第一章  投标邀请</w:t>
      </w:r>
      <w:bookmarkEnd w:id="9"/>
      <w:r/>
      <w:bookmarkEnd w:id="10"/>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计算机公共机房建设项目JSZC-320582-JZCG-G2024-0093招标项目的潜在投标人应在苏采云政府采购一体化平台（网址：http://jszfcg.jsczt.cn/） 获取招标文件，并于</w:t>
      </w:r>
      <w:r>
        <w:rPr>
          <w:rFonts w:hint="eastAsia" w:ascii="宋体" w:hAnsi="宋体" w:cs="宋体"/>
          <w:b w:val="0"/>
          <w:bCs w:val="0"/>
          <w:color w:val="auto"/>
          <w:szCs w:val="24"/>
        </w:rPr>
        <w:t xml:space="preserve">2024-</w:t>
      </w:r>
      <w:r>
        <w:rPr>
          <w:rFonts w:hint="eastAsia" w:ascii="宋体" w:hAnsi="宋体" w:cs="宋体"/>
          <w:b w:val="0"/>
          <w:bCs w:val="0"/>
          <w:color w:val="auto"/>
          <w:szCs w:val="24"/>
          <w:lang w:val="en-US" w:eastAsia="zh-CN"/>
        </w:rPr>
        <w:t xml:space="preserve">12</w:t>
      </w:r>
      <w:r>
        <w:rPr>
          <w:rFonts w:hint="eastAsia" w:ascii="宋体" w:hAnsi="宋体" w:cs="宋体"/>
          <w:b w:val="0"/>
          <w:bCs w:val="0"/>
          <w:color w:val="auto"/>
          <w:szCs w:val="24"/>
        </w:rPr>
        <w:t xml:space="preserve">-</w:t>
      </w:r>
      <w:r>
        <w:rPr>
          <w:rFonts w:hint="eastAsia" w:ascii="宋体" w:hAnsi="宋体" w:cs="宋体"/>
          <w:b w:val="0"/>
          <w:bCs w:val="0"/>
          <w:color w:val="auto"/>
          <w:szCs w:val="24"/>
          <w:lang w:val="en-US" w:eastAsia="zh-CN"/>
        </w:rPr>
        <w:t xml:space="preserve">05</w:t>
      </w:r>
      <w:r>
        <w:rPr>
          <w:rFonts w:hint="eastAsia" w:ascii="宋体" w:hAnsi="宋体" w:cs="宋体"/>
          <w:b w:val="0"/>
          <w:bCs w:val="0"/>
          <w:color w:val="auto"/>
          <w:szCs w:val="24"/>
        </w:rPr>
        <w:t xml:space="preserve"> 09:30</w:t>
      </w:r>
      <w:r>
        <w:rPr>
          <w:rFonts w:hint="eastAsia" w:ascii="宋体" w:hAnsi="宋体" w:cs="宋体"/>
          <w:szCs w:val="24"/>
        </w:rPr>
        <w:t xml:space="preserve">（北京时间）前递交投标文件。</w:t>
      </w:r>
      <w:r/>
    </w:p>
    <w:p>
      <w:pPr>
        <w:pStyle w:val="786"/>
        <w:ind w:firstLine="482"/>
        <w:spacing w:beforeAutospacing="0" w:afterAutospacing="0" w:line="440" w:lineRule="exact"/>
        <w:widowControl/>
        <w:rPr>
          <w:rFonts w:hint="eastAsia" w:ascii="宋体" w:hAnsi="宋体" w:cs="宋体"/>
          <w:b/>
          <w:bCs/>
          <w:szCs w:val="24"/>
        </w:rPr>
        <w:outlineLvl w:val="1"/>
      </w:pPr>
      <w:r/>
      <w:bookmarkStart w:id="11" w:name="_Toc28831"/>
      <w:r>
        <w:rPr>
          <w:rFonts w:hint="eastAsia" w:ascii="宋体" w:hAnsi="宋体" w:cs="宋体"/>
          <w:b/>
          <w:bCs/>
          <w:szCs w:val="24"/>
        </w:rPr>
        <w:t xml:space="preserve">一、项目基本情况</w:t>
      </w:r>
      <w:bookmarkEnd w:id="11"/>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项目编号：JSZC-320582-JZCG-G2024-0093</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项目名称：计算机公共机房建设项目</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预算金额：118万元</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最高限价（如有）：118万元</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采购方式：公开招标 </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采购需求：</w:t>
      </w:r>
      <w:r>
        <w:rPr>
          <w:rFonts w:hint="eastAsia"/>
        </w:rPr>
        <w:t xml:space="preserve">学校本次采购4间计算机教室的云桌面改造，每个机房51台云桌面教学终端，及机房的综合布线改造。</w:t>
      </w:r>
      <w:r/>
    </w:p>
    <w:p>
      <w:pPr>
        <w:pStyle w:val="786"/>
        <w:ind w:firstLine="480"/>
        <w:spacing w:beforeAutospacing="0" w:afterAutospacing="0" w:line="440" w:lineRule="exact"/>
        <w:widowControl/>
        <w:rPr>
          <w:rFonts w:hint="eastAsia" w:ascii="宋体" w:hAnsi="宋体" w:cs="宋体"/>
          <w:szCs w:val="24"/>
          <w:highlight w:val="none"/>
        </w:rPr>
      </w:pPr>
      <w:r>
        <w:rPr>
          <w:rFonts w:hint="eastAsia" w:ascii="宋体" w:hAnsi="宋体" w:cs="宋体"/>
          <w:szCs w:val="24"/>
          <w:highlight w:val="none"/>
        </w:rPr>
        <w:t xml:space="preserve">合同履行期限：</w:t>
      </w:r>
      <w:bookmarkStart w:id="12" w:name="EBb3e49aa6d5cd4deba14c020d9b0cd341"/>
      <w:r>
        <w:rPr>
          <w:rFonts w:hint="eastAsia"/>
          <w:highlight w:val="none"/>
        </w:rPr>
        <w:t xml:space="preserve">合同签订生效后</w:t>
      </w:r>
      <w:r>
        <w:rPr>
          <w:rFonts w:hint="eastAsia"/>
          <w:highlight w:val="none"/>
          <w:lang w:val="en-US" w:eastAsia="zh-CN"/>
        </w:rPr>
        <w:t xml:space="preserve">30</w:t>
      </w:r>
      <w:r>
        <w:rPr>
          <w:rFonts w:hint="eastAsia"/>
          <w:highlight w:val="none"/>
        </w:rPr>
        <w:t xml:space="preserve">天内完成供货并完成安装调试工作</w:t>
      </w:r>
      <w:bookmarkEnd w:id="12"/>
      <w:r/>
      <w:bookmarkStart w:id="309" w:name="_GoBack"/>
      <w:r/>
      <w:bookmarkEnd w:id="309"/>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本项目（是/否）接受联合体投标：不接受联合体</w:t>
      </w:r>
      <w:bookmarkStart w:id="13" w:name="_Toc13118"/>
      <w:r/>
      <w:r/>
    </w:p>
    <w:p>
      <w:pPr>
        <w:pStyle w:val="786"/>
        <w:ind w:firstLine="482"/>
        <w:spacing w:beforeAutospacing="0" w:afterAutospacing="0" w:line="440" w:lineRule="exact"/>
        <w:widowControl/>
        <w:rPr>
          <w:rFonts w:hint="eastAsia" w:ascii="宋体" w:hAnsi="宋体" w:cs="宋体"/>
          <w:szCs w:val="24"/>
        </w:rPr>
      </w:pPr>
      <w:r>
        <w:rPr>
          <w:rStyle w:val="790"/>
          <w:rFonts w:hint="eastAsia" w:ascii="宋体" w:hAnsi="宋体" w:cs="宋体"/>
          <w:szCs w:val="24"/>
        </w:rPr>
        <w:t xml:space="preserve">二、申请人的资格要求</w:t>
      </w:r>
      <w:bookmarkEnd w:id="13"/>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（一）满足《中华人民共和国政府采购法》第二十二条规定；</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2.财务状况报告（成立不满一年不需提供）</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3.依法缴纳税收和社会保障资金的相关材料（如依法享受缓缴、免缴税收、社会保障资金的，应提供相关证明材料）</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4.具备履行合同所必需的设备和专业技术能力的书面声明</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5.参加政府采购活动前3年内在经营活动中没有重大违法记录的书面声明</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6.授权委托书（被授权人非法定代表人的，应提供授权委托书；被授权人是法定代表人的，应提供授权委托书或法定代表人身份证明书）</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7.资格证明文件的书面承诺</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（二）落实政府采购政策需满足的资格要求：</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无</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（三）本项目的特定资格要求： </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1.未被“信用中国”网站（www.creditchina.gov.cn）列入失信被执行人、重大税收违法案件当事人名单、政府采购严重失信行为记录名单。</w:t>
      </w:r>
      <w:bookmarkStart w:id="14" w:name="_Toc6590"/>
      <w:r/>
      <w:r/>
    </w:p>
    <w:p>
      <w:pPr>
        <w:pStyle w:val="786"/>
        <w:ind w:firstLine="482"/>
        <w:spacing w:beforeAutospacing="0" w:afterAutospacing="0" w:line="440" w:lineRule="exact"/>
        <w:widowControl/>
        <w:rPr>
          <w:rFonts w:hint="eastAsia" w:ascii="宋体" w:hAnsi="宋体" w:cs="宋体"/>
          <w:szCs w:val="24"/>
        </w:rPr>
      </w:pPr>
      <w:r>
        <w:rPr>
          <w:rStyle w:val="790"/>
          <w:rFonts w:hint="eastAsia" w:ascii="宋体" w:hAnsi="宋体" w:cs="宋体"/>
          <w:szCs w:val="24"/>
        </w:rPr>
        <w:t xml:space="preserve">三、获取招标文件</w:t>
      </w:r>
      <w:bookmarkEnd w:id="14"/>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时间：自招标文件公告发布之日起5个工作日</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地点：苏采云政府采购一体化平台（网址http://jszfcg.jsczt.cn/） </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方式：苏采云政府采购一体化平台（网址http://jszfcg.jsczt.cn/） </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售价：0.00元 </w:t>
      </w:r>
      <w:bookmarkStart w:id="15" w:name="_Toc13911"/>
      <w:r/>
      <w:r/>
    </w:p>
    <w:p>
      <w:pPr>
        <w:pStyle w:val="786"/>
        <w:ind w:firstLine="482"/>
        <w:spacing w:beforeAutospacing="0" w:afterAutospacing="0" w:line="440" w:lineRule="exact"/>
        <w:widowControl/>
        <w:rPr>
          <w:rFonts w:hint="eastAsia" w:ascii="宋体" w:hAnsi="宋体" w:cs="宋体"/>
          <w:szCs w:val="24"/>
        </w:rPr>
      </w:pPr>
      <w:r>
        <w:rPr>
          <w:rStyle w:val="790"/>
          <w:rFonts w:hint="eastAsia" w:ascii="宋体" w:hAnsi="宋体" w:cs="宋体"/>
          <w:szCs w:val="24"/>
        </w:rPr>
        <w:t xml:space="preserve">四、提交投标文件截止时间、开标时间和地点</w:t>
      </w:r>
      <w:bookmarkEnd w:id="15"/>
      <w:r/>
      <w:r/>
    </w:p>
    <w:p>
      <w:pPr>
        <w:pStyle w:val="786"/>
        <w:ind w:firstLine="480"/>
        <w:spacing w:beforeAutospacing="0" w:afterAutospacing="0" w:line="440" w:lineRule="exact"/>
        <w:widowControl/>
        <w:rPr>
          <w:rFonts w:hint="eastAsia" w:ascii="宋体" w:hAnsi="宋体" w:cs="宋体"/>
          <w:b w:val="0"/>
          <w:bCs w:val="0"/>
          <w:color w:val="auto"/>
          <w:szCs w:val="24"/>
        </w:rPr>
      </w:pPr>
      <w:r>
        <w:rPr>
          <w:rFonts w:hint="eastAsia" w:ascii="宋体" w:hAnsi="宋体" w:cs="宋体"/>
          <w:b w:val="0"/>
          <w:bCs w:val="0"/>
          <w:color w:val="auto"/>
          <w:szCs w:val="24"/>
        </w:rPr>
        <w:t xml:space="preserve">2024-</w:t>
      </w:r>
      <w:r>
        <w:rPr>
          <w:rFonts w:hint="eastAsia" w:ascii="宋体" w:hAnsi="宋体" w:cs="宋体"/>
          <w:b w:val="0"/>
          <w:bCs w:val="0"/>
          <w:color w:val="auto"/>
          <w:szCs w:val="24"/>
          <w:lang w:val="en-US" w:eastAsia="zh-CN"/>
        </w:rPr>
        <w:t xml:space="preserve">12</w:t>
      </w:r>
      <w:r>
        <w:rPr>
          <w:rFonts w:hint="eastAsia" w:ascii="宋体" w:hAnsi="宋体" w:cs="宋体"/>
          <w:b w:val="0"/>
          <w:bCs w:val="0"/>
          <w:color w:val="auto"/>
          <w:szCs w:val="24"/>
        </w:rPr>
        <w:t xml:space="preserve">-</w:t>
      </w:r>
      <w:r>
        <w:rPr>
          <w:rFonts w:hint="eastAsia" w:ascii="宋体" w:hAnsi="宋体" w:cs="宋体"/>
          <w:b w:val="0"/>
          <w:bCs w:val="0"/>
          <w:color w:val="auto"/>
          <w:szCs w:val="24"/>
          <w:lang w:val="en-US" w:eastAsia="zh-CN"/>
        </w:rPr>
        <w:t xml:space="preserve">05</w:t>
      </w:r>
      <w:r>
        <w:rPr>
          <w:rFonts w:hint="eastAsia" w:ascii="宋体" w:hAnsi="宋体" w:cs="宋体"/>
          <w:b w:val="0"/>
          <w:bCs w:val="0"/>
          <w:color w:val="auto"/>
          <w:szCs w:val="24"/>
        </w:rPr>
        <w:t xml:space="preserve"> 09:30（北京时间）</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地点：苏采云系统 </w:t>
      </w:r>
      <w:bookmarkStart w:id="16" w:name="_Toc7858"/>
      <w:r/>
      <w:r/>
    </w:p>
    <w:p>
      <w:pPr>
        <w:pStyle w:val="786"/>
        <w:ind w:firstLine="482"/>
        <w:spacing w:beforeAutospacing="0" w:afterAutospacing="0" w:line="440" w:lineRule="exact"/>
        <w:widowControl/>
        <w:rPr>
          <w:rFonts w:hint="eastAsia" w:ascii="宋体" w:hAnsi="宋体" w:cs="宋体"/>
          <w:szCs w:val="24"/>
        </w:rPr>
      </w:pPr>
      <w:r>
        <w:rPr>
          <w:rStyle w:val="790"/>
          <w:rFonts w:hint="eastAsia" w:ascii="宋体" w:hAnsi="宋体" w:cs="宋体"/>
          <w:szCs w:val="24"/>
        </w:rPr>
        <w:t xml:space="preserve">五、公告期限</w:t>
      </w:r>
      <w:bookmarkEnd w:id="16"/>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自本公告发布之日起5个工作日。</w:t>
      </w:r>
      <w:bookmarkStart w:id="17" w:name="_Toc24543"/>
      <w:r/>
      <w:r/>
    </w:p>
    <w:p>
      <w:pPr>
        <w:pStyle w:val="786"/>
        <w:ind w:firstLine="482"/>
        <w:spacing w:beforeAutospacing="0" w:afterAutospacing="0" w:line="440" w:lineRule="exact"/>
        <w:widowControl/>
        <w:rPr>
          <w:rFonts w:hint="eastAsia" w:ascii="宋体" w:hAnsi="宋体" w:cs="宋体"/>
          <w:szCs w:val="24"/>
        </w:rPr>
      </w:pPr>
      <w:r>
        <w:rPr>
          <w:rStyle w:val="790"/>
          <w:rFonts w:hint="eastAsia" w:ascii="宋体" w:hAnsi="宋体" w:cs="宋体"/>
          <w:szCs w:val="24"/>
        </w:rPr>
        <w:t xml:space="preserve">六、其他补充事宜</w:t>
      </w:r>
      <w:bookmarkEnd w:id="17"/>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1.CA证书办理</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供应商</w:t>
      </w:r>
      <w:r>
        <w:rPr>
          <w:rFonts w:hint="eastAsia" w:ascii="宋体" w:hAnsi="宋体" w:cs="宋体"/>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2.参与采购活动</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3.电子投标准备</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在系统操作过程中如有疑问，请按以下方式联系：</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注册咨询：18261002950；</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CA技术咨询电话：400-608-6099；</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签章使用问题：025-83633811、025-83633812、15380932027、15371015030；</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系统使用指导与咨询：18261002950、0512-69820854；QQ：3048755361、1315179389、895706745。</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请供应商确保电脑、系统及其他设备（视频输入输出设备等）无误，且开标直至项目结束始终保持系统在线状态。</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6.招标文件澄清或者修改内容的告知方式：招标文件的实质性变动或修改将在政府采购公告媒体网通知，投标人可自行下载。</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7.本次招标不收取投标保证金。</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8.本项目不允许进口产品投标。</w:t>
      </w:r>
      <w:bookmarkStart w:id="18" w:name="_Toc20362"/>
      <w:r/>
      <w:r/>
    </w:p>
    <w:p>
      <w:pPr>
        <w:pStyle w:val="786"/>
        <w:ind w:firstLine="482"/>
        <w:spacing w:beforeAutospacing="0" w:afterAutospacing="0" w:line="440" w:lineRule="exact"/>
        <w:widowControl/>
        <w:rPr>
          <w:rFonts w:hint="eastAsia" w:ascii="宋体" w:hAnsi="宋体" w:cs="宋体"/>
          <w:szCs w:val="24"/>
        </w:rPr>
      </w:pPr>
      <w:r>
        <w:rPr>
          <w:rStyle w:val="790"/>
          <w:rFonts w:hint="eastAsia" w:ascii="宋体" w:hAnsi="宋体" w:cs="宋体"/>
          <w:szCs w:val="24"/>
        </w:rPr>
        <w:t xml:space="preserve">七、对本次招标提出询问，请按以下方式联系</w:t>
      </w:r>
      <w:bookmarkEnd w:id="18"/>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1.采购人信息 </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单位名称：沙洲职业工学院</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单位地址：张家港市福新路1号</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联系人：施军</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联系电话：18914903010</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2.采购代理机构信息（如有）</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单位名称：苏州市公共资源交易中心张家港分中心</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单位地址：张家港市杨舍镇滨河路1号(国泰金融广场C座)</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联系人：欧心怡</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联系电话：0512-58915390</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3.项目联系方式</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项目联系人：欧心怡</w:t>
      </w:r>
      <w:r/>
    </w:p>
    <w:p>
      <w:pPr>
        <w:pStyle w:val="786"/>
        <w:ind w:firstLine="480"/>
        <w:spacing w:beforeAutospacing="0" w:afterAutospacing="0" w:line="440" w:lineRule="exact"/>
        <w:widowControl/>
        <w:rPr>
          <w:rFonts w:hint="eastAsia" w:ascii="宋体" w:hAnsi="宋体" w:cs="宋体"/>
          <w:szCs w:val="24"/>
        </w:rPr>
      </w:pPr>
      <w:r>
        <w:rPr>
          <w:rFonts w:hint="eastAsia" w:ascii="宋体" w:hAnsi="宋体" w:cs="宋体"/>
          <w:szCs w:val="24"/>
        </w:rPr>
        <w:t xml:space="preserve">电话：0512-58915390</w:t>
      </w:r>
      <w:r/>
    </w:p>
    <w:p>
      <w:pPr>
        <w:pStyle w:val="1361"/>
        <w:ind w:firstLine="500"/>
        <w:spacing w:line="440" w:lineRule="exact"/>
        <w:rPr>
          <w:rStyle w:val="974"/>
          <w:rFonts w:hint="eastAsia" w:ascii="宋体" w:hAnsi="宋体" w:cs="宋体"/>
          <w:spacing w:val="7"/>
        </w:rPr>
      </w:pPr>
      <w:r>
        <w:rPr>
          <w:rFonts w:hint="eastAsia" w:ascii="宋体" w:hAnsi="宋体" w:cs="宋体"/>
          <w:spacing w:val="7"/>
        </w:rPr>
      </w:r>
      <w:r/>
    </w:p>
    <w:p>
      <w:pPr>
        <w:pStyle w:val="1361"/>
        <w:ind w:firstLine="500"/>
        <w:spacing w:line="440" w:lineRule="exact"/>
        <w:rPr>
          <w:rStyle w:val="974"/>
          <w:rFonts w:hint="eastAsia" w:ascii="宋体" w:hAnsi="宋体" w:cs="宋体"/>
          <w:spacing w:val="7"/>
        </w:rPr>
      </w:pPr>
      <w:r>
        <w:rPr>
          <w:rFonts w:hint="eastAsia" w:ascii="宋体" w:hAnsi="宋体" w:cs="宋体"/>
          <w:spacing w:val="7"/>
        </w:rPr>
      </w:r>
      <w:r/>
    </w:p>
    <w:p>
      <w:pPr>
        <w:pStyle w:val="1033"/>
        <w:pageBreakBefore/>
        <w:spacing w:line="360" w:lineRule="auto"/>
        <w:rPr>
          <w:rFonts w:hint="eastAsia" w:ascii="宋体" w:hAnsi="宋体" w:eastAsia="宋体"/>
        </w:rPr>
      </w:pPr>
      <w:r/>
      <w:bookmarkStart w:id="19" w:name="_Toc29806"/>
      <w:r/>
      <w:bookmarkStart w:id="20" w:name="_Toc2329"/>
      <w:r/>
      <w:bookmarkStart w:id="21" w:name="_Toc54615238"/>
      <w:r/>
      <w:bookmarkStart w:id="22" w:name="_Toc38368119"/>
      <w:r/>
      <w:bookmarkStart w:id="23" w:name="_Toc16679"/>
      <w:r/>
      <w:bookmarkStart w:id="24" w:name="_Toc1038"/>
      <w:r/>
      <w:bookmarkStart w:id="25" w:name="_Toc35266019"/>
      <w:r>
        <w:rPr>
          <w:rFonts w:hint="eastAsia" w:ascii="宋体" w:hAnsi="宋体" w:eastAsia="宋体"/>
        </w:rPr>
        <w:t xml:space="preserve">第二章  </w:t>
      </w:r>
      <w:bookmarkEnd w:id="3"/>
      <w:r/>
      <w:bookmarkEnd w:id="4"/>
      <w:r/>
      <w:bookmarkEnd w:id="5"/>
      <w:r/>
      <w:bookmarkEnd w:id="6"/>
      <w:r/>
      <w:bookmarkEnd w:id="7"/>
      <w:r/>
      <w:bookmarkEnd w:id="8"/>
      <w:r/>
      <w:bookmarkStart w:id="26" w:name="_Toc20823274"/>
      <w:r/>
      <w:bookmarkStart w:id="27" w:name="_Toc16938518"/>
      <w:r/>
      <w:bookmarkStart w:id="28" w:name="_Toc120614213"/>
      <w:r/>
      <w:bookmarkStart w:id="29" w:name="_Toc513029202"/>
      <w:r>
        <w:rPr>
          <w:rFonts w:hint="eastAsia" w:ascii="宋体" w:hAnsi="宋体" w:eastAsia="宋体"/>
        </w:rPr>
        <w:t xml:space="preserve">投标人须知</w:t>
      </w:r>
      <w:bookmarkEnd w:id="19"/>
      <w:r/>
      <w:bookmarkEnd w:id="20"/>
      <w:r/>
      <w:bookmarkEnd w:id="21"/>
      <w:r/>
      <w:bookmarkEnd w:id="22"/>
      <w:r/>
      <w:bookmarkEnd w:id="23"/>
      <w:r/>
      <w:bookmarkEnd w:id="24"/>
      <w:r/>
      <w:bookmarkEnd w:id="25"/>
      <w:r/>
      <w:bookmarkEnd w:id="26"/>
      <w:r/>
      <w:bookmarkEnd w:id="27"/>
      <w:r/>
      <w:bookmarkEnd w:id="28"/>
      <w:r/>
      <w:bookmarkEnd w:id="29"/>
      <w:r/>
      <w:r/>
    </w:p>
    <w:p>
      <w:pPr>
        <w:keepLines/>
        <w:keepNext/>
        <w:spacing w:line="440" w:lineRule="exact"/>
        <w:rPr>
          <w:rFonts w:hint="eastAsia" w:asciiTheme="minorEastAsia" w:hAnsiTheme="minorEastAsia" w:eastAsiaTheme="minorEastAsia" w:cstheme="minorEastAsia"/>
          <w:sz w:val="28"/>
          <w:szCs w:val="28"/>
        </w:rPr>
        <w:outlineLvl w:val="3"/>
      </w:pPr>
      <w:r/>
      <w:bookmarkStart w:id="30" w:name="_Hlt16619475"/>
      <w:r/>
      <w:bookmarkEnd w:id="30"/>
      <w:r/>
      <w:bookmarkStart w:id="31" w:name="_Toc513029204"/>
      <w:r/>
      <w:bookmarkStart w:id="32" w:name="_Toc20823276"/>
      <w:r/>
      <w:bookmarkStart w:id="33" w:name="_Toc16938520"/>
      <w:r/>
      <w:bookmarkStart w:id="34" w:name="_Toc16938558"/>
      <w:r/>
      <w:bookmarkStart w:id="35" w:name="_Toc513029242"/>
      <w:r/>
      <w:bookmarkStart w:id="36" w:name="_Toc120614221"/>
      <w:r/>
      <w:bookmarkStart w:id="37" w:name="_Toc20823314"/>
      <w:r/>
      <w:bookmarkStart w:id="38" w:name="_Toc479757207"/>
      <w:r>
        <w:rPr>
          <w:rFonts w:hint="eastAsia" w:asciiTheme="minorEastAsia" w:hAnsiTheme="minorEastAsia" w:eastAsiaTheme="minorEastAsia" w:cstheme="minorEastAsia"/>
          <w:sz w:val="28"/>
          <w:szCs w:val="28"/>
        </w:rPr>
        <w:t xml:space="preserve">一、总则</w:t>
      </w:r>
      <w:r/>
    </w:p>
    <w:p>
      <w:pPr>
        <w:ind w:firstLine="420"/>
        <w:keepLines/>
        <w:keepNext/>
        <w:spacing w:line="44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1、招标方式</w:t>
      </w:r>
      <w:bookmarkEnd w:id="31"/>
      <w:r/>
      <w:bookmarkEnd w:id="32"/>
      <w:r/>
      <w:bookmarkEnd w:id="33"/>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ind w:firstLine="420"/>
        <w:keepLines/>
        <w:keepNext/>
        <w:spacing w:line="440" w:lineRule="exact"/>
        <w:rPr>
          <w:rFonts w:hint="eastAsia" w:asciiTheme="minorEastAsia" w:hAnsiTheme="minorEastAsia" w:eastAsiaTheme="minorEastAsia" w:cstheme="minorEastAsia"/>
          <w:sz w:val="28"/>
          <w:szCs w:val="28"/>
        </w:rPr>
        <w:outlineLvl w:val="3"/>
      </w:pPr>
      <w:r/>
      <w:bookmarkStart w:id="39" w:name="_Toc16938521"/>
      <w:r/>
      <w:bookmarkStart w:id="40" w:name="_Toc513029205"/>
      <w:r/>
      <w:bookmarkStart w:id="41" w:name="_Toc20823277"/>
      <w:r>
        <w:rPr>
          <w:rFonts w:hint="eastAsia" w:asciiTheme="minorEastAsia" w:hAnsiTheme="minorEastAsia" w:eastAsiaTheme="minorEastAsia" w:cstheme="minorEastAsia"/>
          <w:sz w:val="28"/>
          <w:szCs w:val="28"/>
        </w:rPr>
        <w:t xml:space="preserve">2、合格的投标人</w:t>
      </w:r>
      <w:bookmarkEnd w:id="39"/>
      <w:r/>
      <w:bookmarkEnd w:id="40"/>
      <w:r/>
      <w:bookmarkEnd w:id="41"/>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2.1满足招标公告中投标人的资格要求的规定。</w:t>
      </w:r>
      <w:r/>
    </w:p>
    <w:p>
      <w:pPr>
        <w:ind w:firstLine="480"/>
        <w:spacing w:line="44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2.2 满足本文件实质性要求的规定</w:t>
      </w:r>
      <w:r>
        <w:rPr>
          <w:rFonts w:hint="eastAsia" w:asciiTheme="minorEastAsia" w:hAnsiTheme="minorEastAsia" w:eastAsiaTheme="minorEastAsia" w:cstheme="minorEastAsia"/>
          <w:b/>
          <w:sz w:val="24"/>
        </w:rPr>
        <w:t xml:space="preserve">（本招标文件中斜体且有下划线部分为实质性要求）。</w:t>
      </w:r>
      <w:r/>
    </w:p>
    <w:p>
      <w:pPr>
        <w:ind w:firstLine="420"/>
        <w:keepLines/>
        <w:keepNext/>
        <w:spacing w:line="440" w:lineRule="exact"/>
        <w:rPr>
          <w:rFonts w:hint="eastAsia" w:asciiTheme="minorEastAsia" w:hAnsiTheme="minorEastAsia" w:eastAsiaTheme="minorEastAsia" w:cstheme="minorEastAsia"/>
          <w:sz w:val="28"/>
          <w:szCs w:val="28"/>
        </w:rPr>
        <w:outlineLvl w:val="3"/>
      </w:pPr>
      <w:r/>
      <w:bookmarkStart w:id="42" w:name="_Toc20823278"/>
      <w:r/>
      <w:bookmarkStart w:id="43" w:name="_Toc16938522"/>
      <w:r/>
      <w:bookmarkStart w:id="44" w:name="_Toc513029206"/>
      <w:r>
        <w:rPr>
          <w:rFonts w:hint="eastAsia" w:asciiTheme="minorEastAsia" w:hAnsiTheme="minorEastAsia" w:eastAsiaTheme="minorEastAsia" w:cstheme="minorEastAsia"/>
          <w:sz w:val="28"/>
          <w:szCs w:val="28"/>
        </w:rPr>
        <w:t xml:space="preserve">3、适用法律</w:t>
      </w:r>
      <w:bookmarkEnd w:id="42"/>
      <w:r/>
      <w:bookmarkEnd w:id="43"/>
      <w:r/>
      <w:bookmarkEnd w:id="44"/>
      <w:r/>
      <w:r/>
    </w:p>
    <w:p>
      <w:pPr>
        <w:ind w:firstLine="42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ind w:firstLine="420"/>
        <w:keepLines/>
        <w:keepNext/>
        <w:spacing w:line="440" w:lineRule="exact"/>
        <w:rPr>
          <w:rFonts w:hint="eastAsia" w:asciiTheme="minorEastAsia" w:hAnsiTheme="minorEastAsia" w:eastAsiaTheme="minorEastAsia" w:cstheme="minorEastAsia"/>
          <w:sz w:val="28"/>
          <w:szCs w:val="28"/>
        </w:rPr>
        <w:outlineLvl w:val="3"/>
      </w:pPr>
      <w:r/>
      <w:bookmarkStart w:id="45" w:name="_Toc513029207"/>
      <w:r/>
      <w:bookmarkStart w:id="46" w:name="_Toc462564067"/>
      <w:r/>
      <w:bookmarkStart w:id="47" w:name="_Toc16938523"/>
      <w:r/>
      <w:bookmarkStart w:id="48" w:name="_Toc20823279"/>
      <w:r>
        <w:rPr>
          <w:rFonts w:hint="eastAsia" w:asciiTheme="minorEastAsia" w:hAnsiTheme="minorEastAsia" w:eastAsiaTheme="minorEastAsia" w:cstheme="minorEastAsia"/>
          <w:sz w:val="28"/>
          <w:szCs w:val="28"/>
        </w:rPr>
        <w:t xml:space="preserve">4、投标费用</w:t>
      </w:r>
      <w:bookmarkEnd w:id="45"/>
      <w:r/>
      <w:bookmarkEnd w:id="46"/>
      <w:r/>
      <w:bookmarkEnd w:id="47"/>
      <w:r/>
      <w:bookmarkEnd w:id="48"/>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4.1</w:t>
      </w:r>
      <w:r>
        <w:rPr>
          <w:rFonts w:hint="eastAsia" w:asciiTheme="minorEastAsia" w:hAnsiTheme="minorEastAsia" w:eastAsiaTheme="minorEastAsia" w:cstheme="minorEastAsia"/>
          <w:sz w:val="24"/>
        </w:rPr>
        <w:t xml:space="preserve"> 投标人应自行承担所有与参加投标有关的费用，无论投标过程中的做法和结果如何，</w:t>
      </w:r>
      <w:bookmarkStart w:id="49" w:name="EBb149e03d16f547ac9a9b50964f44d5b2"/>
      <w:r>
        <w:rPr>
          <w:rFonts w:hint="eastAsia" w:asciiTheme="minorEastAsia" w:hAnsiTheme="minorEastAsia" w:eastAsiaTheme="minorEastAsia" w:cstheme="minorEastAsia"/>
          <w:sz w:val="24"/>
        </w:rPr>
        <w:t xml:space="preserve">苏州市公共资源交易中心张家港分中心(以下简称公共资源交易中心)</w:t>
      </w:r>
      <w:bookmarkEnd w:id="49"/>
      <w:r>
        <w:rPr>
          <w:rFonts w:hint="eastAsia" w:asciiTheme="minorEastAsia" w:hAnsiTheme="minorEastAsia" w:eastAsiaTheme="minorEastAsia" w:cstheme="minorEastAsia"/>
          <w:sz w:val="24"/>
        </w:rPr>
        <w:t xml:space="preserve">在任何情况下均无义务和责任承担这些费用。</w:t>
      </w:r>
      <w:r/>
    </w:p>
    <w:p>
      <w:pPr>
        <w:ind w:firstLine="508"/>
        <w:spacing w:line="440" w:lineRule="exact"/>
        <w:rPr>
          <w:rFonts w:hint="eastAsia" w:asciiTheme="minorEastAsia" w:hAnsiTheme="minorEastAsia" w:eastAsiaTheme="minorEastAsia" w:cstheme="minorEastAsia"/>
          <w:sz w:val="24"/>
        </w:rPr>
      </w:pPr>
      <w:r>
        <w:rPr>
          <w:rStyle w:val="974"/>
          <w:rFonts w:hint="eastAsia" w:asciiTheme="minorEastAsia" w:hAnsiTheme="minorEastAsia" w:eastAsiaTheme="minorEastAsia" w:cstheme="minorEastAsia"/>
          <w:spacing w:val="7"/>
          <w:sz w:val="24"/>
        </w:rPr>
        <w:t xml:space="preserve">4.2本次招标公共资源交易中心和采购人不收取标书工本费与中标服务费。</w:t>
      </w:r>
      <w:bookmarkStart w:id="50" w:name="EB4bef91ec166246f78c716ddc8194a87a"/>
      <w:r/>
      <w:bookmarkEnd w:id="50"/>
      <w:r/>
      <w:r/>
    </w:p>
    <w:p>
      <w:pPr>
        <w:ind w:firstLine="414"/>
        <w:keepLines/>
        <w:keepNext/>
        <w:spacing w:line="44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5、招标文件的约束力</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5.1</w:t>
      </w:r>
      <w:r>
        <w:rPr>
          <w:rFonts w:hint="eastAsia" w:asciiTheme="minorEastAsia" w:hAnsiTheme="minorEastAsia" w:eastAsiaTheme="minorEastAsia" w:cstheme="minorEastAsia"/>
          <w:sz w:val="24"/>
        </w:rPr>
        <w:t xml:space="preserve"> 投标人一旦在“苏采云”系统下载本招标文件决定参加投标，即被认为接受了本招标文件的规定和约束，并且视为已经知道或应当知道自身权益是否受到了损害。</w:t>
      </w:r>
      <w:r/>
    </w:p>
    <w:p>
      <w:pPr>
        <w:keepLines/>
        <w:keepNext/>
        <w:spacing w:line="440" w:lineRule="exact"/>
        <w:rPr>
          <w:rFonts w:hint="eastAsia" w:asciiTheme="minorEastAsia" w:hAnsiTheme="minorEastAsia" w:eastAsiaTheme="minorEastAsia" w:cstheme="minorEastAsia"/>
          <w:sz w:val="28"/>
          <w:szCs w:val="28"/>
        </w:rPr>
        <w:outlineLvl w:val="3"/>
      </w:pPr>
      <w:r/>
      <w:bookmarkStart w:id="51" w:name="_Toc513029210"/>
      <w:r/>
      <w:bookmarkStart w:id="52" w:name="_Toc20823282"/>
      <w:r/>
      <w:bookmarkStart w:id="53" w:name="_Toc16938526"/>
      <w:r/>
      <w:r/>
    </w:p>
    <w:p>
      <w:pPr>
        <w:keepLines/>
        <w:keepNext/>
        <w:spacing w:line="44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二、招标文件</w:t>
      </w:r>
      <w:r/>
    </w:p>
    <w:p>
      <w:pPr>
        <w:ind w:firstLine="420"/>
        <w:keepLines/>
        <w:keepNext/>
        <w:spacing w:line="44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6、招标文件构成</w:t>
      </w:r>
      <w:bookmarkEnd w:id="51"/>
      <w:r/>
      <w:bookmarkEnd w:id="52"/>
      <w:r/>
      <w:bookmarkEnd w:id="53"/>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招标文件有以下部分组成：</w:t>
      </w:r>
      <w:r/>
    </w:p>
    <w:p>
      <w:pPr>
        <w:ind w:firstLine="36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（1）投标邀请</w:t>
      </w:r>
      <w:r/>
    </w:p>
    <w:p>
      <w:pPr>
        <w:ind w:firstLine="36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（2）投标人须知</w:t>
      </w:r>
      <w:r/>
    </w:p>
    <w:p>
      <w:pPr>
        <w:ind w:firstLine="36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（3）合同条款及格式</w:t>
      </w:r>
      <w:r/>
    </w:p>
    <w:p>
      <w:pPr>
        <w:ind w:firstLine="36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（4）项目需求</w:t>
      </w:r>
      <w:r/>
    </w:p>
    <w:p>
      <w:pPr>
        <w:ind w:firstLine="36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（5）评标方法与评标标准</w:t>
      </w:r>
      <w:r/>
    </w:p>
    <w:p>
      <w:pPr>
        <w:ind w:firstLine="36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（6）投标文件格式</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w:t>
      </w:r>
      <w:bookmarkStart w:id="54" w:name="EBbdde166065d14b62851231a61e89e609"/>
      <w:r>
        <w:rPr>
          <w:rFonts w:hint="eastAsia" w:asciiTheme="minorEastAsia" w:hAnsiTheme="minorEastAsia" w:eastAsiaTheme="minorEastAsia" w:cstheme="minorEastAsia"/>
          <w:sz w:val="24"/>
        </w:rPr>
        <w:t xml:space="preserve">公共资源交易中心</w:t>
      </w:r>
      <w:bookmarkEnd w:id="54"/>
      <w:r>
        <w:rPr>
          <w:rFonts w:hint="eastAsia" w:asciiTheme="minorEastAsia" w:hAnsiTheme="minorEastAsia" w:eastAsiaTheme="minorEastAsia" w:cstheme="minorEastAsia"/>
          <w:sz w:val="24"/>
        </w:rPr>
        <w:t xml:space="preserve">联系解决。</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bookmarkStart w:id="55" w:name="_Toc16938528"/>
      <w:r/>
      <w:bookmarkStart w:id="56" w:name="_Toc513029212"/>
      <w:r/>
      <w:bookmarkStart w:id="57" w:name="_Toc20823284"/>
      <w:r/>
      <w:bookmarkStart w:id="58" w:name="_Toc462564071"/>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7、招标文件的澄清或修改</w:t>
      </w:r>
      <w:bookmarkEnd w:id="55"/>
      <w:r/>
      <w:bookmarkEnd w:id="56"/>
      <w:r/>
      <w:bookmarkEnd w:id="57"/>
      <w:r/>
      <w:bookmarkEnd w:id="58"/>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在投标截止时间前。</w:t>
      </w:r>
      <w:bookmarkStart w:id="59" w:name="EBeec936f32a574d52a4992a8b94773f89"/>
      <w:r>
        <w:rPr>
          <w:rFonts w:hint="eastAsia" w:asciiTheme="minorEastAsia" w:hAnsiTheme="minorEastAsia" w:eastAsiaTheme="minorEastAsia" w:cstheme="minorEastAsia"/>
          <w:sz w:val="24"/>
        </w:rPr>
        <w:t xml:space="preserve">公共资源交易中心</w:t>
      </w:r>
      <w:bookmarkEnd w:id="59"/>
      <w:r>
        <w:rPr>
          <w:rFonts w:hint="eastAsia" w:asciiTheme="minorEastAsia" w:hAnsiTheme="minorEastAsia" w:eastAsiaTheme="minorEastAsia" w:cstheme="minorEastAsia"/>
          <w:sz w:val="24"/>
        </w:rPr>
        <w:t xml:space="preserve">可以对招标文件进行澄清或修改。</w:t>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4"/>
        </w:rPr>
        <w:t xml:space="preserve">7.2</w:t>
      </w:r>
      <w:bookmarkStart w:id="60" w:name="EB14f04c7329d342c2b5d53bfcbbeaa167"/>
      <w:r>
        <w:rPr>
          <w:rFonts w:hint="eastAsia" w:asciiTheme="minorEastAsia" w:hAnsiTheme="minorEastAsia" w:eastAsiaTheme="minorEastAsia" w:cstheme="minorEastAsia"/>
          <w:bCs/>
          <w:sz w:val="24"/>
        </w:rPr>
        <w:t xml:space="preserve">公共资源交易中心</w:t>
      </w:r>
      <w:bookmarkEnd w:id="60"/>
      <w:r>
        <w:rPr>
          <w:rFonts w:hint="eastAsia" w:asciiTheme="minorEastAsia" w:hAnsiTheme="minorEastAsia" w:eastAsiaTheme="minorEastAsia" w:cstheme="minorEastAsia"/>
          <w:sz w:val="24"/>
        </w:rPr>
        <w:t xml:space="preserve">有权按照法定的要求推迟投标截止日期和开标日期。</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7.3</w:t>
      </w:r>
      <w:r>
        <w:rPr>
          <w:rFonts w:hint="eastAsia" w:asciiTheme="minorEastAsia" w:hAnsiTheme="minorEastAsia" w:eastAsiaTheme="minorEastAsia" w:cstheme="minorEastAsia"/>
          <w:sz w:val="24"/>
        </w:rPr>
        <w:t xml:space="preserve">招标文件的实质性变动或修改将在政府采购公告媒体网通知，投标人可自行下载。补充文件将作为招标文件的组成部分，并对投标人具有约束力。</w:t>
      </w:r>
      <w:bookmarkStart w:id="61" w:name="_Toc16938530"/>
      <w:r/>
      <w:bookmarkStart w:id="62" w:name="_Toc513029214"/>
      <w:r/>
      <w:bookmarkStart w:id="63" w:name="_Toc20823286"/>
      <w:r/>
      <w:bookmarkStart w:id="64" w:name="_Toc462564073"/>
      <w:r/>
      <w:r/>
    </w:p>
    <w:p>
      <w:pPr>
        <w:spacing w:line="44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p>
      <w:pPr>
        <w:spacing w:line="44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t xml:space="preserve">三、投标文件的编制</w:t>
      </w:r>
      <w:r/>
    </w:p>
    <w:p>
      <w:pPr>
        <w:ind w:firstLine="480"/>
        <w:spacing w:line="44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 xml:space="preserve">8、投标文件的语言及度量衡单位</w:t>
      </w:r>
      <w:bookmarkEnd w:id="61"/>
      <w:r/>
      <w:bookmarkEnd w:id="62"/>
      <w:r/>
      <w:bookmarkEnd w:id="63"/>
      <w:r/>
      <w:bookmarkEnd w:id="64"/>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8.1</w:t>
      </w:r>
      <w:r>
        <w:rPr>
          <w:rFonts w:hint="eastAsia" w:asciiTheme="minorEastAsia" w:hAnsiTheme="minorEastAsia" w:eastAsiaTheme="minorEastAsia" w:cstheme="minorEastAsia"/>
          <w:sz w:val="24"/>
        </w:rPr>
        <w:t xml:space="preserve"> 投标人提交的投标文件以及投标人与</w:t>
      </w:r>
      <w:bookmarkStart w:id="65" w:name="EB93850d2cac274df984aa2f93878c3cfe"/>
      <w:r>
        <w:rPr>
          <w:rFonts w:hint="eastAsia" w:asciiTheme="minorEastAsia" w:hAnsiTheme="minorEastAsia" w:eastAsiaTheme="minorEastAsia" w:cstheme="minorEastAsia"/>
          <w:sz w:val="24"/>
        </w:rPr>
        <w:t xml:space="preserve">公共资源交易中心</w:t>
      </w:r>
      <w:bookmarkEnd w:id="65"/>
      <w:r>
        <w:rPr>
          <w:rFonts w:hint="eastAsia" w:asciiTheme="minorEastAsia" w:hAnsiTheme="minorEastAsia" w:eastAsiaTheme="minorEastAsia" w:cstheme="minorEastAsia"/>
          <w:sz w:val="24"/>
        </w:rPr>
        <w:t xml:space="preserve">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bookmarkStart w:id="66" w:name="_Toc20823287"/>
      <w:r/>
      <w:bookmarkStart w:id="67" w:name="_Toc462564074"/>
      <w:r/>
      <w:bookmarkStart w:id="68" w:name="_Toc513029215"/>
      <w:r/>
      <w:bookmarkStart w:id="69" w:name="_Toc16938531"/>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9、投标文件构成</w:t>
      </w:r>
      <w:bookmarkEnd w:id="66"/>
      <w:r/>
      <w:bookmarkEnd w:id="67"/>
      <w:r/>
      <w:bookmarkEnd w:id="68"/>
      <w:r/>
      <w:bookmarkEnd w:id="69"/>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w:t>
      </w:r>
      <w:r>
        <w:rPr>
          <w:rFonts w:hint="eastAsia" w:asciiTheme="minorEastAsia" w:hAnsiTheme="minorEastAsia" w:eastAsiaTheme="minorEastAsia" w:cstheme="minorEastAsia"/>
          <w:b/>
          <w:bCs/>
          <w:sz w:val="24"/>
        </w:rPr>
        <w:t xml:space="preserve"> </w:t>
      </w:r>
      <w:r>
        <w:rPr>
          <w:rFonts w:hint="eastAsia" w:asciiTheme="minorEastAsia" w:hAnsiTheme="minorEastAsia" w:eastAsiaTheme="minorEastAsia" w:cstheme="minorEastAsia"/>
          <w:sz w:val="24"/>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Theme="minorEastAsia" w:hAnsiTheme="minorEastAsia" w:eastAsiaTheme="minorEastAsia" w:cstheme="minorEastAsia"/>
          <w:sz w:val="28"/>
          <w:szCs w:val="28"/>
        </w:rPr>
        <w:outlineLvl w:val="3"/>
      </w:pPr>
      <w:r/>
      <w:bookmarkStart w:id="70" w:name="_Hlt26670360"/>
      <w:r/>
      <w:bookmarkEnd w:id="70"/>
      <w:r/>
      <w:bookmarkStart w:id="71" w:name="_Hlt26954838"/>
      <w:r/>
      <w:bookmarkEnd w:id="71"/>
      <w:r/>
      <w:bookmarkStart w:id="72" w:name="_Hlt26668975"/>
      <w:r/>
      <w:bookmarkEnd w:id="72"/>
      <w:r/>
      <w:bookmarkStart w:id="73" w:name="_Toc14577357"/>
      <w:r/>
      <w:bookmarkStart w:id="74" w:name="_Toc49090509"/>
      <w:r/>
      <w:bookmarkStart w:id="75" w:name="_Toc513029219"/>
      <w:r/>
      <w:bookmarkStart w:id="76" w:name="_Toc14577354"/>
      <w:r/>
      <w:bookmarkStart w:id="77" w:name="_Toc49090507"/>
      <w:r/>
      <w:bookmarkStart w:id="78" w:name="_Toc513029216"/>
      <w:r>
        <w:rPr>
          <w:rFonts w:hint="eastAsia" w:asciiTheme="minorEastAsia" w:hAnsiTheme="minorEastAsia" w:eastAsiaTheme="minorEastAsia" w:cstheme="minorEastAsia"/>
          <w:sz w:val="28"/>
          <w:szCs w:val="28"/>
        </w:rPr>
        <w:t xml:space="preserve">10、投标函和开标一览表</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10.1</w:t>
      </w:r>
      <w:r>
        <w:rPr>
          <w:rFonts w:hint="eastAsia" w:asciiTheme="minorEastAsia" w:hAnsiTheme="minorEastAsia" w:eastAsiaTheme="minorEastAsia" w:cstheme="minorEastAsia"/>
          <w:sz w:val="24"/>
        </w:rPr>
        <w:t xml:space="preserve"> 投标人应按照招标文件中提供的格式完整、正确填写投标函、开标一览表。</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10.2</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Cs/>
          <w:sz w:val="24"/>
        </w:rPr>
        <w:t xml:space="preserve">开标一览表中的价格应与投标文件中投标配置与分项报价表（或经费测算表）中的价格一致，若出现价格不一致的情况，评标时一律按开标一览表中价格为准</w:t>
      </w:r>
      <w:r>
        <w:rPr>
          <w:rFonts w:hint="eastAsia" w:asciiTheme="minorEastAsia" w:hAnsiTheme="minorEastAsia" w:eastAsiaTheme="minorEastAsia" w:cstheme="minorEastAsia"/>
          <w:b/>
          <w:bCs/>
          <w:sz w:val="24"/>
        </w:rPr>
        <w:t xml:space="preserve">。</w:t>
      </w:r>
      <w:r/>
    </w:p>
    <w:p>
      <w:pPr>
        <w:ind w:firstLine="420"/>
        <w:keepLines/>
        <w:keepNext/>
        <w:spacing w:line="44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11、投标人资格证明文件</w:t>
      </w:r>
      <w:bookmarkEnd w:id="73"/>
      <w:r/>
      <w:bookmarkEnd w:id="74"/>
      <w:r/>
      <w:bookmarkEnd w:id="75"/>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w:t>
      </w:r>
      <w:bookmarkStart w:id="79" w:name="_Hlt26668999"/>
      <w:r/>
      <w:bookmarkEnd w:id="79"/>
      <w:r>
        <w:rPr>
          <w:rFonts w:hint="eastAsia" w:asciiTheme="minorEastAsia" w:hAnsiTheme="minorEastAsia" w:eastAsiaTheme="minorEastAsia" w:cstheme="minorEastAsia"/>
          <w:sz w:val="24"/>
        </w:rPr>
        <w:t xml:space="preserve">投标人应按招标文件的要求提交资格证明文件。</w:t>
      </w:r>
      <w:bookmarkEnd w:id="76"/>
      <w:r/>
      <w:bookmarkEnd w:id="77"/>
      <w:r/>
      <w:bookmarkEnd w:id="78"/>
      <w:r/>
      <w:r/>
    </w:p>
    <w:p>
      <w:pPr>
        <w:ind w:firstLine="420"/>
        <w:keepLines/>
        <w:keepNext/>
        <w:spacing w:line="440" w:lineRule="exact"/>
        <w:rPr>
          <w:rFonts w:hint="eastAsia" w:asciiTheme="minorEastAsia" w:hAnsiTheme="minorEastAsia" w:eastAsiaTheme="minorEastAsia" w:cstheme="minorEastAsia"/>
          <w:sz w:val="28"/>
          <w:szCs w:val="28"/>
        </w:rPr>
        <w:outlineLvl w:val="3"/>
      </w:pPr>
      <w:r/>
      <w:bookmarkStart w:id="80" w:name="_Toc14577355"/>
      <w:r/>
      <w:bookmarkStart w:id="81" w:name="_Toc49090508"/>
      <w:r>
        <w:rPr>
          <w:rFonts w:hint="eastAsia" w:asciiTheme="minorEastAsia" w:hAnsiTheme="minorEastAsia" w:eastAsiaTheme="minorEastAsia" w:cstheme="minorEastAsia"/>
          <w:sz w:val="28"/>
          <w:szCs w:val="28"/>
        </w:rPr>
        <w:t xml:space="preserve">12、投标配置与分项报价</w:t>
      </w:r>
      <w:bookmarkStart w:id="82" w:name="_Hlt26670373"/>
      <w:r/>
      <w:bookmarkEnd w:id="82"/>
      <w:r>
        <w:rPr>
          <w:rFonts w:hint="eastAsia" w:asciiTheme="minorEastAsia" w:hAnsiTheme="minorEastAsia" w:eastAsiaTheme="minorEastAsia" w:cstheme="minorEastAsia"/>
          <w:sz w:val="28"/>
          <w:szCs w:val="28"/>
        </w:rPr>
        <w:t xml:space="preserve">表</w:t>
      </w:r>
      <w:bookmarkEnd w:id="80"/>
      <w:r/>
      <w:bookmarkEnd w:id="81"/>
      <w:r>
        <w:rPr>
          <w:rFonts w:hint="eastAsia" w:asciiTheme="minorEastAsia" w:hAnsiTheme="minorEastAsia" w:eastAsiaTheme="minorEastAsia" w:cstheme="minorEastAsia"/>
          <w:sz w:val="28"/>
          <w:szCs w:val="28"/>
        </w:rPr>
        <w:t xml:space="preserve">（或经费测算表）</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b/>
          <w:sz w:val="24"/>
        </w:rPr>
        <w:t xml:space="preserve">投标人应按照招标文件规定格式填报。每项货物和服务等只允许有一个报价 。</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 标的物</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12.2.1采购人需求的有关服务等。</w:t>
      </w:r>
      <w:r/>
    </w:p>
    <w:p>
      <w:pPr>
        <w:ind w:firstLine="480"/>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12.3投标货币</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投标文件中的货物单价和总价无特殊规定的采用人民币报价，以元为</w:t>
      </w:r>
      <w:r>
        <w:rPr>
          <w:rFonts w:hint="eastAsia" w:asciiTheme="minorEastAsia" w:hAnsiTheme="minorEastAsia" w:eastAsiaTheme="minorEastAsia" w:cstheme="minorEastAsia"/>
          <w:bCs/>
          <w:sz w:val="24"/>
        </w:rPr>
        <w:t xml:space="preserve">单位标注。招标文件中另有规定的按规定执行。</w:t>
      </w:r>
      <w:r/>
    </w:p>
    <w:p>
      <w:pPr>
        <w:ind w:firstLine="508"/>
        <w:spacing w:line="440" w:lineRule="exact"/>
        <w:rPr>
          <w:rStyle w:val="974"/>
          <w:rFonts w:hint="eastAsia" w:asciiTheme="minorEastAsia" w:hAnsiTheme="minorEastAsia" w:eastAsiaTheme="minorEastAsia" w:cstheme="minorEastAsia"/>
          <w:spacing w:val="7"/>
          <w:sz w:val="24"/>
        </w:rPr>
      </w:pPr>
      <w:r>
        <w:rPr>
          <w:rStyle w:val="974"/>
          <w:rFonts w:hint="eastAsia" w:asciiTheme="minorEastAsia" w:hAnsiTheme="minorEastAsia" w:eastAsiaTheme="minorEastAsia" w:cstheme="minorEastAsia"/>
          <w:spacing w:val="7"/>
          <w:sz w:val="24"/>
        </w:rPr>
        <w:t xml:space="preserve">12.4 项目总价为综合报价，应包括但不限于：货物、配件、附件、备品备件、专用工具、耗品、辅材、包装、运输、装卸、安装、调试、检测、验收、保险、人员培训、售后服务、保修、政策性文件规定及合同包含的所有风险责任的各项费用、技术指导、利润、税金等全部费用。</w:t>
      </w:r>
      <w:bookmarkStart w:id="83" w:name="EB8486dd9157984dc9aa62437fb6aa6f0f"/>
      <w:r/>
      <w:bookmarkEnd w:id="83"/>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12.5 本报价必须充分考虑所有可能影响到报价的价格因素，一旦投标结束最终成交，如发生漏、缺、少项，都将被认为是中标人的报价让利行为。</w:t>
      </w:r>
      <w:bookmarkStart w:id="84" w:name="_Hlt26954846"/>
      <w:r/>
      <w:bookmarkEnd w:id="84"/>
      <w:r/>
      <w:bookmarkStart w:id="85" w:name="_Hlt26954848"/>
      <w:r/>
      <w:bookmarkEnd w:id="85"/>
      <w:r/>
      <w:bookmarkStart w:id="86" w:name="_Hlt26670486"/>
      <w:r/>
      <w:bookmarkEnd w:id="86"/>
      <w:r/>
      <w:bookmarkStart w:id="87" w:name="_Hlt26954731"/>
      <w:r/>
      <w:bookmarkEnd w:id="87"/>
      <w:r/>
      <w:bookmarkStart w:id="88" w:name="_Hlt26670482"/>
      <w:r/>
      <w:bookmarkEnd w:id="88"/>
      <w:r/>
      <w:r/>
    </w:p>
    <w:p>
      <w:pPr>
        <w:ind w:firstLine="420"/>
        <w:keepLines/>
        <w:keepNext/>
        <w:spacing w:line="440" w:lineRule="exact"/>
        <w:rPr>
          <w:rFonts w:hint="eastAsia" w:asciiTheme="minorEastAsia" w:hAnsiTheme="minorEastAsia" w:eastAsiaTheme="minorEastAsia" w:cstheme="minorEastAsia"/>
          <w:sz w:val="28"/>
          <w:szCs w:val="28"/>
        </w:rPr>
        <w:outlineLvl w:val="3"/>
      </w:pPr>
      <w:r/>
      <w:bookmarkStart w:id="89" w:name="_Toc49090510"/>
      <w:r/>
      <w:bookmarkStart w:id="90" w:name="_Toc14577359"/>
      <w:r>
        <w:rPr>
          <w:rFonts w:hint="eastAsia" w:asciiTheme="minorEastAsia" w:hAnsiTheme="minorEastAsia" w:eastAsiaTheme="minorEastAsia" w:cstheme="minorEastAsia"/>
          <w:sz w:val="28"/>
          <w:szCs w:val="28"/>
        </w:rPr>
        <w:t xml:space="preserve">13、技术及服务方案</w:t>
      </w:r>
      <w:r/>
    </w:p>
    <w:p>
      <w:pPr>
        <w:pStyle w:val="1262"/>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13.1根据自己对需求的理解撰写需求分析和服务方案。</w:t>
      </w:r>
      <w:r/>
    </w:p>
    <w:p>
      <w:pPr>
        <w:pStyle w:val="1262"/>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1262"/>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14、投标人情况介绍</w:t>
      </w:r>
      <w:r/>
    </w:p>
    <w:p>
      <w:pPr>
        <w:ind w:firstLine="508"/>
        <w:keepLines/>
        <w:keepNext/>
        <w:spacing w:line="440" w:lineRule="exact"/>
        <w:rPr>
          <w:rStyle w:val="974"/>
          <w:rFonts w:hint="eastAsia" w:asciiTheme="minorEastAsia" w:hAnsiTheme="minorEastAsia" w:eastAsiaTheme="minorEastAsia" w:cstheme="minorEastAsia"/>
          <w:spacing w:val="7"/>
          <w:sz w:val="24"/>
        </w:rPr>
        <w:outlineLvl w:val="3"/>
      </w:pPr>
      <w:r>
        <w:rPr>
          <w:rStyle w:val="974"/>
          <w:rFonts w:hint="eastAsia" w:asciiTheme="minorEastAsia" w:hAnsiTheme="minorEastAsia" w:eastAsiaTheme="minorEastAsia" w:cstheme="minorEastAsia"/>
          <w:spacing w:val="7"/>
          <w:sz w:val="24"/>
        </w:rPr>
        <w:t xml:space="preserve">14.1 投标人的总体情况应在电子投标文件中作出说明。</w:t>
      </w:r>
      <w:bookmarkEnd w:id="89"/>
      <w:r/>
      <w:bookmarkEnd w:id="90"/>
      <w:r/>
      <w:bookmarkStart w:id="91" w:name="_Hlt26670489"/>
      <w:r/>
      <w:bookmarkEnd w:id="91"/>
      <w:r/>
      <w:bookmarkStart w:id="92" w:name="_Hlt26954734"/>
      <w:r/>
      <w:bookmarkEnd w:id="92"/>
      <w:r/>
      <w:bookmarkStart w:id="93" w:name="_Hlt26954850"/>
      <w:r/>
      <w:bookmarkEnd w:id="93"/>
      <w:r/>
      <w:bookmarkStart w:id="94" w:name="EBf6e5e332cb7245ab8f3a9801503c122b"/>
      <w:r/>
      <w:bookmarkEnd w:id="94"/>
      <w:r/>
      <w:bookmarkStart w:id="95" w:name="_Toc49090511"/>
      <w:r/>
      <w:bookmarkStart w:id="96" w:name="_Toc14577360"/>
      <w:r/>
      <w:r/>
    </w:p>
    <w:p>
      <w:pPr>
        <w:ind w:firstLine="508"/>
        <w:keepLines/>
        <w:keepNext/>
        <w:spacing w:line="44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15、投标保证金</w:t>
      </w:r>
      <w:r/>
    </w:p>
    <w:p>
      <w:pPr>
        <w:pStyle w:val="1262"/>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15.1本次招标不收取投标保证金。</w:t>
      </w:r>
      <w:r/>
    </w:p>
    <w:p>
      <w:pPr>
        <w:pStyle w:val="1262"/>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16、投标有效期</w:t>
      </w:r>
      <w:bookmarkEnd w:id="95"/>
      <w:r/>
      <w:bookmarkEnd w:id="96"/>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投标有效期为</w:t>
      </w:r>
      <w:bookmarkStart w:id="97" w:name="EB42bffacbc3774d8f9be92be41fabfc13"/>
      <w:r>
        <w:rPr>
          <w:rFonts w:hint="eastAsia" w:asciiTheme="minorEastAsia" w:hAnsiTheme="minorEastAsia" w:eastAsiaTheme="minorEastAsia" w:cstheme="minorEastAsia"/>
          <w:bCs/>
          <w:sz w:val="24"/>
        </w:rPr>
        <w:t xml:space="preserve">公共资源交易中心</w:t>
      </w:r>
      <w:bookmarkEnd w:id="97"/>
      <w:r>
        <w:rPr>
          <w:rFonts w:hint="eastAsia" w:asciiTheme="minorEastAsia" w:hAnsiTheme="minorEastAsia" w:eastAsiaTheme="minorEastAsia" w:cstheme="minorEastAsia"/>
          <w:bCs/>
          <w:sz w:val="24"/>
        </w:rPr>
        <w:t xml:space="preserve">规定的开标之日后</w:t>
      </w:r>
      <w:r>
        <w:rPr>
          <w:rFonts w:hint="eastAsia" w:asciiTheme="minorEastAsia" w:hAnsiTheme="minorEastAsia" w:eastAsiaTheme="minorEastAsia" w:cstheme="minorEastAsia"/>
          <w:b/>
          <w:bCs/>
          <w:sz w:val="24"/>
        </w:rPr>
        <w:t xml:space="preserve">九十（90）天</w:t>
      </w:r>
      <w:r>
        <w:rPr>
          <w:rFonts w:hint="eastAsia" w:asciiTheme="minorEastAsia" w:hAnsiTheme="minorEastAsia" w:eastAsiaTheme="minorEastAsia" w:cstheme="minorEastAsia"/>
          <w:bCs/>
          <w:sz w:val="24"/>
        </w:rPr>
        <w:t xml:space="preserve">。投标有效期比规定短的将被视为非响应性投标而予以拒绝。</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16.2</w:t>
      </w:r>
      <w:r>
        <w:rPr>
          <w:rFonts w:hint="eastAsia" w:asciiTheme="minorEastAsia" w:hAnsiTheme="minorEastAsia" w:eastAsiaTheme="minorEastAsia" w:cstheme="minorEastAsia"/>
          <w:bCs/>
          <w:sz w:val="24"/>
        </w:rPr>
        <w:t xml:space="preserve"> 在特殊情况下，</w:t>
      </w:r>
      <w:bookmarkStart w:id="98" w:name="EB1a73f2f6d8ff43b6a705c8d1929594b0"/>
      <w:r>
        <w:rPr>
          <w:rFonts w:hint="eastAsia" w:asciiTheme="minorEastAsia" w:hAnsiTheme="minorEastAsia" w:eastAsiaTheme="minorEastAsia" w:cstheme="minorEastAsia"/>
          <w:bCs/>
          <w:sz w:val="24"/>
        </w:rPr>
        <w:t xml:space="preserve">公共资源交易中心</w:t>
      </w:r>
      <w:bookmarkEnd w:id="98"/>
      <w:r>
        <w:rPr>
          <w:rFonts w:hint="eastAsia" w:asciiTheme="minorEastAsia" w:hAnsiTheme="minorEastAsia" w:eastAsiaTheme="minorEastAsia" w:cstheme="minorEastAsia"/>
          <w:bCs/>
          <w:sz w:val="24"/>
        </w:rPr>
        <w:t xml:space="preserve">于原投标有效期满之前，可向投标人提出延长投标有效期的要求。这种要求与答复均应采用书面形式。投标人可以拒绝</w:t>
      </w:r>
      <w:bookmarkStart w:id="99" w:name="EBcd0282bdfe9441e3bba982eac64d1aaa"/>
      <w:r>
        <w:rPr>
          <w:rFonts w:hint="eastAsia" w:asciiTheme="minorEastAsia" w:hAnsiTheme="minorEastAsia" w:eastAsiaTheme="minorEastAsia" w:cstheme="minorEastAsia"/>
          <w:bCs/>
          <w:sz w:val="24"/>
        </w:rPr>
        <w:t xml:space="preserve">公共资源交易中心</w:t>
      </w:r>
      <w:bookmarkEnd w:id="99"/>
      <w:r>
        <w:rPr>
          <w:rFonts w:hint="eastAsia" w:asciiTheme="minorEastAsia" w:hAnsiTheme="minorEastAsia" w:eastAsiaTheme="minorEastAsia" w:cstheme="minorEastAsia"/>
          <w:bCs/>
          <w:sz w:val="24"/>
        </w:rPr>
        <w:t xml:space="preserve">的这一要求而放弃投标</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17、投标文件的签署</w:t>
      </w:r>
      <w:r/>
    </w:p>
    <w:p>
      <w:pPr>
        <w:ind w:firstLine="508"/>
        <w:spacing w:line="440" w:lineRule="exact"/>
        <w:rPr>
          <w:rStyle w:val="1095"/>
          <w:rFonts w:hint="eastAsia" w:asciiTheme="minorEastAsia" w:hAnsiTheme="minorEastAsia" w:eastAsiaTheme="minorEastAsia" w:cstheme="minorEastAsia"/>
          <w:b w:val="0"/>
          <w:bCs w:val="0"/>
        </w:rPr>
      </w:pPr>
      <w:r>
        <w:rPr>
          <w:rStyle w:val="974"/>
          <w:rFonts w:hint="eastAsia" w:asciiTheme="minorEastAsia" w:hAnsiTheme="minorEastAsia" w:eastAsiaTheme="minorEastAsia" w:cstheme="minorEastAsia"/>
          <w:spacing w:val="7"/>
          <w:sz w:val="24"/>
        </w:rPr>
        <w:t xml:space="preserve">17.1 本招标文件所表述（指定）的公章是指法定名称章，不包括合同专用章、业务专用章等印章。</w:t>
      </w:r>
      <w:bookmarkStart w:id="100" w:name="EBfdb2e00cf1ee477a9cdb47d13b603829"/>
      <w:r/>
      <w:bookmarkEnd w:id="100"/>
      <w:r/>
      <w:bookmarkStart w:id="101" w:name="_Hlt26954852"/>
      <w:r/>
      <w:bookmarkEnd w:id="101"/>
      <w:r/>
      <w:bookmarkStart w:id="102" w:name="_Hlt26954739"/>
      <w:r/>
      <w:bookmarkEnd w:id="102"/>
      <w:r/>
      <w:bookmarkStart w:id="103" w:name="_Toc38368123"/>
      <w:r/>
      <w:bookmarkStart w:id="104" w:name="_Toc6389296"/>
      <w:r/>
      <w:bookmarkStart w:id="105" w:name="_Toc54615242"/>
      <w:r/>
      <w:bookmarkStart w:id="106" w:name="_Toc6388848"/>
      <w:r/>
      <w:bookmarkStart w:id="107" w:name="_Toc35266023"/>
      <w:r/>
      <w:bookmarkStart w:id="108" w:name="_Toc1358"/>
      <w:r/>
      <w:bookmarkStart w:id="109" w:name="_Toc16938540"/>
      <w:r/>
      <w:bookmarkStart w:id="110" w:name="_Toc120614217"/>
      <w:r/>
      <w:bookmarkStart w:id="111" w:name="_Toc20823296"/>
      <w:r/>
      <w:bookmarkStart w:id="112" w:name="_Toc513029224"/>
      <w:r/>
      <w:r/>
    </w:p>
    <w:p>
      <w:pPr>
        <w:pStyle w:val="1257"/>
        <w:spacing w:line="440" w:lineRule="exact"/>
        <w:rPr>
          <w:rStyle w:val="1095"/>
          <w:rFonts w:hint="eastAsia" w:asciiTheme="minorEastAsia" w:hAnsiTheme="minorEastAsia" w:eastAsiaTheme="minorEastAsia" w:cstheme="minorEastAsia"/>
          <w:b w:val="0"/>
          <w:bCs w:val="0"/>
        </w:rPr>
        <w:outlineLvl w:val="1"/>
      </w:pPr>
      <w:r/>
      <w:bookmarkStart w:id="113" w:name="_Toc32444"/>
      <w:r/>
      <w:r/>
    </w:p>
    <w:p>
      <w:pPr>
        <w:pStyle w:val="1257"/>
        <w:spacing w:line="440" w:lineRule="exact"/>
        <w:rPr>
          <w:rStyle w:val="974"/>
          <w:rFonts w:hint="eastAsia" w:asciiTheme="minorEastAsia" w:hAnsiTheme="minorEastAsia" w:eastAsiaTheme="minorEastAsia" w:cstheme="minorEastAsia"/>
          <w:spacing w:val="7"/>
          <w:sz w:val="28"/>
        </w:rPr>
        <w:outlineLvl w:val="1"/>
      </w:pPr>
      <w:r>
        <w:rPr>
          <w:rStyle w:val="1095"/>
          <w:rFonts w:hint="eastAsia" w:asciiTheme="minorEastAsia" w:hAnsiTheme="minorEastAsia" w:eastAsiaTheme="minorEastAsia" w:cstheme="minorEastAsia"/>
          <w:b w:val="0"/>
          <w:bCs w:val="0"/>
        </w:rPr>
        <w:t xml:space="preserve">四、投标文件的制作、上传、递交</w:t>
      </w:r>
      <w:bookmarkEnd w:id="103"/>
      <w:r/>
      <w:bookmarkEnd w:id="104"/>
      <w:r/>
      <w:bookmarkEnd w:id="105"/>
      <w:r/>
      <w:bookmarkEnd w:id="106"/>
      <w:r/>
      <w:bookmarkEnd w:id="107"/>
      <w:r/>
      <w:bookmarkEnd w:id="108"/>
      <w:r/>
      <w:bookmarkEnd w:id="113"/>
      <w:r/>
      <w:r/>
    </w:p>
    <w:p>
      <w:pPr>
        <w:pStyle w:val="1279"/>
        <w:ind w:firstLine="500"/>
        <w:spacing w:line="440" w:lineRule="exact"/>
        <w:rPr>
          <w:rStyle w:val="974"/>
          <w:rFonts w:hint="eastAsia" w:asciiTheme="minorEastAsia" w:hAnsiTheme="minorEastAsia" w:eastAsiaTheme="minorEastAsia" w:cstheme="minorEastAsia"/>
          <w:spacing w:val="7"/>
          <w:sz w:val="28"/>
        </w:rPr>
        <w:outlineLvl w:val="3"/>
      </w:pPr>
      <w:r>
        <w:rPr>
          <w:rStyle w:val="974"/>
          <w:rFonts w:hint="eastAsia" w:asciiTheme="minorEastAsia" w:hAnsiTheme="minorEastAsia" w:eastAsiaTheme="minorEastAsia" w:cstheme="minorEastAsia"/>
          <w:spacing w:val="7"/>
          <w:sz w:val="28"/>
        </w:rPr>
        <w:t xml:space="preserve">18、投标文件的递交</w:t>
      </w:r>
      <w:r/>
    </w:p>
    <w:p>
      <w:pPr>
        <w:pStyle w:val="1279"/>
        <w:ind w:firstLine="500"/>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18.1 电子投标文件的递交</w:t>
      </w:r>
      <w:r/>
    </w:p>
    <w:p>
      <w:pPr>
        <w:pStyle w:val="1279"/>
        <w:ind w:firstLine="500"/>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投标人应当按照《苏采云系统供应商操作手册》规定，在投标截止时间前制作并上传电子投标文件。</w:t>
      </w:r>
      <w:bookmarkStart w:id="114" w:name="EB5e78b12e89984a20ab881c475623475b"/>
      <w:r/>
      <w:bookmarkEnd w:id="114"/>
      <w:r/>
      <w:bookmarkStart w:id="115" w:name="_Toc6389298"/>
      <w:r/>
      <w:bookmarkStart w:id="116" w:name="_Toc6388850"/>
      <w:r/>
      <w:r/>
    </w:p>
    <w:p>
      <w:pPr>
        <w:pStyle w:val="1279"/>
        <w:ind w:firstLine="50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19、投标截止日期</w:t>
      </w:r>
      <w:bookmarkEnd w:id="115"/>
      <w:r/>
      <w:bookmarkEnd w:id="116"/>
      <w:r/>
      <w:r/>
    </w:p>
    <w:p>
      <w:pPr>
        <w:pStyle w:val="1342"/>
        <w:ind w:firstLine="500"/>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19.1 投标人上传电子投标文件的时间不得迟于招标公告中规定的投标截止时间。</w:t>
      </w:r>
      <w:r/>
    </w:p>
    <w:p>
      <w:pPr>
        <w:pStyle w:val="1342"/>
        <w:ind w:firstLine="500"/>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投标人应充分考虑到网络环境、网络带宽等风险因素，如因投标人自身原因造成的电子投标文件上传不成功由投标人自行承担全部责任。</w:t>
      </w:r>
      <w:bookmarkStart w:id="117" w:name="EB4c6421107b4c4e38bf2769d0237905a7"/>
      <w:r/>
      <w:bookmarkEnd w:id="117"/>
      <w:r/>
      <w:bookmarkStart w:id="118" w:name="_Toc6389299"/>
      <w:r/>
      <w:bookmarkStart w:id="119" w:name="_Toc6388851"/>
      <w:r/>
      <w:r/>
    </w:p>
    <w:p>
      <w:pPr>
        <w:pStyle w:val="1342"/>
        <w:numPr>
          <w:ilvl w:val="0"/>
          <w:numId w:val="9"/>
        </w:numPr>
        <w:ind w:firstLine="50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投标文件的递交</w:t>
      </w:r>
      <w:bookmarkEnd w:id="118"/>
      <w:r/>
      <w:bookmarkEnd w:id="119"/>
      <w:r/>
      <w:r/>
    </w:p>
    <w:p>
      <w:pPr>
        <w:pStyle w:val="1342"/>
        <w:ind w:firstLine="480"/>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20.1</w:t>
      </w:r>
      <w:bookmarkStart w:id="120" w:name="EBfffe463a2deb4e7cad93cb8e37ffda5e"/>
      <w:r>
        <w:rPr>
          <w:rFonts w:hint="eastAsia" w:asciiTheme="minorEastAsia" w:hAnsiTheme="minorEastAsia" w:eastAsiaTheme="minorEastAsia" w:cstheme="minorEastAsia"/>
        </w:rPr>
        <w:t xml:space="preserve">公共资源交易中心</w:t>
      </w:r>
      <w:bookmarkEnd w:id="120"/>
      <w:r>
        <w:rPr>
          <w:rFonts w:hint="eastAsia" w:asciiTheme="minorEastAsia" w:hAnsiTheme="minorEastAsia" w:eastAsiaTheme="minorEastAsia" w:cstheme="minorEastAsia"/>
        </w:rPr>
        <w:t xml:space="preserve">拒绝接收在其规定的投标截止时间后递交的任何投标文件。</w:t>
      </w:r>
      <w:bookmarkStart w:id="121" w:name="_Toc6388852"/>
      <w:r/>
      <w:bookmarkStart w:id="122" w:name="_Toc6389300"/>
      <w:r/>
      <w:r/>
    </w:p>
    <w:p>
      <w:pPr>
        <w:pStyle w:val="1342"/>
        <w:numPr>
          <w:ilvl w:val="0"/>
          <w:numId w:val="9"/>
        </w:numPr>
        <w:ind w:firstLine="50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投标文件的修改和撤回</w:t>
      </w:r>
      <w:bookmarkEnd w:id="121"/>
      <w:r/>
      <w:bookmarkEnd w:id="122"/>
      <w:r/>
      <w:r/>
    </w:p>
    <w:p>
      <w:pPr>
        <w:pStyle w:val="1342"/>
        <w:ind w:firstLine="508"/>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21.1 投标人在递交投标文件后，可以修改或撤回其投标文件，但这种修改和撤回，必须在规定的投标截止时间前，具体操作方法见《苏采云系统供应商操作手册》。</w:t>
      </w:r>
      <w:r/>
    </w:p>
    <w:p>
      <w:pPr>
        <w:pStyle w:val="1154"/>
        <w:ind w:firstLine="500"/>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21.2 投标人撤回电子投标文件，则认为其不再参与本项目投标活动。</w:t>
      </w:r>
      <w:r/>
    </w:p>
    <w:p>
      <w:pPr>
        <w:pStyle w:val="1154"/>
        <w:ind w:firstLine="500"/>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21.3 在投标截止时间之后，投标人不得对其电子投标文件作任何修改。</w:t>
      </w:r>
      <w:r/>
    </w:p>
    <w:p>
      <w:pPr>
        <w:pStyle w:val="1154"/>
        <w:ind w:firstLine="500"/>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21.4 在投标截止时间至招标文件中规定的投标有效期满之间的这段时间内，投标人不得撤销其投标。</w:t>
      </w:r>
      <w:r/>
    </w:p>
    <w:p>
      <w:pPr>
        <w:pStyle w:val="1154"/>
        <w:ind w:firstLine="500"/>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21.5 不论投标人中标与否，投标文件均不退回。</w:t>
      </w:r>
      <w:bookmarkEnd w:id="109"/>
      <w:r/>
      <w:bookmarkEnd w:id="110"/>
      <w:r/>
      <w:bookmarkEnd w:id="111"/>
      <w:r/>
      <w:bookmarkEnd w:id="112"/>
      <w:r/>
      <w:r/>
    </w:p>
    <w:p>
      <w:pPr>
        <w:pStyle w:val="1154"/>
        <w:spacing w:line="440" w:lineRule="exact"/>
        <w:rPr>
          <w:rStyle w:val="974"/>
          <w:rFonts w:hint="eastAsia" w:asciiTheme="minorEastAsia" w:hAnsiTheme="minorEastAsia" w:eastAsiaTheme="minorEastAsia" w:cstheme="minorEastAsia"/>
          <w:spacing w:val="7"/>
          <w:sz w:val="28"/>
          <w:szCs w:val="28"/>
        </w:rPr>
      </w:pPr>
      <w:r>
        <w:rPr>
          <w:rFonts w:hint="eastAsia" w:asciiTheme="minorEastAsia" w:hAnsiTheme="minorEastAsia" w:eastAsiaTheme="minorEastAsia" w:cstheme="minorEastAsia"/>
          <w:spacing w:val="7"/>
          <w:sz w:val="28"/>
          <w:szCs w:val="28"/>
        </w:rPr>
      </w:r>
      <w:r/>
    </w:p>
    <w:p>
      <w:pPr>
        <w:pStyle w:val="1154"/>
        <w:spacing w:line="440" w:lineRule="exact"/>
        <w:rPr>
          <w:rStyle w:val="974"/>
          <w:rFonts w:hint="eastAsia" w:asciiTheme="minorEastAsia" w:hAnsiTheme="minorEastAsia" w:eastAsiaTheme="minorEastAsia" w:cstheme="minorEastAsia"/>
          <w:spacing w:val="7"/>
          <w:sz w:val="28"/>
          <w:szCs w:val="28"/>
        </w:rPr>
      </w:pPr>
      <w:r>
        <w:rPr>
          <w:rStyle w:val="974"/>
          <w:rFonts w:hint="eastAsia" w:asciiTheme="minorEastAsia" w:hAnsiTheme="minorEastAsia" w:eastAsiaTheme="minorEastAsia" w:cstheme="minorEastAsia"/>
          <w:spacing w:val="7"/>
          <w:sz w:val="28"/>
          <w:szCs w:val="28"/>
        </w:rPr>
        <w:t xml:space="preserve">五、开标与评标</w:t>
      </w:r>
      <w:r/>
    </w:p>
    <w:p>
      <w:pPr>
        <w:ind w:firstLine="420"/>
        <w:keepLines/>
        <w:keepNext/>
        <w:spacing w:line="440" w:lineRule="exact"/>
        <w:rPr>
          <w:rFonts w:hint="eastAsia" w:asciiTheme="minorEastAsia" w:hAnsiTheme="minorEastAsia" w:eastAsiaTheme="minorEastAsia" w:cstheme="minorEastAsia"/>
          <w:sz w:val="28"/>
          <w:szCs w:val="28"/>
        </w:rPr>
        <w:outlineLvl w:val="3"/>
      </w:pPr>
      <w:r/>
      <w:bookmarkStart w:id="123" w:name="EB7c302f080cf342679641097daf23b42b"/>
      <w:r/>
      <w:bookmarkEnd w:id="123"/>
      <w:r/>
      <w:bookmarkStart w:id="124" w:name="_Toc20823302"/>
      <w:r/>
      <w:bookmarkStart w:id="125" w:name="_Toc513029230"/>
      <w:r/>
      <w:bookmarkStart w:id="126" w:name="_Toc16938546"/>
      <w:r>
        <w:rPr>
          <w:rFonts w:hint="eastAsia" w:asciiTheme="minorEastAsia" w:hAnsiTheme="minorEastAsia" w:eastAsiaTheme="minorEastAsia" w:cstheme="minorEastAsia"/>
          <w:sz w:val="28"/>
          <w:szCs w:val="28"/>
        </w:rPr>
        <w:t xml:space="preserve">22、开标</w:t>
      </w:r>
      <w:bookmarkEnd w:id="124"/>
      <w:r/>
      <w:bookmarkEnd w:id="125"/>
      <w:r/>
      <w:bookmarkEnd w:id="126"/>
      <w:r/>
      <w:r/>
    </w:p>
    <w:p>
      <w:pPr>
        <w:ind w:firstLine="480"/>
        <w:spacing w:line="440" w:lineRule="exact"/>
        <w:rPr>
          <w:rStyle w:val="974"/>
          <w:rFonts w:hint="eastAsia" w:asciiTheme="minorEastAsia" w:hAnsiTheme="minorEastAsia" w:eastAsiaTheme="minorEastAsia" w:cstheme="minorEastAsia"/>
          <w:spacing w:val="7"/>
          <w:sz w:val="24"/>
        </w:rPr>
      </w:pPr>
      <w:r/>
      <w:bookmarkStart w:id="127" w:name="EB45a41a7a147945c0bb92535f2d40058d"/>
      <w:r/>
      <w:bookmarkEnd w:id="127"/>
      <w:r/>
      <w:bookmarkStart w:id="128" w:name="_Toc16938547"/>
      <w:r/>
      <w:bookmarkStart w:id="129" w:name="_Toc513029231"/>
      <w:r/>
      <w:bookmarkStart w:id="130" w:name="_Toc20823303"/>
      <w:r>
        <w:rPr>
          <w:rStyle w:val="974"/>
          <w:rFonts w:hint="eastAsia" w:asciiTheme="minorEastAsia" w:hAnsiTheme="minorEastAsia" w:eastAsiaTheme="minorEastAsia" w:cstheme="minorEastAsia"/>
          <w:spacing w:val="7"/>
          <w:sz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74"/>
          <w:rFonts w:hint="eastAsia" w:asciiTheme="minorEastAsia" w:hAnsiTheme="minorEastAsia" w:eastAsiaTheme="minorEastAsia" w:cstheme="minorEastAsia"/>
          <w:spacing w:val="7"/>
          <w:sz w:val="24"/>
        </w:rPr>
      </w:pPr>
      <w:r>
        <w:rPr>
          <w:rStyle w:val="974"/>
          <w:rFonts w:hint="eastAsia" w:asciiTheme="minorEastAsia" w:hAnsiTheme="minorEastAsia" w:eastAsiaTheme="minorEastAsia" w:cstheme="minorEastAsia"/>
          <w:spacing w:val="7"/>
          <w:sz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23、评标委员会</w:t>
      </w:r>
      <w:r/>
    </w:p>
    <w:p>
      <w:pPr>
        <w:spacing w:line="44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  </w:t>
      </w:r>
      <w:r>
        <w:rPr>
          <w:rFonts w:hint="eastAsia" w:asciiTheme="minorEastAsia" w:hAnsiTheme="minorEastAsia" w:eastAsiaTheme="minorEastAsia" w:cstheme="minorEastAsia"/>
          <w:sz w:val="24"/>
        </w:rPr>
        <w:t xml:space="preserve">  23.1</w:t>
      </w:r>
      <w:r>
        <w:rPr>
          <w:rFonts w:hint="eastAsia" w:asciiTheme="minorEastAsia" w:hAnsiTheme="minorEastAsia" w:eastAsiaTheme="minorEastAsia" w:cstheme="minorEastAsia"/>
          <w:b/>
          <w:bCs/>
          <w:sz w:val="24"/>
        </w:rPr>
        <w:t xml:space="preserve"> </w:t>
      </w:r>
      <w:r>
        <w:rPr>
          <w:rFonts w:hint="eastAsia" w:asciiTheme="minorEastAsia" w:hAnsiTheme="minorEastAsia" w:eastAsiaTheme="minorEastAsia" w:cstheme="minorEastAsia"/>
          <w:sz w:val="24"/>
        </w:rPr>
        <w:t xml:space="preserve">开标后，</w:t>
      </w:r>
      <w:bookmarkStart w:id="131" w:name="EBd93f728e80de47e5afd77299c0ffdfa6"/>
      <w:r>
        <w:rPr>
          <w:rFonts w:hint="eastAsia" w:asciiTheme="minorEastAsia" w:hAnsiTheme="minorEastAsia" w:eastAsiaTheme="minorEastAsia" w:cstheme="minorEastAsia"/>
          <w:sz w:val="24"/>
        </w:rPr>
        <w:t xml:space="preserve">公共资源交易中心</w:t>
      </w:r>
      <w:bookmarkEnd w:id="131"/>
      <w:r>
        <w:rPr>
          <w:rFonts w:hint="eastAsia" w:asciiTheme="minorEastAsia" w:hAnsiTheme="minorEastAsia" w:eastAsiaTheme="minorEastAsia" w:cstheme="minorEastAsia"/>
          <w:sz w:val="24"/>
        </w:rPr>
        <w:t xml:space="preserve">将立即组织评标委员会（以下简称评委会）进行评标。</w:t>
      </w:r>
      <w:r/>
    </w:p>
    <w:p>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   </w:t>
      </w:r>
      <w:r>
        <w:rPr>
          <w:rFonts w:hint="eastAsia" w:asciiTheme="minorEastAsia" w:hAnsiTheme="minorEastAsia" w:eastAsiaTheme="minorEastAsia" w:cstheme="minorEastAsia"/>
          <w:sz w:val="24"/>
        </w:rPr>
        <w:t xml:space="preserve"> 23.2 评委会由评审专家、采购人代表组成，且人员构成符合政府采购有关规定。</w:t>
      </w:r>
      <w:r/>
    </w:p>
    <w:p>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   </w:t>
      </w:r>
      <w:r>
        <w:rPr>
          <w:rFonts w:hint="eastAsia" w:asciiTheme="minorEastAsia" w:hAnsiTheme="minorEastAsia" w:eastAsiaTheme="minorEastAsia" w:cstheme="minorEastAsia"/>
          <w:sz w:val="24"/>
        </w:rPr>
        <w:t xml:space="preserve"> 23.3评委会应以科学、公正的态度参加评审工作并推荐中标候选人。评审专家和采购人代表在评审过程中不受任何干扰，独立、负责地提出评审意见，并对自己的评审意见承担责任。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23.4评委会将对投标人的商业、技术秘密予以保密。</w:t>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24．评标过程的保密</w:t>
      </w:r>
      <w:bookmarkEnd w:id="128"/>
      <w:r/>
      <w:bookmarkEnd w:id="129"/>
      <w:r/>
      <w:bookmarkEnd w:id="130"/>
      <w:r>
        <w:rPr>
          <w:rFonts w:hint="eastAsia" w:asciiTheme="minorEastAsia" w:hAnsiTheme="minorEastAsia" w:eastAsiaTheme="minorEastAsia" w:cstheme="minorEastAsia"/>
          <w:sz w:val="28"/>
          <w:szCs w:val="28"/>
        </w:rPr>
        <w:t xml:space="preserve">与公正</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24.1</w:t>
      </w:r>
      <w:r>
        <w:rPr>
          <w:rFonts w:hint="eastAsia" w:asciiTheme="minorEastAsia" w:hAnsiTheme="minorEastAsia" w:eastAsiaTheme="minorEastAsia" w:cstheme="minorEastAsia"/>
          <w:bCs/>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24.2在评标过程中，如果投标人试图向</w:t>
      </w:r>
      <w:bookmarkStart w:id="132" w:name="EB8495c46e8cb146ec80ae8c0f7928221c"/>
      <w:r>
        <w:rPr>
          <w:rFonts w:hint="eastAsia" w:asciiTheme="minorEastAsia" w:hAnsiTheme="minorEastAsia" w:eastAsiaTheme="minorEastAsia" w:cstheme="minorEastAsia"/>
          <w:sz w:val="24"/>
        </w:rPr>
        <w:t xml:space="preserve">公共资源交易中心</w:t>
      </w:r>
      <w:bookmarkEnd w:id="132"/>
      <w:r>
        <w:rPr>
          <w:rFonts w:hint="eastAsia" w:asciiTheme="minorEastAsia" w:hAnsiTheme="minorEastAsia" w:eastAsiaTheme="minorEastAsia" w:cstheme="minorEastAsia"/>
          <w:sz w:val="24"/>
        </w:rPr>
        <w:t xml:space="preserve">和参与评标的人员施加任何影响，都将会导致其投标被拒绝。</w:t>
      </w:r>
      <w:bookmarkStart w:id="133" w:name="_Toc16938548"/>
      <w:r/>
      <w:bookmarkStart w:id="134" w:name="_Toc20823304"/>
      <w:r/>
      <w:bookmarkStart w:id="135" w:name="_Toc513029232"/>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25．投标的澄清</w:t>
      </w:r>
      <w:bookmarkEnd w:id="133"/>
      <w:r/>
      <w:bookmarkEnd w:id="134"/>
      <w:r/>
      <w:bookmarkEnd w:id="135"/>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25.1评标期间，为有助于对投标文件的审查、评价和比较，评委会有权要求投标人对其投标文件进行澄清，但并非对每个投标人都作澄清要求。</w:t>
      </w:r>
      <w:r/>
    </w:p>
    <w:p>
      <w:pPr>
        <w:pStyle w:val="1183"/>
        <w:ind w:firstLine="500"/>
        <w:spacing w:line="440" w:lineRule="exact"/>
        <w:rPr>
          <w:rStyle w:val="974"/>
          <w:rFonts w:hint="eastAsia" w:asciiTheme="minorEastAsia" w:hAnsiTheme="minorEastAsia" w:eastAsiaTheme="minorEastAsia" w:cstheme="minorEastAsia"/>
          <w:spacing w:val="7"/>
        </w:rPr>
      </w:pPr>
      <w:r>
        <w:rPr>
          <w:rStyle w:val="974"/>
          <w:rFonts w:hint="eastAsia" w:asciiTheme="minorEastAsia" w:hAnsiTheme="minorEastAsia" w:eastAsiaTheme="minorEastAsia" w:cstheme="minorEastAsia"/>
          <w:spacing w:val="7"/>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hint="eastAsia" w:asciiTheme="minorEastAsia" w:hAnsiTheme="minorEastAsia" w:eastAsiaTheme="minorEastAsia" w:cstheme="minorEastAsia"/>
          <w:sz w:val="24"/>
        </w:rPr>
      </w:pPr>
      <w:r>
        <w:rPr>
          <w:rStyle w:val="974"/>
          <w:rFonts w:hint="eastAsia" w:asciiTheme="minorEastAsia" w:hAnsiTheme="minorEastAsia" w:eastAsiaTheme="minorEastAsia" w:cstheme="minorEastAsia"/>
          <w:b/>
          <w:bCs/>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74"/>
          <w:rFonts w:hint="eastAsia" w:asciiTheme="minorEastAsia" w:hAnsiTheme="minorEastAsia" w:eastAsiaTheme="minorEastAsia" w:cstheme="minorEastAsia"/>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36" w:name="EB3164982f155e42e086cd4685f4d2aafa"/>
      <w:r/>
      <w:bookmarkEnd w:id="136"/>
      <w:r/>
      <w:r/>
    </w:p>
    <w:p>
      <w:pPr>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25.3接到评委会澄清要求的投标人如未按规定做出澄清，其风险由投标人自行承担。</w:t>
      </w:r>
      <w:r/>
    </w:p>
    <w:p>
      <w:pPr>
        <w:ind w:firstLine="420"/>
        <w:keepLines/>
        <w:keepNext/>
        <w:spacing w:line="440" w:lineRule="exact"/>
        <w:rPr>
          <w:rFonts w:hint="eastAsia" w:asciiTheme="minorEastAsia" w:hAnsiTheme="minorEastAsia" w:eastAsiaTheme="minorEastAsia" w:cstheme="minorEastAsia"/>
          <w:b/>
          <w:bCs/>
          <w:sz w:val="28"/>
          <w:szCs w:val="28"/>
        </w:rPr>
        <w:outlineLvl w:val="3"/>
      </w:pPr>
      <w:r/>
      <w:bookmarkStart w:id="137" w:name="_Toc513029233"/>
      <w:r/>
      <w:bookmarkStart w:id="138" w:name="_Toc20823305"/>
      <w:r/>
      <w:bookmarkStart w:id="139" w:name="_Toc16938549"/>
      <w:r>
        <w:rPr>
          <w:rFonts w:hint="eastAsia" w:asciiTheme="minorEastAsia" w:hAnsiTheme="minorEastAsia" w:eastAsiaTheme="minorEastAsia" w:cstheme="minorEastAsia"/>
          <w:sz w:val="28"/>
          <w:szCs w:val="28"/>
        </w:rPr>
        <w:t xml:space="preserve">26、</w:t>
      </w:r>
      <w:bookmarkEnd w:id="137"/>
      <w:r/>
      <w:bookmarkEnd w:id="138"/>
      <w:r/>
      <w:bookmarkEnd w:id="139"/>
      <w:r>
        <w:rPr>
          <w:rFonts w:hint="eastAsia" w:asciiTheme="minorEastAsia" w:hAnsiTheme="minorEastAsia" w:eastAsiaTheme="minorEastAsia" w:cstheme="minorEastAsia"/>
          <w:b/>
          <w:bCs/>
          <w:sz w:val="28"/>
          <w:szCs w:val="28"/>
        </w:rPr>
        <w:t xml:space="preserve">对投标文件的初审</w:t>
      </w:r>
      <w:r/>
    </w:p>
    <w:p>
      <w:pPr>
        <w:ind w:firstLine="480"/>
        <w:jc w:val="left"/>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w:t>
      </w:r>
      <w:r>
        <w:rPr>
          <w:rFonts w:hint="eastAsia" w:asciiTheme="minorEastAsia" w:hAnsiTheme="minorEastAsia" w:eastAsiaTheme="minorEastAsia" w:cstheme="minorEastAsia"/>
          <w:bCs/>
          <w:sz w:val="24"/>
          <w:szCs w:val="24"/>
        </w:rPr>
        <w:t xml:space="preserve">投标文件初审分为资格审查和符合性审查。</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26.1.1</w:t>
      </w:r>
      <w:r>
        <w:rPr>
          <w:rFonts w:hint="eastAsia" w:asciiTheme="minorEastAsia" w:hAnsiTheme="minorEastAsia" w:eastAsiaTheme="minorEastAsia" w:cstheme="minorEastAsia"/>
          <w:bCs/>
          <w:sz w:val="24"/>
          <w:szCs w:val="24"/>
        </w:rPr>
        <w:t xml:space="preserve">资格性审查</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采购人或者采购代理机构依法对投标人的资格进行审查。</w:t>
      </w:r>
      <w:r/>
    </w:p>
    <w:p>
      <w:pPr>
        <w:ind w:firstLine="505"/>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1.1</w:t>
      </w:r>
      <w:r>
        <w:rPr>
          <w:rFonts w:hint="eastAsia" w:asciiTheme="minorEastAsia" w:hAnsiTheme="minorEastAsia" w:eastAsiaTheme="minorEastAsia" w:cstheme="minorEastAsia"/>
          <w:sz w:val="24"/>
          <w:szCs w:val="24"/>
          <w:lang w:val="zh-CN"/>
        </w:rPr>
        <w:t xml:space="preserve">关于信用查询：</w:t>
      </w:r>
      <w:r/>
    </w:p>
    <w:p>
      <w:pPr>
        <w:ind w:firstLine="505"/>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rPr>
        <w:t xml:space="preserve">1.1.2</w:t>
      </w:r>
      <w:r>
        <w:rPr>
          <w:rFonts w:hint="eastAsia" w:asciiTheme="minorEastAsia" w:hAnsiTheme="minorEastAsia" w:eastAsiaTheme="minorEastAsia" w:cstheme="minorEastAsia"/>
          <w:sz w:val="24"/>
          <w:szCs w:val="24"/>
          <w:lang w:val="zh-CN"/>
        </w:rPr>
        <w:t xml:space="preserve">查询时间：投标文件递交截止时间。</w:t>
      </w:r>
      <w:r/>
    </w:p>
    <w:p>
      <w:pPr>
        <w:ind w:firstLine="505"/>
        <w:spacing w:line="44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w:t>
      </w:r>
      <w:r>
        <w:rPr>
          <w:rFonts w:hint="eastAsia" w:asciiTheme="minorEastAsia" w:hAnsiTheme="minorEastAsia" w:eastAsiaTheme="minorEastAsia" w:cstheme="minorEastAsia"/>
          <w:sz w:val="24"/>
          <w:szCs w:val="24"/>
        </w:rPr>
        <w:t xml:space="preserve">6</w:t>
      </w:r>
      <w:r>
        <w:rPr>
          <w:rFonts w:hint="eastAsia" w:asciiTheme="minorEastAsia" w:hAnsiTheme="minorEastAsia" w:eastAsiaTheme="minorEastAsia" w:cstheme="minorEastAsia"/>
          <w:sz w:val="24"/>
          <w:szCs w:val="24"/>
          <w:lang w:val="zh-CN"/>
        </w:rPr>
        <w:t xml:space="preserve">.1.1.1.</w:t>
      </w: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zh-CN"/>
        </w:rPr>
        <w:t xml:space="preserve">查询渠道：通过“信用中国”网站等渠道查询相关主体信用记录。</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26.1.2</w:t>
      </w:r>
      <w:r>
        <w:rPr>
          <w:rFonts w:hint="eastAsia" w:asciiTheme="minorEastAsia" w:hAnsiTheme="minorEastAsia" w:eastAsiaTheme="minorEastAsia" w:cstheme="minorEastAsia"/>
          <w:bCs/>
          <w:sz w:val="24"/>
          <w:szCs w:val="24"/>
        </w:rPr>
        <w:t xml:space="preserve">符合性审查：</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Theme="minorEastAsia" w:hAnsiTheme="minorEastAsia" w:eastAsiaTheme="minorEastAsia" w:cstheme="minorEastAsia"/>
          <w:bCs/>
          <w:sz w:val="24"/>
          <w:szCs w:val="24"/>
        </w:rPr>
        <w:t xml:space="preserve">评委会决定投标文件的响应性只根据投标文件本身的内容，而不寻求外部的证据。</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26.3 </w:t>
      </w:r>
      <w:r>
        <w:rPr>
          <w:rFonts w:hint="eastAsia" w:asciiTheme="minorEastAsia" w:hAnsiTheme="minorEastAsia" w:eastAsiaTheme="minorEastAsia" w:cstheme="minorEastAsia"/>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26.4 投标文件报价出现前后不一致的，按下列规定修正：</w:t>
      </w:r>
      <w:r>
        <w:rPr>
          <w:rFonts w:hint="eastAsia" w:asciiTheme="minorEastAsia" w:hAnsiTheme="minorEastAsia" w:eastAsiaTheme="minorEastAsia" w:cstheme="minorEastAsia"/>
          <w:bCs/>
          <w:sz w:val="24"/>
          <w:szCs w:val="24"/>
        </w:rPr>
        <w:t xml:space="preserve"> </w:t>
      </w:r>
      <w:r/>
    </w:p>
    <w:p>
      <w:pPr>
        <w:ind w:firstLine="480"/>
        <w:jc w:val="left"/>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（1）投标文件中开标一览表（报价表）内容与投标文件中相应内容不一致的，以开标一览表（报价表）为准；</w:t>
      </w:r>
      <w:r/>
    </w:p>
    <w:p>
      <w:pPr>
        <w:jc w:val="left"/>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（2）大写金额和小写金额不一致的，以大写金额为准；</w:t>
      </w:r>
      <w:r/>
    </w:p>
    <w:p>
      <w:pPr>
        <w:jc w:val="left"/>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（3）单价金额小数点或者百分比有明显错位的，以开标一览表的总价为准，并修改单价；</w:t>
      </w:r>
      <w:r/>
    </w:p>
    <w:p>
      <w:pPr>
        <w:jc w:val="left"/>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（4）总价金额与按单价汇总金额不一致的，以单价金额计算结果为准。</w:t>
      </w:r>
      <w:r/>
    </w:p>
    <w:p>
      <w:pPr>
        <w:ind w:firstLine="480"/>
        <w:jc w:val="left"/>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 评委会将允许修正投标文件中不构成重大偏离的、微小的、非正规的、不一致的或不规则的地方，但这些修改不能影响任何投标人相应的名次排列。</w:t>
      </w:r>
      <w:bookmarkStart w:id="140" w:name="EB8e3ec86c09a94dac9cc9034e6027ee19"/>
      <w:r/>
      <w:bookmarkEnd w:id="140"/>
      <w:r/>
      <w:bookmarkStart w:id="141" w:name="_Toc513029234"/>
      <w:r/>
      <w:bookmarkStart w:id="142" w:name="_Toc16938550"/>
      <w:r/>
      <w:bookmarkStart w:id="143" w:name="_Toc20823306"/>
      <w:r/>
      <w:bookmarkStart w:id="144" w:name="_Toc200451960"/>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27、</w:t>
      </w:r>
      <w:bookmarkEnd w:id="141"/>
      <w:r/>
      <w:bookmarkEnd w:id="142"/>
      <w:r/>
      <w:bookmarkEnd w:id="143"/>
      <w:r>
        <w:rPr>
          <w:rFonts w:hint="eastAsia" w:asciiTheme="minorEastAsia" w:hAnsiTheme="minorEastAsia" w:eastAsiaTheme="minorEastAsia" w:cstheme="minorEastAsia"/>
          <w:sz w:val="28"/>
          <w:szCs w:val="28"/>
        </w:rPr>
        <w:t xml:space="preserve">无效投标条款和废标条款</w:t>
      </w:r>
      <w:r/>
    </w:p>
    <w:p>
      <w:pPr>
        <w:pStyle w:val="1299"/>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 无效投标条款</w:t>
      </w:r>
      <w:r/>
    </w:p>
    <w:p>
      <w:pPr>
        <w:pStyle w:val="1299"/>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 投标人未按照招标文件要求上传电子投标文件的；</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27.1.2 投标人在规定时间内不解密投标文件或未成功解密投标文件的（因系统原因导致的除外)；</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27.1.3 投标文件中没有《开标一览表》或《开标一览表》未加盖投标人公章的；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27.1.4 投标文件中任何有选择的报价；</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27.1.5 投标文件报价出现前后不一致的，按招标文件规定修正后投标人不确认的；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27.1.6 不同投标人的投标文件由同一单位或者个人编制；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27.1.7 不同投标人委托同一单位或者个人办理投标事宜；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27.1.8不同投标人的投标文件制作机器码一致的；</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27.1.9 不同投标人的投标文件载明的项目管理成员或者联系人员为同一人；</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27.1.10 不同投标人的投标文件异常一致或者投标报价呈规律性差异；</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27.1.14 不同供应商的单位负责人为同一人或者存在直接控股、管理关系的；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27.1.15 为采购项目提供整体设计、规范编制或者项目管理、监理、检测等服务的；</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27.1.16 资格证明文件中要求加盖公章而未加盖公章的；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27.1.17 投标文件未按招标文件要求签署、盖章的；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27.1.18 不具备招标文件中规定的资格要求或未按招标文件规定的要求提供资格证明文件的；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27.1.19 报价超过招标文件中规定的预算金额或者最高限价的；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27.1.20 投标文件含有采购人不能接受的附加条件的；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27.1.21 不响应招标文件中规定的实质性要求的（本招标文件中斜体且有下划线部分为实质性要求）； </w:t>
      </w:r>
      <w:r/>
    </w:p>
    <w:p>
      <w:pPr>
        <w:pStyle w:val="1225"/>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27.1.22 法律、法规和采购文件规定的其他无效情形;  </w:t>
      </w:r>
      <w:r/>
    </w:p>
    <w:p>
      <w:pPr>
        <w:pStyle w:val="1237"/>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27.2 废标条款：</w:t>
      </w:r>
      <w:r/>
    </w:p>
    <w:p>
      <w:pPr>
        <w:pStyle w:val="1237"/>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rPr>
        <w:t xml:space="preserve"> </w:t>
      </w:r>
      <w:r>
        <w:rPr>
          <w:rStyle w:val="974"/>
          <w:rFonts w:hint="eastAsia" w:asciiTheme="minorEastAsia" w:hAnsiTheme="minorEastAsia" w:eastAsiaTheme="minorEastAsia" w:cstheme="minorEastAsia"/>
          <w:spacing w:val="7"/>
          <w:sz w:val="24"/>
          <w:szCs w:val="28"/>
        </w:rPr>
        <w:t xml:space="preserve">(1)符合专业条件的供应商或者对招标文件作实质响应的供应商不足三家的； </w:t>
      </w:r>
      <w:r/>
    </w:p>
    <w:p>
      <w:pPr>
        <w:pStyle w:val="1237"/>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 (2)出现影响采购公正的违法、违规行为的；</w:t>
      </w:r>
      <w:r/>
    </w:p>
    <w:p>
      <w:pPr>
        <w:pStyle w:val="1237"/>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 (3)投标人的报价均超过了采购预算，采购人不能支付的；</w:t>
      </w:r>
      <w:r/>
    </w:p>
    <w:p>
      <w:pPr>
        <w:pStyle w:val="1237"/>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 (4)因重大变故，采购任务取消的。</w:t>
      </w:r>
      <w:r/>
    </w:p>
    <w:p>
      <w:pPr>
        <w:pStyle w:val="1237"/>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 (5)因苏采云系统系统故障原因造成开标不成功的。</w:t>
      </w:r>
      <w:r/>
    </w:p>
    <w:p>
      <w:pPr>
        <w:pStyle w:val="1237"/>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27.3 投标截止时间结束后参加投标的供应商不足三家的处理：</w:t>
      </w:r>
      <w:r/>
    </w:p>
    <w:p>
      <w:pPr>
        <w:pStyle w:val="1237"/>
        <w:ind w:firstLine="500"/>
        <w:spacing w:line="440" w:lineRule="exact"/>
        <w:rPr>
          <w:rStyle w:val="974"/>
          <w:rFonts w:hint="eastAsia" w:asciiTheme="minorEastAsia" w:hAnsiTheme="minorEastAsia" w:eastAsiaTheme="minorEastAsia" w:cstheme="minorEastAsia"/>
          <w:spacing w:val="7"/>
          <w:sz w:val="24"/>
          <w:szCs w:val="28"/>
        </w:rPr>
      </w:pPr>
      <w:r>
        <w:rPr>
          <w:rStyle w:val="974"/>
          <w:rFonts w:hint="eastAsia" w:asciiTheme="minorEastAsia" w:hAnsiTheme="minorEastAsia" w:eastAsiaTheme="minorEastAsia" w:cstheme="minorEastAsia"/>
          <w:spacing w:val="7"/>
          <w:sz w:val="24"/>
          <w:szCs w:val="28"/>
        </w:rPr>
        <w:t xml:space="preserve">27.3.1 如出现投标截止时间结束后参加投标的供应商或者在评标期间对招标文件做出实质响应的供应商不足三家情况，按财政部第87号令第四十三条的规定执行。</w:t>
      </w:r>
      <w:r/>
    </w:p>
    <w:p>
      <w:pPr>
        <w:pStyle w:val="1237"/>
        <w:ind w:firstLine="500"/>
        <w:spacing w:line="440" w:lineRule="exact"/>
        <w:rPr>
          <w:rStyle w:val="974"/>
          <w:rFonts w:hint="eastAsia" w:asciiTheme="minorEastAsia" w:hAnsiTheme="minorEastAsia" w:eastAsiaTheme="minorEastAsia" w:cstheme="minorEastAsia"/>
          <w:spacing w:val="7"/>
          <w:sz w:val="28"/>
          <w:szCs w:val="28"/>
        </w:rPr>
      </w:pPr>
      <w:r>
        <w:rPr>
          <w:rFonts w:hint="eastAsia" w:asciiTheme="minorEastAsia" w:hAnsiTheme="minorEastAsia" w:eastAsiaTheme="minorEastAsia" w:cstheme="minorEastAsia"/>
          <w:spacing w:val="7"/>
          <w:sz w:val="28"/>
          <w:szCs w:val="28"/>
        </w:rPr>
      </w:r>
      <w:r/>
    </w:p>
    <w:p>
      <w:pPr>
        <w:pStyle w:val="1237"/>
        <w:spacing w:line="440" w:lineRule="exact"/>
        <w:rPr>
          <w:rStyle w:val="974"/>
          <w:rFonts w:hint="eastAsia" w:asciiTheme="minorEastAsia" w:hAnsiTheme="minorEastAsia" w:eastAsiaTheme="minorEastAsia" w:cstheme="minorEastAsia"/>
          <w:spacing w:val="7"/>
          <w:sz w:val="28"/>
          <w:szCs w:val="28"/>
        </w:rPr>
      </w:pPr>
      <w:r>
        <w:rPr>
          <w:rStyle w:val="974"/>
          <w:rFonts w:hint="eastAsia" w:asciiTheme="minorEastAsia" w:hAnsiTheme="minorEastAsia" w:eastAsiaTheme="minorEastAsia" w:cstheme="minorEastAsia"/>
          <w:spacing w:val="7"/>
          <w:sz w:val="28"/>
          <w:szCs w:val="28"/>
        </w:rPr>
        <w:t xml:space="preserve">六、定标</w:t>
      </w:r>
      <w:r/>
    </w:p>
    <w:p>
      <w:pPr>
        <w:ind w:firstLine="420"/>
        <w:keepLines/>
        <w:keepNext/>
        <w:spacing w:line="440" w:lineRule="exact"/>
        <w:rPr>
          <w:rFonts w:hint="eastAsia" w:asciiTheme="minorEastAsia" w:hAnsiTheme="minorEastAsia" w:eastAsiaTheme="minorEastAsia" w:cstheme="minorEastAsia"/>
          <w:sz w:val="28"/>
          <w:szCs w:val="28"/>
        </w:rPr>
        <w:outlineLvl w:val="3"/>
      </w:pPr>
      <w:r/>
      <w:bookmarkStart w:id="145" w:name="_Toc513029238"/>
      <w:r/>
      <w:bookmarkStart w:id="146" w:name="_Toc16938554"/>
      <w:r/>
      <w:bookmarkStart w:id="147" w:name="_Toc20823310"/>
      <w:r/>
      <w:bookmarkStart w:id="148" w:name="_Hlk177931470"/>
      <w:r>
        <w:rPr>
          <w:rFonts w:hint="eastAsia" w:asciiTheme="minorEastAsia" w:hAnsiTheme="minorEastAsia" w:eastAsiaTheme="minorEastAsia" w:cstheme="minorEastAsia"/>
          <w:sz w:val="28"/>
          <w:szCs w:val="28"/>
        </w:rPr>
        <w:t xml:space="preserve">28、</w:t>
      </w:r>
      <w:bookmarkEnd w:id="145"/>
      <w:r>
        <w:rPr>
          <w:rFonts w:hint="eastAsia" w:asciiTheme="minorEastAsia" w:hAnsiTheme="minorEastAsia" w:eastAsiaTheme="minorEastAsia" w:cstheme="minorEastAsia"/>
          <w:sz w:val="28"/>
          <w:szCs w:val="28"/>
        </w:rPr>
        <w:t xml:space="preserve">确定</w:t>
      </w:r>
      <w:bookmarkEnd w:id="146"/>
      <w:r/>
      <w:bookmarkEnd w:id="147"/>
      <w:r>
        <w:rPr>
          <w:rFonts w:hint="eastAsia" w:asciiTheme="minorEastAsia" w:hAnsiTheme="minorEastAsia" w:eastAsiaTheme="minorEastAsia" w:cstheme="minorEastAsia"/>
          <w:sz w:val="28"/>
          <w:szCs w:val="28"/>
        </w:rPr>
        <w:t xml:space="preserve">中标单位</w:t>
      </w:r>
      <w:bookmarkEnd w:id="148"/>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28.1</w:t>
      </w:r>
      <w:bookmarkEnd w:id="144"/>
      <w:r>
        <w:rPr>
          <w:rFonts w:hint="eastAsia" w:asciiTheme="minorEastAsia" w:hAnsiTheme="minorEastAsia" w:eastAsiaTheme="minorEastAsia" w:cstheme="minorEastAsia"/>
          <w:bCs/>
          <w:sz w:val="24"/>
        </w:rPr>
        <w:t xml:space="preserve">评委会根据本招标文件规定评标办法与评标标准向采购人推荐出1名中标候选人。</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28.2 采购人应根据评委会推荐的中标候选人确定中标人。</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28.3</w:t>
      </w:r>
      <w:r>
        <w:rPr>
          <w:rFonts w:hint="eastAsia" w:asciiTheme="minorEastAsia" w:hAnsiTheme="minorEastAsia" w:eastAsiaTheme="minorEastAsia" w:cstheme="minorEastAsia"/>
          <w:sz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28.4若有充分证据证明，中标人出现下列情况之一的，一经查实，中标无效：</w:t>
      </w:r>
      <w:r/>
    </w:p>
    <w:p>
      <w:pPr>
        <w:ind w:firstLine="480"/>
        <w:spacing w:line="44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（1）提供虚假材料谋取中标的；</w:t>
      </w:r>
      <w:r/>
    </w:p>
    <w:p>
      <w:pPr>
        <w:ind w:firstLine="480"/>
        <w:spacing w:line="44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（2）采取不正当手段诋毁、排挤其他供应商的；</w:t>
      </w:r>
      <w:r/>
    </w:p>
    <w:p>
      <w:pPr>
        <w:ind w:firstLine="480"/>
        <w:spacing w:line="44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（3）与采购人、其他供应商或者采购代理机构恶意串通的；</w:t>
      </w:r>
      <w:r/>
    </w:p>
    <w:p>
      <w:pPr>
        <w:ind w:firstLine="480"/>
        <w:spacing w:line="44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（4）向采购人、采购代理机构行贿或者提供其他不正当利益的；</w:t>
      </w:r>
      <w:r/>
    </w:p>
    <w:p>
      <w:pPr>
        <w:ind w:firstLine="480"/>
        <w:spacing w:line="44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（5）在招标采购过程中与采购人进行协商谈判的；</w:t>
      </w:r>
      <w:r/>
    </w:p>
    <w:p>
      <w:pPr>
        <w:ind w:firstLine="480"/>
        <w:spacing w:line="44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（6）向评标委员会行贿或者提供其他不正当利益。</w:t>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29、质疑</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29.1质疑形式</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29.1.2质疑必须按《政府采购法》、《政府采购法实施条例》及财政部94号令的相关规定提交，未按上述要求提交的质疑函</w:t>
      </w:r>
      <w:bookmarkStart w:id="149" w:name="EB0a0bb8d9f8954ef79aa564dbfd72d9f1"/>
      <w:r>
        <w:rPr>
          <w:rFonts w:hint="eastAsia" w:asciiTheme="minorEastAsia" w:hAnsiTheme="minorEastAsia" w:eastAsiaTheme="minorEastAsia" w:cstheme="minorEastAsia"/>
          <w:sz w:val="24"/>
          <w:szCs w:val="24"/>
        </w:rPr>
        <w:t xml:space="preserve">公共资源交易中心</w:t>
      </w:r>
      <w:bookmarkEnd w:id="149"/>
      <w:r>
        <w:rPr>
          <w:rFonts w:hint="eastAsia" w:asciiTheme="minorEastAsia" w:hAnsiTheme="minorEastAsia" w:eastAsiaTheme="minorEastAsia" w:cstheme="minorEastAsia"/>
          <w:sz w:val="24"/>
          <w:szCs w:val="24"/>
        </w:rPr>
        <w:t xml:space="preserve">有权不予受理</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29.1.3质疑函应当包括下列内容：</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29.1.3.1供应商的姓名或者名称、地址、邮编、联系人及联系电话；</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29.1.3.2质疑项目的名称、编号；</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29.1.3.3具体、明确的质疑事项和与质疑事项相关的请求；</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29.1.3.4事实依据；</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29.1.3.5必要的法律依据；</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29.1.3.6提出质疑的日期。</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29.1.5质疑的送达方式</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29.2特别提示</w:t>
      </w:r>
      <w:r/>
    </w:p>
    <w:p>
      <w:pPr>
        <w:ind w:firstLine="48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29.2.1根据财政部94号令第十一条规定，提出质疑的供应商应当是参与所质疑项目采购活动的供应商。</w:t>
      </w:r>
      <w:r>
        <w:rPr>
          <w:rFonts w:hint="eastAsia" w:asciiTheme="minorEastAsia" w:hAnsiTheme="minorEastAsia" w:eastAsiaTheme="minorEastAsia" w:cstheme="minorEastAsia"/>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29.2.2供应商在法定质疑期内应一次性提出针对同一采购程序环节的质疑。</w:t>
      </w:r>
      <w:r/>
    </w:p>
    <w:p>
      <w:pPr>
        <w:ind w:firstLine="24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29.2.3供应商提出质疑必须有理、有据，不得恶意质疑或提交虚假质疑。否则，一经查实，采购人或</w:t>
      </w:r>
      <w:bookmarkStart w:id="150" w:name="EB099f29e99fec42e0b68e9bb29a0c4ea8"/>
      <w:r>
        <w:rPr>
          <w:rFonts w:hint="eastAsia" w:asciiTheme="minorEastAsia" w:hAnsiTheme="minorEastAsia" w:eastAsiaTheme="minorEastAsia" w:cstheme="minorEastAsia"/>
          <w:sz w:val="24"/>
          <w:szCs w:val="24"/>
        </w:rPr>
        <w:t xml:space="preserve">公共资源交易中心</w:t>
      </w:r>
      <w:bookmarkEnd w:id="150"/>
      <w:r>
        <w:rPr>
          <w:rFonts w:hint="eastAsia" w:asciiTheme="minorEastAsia" w:hAnsiTheme="minorEastAsia" w:eastAsiaTheme="minorEastAsia" w:cstheme="minorEastAsia"/>
          <w:sz w:val="24"/>
          <w:szCs w:val="24"/>
        </w:rPr>
        <w:t xml:space="preserve">有权依据政府采购的有关规定，报请政府采购监管部门对该投标人进行相应的行政处罚。</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29.3其他</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29.3.1采购人或</w:t>
      </w:r>
      <w:bookmarkStart w:id="151" w:name="EB8773124fd4fb4b248e75c3aa7fb3bbda"/>
      <w:r>
        <w:rPr>
          <w:rFonts w:hint="eastAsia" w:asciiTheme="minorEastAsia" w:hAnsiTheme="minorEastAsia" w:eastAsiaTheme="minorEastAsia" w:cstheme="minorEastAsia"/>
          <w:sz w:val="24"/>
          <w:szCs w:val="24"/>
        </w:rPr>
        <w:t xml:space="preserve">公共资源交易中心</w:t>
      </w:r>
      <w:bookmarkEnd w:id="151"/>
      <w:r>
        <w:rPr>
          <w:rFonts w:hint="eastAsia" w:asciiTheme="minorEastAsia" w:hAnsiTheme="minorEastAsia" w:eastAsiaTheme="minorEastAsia" w:cstheme="minorEastAsia"/>
          <w:sz w:val="24"/>
          <w:szCs w:val="24"/>
        </w:rPr>
        <w:t xml:space="preserve">将在收到供应商的质疑后七个工作日内作出答复，答复的内容不涉及商业秘密。</w:t>
      </w:r>
      <w:r/>
    </w:p>
    <w:p>
      <w:pPr>
        <w:ind w:firstLine="480"/>
        <w:spacing w:line="44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30、中标通知书</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30.l在中标结果确定后2个工作日内，</w:t>
      </w:r>
      <w:bookmarkStart w:id="152" w:name="EB74ca8e7cbd0c43048dde3bacda3415fd"/>
      <w:r>
        <w:rPr>
          <w:rFonts w:hint="eastAsia" w:asciiTheme="minorEastAsia" w:hAnsiTheme="minorEastAsia" w:eastAsiaTheme="minorEastAsia" w:cstheme="minorEastAsia"/>
          <w:sz w:val="24"/>
        </w:rPr>
        <w:t xml:space="preserve">公共资源交易中心</w:t>
      </w:r>
      <w:bookmarkEnd w:id="152"/>
      <w:r>
        <w:rPr>
          <w:rFonts w:hint="eastAsia" w:asciiTheme="minorEastAsia" w:hAnsiTheme="minorEastAsia" w:eastAsiaTheme="minorEastAsia" w:cstheme="minorEastAsia"/>
          <w:sz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hint="eastAsia" w:asciiTheme="minorEastAsia" w:hAnsiTheme="minorEastAsia" w:eastAsiaTheme="minorEastAsia" w:cstheme="minorEastAsia"/>
          <w:bCs/>
          <w:sz w:val="28"/>
          <w:szCs w:val="28"/>
        </w:rPr>
        <w:outlineLvl w:val="1"/>
      </w:pPr>
      <w:r/>
      <w:bookmarkStart w:id="153" w:name="_Toc10512"/>
      <w:r/>
      <w:r/>
    </w:p>
    <w:p>
      <w:pPr>
        <w:spacing w:line="440" w:lineRule="exact"/>
        <w:rPr>
          <w:rFonts w:hint="eastAsia" w:asciiTheme="minorEastAsia" w:hAnsiTheme="minorEastAsia" w:eastAsiaTheme="minorEastAsia" w:cstheme="minorEastAsia"/>
          <w:bCs/>
          <w:sz w:val="28"/>
          <w:szCs w:val="28"/>
        </w:rPr>
        <w:outlineLvl w:val="1"/>
      </w:pPr>
      <w:r>
        <w:rPr>
          <w:rFonts w:hint="eastAsia" w:asciiTheme="minorEastAsia" w:hAnsiTheme="minorEastAsia" w:eastAsiaTheme="minorEastAsia" w:cstheme="minorEastAsia"/>
          <w:bCs/>
          <w:sz w:val="28"/>
          <w:szCs w:val="28"/>
        </w:rPr>
        <w:t xml:space="preserve">七、授予合同</w:t>
      </w:r>
      <w:bookmarkEnd w:id="153"/>
      <w:r/>
      <w:r/>
    </w:p>
    <w:p>
      <w:pPr>
        <w:ind w:firstLine="560"/>
        <w:keepLines/>
        <w:keepNext/>
        <w:spacing w:line="440" w:lineRule="exact"/>
        <w:rPr>
          <w:rFonts w:hint="eastAsia" w:asciiTheme="minorEastAsia" w:hAnsiTheme="minorEastAsia" w:eastAsiaTheme="minorEastAsia" w:cstheme="minorEastAsia"/>
          <w:bCs/>
          <w:sz w:val="28"/>
          <w:szCs w:val="28"/>
        </w:rPr>
        <w:outlineLvl w:val="3"/>
      </w:pPr>
      <w:r>
        <w:rPr>
          <w:rFonts w:hint="eastAsia" w:asciiTheme="minorEastAsia" w:hAnsiTheme="minorEastAsia" w:eastAsiaTheme="minorEastAsia" w:cstheme="minorEastAsia"/>
          <w:bCs/>
          <w:sz w:val="28"/>
          <w:szCs w:val="28"/>
        </w:rPr>
        <w:t xml:space="preserve">31. 签订合同</w:t>
      </w:r>
      <w:r/>
    </w:p>
    <w:p>
      <w:pPr>
        <w:ind w:firstLine="480"/>
        <w:spacing w:line="44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Cs/>
          <w:sz w:val="24"/>
        </w:rPr>
        <w:t xml:space="preserve">31.l</w:t>
      </w:r>
      <w:r>
        <w:rPr>
          <w:rFonts w:hint="eastAsia" w:asciiTheme="minorEastAsia" w:hAnsiTheme="minorEastAsia" w:eastAsiaTheme="minorEastAsia" w:cstheme="minorEastAsia"/>
          <w:b/>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31.2 招标文件、中标人的投标文件及招标过程中有关澄清、承诺文件均应作为合同附件。</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31.3 签订合同后，中标人不得将货物及其他相关服务进行转包和分包</w:t>
      </w:r>
      <w:r>
        <w:rPr>
          <w:rFonts w:hint="eastAsia" w:asciiTheme="minorEastAsia" w:hAnsiTheme="minorEastAsia" w:eastAsiaTheme="minorEastAsia" w:cstheme="minorEastAsia"/>
          <w:sz w:val="24"/>
        </w:rPr>
        <w:t xml:space="preserve">。</w:t>
      </w:r>
      <w:r/>
    </w:p>
    <w:p>
      <w:pPr>
        <w:ind w:firstLine="480"/>
        <w:spacing w:line="44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32、履约保证金</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32.1合同签订前，中标人向采购单位交</w:t>
      </w:r>
      <w:r>
        <w:rPr>
          <w:rFonts w:hint="eastAsia" w:asciiTheme="minorEastAsia" w:hAnsiTheme="minorEastAsia" w:eastAsiaTheme="minorEastAsia" w:cstheme="minorEastAsia"/>
          <w:bCs/>
          <w:sz w:val="24"/>
          <w:highlight w:val="none"/>
        </w:rPr>
        <w:t xml:space="preserve">付的履约保证金</w:t>
      </w:r>
      <w:r>
        <w:rPr>
          <w:rStyle w:val="974"/>
          <w:rFonts w:hint="eastAsia" w:ascii="宋体" w:hAnsi="宋体" w:cs="宋体"/>
          <w:spacing w:val="7"/>
          <w:sz w:val="24"/>
          <w:szCs w:val="24"/>
          <w:highlight w:val="none"/>
        </w:rPr>
        <w:t xml:space="preserve">为合同总价款的</w:t>
      </w:r>
      <w:r>
        <w:rPr>
          <w:rStyle w:val="974"/>
          <w:rFonts w:hint="eastAsia" w:ascii="宋体" w:hAnsi="宋体" w:cs="宋体"/>
          <w:spacing w:val="7"/>
          <w:sz w:val="24"/>
          <w:szCs w:val="24"/>
          <w:highlight w:val="none"/>
          <w:lang w:val="en-US"/>
        </w:rPr>
        <w:t xml:space="preserve">2%</w:t>
      </w:r>
      <w:r>
        <w:rPr>
          <w:rStyle w:val="974"/>
          <w:rFonts w:hint="eastAsia" w:ascii="宋体" w:hAnsi="宋体" w:cs="宋体"/>
          <w:spacing w:val="7"/>
          <w:sz w:val="24"/>
          <w:szCs w:val="24"/>
          <w:highlight w:val="none"/>
        </w:rPr>
        <w:t xml:space="preserve"> </w:t>
      </w:r>
      <w:r>
        <w:rPr>
          <w:rFonts w:hint="eastAsia" w:asciiTheme="minorEastAsia" w:hAnsiTheme="minorEastAsia" w:eastAsiaTheme="minorEastAsia" w:cstheme="minorEastAsia"/>
          <w:bCs/>
          <w:sz w:val="24"/>
          <w:highlight w:val="none"/>
        </w:rPr>
        <w:t xml:space="preserve">。</w:t>
      </w:r>
      <w:bookmarkStart w:id="154" w:name="EB8c6891da72364e93a7598f4884fbe954"/>
      <w:r/>
      <w:bookmarkEnd w:id="154"/>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32.2履约保证金必须是人民币。履约保证金应当以支票、汇票、本票或者金融机构、担保机构出具的保函等非现金形式提交。</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spacing w:line="44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33、货物和服务的追加、添购。</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34、监督和公证</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34.1政府有关监督部门将对投标全过程进行监督。</w:t>
      </w:r>
      <w:bookmarkStart w:id="155" w:name="EB0f9f45dd5e234a13a81c333deb906690"/>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34.2 招标代理机构的采购过程将通过公证机关进行公证。</w:t>
      </w:r>
      <w:bookmarkEnd w:id="155"/>
      <w:r/>
      <w:r/>
    </w:p>
    <w:p>
      <w:pPr>
        <w:pStyle w:val="1033"/>
        <w:pageBreakBefore/>
        <w:spacing w:line="360" w:lineRule="auto"/>
        <w:rPr>
          <w:rFonts w:hint="eastAsia" w:ascii="宋体" w:hAnsi="宋体" w:eastAsia="宋体"/>
        </w:rPr>
      </w:pPr>
      <w:r/>
      <w:bookmarkStart w:id="156" w:name="_Toc28895"/>
      <w:r/>
      <w:bookmarkStart w:id="157" w:name="_Toc19809"/>
      <w:r/>
      <w:bookmarkStart w:id="158" w:name="_Toc54615245"/>
      <w:r/>
      <w:bookmarkStart w:id="159" w:name="_Toc38368127"/>
      <w:r/>
      <w:bookmarkStart w:id="160" w:name="_Toc22460"/>
      <w:r/>
      <w:bookmarkStart w:id="161" w:name="_Toc3449"/>
      <w:r/>
      <w:bookmarkStart w:id="162" w:name="_Toc35266027"/>
      <w:r>
        <w:rPr>
          <w:rFonts w:hint="eastAsia" w:ascii="宋体" w:hAnsi="宋体" w:eastAsia="宋体"/>
        </w:rPr>
        <w:t xml:space="preserve">第三章 合同条款及</w:t>
      </w:r>
      <w:bookmarkEnd w:id="34"/>
      <w:r/>
      <w:bookmarkEnd w:id="35"/>
      <w:r/>
      <w:bookmarkEnd w:id="36"/>
      <w:r/>
      <w:bookmarkEnd w:id="37"/>
      <w:r/>
      <w:bookmarkEnd w:id="38"/>
      <w:r>
        <w:rPr>
          <w:rFonts w:hint="eastAsia" w:ascii="宋体" w:hAnsi="宋体" w:eastAsia="宋体"/>
        </w:rPr>
        <w:t xml:space="preserve">格式</w:t>
      </w:r>
      <w:bookmarkEnd w:id="156"/>
      <w:r/>
      <w:bookmarkEnd w:id="157"/>
      <w:r/>
      <w:bookmarkEnd w:id="158"/>
      <w:r/>
      <w:bookmarkEnd w:id="159"/>
      <w:r/>
      <w:bookmarkEnd w:id="160"/>
      <w:r/>
      <w:bookmarkEnd w:id="161"/>
      <w:r/>
      <w:bookmarkEnd w:id="162"/>
      <w:r/>
      <w:r/>
    </w:p>
    <w:p>
      <w:pPr>
        <w:rPr>
          <w:rFonts w:hint="eastAsia" w:ascii="宋体" w:hAnsi="宋体"/>
        </w:rPr>
      </w:pPr>
      <w:r/>
      <w:bookmarkStart w:id="163" w:name="EB445c3bd035294764b52dfc379b7b9568"/>
      <w:r/>
      <w:r/>
    </w:p>
    <w:p>
      <w:pPr>
        <w:pStyle w:val="1190"/>
        <w:ind w:firstLine="480"/>
        <w:spacing w:line="440" w:lineRule="exact"/>
        <w:rPr>
          <w:rStyle w:val="974"/>
          <w:rFonts w:ascii="宋体" w:hAnsi="宋体" w:eastAsia="Times New Roman"/>
          <w:bCs/>
          <w:sz w:val="24"/>
        </w:rPr>
      </w:pPr>
      <w:r>
        <w:rPr>
          <w:rStyle w:val="974"/>
          <w:rFonts w:hint="eastAsia" w:ascii="宋体" w:hAnsi="宋体" w:eastAsia="Times New Roman"/>
          <w:bCs/>
          <w:sz w:val="24"/>
        </w:rPr>
        <w:t xml:space="preserve">以下为中标</w:t>
      </w:r>
      <w:r>
        <w:rPr>
          <w:rStyle w:val="974"/>
          <w:rFonts w:ascii="宋体" w:hAnsi="宋体" w:eastAsia="Times New Roman"/>
          <w:bCs/>
          <w:sz w:val="24"/>
        </w:rPr>
        <w:t xml:space="preserve">(</w:t>
      </w:r>
      <w:r>
        <w:rPr>
          <w:rStyle w:val="974"/>
          <w:rFonts w:hint="eastAsia" w:ascii="宋体" w:hAnsi="宋体" w:eastAsia="Times New Roman"/>
          <w:bCs/>
          <w:sz w:val="24"/>
        </w:rPr>
        <w:t xml:space="preserve">成交</w:t>
      </w:r>
      <w:r>
        <w:rPr>
          <w:rStyle w:val="974"/>
          <w:rFonts w:ascii="宋体" w:hAnsi="宋体" w:eastAsia="Times New Roman"/>
          <w:bCs/>
          <w:sz w:val="24"/>
        </w:rPr>
        <w:t xml:space="preserve">)</w:t>
      </w:r>
      <w:r>
        <w:rPr>
          <w:rStyle w:val="974"/>
          <w:rFonts w:hint="eastAsia" w:ascii="宋体" w:hAnsi="宋体" w:eastAsia="Times New Roman"/>
          <w:bCs/>
          <w:sz w:val="24"/>
        </w:rPr>
        <w:t xml:space="preserve">后签定本项目合同的通用条款，中标</w:t>
      </w:r>
      <w:r>
        <w:rPr>
          <w:rStyle w:val="974"/>
          <w:rFonts w:ascii="宋体" w:hAnsi="宋体" w:eastAsia="Times New Roman"/>
          <w:bCs/>
          <w:sz w:val="24"/>
        </w:rPr>
        <w:t xml:space="preserve">(</w:t>
      </w:r>
      <w:r>
        <w:rPr>
          <w:rStyle w:val="974"/>
          <w:rFonts w:hint="eastAsia" w:ascii="宋体" w:hAnsi="宋体" w:eastAsia="Times New Roman"/>
          <w:bCs/>
          <w:sz w:val="24"/>
        </w:rPr>
        <w:t xml:space="preserve">成交</w:t>
      </w:r>
      <w:r>
        <w:rPr>
          <w:rStyle w:val="974"/>
          <w:rFonts w:ascii="宋体" w:hAnsi="宋体" w:eastAsia="Times New Roman"/>
          <w:bCs/>
          <w:sz w:val="24"/>
        </w:rPr>
        <w:t xml:space="preserve">)</w:t>
      </w:r>
      <w:r>
        <w:rPr>
          <w:rStyle w:val="974"/>
          <w:rFonts w:hint="eastAsia" w:ascii="宋体" w:hAnsi="宋体" w:eastAsia="Times New Roman"/>
          <w:bCs/>
          <w:sz w:val="24"/>
        </w:rPr>
        <w:t xml:space="preserve">供应商不得提出实质性的修改。</w:t>
      </w:r>
      <w:r/>
    </w:p>
    <w:p>
      <w:pPr>
        <w:pStyle w:val="1190"/>
        <w:jc w:val="center"/>
        <w:rPr>
          <w:rStyle w:val="974"/>
          <w:b/>
          <w:bCs/>
          <w:sz w:val="32"/>
          <w:szCs w:val="32"/>
        </w:rPr>
        <w:outlineLvl w:val="1"/>
      </w:pPr>
      <w:r/>
      <w:bookmarkStart w:id="164" w:name="_Toc3406"/>
      <w:r>
        <w:rPr>
          <w:rStyle w:val="974"/>
          <w:rFonts w:hint="eastAsia"/>
          <w:b/>
          <w:bCs/>
          <w:sz w:val="32"/>
          <w:szCs w:val="32"/>
        </w:rPr>
        <w:t xml:space="preserve">张家港市政府采购合同</w:t>
      </w:r>
      <w:bookmarkEnd w:id="164"/>
      <w:r/>
      <w:r/>
    </w:p>
    <w:p>
      <w:pPr>
        <w:pStyle w:val="1190"/>
        <w:spacing w:before="120" w:after="120" w:line="440" w:lineRule="exact"/>
        <w:rPr>
          <w:rStyle w:val="974"/>
          <w:rFonts w:hint="eastAsia" w:ascii="宋体" w:hAnsi="宋体" w:cs="Courier New"/>
          <w:sz w:val="24"/>
        </w:rPr>
      </w:pPr>
      <w:r>
        <w:rPr>
          <w:rStyle w:val="974"/>
          <w:rFonts w:hint="eastAsia" w:ascii="宋体" w:hAnsi="宋体" w:cs="Courier New"/>
          <w:sz w:val="24"/>
        </w:rPr>
        <w:t xml:space="preserve">项目名称：</w:t>
      </w:r>
      <w:bookmarkStart w:id="165" w:name="biaoduanname_1"/>
      <w:r>
        <w:rPr>
          <w:rStyle w:val="974"/>
          <w:rFonts w:hint="eastAsia" w:ascii="宋体" w:hAnsi="宋体" w:cs="Courier New"/>
          <w:sz w:val="24"/>
        </w:rPr>
        <w:t xml:space="preserve">                   </w:t>
      </w:r>
      <w:bookmarkEnd w:id="165"/>
      <w:r>
        <w:rPr>
          <w:rStyle w:val="974"/>
          <w:rFonts w:hint="eastAsia" w:ascii="宋体" w:hAnsi="宋体" w:cs="Courier New"/>
          <w:sz w:val="24"/>
        </w:rPr>
        <w:t xml:space="preserve">         </w:t>
      </w:r>
      <w:r/>
    </w:p>
    <w:p>
      <w:pPr>
        <w:pStyle w:val="1190"/>
        <w:spacing w:before="120" w:after="120" w:line="440" w:lineRule="exact"/>
        <w:rPr>
          <w:rStyle w:val="974"/>
          <w:rFonts w:hint="eastAsia" w:ascii="宋体" w:hAnsi="宋体" w:cs="Courier New"/>
          <w:sz w:val="24"/>
        </w:rPr>
      </w:pPr>
      <w:r>
        <w:rPr>
          <w:rStyle w:val="974"/>
          <w:rFonts w:hint="eastAsia" w:ascii="宋体" w:hAnsi="宋体" w:cs="Courier New"/>
          <w:sz w:val="24"/>
        </w:rPr>
        <w:t xml:space="preserve">项目编号：</w:t>
      </w:r>
      <w:bookmarkStart w:id="166" w:name="projectno"/>
      <w:r>
        <w:rPr>
          <w:rStyle w:val="974"/>
          <w:rFonts w:hint="eastAsia" w:ascii="宋体" w:hAnsi="宋体" w:cs="Courier New"/>
          <w:sz w:val="24"/>
        </w:rPr>
        <w:t xml:space="preserve">                  </w:t>
      </w:r>
      <w:bookmarkEnd w:id="166"/>
      <w:r/>
      <w:r/>
    </w:p>
    <w:p>
      <w:pPr>
        <w:pStyle w:val="1190"/>
        <w:spacing w:before="120" w:after="120" w:line="440" w:lineRule="exact"/>
        <w:rPr>
          <w:rStyle w:val="974"/>
          <w:rFonts w:hint="eastAsia" w:ascii="宋体" w:hAnsi="宋体" w:cs="Courier New"/>
          <w:sz w:val="24"/>
        </w:rPr>
      </w:pPr>
      <w:r>
        <w:rPr>
          <w:rStyle w:val="974"/>
          <w:rFonts w:hint="eastAsia" w:ascii="宋体" w:hAnsi="宋体" w:cs="Courier New"/>
          <w:sz w:val="24"/>
        </w:rPr>
        <w:t xml:space="preserve">甲方：（买方）</w:t>
      </w:r>
      <w:r>
        <w:rPr>
          <w:rStyle w:val="974"/>
          <w:rFonts w:hint="eastAsia" w:ascii="宋体" w:hAnsi="宋体" w:cs="Courier New"/>
          <w:sz w:val="24"/>
          <w:u w:val="single"/>
        </w:rPr>
        <w:t xml:space="preserve"> </w:t>
      </w:r>
      <w:bookmarkStart w:id="167" w:name="jianshedanwei_1"/>
      <w:r>
        <w:rPr>
          <w:rStyle w:val="974"/>
          <w:rFonts w:hint="eastAsia" w:ascii="宋体" w:hAnsi="宋体" w:cs="Courier New"/>
          <w:sz w:val="24"/>
          <w:u w:val="single"/>
        </w:rPr>
        <w:t xml:space="preserve">                  </w:t>
      </w:r>
      <w:bookmarkEnd w:id="167"/>
      <w:r>
        <w:rPr>
          <w:rStyle w:val="974"/>
          <w:rFonts w:hint="eastAsia" w:ascii="宋体" w:hAnsi="宋体" w:cs="Courier New"/>
          <w:sz w:val="24"/>
          <w:u w:val="single"/>
        </w:rPr>
        <w:t xml:space="preserve"> </w:t>
      </w:r>
      <w:r/>
    </w:p>
    <w:p>
      <w:pPr>
        <w:pStyle w:val="1190"/>
        <w:spacing w:before="120" w:after="120" w:line="440" w:lineRule="exact"/>
        <w:rPr>
          <w:rStyle w:val="974"/>
          <w:rFonts w:hint="eastAsia" w:ascii="宋体" w:hAnsi="宋体" w:cs="Courier New"/>
          <w:sz w:val="24"/>
          <w:u w:val="single"/>
        </w:rPr>
      </w:pPr>
      <w:r>
        <w:rPr>
          <w:rStyle w:val="974"/>
          <w:rFonts w:hint="eastAsia" w:ascii="宋体" w:hAnsi="宋体" w:cs="Courier New"/>
          <w:sz w:val="24"/>
        </w:rPr>
        <w:t xml:space="preserve">乙方：（卖方）</w:t>
      </w:r>
      <w:r>
        <w:rPr>
          <w:rStyle w:val="974"/>
          <w:rFonts w:hint="eastAsia" w:ascii="宋体" w:hAnsi="宋体" w:cs="Courier New"/>
          <w:sz w:val="24"/>
          <w:u w:val="single"/>
        </w:rPr>
        <w:t xml:space="preserve"> </w:t>
      </w:r>
      <w:bookmarkStart w:id="168" w:name="zhongbiaodanweiname_1"/>
      <w:r>
        <w:rPr>
          <w:rStyle w:val="974"/>
          <w:rFonts w:hint="eastAsia" w:ascii="宋体" w:hAnsi="宋体" w:cs="Courier New"/>
          <w:sz w:val="24"/>
          <w:u w:val="single"/>
        </w:rPr>
        <w:t xml:space="preserve">                    </w:t>
      </w:r>
      <w:bookmarkEnd w:id="168"/>
      <w:r>
        <w:rPr>
          <w:rStyle w:val="974"/>
          <w:rFonts w:hint="eastAsia" w:ascii="宋体" w:hAnsi="宋体" w:cs="Courier New"/>
          <w:sz w:val="24"/>
          <w:u w:val="single"/>
        </w:rPr>
        <w:t xml:space="preserve"> </w:t>
      </w:r>
      <w:r/>
    </w:p>
    <w:p>
      <w:pPr>
        <w:pStyle w:val="1190"/>
        <w:spacing w:before="120" w:after="120" w:line="440" w:lineRule="exact"/>
      </w:pPr>
      <w:r>
        <w:rPr>
          <w:rFonts w:hint="eastAsia" w:ascii="宋体" w:hAnsi="宋体" w:cs="Courier New"/>
          <w:sz w:val="24"/>
        </w:rPr>
        <w:t xml:space="preserve">甲、乙双方</w:t>
      </w:r>
      <w:r>
        <w:rPr>
          <w:rFonts w:hint="eastAsia" w:ascii="宋体" w:hAnsi="宋体" w:cs="宋体"/>
          <w:sz w:val="24"/>
        </w:rPr>
        <w:t xml:space="preserve">根据苏州市公共资源交易中心张家港分中心 </w:t>
      </w:r>
      <w:r>
        <w:rPr>
          <w:rFonts w:hint="eastAsia" w:ascii="宋体" w:hAnsi="宋体" w:cs="Courier New"/>
          <w:sz w:val="24"/>
          <w:u w:val="single"/>
        </w:rPr>
        <w:t xml:space="preserve">     </w:t>
      </w:r>
      <w:r>
        <w:rPr>
          <w:rFonts w:hint="eastAsia" w:ascii="宋体" w:hAnsi="宋体" w:cs="Courier New"/>
          <w:sz w:val="24"/>
        </w:rPr>
        <w:t xml:space="preserve">项目公开招标的结果，签署本合同。</w:t>
      </w:r>
      <w:bookmarkEnd w:id="163"/>
      <w:r/>
      <w:r/>
    </w:p>
    <w:p>
      <w:pPr>
        <w:ind w:firstLine="472"/>
        <w:spacing w:before="120" w:after="120" w:line="440" w:lineRule="exact"/>
        <w:rPr>
          <w:rFonts w:hint="eastAsia" w:ascii="宋体" w:hAnsi="宋体" w:cs="Courier New"/>
          <w:b/>
          <w:bCs/>
          <w:sz w:val="24"/>
          <w:szCs w:val="24"/>
        </w:rPr>
      </w:pPr>
      <w:r/>
      <w:bookmarkStart w:id="169" w:name="_Toc16938590"/>
      <w:r/>
      <w:bookmarkStart w:id="170" w:name="_Toc5729"/>
      <w:r/>
      <w:bookmarkStart w:id="171" w:name="_Hlt16619350"/>
      <w:r/>
      <w:bookmarkStart w:id="172" w:name="_Toc28963"/>
      <w:r/>
      <w:bookmarkStart w:id="173" w:name="_Toc54615246"/>
      <w:r/>
      <w:bookmarkStart w:id="174" w:name="_Toc20823346"/>
      <w:r/>
      <w:bookmarkStart w:id="175" w:name="_Toc21415"/>
      <w:r/>
      <w:bookmarkStart w:id="176" w:name="_Toc35266028"/>
      <w:r/>
      <w:bookmarkStart w:id="177" w:name="_Toc120614244"/>
      <w:r/>
      <w:bookmarkStart w:id="178" w:name="_Toc38368128"/>
      <w:r>
        <w:rPr>
          <w:rFonts w:hint="eastAsia" w:ascii="宋体" w:hAnsi="宋体" w:cs="Courier New"/>
          <w:b/>
          <w:bCs/>
          <w:sz w:val="24"/>
          <w:szCs w:val="24"/>
        </w:rPr>
        <w:t xml:space="preserve">一、货物内容</w:t>
      </w:r>
      <w:r/>
    </w:p>
    <w:tbl>
      <w:tblPr>
        <w:tblStyle w:val="763"/>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79" w:name="itemname"/>
            <w:r>
              <w:rPr>
                <w:rFonts w:hint="eastAsia" w:ascii="宋体" w:hAnsi="宋体"/>
                <w:sz w:val="24"/>
                <w:szCs w:val="24"/>
              </w:rPr>
              <w:t xml:space="preserve">      </w:t>
            </w:r>
            <w:bookmarkEnd w:id="179"/>
            <w:r>
              <w:rPr>
                <w:rFonts w:hint="eastAsia" w:ascii="宋体" w:hAnsi="宋体"/>
                <w:sz w:val="24"/>
                <w:szCs w:val="24"/>
              </w:rPr>
              <w:t xml:space="preserve">     </w:t>
            </w:r>
            <w:r>
              <w:rPr>
                <w:rFonts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80" w:name="zhongbiaopricelow_1"/>
            <w:r>
              <w:rPr>
                <w:rFonts w:hint="eastAsia" w:ascii="宋体" w:hAnsi="宋体"/>
                <w:sz w:val="24"/>
                <w:szCs w:val="24"/>
              </w:rPr>
              <w:t xml:space="preserve">     </w:t>
            </w:r>
            <w:r>
              <w:rPr>
                <w:rFonts w:ascii="宋体" w:hAnsi="宋体"/>
                <w:sz w:val="24"/>
                <w:szCs w:val="24"/>
              </w:rPr>
              <w:t xml:space="preserve">            </w:t>
            </w:r>
            <w:bookmarkEnd w:id="180"/>
            <w:r>
              <w:rPr>
                <w:rFonts w:ascii="宋体" w:hAnsi="宋体"/>
                <w:sz w:val="24"/>
                <w:szCs w:val="24"/>
              </w:rPr>
              <w:t xml:space="preserve"> </w:t>
            </w:r>
            <w:r/>
          </w:p>
        </w:tc>
        <w:tc>
          <w:tcPr>
            <w:tcBorders>
              <w:top w:val="single" w:color="auto" w:sz="4" w:space="0"/>
              <w:left w:val="single" w:color="auto" w:sz="4" w:space="0"/>
              <w:bottom w:val="single" w:color="auto" w:sz="4" w:space="0"/>
              <w:right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r>
            <w:r/>
          </w:p>
        </w:tc>
      </w:tr>
    </w:tbl>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二、合同金额</w:t>
      </w:r>
      <w:r/>
    </w:p>
    <w:p>
      <w:pPr>
        <w:ind w:firstLine="480"/>
        <w:spacing w:before="120" w:after="120" w:line="440" w:lineRule="exact"/>
        <w:rPr>
          <w:rFonts w:hint="eastAsia" w:ascii="宋体" w:hAnsi="宋体" w:cs="Courier New"/>
          <w:b/>
          <w:bCs/>
          <w:sz w:val="24"/>
          <w:szCs w:val="24"/>
        </w:rPr>
      </w:pPr>
      <w:r>
        <w:rPr>
          <w:rFonts w:hint="eastAsia" w:ascii="宋体" w:hAnsi="宋体" w:cs="Courier New"/>
          <w:sz w:val="24"/>
          <w:szCs w:val="24"/>
        </w:rPr>
        <w:t xml:space="preserve">2.1 本合同金额为（大写）：</w:t>
      </w:r>
      <w:r>
        <w:rPr>
          <w:rFonts w:hint="eastAsia" w:ascii="宋体" w:hAnsi="宋体" w:cs="Courier New"/>
          <w:sz w:val="24"/>
          <w:szCs w:val="24"/>
          <w:u w:val="single"/>
        </w:rPr>
        <w:t xml:space="preserve"> </w:t>
      </w:r>
      <w:bookmarkStart w:id="181" w:name="zhongbiaopriceup"/>
      <w:r>
        <w:rPr>
          <w:rFonts w:hint="eastAsia" w:ascii="宋体" w:hAnsi="宋体" w:cs="Courier New"/>
          <w:sz w:val="24"/>
          <w:szCs w:val="24"/>
          <w:u w:val="single"/>
        </w:rPr>
        <w:t xml:space="preserve">                      </w:t>
      </w:r>
      <w:bookmarkEnd w:id="181"/>
      <w:r>
        <w:rPr>
          <w:rFonts w:hint="eastAsia" w:ascii="宋体" w:hAnsi="宋体" w:cs="Courier New"/>
          <w:sz w:val="24"/>
          <w:szCs w:val="24"/>
        </w:rPr>
        <w:t xml:space="preserve">（</w:t>
      </w:r>
      <w:r>
        <w:rPr>
          <w:rFonts w:hint="eastAsia" w:ascii="宋体" w:hAnsi="宋体" w:cs="Courier New"/>
          <w:sz w:val="24"/>
          <w:szCs w:val="24"/>
          <w:u w:val="single"/>
        </w:rPr>
        <w:t xml:space="preserve"> </w:t>
      </w:r>
      <w:bookmarkStart w:id="182" w:name="zhongbiaopricelow"/>
      <w:r>
        <w:rPr>
          <w:rFonts w:hint="eastAsia" w:ascii="宋体" w:hAnsi="宋体" w:cs="Courier New"/>
          <w:sz w:val="24"/>
          <w:szCs w:val="24"/>
          <w:u w:val="single"/>
        </w:rPr>
        <w:t xml:space="preserve">           </w:t>
      </w:r>
      <w:bookmarkEnd w:id="182"/>
      <w:r>
        <w:rPr>
          <w:rFonts w:hint="eastAsia" w:ascii="宋体" w:hAnsi="宋体" w:cs="Courier New"/>
          <w:sz w:val="24"/>
          <w:szCs w:val="24"/>
          <w:u w:val="single"/>
        </w:rPr>
        <w:t xml:space="preserve"> </w:t>
      </w:r>
      <w:r>
        <w:rPr>
          <w:rFonts w:hint="eastAsia" w:ascii="宋体" w:hAnsi="宋体" w:cs="Courier New"/>
          <w:sz w:val="24"/>
          <w:szCs w:val="24"/>
        </w:rPr>
        <w:t xml:space="preserve">元）人民币。</w:t>
      </w:r>
      <w:r/>
    </w:p>
    <w:p>
      <w:pPr>
        <w:ind w:firstLine="472"/>
        <w:spacing w:before="120" w:after="120" w:line="440" w:lineRule="exact"/>
        <w:rPr>
          <w:rFonts w:hint="eastAsia" w:ascii="宋体" w:hAnsi="宋体" w:cs="宋体"/>
          <w:sz w:val="24"/>
          <w:szCs w:val="24"/>
        </w:rPr>
      </w:pPr>
      <w:r>
        <w:rPr>
          <w:rFonts w:hint="eastAsia" w:ascii="宋体" w:hAnsi="宋体" w:cs="宋体"/>
          <w:sz w:val="24"/>
          <w:szCs w:val="24"/>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三、技术资料</w:t>
      </w:r>
      <w:r/>
    </w:p>
    <w:p>
      <w:pPr>
        <w:ind w:left="407"/>
        <w:spacing w:before="120" w:after="120" w:line="440" w:lineRule="exact"/>
        <w:rPr>
          <w:rFonts w:hint="eastAsia" w:ascii="宋体" w:hAnsi="宋体" w:cs="Courier New"/>
          <w:sz w:val="24"/>
          <w:szCs w:val="24"/>
        </w:rPr>
      </w:pPr>
      <w:r>
        <w:rPr>
          <w:rFonts w:hint="eastAsia" w:ascii="宋体" w:hAnsi="宋体" w:cs="Courier New"/>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cs="Courier New"/>
          <w:sz w:val="24"/>
          <w:szCs w:val="24"/>
          <w:u w:val="single"/>
        </w:rPr>
      </w:pPr>
      <w:r>
        <w:rPr>
          <w:rFonts w:hint="eastAsia" w:ascii="宋体" w:hAnsi="宋体" w:cs="Courier New"/>
          <w:b/>
          <w:bCs/>
          <w:sz w:val="24"/>
          <w:szCs w:val="24"/>
        </w:rPr>
        <w:t xml:space="preserve">五、产权担保</w:t>
      </w:r>
      <w:r/>
    </w:p>
    <w:p>
      <w:pPr>
        <w:ind w:firstLine="480"/>
        <w:spacing w:before="120" w:after="120" w:line="440" w:lineRule="exact"/>
        <w:rPr>
          <w:rFonts w:hint="eastAsia" w:ascii="宋体" w:hAnsi="宋体" w:cs="Courier New"/>
          <w:sz w:val="24"/>
          <w:szCs w:val="24"/>
          <w:u w:val="single"/>
        </w:rPr>
      </w:pPr>
      <w:r>
        <w:rPr>
          <w:rFonts w:hint="eastAsia" w:ascii="宋体" w:hAnsi="宋体" w:cs="Courier New"/>
          <w:sz w:val="24"/>
          <w:szCs w:val="24"/>
        </w:rPr>
        <w:t xml:space="preserve">5.1 乙方保证所交付的货物的所有权完全属于乙方且无任何抵押、查封等产权瑕疵。</w:t>
      </w:r>
      <w:r/>
    </w:p>
    <w:p>
      <w:pPr>
        <w:ind w:left="407"/>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六、履约保证金</w:t>
      </w:r>
      <w:r/>
    </w:p>
    <w:p>
      <w:pPr>
        <w:ind w:firstLine="480"/>
        <w:spacing w:before="120" w:after="120" w:line="440" w:lineRule="exact"/>
        <w:rPr>
          <w:rFonts w:hint="eastAsia" w:ascii="宋体" w:hAnsi="宋体"/>
          <w:sz w:val="24"/>
          <w:szCs w:val="24"/>
        </w:rPr>
      </w:pPr>
      <w:r>
        <w:rPr>
          <w:rFonts w:hint="eastAsia" w:ascii="宋体" w:hAnsi="宋体" w:cs="Courier New"/>
          <w:sz w:val="24"/>
          <w:szCs w:val="24"/>
        </w:rPr>
        <w:t xml:space="preserve">6.1</w:t>
      </w:r>
      <w:r>
        <w:rPr>
          <w:rFonts w:hint="eastAsia" w:ascii="宋体" w:hAnsi="宋体"/>
          <w:sz w:val="24"/>
          <w:szCs w:val="24"/>
        </w:rPr>
        <w:t xml:space="preserve">合同签订前，</w:t>
      </w:r>
      <w:r>
        <w:rPr>
          <w:rFonts w:hint="eastAsia" w:ascii="宋体" w:hAnsi="宋体" w:cs="Courier New"/>
          <w:sz w:val="24"/>
          <w:szCs w:val="24"/>
        </w:rPr>
        <w:t xml:space="preserve">乙方</w:t>
      </w:r>
      <w:r>
        <w:rPr>
          <w:rFonts w:hint="eastAsia" w:ascii="宋体" w:hAnsi="宋体"/>
          <w:sz w:val="24"/>
          <w:szCs w:val="24"/>
        </w:rPr>
        <w:t xml:space="preserve">向采购单位</w:t>
      </w:r>
      <w:r>
        <w:rPr>
          <w:rFonts w:hint="eastAsia" w:ascii="宋体" w:hAnsi="宋体" w:cs="Courier New"/>
          <w:sz w:val="24"/>
          <w:szCs w:val="24"/>
        </w:rPr>
        <w:t xml:space="preserve">交纳人民币</w:t>
      </w:r>
      <w:r>
        <w:rPr>
          <w:rFonts w:hint="eastAsia" w:ascii="宋体" w:hAnsi="宋体" w:cs="Courier New"/>
          <w:sz w:val="24"/>
          <w:szCs w:val="24"/>
          <w:u w:val="single"/>
        </w:rPr>
        <w:t xml:space="preserve"> </w:t>
      </w:r>
      <w:bookmarkStart w:id="183" w:name="lvbzj"/>
      <w:r>
        <w:rPr>
          <w:rFonts w:hint="eastAsia" w:ascii="宋体" w:hAnsi="宋体" w:cs="Courier New"/>
          <w:sz w:val="24"/>
          <w:szCs w:val="24"/>
          <w:u w:val="single"/>
        </w:rPr>
        <w:t xml:space="preserve">  </w:t>
      </w:r>
      <w:bookmarkEnd w:id="183"/>
      <w:r>
        <w:rPr>
          <w:rFonts w:hint="eastAsia" w:ascii="宋体" w:hAnsi="宋体" w:cs="Courier New"/>
          <w:sz w:val="24"/>
          <w:szCs w:val="24"/>
          <w:u w:val="single"/>
        </w:rPr>
        <w:t xml:space="preserve"> </w:t>
      </w:r>
      <w:r>
        <w:rPr>
          <w:rFonts w:hint="eastAsia" w:ascii="宋体" w:hAnsi="宋体" w:cs="Courier New"/>
          <w:sz w:val="24"/>
          <w:szCs w:val="24"/>
        </w:rPr>
        <w:t xml:space="preserve">元作为本合同的履约保证金。</w:t>
      </w:r>
      <w:r>
        <w:rPr>
          <w:rFonts w:hint="eastAsia" w:ascii="宋体" w:hAnsi="宋体"/>
          <w:sz w:val="24"/>
          <w:szCs w:val="24"/>
        </w:rPr>
        <w:t xml:space="preserve">履约保证金应当以支票、汇票、本票或者金融机构、担保机构出具的保函等非现金形式提交。</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6.2合同履行完毕退还履约保证金。逾期退还的，应当支付逾期利息，且逾期利息的利率不得低于合同订立时1年期贷款市场报价利率。</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6.3乙方不履行与甲方订立的合同的，履约保证金不予退还。</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354"/>
        <w:spacing w:before="120" w:after="120" w:line="440" w:lineRule="exact"/>
        <w:rPr>
          <w:rFonts w:hint="eastAsia" w:ascii="宋体" w:hAnsi="宋体" w:eastAsia="仿宋_GB2312"/>
          <w:b/>
          <w:sz w:val="24"/>
          <w:szCs w:val="24"/>
        </w:rPr>
      </w:pPr>
      <w:r>
        <w:rPr>
          <w:rFonts w:hint="eastAsia" w:ascii="宋体" w:hAnsi="宋体"/>
          <w:b/>
          <w:sz w:val="24"/>
          <w:szCs w:val="24"/>
        </w:rPr>
        <w:t xml:space="preserve">七.转包或分包</w:t>
      </w:r>
      <w:r/>
    </w:p>
    <w:p>
      <w:pPr>
        <w:ind w:firstLine="480"/>
        <w:spacing w:before="120" w:after="120" w:line="440" w:lineRule="exact"/>
        <w:rPr>
          <w:rFonts w:hint="eastAsia" w:ascii="宋体" w:hAnsi="宋体" w:eastAsia="仿宋_GB2312"/>
          <w:sz w:val="24"/>
          <w:szCs w:val="24"/>
        </w:rPr>
      </w:pPr>
      <w:r>
        <w:rPr>
          <w:rFonts w:hint="eastAsia" w:ascii="宋体" w:hAnsi="宋体"/>
          <w:sz w:val="24"/>
          <w:szCs w:val="24"/>
        </w:rPr>
        <w:t xml:space="preserve">7.1</w:t>
      </w:r>
      <w:r>
        <w:rPr>
          <w:rFonts w:ascii="宋体" w:hAnsi="宋体"/>
          <w:sz w:val="24"/>
          <w:szCs w:val="24"/>
        </w:rPr>
        <w:t xml:space="preserve"> </w:t>
      </w:r>
      <w:r>
        <w:rPr>
          <w:rFonts w:hint="eastAsia" w:ascii="宋体" w:hAnsi="宋体"/>
          <w:sz w:val="24"/>
          <w:szCs w:val="24"/>
        </w:rPr>
        <w:t xml:space="preserve">本合同范围的货物，应由乙方直接供应，不得转让他人供应；</w:t>
      </w:r>
      <w:r/>
    </w:p>
    <w:p>
      <w:pPr>
        <w:ind w:firstLine="480"/>
        <w:spacing w:before="120" w:after="120" w:line="440" w:lineRule="exact"/>
        <w:rPr>
          <w:rFonts w:hint="eastAsia" w:ascii="宋体" w:hAnsi="宋体" w:eastAsia="仿宋_GB2312"/>
          <w:sz w:val="24"/>
          <w:szCs w:val="24"/>
        </w:rPr>
      </w:pPr>
      <w:r>
        <w:rPr>
          <w:rFonts w:hint="eastAsia" w:ascii="宋体" w:hAnsi="宋体"/>
          <w:sz w:val="24"/>
          <w:szCs w:val="24"/>
        </w:rPr>
        <w:t xml:space="preserve">7.2 如有转包和分包行为，甲方有权给予终止合同。</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八、交货期、交货方式及交货地点</w:t>
      </w:r>
      <w:r/>
    </w:p>
    <w:p>
      <w:pPr>
        <w:ind w:firstLine="480"/>
        <w:spacing w:before="120" w:after="120" w:line="440" w:lineRule="exact"/>
        <w:rPr>
          <w:rFonts w:hint="eastAsia" w:ascii="宋体" w:hAnsi="宋体" w:cs="Courier New"/>
          <w:bCs/>
          <w:sz w:val="24"/>
          <w:szCs w:val="24"/>
          <w:u w:val="single"/>
        </w:rPr>
      </w:pPr>
      <w:r>
        <w:rPr>
          <w:rFonts w:hint="eastAsia" w:ascii="宋体" w:hAnsi="宋体" w:cs="Courier New"/>
          <w:bCs/>
          <w:sz w:val="24"/>
          <w:szCs w:val="24"/>
        </w:rPr>
        <w:t xml:space="preserve">8.1 交货期：</w:t>
      </w:r>
      <w:r>
        <w:rPr>
          <w:rFonts w:hint="eastAsia" w:ascii="宋体" w:hAnsi="宋体"/>
          <w:sz w:val="24"/>
          <w:szCs w:val="24"/>
          <w:u w:val="single"/>
        </w:rPr>
        <w:t xml:space="preserve"> </w:t>
      </w:r>
      <w:bookmarkStart w:id="184" w:name="jiaohuoqi"/>
      <w:r>
        <w:rPr>
          <w:rFonts w:hint="eastAsia" w:ascii="宋体" w:hAnsi="宋体"/>
          <w:sz w:val="24"/>
          <w:szCs w:val="24"/>
          <w:u w:val="single"/>
        </w:rPr>
        <w:t xml:space="preserve">                    </w:t>
      </w:r>
      <w:bookmarkEnd w:id="184"/>
      <w:r>
        <w:rPr>
          <w:rFonts w:hint="eastAsia" w:ascii="宋体" w:hAnsi="宋体"/>
          <w:sz w:val="24"/>
          <w:szCs w:val="24"/>
          <w:u w:val="single"/>
        </w:rPr>
        <w:t xml:space="preserve"> </w:t>
      </w:r>
      <w:r/>
    </w:p>
    <w:p>
      <w:pPr>
        <w:ind w:firstLine="480"/>
        <w:spacing w:before="120" w:after="120" w:line="440" w:lineRule="exact"/>
        <w:rPr>
          <w:rFonts w:hint="eastAsia" w:ascii="宋体" w:hAnsi="宋体" w:cs="Courier New"/>
          <w:sz w:val="24"/>
          <w:szCs w:val="24"/>
        </w:rPr>
      </w:pPr>
      <w:r>
        <w:rPr>
          <w:rFonts w:hint="eastAsia" w:ascii="宋体" w:hAnsi="宋体" w:cs="Courier New"/>
          <w:bCs/>
          <w:sz w:val="24"/>
          <w:szCs w:val="24"/>
        </w:rPr>
        <w:t xml:space="preserve">8.2 交货方式：</w:t>
      </w:r>
      <w:r>
        <w:rPr>
          <w:rFonts w:hint="eastAsia" w:ascii="宋体" w:hAnsi="宋体"/>
          <w:sz w:val="24"/>
          <w:szCs w:val="24"/>
          <w:u w:val="single"/>
        </w:rPr>
        <w:t xml:space="preserve"> </w:t>
      </w:r>
      <w:bookmarkStart w:id="185" w:name="jiaohuofangshi"/>
      <w:r>
        <w:rPr>
          <w:rFonts w:hint="eastAsia" w:ascii="宋体" w:hAnsi="宋体"/>
          <w:sz w:val="24"/>
          <w:szCs w:val="24"/>
          <w:u w:val="single"/>
        </w:rPr>
        <w:t xml:space="preserve">                    </w:t>
      </w:r>
      <w:bookmarkEnd w:id="185"/>
      <w:r>
        <w:rPr>
          <w:rFonts w:hint="eastAsia" w:ascii="宋体" w:hAnsi="宋体"/>
          <w:sz w:val="24"/>
          <w:szCs w:val="24"/>
          <w:u w:val="single"/>
        </w:rPr>
        <w:t xml:space="preserve"> </w:t>
      </w:r>
      <w:r/>
    </w:p>
    <w:p>
      <w:pPr>
        <w:ind w:firstLine="480"/>
        <w:spacing w:before="120" w:after="120" w:line="440" w:lineRule="exact"/>
        <w:rPr>
          <w:rFonts w:hint="eastAsia" w:ascii="宋体" w:hAnsi="宋体" w:cs="Courier New"/>
          <w:b/>
          <w:bCs/>
          <w:sz w:val="24"/>
          <w:szCs w:val="24"/>
        </w:rPr>
      </w:pPr>
      <w:r>
        <w:rPr>
          <w:rFonts w:hint="eastAsia" w:ascii="宋体" w:hAnsi="宋体" w:cs="Courier New"/>
          <w:bCs/>
          <w:sz w:val="24"/>
          <w:szCs w:val="24"/>
        </w:rPr>
        <w:t xml:space="preserve">8.3 交货地点：</w:t>
      </w:r>
      <w:r>
        <w:rPr>
          <w:rFonts w:hint="eastAsia" w:ascii="宋体" w:hAnsi="宋体" w:cs="Courier New"/>
          <w:sz w:val="24"/>
          <w:szCs w:val="24"/>
          <w:u w:val="single"/>
        </w:rPr>
        <w:t xml:space="preserve"> </w:t>
      </w:r>
      <w:bookmarkStart w:id="186" w:name="jiaohuodidian"/>
      <w:r>
        <w:rPr>
          <w:rFonts w:hint="eastAsia" w:ascii="宋体" w:hAnsi="宋体" w:cs="Courier New"/>
          <w:sz w:val="24"/>
          <w:szCs w:val="24"/>
          <w:u w:val="single"/>
        </w:rPr>
        <w:t xml:space="preserve">                   </w:t>
      </w:r>
      <w:bookmarkEnd w:id="186"/>
      <w:r>
        <w:rPr>
          <w:rFonts w:hint="eastAsia" w:ascii="宋体" w:hAnsi="宋体" w:cs="Courier New"/>
          <w:sz w:val="24"/>
          <w:szCs w:val="24"/>
          <w:u w:val="single"/>
        </w:rPr>
        <w:t xml:space="preserve"> </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九、货款支付</w:t>
      </w:r>
      <w:r/>
    </w:p>
    <w:p>
      <w:pPr>
        <w:ind w:firstLine="480"/>
        <w:spacing w:before="120" w:after="120" w:line="440" w:lineRule="exact"/>
        <w:rPr>
          <w:rFonts w:hint="eastAsia" w:ascii="宋体" w:hAnsi="宋体"/>
          <w:sz w:val="24"/>
          <w:szCs w:val="24"/>
        </w:rPr>
      </w:pPr>
      <w:r>
        <w:rPr>
          <w:rFonts w:hint="eastAsia" w:ascii="宋体" w:hAnsi="宋体" w:cs="Courier New"/>
          <w:bCs/>
          <w:sz w:val="24"/>
          <w:szCs w:val="24"/>
        </w:rPr>
        <w:t xml:space="preserve">9.1</w:t>
      </w:r>
      <w:r>
        <w:rPr>
          <w:rFonts w:hint="eastAsia" w:ascii="宋体" w:hAnsi="宋体"/>
          <w:sz w:val="24"/>
          <w:szCs w:val="24"/>
        </w:rPr>
        <w:t xml:space="preserve">结付程序：</w:t>
      </w:r>
      <w:r/>
    </w:p>
    <w:p>
      <w:pPr>
        <w:ind w:firstLine="480"/>
        <w:spacing w:before="120" w:after="120" w:line="440" w:lineRule="exact"/>
        <w:rPr>
          <w:rFonts w:hint="eastAsia" w:ascii="宋体" w:hAnsi="宋体" w:cs="Courier New"/>
          <w:bCs/>
          <w:sz w:val="24"/>
          <w:szCs w:val="24"/>
          <w:u w:val="single"/>
        </w:rPr>
      </w:pPr>
      <w:r>
        <w:rPr>
          <w:rFonts w:hint="eastAsia" w:ascii="宋体" w:hAnsi="宋体" w:cs="Courier New"/>
          <w:bCs/>
          <w:sz w:val="24"/>
          <w:szCs w:val="24"/>
          <w:u w:val="single"/>
        </w:rPr>
        <w:t xml:space="preserve"> </w:t>
      </w:r>
      <w:bookmarkStart w:id="187" w:name="jiefuchengxu"/>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bookmarkEnd w:id="187"/>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p>
    <w:p>
      <w:pPr>
        <w:ind w:firstLine="480"/>
        <w:spacing w:before="120" w:after="120" w:line="440" w:lineRule="exact"/>
        <w:rPr>
          <w:rFonts w:hint="eastAsia" w:ascii="宋体" w:hAnsi="宋体"/>
          <w:i/>
          <w:sz w:val="24"/>
          <w:szCs w:val="24"/>
        </w:rPr>
      </w:pPr>
      <w:r>
        <w:rPr>
          <w:rFonts w:hint="eastAsia" w:ascii="宋体" w:hAnsi="宋体" w:cs="Courier New"/>
          <w:bCs/>
          <w:sz w:val="24"/>
          <w:szCs w:val="24"/>
        </w:rPr>
        <w:t xml:space="preserve">9.2结付期限：</w:t>
      </w:r>
      <w:r/>
    </w:p>
    <w:p>
      <w:pPr>
        <w:ind w:firstLine="480"/>
        <w:spacing w:before="120" w:after="120" w:line="440" w:lineRule="exact"/>
        <w:rPr>
          <w:rFonts w:hint="eastAsia" w:ascii="宋体" w:hAnsi="宋体" w:cs="Courier New"/>
          <w:bCs/>
          <w:sz w:val="24"/>
          <w:szCs w:val="24"/>
        </w:rPr>
      </w:pPr>
      <w:r>
        <w:rPr>
          <w:rFonts w:hint="eastAsia" w:ascii="宋体" w:hAnsi="宋体" w:cs="Courier New"/>
          <w:bCs/>
          <w:sz w:val="24"/>
          <w:szCs w:val="24"/>
          <w:u w:val="single"/>
        </w:rPr>
        <w:t xml:space="preserve"> </w:t>
      </w:r>
      <w:bookmarkStart w:id="188" w:name="jiefuqixian"/>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r>
        <w:rPr>
          <w:rFonts w:ascii="宋体" w:hAnsi="宋体" w:cs="Courier New"/>
          <w:bCs/>
          <w:sz w:val="24"/>
          <w:szCs w:val="24"/>
          <w:u w:val="single"/>
        </w:rPr>
        <w:t xml:space="preserve">           </w:t>
      </w:r>
      <w:r>
        <w:rPr>
          <w:rFonts w:hint="eastAsia" w:ascii="宋体" w:hAnsi="宋体" w:cs="Courier New"/>
          <w:bCs/>
          <w:sz w:val="24"/>
          <w:szCs w:val="24"/>
          <w:u w:val="single"/>
        </w:rPr>
        <w:t xml:space="preserve">       </w:t>
      </w:r>
      <w:bookmarkEnd w:id="188"/>
      <w:r>
        <w:rPr>
          <w:rFonts w:hint="eastAsia" w:ascii="宋体" w:hAnsi="宋体" w:cs="Courier New"/>
          <w:bCs/>
          <w:sz w:val="24"/>
          <w:szCs w:val="24"/>
          <w:u w:val="single"/>
        </w:rPr>
        <w:t xml:space="preserve"> </w:t>
      </w:r>
      <w:r>
        <w:rPr>
          <w:rFonts w:hint="eastAsia" w:ascii="宋体" w:hAnsi="宋体" w:cs="Courier New"/>
          <w:bCs/>
          <w:sz w:val="24"/>
          <w:szCs w:val="24"/>
        </w:rPr>
        <w:t xml:space="preserve">。          </w:t>
      </w:r>
      <w:r/>
    </w:p>
    <w:p>
      <w:pPr>
        <w:ind w:firstLine="470"/>
        <w:spacing w:line="360" w:lineRule="auto"/>
        <w:rPr>
          <w:rFonts w:hint="eastAsia" w:ascii="宋体" w:hAnsi="宋体" w:cs="宋体"/>
          <w:sz w:val="24"/>
          <w:szCs w:val="24"/>
          <w:u w:val="single"/>
        </w:rPr>
      </w:pPr>
      <w:r>
        <w:rPr>
          <w:rFonts w:hint="eastAsia" w:ascii="宋体" w:hAnsi="宋体" w:cs="宋体"/>
          <w:sz w:val="24"/>
          <w:szCs w:val="24"/>
        </w:rPr>
        <w:t xml:space="preserve">9.3乙方收款账户：</w:t>
      </w:r>
      <w:r>
        <w:rPr>
          <w:rFonts w:hint="eastAsia" w:ascii="宋体" w:hAnsi="宋体" w:cs="宋体"/>
          <w:sz w:val="24"/>
          <w:szCs w:val="24"/>
          <w:u w:val="single"/>
        </w:rPr>
        <w:t xml:space="preserve"> </w:t>
      </w:r>
      <w:bookmarkStart w:id="189" w:name="yifangzhanghao"/>
      <w:r>
        <w:rPr>
          <w:rFonts w:hint="eastAsia" w:ascii="宋体" w:hAnsi="宋体" w:cs="宋体"/>
          <w:sz w:val="24"/>
          <w:szCs w:val="24"/>
          <w:u w:val="single"/>
        </w:rPr>
        <w:t xml:space="preserve">                               </w:t>
      </w:r>
      <w:bookmarkEnd w:id="189"/>
      <w:r>
        <w:rPr>
          <w:rFonts w:hint="eastAsia" w:ascii="宋体" w:hAnsi="宋体" w:cs="宋体"/>
          <w:sz w:val="24"/>
          <w:szCs w:val="24"/>
          <w:u w:val="single"/>
        </w:rPr>
        <w:t xml:space="preserve"> </w:t>
      </w:r>
      <w:r/>
    </w:p>
    <w:p>
      <w:pPr>
        <w:ind w:firstLine="480"/>
        <w:jc w:val="left"/>
        <w:spacing w:line="360" w:lineRule="auto"/>
        <w:rPr>
          <w:rFonts w:hint="eastAsia" w:ascii="宋体" w:hAnsi="宋体"/>
          <w:sz w:val="24"/>
          <w:szCs w:val="24"/>
        </w:rPr>
      </w:pPr>
      <w:r>
        <w:rPr>
          <w:rFonts w:hint="eastAsia" w:ascii="宋体" w:hAnsi="宋体" w:cs="宋体"/>
          <w:sz w:val="24"/>
          <w:szCs w:val="24"/>
        </w:rPr>
        <w:t xml:space="preserve">9.4甲方</w:t>
      </w:r>
      <w:r>
        <w:rPr>
          <w:rFonts w:hint="eastAsia" w:ascii="Times New Roman" w:hAnsi="Times New Roman"/>
          <w:sz w:val="24"/>
          <w:szCs w:val="24"/>
        </w:rPr>
        <w:t xml:space="preserve">合同款支付方式：</w:t>
      </w:r>
      <w:r>
        <w:rPr>
          <w:rFonts w:hint="eastAsia" w:ascii="Times New Roman" w:hAnsi="Times New Roman"/>
          <w:sz w:val="24"/>
          <w:szCs w:val="24"/>
          <w:u w:val="single"/>
        </w:rPr>
        <w:t xml:space="preserve"> </w:t>
      </w:r>
      <w:bookmarkStart w:id="190" w:name="hetongzhifutype"/>
      <w:r>
        <w:rPr>
          <w:rFonts w:hint="eastAsia" w:ascii="Times New Roman" w:hAnsi="Times New Roman"/>
          <w:sz w:val="24"/>
          <w:szCs w:val="24"/>
          <w:u w:val="single"/>
        </w:rPr>
        <w:t xml:space="preserve">                      </w:t>
      </w:r>
      <w:bookmarkEnd w:id="190"/>
      <w:r>
        <w:rPr>
          <w:rFonts w:hint="eastAsia" w:ascii="Times New Roman" w:hAnsi="Times New Roman"/>
          <w:sz w:val="24"/>
          <w:szCs w:val="24"/>
          <w:u w:val="single"/>
        </w:rPr>
        <w:t xml:space="preserve"> </w:t>
      </w:r>
      <w:r>
        <w:rPr>
          <w:rFonts w:hint="eastAsia" w:ascii="Times New Roman" w:hAnsi="Times New Roman"/>
          <w:sz w:val="24"/>
          <w:szCs w:val="24"/>
        </w:rPr>
        <w:t xml:space="preserve">（若乙方为中小企业，不得强制其接受非现金支付方式）</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十.税</w:t>
      </w:r>
      <w:r/>
    </w:p>
    <w:p>
      <w:pPr>
        <w:ind w:firstLine="480"/>
        <w:spacing w:before="120" w:after="120" w:line="440" w:lineRule="exact"/>
        <w:rPr>
          <w:rFonts w:hint="eastAsia" w:ascii="宋体" w:hAnsi="宋体" w:eastAsia="仿宋_GB2312"/>
          <w:sz w:val="24"/>
          <w:szCs w:val="24"/>
        </w:rPr>
      </w:pPr>
      <w:r>
        <w:rPr>
          <w:rFonts w:hint="eastAsia" w:ascii="宋体" w:hAnsi="宋体"/>
          <w:sz w:val="24"/>
          <w:szCs w:val="24"/>
        </w:rPr>
        <w:t xml:space="preserve">10.1本合同执行中相关的一切税费均由乙方负担。</w:t>
      </w:r>
      <w:r/>
    </w:p>
    <w:p>
      <w:pPr>
        <w:ind w:left="409"/>
        <w:spacing w:before="120" w:after="120" w:line="440" w:lineRule="exact"/>
        <w:rPr>
          <w:rFonts w:hint="eastAsia" w:ascii="宋体" w:hAnsi="宋体" w:cs="Courier New"/>
          <w:sz w:val="24"/>
          <w:szCs w:val="24"/>
        </w:rPr>
      </w:pPr>
      <w:r>
        <w:rPr>
          <w:rFonts w:hint="eastAsia" w:ascii="宋体" w:hAnsi="宋体" w:cs="Courier New"/>
          <w:b/>
          <w:bCs/>
          <w:sz w:val="24"/>
          <w:szCs w:val="24"/>
        </w:rPr>
        <w:t xml:space="preserve">十一、质量保证及售后服务</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(1)更换：由乙方承担所发生的全部费用。</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(2)贬值处理：由甲乙双方合议定价。</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s="Courier New"/>
          <w:sz w:val="24"/>
          <w:szCs w:val="24"/>
          <w:u w:val="single"/>
        </w:rPr>
      </w:pPr>
      <w:r>
        <w:rPr>
          <w:rFonts w:hint="eastAsia" w:ascii="宋体" w:hAnsi="宋体" w:cs="Courier New"/>
          <w:sz w:val="24"/>
          <w:szCs w:val="24"/>
        </w:rPr>
        <w:t xml:space="preserve">11.3响应时间：</w:t>
      </w:r>
      <w:r>
        <w:rPr>
          <w:rFonts w:hint="eastAsia" w:ascii="宋体" w:hAnsi="宋体" w:cs="Courier New"/>
          <w:sz w:val="24"/>
          <w:szCs w:val="24"/>
          <w:u w:val="single"/>
        </w:rPr>
        <w:t xml:space="preserve"> </w:t>
      </w:r>
      <w:bookmarkStart w:id="191" w:name="xiangyingdate"/>
      <w:r>
        <w:rPr>
          <w:rFonts w:hint="eastAsia" w:ascii="宋体" w:hAnsi="宋体" w:cs="Courier New"/>
          <w:sz w:val="24"/>
          <w:szCs w:val="24"/>
          <w:u w:val="single"/>
        </w:rPr>
        <w:t xml:space="preserve">           </w:t>
      </w:r>
      <w:bookmarkEnd w:id="191"/>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11.5上述的货物免费质保期为：</w:t>
      </w:r>
      <w:r>
        <w:rPr>
          <w:rFonts w:hint="eastAsia" w:ascii="宋体" w:hAnsi="宋体" w:cs="Courier New"/>
          <w:sz w:val="24"/>
          <w:szCs w:val="24"/>
          <w:u w:val="single"/>
        </w:rPr>
        <w:t xml:space="preserve"> </w:t>
      </w:r>
      <w:bookmarkStart w:id="192" w:name="zhibaoqi"/>
      <w:r>
        <w:rPr>
          <w:rFonts w:ascii="宋体" w:hAnsi="宋体" w:cs="Courier New"/>
          <w:sz w:val="24"/>
          <w:szCs w:val="24"/>
          <w:u w:val="single"/>
        </w:rPr>
        <w:t xml:space="preserve">    </w:t>
      </w:r>
      <w:r>
        <w:rPr>
          <w:rFonts w:hint="eastAsia" w:ascii="宋体" w:hAnsi="宋体" w:cs="Courier New"/>
          <w:sz w:val="24"/>
          <w:szCs w:val="24"/>
          <w:u w:val="single"/>
        </w:rPr>
        <w:t xml:space="preserve">      </w:t>
      </w:r>
      <w:bookmarkEnd w:id="192"/>
      <w:r>
        <w:rPr>
          <w:rFonts w:hint="eastAsia" w:ascii="宋体" w:hAnsi="宋体" w:cs="Courier New"/>
          <w:sz w:val="24"/>
          <w:szCs w:val="24"/>
          <w:u w:val="single"/>
        </w:rPr>
        <w:t xml:space="preserve"> </w:t>
      </w:r>
      <w:r>
        <w:rPr>
          <w:rFonts w:hint="eastAsia" w:ascii="宋体" w:hAnsi="宋体" w:cs="Courier New"/>
          <w:sz w:val="24"/>
          <w:szCs w:val="24"/>
        </w:rPr>
        <w:t xml:space="preserve">。</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十二、调试和验收</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12.1甲方对乙方提交的货物依据招标文件上的技术规格要求和国家有关质量标准进行现场初步验收，外观、说明书符合招标文件技术要求的，给予签收，初步验收不合格的不予签收。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cs="Courier New"/>
          <w:b/>
          <w:sz w:val="24"/>
          <w:szCs w:val="24"/>
        </w:rPr>
        <w:t xml:space="preserve">货到后，甲方需在</w:t>
      </w:r>
      <w:r>
        <w:rPr>
          <w:rFonts w:hint="eastAsia" w:ascii="宋体" w:hAnsi="宋体" w:cs="Courier New"/>
          <w:b/>
          <w:sz w:val="24"/>
          <w:szCs w:val="24"/>
          <w:u w:val="single"/>
        </w:rPr>
        <w:t xml:space="preserve"> </w:t>
      </w:r>
      <w:bookmarkStart w:id="193" w:name="wanchengyanshou"/>
      <w:r>
        <w:rPr>
          <w:rFonts w:hint="eastAsia" w:ascii="宋体" w:hAnsi="宋体" w:cs="Courier New"/>
          <w:b/>
          <w:sz w:val="24"/>
          <w:szCs w:val="24"/>
          <w:u w:val="single"/>
        </w:rPr>
        <w:t xml:space="preserve">       </w:t>
      </w:r>
      <w:bookmarkEnd w:id="193"/>
      <w:r>
        <w:rPr>
          <w:rFonts w:hint="eastAsia" w:ascii="宋体" w:hAnsi="宋体" w:cs="Courier New"/>
          <w:b/>
          <w:sz w:val="24"/>
          <w:szCs w:val="24"/>
          <w:u w:val="single"/>
        </w:rPr>
        <w:t xml:space="preserve"> </w:t>
      </w:r>
      <w:r>
        <w:rPr>
          <w:rFonts w:hint="eastAsia" w:ascii="宋体" w:hAnsi="宋体" w:cs="Courier New"/>
          <w:b/>
          <w:sz w:val="24"/>
          <w:szCs w:val="24"/>
        </w:rPr>
        <w:t xml:space="preserve">个工作日内完成验收。</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12.2乙方交货前应对产品作出全面检查和对验收文件进行整理，并列出清单，作为甲方收货验收和使用的技术条件依据，检验的结果应随货物交甲方。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s="Courier New"/>
          <w:sz w:val="24"/>
          <w:szCs w:val="24"/>
          <w:u w:val="single"/>
        </w:rPr>
      </w:pPr>
      <w:r>
        <w:rPr>
          <w:rFonts w:hint="eastAsia" w:ascii="宋体" w:hAnsi="宋体" w:cs="Courier New"/>
          <w:sz w:val="24"/>
          <w:szCs w:val="24"/>
        </w:rPr>
        <w:t xml:space="preserve">12.3甲方对乙方提供的货物在使用前进行调试时，乙方需负责安装并培训甲方的使用操作人员，并协助甲方一起调试，直到符合技术要求，甲方才做最终验收。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12.5验收时乙方必须在现场，验收完毕后作出验收结果报告；验收费用由甲乙双方协商解决。</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十三、货物包装、发运及运输</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13.1乙方应在货物发运前对其进行满足运输距离、防潮、防震、防锈和防破损装卸等要求包装，以保证货物安全运达甲方指定地点。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s="Courier New"/>
          <w:sz w:val="24"/>
          <w:szCs w:val="24"/>
        </w:rPr>
      </w:pPr>
      <w:r>
        <w:rPr>
          <w:rFonts w:hint="eastAsia" w:ascii="宋体" w:hAnsi="宋体" w:cs="Courier New"/>
          <w:sz w:val="24"/>
          <w:szCs w:val="24"/>
        </w:rPr>
        <w:t xml:space="preserve">13.2使用说明书、质量检验证明书、随配附件和工具以及清单一并附于货物内。</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13.3乙方在货物发运手续办理完毕后24小时内或货到甲方48小时前通知甲方，以准备接货。</w:t>
      </w:r>
      <w:r/>
    </w:p>
    <w:p>
      <w:pPr>
        <w:ind w:left="479"/>
        <w:spacing w:before="120" w:after="120" w:line="440" w:lineRule="exact"/>
        <w:rPr>
          <w:rFonts w:hint="eastAsia" w:ascii="宋体" w:hAnsi="宋体" w:cs="Courier New"/>
          <w:sz w:val="24"/>
          <w:szCs w:val="24"/>
        </w:rPr>
      </w:pPr>
      <w:r>
        <w:rPr>
          <w:rFonts w:hint="eastAsia" w:ascii="宋体" w:hAnsi="宋体" w:cs="Courier New"/>
          <w:sz w:val="24"/>
          <w:szCs w:val="24"/>
        </w:rPr>
        <w:t xml:space="preserve">13.4 货物在交付甲方前发生的风险均由乙方负责。</w:t>
      </w:r>
      <w:r/>
    </w:p>
    <w:p>
      <w:pPr>
        <w:ind w:right="26"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13.5货物在规定的交付期限内由乙方送达甲方指定的地点视为交付，乙方同时需通知甲方货物已送达。</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十四、违约责任</w:t>
      </w:r>
      <w:r/>
    </w:p>
    <w:p>
      <w:pPr>
        <w:ind w:left="407"/>
        <w:spacing w:before="120" w:after="120" w:line="440" w:lineRule="exact"/>
        <w:rPr>
          <w:rFonts w:hint="eastAsia" w:ascii="宋体" w:hAnsi="宋体" w:cs="Courier New"/>
          <w:sz w:val="24"/>
          <w:szCs w:val="24"/>
        </w:rPr>
      </w:pPr>
      <w:r>
        <w:rPr>
          <w:rFonts w:hint="eastAsia" w:ascii="宋体" w:hAnsi="宋体" w:cs="Courier New"/>
          <w:sz w:val="24"/>
          <w:szCs w:val="24"/>
        </w:rPr>
        <w:t xml:space="preserve">14.1甲方无正当理由拒收货物的，甲方向乙方偿付拒收货款总值的百分之五违约金。</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14.2甲方逾期办理货款支付的,应当支付逾期利息，且逾期利息的利率不得低于合同订立时1年期贷款市场报价利率。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十五、不可抗力事件处理</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15.1在合同有效期内，任何一方因不可抗力事件导致不能履行合同，则合同履行期可延长，其延长期与不可抗力影响期相同。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15.2不可抗力事件发生后，应立即通知对方，并寄送有关权威机构出具的证明。</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15.3不可抗力事件延续120天以上，双方应通过友好协商，确定是否继续履行合同。</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十六、诉讼</w:t>
      </w:r>
      <w:r/>
    </w:p>
    <w:p>
      <w:pPr>
        <w:ind w:firstLine="480"/>
        <w:spacing w:before="120" w:after="120" w:line="440" w:lineRule="exact"/>
        <w:rPr>
          <w:rFonts w:hint="eastAsia" w:ascii="宋体" w:hAnsi="宋体" w:cs="Courier New"/>
          <w:sz w:val="24"/>
          <w:szCs w:val="24"/>
        </w:rPr>
      </w:pPr>
      <w:r>
        <w:rPr>
          <w:rFonts w:hint="eastAsia" w:ascii="宋体" w:hAnsi="宋体" w:cs="Courier New"/>
          <w:sz w:val="24"/>
          <w:szCs w:val="24"/>
        </w:rPr>
        <w:t xml:space="preserve">16.1双方在执行合同中所发生的一切争议，应通过协商解决。如协商不成，可向合同签订地法院起诉，合同签订地在此约定为张家港市。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1</w:t>
      </w:r>
      <w:r>
        <w:rPr>
          <w:rFonts w:hint="eastAsia" w:ascii="宋体" w:hAnsi="宋体" w:cs="Courier New"/>
          <w:sz w:val="24"/>
          <w:szCs w:val="24"/>
        </w:rPr>
        <w:t xml:space="preserve">)中</w:t>
      </w:r>
      <w:r>
        <w:rPr>
          <w:rFonts w:hint="eastAsia" w:ascii="宋体" w:hAnsi="宋体"/>
          <w:sz w:val="24"/>
          <w:szCs w:val="24"/>
        </w:rPr>
        <w:t xml:space="preserve">标通知书；</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2</w:t>
      </w:r>
      <w:r>
        <w:rPr>
          <w:rFonts w:hint="eastAsia" w:ascii="宋体" w:hAnsi="宋体" w:cs="Courier New"/>
          <w:sz w:val="24"/>
          <w:szCs w:val="24"/>
        </w:rPr>
        <w:t xml:space="preserve">)供</w:t>
      </w:r>
      <w:r>
        <w:rPr>
          <w:rFonts w:hint="eastAsia" w:ascii="宋体" w:hAnsi="宋体"/>
          <w:sz w:val="24"/>
          <w:szCs w:val="24"/>
        </w:rPr>
        <w:t xml:space="preserve">方中标的投标书；</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3</w:t>
      </w:r>
      <w:r>
        <w:rPr>
          <w:rFonts w:hint="eastAsia" w:ascii="宋体" w:hAnsi="宋体" w:cs="Courier New"/>
          <w:sz w:val="24"/>
          <w:szCs w:val="24"/>
        </w:rPr>
        <w:t xml:space="preserve">)招标</w:t>
      </w:r>
      <w:r>
        <w:rPr>
          <w:rFonts w:hint="eastAsia" w:ascii="宋体" w:hAnsi="宋体"/>
          <w:sz w:val="24"/>
          <w:szCs w:val="24"/>
        </w:rPr>
        <w:t xml:space="preserve">文件；</w:t>
      </w:r>
      <w:r/>
    </w:p>
    <w:p>
      <w:pPr>
        <w:ind w:firstLine="480"/>
        <w:spacing w:line="440" w:lineRule="exact"/>
        <w:rPr>
          <w:rFonts w:hint="eastAsia" w:ascii="宋体" w:hAnsi="宋体"/>
          <w:sz w:val="24"/>
          <w:szCs w:val="24"/>
        </w:rPr>
      </w:pPr>
      <w:r>
        <w:rPr>
          <w:rFonts w:hint="eastAsia" w:ascii="宋体" w:hAnsi="宋体" w:cs="Courier New"/>
          <w:sz w:val="24"/>
          <w:szCs w:val="24"/>
        </w:rPr>
        <w:t xml:space="preserve">(</w:t>
      </w:r>
      <w:r>
        <w:rPr>
          <w:rFonts w:ascii="宋体" w:hAnsi="宋体" w:cs="Courier New"/>
          <w:sz w:val="24"/>
          <w:szCs w:val="24"/>
        </w:rPr>
        <w:t xml:space="preserve">4</w:t>
      </w:r>
      <w:r>
        <w:rPr>
          <w:rFonts w:hint="eastAsia" w:ascii="宋体" w:hAnsi="宋体" w:cs="Courier New"/>
          <w:sz w:val="24"/>
          <w:szCs w:val="24"/>
        </w:rPr>
        <w:t xml:space="preserve">)</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cs="Courier New"/>
          <w:b/>
          <w:bCs/>
          <w:sz w:val="24"/>
          <w:szCs w:val="24"/>
        </w:rPr>
      </w:pPr>
      <w:r>
        <w:rPr>
          <w:rFonts w:hint="eastAsia" w:ascii="宋体" w:hAnsi="宋体" w:cs="Courier New"/>
          <w:b/>
          <w:bCs/>
          <w:sz w:val="24"/>
          <w:szCs w:val="24"/>
        </w:rPr>
        <w:t xml:space="preserve">十八、合同生效及其它</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18.1合同经双方法定代表人</w:t>
      </w:r>
      <w:r>
        <w:rPr>
          <w:rFonts w:hint="eastAsia" w:ascii="宋体" w:hAnsi="宋体"/>
          <w:bCs/>
          <w:sz w:val="24"/>
          <w:szCs w:val="24"/>
        </w:rPr>
        <w:t xml:space="preserve">（或负责人）</w:t>
      </w:r>
      <w:r>
        <w:rPr>
          <w:rFonts w:hint="eastAsia" w:ascii="宋体" w:hAnsi="宋体" w:cs="Courier New"/>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cs="Courier New"/>
          <w:sz w:val="24"/>
          <w:szCs w:val="24"/>
        </w:rPr>
      </w:pPr>
      <w:r>
        <w:rPr>
          <w:rFonts w:hint="eastAsia" w:ascii="宋体" w:hAnsi="宋体" w:cs="Courier New"/>
          <w:sz w:val="24"/>
          <w:szCs w:val="24"/>
        </w:rPr>
        <w:t xml:space="preserve">18.2 本合同未尽事宜，遵照《民法典》合同编有关条文执行。</w:t>
      </w:r>
      <w:r/>
    </w:p>
    <w:p>
      <w:pPr>
        <w:ind w:left="480" w:hanging="480"/>
        <w:spacing w:line="420" w:lineRule="exact"/>
        <w:rPr>
          <w:rFonts w:hint="eastAsia" w:ascii="宋体" w:hAnsi="宋体" w:cs="Courier New"/>
          <w:sz w:val="24"/>
          <w:szCs w:val="24"/>
        </w:rPr>
      </w:pPr>
      <w:r>
        <w:rPr>
          <w:rFonts w:hint="eastAsia" w:ascii="宋体" w:hAnsi="宋体" w:cs="Courier New"/>
          <w:sz w:val="24"/>
          <w:szCs w:val="24"/>
        </w:rPr>
        <w:t xml:space="preserve">  甲方：</w:t>
      </w:r>
      <w:bookmarkStart w:id="194" w:name="jianshedanwei_2"/>
      <w:r>
        <w:rPr>
          <w:rFonts w:hint="eastAsia" w:ascii="宋体" w:hAnsi="宋体" w:cs="Courier New"/>
          <w:sz w:val="24"/>
          <w:szCs w:val="24"/>
        </w:rPr>
        <w:t xml:space="preserve">                </w:t>
      </w:r>
      <w:bookmarkEnd w:id="194"/>
      <w:r>
        <w:rPr>
          <w:rFonts w:hint="eastAsia" w:ascii="宋体" w:hAnsi="宋体" w:cs="Courier New"/>
          <w:sz w:val="24"/>
          <w:szCs w:val="24"/>
        </w:rPr>
        <w:t xml:space="preserve">    </w:t>
      </w:r>
      <w:r>
        <w:rPr>
          <w:rFonts w:ascii="宋体" w:hAnsi="宋体" w:cs="Courier New"/>
          <w:sz w:val="24"/>
          <w:szCs w:val="24"/>
        </w:rPr>
        <w:t xml:space="preserve">      </w:t>
      </w:r>
      <w:r/>
    </w:p>
    <w:p>
      <w:pPr>
        <w:spacing w:line="420" w:lineRule="exact"/>
        <w:rPr>
          <w:rFonts w:hint="eastAsia" w:ascii="宋体" w:hAnsi="宋体" w:cs="Courier New"/>
          <w:sz w:val="24"/>
          <w:szCs w:val="24"/>
        </w:rPr>
      </w:pPr>
      <w:r>
        <w:rPr>
          <w:rFonts w:hint="eastAsia" w:ascii="宋体" w:hAnsi="宋体" w:cs="Courier New"/>
          <w:sz w:val="24"/>
          <w:szCs w:val="24"/>
        </w:rPr>
        <w:t xml:space="preserve">  地址：</w:t>
      </w:r>
      <w:bookmarkStart w:id="195" w:name="jianshedanweiaddress"/>
      <w:r>
        <w:rPr>
          <w:rFonts w:hint="eastAsia" w:ascii="宋体" w:hAnsi="宋体" w:cs="Courier New"/>
          <w:sz w:val="24"/>
          <w:szCs w:val="24"/>
        </w:rPr>
        <w:t xml:space="preserve">                </w:t>
      </w:r>
      <w:bookmarkEnd w:id="195"/>
      <w:r>
        <w:rPr>
          <w:rFonts w:ascii="宋体" w:hAnsi="宋体" w:cs="Courier New"/>
          <w:sz w:val="24"/>
          <w:szCs w:val="24"/>
        </w:rPr>
        <w:t xml:space="preserve">          </w:t>
      </w:r>
      <w:r/>
    </w:p>
    <w:p>
      <w:pPr>
        <w:spacing w:line="420" w:lineRule="exact"/>
        <w:rPr>
          <w:rFonts w:hint="eastAsia" w:ascii="宋体" w:hAnsi="宋体" w:cs="Courier New"/>
          <w:sz w:val="24"/>
          <w:szCs w:val="24"/>
        </w:rPr>
      </w:pPr>
      <w:r>
        <w:rPr>
          <w:rFonts w:hint="eastAsia" w:ascii="宋体" w:hAnsi="宋体" w:cs="Courier New"/>
          <w:sz w:val="24"/>
          <w:szCs w:val="24"/>
        </w:rPr>
        <w:t xml:space="preserve">  法定代表人或授权代表：</w:t>
      </w:r>
      <w:bookmarkStart w:id="196" w:name="jianshedanweifaren"/>
      <w:r>
        <w:rPr>
          <w:rFonts w:hint="eastAsia" w:ascii="宋体" w:hAnsi="宋体" w:cs="Courier New"/>
          <w:sz w:val="24"/>
          <w:szCs w:val="24"/>
        </w:rPr>
        <w:t xml:space="preserve">          </w:t>
      </w:r>
      <w:bookmarkEnd w:id="196"/>
      <w:r/>
      <w:r/>
    </w:p>
    <w:p>
      <w:pPr>
        <w:spacing w:line="420" w:lineRule="exact"/>
        <w:rPr>
          <w:rFonts w:hint="eastAsia" w:ascii="宋体" w:hAnsi="宋体" w:cs="Courier New"/>
          <w:sz w:val="24"/>
          <w:szCs w:val="24"/>
        </w:rPr>
      </w:pPr>
      <w:r>
        <w:rPr>
          <w:rFonts w:hint="eastAsia" w:ascii="宋体" w:hAnsi="宋体" w:cs="Courier New"/>
          <w:sz w:val="24"/>
          <w:szCs w:val="24"/>
        </w:rPr>
        <w:t xml:space="preserve">  联系电话：</w:t>
      </w:r>
      <w:bookmarkStart w:id="197" w:name="jianshedanweifarentel"/>
      <w:r>
        <w:rPr>
          <w:rFonts w:hint="eastAsia" w:ascii="宋体" w:hAnsi="宋体" w:cs="Courier New"/>
          <w:sz w:val="24"/>
          <w:szCs w:val="24"/>
        </w:rPr>
        <w:t xml:space="preserve">                </w:t>
      </w:r>
      <w:bookmarkEnd w:id="197"/>
      <w:r>
        <w:rPr>
          <w:rFonts w:hint="eastAsia" w:ascii="宋体" w:hAnsi="宋体" w:cs="Courier New"/>
          <w:sz w:val="24"/>
          <w:szCs w:val="24"/>
        </w:rPr>
        <w:t xml:space="preserve">     </w:t>
      </w:r>
      <w:r/>
    </w:p>
    <w:p>
      <w:pPr>
        <w:ind w:left="5850" w:hanging="5640"/>
        <w:spacing w:line="420" w:lineRule="exact"/>
        <w:rPr>
          <w:rFonts w:hint="eastAsia" w:ascii="宋体" w:hAnsi="宋体" w:cs="Courier New"/>
          <w:sz w:val="24"/>
          <w:szCs w:val="24"/>
        </w:rPr>
      </w:pPr>
      <w:r>
        <w:rPr>
          <w:rFonts w:hint="eastAsia" w:ascii="宋体" w:hAnsi="宋体" w:cs="Courier New"/>
          <w:sz w:val="24"/>
          <w:szCs w:val="24"/>
        </w:rPr>
        <w:t xml:space="preserve">签订日期： </w:t>
      </w:r>
      <w:bookmarkStart w:id="198" w:name="jiafangqiandingdate"/>
      <w:r>
        <w:rPr>
          <w:rFonts w:hint="eastAsia" w:ascii="宋体" w:hAnsi="宋体" w:cs="Courier New"/>
          <w:sz w:val="24"/>
          <w:szCs w:val="24"/>
        </w:rPr>
        <w:t xml:space="preserve">     年    月  日</w:t>
      </w:r>
      <w:bookmarkEnd w:id="198"/>
      <w:r>
        <w:rPr>
          <w:rFonts w:hint="eastAsia" w:ascii="宋体" w:hAnsi="宋体" w:cs="Courier New"/>
          <w:sz w:val="24"/>
          <w:szCs w:val="24"/>
        </w:rPr>
        <w:t xml:space="preserve">    </w:t>
      </w:r>
      <w:r/>
    </w:p>
    <w:p>
      <w:pPr>
        <w:jc w:val="left"/>
        <w:spacing w:line="360" w:lineRule="auto"/>
        <w:rPr>
          <w:rFonts w:hint="eastAsia" w:ascii="宋体" w:hAnsi="宋体" w:cs="Courier New"/>
          <w:sz w:val="24"/>
          <w:szCs w:val="24"/>
        </w:rPr>
      </w:pPr>
      <w:r>
        <w:rPr>
          <w:rFonts w:hint="eastAsia" w:ascii="宋体" w:hAnsi="宋体" w:cs="Courier New"/>
          <w:sz w:val="24"/>
          <w:szCs w:val="24"/>
        </w:rPr>
      </w:r>
      <w:r/>
    </w:p>
    <w:p>
      <w:pPr>
        <w:ind w:firstLine="240"/>
        <w:jc w:val="left"/>
        <w:spacing w:line="360" w:lineRule="auto"/>
        <w:rPr>
          <w:rFonts w:hint="eastAsia" w:ascii="宋体" w:hAnsi="宋体"/>
          <w:sz w:val="24"/>
          <w:szCs w:val="24"/>
        </w:rPr>
      </w:pPr>
      <w:r>
        <w:rPr>
          <w:rFonts w:hint="eastAsia" w:ascii="Times New Roman" w:hAnsi="Times New Roman" w:cs="Courier New"/>
          <w:sz w:val="24"/>
          <w:szCs w:val="24"/>
        </w:rPr>
        <w:t xml:space="preserve">乙方：</w:t>
      </w:r>
      <w:bookmarkStart w:id="199" w:name="zhongbiaodanweiname_2"/>
      <w:r>
        <w:rPr>
          <w:rFonts w:hint="eastAsia" w:ascii="Times New Roman" w:hAnsi="Times New Roman" w:cs="Courier New"/>
          <w:sz w:val="24"/>
          <w:szCs w:val="24"/>
        </w:rPr>
        <w:t xml:space="preserve">              </w:t>
      </w:r>
      <w:bookmarkEnd w:id="199"/>
      <w:r/>
      <w:r/>
    </w:p>
    <w:p>
      <w:pPr>
        <w:rPr>
          <w:rFonts w:hint="eastAsia" w:ascii="宋体" w:hAnsi="宋体" w:cs="Courier New"/>
          <w:sz w:val="24"/>
          <w:szCs w:val="24"/>
        </w:rPr>
      </w:pPr>
      <w:r>
        <w:rPr>
          <w:rFonts w:hint="eastAsia" w:ascii="Times New Roman" w:hAnsi="Times New Roman"/>
          <w:szCs w:val="24"/>
        </w:rPr>
        <w:t xml:space="preserve"> </w:t>
      </w:r>
      <w:r>
        <w:rPr>
          <w:rFonts w:ascii="Times New Roman" w:hAnsi="Times New Roman"/>
          <w:szCs w:val="24"/>
        </w:rPr>
        <w:t xml:space="preserve"> </w:t>
      </w:r>
      <w:r>
        <w:rPr>
          <w:rFonts w:hint="eastAsia" w:ascii="宋体" w:hAnsi="宋体" w:cs="Courier New"/>
          <w:sz w:val="24"/>
          <w:szCs w:val="24"/>
        </w:rPr>
        <w:t xml:space="preserve">地址：</w:t>
      </w:r>
      <w:bookmarkStart w:id="200" w:name="zhongbiaodanweiaddress"/>
      <w:r>
        <w:rPr>
          <w:rFonts w:hint="eastAsia" w:ascii="宋体" w:hAnsi="宋体" w:cs="Courier New"/>
          <w:sz w:val="24"/>
          <w:szCs w:val="24"/>
        </w:rPr>
        <w:t xml:space="preserve">                </w:t>
      </w:r>
      <w:bookmarkEnd w:id="200"/>
      <w:r>
        <w:rPr>
          <w:rFonts w:hint="eastAsia" w:ascii="宋体" w:hAnsi="宋体" w:cs="Courier New"/>
          <w:sz w:val="24"/>
          <w:szCs w:val="24"/>
        </w:rPr>
        <w:t xml:space="preserve">  </w:t>
      </w:r>
      <w:r/>
    </w:p>
    <w:p>
      <w:pPr>
        <w:jc w:val="left"/>
        <w:spacing w:line="360" w:lineRule="auto"/>
        <w:rPr>
          <w:rFonts w:hint="eastAsia" w:ascii="宋体" w:hAnsi="宋体" w:cs="Courier New"/>
          <w:sz w:val="24"/>
          <w:szCs w:val="24"/>
        </w:rPr>
      </w:pPr>
      <w:r>
        <w:rPr>
          <w:rFonts w:hint="eastAsia" w:ascii="Times New Roman" w:hAnsi="Times New Roman"/>
          <w:sz w:val="24"/>
          <w:szCs w:val="24"/>
        </w:rPr>
        <w:t xml:space="preserve">  </w:t>
      </w:r>
      <w:r>
        <w:rPr>
          <w:rFonts w:hint="eastAsia" w:ascii="Times New Roman" w:hAnsi="Times New Roman" w:cs="Courier New"/>
          <w:sz w:val="24"/>
          <w:szCs w:val="24"/>
        </w:rPr>
        <w:t xml:space="preserve">法定代表人</w:t>
      </w:r>
      <w:r>
        <w:rPr>
          <w:rFonts w:hint="eastAsia" w:ascii="Times New Roman" w:hAnsi="Times New Roman"/>
          <w:bCs/>
          <w:sz w:val="24"/>
          <w:szCs w:val="24"/>
        </w:rPr>
        <w:t xml:space="preserve">（或负责人）</w:t>
      </w:r>
      <w:r>
        <w:rPr>
          <w:rFonts w:hint="eastAsia" w:ascii="Times New Roman" w:hAnsi="Times New Roman" w:cs="Courier New"/>
          <w:sz w:val="24"/>
          <w:szCs w:val="24"/>
        </w:rPr>
        <w:t xml:space="preserve">或授权代表：</w:t>
      </w:r>
      <w:bookmarkStart w:id="201" w:name="zhongbiaodanweifaren"/>
      <w:r>
        <w:rPr>
          <w:rFonts w:hint="eastAsia" w:ascii="Times New Roman" w:hAnsi="Times New Roman" w:cs="Courier New"/>
          <w:sz w:val="24"/>
          <w:szCs w:val="24"/>
        </w:rPr>
        <w:t xml:space="preserve">            </w:t>
      </w:r>
      <w:bookmarkEnd w:id="201"/>
      <w:r/>
      <w:r/>
    </w:p>
    <w:p>
      <w:pPr>
        <w:ind w:firstLine="240"/>
        <w:jc w:val="left"/>
        <w:spacing w:line="360" w:lineRule="auto"/>
        <w:rPr>
          <w:rFonts w:hint="eastAsia" w:ascii="宋体" w:hAnsi="宋体" w:cs="Courier New"/>
          <w:sz w:val="24"/>
          <w:szCs w:val="24"/>
        </w:rPr>
      </w:pPr>
      <w:r>
        <w:rPr>
          <w:rFonts w:hint="eastAsia" w:ascii="Times New Roman" w:hAnsi="Times New Roman" w:cs="Courier New"/>
          <w:sz w:val="24"/>
          <w:szCs w:val="24"/>
        </w:rPr>
        <w:t xml:space="preserve">联系电话：</w:t>
      </w:r>
      <w:bookmarkStart w:id="202" w:name="zhongbiaodanweifarentel"/>
      <w:r>
        <w:rPr>
          <w:rFonts w:hint="eastAsia" w:ascii="Times New Roman" w:hAnsi="Times New Roman" w:cs="Courier New"/>
          <w:sz w:val="24"/>
          <w:szCs w:val="24"/>
        </w:rPr>
        <w:t xml:space="preserve">               </w:t>
      </w:r>
      <w:bookmarkEnd w:id="202"/>
      <w:r/>
      <w:r/>
    </w:p>
    <w:p>
      <w:pPr>
        <w:ind w:firstLine="240"/>
        <w:jc w:val="left"/>
        <w:spacing w:line="360" w:lineRule="auto"/>
        <w:rPr>
          <w:rFonts w:hint="eastAsia" w:ascii="宋体" w:hAnsi="宋体"/>
          <w:sz w:val="24"/>
          <w:szCs w:val="24"/>
        </w:rPr>
      </w:pPr>
      <w:r>
        <w:rPr>
          <w:rFonts w:hint="eastAsia" w:ascii="Times New Roman" w:hAnsi="Times New Roman" w:cs="Courier New"/>
          <w:sz w:val="24"/>
          <w:szCs w:val="24"/>
        </w:rPr>
        <w:t xml:space="preserve">签订日期： </w:t>
      </w:r>
      <w:bookmarkStart w:id="203" w:name="yifangqiandingdate"/>
      <w:r>
        <w:rPr>
          <w:rFonts w:hint="eastAsia" w:ascii="Times New Roman" w:hAnsi="Times New Roman" w:cs="Courier New"/>
          <w:sz w:val="24"/>
          <w:szCs w:val="24"/>
        </w:rPr>
        <w:t xml:space="preserve">     年    月  日</w:t>
      </w:r>
      <w:bookmarkEnd w:id="169"/>
      <w:r/>
      <w:bookmarkEnd w:id="170"/>
      <w:r/>
      <w:bookmarkEnd w:id="171"/>
      <w:r/>
      <w:bookmarkEnd w:id="172"/>
      <w:r/>
      <w:bookmarkEnd w:id="173"/>
      <w:r/>
      <w:bookmarkEnd w:id="174"/>
      <w:r/>
      <w:bookmarkEnd w:id="175"/>
      <w:r/>
      <w:bookmarkEnd w:id="176"/>
      <w:r/>
      <w:bookmarkEnd w:id="177"/>
      <w:r/>
      <w:bookmarkEnd w:id="178"/>
      <w:r/>
      <w:bookmarkEnd w:id="203"/>
      <w:r/>
      <w:r/>
    </w:p>
    <w:p>
      <w:pPr>
        <w:pStyle w:val="1033"/>
        <w:pageBreakBefore/>
        <w:spacing w:line="360" w:lineRule="auto"/>
        <w:rPr>
          <w:rFonts w:eastAsia="宋体"/>
          <w:spacing w:val="7"/>
        </w:rPr>
      </w:pPr>
      <w:r/>
      <w:bookmarkStart w:id="204" w:name="_Toc3871"/>
      <w:r/>
      <w:bookmarkStart w:id="205" w:name="_Toc49090575"/>
      <w:r/>
      <w:bookmarkStart w:id="206" w:name="_Toc26554093"/>
      <w:r>
        <w:rPr>
          <w:rFonts w:hint="eastAsia" w:ascii="宋体" w:hAnsi="宋体" w:eastAsia="宋体"/>
        </w:rPr>
        <w:t xml:space="preserve">第四章 项目需求</w:t>
      </w:r>
      <w:bookmarkEnd w:id="204"/>
      <w:r/>
      <w:bookmarkStart w:id="207" w:name="_Toc319429198"/>
      <w:r/>
      <w:bookmarkEnd w:id="207"/>
      <w:r/>
      <w:bookmarkStart w:id="208" w:name="_Toc274321794"/>
      <w:r/>
      <w:bookmarkEnd w:id="208"/>
      <w:r/>
      <w:r/>
    </w:p>
    <w:p>
      <w:pPr>
        <w:spacing w:line="360" w:lineRule="exact"/>
        <w:rPr>
          <w:rFonts w:hint="eastAsia" w:ascii="宋体" w:hAnsi="宋体" w:cs="宋体"/>
          <w:b/>
          <w:sz w:val="28"/>
          <w:szCs w:val="28"/>
        </w:rPr>
        <w:outlineLvl w:val="1"/>
      </w:pPr>
      <w:r>
        <w:rPr>
          <w:rFonts w:hint="eastAsia" w:ascii="宋体" w:hAnsi="宋体" w:cs="宋体"/>
          <w:b/>
          <w:sz w:val="28"/>
          <w:szCs w:val="28"/>
        </w:rPr>
        <w:t xml:space="preserve">一、清单</w:t>
      </w:r>
      <w:r/>
    </w:p>
    <w:p>
      <w:pPr>
        <w:pStyle w:val="1325"/>
        <w:ind w:firstLine="499"/>
        <w:spacing w:before="120" w:line="360" w:lineRule="exact"/>
        <w:rPr>
          <w:rFonts w:hint="eastAsia" w:ascii="宋体" w:hAnsi="宋体" w:eastAsia="宋体" w:cs="宋体"/>
          <w:b/>
        </w:rPr>
      </w:pPr>
      <w:r>
        <w:rPr>
          <w:rFonts w:hint="eastAsia" w:ascii="宋体" w:hAnsi="宋体" w:eastAsia="宋体" w:cs="宋体"/>
          <w:b/>
        </w:rPr>
        <w:t xml:space="preserve">1.清单</w:t>
      </w:r>
      <w:r/>
    </w:p>
    <w:tbl>
      <w:tblPr>
        <w:tblStyle w:val="763"/>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05"/>
        <w:gridCol w:w="2218"/>
        <w:gridCol w:w="740"/>
        <w:gridCol w:w="455"/>
        <w:gridCol w:w="914"/>
        <w:gridCol w:w="938"/>
        <w:gridCol w:w="1721"/>
        <w:gridCol w:w="1268"/>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图片</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所属行业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标的类型</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标的属性</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云桌面终端</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0</w:t>
            </w:r>
            <w:r>
              <w:rPr>
                <w:rFonts w:hint="eastAsia" w:ascii="宋体" w:hAnsi="宋体" w:cs="宋体"/>
                <w:color w:val="000000"/>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液晶显示器</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204</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color w:val="000000"/>
                <w:sz w:val="24"/>
                <w:szCs w:val="24"/>
              </w:rPr>
              <w:t xml:space="preserve">教学管理软件</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color w:val="000000"/>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color w:val="000000"/>
                <w:sz w:val="24"/>
                <w:szCs w:val="24"/>
              </w:rPr>
              <w:t xml:space="preserve">交换机（48口）</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color w:val="000000"/>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color w:val="000000"/>
                <w:sz w:val="24"/>
                <w:szCs w:val="24"/>
              </w:rPr>
              <w:t xml:space="preserve">交换机（24口）</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color w:val="000000"/>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教学扩声系统主机</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sz w:val="24"/>
                <w:szCs w:val="24"/>
                <w:lang w:bidi="ar"/>
              </w:rPr>
              <w:t xml:space="preserve">无线麦克风</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sz w:val="24"/>
                <w:szCs w:val="24"/>
                <w:lang w:bidi="ar"/>
              </w:rPr>
              <w:t xml:space="preserve">接收器</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sz w:val="24"/>
                <w:szCs w:val="24"/>
                <w:lang w:bidi="ar"/>
              </w:rPr>
              <w:t xml:space="preserve">线阵列音柱</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numPr>
                <w:ilvl w:val="255"/>
                <w:numId w:val="0"/>
              </w:numPr>
              <w:jc w:val="center"/>
              <w:widowControl/>
              <w:rPr>
                <w:rFonts w:hint="eastAsia" w:ascii="宋体" w:hAnsi="宋体" w:cs="宋体"/>
                <w:color w:val="000000"/>
                <w:sz w:val="24"/>
                <w:szCs w:val="24"/>
              </w:rPr>
            </w:pPr>
            <w:r>
              <w:rPr>
                <w:rFonts w:hint="eastAsia" w:ascii="宋体" w:hAnsi="宋体" w:cs="宋体"/>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numPr>
                <w:ilvl w:val="255"/>
                <w:numId w:val="0"/>
              </w:numPr>
              <w:jc w:val="center"/>
              <w:widowControl/>
              <w:rPr>
                <w:rFonts w:hint="eastAsia" w:ascii="宋体" w:hAnsi="宋体" w:cs="宋体"/>
                <w:sz w:val="24"/>
                <w:szCs w:val="24"/>
              </w:rPr>
            </w:pPr>
            <w:r>
              <w:rPr>
                <w:rFonts w:hint="eastAsia" w:ascii="宋体" w:hAnsi="宋体" w:cs="宋体"/>
                <w:sz w:val="24"/>
                <w:szCs w:val="24"/>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sz w:val="24"/>
                <w:szCs w:val="24"/>
                <w:lang w:bidi="ar"/>
              </w:rPr>
              <w:t xml:space="preserve">鹅颈话筒</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pStyle w:val="769"/>
              <w:ind w:firstLine="0"/>
              <w:jc w:val="center"/>
            </w:pPr>
            <w:r>
              <w:rPr>
                <w:rFonts w:hint="eastAsia" w:ascii="宋体"/>
                <w:sz w:val="24"/>
                <w:szCs w:val="24"/>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非屏蔽双绞线缆</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14:ligatures w14:val="standardContextua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14:ligatures w14:val="standardContextual"/>
              </w:rPr>
              <w:t xml:space="preserve">箱</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网络水晶头</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14:ligatures w14:val="standardContextua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14:ligatures w14:val="standardContextual"/>
              </w:rPr>
              <w:t xml:space="preserve">盒</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color w:val="000000"/>
                <w:sz w:val="24"/>
                <w:szCs w:val="24"/>
                <w:highlight w:val="none"/>
                <w:lang w:val="en-US" w:eastAsia="zh-CN" w:bidi="ar"/>
                <w14:ligatures w14:val="standardContextual"/>
              </w:rPr>
              <w:t xml:space="preserve">BVR</w:t>
            </w:r>
            <w:r>
              <w:rPr>
                <w:rFonts w:hint="eastAsia" w:ascii="宋体" w:hAnsi="宋体" w:cs="宋体"/>
                <w:color w:val="000000"/>
                <w:sz w:val="24"/>
                <w:szCs w:val="24"/>
                <w:highlight w:val="none"/>
                <w:lang w:bidi="ar"/>
                <w14:ligatures w14:val="standardContextual"/>
              </w:rPr>
              <w:t xml:space="preserve">电源线</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卷</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highlight w:val="none"/>
              </w:rPr>
            </w:pPr>
            <w:r>
              <w:rPr>
                <w:rFonts w:hint="eastAsia" w:ascii="宋体" w:hAnsi="宋体" w:cs="宋体"/>
                <w:sz w:val="24"/>
                <w:szCs w:val="24"/>
                <w:highlight w:val="none"/>
                <w:lang w:bidi="ar"/>
                <w14:ligatures w14:val="standardContextual"/>
              </w:rPr>
              <w:t xml:space="preserve">RVV</w:t>
            </w:r>
            <w:r>
              <w:rPr>
                <w:rFonts w:hint="eastAsia" w:ascii="宋体" w:hAnsi="宋体" w:cs="宋体"/>
                <w:color w:val="000000"/>
                <w:sz w:val="24"/>
                <w:szCs w:val="24"/>
                <w:highlight w:val="none"/>
                <w:lang w:bidi="ar"/>
                <w14:ligatures w14:val="standardContextual"/>
              </w:rPr>
              <w:t xml:space="preserve">电源线</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卷</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音响线</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卷</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断路器（总控）</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断路器</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配电箱</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插排</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线槽</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highlight w:val="yellow"/>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网络机柜</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货物类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理线架</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服务类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tabs>
                <w:tab w:val="left" w:pos="331" w:leader="none"/>
              </w:tabs>
              <w:rPr>
                <w:rFonts w:hint="eastAsia" w:ascii="宋体" w:hAnsi="宋体" w:cs="宋体"/>
                <w:sz w:val="24"/>
                <w:szCs w:val="24"/>
              </w:rPr>
            </w:pPr>
            <w:r>
              <w:rPr>
                <w:rFonts w:hint="eastAsia" w:ascii="宋体" w:hAnsi="宋体" w:cs="宋体"/>
                <w:sz w:val="24"/>
                <w:szCs w:val="24"/>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sz w:val="24"/>
                <w:szCs w:val="24"/>
              </w:rPr>
            </w:pPr>
            <w:r>
              <w:rPr>
                <w:rFonts w:hint="eastAsia" w:ascii="宋体" w:hAnsi="宋体" w:cs="宋体"/>
                <w:color w:val="000000"/>
                <w:sz w:val="24"/>
                <w:szCs w:val="24"/>
                <w:lang w:bidi="ar"/>
                <w14:ligatures w14:val="standardContextual"/>
              </w:rPr>
              <w:t xml:space="preserve">批</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服务类</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60" w:lineRule="exact"/>
              <w:widowControl/>
              <w:tabs>
                <w:tab w:val="left" w:pos="331" w:leader="none"/>
              </w:tabs>
              <w:rPr>
                <w:rFonts w:hint="eastAsia" w:ascii="宋体" w:hAnsi="宋体" w:cs="宋体"/>
                <w:sz w:val="24"/>
                <w:szCs w:val="24"/>
              </w:rPr>
            </w:pPr>
            <w:r>
              <w:rPr>
                <w:rFonts w:hint="eastAsia" w:ascii="宋体" w:hAnsi="宋体" w:cs="宋体"/>
                <w:sz w:val="24"/>
                <w:szCs w:val="24"/>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2225" w:type="dxa"/>
            <w:vAlign w:val="center"/>
            <w:textDirection w:val="lrTb"/>
            <w:noWrap w:val="false"/>
          </w:tcPr>
          <w:p>
            <w:pPr>
              <w:jc w:val="center"/>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布线人工</w:t>
            </w:r>
            <w:r/>
          </w:p>
        </w:tc>
        <w:tc>
          <w:tcPr>
            <w:shd w:val="clear" w:color="auto" w:fill="auto"/>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50" w:type="dxa"/>
            <w:vAlign w:val="center"/>
            <w:textDirection w:val="lrTb"/>
            <w:noWrap w:val="false"/>
          </w:tcPr>
          <w:p>
            <w:pPr>
              <w:jc w:val="center"/>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配件、辅料</w:t>
            </w:r>
            <w:r/>
          </w:p>
        </w:tc>
        <w:tc>
          <w:tcPr>
            <w:shd w:val="clear" w:color="auto" w:fill="auto"/>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jc w:val="center"/>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服务类</w:t>
            </w:r>
            <w:r/>
          </w:p>
        </w:tc>
      </w:tr>
    </w:tbl>
    <w:p>
      <w:pPr>
        <w:pStyle w:val="1196"/>
        <w:jc w:val="both"/>
        <w:spacing w:line="360" w:lineRule="exact"/>
        <w:rPr>
          <w:rStyle w:val="974"/>
          <w:rFonts w:hint="eastAsia" w:ascii="宋体" w:hAnsi="宋体" w:cs="宋体"/>
          <w:sz w:val="24"/>
          <w:szCs w:val="24"/>
        </w:rPr>
      </w:pPr>
      <w:r>
        <w:rPr>
          <w:rFonts w:hint="eastAsia" w:ascii="宋体" w:hAnsi="宋体" w:cs="宋体"/>
          <w:sz w:val="24"/>
          <w:szCs w:val="24"/>
        </w:rPr>
      </w:r>
      <w:r/>
    </w:p>
    <w:p>
      <w:pPr>
        <w:pStyle w:val="1185"/>
        <w:ind w:firstLine="500"/>
        <w:spacing w:line="440" w:lineRule="exact"/>
        <w:rPr>
          <w:rStyle w:val="974"/>
          <w:rFonts w:hint="eastAsia" w:ascii="宋体" w:hAnsi="宋体" w:cs="宋体"/>
          <w:spacing w:val="7"/>
          <w:sz w:val="24"/>
          <w:szCs w:val="24"/>
        </w:rPr>
      </w:pPr>
      <w:r>
        <w:rPr>
          <w:rStyle w:val="974"/>
          <w:rFonts w:hint="eastAsia" w:ascii="宋体" w:hAnsi="宋体" w:cs="宋体"/>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25"/>
        <w:ind w:firstLine="499"/>
        <w:spacing w:before="120" w:line="440" w:lineRule="exact"/>
        <w:rPr>
          <w:rStyle w:val="974"/>
          <w:rFonts w:hint="eastAsia" w:ascii="宋体" w:hAnsi="宋体" w:cs="宋体"/>
          <w:b/>
          <w:bCs/>
          <w:spacing w:val="7"/>
          <w:sz w:val="24"/>
          <w:szCs w:val="24"/>
        </w:rPr>
      </w:pPr>
      <w:r>
        <w:rPr>
          <w:rStyle w:val="974"/>
          <w:rFonts w:hint="eastAsia" w:ascii="宋体" w:hAnsi="宋体" w:cs="宋体"/>
          <w:b/>
          <w:bCs/>
          <w:spacing w:val="7"/>
          <w:sz w:val="24"/>
          <w:szCs w:val="24"/>
        </w:rPr>
        <w:t xml:space="preserve">2.核心产品清单</w:t>
      </w:r>
      <w:r/>
    </w:p>
    <w:tbl>
      <w:tblPr>
        <w:tblStyle w:val="763"/>
        <w:tblW w:w="817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0"/>
        <w:gridCol w:w="6085"/>
      </w:tblGrid>
      <w:tr>
        <w:trPr>
          <w:trHeight w:val="500"/>
        </w:trPr>
        <w:tc>
          <w:tcPr>
            <w:tcW w:w="2090" w:type="dxa"/>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lang w:bidi="ar"/>
              </w:rPr>
              <w:t xml:space="preserve">序号</w:t>
            </w:r>
            <w:r/>
          </w:p>
        </w:tc>
        <w:tc>
          <w:tcPr>
            <w:tcW w:w="6085" w:type="dxa"/>
            <w:vAlign w:val="center"/>
            <w:textDirection w:val="lrTb"/>
            <w:noWrap w:val="false"/>
          </w:tcPr>
          <w:p>
            <w:pPr>
              <w:jc w:val="center"/>
              <w:spacing w:line="440" w:lineRule="exact"/>
              <w:widowControl/>
              <w:rPr>
                <w:rFonts w:hint="eastAsia" w:ascii="宋体" w:hAnsi="宋体" w:cs="宋体"/>
                <w:b/>
                <w:bCs/>
                <w:sz w:val="24"/>
                <w:szCs w:val="24"/>
              </w:rPr>
            </w:pPr>
            <w:r>
              <w:rPr>
                <w:rFonts w:hint="eastAsia" w:ascii="宋体" w:hAnsi="宋体" w:cs="宋体"/>
                <w:b/>
                <w:bCs/>
                <w:sz w:val="24"/>
                <w:szCs w:val="24"/>
                <w:lang w:bidi="ar"/>
              </w:rPr>
              <w:t xml:space="preserve">名称</w:t>
            </w:r>
            <w:r/>
          </w:p>
        </w:tc>
      </w:tr>
      <w:tr>
        <w:trPr>
          <w:trHeight w:val="405"/>
        </w:trPr>
        <w:tc>
          <w:tcPr>
            <w:tcW w:w="2090" w:type="dxa"/>
            <w:vAlign w:val="center"/>
            <w:textDirection w:val="lrTb"/>
            <w:noWrap w:val="false"/>
          </w:tcPr>
          <w:p>
            <w:pPr>
              <w:jc w:val="center"/>
              <w:spacing w:line="440" w:lineRule="exact"/>
              <w:widowControl/>
              <w:rPr>
                <w:rStyle w:val="974"/>
                <w:rFonts w:hint="eastAsia" w:ascii="宋体" w:hAnsi="宋体" w:cs="宋体"/>
                <w:spacing w:val="7"/>
                <w:sz w:val="24"/>
                <w:szCs w:val="24"/>
              </w:rPr>
            </w:pPr>
            <w:r>
              <w:rPr>
                <w:rStyle w:val="974"/>
                <w:rFonts w:hint="eastAsia" w:ascii="宋体" w:hAnsi="宋体" w:cs="宋体"/>
                <w:spacing w:val="7"/>
                <w:sz w:val="24"/>
                <w:szCs w:val="24"/>
              </w:rPr>
              <w:t xml:space="preserve">1</w:t>
            </w:r>
            <w:r/>
          </w:p>
        </w:tc>
        <w:tc>
          <w:tcPr>
            <w:tcW w:w="6085" w:type="dxa"/>
            <w:vAlign w:val="center"/>
            <w:textDirection w:val="lrTb"/>
            <w:noWrap w:val="false"/>
          </w:tcPr>
          <w:p>
            <w:pPr>
              <w:spacing w:line="440" w:lineRule="exact"/>
              <w:widowControl/>
              <w:rPr>
                <w:rStyle w:val="974"/>
                <w:rFonts w:hint="eastAsia" w:ascii="宋体" w:hAnsi="宋体" w:cs="宋体"/>
                <w:spacing w:val="7"/>
                <w:sz w:val="24"/>
                <w:szCs w:val="24"/>
              </w:rPr>
            </w:pPr>
            <w:r>
              <w:rPr>
                <w:rStyle w:val="974"/>
                <w:rFonts w:hint="eastAsia" w:ascii="宋体" w:hAnsi="宋体" w:cs="宋体"/>
                <w:spacing w:val="7"/>
                <w:sz w:val="24"/>
                <w:szCs w:val="24"/>
              </w:rPr>
              <w:t xml:space="preserve">液晶显示器</w:t>
            </w:r>
            <w:r/>
          </w:p>
        </w:tc>
      </w:tr>
    </w:tbl>
    <w:p>
      <w:pPr>
        <w:pStyle w:val="1325"/>
        <w:ind w:firstLine="500"/>
        <w:spacing w:line="440" w:lineRule="exact"/>
        <w:rPr>
          <w:rStyle w:val="974"/>
          <w:rFonts w:hint="eastAsia" w:ascii="宋体" w:hAnsi="宋体" w:cs="宋体"/>
          <w:spacing w:val="7"/>
          <w:sz w:val="24"/>
          <w:szCs w:val="24"/>
        </w:rPr>
      </w:pPr>
      <w:r>
        <w:rPr>
          <w:rStyle w:val="974"/>
          <w:rFonts w:hint="eastAsia" w:ascii="宋体" w:hAnsi="宋体" w:cs="宋体"/>
          <w:spacing w:val="7"/>
          <w:sz w:val="24"/>
          <w:szCs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62"/>
        <w:ind w:firstLine="500"/>
        <w:spacing w:line="440" w:lineRule="exact"/>
        <w:rPr>
          <w:rStyle w:val="974"/>
          <w:rFonts w:hint="eastAsia" w:ascii="宋体" w:hAnsi="宋体" w:cs="宋体"/>
          <w:spacing w:val="7"/>
          <w:sz w:val="24"/>
          <w:szCs w:val="24"/>
        </w:rPr>
      </w:pPr>
      <w:r>
        <w:rPr>
          <w:rStyle w:val="974"/>
          <w:rFonts w:hint="eastAsia" w:ascii="宋体" w:hAnsi="宋体" w:cs="宋体"/>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25"/>
        <w:ind w:firstLine="499"/>
        <w:spacing w:before="120" w:line="440" w:lineRule="exact"/>
        <w:rPr>
          <w:rStyle w:val="974"/>
          <w:rFonts w:hint="eastAsia" w:ascii="宋体" w:hAnsi="宋体" w:cs="宋体"/>
          <w:b/>
          <w:bCs/>
          <w:spacing w:val="7"/>
          <w:sz w:val="24"/>
          <w:szCs w:val="24"/>
        </w:rPr>
      </w:pPr>
      <w:r>
        <w:rPr>
          <w:rStyle w:val="974"/>
          <w:rFonts w:hint="eastAsia" w:ascii="宋体" w:hAnsi="宋体" w:cs="宋体"/>
          <w:b/>
          <w:bCs/>
          <w:spacing w:val="7"/>
          <w:sz w:val="24"/>
          <w:szCs w:val="24"/>
          <w:highlight w:val="none"/>
        </w:rPr>
        <w:t xml:space="preserve">3.节能、环境标志产品清单(</w:t>
      </w:r>
      <w:r>
        <w:rPr>
          <w:rStyle w:val="974"/>
          <w:rFonts w:hint="eastAsia" w:ascii="宋体" w:hAnsi="宋体" w:cs="宋体"/>
          <w:b/>
          <w:bCs/>
          <w:spacing w:val="7"/>
          <w:sz w:val="24"/>
          <w:szCs w:val="24"/>
        </w:rPr>
        <w:t xml:space="preserve">请提供国家确定的认证机构出具的、处于有效期之内的节能产品、环境标志产品认证证书（若证书有附件（附录）的，附件（附录）须随证书一起提供)）</w:t>
      </w:r>
      <w:r/>
    </w:p>
    <w:p>
      <w:pPr>
        <w:pStyle w:val="1162"/>
        <w:ind w:firstLine="500"/>
        <w:spacing w:line="440" w:lineRule="exact"/>
        <w:rPr>
          <w:rStyle w:val="974"/>
          <w:rFonts w:hint="eastAsia" w:ascii="宋体" w:hAnsi="宋体" w:cs="宋体"/>
          <w:spacing w:val="7"/>
          <w:sz w:val="24"/>
          <w:szCs w:val="24"/>
        </w:rPr>
      </w:pPr>
      <w:r>
        <w:rPr>
          <w:rStyle w:val="974"/>
          <w:rFonts w:hint="eastAsia" w:ascii="宋体" w:hAnsi="宋体" w:cs="宋体"/>
          <w:spacing w:val="7"/>
          <w:sz w:val="24"/>
          <w:szCs w:val="24"/>
        </w:rPr>
        <w:t xml:space="preserve">节能产品政府采购品目清单：</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9"/>
        <w:gridCol w:w="44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29" w:type="dxa"/>
            <w:vAlign w:val="center"/>
            <w:textDirection w:val="lrTb"/>
            <w:noWrap w:val="false"/>
          </w:tcPr>
          <w:p>
            <w:pPr>
              <w:pStyle w:val="1393"/>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30" w:type="dxa"/>
            <w:vAlign w:val="center"/>
            <w:textDirection w:val="lrTb"/>
            <w:noWrap w:val="false"/>
          </w:tcPr>
          <w:p>
            <w:pPr>
              <w:pStyle w:val="1393"/>
              <w:jc w:val="center"/>
              <w:rPr>
                <w:rFonts w:hint="eastAsia" w:ascii="宋体" w:hAnsi="宋体" w:eastAsia="宋体" w:cs="宋体"/>
              </w:rPr>
            </w:pPr>
            <w:r>
              <w:rPr>
                <w:rFonts w:ascii="宋体" w:hAnsi="宋体" w:eastAsia="宋体" w:cs="宋体"/>
                <w:color w:val="000000"/>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29" w:type="dxa"/>
            <w:vAlign w:val="center"/>
            <w:textDirection w:val="lrTb"/>
            <w:noWrap w:val="false"/>
          </w:tcPr>
          <w:p>
            <w:pPr>
              <w:pStyle w:val="1393"/>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30" w:type="dxa"/>
            <w:vAlign w:val="center"/>
            <w:textDirection w:val="lrTb"/>
            <w:noWrap w:val="false"/>
          </w:tcPr>
          <w:p>
            <w:pPr>
              <w:pStyle w:val="1393"/>
              <w:rPr>
                <w:rFonts w:hint="eastAsia" w:ascii="宋体" w:hAnsi="宋体" w:eastAsia="宋体" w:cs="宋体"/>
              </w:rPr>
            </w:pPr>
            <w:r>
              <w:rPr>
                <w:rFonts w:hint="eastAsia" w:ascii="宋体" w:hAnsi="宋体" w:cs="宋体"/>
              </w:rPr>
              <w:t xml:space="preserve">★A0201060401液晶显示器</w:t>
            </w:r>
            <w:r/>
          </w:p>
        </w:tc>
      </w:tr>
    </w:tbl>
    <w:p>
      <w:pPr>
        <w:pStyle w:val="1162"/>
        <w:ind w:firstLine="508"/>
        <w:spacing w:line="440" w:lineRule="exact"/>
        <w:rPr>
          <w:rStyle w:val="974"/>
          <w:rFonts w:hint="eastAsia" w:ascii="宋体" w:hAnsi="宋体" w:cs="宋体"/>
          <w:spacing w:val="7"/>
          <w:sz w:val="24"/>
          <w:szCs w:val="24"/>
          <w:lang w:val="zh-CN"/>
        </w:rPr>
      </w:pPr>
      <w:r>
        <w:rPr>
          <w:rStyle w:val="974"/>
          <w:rFonts w:hint="eastAsia" w:ascii="宋体" w:hAnsi="宋体" w:cs="宋体"/>
          <w:spacing w:val="7"/>
          <w:sz w:val="24"/>
          <w:szCs w:val="24"/>
          <w:lang w:val="zh-CN"/>
        </w:rPr>
        <w:t xml:space="preserve">注：以</w:t>
      </w:r>
      <w:r>
        <w:rPr>
          <w:rStyle w:val="974"/>
          <w:rFonts w:hint="eastAsia" w:ascii="宋体" w:hAnsi="宋体" w:cs="宋体"/>
          <w:spacing w:val="7"/>
          <w:sz w:val="24"/>
          <w:szCs w:val="24"/>
        </w:rPr>
        <w:t xml:space="preserve">★</w:t>
      </w:r>
      <w:r>
        <w:rPr>
          <w:rStyle w:val="974"/>
          <w:rFonts w:hint="eastAsia" w:ascii="宋体" w:hAnsi="宋体" w:cs="宋体"/>
          <w:spacing w:val="7"/>
          <w:sz w:val="24"/>
          <w:szCs w:val="24"/>
          <w:lang w:val="zh-CN"/>
        </w:rPr>
        <w:t xml:space="preserve">标注的为政府强制采购产品</w:t>
      </w:r>
      <w:r/>
    </w:p>
    <w:p>
      <w:pPr>
        <w:pStyle w:val="1162"/>
        <w:ind w:firstLine="500"/>
        <w:spacing w:line="440" w:lineRule="exact"/>
        <w:rPr>
          <w:rStyle w:val="974"/>
          <w:rFonts w:hint="eastAsia" w:ascii="宋体" w:hAnsi="宋体" w:cs="宋体"/>
          <w:spacing w:val="7"/>
          <w:sz w:val="24"/>
          <w:szCs w:val="24"/>
        </w:rPr>
      </w:pPr>
      <w:r>
        <w:rPr>
          <w:rStyle w:val="974"/>
          <w:rFonts w:hint="eastAsia" w:ascii="宋体" w:hAnsi="宋体" w:cs="宋体"/>
          <w:spacing w:val="7"/>
          <w:sz w:val="24"/>
          <w:szCs w:val="24"/>
        </w:rPr>
        <w:t xml:space="preserve">凡“节能产品政府采购品目清单”中以★标注的为政府强制采购产品</w:t>
      </w:r>
      <w:r/>
    </w:p>
    <w:p>
      <w:pPr>
        <w:pStyle w:val="1162"/>
        <w:ind w:firstLine="500"/>
        <w:spacing w:line="440" w:lineRule="exact"/>
        <w:rPr>
          <w:rStyle w:val="974"/>
          <w:rFonts w:hint="eastAsia" w:ascii="宋体" w:hAnsi="宋体" w:cs="宋体"/>
          <w:spacing w:val="7"/>
          <w:sz w:val="24"/>
          <w:szCs w:val="24"/>
        </w:rPr>
      </w:pPr>
      <w:r>
        <w:rPr>
          <w:rStyle w:val="974"/>
          <w:rFonts w:hint="eastAsia" w:ascii="宋体" w:hAnsi="宋体" w:cs="宋体"/>
          <w:spacing w:val="7"/>
          <w:sz w:val="24"/>
          <w:szCs w:val="24"/>
        </w:rPr>
        <w:t xml:space="preserve">环境标志产品政府采购品目清单:</w:t>
      </w: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29"/>
        <w:gridCol w:w="44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29" w:type="dxa"/>
            <w:vAlign w:val="center"/>
            <w:textDirection w:val="lrTb"/>
            <w:noWrap w:val="false"/>
          </w:tcPr>
          <w:p>
            <w:pPr>
              <w:pStyle w:val="1393"/>
              <w:jc w:val="center"/>
              <w:rPr>
                <w:rFonts w:hint="eastAsia" w:ascii="宋体" w:hAnsi="宋体" w:eastAsia="宋体" w:cs="宋体"/>
              </w:rPr>
            </w:pPr>
            <w:r>
              <w:rPr>
                <w:rFonts w:ascii="宋体" w:hAnsi="宋体" w:eastAsia="宋体" w:cs="宋体"/>
                <w:color w:val="000000"/>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30" w:type="dxa"/>
            <w:vAlign w:val="center"/>
            <w:textDirection w:val="lrTb"/>
            <w:noWrap w:val="false"/>
          </w:tcPr>
          <w:p>
            <w:pPr>
              <w:pStyle w:val="1393"/>
              <w:jc w:val="center"/>
              <w:rPr>
                <w:rFonts w:hint="eastAsia" w:ascii="宋体" w:hAnsi="宋体" w:eastAsia="宋体" w:cs="宋体"/>
              </w:rPr>
            </w:pPr>
            <w:r>
              <w:rPr>
                <w:rFonts w:ascii="宋体" w:hAnsi="宋体" w:eastAsia="宋体" w:cs="宋体"/>
                <w:color w:val="000000"/>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29" w:type="dxa"/>
            <w:vAlign w:val="center"/>
            <w:textDirection w:val="lrTb"/>
            <w:noWrap w:val="false"/>
          </w:tcPr>
          <w:p>
            <w:pPr>
              <w:pStyle w:val="1393"/>
              <w:jc w:val="center"/>
              <w:rPr>
                <w:rFonts w:hint="eastAsia" w:ascii="宋体" w:hAnsi="宋体" w:eastAsia="宋体" w:cs="宋体"/>
              </w:rPr>
            </w:pPr>
            <w:r>
              <w:rPr>
                <w:rFonts w:ascii="宋体" w:hAnsi="宋体" w:eastAsia="宋体" w:cs="宋体"/>
                <w:color w:val="000000"/>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30" w:type="dxa"/>
            <w:vAlign w:val="center"/>
            <w:textDirection w:val="lrTb"/>
            <w:noWrap w:val="false"/>
          </w:tcPr>
          <w:p>
            <w:pPr>
              <w:pStyle w:val="1393"/>
              <w:rPr>
                <w:rFonts w:hint="eastAsia" w:ascii="宋体" w:hAnsi="宋体" w:eastAsia="宋体" w:cs="宋体"/>
              </w:rPr>
            </w:pPr>
            <w:r>
              <w:rPr>
                <w:rFonts w:hint="eastAsia" w:ascii="宋体" w:hAnsi="宋体" w:cs="宋体"/>
              </w:rPr>
              <w:t xml:space="preserve">A0201060401液晶显示器</w:t>
            </w:r>
            <w:r/>
          </w:p>
        </w:tc>
      </w:tr>
    </w:tbl>
    <w:p>
      <w:pPr>
        <w:pStyle w:val="1168"/>
        <w:ind w:firstLine="510"/>
        <w:spacing w:line="440" w:lineRule="exact"/>
        <w:rPr>
          <w:rFonts w:hint="eastAsia" w:ascii="宋体" w:hAnsi="宋体" w:eastAsia="宋体" w:cs="宋体"/>
          <w:b/>
          <w:bCs/>
          <w:spacing w:val="7"/>
        </w:rPr>
      </w:pPr>
      <w:r>
        <w:rPr>
          <w:rFonts w:hint="eastAsia" w:ascii="宋体" w:hAnsi="宋体" w:eastAsia="宋体" w:cs="宋体"/>
          <w:b/>
          <w:bCs/>
          <w:spacing w:val="7"/>
        </w:rPr>
        <w:t xml:space="preserve">4.绿色采购其他政策： </w:t>
      </w:r>
      <w:r/>
    </w:p>
    <w:p>
      <w:pPr>
        <w:pStyle w:val="1168"/>
        <w:ind w:firstLine="500"/>
        <w:spacing w:line="440" w:lineRule="exact"/>
        <w:rPr>
          <w:rFonts w:hint="eastAsia" w:ascii="宋体" w:hAnsi="宋体" w:eastAsia="宋体" w:cs="宋体"/>
          <w:spacing w:val="7"/>
        </w:rPr>
      </w:pPr>
      <w:r>
        <w:rPr>
          <w:rFonts w:hint="eastAsia" w:ascii="宋体" w:hAnsi="宋体" w:eastAsia="宋体" w:cs="宋体"/>
          <w:spacing w:val="7"/>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68"/>
        <w:ind w:firstLine="500"/>
        <w:spacing w:line="440" w:lineRule="exact"/>
        <w:rPr>
          <w:rStyle w:val="974"/>
          <w:rFonts w:hint="eastAsia" w:ascii="宋体" w:hAnsi="宋体" w:cs="宋体"/>
          <w:b/>
          <w:bCs/>
          <w:spacing w:val="7"/>
          <w:sz w:val="24"/>
          <w:szCs w:val="24"/>
        </w:rPr>
      </w:pPr>
      <w:r>
        <w:rPr>
          <w:rFonts w:hint="eastAsia" w:ascii="宋体" w:hAnsi="宋体" w:eastAsia="宋体" w:cs="宋体"/>
          <w:spacing w:val="7"/>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325"/>
        <w:ind w:firstLine="499"/>
        <w:spacing w:before="120" w:line="440" w:lineRule="exact"/>
        <w:rPr>
          <w:rStyle w:val="974"/>
          <w:rFonts w:hint="eastAsia" w:ascii="宋体" w:hAnsi="宋体" w:cs="宋体"/>
          <w:b/>
          <w:bCs/>
          <w:spacing w:val="7"/>
          <w:sz w:val="24"/>
          <w:szCs w:val="24"/>
        </w:rPr>
      </w:pPr>
      <w:r>
        <w:rPr>
          <w:rStyle w:val="974"/>
          <w:rFonts w:hint="eastAsia" w:ascii="宋体" w:hAnsi="宋体" w:cs="宋体"/>
          <w:b/>
          <w:bCs/>
          <w:spacing w:val="7"/>
          <w:sz w:val="24"/>
          <w:szCs w:val="24"/>
        </w:rPr>
        <w:t xml:space="preserve">注意事项：</w:t>
      </w:r>
      <w:r/>
    </w:p>
    <w:p>
      <w:pPr>
        <w:pStyle w:val="1162"/>
        <w:ind w:firstLine="500"/>
        <w:spacing w:line="440" w:lineRule="exact"/>
        <w:rPr>
          <w:rFonts w:hint="eastAsia" w:ascii="宋体" w:hAnsi="宋体" w:eastAsia="宋体" w:cs="宋体"/>
          <w:spacing w:val="7"/>
        </w:rPr>
      </w:pPr>
      <w:r>
        <w:rPr>
          <w:rStyle w:val="974"/>
          <w:rFonts w:hint="eastAsia" w:ascii="宋体" w:hAnsi="宋体" w:cs="宋体"/>
          <w:spacing w:val="7"/>
          <w:sz w:val="24"/>
          <w:szCs w:val="24"/>
        </w:rPr>
        <w:t xml:space="preserve">A、</w:t>
      </w:r>
      <w:r>
        <w:rPr>
          <w:rFonts w:hint="eastAsia" w:ascii="宋体" w:hAnsi="宋体" w:eastAsia="宋体" w:cs="宋体"/>
          <w:spacing w:val="7"/>
        </w:rPr>
        <w:t xml:space="preserve">在项目实施过程中，涉及到与第三方系统对接的，由采购单位负责与第三方系统主管单位、第三方系统供应商沟通协调，确保第三方系统接口免费开放。</w:t>
      </w:r>
      <w:r/>
    </w:p>
    <w:p>
      <w:pPr>
        <w:ind w:firstLine="500"/>
        <w:spacing w:line="440" w:lineRule="exact"/>
        <w:rPr>
          <w:rFonts w:hint="eastAsia" w:ascii="宋体" w:hAnsi="宋体" w:cs="宋体"/>
          <w:spacing w:val="7"/>
          <w:sz w:val="24"/>
          <w:szCs w:val="24"/>
        </w:rPr>
      </w:pPr>
      <w:r>
        <w:rPr>
          <w:rFonts w:hint="eastAsia" w:ascii="宋体" w:hAnsi="宋体" w:cs="宋体"/>
          <w:spacing w:val="7"/>
          <w:sz w:val="24"/>
          <w:szCs w:val="24"/>
        </w:rPr>
      </w:r>
      <w:r/>
    </w:p>
    <w:p>
      <w:pPr>
        <w:spacing w:before="120" w:after="120" w:line="440" w:lineRule="exact"/>
        <w:rPr>
          <w:rFonts w:hint="eastAsia" w:asciiTheme="minorEastAsia" w:hAnsiTheme="minorEastAsia" w:eastAsiaTheme="minorEastAsia" w:cstheme="minorEastAsia"/>
          <w:b/>
          <w:sz w:val="28"/>
          <w:szCs w:val="28"/>
        </w:rPr>
        <w:outlineLvl w:val="1"/>
      </w:pPr>
      <w:r>
        <w:rPr>
          <w:rFonts w:hint="eastAsia" w:asciiTheme="minorEastAsia" w:hAnsiTheme="minorEastAsia" w:eastAsiaTheme="minorEastAsia" w:cstheme="minorEastAsia"/>
          <w:b/>
          <w:sz w:val="28"/>
          <w:szCs w:val="28"/>
        </w:rPr>
        <w:t xml:space="preserve">二、技术要求</w:t>
      </w:r>
      <w:r/>
    </w:p>
    <w:p>
      <w:pPr>
        <w:ind w:firstLine="482"/>
        <w:jc w:val="left"/>
        <w:spacing w:line="360" w:lineRule="auto"/>
        <w:widowControl/>
        <w:rPr>
          <w:rFonts w:hint="eastAsia" w:asciiTheme="minorEastAsia" w:hAnsiTheme="minorEastAsia" w:eastAsiaTheme="minorEastAsia" w:cstheme="minorEastAsia"/>
          <w:b/>
          <w:bCs/>
          <w:sz w:val="24"/>
          <w:szCs w:val="24"/>
        </w:rPr>
        <w:outlineLvl w:val="0"/>
      </w:pPr>
      <w:r>
        <w:rPr>
          <w:rFonts w:hint="eastAsia" w:asciiTheme="minorEastAsia" w:hAnsiTheme="minorEastAsia" w:eastAsiaTheme="minorEastAsia" w:cstheme="minorEastAsia"/>
          <w:b/>
          <w:bCs/>
          <w:sz w:val="24"/>
          <w:szCs w:val="24"/>
        </w:rPr>
        <w:t xml:space="preserve">1.建设背景</w:t>
      </w:r>
      <w:r/>
    </w:p>
    <w:p>
      <w:pPr>
        <w:ind w:firstLine="480"/>
        <w:spacing w:line="360" w:lineRule="auto"/>
        <w:rPr>
          <w:rFonts w:hint="eastAsia" w:ascii="宋体" w:hAnsi="宋体"/>
          <w:sz w:val="24"/>
          <w:szCs w:val="24"/>
        </w:rPr>
      </w:pPr>
      <w:r>
        <w:rPr>
          <w:rFonts w:hint="eastAsia" w:ascii="宋体" w:hAnsi="宋体"/>
          <w:sz w:val="24"/>
          <w:szCs w:val="24"/>
        </w:rPr>
        <w:t xml:space="preserve">随着十四五规划的到来，国务院印发“教育现代化2035”的要求，现阶段高等学校转型发展速度不断加快，人才培养方式不断优化，创新人才特别是拔尖创新人才的培养不断深化，越来越多的高校开始重视实验教学的“理论”+“实践”，特别是应用型、复合型、技术技能型人才培养比重不断增加。</w:t>
      </w:r>
      <w:r/>
    </w:p>
    <w:p>
      <w:pPr>
        <w:ind w:firstLine="480"/>
        <w:spacing w:line="360" w:lineRule="auto"/>
        <w:rPr>
          <w:rFonts w:hint="eastAsia" w:ascii="宋体" w:hAnsi="宋体"/>
          <w:sz w:val="24"/>
          <w:szCs w:val="24"/>
        </w:rPr>
      </w:pPr>
      <w:r>
        <w:rPr>
          <w:rFonts w:hint="eastAsia" w:ascii="宋体" w:hAnsi="宋体"/>
          <w:sz w:val="24"/>
          <w:szCs w:val="24"/>
        </w:rPr>
        <w:t xml:space="preserve">随之发生变化的就是人才培养的方式、方法、环境，因此学校需要加强基础设施建设，根据不同院系的特点打造具备特色、弹性、移动的计算机教学环境。而桌面云技术逐步深入应用在教学机房、专业实训室、多媒体教室、教师办公、科学研究、电子阅览室等场景，针对日常教学提供标准配置的实验环境，满足日常教学，针对科研提供高配环境，来提高科研的效率，针对一些需要中长期的实验任务，提供个性化的实验空间，通过实验教学环境架构的革新，用“空间”换“时间”既能满足实验教学需求，又能节能增效。</w:t>
      </w:r>
      <w:r/>
    </w:p>
    <w:p>
      <w:pPr>
        <w:ind w:firstLine="480"/>
        <w:spacing w:line="360" w:lineRule="auto"/>
        <w:rPr>
          <w:rFonts w:ascii="等线" w:hAnsi="等线" w:eastAsia="Arial"/>
        </w:rPr>
      </w:pPr>
      <w:r>
        <w:rPr>
          <w:rFonts w:hint="eastAsia" w:ascii="宋体" w:hAnsi="宋体"/>
          <w:sz w:val="24"/>
          <w:szCs w:val="24"/>
        </w:rPr>
        <w:t xml:space="preserve">学院响应政策要求，逐步使用云桌面技术将原有计算机教室进行改造，在满足学校创新体系建设需求的同时又积极响应信息化创新要求。</w:t>
      </w:r>
      <w:r/>
    </w:p>
    <w:p>
      <w:pPr>
        <w:ind w:firstLine="482"/>
        <w:jc w:val="left"/>
        <w:spacing w:line="360" w:lineRule="auto"/>
        <w:widowControl/>
        <w:rPr>
          <w:rFonts w:hint="eastAsia" w:asciiTheme="minorEastAsia" w:hAnsiTheme="minorEastAsia" w:eastAsiaTheme="minorEastAsia" w:cstheme="minorEastAsia"/>
          <w:b/>
          <w:bCs/>
          <w:sz w:val="24"/>
          <w:szCs w:val="24"/>
        </w:rPr>
        <w:outlineLvl w:val="0"/>
      </w:pPr>
      <w:r>
        <w:rPr>
          <w:rFonts w:hint="eastAsia" w:asciiTheme="minorEastAsia" w:hAnsiTheme="minorEastAsia" w:eastAsiaTheme="minorEastAsia" w:cstheme="minorEastAsia"/>
          <w:b/>
          <w:bCs/>
          <w:sz w:val="24"/>
          <w:szCs w:val="24"/>
        </w:rPr>
        <w:t xml:space="preserve">2.建设需求</w:t>
      </w:r>
      <w:r/>
    </w:p>
    <w:p>
      <w:pPr>
        <w:ind w:firstLine="480"/>
        <w:spacing w:line="360" w:lineRule="auto"/>
        <w:rPr>
          <w:rFonts w:hint="eastAsia" w:ascii="宋体" w:hAnsi="宋体"/>
          <w:sz w:val="24"/>
          <w:szCs w:val="24"/>
        </w:rPr>
      </w:pPr>
      <w:r>
        <w:rPr>
          <w:rFonts w:hint="eastAsia" w:ascii="宋体" w:hAnsi="宋体"/>
          <w:sz w:val="24"/>
          <w:szCs w:val="24"/>
        </w:rPr>
        <w:t xml:space="preserve">基于管理便利性和软件信创适配的需求，本次建设在采购信创终端用于教学的同时，使用云桌面技术实现所有教室终端的统一管理、镜像统一更新下发，提升运维效率；同时使用应用虚拟化技术，将未适配信创系统的教学软件在后端服务器windows运营，通过本地投射的方式，可以在信创操作系统中融合使用本地应用和win应用。通过外设重定向，可以使用原有的外设。</w:t>
      </w:r>
      <w:r/>
    </w:p>
    <w:p>
      <w:pPr>
        <w:ind w:firstLine="482"/>
        <w:jc w:val="left"/>
        <w:spacing w:line="360" w:lineRule="auto"/>
        <w:widowControl/>
        <w:rPr>
          <w:rFonts w:hint="eastAsia" w:ascii="宋体" w:hAnsi="宋体" w:cs="宋体"/>
          <w:b/>
          <w:bCs/>
          <w:sz w:val="24"/>
          <w:szCs w:val="24"/>
        </w:rPr>
        <w:outlineLvl w:val="0"/>
      </w:pPr>
      <w:r>
        <w:rPr>
          <w:rFonts w:hint="eastAsia" w:ascii="宋体" w:hAnsi="宋体" w:cs="宋体"/>
          <w:b/>
          <w:bCs/>
          <w:sz w:val="24"/>
          <w:szCs w:val="24"/>
        </w:rPr>
        <w:t xml:space="preserve">3.详细技术参数</w:t>
      </w:r>
      <w:r/>
    </w:p>
    <w:tbl>
      <w:tblPr>
        <w:tblStyle w:val="763"/>
        <w:tblW w:w="8473" w:type="dxa"/>
        <w:jc w:val="center"/>
        <w:tblLayout w:type="fixed"/>
        <w:tblCellMar>
          <w:left w:w="108" w:type="dxa"/>
          <w:top w:w="0" w:type="dxa"/>
          <w:right w:w="108" w:type="dxa"/>
          <w:bottom w:w="0" w:type="dxa"/>
        </w:tblCellMar>
        <w:tblLook w:val="04A0" w:firstRow="1" w:lastRow="0" w:firstColumn="1" w:lastColumn="0" w:noHBand="0" w:noVBand="1"/>
      </w:tblPr>
      <w:tblGrid>
        <w:gridCol w:w="596"/>
        <w:gridCol w:w="639"/>
        <w:gridCol w:w="7238"/>
      </w:tblGrid>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spacing w:line="440" w:lineRule="exact"/>
              <w:widowControl/>
              <w:rPr>
                <w:rFonts w:hint="eastAsia" w:ascii="宋体" w:hAnsi="宋体" w:cs="宋体"/>
                <w:b/>
                <w:bCs/>
                <w:color w:val="000000"/>
                <w:sz w:val="24"/>
                <w:szCs w:val="24"/>
                <w14:ligatures w14:val="standardContextual"/>
              </w:rPr>
            </w:pPr>
            <w:r>
              <w:rPr>
                <w:rFonts w:hint="eastAsia" w:ascii="宋体" w:hAnsi="宋体" w:cs="宋体"/>
                <w:b/>
                <w:bCs/>
                <w:color w:val="000000"/>
                <w:sz w:val="24"/>
                <w:szCs w:val="24"/>
                <w:lang w:bidi="ar"/>
                <w14:ligatures w14:val="standardContextual"/>
              </w:rPr>
              <w:t xml:space="preserve">序号</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jc w:val="center"/>
              <w:spacing w:line="440" w:lineRule="exact"/>
              <w:widowControl/>
              <w:rPr>
                <w:rFonts w:hint="eastAsia" w:ascii="宋体" w:hAnsi="宋体" w:cs="宋体"/>
                <w:b/>
                <w:bCs/>
                <w:color w:val="000000"/>
                <w:sz w:val="24"/>
                <w:szCs w:val="24"/>
                <w14:ligatures w14:val="standardContextual"/>
              </w:rPr>
            </w:pPr>
            <w:r>
              <w:rPr>
                <w:rFonts w:hint="eastAsia" w:ascii="宋体" w:hAnsi="宋体" w:cs="宋体"/>
                <w:b/>
                <w:bCs/>
                <w:color w:val="000000"/>
                <w:sz w:val="24"/>
                <w:szCs w:val="24"/>
                <w:lang w:bidi="ar"/>
                <w14:ligatures w14:val="standardContextual"/>
              </w:rPr>
              <w:t xml:space="preserve">名称</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center"/>
              <w:spacing w:line="440" w:lineRule="exact"/>
              <w:widowControl/>
              <w:rPr>
                <w:rFonts w:hint="eastAsia" w:ascii="宋体" w:hAnsi="宋体" w:cs="宋体"/>
                <w:b/>
                <w:bCs/>
                <w:color w:val="000000"/>
                <w:sz w:val="24"/>
                <w:szCs w:val="24"/>
                <w14:ligatures w14:val="standardContextual"/>
              </w:rPr>
            </w:pPr>
            <w:r>
              <w:rPr>
                <w:rFonts w:hint="eastAsia" w:ascii="宋体" w:hAnsi="宋体" w:cs="宋体"/>
                <w:b/>
                <w:bCs/>
                <w:sz w:val="24"/>
                <w:szCs w:val="24"/>
                <w:lang w:bidi="ar"/>
                <w14:ligatures w14:val="standardContextual"/>
              </w:rPr>
              <w:t xml:space="preserve">主要技术参数/功能描述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云桌面终端</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w:t>
            </w:r>
            <w:r>
              <w:rPr>
                <w:rFonts w:hint="eastAsia" w:ascii="宋体" w:hAnsi="宋体" w:cs="宋体"/>
                <w:color w:val="000000" w:themeColor="text1"/>
                <w:sz w:val="24"/>
                <w:szCs w:val="24"/>
                <w14:textFill>
                  <w14:solidFill>
                    <w14:schemeClr w14:val="tx1"/>
                  </w14:solidFill>
                </w14:textFill>
                <w14:ligatures w14:val="standardContextual"/>
              </w:rPr>
              <w:t xml:space="preserve">◆</w:t>
            </w:r>
            <w:r>
              <w:rPr>
                <w:rFonts w:hint="eastAsia" w:ascii="宋体" w:hAnsi="宋体" w:cs="宋体"/>
                <w:color w:val="000000"/>
                <w:sz w:val="24"/>
                <w:szCs w:val="24"/>
                <w14:ligatures w14:val="standardContextual"/>
              </w:rPr>
              <w:t xml:space="preserve">配置C86-3G高性能8核心处理器（X86架构，处理器主频≥3.0GHz）或更优配置；</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2.</w:t>
            </w:r>
            <w:r>
              <w:rPr>
                <w:rFonts w:hint="eastAsia" w:ascii="宋体" w:hAnsi="宋体" w:cs="宋体"/>
                <w:color w:val="000000" w:themeColor="text1"/>
                <w:sz w:val="24"/>
                <w:szCs w:val="24"/>
                <w14:textFill>
                  <w14:solidFill>
                    <w14:schemeClr w14:val="tx1"/>
                  </w14:solidFill>
                </w14:textFill>
                <w14:ligatures w14:val="standardContextual"/>
              </w:rPr>
              <w:t xml:space="preserve">◆</w:t>
            </w:r>
            <w:r>
              <w:rPr>
                <w:rFonts w:hint="eastAsia" w:ascii="宋体" w:hAnsi="宋体" w:cs="宋体"/>
                <w:color w:val="000000"/>
                <w:sz w:val="24"/>
                <w:szCs w:val="24"/>
                <w14:ligatures w14:val="standardContextual"/>
              </w:rPr>
              <w:t xml:space="preserve">配置内存容量≥8GB；本地存储容量≥256 GB（NVME SSD），USB3.0接口≥8个，USB2.0接口≥2个，Type-C接口≥1，千兆网口≥2个，VGA接口≥1个，HDMI接口≥1个，COM口≥2个；配置独立显卡，显存≥2GB；配置键鼠；</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3.▲为保障所投设备质量优异、可靠性高，要求所投设备平均故障间隔时间（MTBF）≥30万小时，须在响应文件中提供第三方检测机构出具的合格的检验报告或技术参数彩页或功能截图等相关证明材料；</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4.▲为防止人体触电，要求所投终端产品满足抗电强度要求：（1）电源初级与地之间施加AC1500V产品无击穿现象；（2）电源初级与次级之间施加AC3000V产品无击穿现象；（3）电源初级与机壳之间施加AC3000V产品无击穿现象，须在响应文件中提供第三方检测机构出具的合格的</w:t>
            </w:r>
            <w:r>
              <w:rPr>
                <w:rFonts w:hint="eastAsia" w:ascii="宋体" w:hAnsi="宋体" w:cs="宋体"/>
                <w:color w:val="000000"/>
                <w:sz w:val="24"/>
                <w:szCs w:val="24"/>
                <w:lang w:val="en-US" w:eastAsia="zh-CN"/>
                <w14:ligatures w14:val="standardContextual"/>
              </w:rPr>
              <w:t xml:space="preserve">检测报告</w:t>
            </w:r>
            <w:r>
              <w:rPr>
                <w:rFonts w:hint="eastAsia" w:ascii="宋体" w:hAnsi="宋体" w:cs="宋体"/>
                <w:color w:val="000000"/>
                <w:sz w:val="24"/>
                <w:szCs w:val="24"/>
                <w14:ligatures w14:val="standardContextual"/>
              </w:rPr>
              <w:t xml:space="preserve">或技术参数彩页或功能截图等相关证明材料；</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5.采用B/S（Broswer/Server）软件架构，中文图形化管理页面；为了方便管理和使用，管理平台要包括镜像管理、教室管理、用户管理等关键功能模块；</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6.▲为了方便后期的扩展性，单台服务器即可支持对VDI、IDV、TCI三类终端的统一纳管，须在响应文件中提供第三方检测机构出具的合格的检验报告或技术参数彩页或功能截图等相关证明材料；</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7. 为满足基本教学的使用需求，要求镜像模版可以使用多种类型的操作系统，至少包括：win7 、win 10、win 11、win server 2012、Redhat、Ubuntu、UOS、Kylin、NOI、Deepin；</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8.</w:t>
            </w:r>
            <w:r>
              <w:rPr>
                <w:rFonts w:hint="eastAsia" w:ascii="宋体" w:hAnsi="宋体" w:cs="宋体"/>
                <w:color w:val="000000" w:themeColor="text1"/>
                <w:sz w:val="24"/>
                <w:szCs w:val="24"/>
                <w14:textFill>
                  <w14:solidFill>
                    <w14:schemeClr w14:val="tx1"/>
                  </w14:solidFill>
                </w14:textFill>
                <w14:ligatures w14:val="standardContextual"/>
              </w:rPr>
              <w:t xml:space="preserve">◆</w:t>
            </w:r>
            <w:r>
              <w:rPr>
                <w:rFonts w:hint="eastAsia" w:ascii="宋体" w:hAnsi="宋体" w:cs="宋体"/>
                <w:color w:val="000000"/>
                <w:sz w:val="24"/>
                <w:szCs w:val="24"/>
                <w14:ligatures w14:val="standardContextual"/>
              </w:rPr>
              <w:t xml:space="preserve">支持按照教室规模创建不同的虚拟教室，每个虚拟教室能够独立管理和配置；</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9.为了方便后期的扩展性，要求同一虚拟教室的学生机可以按需工作在IDV、TCI、VDI任意一种模式下；</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10.◆为保证重要镜像的安全性，支持教学镜像对学生隐藏或可见；</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11.支持用户进行的创建、修改、查询、删除的操作；</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12.▲为方便正版软件的部署和使用，支持个性化配置保存功能。首次完成软件的注册激活后，之后更新镜像模版也无需重新激活。须在响应文件中提供第三方检测机构出具的合格的检验报告或技术参数彩页或功能截图等相关证明材料；</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13.为满足教学过程数据存储，可以对学生单个镜像内设置数据盘，数据盘可以按每月、每周、每日或指定时间设置还原策略；</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14.为方便对终端上镜像异常情况处理，管理员可以在web管理平台对终端内指定镜像的系统分区、数据分区远程还原操作，快速恢复教学环境；</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15.◆为保障教室的实施部署质量，云终端控制器统一管理界面的体检项目至少包含：云主机型号检测、云主机SN号检测、 云主机BIOS版本检测、云主机内存型号检测、云主机内存SN号检测、云主机内存大小检测、云主机硬盘类型检测、云主机硬盘大小检测、云主机硬盘固件版本检测、云终端类型检测、云终端系统版本检测、 云桌面网络设置检测、产品网络部署模式检测、授权证书加载检测；支持体检完成后自动修复常见问题。</w:t>
            </w:r>
            <w:r/>
          </w:p>
          <w:p>
            <w:pPr>
              <w:jc w:val="left"/>
              <w:spacing w:line="440" w:lineRule="exact"/>
              <w:widowControl/>
              <w:rPr>
                <w:rFonts w:hint="eastAsia" w:ascii="宋体" w:hAnsi="宋体" w:eastAsia="宋体" w:cs="宋体"/>
                <w:color w:val="000000"/>
                <w:sz w:val="24"/>
                <w:szCs w:val="24"/>
                <w:highlight w:val="none"/>
                <w:lang w:eastAsia="zh-CN"/>
                <w14:ligatures w14:val="standardContextual"/>
              </w:rPr>
            </w:pPr>
            <w:r>
              <w:rPr>
                <w:rFonts w:hint="eastAsia" w:ascii="宋体" w:hAnsi="宋体" w:cs="宋体"/>
                <w:color w:val="000000"/>
                <w:sz w:val="24"/>
                <w:szCs w:val="24"/>
                <w:highlight w:val="none"/>
                <w14:ligatures w14:val="standardContextual"/>
              </w:rPr>
              <w:t xml:space="preserve">16.▲需提供可统一管理本次招标云桌面终端的软硬件设备，并提供统一管理的详细方案</w:t>
            </w:r>
            <w:r>
              <w:rPr>
                <w:rFonts w:hint="eastAsia" w:ascii="宋体" w:hAnsi="宋体" w:cs="宋体"/>
                <w:color w:val="000000"/>
                <w:sz w:val="24"/>
                <w:szCs w:val="24"/>
                <w:highlight w:val="none"/>
                <w:lang w:eastAsia="zh-CN"/>
                <w14:ligatures w14:val="standardContextual"/>
              </w:rPr>
              <w:t xml:space="preserve">。</w:t>
            </w:r>
            <w:r>
              <w:rPr>
                <w:rFonts w:hint="eastAsia" w:ascii="宋体" w:hAnsi="宋体" w:cs="宋体"/>
                <w:color w:val="000000"/>
                <w:sz w:val="24"/>
                <w:szCs w:val="24"/>
                <w14:ligatures w14:val="standardContextual"/>
              </w:rPr>
              <w:t xml:space="preserve">须在响应文件中提供第三方检测机构出具的合格的检验报告或技术参数彩页或功能截图等相关证明材料；</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17.配置对应终端管理授权。</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液晶显示器</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bCs/>
                <w:i/>
                <w:color w:val="000000"/>
                <w:sz w:val="24"/>
                <w:szCs w:val="24"/>
                <w:u w:val="single"/>
                <w14:ligatures w14:val="standardContextual"/>
              </w:rPr>
            </w:pPr>
            <w:r>
              <w:rPr>
                <w:rFonts w:hint="eastAsia" w:ascii="宋体" w:hAnsi="宋体" w:cs="宋体"/>
                <w:i/>
                <w:iCs/>
                <w:color w:val="000000"/>
                <w:sz w:val="24"/>
                <w:szCs w:val="24"/>
                <w:u w:val="single"/>
                <w14:ligatures w14:val="standardContextual"/>
              </w:rPr>
              <w:t xml:space="preserve">1.显示屏屏占比：≥80%；</w:t>
            </w:r>
            <w:r>
              <w:rPr>
                <w:i/>
                <w:iCs/>
                <w:u w:val="single"/>
              </w:rPr>
            </w:r>
          </w:p>
          <w:p>
            <w:pPr>
              <w:jc w:val="left"/>
              <w:spacing w:line="440" w:lineRule="exact"/>
              <w:widowControl/>
              <w:rPr>
                <w:rFonts w:hint="eastAsia" w:ascii="宋体" w:hAnsi="宋体" w:cs="宋体"/>
                <w:bCs/>
                <w:i/>
                <w:color w:val="000000"/>
                <w:sz w:val="24"/>
                <w:szCs w:val="24"/>
                <w:u w:val="single"/>
                <w14:ligatures w14:val="standardContextual"/>
              </w:rPr>
            </w:pPr>
            <w:r>
              <w:rPr>
                <w:rFonts w:hint="eastAsia" w:ascii="宋体" w:hAnsi="宋体" w:cs="宋体"/>
                <w:i/>
                <w:iCs/>
                <w:color w:val="000000"/>
                <w:sz w:val="24"/>
                <w:szCs w:val="24"/>
                <w:u w:val="single"/>
                <w14:ligatures w14:val="standardContextual"/>
              </w:rPr>
              <w:t xml:space="preserve">2.显示屏 分辨率：≥1920x1080；</w:t>
            </w:r>
            <w:r>
              <w:rPr>
                <w:i/>
                <w:iCs/>
                <w:u w:val="single"/>
              </w:rP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3.显示屏像素密度：≥85 像素/英寸；</w:t>
            </w:r>
            <w:r/>
          </w:p>
          <w:p>
            <w:pPr>
              <w:jc w:val="left"/>
              <w:spacing w:line="440" w:lineRule="exact"/>
              <w:widowControl/>
              <w:rPr>
                <w:rFonts w:hint="eastAsia" w:ascii="宋体" w:hAnsi="宋体" w:cs="宋体"/>
                <w:bCs/>
                <w:i/>
                <w:color w:val="000000"/>
                <w:sz w:val="24"/>
                <w:szCs w:val="24"/>
                <w:u w:val="single"/>
                <w14:ligatures w14:val="standardContextual"/>
              </w:rPr>
            </w:pPr>
            <w:r>
              <w:rPr>
                <w:rFonts w:hint="eastAsia" w:ascii="宋体" w:hAnsi="宋体" w:cs="宋体"/>
                <w:i/>
                <w:iCs/>
                <w:color w:val="000000"/>
                <w:sz w:val="24"/>
                <w:szCs w:val="24"/>
                <w:u w:val="single"/>
                <w14:ligatures w14:val="standardContextual"/>
              </w:rPr>
              <w:t xml:space="preserve">4.显示屏可视角度：水平≥170°</w:t>
            </w:r>
            <w:r>
              <w:rPr>
                <w:i/>
                <w:iCs/>
                <w:u w:val="single"/>
              </w:rPr>
            </w:r>
          </w:p>
          <w:p>
            <w:pPr>
              <w:jc w:val="left"/>
              <w:spacing w:line="440" w:lineRule="exact"/>
              <w:widowControl/>
              <w:rPr>
                <w:rFonts w:hint="eastAsia" w:ascii="宋体" w:hAnsi="宋体" w:cs="宋体"/>
                <w:bCs/>
                <w:i/>
                <w:color w:val="000000"/>
                <w:sz w:val="24"/>
                <w:szCs w:val="24"/>
                <w:u w:val="single"/>
                <w14:ligatures w14:val="standardContextual"/>
              </w:rPr>
            </w:pPr>
            <w:r>
              <w:rPr>
                <w:rFonts w:hint="eastAsia" w:ascii="宋体" w:hAnsi="宋体" w:cs="宋体"/>
                <w:i/>
                <w:iCs/>
                <w:color w:val="000000"/>
                <w:sz w:val="24"/>
                <w:szCs w:val="24"/>
                <w:u w:val="single"/>
                <w14:ligatures w14:val="standardContextual"/>
              </w:rPr>
              <w:t xml:space="preserve">5.显示屏尺寸：≥23 英寸；</w:t>
            </w:r>
            <w:r>
              <w:rPr>
                <w:i/>
                <w:iCs/>
                <w:u w:val="single"/>
              </w:rPr>
            </w:r>
          </w:p>
          <w:p>
            <w:pPr>
              <w:jc w:val="left"/>
              <w:spacing w:line="440" w:lineRule="exact"/>
              <w:widowControl/>
              <w:rPr>
                <w:rFonts w:hint="eastAsia" w:ascii="宋体" w:hAnsi="宋体" w:cs="宋体"/>
                <w:bCs/>
                <w:i/>
                <w:color w:val="000000"/>
                <w:sz w:val="24"/>
                <w:szCs w:val="24"/>
                <w:u w:val="single"/>
                <w14:ligatures w14:val="standardContextual"/>
              </w:rPr>
            </w:pPr>
            <w:r>
              <w:rPr>
                <w:rFonts w:hint="eastAsia" w:ascii="宋体" w:hAnsi="宋体" w:cs="宋体"/>
                <w:i/>
                <w:iCs/>
                <w:color w:val="000000"/>
                <w:sz w:val="24"/>
                <w:szCs w:val="24"/>
                <w:u w:val="single"/>
                <w14:ligatures w14:val="standardContextual"/>
              </w:rPr>
              <w:t xml:space="preserve">6.显示屏防蓝光：支持防蓝光模式，蓝光加权辐射亮度比应≤0.0012W/(·cd·sr)（瓦每坎特拉每球面度）；</w:t>
            </w:r>
            <w:r>
              <w:rPr>
                <w:i/>
                <w:iCs/>
                <w:u w:val="single"/>
              </w:rPr>
            </w:r>
          </w:p>
          <w:p>
            <w:pPr>
              <w:jc w:val="left"/>
              <w:spacing w:line="440" w:lineRule="exact"/>
              <w:widowControl/>
              <w:rPr>
                <w:rFonts w:hint="eastAsia" w:ascii="宋体" w:hAnsi="宋体" w:cs="宋体"/>
                <w:bCs/>
                <w:i/>
                <w:color w:val="000000"/>
                <w:sz w:val="24"/>
                <w:szCs w:val="24"/>
                <w:u w:val="single"/>
                <w14:ligatures w14:val="standardContextual"/>
              </w:rPr>
            </w:pPr>
            <w:r>
              <w:rPr>
                <w:rFonts w:hint="eastAsia" w:ascii="宋体" w:hAnsi="宋体" w:cs="宋体"/>
                <w:i/>
                <w:iCs/>
                <w:color w:val="000000"/>
                <w:sz w:val="24"/>
                <w:szCs w:val="24"/>
                <w:u w:val="single"/>
                <w14:ligatures w14:val="standardContextual"/>
              </w:rPr>
              <w:t xml:space="preserve">7.显示屏低频闪：显示屏应支持低频闪≤-35dB；</w:t>
            </w:r>
            <w:r>
              <w:rPr>
                <w:i/>
                <w:iCs/>
                <w:u w:val="single"/>
              </w:rPr>
            </w:r>
          </w:p>
          <w:p>
            <w:pPr>
              <w:jc w:val="left"/>
              <w:spacing w:line="440" w:lineRule="exact"/>
              <w:widowControl/>
              <w:rPr>
                <w:rFonts w:hint="eastAsia" w:ascii="宋体" w:hAnsi="宋体" w:cs="宋体"/>
                <w:bCs/>
                <w:i/>
                <w:color w:val="000000"/>
                <w:sz w:val="24"/>
                <w:szCs w:val="24"/>
                <w:u w:val="single"/>
                <w14:ligatures w14:val="standardContextual"/>
              </w:rPr>
            </w:pPr>
            <w:r>
              <w:rPr>
                <w:rFonts w:hint="eastAsia" w:ascii="宋体" w:hAnsi="宋体" w:cs="宋体"/>
                <w:i/>
                <w:iCs/>
                <w:color w:val="000000"/>
                <w:sz w:val="24"/>
                <w:szCs w:val="24"/>
                <w:u w:val="single"/>
                <w14:ligatures w14:val="standardContextual"/>
              </w:rPr>
              <w:t xml:space="preserve">8.显示屏防炫目：显示屏镜面反射率≤10%</w:t>
            </w:r>
            <w:r>
              <w:rPr>
                <w:i/>
                <w:iCs/>
                <w:u w:val="single"/>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rPr>
              <w:t xml:space="preserve">教学管理软件</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1.提供多种教学模式以匹配不同的教学需求，支持老师通过教学管理软件对学生一键切换教学镜像；切换镜像时，云终端硬件无需重新启动；</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2.▲支持通过教学管理软件一键开启所有云终端，终端启动后进入对应的课程镜像桌面。须在响应文件中提供第三方检测机构出具的合格的检验报告或技术参数彩页或功能截图等相关证明材料；</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3.▲为简化教学、方便上课前的学生点名，教学管理软件远程终端编号功能，并与云桌面编号一一对应，须在响应文件中提供第三方检测机构出具的合格的检验报告或技术参数彩页或功能截图等相关证明材料；</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4.支持老师对单一、部分或全体学生进行黑屏操作，黑屏状态下，学生的机器被锁定；</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5.◆为保证正常教学使用，在教师终端可以实现屏幕广播；学生可以调整老师广播屏幕大小；老师可以选择是否广播声音给学生；</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6.▲为方便教学控制，支持通过教学管理软件实现一键禁止任意学生上网，禁网的同时仍需要支持屏幕广播、屏幕查看等正常教学应用；须在响应文件中提供第三方检测机构出具的合格的检验报告或技术参数彩页或功能截图等相关证明材料；</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7.支持老师对学生分组功能；支持根据学生姓名手动分组或随机分组；支持老师和组长对组名重命名功能；支持小组总得分记录、支持各学生组员对小组贡献值记录；支持组内文件互传功能；</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8.为简化班级管理维护工作，支持通过标识码邀请方式来创建班级，即老师通过唯一的标识码邀请学生加入；</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9.为防止学生自行使用学生终端，影响教学效率，支持学生终端离线后自动锁屏功能；</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10.为防止学生终端脱离教学管理，支持防止通过任务管理器、cmd系统命令强杀教学管理软件，支持学生终端在上课期间关闭锁屏、离线广播等脱离管控；</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w:t>
            </w:r>
            <w:r>
              <w:rPr>
                <w:rFonts w:hint="eastAsia" w:ascii="宋体" w:hAnsi="宋体" w:cs="宋体"/>
                <w:color w:val="000000"/>
                <w:sz w:val="24"/>
                <w:szCs w:val="24"/>
                <w:lang w:val="en-US" w:eastAsia="zh-CN"/>
                <w14:ligatures w14:val="standardContextual"/>
              </w:rPr>
              <w:t xml:space="preserve">1</w:t>
            </w:r>
            <w:r>
              <w:rPr>
                <w:rFonts w:hint="eastAsia" w:ascii="宋体" w:hAnsi="宋体" w:cs="宋体"/>
                <w:color w:val="000000"/>
                <w:sz w:val="24"/>
                <w:szCs w:val="24"/>
                <w14:ligatures w14:val="standardContextual"/>
              </w:rPr>
              <w:t xml:space="preserve">.配置≥204个终端授权。</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rPr>
              <w:t xml:space="preserve">交换机（48口）</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1.交换容量≥672Gbps，包转发率≥207Mpps；</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2.固化10/100/1000M自适应以太网端口≥48个，固化1G/10G SFP+接口≥4个；</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3.◆所投产品端口的线-接地端子浪涌抗扰度≥10KV，线-线浪涌抗扰度≥0.5KV，（即具备共模10KV，差模0.5KV的防雷能力），</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4.支持IPv4和IPv6的静态路由、RIP/RIPng、OSPFv2/OSPFv3等三层路由协议；</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5.支持1对1、1对多、多对1和基于流的本地、远程镜像；且支持RSPAN和ERSPAN；</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6.◆支持专门针对CPU保护机制功能，可将送CPU的报文，如ARP报文的速率进行限制，使CPU的使用率降低到10%左右，保障CPU安全； </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7.◆支持专门基础网络保护机制，能够限制用户向网络中发送数据包的速率，对有攻击行为的用户进行隔离，保证设备和整网的安全稳定运行， </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8.支持sFlow网络监测技术；</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9.支持虚拟化功能，可将多台物理设备虚拟化为一台逻辑设备统一管理；</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10.支持ITU-TG.8032国际公有环网协议ERPS；</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11.◆设备自带云管理功能，支持一键设备发现，并在线生成交付验收报告；支持一键全网巡检操作，随时随地掌握网络健康状况，并自动生成巡检报告；支持短信认证、微信认证、web认证，支持认证页面自定义；支持一键升级、定时升级网络中的网络设备；支持分级分权功能，实现分布区域，统一管理等； </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12.支持SNMP、CLI(Telnet/Console)、RMON、SSH、Syslog、NTP/SNTP、FTP、TFTP、Web。</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rPr>
              <w:t xml:space="preserve">交换机（24口）</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1.交换容量≥672Gbps，包转发率≥170Mpps；</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2.固化10/100/1000M自适应以太网端口≥24个，固化1G/10G SFP+接口≥4个；</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3.▲所投产品端口的线-接地端子浪涌抗扰度≥10KV，线-线浪涌抗扰度≥0.5KV，（即具备共模10KV，差模0.5KV的防雷能力），须在响应文件中提供第三方检测机构出具的合格的检验报告或技术参数彩页或功能截图等相关证明材料；</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4.支持IPv4和IPv6的静态路由、RIP/RIPng、OSPFv2/OSPFv3等三层路由协议；</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5.支持1对1、1对多、多对1和基于流的本地、远程镜像；且支持RSPAN和ERSPAN；</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6.◆支持专门针对CPU保护机制功能，可将送CPU的报文，如ARP报文的速率进行限制，使CPU的使用率降低到10%左右，保障CPU安全；</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7.▲支持专门基础网络保护机制，能够限制用户向网络中发送数据包的速率，对有攻击行为的用户进行隔离，保证设备和整网的安全稳定运行，须在响应文件中提供第三方检测机构出具的合格的检验报告或技术参数彩页或功能截图等相关证明材料；</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8.支持sFlow网络监测技术；</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9.支持虚拟化功能，可将多台物理设备虚拟化为一台逻辑设备统一管理；</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10.支持ITU-TG.8032国际公有环网协议ERPS；</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11.◆设备自带云管理功能，支持一键设备发现，并在线生成交付验收报告；支持一键全网巡检操作，随时随地掌握网络健康状况，并自动生成巡检报告；支持短信认证、微信认证、web认证，支持认证页面自定义；支持一键升级、定时升级网络中的网络设备；支持分级分权功能，实现分布区域，统一管理等；</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12.支持SNMP、CLI(Telnet/Console)、RMON、SSH、Syslog、NTP/SNTP、FTP、TFTP、Web。</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教学扩声系统主机</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1.系统采用无线音频传输及控制技术，内置功放60 W×2，支持2只无线麦克风同时发言，配合无线麦克风实现PPT翻页功能。</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2.≥2路线路输入，≥2路线路输出，音量大小可调；≥2个扬声器接口，≥2个RJ45接口。</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3.具有RS-232连接串口，用于连接中控系统，可实现集中控制管理。</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4.</w:t>
            </w:r>
            <w:r>
              <w:rPr>
                <w:rFonts w:hint="eastAsia" w:ascii="宋体" w:hAnsi="宋体" w:cs="宋体"/>
              </w:rPr>
              <w:t xml:space="preserve">◆</w:t>
            </w:r>
            <w:r>
              <w:rPr>
                <w:rFonts w:hint="eastAsia" w:ascii="宋体" w:hAnsi="宋体" w:cs="宋体"/>
                <w:color w:val="000000"/>
                <w:sz w:val="24"/>
                <w:szCs w:val="24"/>
                <w14:ligatures w14:val="standardContextual"/>
              </w:rPr>
              <w:t xml:space="preserve">具备1路桌面鹅颈话筒接口；1路声卡接口，通过USB线连接电脑实现在线教学和视频会议无损音频传输。</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5.频率响应50Hz～20kHz；信噪比≥90 dBA；总谐波失真≤0.06%；动态范围≥85dB。</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6.机箱具有接地柱及丝印标识，防止电磁耦合干扰、强电和雷击通信设备。</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7.前面板具备LED显示屏，通过会话式菜单及带按键旋钮来设置主机功能，方便维护管理。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lang w:bidi="ar"/>
              </w:rPr>
              <w:t xml:space="preserve">无线麦克风</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1.无线麦克风支持在不同教室之间使用，无需对频，即开即用，麦克风丝印学校校徽LOGO。</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2.无线麦克风具备手持和颈挂佩戴两种使用方式，具备PPT翻页和激光笔功能。</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3.</w:t>
            </w:r>
            <w:r>
              <w:rPr>
                <w:rFonts w:hint="eastAsia" w:ascii="宋体" w:hAnsi="宋体" w:cs="宋体"/>
              </w:rPr>
              <w:t xml:space="preserve">◆</w:t>
            </w:r>
            <w:r>
              <w:rPr>
                <w:rFonts w:hint="eastAsia" w:ascii="宋体" w:hAnsi="宋体" w:cs="宋体"/>
                <w:color w:val="000000"/>
                <w:sz w:val="24"/>
                <w:szCs w:val="24"/>
                <w14:ligatures w14:val="standardContextual"/>
              </w:rPr>
              <w:t xml:space="preserve">内置可充电锂电池，持续发言时间≥6小时；支持USB和充电座两种充电方式。</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4.无线麦克风具有电子锁锁口，搭配电子锁充电底座进行话筒充电和安全管理。</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5.支持发言者在设定时间内无发言时，自动关闭红外信号发射，从而达到省电目的。</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6.支持3.5音频输入，接入笔记本、手机等外部设备，音频传输更方便。</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7.为满足互动教学，支持按住一键发言，实现分组多人对讲功能。</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i/>
                <w:iCs/>
                <w:color w:val="000000"/>
                <w:sz w:val="24"/>
                <w:szCs w:val="24"/>
                <w:u w:val="single"/>
                <w14:ligatures w14:val="standardContextual"/>
              </w:rPr>
              <w:t xml:space="preserve">8.为保证系统稳定运行，要求无线麦克风需与教学扩声系统主机同一品牌。</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lang w:bidi="ar"/>
              </w:rPr>
              <w:t xml:space="preserve">接收器</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sz w:val="24"/>
                <w:szCs w:val="24"/>
              </w:rPr>
            </w:pPr>
            <w:r>
              <w:rPr>
                <w:rFonts w:hint="eastAsia"/>
                <w:sz w:val="24"/>
                <w:szCs w:val="24"/>
              </w:rPr>
              <w:t xml:space="preserve">1. 采用无线音频传输及控制技术，不受基站、校园WIFI、大屏、灯光等环境干扰。</w:t>
            </w:r>
            <w:r/>
          </w:p>
          <w:p>
            <w:pPr>
              <w:jc w:val="left"/>
              <w:spacing w:line="440" w:lineRule="exact"/>
              <w:widowControl/>
              <w:rPr>
                <w:sz w:val="24"/>
                <w:szCs w:val="24"/>
              </w:rPr>
            </w:pPr>
            <w:r>
              <w:rPr>
                <w:rFonts w:hint="eastAsia"/>
                <w:sz w:val="24"/>
                <w:szCs w:val="24"/>
              </w:rPr>
              <w:t xml:space="preserve">2.辐射距离≥20米，确保信号覆盖的广泛性和稳定性。</w:t>
            </w:r>
            <w:r/>
          </w:p>
          <w:p>
            <w:pPr>
              <w:jc w:val="left"/>
              <w:spacing w:line="440" w:lineRule="exact"/>
              <w:widowControl/>
              <w:rPr>
                <w:sz w:val="24"/>
                <w:szCs w:val="24"/>
              </w:rPr>
            </w:pPr>
            <w:r>
              <w:rPr>
                <w:rFonts w:hint="eastAsia"/>
                <w:sz w:val="24"/>
                <w:szCs w:val="24"/>
              </w:rPr>
              <w:t xml:space="preserve">3.支持2支无线麦克风同时发言。</w:t>
            </w:r>
            <w:r/>
          </w:p>
          <w:p>
            <w:pPr>
              <w:jc w:val="left"/>
              <w:spacing w:line="440" w:lineRule="exact"/>
              <w:widowControl/>
              <w:rPr>
                <w:rFonts w:hint="eastAsia" w:ascii="宋体" w:hAnsi="宋体" w:cs="宋体"/>
                <w:color w:val="000000"/>
                <w:sz w:val="24"/>
                <w:szCs w:val="24"/>
                <w14:ligatures w14:val="standardContextual"/>
              </w:rPr>
            </w:pPr>
            <w:r>
              <w:rPr>
                <w:rFonts w:hint="eastAsia"/>
                <w:i/>
                <w:iCs/>
                <w:sz w:val="24"/>
                <w:szCs w:val="24"/>
                <w:u w:val="single"/>
              </w:rPr>
              <w:t xml:space="preserve">4.为保证系统稳定运行，要求接收器需与教学扩声系统主机同一品牌。</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lang w:bidi="ar"/>
              </w:rPr>
              <w:t xml:space="preserve">线阵列音柱</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1. 紧凑型设计，高保真音质；内置4个3英寸全频扬声器单元，功率≥60W。</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2.专业级线阵列音柱，声场覆盖均匀，传声增益更高而不易啸叫，解决有建声缺陷环境的扩声需求。</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14:ligatures w14:val="standardContextual"/>
              </w:rPr>
              <w:t xml:space="preserve">3.覆盖角度：水平方向140°~160°，垂直方向20°~30°。</w:t>
            </w:r>
            <w:r/>
          </w:p>
          <w:p>
            <w:pPr>
              <w:jc w:val="left"/>
              <w:spacing w:line="440" w:lineRule="exact"/>
              <w:widowControl/>
              <w:rPr>
                <w:rFonts w:hint="eastAsia" w:ascii="宋体" w:hAnsi="宋体" w:eastAsia="宋体" w:cs="宋体"/>
                <w:strike/>
                <w:color w:val="000000"/>
                <w:sz w:val="24"/>
                <w:szCs w:val="24"/>
                <w:highlight w:val="yellow"/>
                <w:lang w:eastAsia="zh-CN"/>
                <w14:ligatures w14:val="standardContextual"/>
              </w:rPr>
            </w:pPr>
            <w:r>
              <w:rPr>
                <w:rFonts w:hint="eastAsia" w:ascii="宋体" w:hAnsi="宋体" w:cs="宋体"/>
                <w:color w:val="000000"/>
                <w:sz w:val="24"/>
                <w:szCs w:val="24"/>
                <w14:ligatures w14:val="standardContextual"/>
              </w:rPr>
              <w:t xml:space="preserve">4.</w:t>
            </w:r>
            <w:r>
              <w:rPr>
                <w:rFonts w:hint="eastAsia" w:ascii="宋体" w:hAnsi="宋体" w:cs="宋体"/>
              </w:rPr>
              <w:t xml:space="preserve">◆</w:t>
            </w:r>
            <w:r>
              <w:rPr>
                <w:rFonts w:hint="eastAsia" w:ascii="宋体" w:hAnsi="宋体" w:cs="宋体"/>
                <w:color w:val="000000"/>
                <w:sz w:val="24"/>
                <w:szCs w:val="24"/>
                <w14:ligatures w14:val="standardContextual"/>
              </w:rPr>
              <w:t xml:space="preserve">箱体表面按防护等级标准 IP-55设计，经过防尘防水防喷溅处理，可在湿度较高的潮湿环境中充分满足扩声需求</w:t>
            </w:r>
            <w:r>
              <w:rPr>
                <w:rFonts w:hint="eastAsia" w:ascii="宋体" w:hAnsi="宋体" w:cs="宋体"/>
                <w:color w:val="000000"/>
                <w:sz w:val="24"/>
                <w:szCs w:val="24"/>
                <w:lang w:eastAsia="zh-CN"/>
                <w14:ligatures w14:val="standardContextual"/>
              </w:rPr>
              <w:t xml:space="preserve">。</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i/>
                <w:iCs/>
                <w:color w:val="000000"/>
                <w:sz w:val="24"/>
                <w:szCs w:val="24"/>
                <w:u w:val="single"/>
                <w14:ligatures w14:val="standardContextual"/>
              </w:rPr>
              <w:t xml:space="preserve">5.为保证系统稳定运行，要求线阵列音柱需与教学扩声系统主机同一品牌。</w:t>
            </w:r>
            <w:r>
              <w:rPr>
                <w:rFonts w:hint="eastAsia" w:ascii="宋体" w:hAnsi="宋体" w:cs="宋体"/>
                <w:i/>
                <w:iCs/>
                <w:color w:val="000000"/>
                <w:sz w:val="24"/>
                <w:szCs w:val="24"/>
                <w:u w:val="single"/>
                <w14:ligatures w14:val="standardContextual"/>
              </w:rPr>
              <w:tab/>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lang w:bidi="ar"/>
              </w:rPr>
              <w:t xml:space="preserve">鹅颈话筒</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sz w:val="24"/>
                <w:szCs w:val="24"/>
              </w:rPr>
            </w:pPr>
            <w:r>
              <w:rPr>
                <w:rFonts w:hint="eastAsia"/>
                <w:sz w:val="24"/>
                <w:szCs w:val="24"/>
              </w:rPr>
              <w:t xml:space="preserve">1.具有麦克风开/关按键，鹅颈话筒杆采用双软管设计，长度≥60cm。</w:t>
            </w:r>
            <w:r/>
          </w:p>
          <w:p>
            <w:pPr>
              <w:jc w:val="left"/>
              <w:spacing w:line="440" w:lineRule="exact"/>
              <w:widowControl/>
              <w:rPr>
                <w:sz w:val="24"/>
                <w:szCs w:val="24"/>
              </w:rPr>
            </w:pPr>
            <w:r>
              <w:rPr>
                <w:rFonts w:hint="eastAsia"/>
                <w:sz w:val="24"/>
                <w:szCs w:val="24"/>
              </w:rPr>
              <w:t xml:space="preserve">2.鹅颈话筒内置带充电底座，可对无线麦克风进行充电。</w:t>
            </w:r>
            <w:r/>
          </w:p>
          <w:p>
            <w:pPr>
              <w:jc w:val="left"/>
              <w:spacing w:line="440" w:lineRule="exact"/>
              <w:widowControl/>
              <w:rPr>
                <w:sz w:val="24"/>
                <w:szCs w:val="24"/>
              </w:rPr>
            </w:pPr>
            <w:r>
              <w:rPr>
                <w:rFonts w:hint="eastAsia"/>
                <w:sz w:val="24"/>
                <w:szCs w:val="24"/>
              </w:rPr>
              <w:t xml:space="preserve">3.充电座内置电子锁，支持手机扫码和中控RS232，两种方式解锁使用无线麦克风。</w:t>
            </w:r>
            <w:r/>
          </w:p>
          <w:p>
            <w:pPr>
              <w:jc w:val="left"/>
              <w:spacing w:line="440" w:lineRule="exact"/>
              <w:widowControl/>
              <w:rPr>
                <w:sz w:val="24"/>
                <w:szCs w:val="24"/>
              </w:rPr>
            </w:pPr>
            <w:r>
              <w:rPr>
                <w:rFonts w:hint="eastAsia" w:ascii="宋体" w:hAnsi="宋体" w:cs="宋体"/>
                <w:sz w:val="22"/>
                <w:szCs w:val="24"/>
              </w:rPr>
              <w:t xml:space="preserve">◆</w:t>
            </w:r>
            <w:r>
              <w:rPr>
                <w:rFonts w:hint="eastAsia"/>
                <w:sz w:val="24"/>
                <w:szCs w:val="24"/>
              </w:rPr>
              <w:t xml:space="preserve">4.管理平台支持授权教师使用手机App或微信小程序，扫码解锁充电座使用麦克风；支持使用日志查询，可查看学校、楼栋、教室、教师、开锁时间等信息；二维码损坏或无法识别时，管理平台应支持重新生成二维码，确保使用的连续性和可用性。</w:t>
            </w:r>
            <w:r/>
          </w:p>
          <w:p>
            <w:pPr>
              <w:jc w:val="left"/>
              <w:spacing w:line="440" w:lineRule="exact"/>
              <w:widowControl/>
              <w:rPr>
                <w:rFonts w:hint="eastAsia" w:ascii="宋体" w:hAnsi="宋体" w:cs="宋体"/>
                <w:color w:val="000000"/>
                <w:sz w:val="24"/>
                <w:szCs w:val="24"/>
                <w14:ligatures w14:val="standardContextual"/>
              </w:rPr>
            </w:pPr>
            <w:r>
              <w:rPr>
                <w:rFonts w:hint="eastAsia"/>
                <w:i/>
                <w:iCs/>
                <w:sz w:val="24"/>
                <w:szCs w:val="24"/>
                <w:u w:val="single"/>
              </w:rPr>
              <w:t xml:space="preserve">5.为保证系统稳定运行，要求鹅颈话筒需与教学扩声系统主机同一品牌。</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69"/>
              <w:ind w:firstLine="0"/>
              <w:jc w:val="center"/>
              <w:spacing w:line="440" w:lineRule="exact"/>
              <w:rPr>
                <w:rFonts w:hint="eastAsia" w:ascii="宋体" w:eastAsia="宋体"/>
                <w:color w:val="000000"/>
                <w:sz w:val="24"/>
                <w:szCs w:val="24"/>
                <w14:ligatures w14:val="standardContextual"/>
              </w:rPr>
            </w:pPr>
            <w:r>
              <w:rPr>
                <w:rFonts w:hint="eastAsia" w:ascii="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lang w:bidi="ar"/>
                <w14:ligatures w14:val="standardContextual"/>
              </w:rPr>
              <w:t xml:space="preserve">非屏蔽双绞线缆</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1.六类非屏蔽双绞线缆。</w:t>
            </w:r>
            <w:r/>
          </w:p>
          <w:p>
            <w:pPr>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2.各项性能指标达到YD/T926.2标准要求；线缆采用信号的平衡技术（LCL）控制电磁干扰和噪音的影响；支持快速以太网100BaseTx、千兆以太网1000Base-T应用。</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lang w:bidi="ar"/>
                <w14:ligatures w14:val="standardContextual"/>
              </w:rPr>
              <w:t xml:space="preserve">3.要求中心带有十字骨架结构，能稳定线对位置，增强抗干扰能力。铜芯直径0.5mm以上，PVC阻燃护套材质。内部轴包装，方便施工。</w:t>
            </w:r>
            <w:r>
              <w:rPr>
                <w:rFonts w:hint="eastAsia" w:ascii="宋体" w:hAnsi="宋体" w:cs="宋体"/>
                <w:sz w:val="24"/>
                <w:szCs w:val="24"/>
                <w14:ligatures w14:val="standardContextual"/>
              </w:rPr>
              <w:t xml:space="preserve">确保信息畅通和高速传递，满足系统衰减、特性阻抗、近端串扰相关的性能需求，保证工程质量。</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lang w:bidi="ar"/>
                <w14:ligatures w14:val="standardContextual"/>
              </w:rPr>
              <w:t xml:space="preserve">网络水晶头</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1.</w:t>
            </w:r>
            <w:r>
              <w:rPr>
                <w:rFonts w:hint="eastAsia" w:ascii="宋体" w:hAnsi="宋体" w:cs="宋体"/>
                <w:sz w:val="24"/>
                <w:szCs w:val="24"/>
                <w14:ligatures w14:val="standardContextual"/>
              </w:rPr>
              <w:t xml:space="preserve">六类千兆。</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2.</w:t>
            </w:r>
            <w:r>
              <w:rPr>
                <w:rFonts w:hint="eastAsia" w:ascii="宋体" w:hAnsi="宋体" w:cs="宋体"/>
                <w:sz w:val="24"/>
                <w:szCs w:val="24"/>
                <w14:ligatures w14:val="standardContextual"/>
              </w:rPr>
              <w:t xml:space="preserve">通过插/拔力测试，数百次拔插后依旧稳定、可靠。</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3.</w:t>
            </w:r>
            <w:r>
              <w:rPr>
                <w:rFonts w:hint="eastAsia" w:ascii="宋体" w:hAnsi="宋体" w:cs="宋体"/>
                <w:sz w:val="24"/>
                <w:szCs w:val="24"/>
                <w14:ligatures w14:val="standardContextual"/>
              </w:rPr>
              <w:t xml:space="preserve">盐雾测试，盐雾环境下24小时，产品无氧化不生锈，镀金层无脱落。</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4.</w:t>
            </w:r>
            <w:r>
              <w:rPr>
                <w:rFonts w:hint="eastAsia" w:ascii="宋体" w:hAnsi="宋体" w:cs="宋体"/>
                <w:sz w:val="24"/>
                <w:szCs w:val="24"/>
                <w14:ligatures w14:val="standardContextual"/>
              </w:rPr>
              <w:t xml:space="preserve">在低温-20℃至80℃的环境下测试，产品外观无裂纹不变形。</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lang w:bidi="ar"/>
                <w14:ligatures w14:val="standardContextual"/>
              </w:rPr>
              <w:t xml:space="preserve">5.</w:t>
            </w:r>
            <w:r>
              <w:rPr>
                <w:rFonts w:hint="eastAsia" w:ascii="宋体" w:hAnsi="宋体" w:cs="宋体"/>
                <w:sz w:val="24"/>
                <w:szCs w:val="24"/>
                <w14:ligatures w14:val="standardContextual"/>
              </w:rPr>
              <w:t xml:space="preserve">要求电镀纯铜芯片耐磨耐氧化，三叉结构性能更稳定。</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highlight w:val="none"/>
                <w14:ligatures w14:val="standardContextual"/>
              </w:rPr>
            </w:pPr>
            <w:r>
              <w:rPr>
                <w:rFonts w:hint="eastAsia" w:ascii="宋体" w:hAnsi="宋体" w:cs="宋体"/>
                <w:color w:val="000000"/>
                <w:sz w:val="24"/>
                <w:szCs w:val="24"/>
                <w:highlight w:val="none"/>
                <w:lang w:bidi="ar"/>
                <w14:ligatures w14:val="standardContextual"/>
              </w:rPr>
              <w:t xml:space="preserve">BVR电源线</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1.国标线缆，BVR 4mm²。</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2.绝缘层采用聚氯乙烯材质。</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3.多股线缆，线芯采用无氧纯铜芯导体材质。</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4.高柔韧性，耐磨损，高温阻燃，防水防冻。</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lang w:bidi="ar"/>
                <w14:ligatures w14:val="standardContextual"/>
              </w:rPr>
              <w:t xml:space="preserve">5.额定电压：300/500V。</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highlight w:val="none"/>
                <w14:ligatures w14:val="standardContextual"/>
              </w:rPr>
            </w:pPr>
            <w:r>
              <w:rPr>
                <w:rFonts w:hint="eastAsia" w:ascii="宋体" w:hAnsi="宋体" w:cs="宋体"/>
                <w:color w:val="000000"/>
                <w:sz w:val="24"/>
                <w:szCs w:val="24"/>
                <w:highlight w:val="none"/>
                <w:lang w:bidi="ar"/>
                <w14:ligatures w14:val="standardContextual"/>
              </w:rPr>
              <w:t xml:space="preserve">RVV电源线</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1.国标线缆，RVV 护套3*1.5mm²。</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2.绝缘层、护套层均采用聚氯乙烯材质。</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3.多股线缆，线芯采用无氧纯铜芯导体材质。</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4.高柔韧性，耐磨损，高温阻燃，防水防冻。</w:t>
            </w:r>
            <w:r/>
          </w:p>
          <w:p>
            <w:pP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lang w:bidi="ar"/>
                <w14:ligatures w14:val="standardContextual"/>
              </w:rPr>
              <w:t xml:space="preserve">5.额定电压：300/500V。</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14:ligatures w14:val="standardContextual"/>
              </w:rPr>
            </w:pPr>
            <w:r>
              <w:rPr>
                <w:rFonts w:hint="eastAsia" w:ascii="宋体" w:hAnsi="宋体" w:cs="宋体"/>
                <w:color w:val="000000"/>
                <w:sz w:val="24"/>
                <w:szCs w:val="24"/>
                <w:lang w:bidi="ar"/>
                <w14:ligatures w14:val="standardContextual"/>
              </w:rPr>
              <w:t xml:space="preserve">音响线</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1.</w:t>
            </w:r>
            <w:r>
              <w:rPr>
                <w:rFonts w:hint="eastAsia" w:ascii="宋体" w:hAnsi="宋体" w:cs="宋体"/>
                <w:sz w:val="24"/>
                <w:szCs w:val="24"/>
                <w14:ligatures w14:val="standardContextual"/>
              </w:rPr>
              <w:t xml:space="preserve">导体采用精炼铜线芯，低电阻导电性强稳定层传输，不跳空。</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2.</w:t>
            </w:r>
            <w:r>
              <w:rPr>
                <w:rFonts w:hint="eastAsia" w:ascii="宋体" w:hAnsi="宋体" w:cs="宋体"/>
                <w:sz w:val="24"/>
                <w:szCs w:val="24"/>
                <w14:ligatures w14:val="standardContextual"/>
              </w:rPr>
              <w:t xml:space="preserve">透明绝缘层+外被保护套保护，绝缘性高，抵御电磁波干扰，高防护性。</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3.</w:t>
            </w:r>
            <w:r>
              <w:rPr>
                <w:rFonts w:hint="eastAsia" w:ascii="宋体" w:hAnsi="宋体" w:cs="宋体"/>
                <w:sz w:val="24"/>
                <w:szCs w:val="24"/>
                <w14:ligatures w14:val="standardContextual"/>
              </w:rPr>
              <w:t xml:space="preserve">高密度线芯七股缠绕，绞距小降低辐射损耗，保证音质清晰动听。</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lang w:bidi="ar"/>
                <w14:ligatures w14:val="standardContextual"/>
              </w:rPr>
              <w:t xml:space="preserve">4.</w:t>
            </w:r>
            <w:r>
              <w:rPr>
                <w:rFonts w:hint="eastAsia" w:ascii="宋体" w:hAnsi="宋体" w:cs="宋体"/>
                <w:sz w:val="24"/>
                <w:szCs w:val="24"/>
                <w14:ligatures w14:val="standardContextual"/>
              </w:rPr>
              <w:t xml:space="preserve">音质清晰，无杂音，高保真音质，抗干扰性强，信号衰减小，音质饱满。</w:t>
            </w:r>
            <w:r/>
          </w:p>
          <w:p>
            <w:pPr>
              <w:jc w:val="left"/>
              <w:spacing w:line="440" w:lineRule="exact"/>
              <w:widowControl/>
              <w:rPr>
                <w:rFonts w:hint="eastAsia" w:ascii="宋体" w:hAnsi="宋体" w:cs="宋体"/>
                <w:color w:val="000000"/>
                <w:sz w:val="24"/>
                <w:szCs w:val="24"/>
                <w14:ligatures w14:val="standardContextual"/>
              </w:rPr>
            </w:pPr>
            <w:r>
              <w:rPr>
                <w:rFonts w:hint="eastAsia" w:ascii="宋体" w:hAnsi="宋体" w:cs="宋体"/>
                <w:sz w:val="24"/>
                <w:szCs w:val="24"/>
                <w:lang w:bidi="ar"/>
                <w14:ligatures w14:val="standardContextual"/>
              </w:rPr>
              <w:t xml:space="preserve">5.</w:t>
            </w:r>
            <w:r>
              <w:rPr>
                <w:rFonts w:hint="eastAsia" w:ascii="宋体" w:hAnsi="宋体" w:cs="宋体"/>
                <w:sz w:val="24"/>
                <w:szCs w:val="24"/>
                <w14:ligatures w14:val="standardContextual"/>
              </w:rPr>
              <w:t xml:space="preserve">规格不低于100芯*2股，支持5至130W。</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断路器（总控）</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1.产品符合GB10963.1标准。</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2.高阻燃塑壳保护断路器。</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3.额定电流100A，电器寿命不低于4000次，机械寿命不低于10000次。</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4.需满足教室实际使用要求。</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5.可配有电子脱扣单元，实现与额定电流≤40A配合，实现完全选择性，提升保护性能，降低上下级断路器的壳架电流的差异。</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6.能够提供可互换的磁、热磁或电子脱扣单元，优化电能使用。</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断路器</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1.产品符合GB10963.1标准。</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2.高阻燃塑壳保护断路器。</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3.额定电流25A，电器寿命不低于4000次，机械寿命不低于10000次。</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4.根据实际布线需求，根据学校要求提供相应电源断路控制设备。</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配电箱</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要求采用优质冷轧钢板，厚度≥1.0mm，静电喷塑工艺，耐腐蚀。满足不少于30回路安装需求。</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插排</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1.无线电源插座带保护门接线板。</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2.不少于四个三角插座位，满足大间距孔位，支持一键断电。</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3.通体采用PP阻燃材料。</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4.内部采用铜条一体化结构，耐拔插不松动。</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5.额定功率≥2500W。</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线槽</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lang w:bidi="ar"/>
                <w14:ligatures w14:val="standardContextual"/>
              </w:rPr>
              <w:t xml:space="preserve">国标，要求通体加厚高强度阻燃PVC材料，线槽尺寸≥60*100（mm）。</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网络机柜</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1.功能：可安装交换机、路由器、配线架、KVM、UPS电源等网络设备。</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2.网络机柜:</w:t>
            </w:r>
            <w:r>
              <w:rPr>
                <w:rFonts w:hint="eastAsia" w:ascii="宋体" w:hAnsi="宋体" w:cs="宋体"/>
                <w:sz w:val="24"/>
                <w:szCs w:val="24"/>
                <w:lang w:bidi="ar"/>
                <w14:ligatures w14:val="standardContextual"/>
              </w:rPr>
              <w:t xml:space="preserve">≥</w:t>
            </w:r>
            <w:r>
              <w:rPr>
                <w:rFonts w:hint="eastAsia" w:ascii="宋体" w:hAnsi="宋体" w:cs="宋体"/>
                <w:sz w:val="24"/>
                <w:szCs w:val="24"/>
                <w14:ligatures w14:val="standardContextual"/>
              </w:rPr>
              <w:t xml:space="preserve">12u。</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3.材料及工艺：冷扎钢板制作。</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4.</w:t>
            </w:r>
            <w:r>
              <w:rPr>
                <w:rFonts w:hint="eastAsia" w:ascii="宋体" w:hAnsi="宋体" w:cs="宋体"/>
                <w:sz w:val="24"/>
                <w:szCs w:val="24"/>
                <w:lang w:bidi="ar"/>
                <w14:ligatures w14:val="standardContextual"/>
              </w:rPr>
              <w:t xml:space="preserve">材质厚度≥0.8mm，镀锌立梁厚度≥1.5mm，带加固横梁、可调节式托盘</w:t>
            </w:r>
            <w:r>
              <w:rPr>
                <w:rFonts w:hint="eastAsia" w:ascii="宋体" w:hAnsi="宋体" w:cs="宋体"/>
                <w:sz w:val="24"/>
                <w:szCs w:val="24"/>
                <w14:ligatures w14:val="standardContextual"/>
              </w:rPr>
              <w:t xml:space="preserve">。</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5.表面处理：脱脂、酸洗、磷化、静电喷塑。</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6.工业PDU机柜插座*2，机柜专用PDU电源分配单元：最大输入电流16A，输出电流10A，输出插座规格10位万用孔，额定功率：4000W。</w:t>
            </w:r>
            <w:r/>
          </w:p>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14:ligatures w14:val="standardContextual"/>
              </w:rPr>
              <w:t xml:space="preserve">7.网络配线架整理器，</w:t>
            </w:r>
            <w:r>
              <w:rPr>
                <w:rFonts w:hint="eastAsia" w:ascii="宋体" w:hAnsi="宋体" w:cs="宋体"/>
                <w:sz w:val="24"/>
                <w:szCs w:val="24"/>
                <w:lang w:bidi="ar"/>
                <w14:ligatures w14:val="standardContextual"/>
              </w:rPr>
              <w:t xml:space="preserve">钢化玻璃门配备专业防盗锁。</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理线架</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14:ligatures w14:val="standardContextual"/>
              </w:rPr>
              <w:t xml:space="preserve">工程加厚型理线架，优质钢板材质锻压，采用压凹技术，不褪色，不变形，坚固耐用，走线大空间设计，为线缆铺设提供大空间，圆角设计，保护线缆在拉扯时不被划伤，加厚双绞链盖板，防尘及保护线缆、美观整个机柜布线。</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tabs>
                <w:tab w:val="left" w:pos="331" w:leader="none"/>
              </w:tabs>
              <w:rPr>
                <w:rFonts w:hint="eastAsia" w:ascii="宋体" w:hAnsi="宋体" w:cs="宋体"/>
                <w:color w:val="000000"/>
                <w:sz w:val="24"/>
                <w:szCs w:val="24"/>
                <w:lang w:bidi="ar"/>
                <w14:ligatures w14:val="standardContextual"/>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辅材</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widowControl/>
              <w:rPr>
                <w:rFonts w:hint="eastAsia" w:ascii="宋体" w:hAnsi="宋体" w:cs="宋体"/>
                <w:sz w:val="24"/>
                <w:szCs w:val="24"/>
                <w:lang w:bidi="ar"/>
                <w14:ligatures w14:val="standardContextual"/>
              </w:rPr>
            </w:pPr>
            <w:r>
              <w:rPr>
                <w:rFonts w:hint="eastAsia" w:ascii="宋体" w:hAnsi="宋体" w:cs="宋体"/>
                <w:sz w:val="24"/>
                <w:szCs w:val="24"/>
                <w14:ligatures w14:val="standardContextual"/>
              </w:rPr>
              <w:t xml:space="preserve">施工所需相关辅材及运费，辅材包含扎带、管卡、波纹管等。</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jc w:val="center"/>
              <w:spacing w:line="440" w:lineRule="exact"/>
              <w:widowControl/>
              <w:tabs>
                <w:tab w:val="left" w:pos="331" w:leader="none"/>
              </w:tabs>
              <w:rPr>
                <w:rFonts w:hint="eastAsia" w:ascii="宋体" w:hAnsi="宋体" w:cs="宋体"/>
                <w:sz w:val="24"/>
                <w:szCs w:val="24"/>
              </w:rPr>
            </w:pPr>
            <w:r>
              <w:rPr>
                <w:rFonts w:hint="eastAsia" w:ascii="宋体" w:hAnsi="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tcPr>
          <w:p>
            <w:pPr>
              <w:jc w:val="center"/>
              <w:spacing w:line="440" w:lineRule="exact"/>
              <w:widowControl/>
              <w:rPr>
                <w:rFonts w:hint="eastAsia" w:ascii="宋体" w:hAnsi="宋体" w:cs="宋体"/>
                <w:color w:val="000000"/>
                <w:sz w:val="24"/>
                <w:szCs w:val="24"/>
                <w:lang w:bidi="ar"/>
                <w14:ligatures w14:val="standardContextual"/>
              </w:rPr>
            </w:pPr>
            <w:r>
              <w:rPr>
                <w:rFonts w:hint="eastAsia" w:ascii="宋体" w:hAnsi="宋体" w:cs="宋体"/>
                <w:color w:val="000000"/>
                <w:sz w:val="24"/>
                <w:szCs w:val="24"/>
                <w:lang w:bidi="ar"/>
                <w14:ligatures w14:val="standardContextual"/>
              </w:rPr>
              <w:t xml:space="preserve">布线人工</w:t>
            </w:r>
            <w:r/>
          </w:p>
        </w:tc>
        <w:tc>
          <w:tcPr>
            <w:tcBorders>
              <w:top w:val="single" w:color="000000" w:sz="4" w:space="0"/>
              <w:left w:val="single" w:color="000000" w:sz="4" w:space="0"/>
              <w:bottom w:val="single" w:color="000000" w:sz="4" w:space="0"/>
              <w:right w:val="single" w:color="auto" w:sz="4" w:space="0"/>
            </w:tcBorders>
            <w:tcW w:w="7238" w:type="dxa"/>
            <w:vAlign w:val="center"/>
            <w:textDirection w:val="lrTb"/>
            <w:noWrap/>
          </w:tcPr>
          <w:p>
            <w:pPr>
              <w:jc w:val="left"/>
              <w:spacing w:line="440" w:lineRule="exact"/>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1.标准化综合布线，保证实现使用及信息安全、可靠传输。要求布线必须满足所有设备的使用。</w:t>
            </w:r>
            <w:r/>
          </w:p>
          <w:p>
            <w:pPr>
              <w:jc w:val="left"/>
              <w:spacing w:line="440" w:lineRule="exact"/>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2.现场内部布线，系统的强弱电布线施工，材料包含实施中所需的辅材。</w:t>
            </w:r>
            <w:r/>
          </w:p>
          <w:p>
            <w:pPr>
              <w:jc w:val="left"/>
              <w:spacing w:line="440" w:lineRule="exact"/>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3.要求网络布线在敷设过程中必须一根线缆敷设到位，中间不得有断点，保证实现信息安全、可靠传输。</w:t>
            </w:r>
            <w:r/>
          </w:p>
          <w:p>
            <w:pPr>
              <w:jc w:val="left"/>
              <w:spacing w:line="440" w:lineRule="exact"/>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4.强电布线，要求从配电箱到用电单元，使用暗埋或线槽布线确保安全。做到美观并避免强电对弱电的干扰。</w:t>
            </w:r>
            <w:r/>
          </w:p>
          <w:p>
            <w:pPr>
              <w:jc w:val="left"/>
              <w:spacing w:line="440" w:lineRule="exact"/>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5.线材两端均使用标签纸或防水强粘性标签色带进行编号，标签纸需用透明胶带或扎带进行缠裹，防止号码签损坏，便于日后维护管理以及故障的检修排查。</w:t>
            </w:r>
            <w:r/>
          </w:p>
          <w:p>
            <w:pPr>
              <w:jc w:val="left"/>
              <w:spacing w:line="440" w:lineRule="exact"/>
              <w:widowControl/>
              <w:rPr>
                <w:rFonts w:hint="eastAsia" w:ascii="宋体" w:hAnsi="宋体" w:cs="宋体"/>
                <w:sz w:val="24"/>
                <w:szCs w:val="24"/>
                <w14:ligatures w14:val="standardContextual"/>
              </w:rPr>
            </w:pPr>
            <w:r>
              <w:rPr>
                <w:rFonts w:hint="eastAsia" w:ascii="宋体" w:hAnsi="宋体" w:cs="宋体"/>
                <w:sz w:val="24"/>
                <w:szCs w:val="24"/>
                <w14:ligatures w14:val="standardContextual"/>
              </w:rPr>
              <w:t xml:space="preserve">6.综合布线涉及的材料、施工人工费用以及为完成本次布线工程发生的所有费用均包含在此项中。</w:t>
            </w:r>
            <w:r/>
          </w:p>
        </w:tc>
      </w:tr>
    </w:tbl>
    <w:p>
      <w:pPr>
        <w:rPr>
          <w:rFonts w:ascii="等线" w:hAnsi="等线" w:eastAsia="Arial"/>
        </w:rPr>
      </w:pPr>
      <w:r>
        <w:rPr>
          <w:rFonts w:ascii="等线" w:hAnsi="等线" w:eastAsia="Arial"/>
        </w:rPr>
      </w:r>
      <w:r/>
    </w:p>
    <w:p>
      <w:pPr>
        <w:pStyle w:val="754"/>
        <w:ind w:firstLine="482"/>
        <w:spacing w:before="0" w:after="0"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4.安装调试实施要求</w:t>
      </w:r>
      <w:r/>
    </w:p>
    <w:p>
      <w:pPr>
        <w:ind w:firstLine="42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（1）供应商在安装前需与采购方沟通并制定详细的安装调试计划，确定安装时间、地点和人员，保证安装调试工作的有序进行。</w:t>
      </w:r>
      <w:r/>
    </w:p>
    <w:p>
      <w:pPr>
        <w:ind w:firstLine="42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（2）安装工作一开始，供应商应允许采购方的工作人员一起参与系统的安装、测试、诊断及解决遇到的问题等各项工作。</w:t>
      </w:r>
      <w:r/>
    </w:p>
    <w:p>
      <w:pPr>
        <w:ind w:firstLine="42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（3）开箱检验：所有设备、器材在开箱时必须完好，无破损。</w:t>
      </w:r>
      <w:r/>
    </w:p>
    <w:p>
      <w:pPr>
        <w:ind w:firstLine="42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（4）到货验收：应在合同规定的交货期内提供产品</w:t>
      </w:r>
      <w:r>
        <w:rPr>
          <w:rFonts w:hint="eastAsia" w:asciiTheme="minorEastAsia" w:hAnsiTheme="minorEastAsia" w:eastAsiaTheme="minorEastAsia" w:cstheme="minorEastAsia"/>
          <w:sz w:val="24"/>
          <w:szCs w:val="24"/>
          <w:highlight w:val="none"/>
        </w:rPr>
        <w:t xml:space="preserve">、产品生产厂家的检验证书等，并在采购方指定的地点进行产品交付。交付的产品应包括</w:t>
      </w:r>
      <w:r>
        <w:rPr>
          <w:rFonts w:hint="eastAsia" w:asciiTheme="minorEastAsia" w:hAnsiTheme="minorEastAsia" w:eastAsiaTheme="minorEastAsia" w:cstheme="minorEastAsia"/>
          <w:sz w:val="24"/>
          <w:szCs w:val="24"/>
        </w:rPr>
        <w:t xml:space="preserve">合同列出的全部配件、相关资料以及装箱单等。</w:t>
      </w:r>
      <w:r/>
    </w:p>
    <w:p>
      <w:pPr>
        <w:ind w:firstLine="42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（5）系统测试：系统运行正常，联机测试通过。系统安装完成后，按照系统要求的基本功能逐一测试。</w:t>
      </w:r>
      <w:r/>
    </w:p>
    <w:p>
      <w:pPr>
        <w:ind w:firstLine="42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（6）在安装调试过程中，供应商应保证安全施工，在施工范围内产生的一切安全问题由供应商负责。</w:t>
      </w:r>
      <w:r/>
    </w:p>
    <w:p>
      <w:pPr>
        <w:ind w:firstLine="422"/>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p>
    <w:p>
      <w:pPr>
        <w:pStyle w:val="754"/>
        <w:ind w:firstLine="482"/>
        <w:spacing w:before="0" w:after="0" w:line="440" w:lineRule="exact"/>
        <w:rPr>
          <w:rFonts w:hint="eastAsia" w:asciiTheme="minorEastAsia" w:hAnsiTheme="minorEastAsia" w:eastAsiaTheme="minorEastAsia" w:cstheme="minorBidi"/>
          <w:b/>
          <w:bCs/>
          <w:sz w:val="24"/>
          <w:szCs w:val="24"/>
        </w:rPr>
      </w:pPr>
      <w:r>
        <w:rPr>
          <w:rFonts w:hint="eastAsia" w:asciiTheme="minorEastAsia" w:hAnsiTheme="minorEastAsia" w:eastAsiaTheme="minorEastAsia" w:cstheme="minorBidi"/>
          <w:b/>
          <w:bCs/>
          <w:sz w:val="24"/>
          <w:szCs w:val="24"/>
          <w:lang w:val="en-US" w:eastAsia="zh-CN"/>
        </w:rPr>
        <w:t xml:space="preserve">5</w:t>
      </w:r>
      <w:r>
        <w:rPr>
          <w:rFonts w:hint="eastAsia" w:asciiTheme="minorEastAsia" w:hAnsiTheme="minorEastAsia" w:eastAsiaTheme="minorEastAsia" w:cstheme="minorBidi"/>
          <w:b/>
          <w:bCs/>
          <w:sz w:val="24"/>
          <w:szCs w:val="24"/>
        </w:rPr>
        <w:t xml:space="preserve">.培训要求</w:t>
      </w:r>
      <w:r/>
    </w:p>
    <w:p>
      <w:pPr>
        <w:ind w:firstLine="422"/>
        <w:spacing w:line="400" w:lineRule="exact"/>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投标人需提供经验丰富的专业工程师负责进行现场培训。设备正式运作前，需提供技术人员对客户操作、使用、系统日常运行、管理、维护等相关培训，现场集中培训包括客户操作、系统维护管理等均不得少于1次。投标人须提供所需的培训服务，以确保采购人的技术人员能对投标人所提供的设备和装置的设计、日常运作、故障和例行维护、事故处理和解决方面等有全面性的认识和了解，包括但不仅限于培训步骤、培训计划、培训记录表、培训内容等。</w:t>
      </w:r>
      <w:r/>
    </w:p>
    <w:p>
      <w:pPr>
        <w:pStyle w:val="754"/>
        <w:ind w:firstLine="482"/>
        <w:spacing w:before="0" w:after="0"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.售后服务要求</w:t>
      </w:r>
      <w:r/>
    </w:p>
    <w:p>
      <w:pPr>
        <w:ind w:firstLine="422"/>
        <w:spacing w:line="400" w:lineRule="exact"/>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投标人应提供自身及所投货物的质保期限、响应标准、服务体系、备件体系、</w:t>
      </w:r>
      <w:r>
        <w:rPr>
          <w:rFonts w:hint="eastAsia" w:hAnsi="宋体" w:cstheme="minorBidi"/>
          <w:sz w:val="24"/>
          <w:szCs w:val="24"/>
        </w:rPr>
        <w:t xml:space="preserve">备品备件库、</w:t>
      </w:r>
      <w:r>
        <w:rPr>
          <w:rFonts w:hint="eastAsia" w:asciiTheme="minorEastAsia" w:hAnsiTheme="minorEastAsia" w:eastAsiaTheme="minorEastAsia" w:cstheme="minorBidi"/>
          <w:sz w:val="24"/>
          <w:szCs w:val="24"/>
        </w:rPr>
        <w:t xml:space="preserve">故障解决方案、专业技术人员保障、日常巡检等服务方案，服务方案应科学合理、具备针对性，并指定专门的售后服务人员，确保投标人中标后提供的各项售后服务能满足招标文件要求。</w:t>
      </w:r>
      <w:r/>
    </w:p>
    <w:p>
      <w:pPr>
        <w:pStyle w:val="754"/>
        <w:ind w:firstLine="482"/>
        <w:spacing w:before="0" w:after="0"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7.其他要求</w:t>
      </w:r>
      <w:r/>
    </w:p>
    <w:p>
      <w:pPr>
        <w:ind w:firstLine="422"/>
        <w:spacing w:line="400" w:lineRule="exact"/>
        <w:rPr>
          <w:rFonts w:hint="eastAsia" w:asciiTheme="minorEastAsia" w:hAnsiTheme="minorEastAsia" w:eastAsiaTheme="minorEastAsia" w:cstheme="minorEastAsia"/>
          <w:i/>
          <w:iCs/>
          <w:sz w:val="24"/>
          <w:szCs w:val="24"/>
          <w:highlight w:val="none"/>
          <w:u w:val="single"/>
        </w:rPr>
      </w:pPr>
      <w:r>
        <w:rPr>
          <w:rFonts w:hint="eastAsia" w:asciiTheme="minorEastAsia" w:hAnsiTheme="minorEastAsia" w:eastAsiaTheme="minorEastAsia" w:cstheme="minorEastAsia"/>
          <w:i/>
          <w:iCs/>
          <w:sz w:val="24"/>
          <w:szCs w:val="24"/>
          <w:highlight w:val="none"/>
          <w:u w:val="single"/>
        </w:rPr>
        <w:t xml:space="preserve">1、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p>
    <w:p>
      <w:pPr>
        <w:ind w:firstLine="422"/>
        <w:spacing w:line="400" w:lineRule="exact"/>
        <w:rPr>
          <w:rFonts w:hint="eastAsia" w:asciiTheme="minorEastAsia" w:hAnsiTheme="minorEastAsia" w:eastAsiaTheme="minorEastAsia" w:cstheme="minorEastAsia"/>
          <w:i/>
          <w:iCs/>
          <w:sz w:val="24"/>
          <w:szCs w:val="24"/>
          <w:highlight w:val="none"/>
          <w:u w:val="single"/>
        </w:rPr>
      </w:pPr>
      <w:r>
        <w:rPr>
          <w:rFonts w:hint="eastAsia" w:asciiTheme="minorEastAsia" w:hAnsiTheme="minorEastAsia" w:eastAsiaTheme="minorEastAsia" w:cstheme="minorEastAsia"/>
          <w:i/>
          <w:iCs/>
          <w:sz w:val="24"/>
          <w:szCs w:val="24"/>
          <w:highlight w:val="none"/>
          <w:u w:val="single"/>
        </w:rPr>
        <w:t xml:space="preserve">2、报价要求：投标报价中的单价为全费用综合单价，综合单价包括招标文件中约束的全部内容，含人工、设备、材料、软件以及相应的附件、备件、配件、包装、运杂（到位）、保险、验收、管理、售后服务、安装调试、维护、人员培训等所产生的费用及按规定由供应商缴纳的各种税费及其他费用，以及在施工期内人工、材料、机械市场变化、政策性调整等的全部风险内容相关费用。 </w:t>
      </w:r>
      <w:r/>
    </w:p>
    <w:p>
      <w:pPr>
        <w:ind w:firstLine="422"/>
        <w:spacing w:line="400" w:lineRule="exact"/>
        <w:rPr>
          <w:rFonts w:hint="eastAsia" w:asciiTheme="minorEastAsia" w:hAnsiTheme="minorEastAsia" w:eastAsiaTheme="minorEastAsia" w:cstheme="minorEastAsia"/>
          <w:i/>
          <w:iCs/>
          <w:sz w:val="24"/>
          <w:szCs w:val="24"/>
          <w:u w:val="single"/>
        </w:rPr>
      </w:pPr>
      <w:r>
        <w:rPr>
          <w:rFonts w:hint="eastAsia" w:asciiTheme="minorEastAsia" w:hAnsiTheme="minorEastAsia" w:eastAsiaTheme="minorEastAsia" w:cstheme="minorEastAsia"/>
          <w:i/>
          <w:iCs/>
          <w:sz w:val="24"/>
          <w:szCs w:val="24"/>
          <w:u w:val="single"/>
        </w:rPr>
        <w:t xml:space="preserve">3、本次采购项目的产品质量、实施质量及与此相关的所有项目质量安全问题均由中标供应商负责，如因上述原因造成的一切后果均由中标供应商自行承担，与他人无涉。</w:t>
      </w:r>
      <w:r/>
    </w:p>
    <w:p>
      <w:pPr>
        <w:pStyle w:val="754"/>
        <w:rPr>
          <w:rFonts w:ascii="Times New Roman" w:hAnsi="Times New Roman" w:eastAsia="宋体" w:cs="Times New Roman"/>
          <w:b/>
          <w:bCs/>
          <w:sz w:val="32"/>
          <w:szCs w:val="44"/>
        </w:rPr>
      </w:pPr>
      <w:r>
        <w:rPr>
          <w:rFonts w:hint="eastAsia" w:ascii="Times New Roman" w:hAnsi="Times New Roman" w:eastAsia="宋体" w:cs="Times New Roman"/>
          <w:b/>
          <w:bCs/>
          <w:sz w:val="32"/>
          <w:szCs w:val="44"/>
        </w:rPr>
        <w:t xml:space="preserve">三、商务条款 </w:t>
      </w:r>
      <w:r/>
    </w:p>
    <w:p>
      <w:pPr>
        <w:pStyle w:val="1225"/>
        <w:ind w:firstLine="510"/>
        <w:spacing w:line="440" w:lineRule="exact"/>
        <w:rPr>
          <w:rFonts w:hint="eastAsia" w:ascii="宋体" w:hAnsi="宋体" w:eastAsia="宋体" w:cs="宋体"/>
          <w:b/>
          <w:bCs/>
          <w:iCs/>
          <w:spacing w:val="7"/>
        </w:rPr>
      </w:pPr>
      <w:r/>
      <w:bookmarkStart w:id="209" w:name="EBeba33935409e4c76a800f8c7f49348de"/>
      <w:r/>
      <w:bookmarkEnd w:id="209"/>
      <w:r>
        <w:rPr>
          <w:rFonts w:hint="eastAsia" w:ascii="宋体" w:hAnsi="宋体" w:eastAsia="宋体" w:cs="宋体"/>
          <w:b/>
          <w:bCs/>
          <w:iCs/>
          <w:spacing w:val="7"/>
        </w:rPr>
        <w:t xml:space="preserve">（1）质保期</w:t>
      </w:r>
      <w:r/>
    </w:p>
    <w:p>
      <w:pPr>
        <w:pStyle w:val="1373"/>
        <w:ind w:firstLine="508"/>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自物品验收合格，相关物品免费3年质保期。免费质保期内，除人为损坏和不可抗拒因素外，供应方对物品进行免费维修或更换，质保期后终身维修。（以双方在验收报告签订日期为准）。</w:t>
      </w:r>
      <w:r/>
    </w:p>
    <w:p>
      <w:pPr>
        <w:pStyle w:val="1225"/>
        <w:ind w:firstLine="510"/>
        <w:spacing w:line="440" w:lineRule="exact"/>
        <w:rPr>
          <w:rFonts w:hint="eastAsia" w:ascii="宋体" w:hAnsi="宋体" w:eastAsia="宋体" w:cs="宋体"/>
          <w:b/>
          <w:bCs/>
          <w:iCs/>
          <w:spacing w:val="7"/>
        </w:rPr>
      </w:pPr>
      <w:r>
        <w:rPr>
          <w:rFonts w:hint="eastAsia" w:ascii="宋体" w:hAnsi="宋体" w:eastAsia="宋体" w:cs="宋体"/>
          <w:b/>
          <w:bCs/>
          <w:iCs/>
          <w:spacing w:val="7"/>
        </w:rPr>
        <w:t xml:space="preserve">（2）售后技术服务要求</w:t>
      </w:r>
      <w:r/>
    </w:p>
    <w:p>
      <w:pPr>
        <w:ind w:firstLine="508"/>
        <w:spacing w:line="440" w:lineRule="exact"/>
        <w:rPr>
          <w:rFonts w:hint="eastAsia" w:ascii="宋体" w:hAnsi="宋体" w:cs="宋体"/>
          <w:i/>
          <w:spacing w:val="7"/>
          <w:sz w:val="24"/>
          <w:szCs w:val="24"/>
          <w:u w:val="single"/>
        </w:rPr>
      </w:pPr>
      <w:r>
        <w:rPr>
          <w:rFonts w:hint="eastAsia" w:ascii="宋体" w:hAnsi="宋体" w:cs="宋体"/>
          <w:i/>
          <w:spacing w:val="7"/>
          <w:sz w:val="24"/>
          <w:szCs w:val="24"/>
          <w:u w:val="single"/>
        </w:rPr>
        <w:t xml:space="preserve">供应商在接到采购单位维修函电后，必须在半小时内对采购单位所提出的维修要求作出响应3小时内到达维修现场并维修完毕，若48小时内无法维修完毕的须更换同型号产品到位，保证设备正常使用，费用由供应商负责。</w:t>
      </w:r>
      <w:r/>
    </w:p>
    <w:p>
      <w:pPr>
        <w:pStyle w:val="1373"/>
        <w:ind w:firstLine="510"/>
        <w:spacing w:line="440" w:lineRule="exact"/>
        <w:rPr>
          <w:rFonts w:hint="eastAsia" w:ascii="宋体" w:hAnsi="宋体" w:eastAsia="宋体" w:cs="宋体"/>
          <w:b/>
          <w:spacing w:val="7"/>
        </w:rPr>
        <w:outlineLvl w:val="1"/>
      </w:pPr>
      <w:r>
        <w:rPr>
          <w:rFonts w:hint="eastAsia" w:ascii="宋体" w:hAnsi="宋体" w:eastAsia="宋体" w:cs="宋体"/>
          <w:b/>
          <w:spacing w:val="7"/>
        </w:rPr>
        <w:t xml:space="preserve">（3）</w:t>
      </w:r>
      <w:r>
        <w:rPr>
          <w:rFonts w:ascii="宋体" w:hAnsi="宋体" w:eastAsia="宋体" w:cs="宋体"/>
          <w:b/>
          <w:spacing w:val="7"/>
        </w:rPr>
        <w:t xml:space="preserve">交货期、交货方式及交货地点</w:t>
      </w:r>
      <w:r/>
    </w:p>
    <w:p>
      <w:pPr>
        <w:pStyle w:val="1373"/>
        <w:ind w:firstLine="508"/>
        <w:spacing w:line="440" w:lineRule="exact"/>
        <w:rPr>
          <w:rFonts w:hint="eastAsia" w:ascii="宋体" w:hAnsi="宋体" w:eastAsia="宋体" w:cs="宋体"/>
          <w:i/>
          <w:spacing w:val="7"/>
          <w:u w:val="single"/>
        </w:rPr>
        <w:outlineLvl w:val="2"/>
      </w:pPr>
      <w:r>
        <w:rPr>
          <w:rFonts w:hint="eastAsia" w:ascii="宋体" w:hAnsi="宋体" w:eastAsia="宋体" w:cs="宋体"/>
          <w:i/>
          <w:spacing w:val="7"/>
          <w:u w:val="single"/>
        </w:rPr>
        <w:t xml:space="preserve">3.1、交货期</w:t>
      </w:r>
      <w:r/>
    </w:p>
    <w:p>
      <w:pPr>
        <w:ind w:firstLine="508"/>
        <w:jc w:val="left"/>
        <w:spacing w:line="440" w:lineRule="exact"/>
        <w:widowControl/>
        <w:tabs>
          <w:tab w:val="left" w:pos="3995" w:leader="none"/>
        </w:tabs>
        <w:rPr>
          <w:rFonts w:hint="eastAsia" w:ascii="宋体" w:hAnsi="宋体" w:cs="宋体"/>
          <w:i/>
          <w:spacing w:val="7"/>
          <w:sz w:val="24"/>
          <w:u w:val="single"/>
        </w:rPr>
      </w:pPr>
      <w:r>
        <w:rPr>
          <w:rFonts w:hint="eastAsia" w:ascii="宋体" w:hAnsi="宋体" w:cs="宋体"/>
          <w:i/>
          <w:spacing w:val="7"/>
          <w:sz w:val="24"/>
          <w:highlight w:val="none"/>
          <w:u w:val="single"/>
        </w:rPr>
        <w:t xml:space="preserve">合同签订后30日内安装调试完成。</w:t>
      </w:r>
      <w:r>
        <w:rPr>
          <w:rFonts w:hint="eastAsia" w:ascii="宋体" w:hAnsi="宋体" w:cs="宋体"/>
          <w:i/>
          <w:spacing w:val="7"/>
          <w:sz w:val="24"/>
          <w:u w:val="single"/>
        </w:rPr>
        <w:t xml:space="preserve">遇不可抗力原因需迟延交货的，经采购方同意后可适当延期。</w:t>
      </w:r>
      <w:r/>
    </w:p>
    <w:p>
      <w:pPr>
        <w:pStyle w:val="1373"/>
        <w:ind w:firstLine="508"/>
        <w:spacing w:line="440" w:lineRule="exact"/>
        <w:rPr>
          <w:rFonts w:hint="eastAsia" w:ascii="宋体" w:hAnsi="宋体" w:eastAsia="宋体" w:cs="宋体"/>
          <w:i/>
          <w:spacing w:val="7"/>
          <w:u w:val="single"/>
        </w:rPr>
        <w:outlineLvl w:val="2"/>
      </w:pPr>
      <w:r>
        <w:rPr>
          <w:rFonts w:hint="eastAsia" w:ascii="宋体" w:hAnsi="宋体" w:eastAsia="宋体" w:cs="宋体"/>
          <w:i/>
          <w:spacing w:val="7"/>
          <w:u w:val="single"/>
        </w:rPr>
        <w:t xml:space="preserve">3.2、交货方式</w:t>
      </w:r>
      <w:r/>
    </w:p>
    <w:p>
      <w:pPr>
        <w:pStyle w:val="1373"/>
        <w:ind w:firstLine="508"/>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原厂包装免费送至采购方指定地点。</w:t>
      </w:r>
      <w:r/>
    </w:p>
    <w:p>
      <w:pPr>
        <w:pStyle w:val="1373"/>
        <w:ind w:firstLine="508"/>
        <w:spacing w:line="440" w:lineRule="exact"/>
        <w:rPr>
          <w:rFonts w:hint="eastAsia" w:ascii="宋体" w:hAnsi="宋体" w:eastAsia="宋体" w:cs="宋体"/>
          <w:i/>
          <w:spacing w:val="7"/>
          <w:u w:val="single"/>
        </w:rPr>
        <w:outlineLvl w:val="2"/>
      </w:pPr>
      <w:r>
        <w:rPr>
          <w:rFonts w:hint="eastAsia" w:ascii="宋体" w:hAnsi="宋体" w:eastAsia="宋体" w:cs="宋体"/>
          <w:i/>
          <w:spacing w:val="7"/>
          <w:u w:val="single"/>
        </w:rPr>
        <w:t xml:space="preserve">3.3、交货地点</w:t>
      </w:r>
      <w:r/>
    </w:p>
    <w:p>
      <w:pPr>
        <w:pStyle w:val="1373"/>
        <w:ind w:firstLine="508"/>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送至采购方指定地点</w:t>
      </w:r>
      <w:r/>
    </w:p>
    <w:p>
      <w:pPr>
        <w:pStyle w:val="1373"/>
        <w:ind w:firstLine="510"/>
        <w:spacing w:line="440" w:lineRule="exact"/>
        <w:rPr>
          <w:rFonts w:hint="eastAsia" w:ascii="宋体" w:hAnsi="宋体" w:eastAsia="宋体" w:cs="宋体"/>
          <w:b/>
          <w:spacing w:val="7"/>
        </w:rPr>
        <w:outlineLvl w:val="1"/>
      </w:pPr>
      <w:r>
        <w:rPr>
          <w:rFonts w:hint="eastAsia" w:ascii="宋体" w:hAnsi="宋体" w:eastAsia="宋体" w:cs="宋体"/>
          <w:b/>
          <w:spacing w:val="7"/>
        </w:rPr>
        <w:t xml:space="preserve">（4）</w:t>
      </w:r>
      <w:r>
        <w:rPr>
          <w:rFonts w:ascii="宋体" w:hAnsi="宋体" w:eastAsia="宋体" w:cs="宋体"/>
          <w:b/>
          <w:spacing w:val="7"/>
        </w:rPr>
        <w:t xml:space="preserve">货款支付</w:t>
      </w:r>
      <w:r/>
    </w:p>
    <w:p>
      <w:pPr>
        <w:pStyle w:val="1373"/>
        <w:ind w:firstLine="508"/>
        <w:spacing w:line="440" w:lineRule="exact"/>
        <w:rPr>
          <w:rFonts w:hint="eastAsia" w:ascii="宋体" w:hAnsi="宋体" w:eastAsia="宋体" w:cs="宋体"/>
          <w:i/>
          <w:spacing w:val="7"/>
          <w:u w:val="single"/>
        </w:rPr>
        <w:outlineLvl w:val="2"/>
      </w:pPr>
      <w:r>
        <w:rPr>
          <w:rFonts w:hint="eastAsia" w:ascii="宋体" w:hAnsi="宋体" w:eastAsia="宋体" w:cs="宋体"/>
          <w:i/>
          <w:spacing w:val="7"/>
          <w:u w:val="single"/>
        </w:rPr>
        <w:t xml:space="preserve">4.1、结付程序</w:t>
      </w:r>
      <w:r/>
    </w:p>
    <w:p>
      <w:pPr>
        <w:pStyle w:val="1373"/>
        <w:ind w:firstLine="508"/>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供方按本合同内容合格地履行供货义务后，凭验收报告、销售发票到采购单位办理货款结算手续。</w:t>
      </w:r>
      <w:r/>
    </w:p>
    <w:p>
      <w:pPr>
        <w:pStyle w:val="1373"/>
        <w:ind w:firstLine="508"/>
        <w:spacing w:line="440" w:lineRule="exact"/>
        <w:tabs>
          <w:tab w:val="center" w:pos="4873" w:leader="none"/>
        </w:tabs>
        <w:rPr>
          <w:rFonts w:hint="eastAsia" w:ascii="宋体" w:hAnsi="宋体" w:eastAsia="宋体" w:cs="宋体"/>
          <w:i/>
          <w:spacing w:val="7"/>
          <w:u w:val="single"/>
        </w:rPr>
        <w:outlineLvl w:val="2"/>
      </w:pPr>
      <w:r>
        <w:rPr>
          <w:rFonts w:hint="eastAsia" w:ascii="宋体" w:hAnsi="宋体" w:eastAsia="宋体" w:cs="宋体"/>
          <w:i/>
          <w:spacing w:val="7"/>
          <w:u w:val="single"/>
        </w:rPr>
        <w:t xml:space="preserve">4.2、结付期限</w:t>
      </w:r>
      <w:r>
        <w:tab/>
      </w:r>
      <w:r/>
    </w:p>
    <w:p>
      <w:pPr>
        <w:pStyle w:val="1287"/>
        <w:ind w:firstLine="500"/>
        <w:spacing w:line="440" w:lineRule="exact"/>
        <w:rPr>
          <w:rFonts w:eastAsia="宋体"/>
          <w:highlight w:val="none"/>
        </w:rPr>
      </w:pPr>
      <w:r>
        <w:rPr>
          <w:rFonts w:hint="eastAsia" w:ascii="宋体" w:hAnsi="宋体" w:eastAsia="宋体" w:cs="宋体"/>
          <w:i/>
          <w:color w:val="000000"/>
          <w:spacing w:val="7"/>
          <w:highlight w:val="none"/>
          <w:u w:val="single"/>
        </w:rPr>
        <w:t xml:space="preserve">合同正式签订后，采购单位支付合同金额的30%作为预付款；按照合同要求，全部货物到场，经校方确认，采购单位再支付合同金额的</w:t>
      </w:r>
      <w:r>
        <w:rPr>
          <w:rFonts w:hint="eastAsia" w:ascii="宋体" w:hAnsi="宋体" w:eastAsia="宋体" w:cs="宋体"/>
          <w:i/>
          <w:color w:val="000000"/>
          <w:spacing w:val="7"/>
          <w:highlight w:val="none"/>
          <w:u w:val="single"/>
          <w:lang w:val="en-US" w:eastAsia="zh-CN"/>
        </w:rPr>
        <w:t xml:space="preserve">4</w:t>
      </w:r>
      <w:r>
        <w:rPr>
          <w:rFonts w:hint="eastAsia" w:ascii="宋体" w:hAnsi="宋体" w:eastAsia="宋体" w:cs="宋体"/>
          <w:i/>
          <w:color w:val="000000"/>
          <w:spacing w:val="7"/>
          <w:highlight w:val="none"/>
          <w:u w:val="single"/>
        </w:rPr>
        <w:t xml:space="preserve">0%；项目全部建设完毕，并通过采购单位终审验收，采购单位支付剩余合同金额并一次性退还履约保证金。</w:t>
      </w:r>
      <w:r/>
    </w:p>
    <w:p>
      <w:pPr>
        <w:pStyle w:val="1373"/>
        <w:ind w:firstLine="510"/>
        <w:spacing w:line="440" w:lineRule="exact"/>
        <w:rPr>
          <w:rFonts w:hint="eastAsia" w:ascii="宋体" w:hAnsi="宋体" w:eastAsia="宋体" w:cs="宋体"/>
          <w:b/>
          <w:spacing w:val="7"/>
        </w:rPr>
        <w:outlineLvl w:val="1"/>
      </w:pPr>
      <w:r>
        <w:rPr>
          <w:rFonts w:hint="eastAsia" w:ascii="宋体" w:hAnsi="宋体" w:eastAsia="宋体" w:cs="宋体"/>
          <w:b/>
          <w:spacing w:val="7"/>
        </w:rPr>
        <w:t xml:space="preserve">（5）</w:t>
      </w:r>
      <w:r>
        <w:rPr>
          <w:rFonts w:ascii="宋体" w:hAnsi="宋体" w:eastAsia="宋体" w:cs="宋体"/>
          <w:b/>
          <w:spacing w:val="7"/>
        </w:rPr>
        <w:t xml:space="preserve">投标货币</w:t>
      </w:r>
      <w:r/>
    </w:p>
    <w:p>
      <w:pPr>
        <w:pStyle w:val="1373"/>
        <w:ind w:firstLine="508"/>
        <w:spacing w:line="440" w:lineRule="exact"/>
        <w:rPr>
          <w:rFonts w:hint="eastAsia" w:ascii="宋体" w:hAnsi="宋体" w:eastAsia="宋体" w:cs="宋体"/>
          <w:i/>
          <w:spacing w:val="7"/>
          <w:u w:val="single"/>
        </w:rPr>
      </w:pPr>
      <w:r>
        <w:rPr>
          <w:rFonts w:hint="eastAsia" w:ascii="宋体" w:hAnsi="宋体" w:eastAsia="宋体" w:cs="宋体"/>
          <w:i/>
          <w:spacing w:val="7"/>
          <w:u w:val="single"/>
        </w:rPr>
        <w:t xml:space="preserve">5.1、投标货币：人民币</w:t>
      </w:r>
      <w:r/>
    </w:p>
    <w:p>
      <w:pPr>
        <w:pStyle w:val="1225"/>
        <w:ind w:firstLine="500"/>
        <w:spacing w:line="440" w:lineRule="exact"/>
        <w:rPr>
          <w:rFonts w:eastAsia="宋体"/>
          <w:i/>
          <w:spacing w:val="7"/>
          <w:u w:val="single"/>
        </w:rPr>
      </w:pPr>
      <w:r>
        <w:rPr>
          <w:rFonts w:eastAsia="宋体"/>
          <w:i/>
          <w:spacing w:val="7"/>
          <w:u w:val="single"/>
        </w:rPr>
      </w:r>
      <w:r/>
    </w:p>
    <w:p>
      <w:pPr>
        <w:pStyle w:val="1033"/>
        <w:ind w:firstLine="2209"/>
        <w:jc w:val="both"/>
        <w:pageBreakBefore/>
        <w:spacing w:line="360" w:lineRule="auto"/>
        <w:rPr>
          <w:rFonts w:hint="eastAsia" w:ascii="宋体" w:hAnsi="宋体" w:eastAsia="宋体"/>
          <w:b w:val="0"/>
          <w:sz w:val="24"/>
        </w:rPr>
      </w:pPr>
      <w:r/>
      <w:bookmarkStart w:id="210" w:name="_Toc31618"/>
      <w:r/>
      <w:bookmarkStart w:id="211" w:name="_Toc54615247"/>
      <w:r/>
      <w:bookmarkStart w:id="212" w:name="_Toc18739"/>
      <w:r/>
      <w:bookmarkStart w:id="213" w:name="_Toc6156"/>
      <w:r/>
      <w:bookmarkStart w:id="214" w:name="_Toc16086"/>
      <w:r/>
      <w:bookmarkStart w:id="215" w:name="_Toc38368129"/>
      <w:r/>
      <w:bookmarkStart w:id="216" w:name="_Toc35266029"/>
      <w:r/>
      <w:bookmarkStart w:id="217" w:name="_Toc120614281"/>
      <w:r>
        <w:rPr>
          <w:rFonts w:hint="eastAsia" w:ascii="宋体" w:hAnsi="宋体" w:eastAsia="宋体"/>
        </w:rPr>
        <w:t xml:space="preserve">第五章 评标方法与评标标准</w:t>
      </w:r>
      <w:bookmarkEnd w:id="210"/>
      <w:r/>
      <w:bookmarkEnd w:id="211"/>
      <w:r/>
      <w:bookmarkEnd w:id="212"/>
      <w:r/>
      <w:bookmarkEnd w:id="213"/>
      <w:r/>
      <w:bookmarkEnd w:id="214"/>
      <w:r/>
      <w:bookmarkEnd w:id="215"/>
      <w:r/>
      <w:bookmarkEnd w:id="216"/>
      <w:r/>
      <w:r/>
    </w:p>
    <w:p>
      <w:pPr>
        <w:pStyle w:val="1223"/>
        <w:ind w:firstLine="510"/>
        <w:keepLines w:val="0"/>
        <w:keepNext w:val="0"/>
        <w:pageBreakBefore w:val="0"/>
        <w:spacing w:line="440" w:lineRule="exact"/>
        <w:rPr>
          <w:rStyle w:val="974"/>
          <w:b/>
          <w:bCs/>
          <w:spacing w:val="7"/>
          <w:sz w:val="24"/>
          <w:szCs w:val="28"/>
        </w:rPr>
        <w:outlineLvl w:val="1"/>
      </w:pPr>
      <w:r>
        <w:rPr>
          <w:rStyle w:val="974"/>
          <w:rFonts w:hint="eastAsia"/>
          <w:b/>
          <w:bCs/>
          <w:spacing w:val="7"/>
          <w:sz w:val="24"/>
          <w:szCs w:val="28"/>
        </w:rPr>
        <w:t xml:space="preserve">一、评标方法与定标原则</w:t>
      </w:r>
      <w:r/>
    </w:p>
    <w:p>
      <w:pPr>
        <w:pStyle w:val="1331"/>
        <w:ind w:firstLine="508"/>
        <w:keepLines w:val="0"/>
        <w:keepNext w:val="0"/>
        <w:pageBreakBefore w:val="0"/>
        <w:spacing w:line="440" w:lineRule="exact"/>
        <w:rPr>
          <w:rFonts w:eastAsia="宋体"/>
          <w:spacing w:val="7"/>
        </w:rPr>
      </w:pPr>
      <w:r>
        <w:rPr>
          <w:rFonts w:eastAsia="宋体"/>
          <w:spacing w:val="7"/>
        </w:rPr>
        <w:t xml:space="preserve">1</w:t>
      </w:r>
      <w:bookmarkStart w:id="218" w:name="EB62ffe30267be4d9da459adf3124e9fe5"/>
      <w:r/>
      <w:bookmarkEnd w:id="218"/>
      <w:r/>
      <w:bookmarkStart w:id="219" w:name="EB7fb355fa72914ecb929ae586b8e28d83"/>
      <w:r/>
      <w:bookmarkEnd w:id="219"/>
      <w:r>
        <w:rPr>
          <w:rFonts w:hint="eastAsia" w:eastAsia="宋体"/>
          <w:spacing w:val="7"/>
        </w:rPr>
        <w:t xml:space="preserve">、</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225"/>
        <w:ind w:firstLine="508"/>
        <w:keepLines w:val="0"/>
        <w:keepNext w:val="0"/>
        <w:pageBreakBefore w:val="0"/>
        <w:spacing w:line="440" w:lineRule="exact"/>
        <w:rPr>
          <w:rFonts w:eastAsia="宋体"/>
          <w:spacing w:val="7"/>
        </w:rPr>
      </w:pPr>
      <w:r/>
      <w:bookmarkStart w:id="220" w:name="EB5665b3cc3ef142c8a0c8bc5d3e5d286b"/>
      <w:r/>
      <w:bookmarkEnd w:id="220"/>
      <w:r>
        <w:rPr>
          <w:rFonts w:eastAsia="宋体"/>
          <w:spacing w:val="7"/>
        </w:rPr>
        <w:t xml:space="preserve">2、针对中小型企业的评审：</w:t>
      </w:r>
      <w:r/>
    </w:p>
    <w:p>
      <w:pPr>
        <w:pStyle w:val="1225"/>
        <w:ind w:firstLine="508"/>
        <w:keepLines w:val="0"/>
        <w:keepNext w:val="0"/>
        <w:pageBreakBefore w:val="0"/>
        <w:spacing w:line="440" w:lineRule="exact"/>
        <w:rPr>
          <w:rFonts w:eastAsia="宋体"/>
          <w:spacing w:val="7"/>
        </w:rPr>
      </w:pPr>
      <w:r>
        <w:rPr>
          <w:rFonts w:eastAsia="宋体"/>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225"/>
        <w:ind w:firstLine="508"/>
        <w:keepLines w:val="0"/>
        <w:keepNext w:val="0"/>
        <w:pageBreakBefore w:val="0"/>
        <w:spacing w:line="440" w:lineRule="exact"/>
        <w:rPr>
          <w:rFonts w:eastAsia="宋体"/>
          <w:spacing w:val="7"/>
        </w:rPr>
      </w:pPr>
      <w:r>
        <w:rPr>
          <w:rFonts w:eastAsia="宋体"/>
          <w:spacing w:val="7"/>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1225"/>
        <w:ind w:firstLine="508"/>
        <w:keepLines w:val="0"/>
        <w:keepNext w:val="0"/>
        <w:pageBreakBefore w:val="0"/>
        <w:spacing w:line="440" w:lineRule="exact"/>
        <w:rPr>
          <w:rFonts w:eastAsia="宋体"/>
          <w:spacing w:val="7"/>
        </w:rPr>
      </w:pPr>
      <w:r>
        <w:rPr>
          <w:rFonts w:eastAsia="宋体"/>
          <w:spacing w:val="7"/>
        </w:rPr>
        <w:t xml:space="preserve">（2）根据《关于促进残疾人就业政府采购政策的通知》（财库〔2017〕141号）的通知规定：</w:t>
      </w:r>
      <w:r/>
    </w:p>
    <w:p>
      <w:pPr>
        <w:pStyle w:val="1225"/>
        <w:ind w:firstLine="508"/>
        <w:keepLines w:val="0"/>
        <w:keepNext w:val="0"/>
        <w:pageBreakBefore w:val="0"/>
        <w:spacing w:line="440" w:lineRule="exact"/>
        <w:rPr>
          <w:rFonts w:eastAsia="宋体"/>
          <w:spacing w:val="7"/>
        </w:rPr>
      </w:pPr>
      <w:r>
        <w:rPr>
          <w:rFonts w:eastAsia="宋体"/>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225"/>
        <w:ind w:firstLine="508"/>
        <w:keepLines w:val="0"/>
        <w:keepNext w:val="0"/>
        <w:pageBreakBefore w:val="0"/>
        <w:spacing w:line="440" w:lineRule="exact"/>
        <w:rPr>
          <w:rFonts w:eastAsia="宋体"/>
          <w:spacing w:val="7"/>
        </w:rPr>
      </w:pPr>
      <w:r>
        <w:rPr>
          <w:rFonts w:eastAsia="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225"/>
        <w:ind w:firstLine="508"/>
        <w:keepLines w:val="0"/>
        <w:keepNext w:val="0"/>
        <w:pageBreakBefore w:val="0"/>
        <w:spacing w:line="440" w:lineRule="exact"/>
        <w:rPr>
          <w:rFonts w:eastAsia="宋体"/>
          <w:spacing w:val="7"/>
        </w:rPr>
      </w:pPr>
      <w:r>
        <w:rPr>
          <w:rFonts w:eastAsia="宋体"/>
          <w:spacing w:val="7"/>
        </w:rPr>
        <w:t xml:space="preserve">中标、成交供应商为残疾人福利性单位的，采购人或者其委托的采购代理机构应当随中标、成交结果同时公告其《残疾人福利性单位声明函》，接受社会监督。</w:t>
      </w:r>
      <w:r/>
    </w:p>
    <w:p>
      <w:pPr>
        <w:pStyle w:val="1225"/>
        <w:ind w:firstLine="508"/>
        <w:keepLines w:val="0"/>
        <w:keepNext w:val="0"/>
        <w:pageBreakBefore w:val="0"/>
        <w:spacing w:line="440" w:lineRule="exact"/>
        <w:rPr>
          <w:rFonts w:eastAsia="宋体"/>
          <w:spacing w:val="7"/>
        </w:rPr>
      </w:pPr>
      <w:r>
        <w:rPr>
          <w:rFonts w:eastAsia="宋体"/>
          <w:spacing w:val="7"/>
        </w:rPr>
        <w:t xml:space="preserve">注：投标人如不提供以上声明函的，不得享受相关政府采购政策。</w:t>
      </w:r>
      <w:r/>
    </w:p>
    <w:p>
      <w:pPr>
        <w:pStyle w:val="1225"/>
        <w:ind w:firstLine="508"/>
        <w:keepLines w:val="0"/>
        <w:keepNext w:val="0"/>
        <w:pageBreakBefore w:val="0"/>
        <w:spacing w:line="440" w:lineRule="exact"/>
        <w:rPr>
          <w:rFonts w:eastAsia="宋体"/>
          <w:spacing w:val="7"/>
        </w:rPr>
      </w:pPr>
      <w:r>
        <w:rPr>
          <w:rFonts w:eastAsia="宋体"/>
          <w:spacing w:val="7"/>
        </w:rPr>
        <w:t xml:space="preserve">（3）根据《关于政府采购支持监狱企业发展有关问题的通知》（财库〔2014〕68号）的通知规定：</w:t>
      </w:r>
      <w:r/>
    </w:p>
    <w:p>
      <w:pPr>
        <w:pStyle w:val="1225"/>
        <w:ind w:firstLine="508"/>
        <w:keepLines w:val="0"/>
        <w:keepNext w:val="0"/>
        <w:pageBreakBefore w:val="0"/>
        <w:spacing w:line="440" w:lineRule="exact"/>
        <w:rPr>
          <w:rFonts w:eastAsia="宋体"/>
          <w:spacing w:val="7"/>
        </w:rPr>
      </w:pPr>
      <w:r>
        <w:rPr>
          <w:rFonts w:eastAsia="宋体"/>
          <w:spacing w:val="7"/>
        </w:rPr>
        <w:t xml:space="preserve">在政府采购活动中，监狱企业视同小型、微型企业，享受预留份额、评审中价格扣除等促进中小企业发展的政府采购政策。监狱企业属于小型、微型企业的，不重复享受政策。</w:t>
      </w:r>
      <w:r/>
    </w:p>
    <w:p>
      <w:pPr>
        <w:pStyle w:val="1225"/>
        <w:ind w:firstLine="508"/>
        <w:keepLines w:val="0"/>
        <w:keepNext w:val="0"/>
        <w:pageBreakBefore w:val="0"/>
        <w:spacing w:line="440" w:lineRule="exact"/>
        <w:rPr>
          <w:rFonts w:eastAsia="宋体"/>
          <w:spacing w:val="7"/>
        </w:rPr>
      </w:pPr>
      <w:r>
        <w:rPr>
          <w:rFonts w:eastAsia="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25"/>
        <w:ind w:firstLine="508"/>
        <w:keepLines w:val="0"/>
        <w:keepNext w:val="0"/>
        <w:pageBreakBefore w:val="0"/>
        <w:spacing w:line="440" w:lineRule="exact"/>
        <w:rPr>
          <w:rFonts w:eastAsia="宋体"/>
          <w:spacing w:val="7"/>
        </w:rPr>
      </w:pPr>
      <w:r>
        <w:rPr>
          <w:rFonts w:eastAsia="宋体"/>
          <w:spacing w:val="7"/>
        </w:rPr>
        <w:t xml:space="preserve">注：投标人如不提供以上证明材料的，不得享受相关政府采购政策。</w:t>
      </w:r>
      <w:r/>
    </w:p>
    <w:p>
      <w:pPr>
        <w:pStyle w:val="1225"/>
        <w:ind w:firstLine="510"/>
        <w:keepLines w:val="0"/>
        <w:keepNext w:val="0"/>
        <w:pageBreakBefore w:val="0"/>
        <w:spacing w:line="440" w:lineRule="exact"/>
        <w:rPr>
          <w:rStyle w:val="974"/>
          <w:rFonts w:hint="eastAsia" w:ascii="宋体" w:hAnsi="宋体" w:eastAsia="宋体" w:cs="宋体"/>
          <w:b/>
          <w:bCs/>
          <w:color w:val="auto"/>
          <w:spacing w:val="7"/>
          <w:sz w:val="24"/>
          <w:szCs w:val="24"/>
          <w:highlight w:val="none"/>
        </w:rPr>
        <w:outlineLvl w:val="1"/>
      </w:pPr>
      <w:r/>
      <w:bookmarkStart w:id="221" w:name="EBd9567453f96a4fca96262d13cc886515"/>
      <w:r/>
      <w:bookmarkEnd w:id="221"/>
      <w:r/>
      <w:bookmarkStart w:id="222" w:name="EBcd5591da61cb4e94ae541e640de7cf31"/>
      <w:r/>
      <w:bookmarkEnd w:id="222"/>
      <w:r/>
      <w:bookmarkStart w:id="223" w:name="_Toc35266031"/>
      <w:r/>
      <w:bookmarkStart w:id="224" w:name="_Toc18756"/>
      <w:r/>
      <w:bookmarkStart w:id="225" w:name="_Toc32021"/>
      <w:r/>
      <w:bookmarkStart w:id="226" w:name="_Toc38368131"/>
      <w:r/>
      <w:bookmarkStart w:id="227" w:name="_Toc54615249"/>
      <w:r>
        <w:rPr>
          <w:rStyle w:val="974"/>
          <w:rFonts w:hint="eastAsia" w:ascii="宋体" w:hAnsi="宋体" w:eastAsia="宋体" w:cs="宋体"/>
          <w:b/>
          <w:bCs/>
          <w:color w:val="auto"/>
          <w:spacing w:val="7"/>
          <w:sz w:val="24"/>
          <w:szCs w:val="24"/>
          <w:highlight w:val="none"/>
        </w:rPr>
        <w:t xml:space="preserve">二、评标标准</w:t>
      </w:r>
      <w:bookmarkEnd w:id="223"/>
      <w:r/>
      <w:bookmarkEnd w:id="224"/>
      <w:r/>
      <w:bookmarkEnd w:id="225"/>
      <w:r/>
      <w:bookmarkEnd w:id="226"/>
      <w:r/>
      <w:bookmarkEnd w:id="227"/>
      <w:r/>
      <w:r/>
    </w:p>
    <w:p>
      <w:pPr>
        <w:pStyle w:val="1163"/>
        <w:ind w:firstLine="510"/>
        <w:keepLines w:val="0"/>
        <w:keepNext w:val="0"/>
        <w:pageBreakBefore w:val="0"/>
        <w:spacing w:line="440" w:lineRule="exact"/>
        <w:rPr>
          <w:rFonts w:eastAsia="宋体"/>
          <w:spacing w:val="7"/>
        </w:rPr>
      </w:pPr>
      <w:r>
        <w:rPr>
          <w:rFonts w:hint="eastAsia" w:ascii="宋体" w:hAnsi="宋体" w:eastAsia="宋体" w:cs="宋体"/>
          <w:b/>
          <w:color w:val="auto"/>
          <w:spacing w:val="7"/>
          <w:highlight w:val="none"/>
        </w:rPr>
        <w:t xml:space="preserve">1.价格分</w:t>
      </w:r>
      <w:r>
        <w:rPr>
          <w:rFonts w:hint="eastAsia" w:ascii="宋体" w:hAnsi="宋体" w:eastAsia="宋体" w:cs="宋体"/>
          <w:b/>
          <w:color w:val="auto"/>
          <w:spacing w:val="7"/>
          <w:highlight w:val="none"/>
          <w:lang w:val="en-US" w:eastAsia="zh-CN"/>
        </w:rPr>
        <w:t xml:space="preserve">40</w:t>
      </w:r>
      <w:r>
        <w:rPr>
          <w:rFonts w:hint="eastAsia" w:ascii="宋体" w:hAnsi="宋体" w:eastAsia="宋体" w:cs="宋体"/>
          <w:b/>
          <w:color w:val="auto"/>
          <w:spacing w:val="7"/>
          <w:highlight w:val="none"/>
        </w:rPr>
        <w:t xml:space="preserve">.0 分</w:t>
      </w:r>
      <w:r/>
    </w:p>
    <w:p>
      <w:pPr>
        <w:pStyle w:val="1225"/>
        <w:ind w:firstLine="508"/>
        <w:keepLines w:val="0"/>
        <w:keepNext w:val="0"/>
        <w:pageBreakBefore w:val="0"/>
        <w:spacing w:line="440" w:lineRule="exact"/>
        <w:rPr>
          <w:rFonts w:eastAsia="宋体"/>
          <w:spacing w:val="7"/>
          <w:highlight w:val="none"/>
        </w:rPr>
      </w:pPr>
      <w:r>
        <w:rPr>
          <w:rFonts w:hint="eastAsia" w:eastAsia="宋体"/>
          <w:spacing w:val="7"/>
        </w:rPr>
        <w:t xml:space="preserve">采用低价优先法计算，即满足招标文件要求且投标价格最低的投标价为评标基准价，其价格分为满分</w:t>
      </w:r>
      <w:r>
        <w:rPr>
          <w:rFonts w:hint="eastAsia" w:eastAsia="宋体"/>
          <w:spacing w:val="7"/>
          <w:highlight w:val="none"/>
        </w:rPr>
        <w:t xml:space="preserve">40分。其他投标人的价格分统一按照下列公式计算：</w:t>
      </w:r>
      <w:r/>
    </w:p>
    <w:p>
      <w:pPr>
        <w:pStyle w:val="1225"/>
        <w:ind w:firstLine="508"/>
        <w:keepLines w:val="0"/>
        <w:keepNext w:val="0"/>
        <w:pageBreakBefore w:val="0"/>
        <w:spacing w:line="440" w:lineRule="exact"/>
        <w:rPr>
          <w:rFonts w:eastAsia="宋体"/>
          <w:spacing w:val="7"/>
        </w:rPr>
      </w:pPr>
      <w:r>
        <w:rPr>
          <w:rFonts w:hint="eastAsia" w:eastAsia="宋体"/>
          <w:spacing w:val="7"/>
          <w:highlight w:val="none"/>
        </w:rPr>
        <w:t xml:space="preserve">投标报价得分=（评标基准价/投标报价）*40.0%*100（保留二位小数）；</w:t>
      </w:r>
      <w:r/>
    </w:p>
    <w:p>
      <w:pPr>
        <w:pStyle w:val="1306"/>
        <w:ind w:firstLine="480"/>
        <w:keepLines w:val="0"/>
        <w:keepNext w:val="0"/>
        <w:pageBreakBefore w:val="0"/>
        <w:spacing w:line="440" w:lineRule="exact"/>
        <w:rPr>
          <w:rFonts w:hint="eastAsia" w:ascii="宋体" w:hAnsi="宋体" w:eastAsia="宋体" w:cs="宋体"/>
          <w:b/>
          <w:spacing w:val="7"/>
          <w:highlight w:val="none"/>
        </w:rPr>
        <w:outlineLvl w:val="1"/>
      </w:pPr>
      <w:r>
        <w:rPr>
          <w:rFonts w:hint="eastAsia" w:cs="宋体"/>
          <w:b/>
          <w:bCs/>
          <w:color w:val="auto"/>
          <w:sz w:val="24"/>
          <w:szCs w:val="24"/>
          <w:highlight w:val="none"/>
          <w:u w:val="none"/>
          <w:lang w:val="en-US" w:eastAsia="zh-CN"/>
        </w:rPr>
        <w:t xml:space="preserve">2.</w:t>
      </w:r>
      <w:r>
        <w:rPr>
          <w:rFonts w:hint="eastAsia" w:hAnsi="宋体" w:eastAsia="宋体" w:cs="宋体"/>
          <w:b/>
          <w:bCs/>
          <w:color w:val="auto"/>
          <w:sz w:val="24"/>
          <w:szCs w:val="24"/>
          <w:highlight w:val="none"/>
          <w:u w:val="none"/>
        </w:rPr>
        <w:t xml:space="preserve">性能、质量、配置分 </w:t>
      </w:r>
      <w:r>
        <w:rPr>
          <w:rFonts w:hint="eastAsia" w:hAnsi="宋体" w:eastAsia="宋体" w:cs="宋体"/>
          <w:b/>
          <w:bCs/>
          <w:color w:val="auto"/>
          <w:sz w:val="24"/>
          <w:szCs w:val="24"/>
          <w:highlight w:val="none"/>
          <w:u w:val="none"/>
          <w:lang w:val="en-US" w:eastAsia="zh-CN"/>
        </w:rPr>
        <w:t xml:space="preserve">36</w:t>
      </w:r>
      <w:r>
        <w:rPr>
          <w:rFonts w:hint="eastAsia" w:hAnsi="宋体" w:eastAsia="宋体" w:cs="宋体"/>
          <w:b/>
          <w:bCs/>
          <w:color w:val="auto"/>
          <w:sz w:val="24"/>
          <w:szCs w:val="24"/>
          <w:highlight w:val="none"/>
          <w:u w:val="none"/>
        </w:rPr>
        <w:t xml:space="preserve">.0 </w:t>
      </w:r>
      <w:r>
        <w:rPr>
          <w:rFonts w:ascii="宋体" w:hAnsi="宋体" w:eastAsia="宋体" w:cs="宋体"/>
          <w:b/>
          <w:spacing w:val="7"/>
          <w:highlight w:val="none"/>
        </w:rPr>
        <w:t xml:space="preserve">分</w:t>
      </w:r>
      <w:r/>
    </w:p>
    <w:p>
      <w:pPr>
        <w:pStyle w:val="1306"/>
        <w:ind w:firstLine="508"/>
        <w:keepLines w:val="0"/>
        <w:keepNext w:val="0"/>
        <w:pageBreakBefore w:val="0"/>
        <w:spacing w:line="440" w:lineRule="exact"/>
        <w:widowControl/>
        <w:rPr>
          <w:rFonts w:hint="default" w:ascii="宋体" w:hAnsi="宋体" w:eastAsia="宋体" w:cs="宋体"/>
          <w:spacing w:val="7"/>
          <w:highlight w:val="none"/>
          <w:lang w:val="en-US" w:eastAsia="zh-CN"/>
        </w:rPr>
      </w:pPr>
      <w:r>
        <w:rPr>
          <w:rFonts w:ascii="宋体" w:hAnsi="宋体" w:eastAsia="宋体" w:cs="宋体"/>
          <w:spacing w:val="7"/>
          <w:highlight w:val="none"/>
        </w:rPr>
        <w:t xml:space="preserve">2.1.性能质量和技术指标分</w:t>
      </w:r>
      <w:r>
        <w:rPr>
          <w:rFonts w:hint="eastAsia" w:ascii="宋体" w:hAnsi="宋体" w:eastAsia="宋体" w:cs="宋体"/>
          <w:spacing w:val="7"/>
          <w:highlight w:val="none"/>
          <w:lang w:val="en-US" w:eastAsia="zh-CN"/>
        </w:rPr>
        <w:t xml:space="preserve"> 36分</w:t>
      </w:r>
      <w:r/>
    </w:p>
    <w:p>
      <w:pPr>
        <w:pStyle w:val="1003"/>
        <w:ind w:firstLine="480"/>
        <w:keepLines w:val="0"/>
        <w:keepNext w:val="0"/>
        <w:pageBreakBefore w:val="0"/>
        <w:spacing w:line="440" w:lineRule="exact"/>
        <w:widowControl w:val="off"/>
        <w:rPr>
          <w:rFonts w:hint="eastAsia" w:hAnsi="宋体" w:eastAsia="宋体" w:cs="宋体"/>
          <w:color w:val="auto"/>
          <w:sz w:val="24"/>
          <w:szCs w:val="24"/>
          <w:highlight w:val="none"/>
          <w:u w:val="none"/>
        </w:rPr>
      </w:pPr>
      <w:r>
        <w:rPr>
          <w:rFonts w:hint="eastAsia" w:hAnsi="宋体" w:eastAsia="宋体" w:cs="宋体"/>
          <w:color w:val="auto"/>
          <w:sz w:val="24"/>
          <w:szCs w:val="24"/>
          <w:highlight w:val="none"/>
          <w:u w:val="none"/>
        </w:rPr>
        <w:t xml:space="preserve">根据投标人提供的物品性能质量、技术指标和系统功能要求进行评定：</w:t>
      </w:r>
      <w:r/>
    </w:p>
    <w:p>
      <w:pPr>
        <w:pStyle w:val="1003"/>
        <w:ind w:firstLine="480"/>
        <w:keepLines w:val="0"/>
        <w:keepNext w:val="0"/>
        <w:pageBreakBefore w:val="0"/>
        <w:spacing w:line="440" w:lineRule="exact"/>
        <w:widowControl w:val="off"/>
        <w:rPr>
          <w:rFonts w:hint="eastAsia" w:hAnsi="宋体" w:eastAsia="宋体" w:cs="宋体"/>
          <w:color w:val="auto"/>
          <w:sz w:val="24"/>
          <w:szCs w:val="24"/>
          <w:highlight w:val="none"/>
          <w:u w:val="none"/>
        </w:rPr>
      </w:pPr>
      <w:r>
        <w:rPr>
          <w:rFonts w:hint="eastAsia" w:hAnsi="宋体" w:eastAsia="宋体" w:cs="宋体"/>
          <w:color w:val="auto"/>
          <w:sz w:val="24"/>
          <w:szCs w:val="24"/>
          <w:highlight w:val="none"/>
          <w:u w:val="none"/>
        </w:rPr>
        <w:t xml:space="preserve">技术要求中标注为“▲”的重要指标项，有1项符合得2分，技术要求中标注为“◆”的一般指标项，有1项符合得1分，本项最多得</w:t>
      </w:r>
      <w:r>
        <w:rPr>
          <w:rFonts w:hint="eastAsia" w:hAnsi="宋体" w:eastAsia="宋体" w:cs="宋体"/>
          <w:color w:val="auto"/>
          <w:sz w:val="24"/>
          <w:szCs w:val="24"/>
          <w:highlight w:val="none"/>
          <w:u w:val="none"/>
          <w:lang w:val="en-US" w:eastAsia="zh-CN"/>
        </w:rPr>
        <w:t xml:space="preserve">3</w:t>
      </w:r>
      <w:r>
        <w:rPr>
          <w:rFonts w:hint="eastAsia" w:cs="宋体"/>
          <w:color w:val="auto"/>
          <w:sz w:val="24"/>
          <w:szCs w:val="24"/>
          <w:highlight w:val="none"/>
          <w:u w:val="none"/>
          <w:lang w:val="en-US" w:eastAsia="zh-CN"/>
        </w:rPr>
        <w:t xml:space="preserve">6</w:t>
      </w:r>
      <w:r>
        <w:rPr>
          <w:rFonts w:hint="eastAsia" w:hAnsi="宋体" w:eastAsia="宋体" w:cs="宋体"/>
          <w:color w:val="auto"/>
          <w:sz w:val="24"/>
          <w:szCs w:val="24"/>
          <w:highlight w:val="none"/>
          <w:u w:val="none"/>
        </w:rPr>
        <w:t xml:space="preserve">分（“▲”的参数须在响应文件中提供第三方检测机构出具的合格的检验报告或技术参数彩页或功能截图等相关证明材料，未按要求提供的视为负偏离）。</w:t>
      </w:r>
      <w:r/>
    </w:p>
    <w:p>
      <w:pPr>
        <w:pStyle w:val="1306"/>
        <w:ind w:firstLine="510"/>
        <w:keepLines w:val="0"/>
        <w:keepNext w:val="0"/>
        <w:pageBreakBefore w:val="0"/>
        <w:spacing w:line="440" w:lineRule="exact"/>
        <w:rPr>
          <w:rFonts w:hint="eastAsia" w:ascii="宋体" w:hAnsi="宋体" w:eastAsia="宋体" w:cs="宋体"/>
          <w:b/>
          <w:spacing w:val="7"/>
          <w:highlight w:val="none"/>
        </w:rPr>
        <w:outlineLvl w:val="1"/>
      </w:pPr>
      <w:r>
        <w:rPr>
          <w:rFonts w:ascii="宋体" w:hAnsi="宋体" w:eastAsia="宋体" w:cs="宋体"/>
          <w:b/>
          <w:spacing w:val="7"/>
          <w:highlight w:val="none"/>
        </w:rPr>
        <w:t xml:space="preserve">3 方案</w:t>
      </w:r>
      <w:r>
        <w:rPr>
          <w:rFonts w:hint="eastAsia" w:ascii="宋体" w:hAnsi="宋体" w:eastAsia="宋体" w:cs="宋体"/>
          <w:b/>
          <w:spacing w:val="7"/>
          <w:highlight w:val="none"/>
          <w:lang w:val="en-US" w:eastAsia="zh-CN"/>
        </w:rPr>
        <w:t xml:space="preserve">得</w:t>
      </w:r>
      <w:r>
        <w:rPr>
          <w:rFonts w:ascii="宋体" w:hAnsi="宋体" w:eastAsia="宋体" w:cs="宋体"/>
          <w:b/>
          <w:spacing w:val="7"/>
          <w:highlight w:val="none"/>
        </w:rPr>
        <w:t xml:space="preserve">分 </w:t>
      </w:r>
      <w:r>
        <w:rPr>
          <w:rFonts w:hint="eastAsia" w:ascii="宋体" w:hAnsi="宋体" w:eastAsia="宋体" w:cs="宋体"/>
          <w:b/>
          <w:spacing w:val="7"/>
          <w:highlight w:val="none"/>
          <w:lang w:val="en-US" w:eastAsia="zh-CN"/>
        </w:rPr>
        <w:t xml:space="preserve">18</w:t>
      </w:r>
      <w:r>
        <w:rPr>
          <w:rFonts w:ascii="宋体" w:hAnsi="宋体" w:eastAsia="宋体" w:cs="宋体"/>
          <w:b/>
          <w:spacing w:val="7"/>
          <w:highlight w:val="none"/>
        </w:rPr>
        <w:t xml:space="preserve">.0 分</w:t>
      </w:r>
      <w:r/>
    </w:p>
    <w:p>
      <w:pPr>
        <w:pStyle w:val="1306"/>
        <w:ind w:firstLine="508"/>
        <w:keepLines w:val="0"/>
        <w:keepNext w:val="0"/>
        <w:pageBreakBefore w:val="0"/>
        <w:spacing w:line="440" w:lineRule="exact"/>
        <w:rPr>
          <w:rFonts w:hint="eastAsia" w:ascii="宋体" w:hAnsi="宋体" w:eastAsia="宋体" w:cs="宋体"/>
          <w:spacing w:val="7"/>
        </w:rPr>
        <w:outlineLvl w:val="2"/>
      </w:pPr>
      <w:r>
        <w:rPr>
          <w:rFonts w:ascii="宋体" w:hAnsi="宋体" w:eastAsia="宋体" w:cs="宋体"/>
          <w:spacing w:val="7"/>
        </w:rPr>
        <w:t xml:space="preserve">3.1.</w:t>
      </w:r>
      <w:r>
        <w:rPr>
          <w:rFonts w:hint="eastAsia" w:ascii="宋体" w:hAnsi="宋体" w:eastAsia="宋体" w:cs="宋体"/>
          <w:spacing w:val="7"/>
          <w:lang w:val="en-US" w:eastAsia="zh-CN"/>
        </w:rPr>
        <w:t xml:space="preserve">实施</w:t>
      </w:r>
      <w:r>
        <w:rPr>
          <w:rFonts w:ascii="宋体" w:hAnsi="宋体" w:eastAsia="宋体" w:cs="宋体"/>
          <w:spacing w:val="7"/>
        </w:rPr>
        <w:t xml:space="preserve">方案分</w:t>
      </w:r>
      <w:r>
        <w:rPr>
          <w:rFonts w:hint="eastAsia" w:cs="宋体"/>
          <w:color w:val="auto"/>
          <w:sz w:val="24"/>
          <w:szCs w:val="24"/>
          <w:highlight w:val="none"/>
          <w:u w:val="none"/>
          <w:lang w:val="en-US" w:eastAsia="zh-CN"/>
        </w:rPr>
        <w:t xml:space="preserve">6</w:t>
      </w:r>
      <w:r>
        <w:rPr>
          <w:rFonts w:hint="eastAsia" w:hAnsi="宋体" w:eastAsia="宋体" w:cs="宋体"/>
          <w:color w:val="auto"/>
          <w:sz w:val="24"/>
          <w:szCs w:val="24"/>
          <w:highlight w:val="none"/>
          <w:u w:val="none"/>
          <w:lang w:val="en-US" w:eastAsia="zh-CN"/>
        </w:rPr>
        <w:t xml:space="preserve">分</w:t>
      </w:r>
      <w:r/>
    </w:p>
    <w:p>
      <w:pPr>
        <w:pStyle w:val="1306"/>
        <w:ind w:firstLine="480"/>
        <w:keepLines w:val="0"/>
        <w:keepNext w:val="0"/>
        <w:pageBreakBefore w:val="0"/>
        <w:spacing w:line="440" w:lineRule="exact"/>
        <w:rPr>
          <w:rFonts w:hint="eastAsia" w:hAnsi="宋体" w:eastAsia="宋体" w:cs="宋体"/>
          <w:color w:val="auto"/>
          <w:sz w:val="24"/>
          <w:szCs w:val="24"/>
          <w:highlight w:val="none"/>
          <w:u w:val="none"/>
          <w:lang w:val="en-US" w:eastAsia="zh-CN"/>
        </w:rPr>
      </w:pPr>
      <w:r>
        <w:rPr>
          <w:rFonts w:hint="eastAsia" w:hAnsi="宋体" w:eastAsia="宋体" w:cs="宋体"/>
          <w:color w:val="auto"/>
          <w:sz w:val="24"/>
          <w:szCs w:val="24"/>
          <w:highlight w:val="none"/>
          <w:u w:val="none"/>
          <w:lang w:val="en-US" w:eastAsia="zh-CN"/>
        </w:rPr>
        <w:t xml:space="preserve">根据投标人提供的针对本项目实施方案（包含供货计划、准备工作、安装方案、安装步骤及要点、系统试运行及测试、人员配置、验收方案等）进行打分。</w:t>
      </w:r>
      <w:r/>
    </w:p>
    <w:p>
      <w:pPr>
        <w:pStyle w:val="1306"/>
        <w:ind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方案完全包含上述内容且内容有实质性意义的，得</w:t>
      </w:r>
      <w:r>
        <w:rPr>
          <w:rFonts w:hint="eastAsia" w:ascii="宋体" w:hAnsi="宋体" w:eastAsia="宋体" w:cs="宋体"/>
          <w:spacing w:val="7"/>
        </w:rPr>
        <w:t xml:space="preserve">6</w:t>
      </w:r>
      <w:r>
        <w:rPr>
          <w:rFonts w:ascii="宋体" w:hAnsi="宋体" w:eastAsia="宋体" w:cs="宋体"/>
          <w:spacing w:val="7"/>
        </w:rPr>
        <w:t xml:space="preserve">分；</w:t>
      </w:r>
      <w:r/>
    </w:p>
    <w:p>
      <w:pPr>
        <w:pStyle w:val="1306"/>
        <w:ind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方案内有部分缺少或部分内容无实质性意义，但缺少量不满2项上述内容的，得</w:t>
      </w:r>
      <w:r>
        <w:rPr>
          <w:rFonts w:hint="eastAsia" w:ascii="宋体" w:hAnsi="宋体" w:eastAsia="宋体" w:cs="宋体"/>
          <w:spacing w:val="7"/>
        </w:rPr>
        <w:t xml:space="preserve">4</w:t>
      </w:r>
      <w:r>
        <w:rPr>
          <w:rFonts w:ascii="宋体" w:hAnsi="宋体" w:eastAsia="宋体" w:cs="宋体"/>
          <w:spacing w:val="7"/>
        </w:rPr>
        <w:t xml:space="preserve">分；</w:t>
      </w:r>
      <w:r/>
    </w:p>
    <w:p>
      <w:pPr>
        <w:pStyle w:val="1306"/>
        <w:ind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方案内有缺少或部分内容无实质性意义，缺少量大于等于2项上述内容的，得</w:t>
      </w:r>
      <w:r>
        <w:rPr>
          <w:rFonts w:hint="eastAsia" w:ascii="宋体" w:hAnsi="宋体" w:eastAsia="宋体" w:cs="宋体"/>
          <w:spacing w:val="7"/>
        </w:rPr>
        <w:t xml:space="preserve">2</w:t>
      </w:r>
      <w:r>
        <w:rPr>
          <w:rFonts w:ascii="宋体" w:hAnsi="宋体" w:eastAsia="宋体" w:cs="宋体"/>
          <w:spacing w:val="7"/>
        </w:rPr>
        <w:t xml:space="preserve">分；</w:t>
      </w:r>
      <w:r/>
    </w:p>
    <w:p>
      <w:pPr>
        <w:pStyle w:val="1306"/>
        <w:ind w:firstLine="508"/>
        <w:keepLines w:val="0"/>
        <w:keepNext w:val="0"/>
        <w:pageBreakBefore w:val="0"/>
        <w:spacing w:line="440" w:lineRule="exact"/>
        <w:rPr>
          <w:rFonts w:hint="eastAsia" w:ascii="宋体" w:hAnsi="宋体" w:eastAsia="宋体" w:cs="宋体"/>
          <w:spacing w:val="7"/>
          <w:lang w:eastAsia="zh-CN"/>
        </w:rPr>
      </w:pPr>
      <w:r>
        <w:rPr>
          <w:rFonts w:ascii="宋体" w:hAnsi="宋体" w:eastAsia="宋体" w:cs="宋体"/>
          <w:spacing w:val="7"/>
        </w:rPr>
        <w:t xml:space="preserve">方案内容无实质性意义或未提供方案说明的不得分。</w:t>
      </w:r>
      <w:r/>
    </w:p>
    <w:p>
      <w:pPr>
        <w:pStyle w:val="1306"/>
        <w:ind w:firstLine="508"/>
        <w:keepLines w:val="0"/>
        <w:keepNext w:val="0"/>
        <w:pageBreakBefore w:val="0"/>
        <w:spacing w:line="440" w:lineRule="exact"/>
        <w:rPr>
          <w:rFonts w:hint="eastAsia" w:ascii="宋体" w:hAnsi="宋体" w:eastAsia="宋体" w:cs="宋体"/>
          <w:spacing w:val="7"/>
        </w:rPr>
      </w:pPr>
      <w:r>
        <w:rPr>
          <w:rFonts w:hint="eastAsia" w:ascii="宋体" w:hAnsi="宋体" w:eastAsia="宋体" w:cs="宋体"/>
          <w:spacing w:val="7"/>
        </w:rPr>
        <w:t xml:space="preserve">3.</w:t>
      </w:r>
      <w:r>
        <w:rPr>
          <w:rFonts w:hint="eastAsia" w:ascii="宋体" w:hAnsi="宋体" w:eastAsia="宋体" w:cs="宋体"/>
          <w:spacing w:val="7"/>
          <w:lang w:val="en-US" w:eastAsia="zh-CN"/>
        </w:rPr>
        <w:t xml:space="preserve">2</w:t>
      </w:r>
      <w:r>
        <w:rPr>
          <w:rFonts w:hint="eastAsia" w:ascii="宋体" w:hAnsi="宋体" w:eastAsia="宋体" w:cs="宋体"/>
          <w:spacing w:val="7"/>
        </w:rPr>
        <w:t xml:space="preserve">.</w:t>
      </w:r>
      <w:r>
        <w:rPr>
          <w:rFonts w:hint="eastAsia" w:hAnsi="宋体" w:eastAsia="宋体" w:cs="宋体"/>
          <w:color w:val="auto"/>
          <w:sz w:val="24"/>
          <w:szCs w:val="24"/>
          <w:highlight w:val="none"/>
          <w:u w:val="none"/>
          <w:lang w:val="en-US" w:eastAsia="zh-CN"/>
        </w:rPr>
        <w:t xml:space="preserve">培训</w:t>
      </w:r>
      <w:r>
        <w:rPr>
          <w:rFonts w:hint="eastAsia" w:cs="宋体"/>
          <w:color w:val="auto"/>
          <w:sz w:val="24"/>
          <w:szCs w:val="24"/>
          <w:highlight w:val="none"/>
          <w:u w:val="none"/>
          <w:lang w:val="en-US" w:eastAsia="zh-CN"/>
        </w:rPr>
        <w:t xml:space="preserve">方案 6</w:t>
      </w:r>
      <w:r>
        <w:rPr>
          <w:rFonts w:hint="eastAsia" w:hAnsi="宋体" w:eastAsia="宋体" w:cs="宋体"/>
          <w:color w:val="auto"/>
          <w:sz w:val="24"/>
          <w:szCs w:val="24"/>
          <w:highlight w:val="none"/>
          <w:u w:val="none"/>
          <w:lang w:val="en-US" w:eastAsia="zh-CN"/>
        </w:rPr>
        <w:t xml:space="preserve">分</w:t>
      </w:r>
      <w:r/>
    </w:p>
    <w:p>
      <w:pPr>
        <w:pStyle w:val="1306"/>
        <w:ind w:firstLine="508"/>
        <w:keepLines w:val="0"/>
        <w:keepNext w:val="0"/>
        <w:pageBreakBefore w:val="0"/>
        <w:spacing w:line="440" w:lineRule="exact"/>
        <w:rPr>
          <w:rFonts w:hint="eastAsia" w:ascii="宋体" w:hAnsi="宋体" w:eastAsia="宋体" w:cs="宋体"/>
          <w:color w:val="000000"/>
          <w:spacing w:val="7"/>
          <w:lang w:eastAsia="zh-CN"/>
        </w:rPr>
      </w:pPr>
      <w:r>
        <w:rPr>
          <w:rFonts w:ascii="宋体" w:hAnsi="宋体" w:eastAsia="宋体" w:cs="宋体"/>
          <w:color w:val="000000"/>
          <w:spacing w:val="7"/>
        </w:rPr>
        <w:t xml:space="preserve">根据投标人提供的</w:t>
      </w:r>
      <w:r>
        <w:rPr>
          <w:rFonts w:hint="eastAsia" w:ascii="宋体" w:hAnsi="宋体" w:eastAsia="宋体" w:cs="宋体"/>
          <w:spacing w:val="7"/>
        </w:rPr>
        <w:t xml:space="preserve">培训</w:t>
      </w:r>
      <w:r>
        <w:rPr>
          <w:rFonts w:ascii="宋体" w:hAnsi="宋体" w:eastAsia="宋体" w:cs="宋体"/>
          <w:color w:val="000000"/>
          <w:spacing w:val="7"/>
        </w:rPr>
        <w:t xml:space="preserve">方案进行评分。根据培训计划、培训师资力量、培训内容等方面综合评估</w:t>
      </w:r>
      <w:r>
        <w:rPr>
          <w:rFonts w:hint="eastAsia" w:ascii="宋体" w:hAnsi="宋体" w:eastAsia="宋体" w:cs="宋体"/>
          <w:color w:val="000000"/>
          <w:spacing w:val="7"/>
          <w:lang w:eastAsia="zh-CN"/>
        </w:rPr>
        <w:t xml:space="preserve">。</w:t>
      </w:r>
      <w:r/>
    </w:p>
    <w:p>
      <w:pPr>
        <w:pStyle w:val="1306"/>
        <w:ind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方案完全包含上述内容且内容有实质性意义的，得</w:t>
      </w:r>
      <w:r>
        <w:rPr>
          <w:rFonts w:hint="eastAsia" w:ascii="宋体" w:hAnsi="宋体" w:eastAsia="宋体" w:cs="宋体"/>
          <w:spacing w:val="7"/>
        </w:rPr>
        <w:t xml:space="preserve">6</w:t>
      </w:r>
      <w:r>
        <w:rPr>
          <w:rFonts w:ascii="宋体" w:hAnsi="宋体" w:eastAsia="宋体" w:cs="宋体"/>
          <w:spacing w:val="7"/>
        </w:rPr>
        <w:t xml:space="preserve">分；</w:t>
      </w:r>
      <w:r/>
    </w:p>
    <w:p>
      <w:pPr>
        <w:pStyle w:val="1306"/>
        <w:ind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方案内有部分缺少或部分内容无实质性意义，但缺少量不满2项上述内容的，得</w:t>
      </w:r>
      <w:r>
        <w:rPr>
          <w:rFonts w:hint="eastAsia" w:ascii="宋体" w:hAnsi="宋体" w:eastAsia="宋体" w:cs="宋体"/>
          <w:spacing w:val="7"/>
        </w:rPr>
        <w:t xml:space="preserve">4</w:t>
      </w:r>
      <w:r>
        <w:rPr>
          <w:rFonts w:ascii="宋体" w:hAnsi="宋体" w:eastAsia="宋体" w:cs="宋体"/>
          <w:spacing w:val="7"/>
        </w:rPr>
        <w:t xml:space="preserve">分；</w:t>
      </w:r>
      <w:r/>
    </w:p>
    <w:p>
      <w:pPr>
        <w:pStyle w:val="1306"/>
        <w:ind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方案内有缺少或部分内容无实质性意义，缺少量大于等于2项上述内容的，得</w:t>
      </w:r>
      <w:r>
        <w:rPr>
          <w:rFonts w:hint="eastAsia" w:ascii="宋体" w:hAnsi="宋体" w:eastAsia="宋体" w:cs="宋体"/>
          <w:spacing w:val="7"/>
        </w:rPr>
        <w:t xml:space="preserve">2</w:t>
      </w:r>
      <w:r>
        <w:rPr>
          <w:rFonts w:ascii="宋体" w:hAnsi="宋体" w:eastAsia="宋体" w:cs="宋体"/>
          <w:spacing w:val="7"/>
        </w:rPr>
        <w:t xml:space="preserve">分；</w:t>
      </w:r>
      <w:r/>
    </w:p>
    <w:p>
      <w:pPr>
        <w:pStyle w:val="1306"/>
        <w:ind w:firstLine="508"/>
        <w:keepLines w:val="0"/>
        <w:keepNext w:val="0"/>
        <w:pageBreakBefore w:val="0"/>
        <w:spacing w:line="440" w:lineRule="exact"/>
        <w:rPr>
          <w:rFonts w:ascii="宋体" w:hAnsi="宋体" w:eastAsia="宋体" w:cs="宋体"/>
          <w:color w:val="000000"/>
          <w:spacing w:val="7"/>
        </w:rPr>
      </w:pPr>
      <w:r>
        <w:rPr>
          <w:rFonts w:ascii="宋体" w:hAnsi="宋体" w:eastAsia="宋体" w:cs="宋体"/>
          <w:spacing w:val="7"/>
        </w:rPr>
        <w:t xml:space="preserve">方案内容无实质性意义或未提供方案说明的不得分。</w:t>
      </w:r>
      <w:r/>
    </w:p>
    <w:p>
      <w:pPr>
        <w:pStyle w:val="1306"/>
        <w:ind w:firstLine="508"/>
        <w:keepLines w:val="0"/>
        <w:keepNext w:val="0"/>
        <w:pageBreakBefore w:val="0"/>
        <w:spacing w:line="440" w:lineRule="exact"/>
        <w:rPr>
          <w:rFonts w:hint="eastAsia" w:ascii="宋体" w:hAnsi="宋体" w:eastAsia="宋体" w:cs="宋体"/>
          <w:spacing w:val="7"/>
        </w:rPr>
      </w:pPr>
      <w:r>
        <w:rPr>
          <w:rFonts w:hint="eastAsia" w:ascii="宋体" w:hAnsi="宋体" w:eastAsia="宋体" w:cs="宋体"/>
          <w:spacing w:val="7"/>
        </w:rPr>
        <w:t xml:space="preserve">3.3</w:t>
      </w:r>
      <w:r>
        <w:rPr>
          <w:rFonts w:ascii="宋体" w:hAnsi="宋体" w:eastAsia="宋体" w:cs="宋体"/>
          <w:spacing w:val="7"/>
        </w:rPr>
        <w:t xml:space="preserve">.</w:t>
      </w:r>
      <w:r>
        <w:rPr>
          <w:rFonts w:hint="eastAsia" w:hAnsi="宋体" w:eastAsia="宋体" w:cs="宋体"/>
          <w:color w:val="auto"/>
          <w:sz w:val="24"/>
          <w:szCs w:val="24"/>
          <w:highlight w:val="none"/>
          <w:u w:val="none"/>
          <w:lang w:val="en-US" w:eastAsia="zh-CN"/>
        </w:rPr>
        <w:t xml:space="preserve">售后方案 6分</w:t>
      </w:r>
      <w:r/>
    </w:p>
    <w:p>
      <w:pPr>
        <w:pStyle w:val="1003"/>
        <w:ind w:firstLine="480"/>
        <w:keepLines w:val="0"/>
        <w:keepNext w:val="0"/>
        <w:pageBreakBefore w:val="0"/>
        <w:spacing w:line="360" w:lineRule="auto"/>
      </w:pPr>
      <w:r>
        <w:rPr>
          <w:rFonts w:hint="eastAsia" w:hAnsi="宋体" w:eastAsia="宋体" w:cs="宋体"/>
          <w:color w:val="auto"/>
          <w:sz w:val="24"/>
          <w:szCs w:val="24"/>
          <w:highlight w:val="none"/>
          <w:u w:val="none"/>
          <w:lang w:val="en-US" w:eastAsia="zh-CN"/>
        </w:rPr>
        <w:t xml:space="preserve">根据投标人提供具体的售后服务方案（包括但不仅限于售后服务体系、故障解决方案、备品备件库、维修技术人员情况、日常巡检服务等方面）进行打分。</w:t>
      </w:r>
      <w:r/>
    </w:p>
    <w:p>
      <w:pPr>
        <w:pStyle w:val="1306"/>
        <w:ind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方案完全包含上述内容且内容有实质性意义的，得</w:t>
      </w:r>
      <w:r>
        <w:rPr>
          <w:rFonts w:hint="eastAsia" w:ascii="宋体" w:hAnsi="宋体" w:eastAsia="宋体" w:cs="宋体"/>
          <w:spacing w:val="7"/>
        </w:rPr>
        <w:t xml:space="preserve">6</w:t>
      </w:r>
      <w:r>
        <w:rPr>
          <w:rFonts w:ascii="宋体" w:hAnsi="宋体" w:eastAsia="宋体" w:cs="宋体"/>
          <w:spacing w:val="7"/>
        </w:rPr>
        <w:t xml:space="preserve">分；</w:t>
      </w:r>
      <w:r/>
    </w:p>
    <w:p>
      <w:pPr>
        <w:pStyle w:val="1306"/>
        <w:ind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方案内有部分缺少或部分内容无实质性意义，但缺少量不满2项上述内容的，得</w:t>
      </w:r>
      <w:r>
        <w:rPr>
          <w:rFonts w:hint="eastAsia" w:ascii="宋体" w:hAnsi="宋体" w:eastAsia="宋体" w:cs="宋体"/>
          <w:spacing w:val="7"/>
        </w:rPr>
        <w:t xml:space="preserve">4</w:t>
      </w:r>
      <w:r>
        <w:rPr>
          <w:rFonts w:ascii="宋体" w:hAnsi="宋体" w:eastAsia="宋体" w:cs="宋体"/>
          <w:spacing w:val="7"/>
        </w:rPr>
        <w:t xml:space="preserve">分；</w:t>
      </w:r>
      <w:r/>
    </w:p>
    <w:p>
      <w:pPr>
        <w:pStyle w:val="1306"/>
        <w:ind w:firstLine="508"/>
        <w:keepLines w:val="0"/>
        <w:keepNext w:val="0"/>
        <w:pageBreakBefore w:val="0"/>
        <w:spacing w:line="440" w:lineRule="exact"/>
        <w:rPr>
          <w:rFonts w:ascii="宋体" w:hAnsi="宋体" w:eastAsia="宋体" w:cs="宋体"/>
          <w:spacing w:val="7"/>
        </w:rPr>
      </w:pPr>
      <w:r>
        <w:rPr>
          <w:rFonts w:ascii="宋体" w:hAnsi="宋体" w:eastAsia="宋体" w:cs="宋体"/>
          <w:spacing w:val="7"/>
        </w:rPr>
        <w:t xml:space="preserve">方案内有缺少或部分内容无实质性意义，缺少量大于等于2项上述内容的，得</w:t>
      </w:r>
      <w:r>
        <w:rPr>
          <w:rFonts w:hint="eastAsia" w:ascii="宋体" w:hAnsi="宋体" w:eastAsia="宋体" w:cs="宋体"/>
          <w:spacing w:val="7"/>
        </w:rPr>
        <w:t xml:space="preserve">2</w:t>
      </w:r>
      <w:r>
        <w:rPr>
          <w:rFonts w:ascii="宋体" w:hAnsi="宋体" w:eastAsia="宋体" w:cs="宋体"/>
          <w:spacing w:val="7"/>
        </w:rPr>
        <w:t xml:space="preserve">分；</w:t>
      </w:r>
      <w:r/>
    </w:p>
    <w:p>
      <w:pPr>
        <w:pStyle w:val="1306"/>
        <w:ind w:firstLine="508"/>
        <w:keepLines w:val="0"/>
        <w:keepNext w:val="0"/>
        <w:pageBreakBefore w:val="0"/>
        <w:spacing w:line="440" w:lineRule="exact"/>
        <w:rPr>
          <w:rFonts w:hint="eastAsia" w:ascii="宋体" w:hAnsi="宋体" w:eastAsia="宋体" w:cs="宋体"/>
          <w:spacing w:val="7"/>
        </w:rPr>
      </w:pPr>
      <w:r>
        <w:rPr>
          <w:rFonts w:ascii="宋体" w:hAnsi="宋体" w:eastAsia="宋体" w:cs="宋体"/>
          <w:spacing w:val="7"/>
        </w:rPr>
        <w:t xml:space="preserve">方案内容无实质性意义或未提供方案说明的不得分。</w:t>
      </w:r>
      <w:r/>
    </w:p>
    <w:p>
      <w:pPr>
        <w:pStyle w:val="1003"/>
        <w:ind w:firstLine="480"/>
        <w:keepLines w:val="0"/>
        <w:keepNext w:val="0"/>
        <w:pageBreakBefore w:val="0"/>
        <w:spacing w:line="360" w:lineRule="auto"/>
        <w:rPr>
          <w:rFonts w:hint="eastAsia" w:ascii="宋体" w:hAnsi="宋体" w:eastAsia="宋体" w:cs="宋体"/>
          <w:color w:val="000000"/>
          <w:spacing w:val="7"/>
        </w:rPr>
      </w:pPr>
      <w:r>
        <w:rPr>
          <w:rFonts w:hint="eastAsia" w:hAnsi="宋体" w:eastAsia="宋体" w:cs="宋体"/>
          <w:color w:val="auto"/>
          <w:sz w:val="24"/>
          <w:szCs w:val="24"/>
          <w:highlight w:val="none"/>
          <w:u w:val="none"/>
          <w:lang w:val="en-US" w:eastAsia="zh-CN"/>
        </w:rPr>
        <w:t xml:space="preserve">注：以上“无实质性意义”是指：存在不适用本项目的实际情况、套用其他无关内容、逻辑存在漏洞以及不满足采购文件要求的情况。</w:t>
      </w:r>
      <w:r/>
    </w:p>
    <w:p>
      <w:pPr>
        <w:pStyle w:val="1003"/>
        <w:ind w:firstLine="482"/>
        <w:keepLines w:val="0"/>
        <w:keepNext w:val="0"/>
        <w:pageBreakBefore w:val="0"/>
        <w:spacing w:line="360" w:lineRule="auto"/>
        <w:rPr>
          <w:rFonts w:hint="eastAsia" w:cs="宋体"/>
          <w:b/>
          <w:bCs/>
          <w:sz w:val="24"/>
          <w:szCs w:val="24"/>
        </w:rPr>
      </w:pPr>
      <w:r>
        <w:rPr>
          <w:rFonts w:hint="eastAsia" w:cs="宋体"/>
          <w:b/>
          <w:bCs/>
          <w:sz w:val="24"/>
          <w:szCs w:val="24"/>
        </w:rPr>
        <w:t xml:space="preserve">4.履约能力</w:t>
      </w:r>
      <w:r>
        <w:rPr>
          <w:rFonts w:hint="eastAsia" w:cs="宋体"/>
          <w:b/>
          <w:bCs/>
          <w:sz w:val="24"/>
          <w:szCs w:val="24"/>
          <w:lang w:val="en-US" w:eastAsia="zh-CN"/>
        </w:rPr>
        <w:t xml:space="preserve"> 6.0 </w:t>
      </w:r>
      <w:r>
        <w:rPr>
          <w:rFonts w:hint="eastAsia" w:cs="宋体"/>
          <w:b/>
          <w:bCs/>
          <w:sz w:val="24"/>
          <w:szCs w:val="24"/>
        </w:rPr>
        <w:t xml:space="preserve">分</w:t>
      </w:r>
      <w:r/>
    </w:p>
    <w:p>
      <w:pPr>
        <w:pStyle w:val="1003"/>
        <w:ind w:firstLine="480"/>
        <w:keepLines w:val="0"/>
        <w:keepNext w:val="0"/>
        <w:pageBreakBefore w:val="0"/>
        <w:spacing w:line="360" w:lineRule="auto"/>
        <w:rPr>
          <w:rFonts w:hint="eastAsia" w:cs="宋体"/>
          <w:sz w:val="24"/>
          <w:szCs w:val="24"/>
        </w:rPr>
      </w:pPr>
      <w:r>
        <w:rPr>
          <w:rFonts w:hint="eastAsia" w:cs="宋体"/>
          <w:sz w:val="24"/>
          <w:szCs w:val="24"/>
        </w:rPr>
        <w:t xml:space="preserve">4.1 ISO27001信息安全管理体系认证证书</w:t>
      </w:r>
      <w:r>
        <w:rPr>
          <w:rFonts w:hint="eastAsia" w:cs="宋体"/>
          <w:sz w:val="24"/>
          <w:szCs w:val="24"/>
          <w:lang w:val="en-US" w:eastAsia="zh-CN"/>
        </w:rPr>
        <w:t xml:space="preserve"> 1分</w:t>
      </w:r>
      <w:r/>
    </w:p>
    <w:p>
      <w:pPr>
        <w:pStyle w:val="1003"/>
        <w:ind w:firstLine="480"/>
        <w:keepLines w:val="0"/>
        <w:keepNext w:val="0"/>
        <w:pageBreakBefore w:val="0"/>
        <w:spacing w:line="360" w:lineRule="auto"/>
        <w:rPr>
          <w:rFonts w:hint="eastAsia" w:cs="宋体"/>
          <w:sz w:val="24"/>
          <w:szCs w:val="24"/>
        </w:rPr>
      </w:pPr>
      <w:r>
        <w:rPr>
          <w:rFonts w:hint="eastAsia" w:cs="宋体"/>
          <w:sz w:val="24"/>
          <w:szCs w:val="24"/>
        </w:rPr>
        <w:t xml:space="preserve">投标人具有ISO27001信息安全管理体系认证证书得1分。（请在投标文件中提供相关证书证明材料，不提供的不得分 ）</w:t>
      </w:r>
      <w:r/>
    </w:p>
    <w:p>
      <w:pPr>
        <w:pStyle w:val="1003"/>
        <w:ind w:firstLine="480"/>
        <w:keepLines w:val="0"/>
        <w:keepNext w:val="0"/>
        <w:pageBreakBefore w:val="0"/>
        <w:spacing w:line="360" w:lineRule="auto"/>
        <w:rPr>
          <w:rFonts w:hint="eastAsia" w:cs="宋体"/>
          <w:sz w:val="24"/>
          <w:szCs w:val="24"/>
          <w:highlight w:val="none"/>
        </w:rPr>
      </w:pPr>
      <w:r>
        <w:rPr>
          <w:rFonts w:hint="eastAsia" w:cs="宋体"/>
          <w:sz w:val="24"/>
          <w:szCs w:val="24"/>
        </w:rPr>
        <w:t xml:space="preserve">4</w:t>
      </w:r>
      <w:r>
        <w:rPr>
          <w:rFonts w:hint="eastAsia" w:cs="宋体"/>
          <w:sz w:val="24"/>
          <w:szCs w:val="24"/>
          <w:highlight w:val="none"/>
        </w:rPr>
        <w:t xml:space="preserve">.2 ISO9001质量管理体系认证证书</w:t>
      </w:r>
      <w:r>
        <w:rPr>
          <w:rFonts w:hint="eastAsia" w:cs="宋体"/>
          <w:sz w:val="24"/>
          <w:szCs w:val="24"/>
          <w:highlight w:val="none"/>
          <w:lang w:val="en-US" w:eastAsia="zh-CN"/>
        </w:rPr>
        <w:t xml:space="preserve"> 1分</w:t>
      </w:r>
      <w:r/>
    </w:p>
    <w:p>
      <w:pPr>
        <w:pStyle w:val="1003"/>
        <w:ind w:firstLine="480"/>
        <w:keepLines w:val="0"/>
        <w:keepNext w:val="0"/>
        <w:pageBreakBefore w:val="0"/>
        <w:spacing w:line="360" w:lineRule="auto"/>
        <w:rPr>
          <w:rFonts w:hint="eastAsia" w:cs="宋体"/>
          <w:sz w:val="24"/>
          <w:szCs w:val="24"/>
        </w:rPr>
      </w:pPr>
      <w:r>
        <w:rPr>
          <w:rFonts w:hint="eastAsia" w:cs="宋体"/>
          <w:sz w:val="24"/>
          <w:szCs w:val="24"/>
          <w:highlight w:val="none"/>
        </w:rPr>
        <w:t xml:space="preserve">投标人具有ISO9001</w:t>
      </w:r>
      <w:r>
        <w:rPr>
          <w:rFonts w:hint="eastAsia" w:cs="宋体"/>
          <w:sz w:val="24"/>
          <w:szCs w:val="24"/>
        </w:rPr>
        <w:t xml:space="preserve">质量管理体系认证证书得1分。（请在投标文件中提供相关证书证明材料，不提供的不得分）</w:t>
      </w:r>
      <w:r/>
    </w:p>
    <w:p>
      <w:pPr>
        <w:pStyle w:val="1003"/>
        <w:ind w:firstLine="480"/>
        <w:keepLines w:val="0"/>
        <w:keepNext w:val="0"/>
        <w:pageBreakBefore w:val="0"/>
        <w:spacing w:line="360" w:lineRule="auto"/>
        <w:rPr>
          <w:rFonts w:hint="default" w:eastAsia="宋体" w:cs="宋体"/>
          <w:sz w:val="24"/>
          <w:szCs w:val="24"/>
          <w:lang w:val="en-US" w:eastAsia="zh-CN"/>
        </w:rPr>
      </w:pPr>
      <w:r>
        <w:rPr>
          <w:rFonts w:hint="eastAsia" w:cs="宋体"/>
          <w:sz w:val="24"/>
          <w:szCs w:val="24"/>
          <w:lang w:val="en-US" w:eastAsia="zh-CN"/>
        </w:rPr>
        <w:t xml:space="preserve">4.3中国环境标志产品认证 1分</w:t>
      </w:r>
      <w:r/>
    </w:p>
    <w:p>
      <w:pPr>
        <w:pStyle w:val="1003"/>
        <w:ind w:firstLine="480"/>
        <w:keepLines w:val="0"/>
        <w:keepNext w:val="0"/>
        <w:pageBreakBefore w:val="0"/>
        <w:spacing w:line="360" w:lineRule="auto"/>
        <w:rPr>
          <w:rFonts w:hint="eastAsia" w:cs="宋体"/>
          <w:sz w:val="24"/>
          <w:szCs w:val="24"/>
        </w:rPr>
      </w:pPr>
      <w:r>
        <w:rPr>
          <w:rFonts w:hint="eastAsia" w:cs="宋体"/>
          <w:sz w:val="24"/>
          <w:szCs w:val="24"/>
          <w:highlight w:val="none"/>
        </w:rPr>
        <w:t xml:space="preserve">评委根据其投报产品是否属于环境标志产品政府采购品目清单进行评分，有一个得1分。（请</w:t>
      </w:r>
      <w:r>
        <w:rPr>
          <w:rFonts w:hint="eastAsia" w:cs="宋体"/>
          <w:sz w:val="24"/>
          <w:szCs w:val="24"/>
        </w:rPr>
        <w:t xml:space="preserve">在投标文件中提供国家确定的认证机构出具的、处于有效期之内的环境标志产品认证证书及附件（附录）的证明材料，不提供的不得分）。</w:t>
      </w:r>
      <w:r/>
    </w:p>
    <w:p>
      <w:pPr>
        <w:pStyle w:val="1003"/>
        <w:ind w:firstLine="480"/>
        <w:keepLines w:val="0"/>
        <w:keepNext w:val="0"/>
        <w:pageBreakBefore w:val="0"/>
        <w:spacing w:line="360" w:lineRule="auto"/>
        <w:rPr>
          <w:rFonts w:hint="default" w:eastAsia="宋体" w:cs="宋体"/>
          <w:sz w:val="24"/>
          <w:szCs w:val="24"/>
          <w:lang w:val="en-US" w:eastAsia="zh-CN"/>
        </w:rPr>
      </w:pPr>
      <w:r>
        <w:rPr>
          <w:rFonts w:hint="eastAsia" w:cs="宋体"/>
          <w:sz w:val="24"/>
          <w:szCs w:val="24"/>
        </w:rPr>
        <w:t xml:space="preserve">4.3 类似业绩</w:t>
      </w:r>
      <w:r>
        <w:rPr>
          <w:rFonts w:hint="eastAsia" w:cs="宋体"/>
          <w:sz w:val="24"/>
          <w:szCs w:val="24"/>
          <w:lang w:val="en-US" w:eastAsia="zh-CN"/>
        </w:rPr>
        <w:t xml:space="preserve"> 3分</w:t>
      </w:r>
      <w:r/>
    </w:p>
    <w:p>
      <w:pPr>
        <w:pStyle w:val="1003"/>
        <w:ind w:firstLine="480"/>
        <w:keepLines w:val="0"/>
        <w:keepNext w:val="0"/>
        <w:pageBreakBefore w:val="0"/>
        <w:spacing w:line="360" w:lineRule="auto"/>
        <w:rPr>
          <w:rFonts w:hint="eastAsia" w:cs="宋体"/>
          <w:sz w:val="24"/>
          <w:szCs w:val="24"/>
        </w:rPr>
      </w:pPr>
      <w:r>
        <w:rPr>
          <w:rFonts w:hint="eastAsia" w:cs="宋体"/>
          <w:sz w:val="24"/>
          <w:szCs w:val="24"/>
        </w:rPr>
        <w:t xml:space="preserve">投标人具有2021年以来（以合同签订日期为准）与本项目类似业绩的，每有一个得1分，本项最多得3分。（请在投标文件中提供合同，合同中须反映出相关内容，如合同中不能反映，须提供其他材料予以佐证，不提供的不得分）</w:t>
      </w:r>
      <w:r/>
    </w:p>
    <w:p>
      <w:pPr>
        <w:ind w:right="-124" w:firstLine="482"/>
        <w:keepLines w:val="0"/>
        <w:keepNext w:val="0"/>
        <w:pageBreakBefore w:val="0"/>
        <w:spacing w:line="440" w:lineRule="exact"/>
        <w:rPr>
          <w:rFonts w:hint="eastAsia" w:ascii="宋体" w:hAnsi="宋体" w:cs="宋体"/>
          <w:sz w:val="24"/>
          <w:szCs w:val="24"/>
        </w:rPr>
      </w:pPr>
      <w:r>
        <w:rPr>
          <w:rFonts w:hint="eastAsia" w:ascii="宋体" w:hAnsi="宋体" w:cs="宋体"/>
          <w:b/>
          <w:bCs/>
          <w:sz w:val="24"/>
          <w:szCs w:val="24"/>
        </w:rPr>
        <w:t xml:space="preserve">注:以上证明材料，不提供不得分。</w:t>
      </w:r>
      <w:bookmarkStart w:id="228" w:name="EBeb5e011c94484d45bc78085f792444b0"/>
      <w:r>
        <w:rPr>
          <w:rFonts w:hint="eastAsia" w:ascii="宋体" w:hAnsi="宋体" w:cs="宋体"/>
          <w:sz w:val="24"/>
          <w:szCs w:val="24"/>
        </w:rPr>
        <w:t xml:space="preserve"> </w:t>
      </w:r>
      <w:bookmarkEnd w:id="228"/>
      <w:r/>
      <w:r/>
    </w:p>
    <w:p>
      <w:pPr>
        <w:pStyle w:val="130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r>
      <w:r/>
    </w:p>
    <w:p>
      <w:pPr>
        <w:pStyle w:val="1033"/>
        <w:pageBreakBefore/>
        <w:spacing w:line="360" w:lineRule="auto"/>
        <w:rPr>
          <w:rFonts w:hint="eastAsia" w:ascii="宋体" w:hAnsi="宋体" w:eastAsia="宋体"/>
        </w:rPr>
      </w:pPr>
      <w:r/>
      <w:bookmarkStart w:id="229" w:name="_Toc38368132"/>
      <w:r/>
      <w:bookmarkStart w:id="230" w:name="_Toc18704"/>
      <w:r/>
      <w:bookmarkStart w:id="231" w:name="_Toc54615250"/>
      <w:r/>
      <w:bookmarkStart w:id="232" w:name="_Toc3925"/>
      <w:r/>
      <w:bookmarkStart w:id="233" w:name="_Toc21420"/>
      <w:r/>
      <w:bookmarkStart w:id="234" w:name="_Toc18115"/>
      <w:r/>
      <w:bookmarkStart w:id="235" w:name="_Toc35266032"/>
      <w:r>
        <w:rPr>
          <w:rFonts w:hint="eastAsia" w:ascii="宋体" w:hAnsi="宋体" w:eastAsia="宋体"/>
        </w:rPr>
        <w:t xml:space="preserve">第六章 投标</w:t>
      </w:r>
      <w:bookmarkEnd w:id="205"/>
      <w:r/>
      <w:bookmarkEnd w:id="206"/>
      <w:r/>
      <w:bookmarkEnd w:id="217"/>
      <w:r>
        <w:rPr>
          <w:rFonts w:hint="eastAsia" w:ascii="宋体" w:hAnsi="宋体" w:eastAsia="宋体"/>
        </w:rPr>
        <w:t xml:space="preserve">文件格式</w:t>
      </w:r>
      <w:bookmarkEnd w:id="229"/>
      <w:r/>
      <w:bookmarkEnd w:id="230"/>
      <w:r/>
      <w:bookmarkEnd w:id="231"/>
      <w:r/>
      <w:bookmarkEnd w:id="232"/>
      <w:r/>
      <w:bookmarkEnd w:id="233"/>
      <w:r/>
      <w:bookmarkEnd w:id="234"/>
      <w:r/>
      <w:bookmarkEnd w:id="235"/>
      <w:r/>
      <w:r/>
    </w:p>
    <w:p>
      <w:pPr>
        <w:spacing w:line="360" w:lineRule="auto"/>
        <w:rPr>
          <w:rFonts w:hint="eastAsia" w:ascii="宋体" w:hAnsi="宋体"/>
          <w:b/>
          <w:bCs/>
          <w:sz w:val="32"/>
          <w:szCs w:val="32"/>
        </w:rPr>
      </w:pPr>
      <w:r/>
      <w:bookmarkStart w:id="236" w:name="_Hlt26955039"/>
      <w:r/>
      <w:r/>
    </w:p>
    <w:p>
      <w:pPr>
        <w:pStyle w:val="1373"/>
        <w:jc w:val="center"/>
        <w:spacing w:after="400"/>
        <w:rPr>
          <w:rStyle w:val="974"/>
          <w:rFonts w:hint="eastAsia" w:ascii="宋体" w:hAnsi="宋体" w:cs="宋体"/>
          <w:sz w:val="40"/>
          <w:szCs w:val="40"/>
        </w:rPr>
        <w:outlineLvl w:val="0"/>
      </w:pPr>
      <w:r/>
      <w:bookmarkStart w:id="237" w:name="_Toc25749"/>
      <w:r/>
      <w:bookmarkStart w:id="238" w:name="_Toc18049"/>
      <w:r/>
      <w:bookmarkStart w:id="239" w:name="_Toc29010"/>
      <w:r>
        <w:rPr>
          <w:rStyle w:val="974"/>
          <w:rFonts w:ascii="宋体" w:hAnsi="宋体" w:cs="宋体"/>
          <w:sz w:val="40"/>
          <w:szCs w:val="40"/>
        </w:rPr>
        <w:t xml:space="preserve">投标主要文件目录</w:t>
      </w:r>
      <w:bookmarkEnd w:id="237"/>
      <w:r/>
      <w:bookmarkEnd w:id="238"/>
      <w:r/>
      <w:bookmarkEnd w:id="239"/>
      <w:r/>
      <w:r/>
    </w:p>
    <w:p>
      <w:pPr>
        <w:pStyle w:val="1373"/>
        <w:spacing w:before="240" w:after="240" w:line="200" w:lineRule="atLeast"/>
        <w:rPr>
          <w:rStyle w:val="974"/>
          <w:rFonts w:hint="eastAsia" w:ascii="宋体" w:hAnsi="宋体" w:cs="宋体"/>
          <w:sz w:val="24"/>
          <w:szCs w:val="24"/>
        </w:rPr>
        <w:outlineLvl w:val="0"/>
      </w:pPr>
      <w:r/>
      <w:bookmarkStart w:id="240" w:name="_Toc15242"/>
      <w:r/>
      <w:bookmarkStart w:id="241" w:name="_Toc20878"/>
      <w:r>
        <w:rPr>
          <w:rStyle w:val="974"/>
          <w:rFonts w:ascii="宋体" w:hAnsi="宋体" w:cs="宋体"/>
          <w:sz w:val="24"/>
          <w:szCs w:val="24"/>
        </w:rPr>
        <w:t xml:space="preserve">一、封面</w:t>
      </w:r>
      <w:bookmarkEnd w:id="240"/>
      <w:r/>
      <w:bookmarkEnd w:id="241"/>
      <w:r/>
      <w:r/>
    </w:p>
    <w:p>
      <w:pPr>
        <w:pStyle w:val="1373"/>
        <w:spacing w:before="240" w:after="240" w:line="200" w:lineRule="atLeast"/>
        <w:rPr>
          <w:rStyle w:val="974"/>
          <w:rFonts w:hint="eastAsia" w:ascii="宋体" w:hAnsi="宋体" w:cs="宋体"/>
          <w:sz w:val="24"/>
          <w:szCs w:val="24"/>
        </w:rPr>
        <w:outlineLvl w:val="0"/>
      </w:pPr>
      <w:r/>
      <w:bookmarkStart w:id="242" w:name="_Toc22906"/>
      <w:r/>
      <w:bookmarkStart w:id="243" w:name="_Toc9750"/>
      <w:r>
        <w:rPr>
          <w:rStyle w:val="974"/>
          <w:rFonts w:ascii="宋体" w:hAnsi="宋体" w:cs="宋体"/>
          <w:sz w:val="24"/>
          <w:szCs w:val="24"/>
        </w:rPr>
        <w:t xml:space="preserve">二、投标函</w:t>
      </w:r>
      <w:bookmarkEnd w:id="242"/>
      <w:r/>
      <w:bookmarkEnd w:id="243"/>
      <w:r/>
      <w:r/>
    </w:p>
    <w:p>
      <w:pPr>
        <w:pStyle w:val="1373"/>
        <w:spacing w:before="240" w:after="240" w:line="200" w:lineRule="atLeast"/>
        <w:rPr>
          <w:rStyle w:val="974"/>
          <w:rFonts w:hint="eastAsia" w:ascii="宋体" w:hAnsi="宋体" w:cs="宋体"/>
          <w:sz w:val="24"/>
          <w:szCs w:val="24"/>
        </w:rPr>
        <w:outlineLvl w:val="0"/>
      </w:pPr>
      <w:r/>
      <w:bookmarkStart w:id="244" w:name="_Toc2911"/>
      <w:r/>
      <w:bookmarkStart w:id="245" w:name="_Toc5193"/>
      <w:r>
        <w:rPr>
          <w:rStyle w:val="974"/>
          <w:rFonts w:ascii="宋体" w:hAnsi="宋体" w:cs="宋体"/>
          <w:sz w:val="24"/>
          <w:szCs w:val="24"/>
        </w:rPr>
        <w:t xml:space="preserve">三、开标一览表</w:t>
      </w:r>
      <w:bookmarkEnd w:id="244"/>
      <w:r/>
      <w:bookmarkEnd w:id="245"/>
      <w:r/>
      <w:r/>
    </w:p>
    <w:p>
      <w:pPr>
        <w:pStyle w:val="1373"/>
        <w:spacing w:before="240" w:after="240" w:line="200" w:lineRule="atLeast"/>
        <w:rPr>
          <w:rStyle w:val="974"/>
          <w:rFonts w:hint="eastAsia" w:ascii="宋体" w:hAnsi="宋体" w:cs="宋体"/>
          <w:sz w:val="24"/>
          <w:szCs w:val="24"/>
        </w:rPr>
        <w:outlineLvl w:val="0"/>
      </w:pPr>
      <w:r/>
      <w:bookmarkStart w:id="246" w:name="_Toc25567"/>
      <w:r/>
      <w:bookmarkStart w:id="247" w:name="_Toc13861"/>
      <w:r>
        <w:rPr>
          <w:rStyle w:val="974"/>
          <w:rFonts w:ascii="宋体" w:hAnsi="宋体" w:cs="宋体"/>
          <w:sz w:val="24"/>
          <w:szCs w:val="24"/>
        </w:rPr>
        <w:t xml:space="preserve">四、资格证明文件</w:t>
      </w:r>
      <w:bookmarkEnd w:id="246"/>
      <w:r/>
      <w:bookmarkEnd w:id="247"/>
      <w:r/>
      <w:r/>
    </w:p>
    <w:p>
      <w:pPr>
        <w:pStyle w:val="1390"/>
        <w:spacing w:before="240" w:after="240" w:line="200" w:lineRule="atLeast"/>
        <w:rPr>
          <w:rFonts w:hint="eastAsia" w:ascii="宋体" w:hAnsi="宋体" w:eastAsia="宋体" w:cs="宋体"/>
        </w:rPr>
      </w:pPr>
      <w:r>
        <w:rPr>
          <w:rFonts w:ascii="宋体" w:hAnsi="宋体" w:eastAsia="宋体" w:cs="宋体"/>
        </w:rPr>
        <w:t xml:space="preserve">五、</w:t>
      </w:r>
      <w:r>
        <w:rPr>
          <w:rStyle w:val="974"/>
          <w:rFonts w:ascii="宋体" w:hAnsi="宋体" w:cs="宋体"/>
          <w:sz w:val="24"/>
          <w:szCs w:val="24"/>
        </w:rPr>
        <w:t xml:space="preserve">第四章项目需求中实质性要求响应对照表</w:t>
      </w:r>
      <w:r/>
    </w:p>
    <w:p>
      <w:pPr>
        <w:pStyle w:val="1390"/>
        <w:spacing w:before="240" w:after="240" w:line="200" w:lineRule="atLeast"/>
        <w:rPr>
          <w:rFonts w:hint="eastAsia" w:ascii="宋体" w:hAnsi="宋体" w:eastAsia="宋体" w:cs="宋体"/>
        </w:rPr>
      </w:pPr>
      <w:r>
        <w:rPr>
          <w:rFonts w:hint="eastAsia" w:ascii="宋体" w:hAnsi="宋体" w:eastAsia="宋体" w:cs="宋体"/>
        </w:rPr>
        <w:t xml:space="preserve">六、投标配置及分项报价表</w:t>
      </w:r>
      <w:r/>
    </w:p>
    <w:p>
      <w:pPr>
        <w:pStyle w:val="1390"/>
        <w:spacing w:before="240" w:after="240" w:line="200" w:lineRule="atLeast"/>
        <w:rPr>
          <w:rFonts w:hint="eastAsia" w:ascii="宋体" w:hAnsi="宋体" w:eastAsia="宋体" w:cs="宋体"/>
        </w:rPr>
      </w:pPr>
      <w:r>
        <w:rPr>
          <w:rFonts w:hint="eastAsia" w:ascii="宋体" w:hAnsi="宋体" w:eastAsia="宋体" w:cs="宋体"/>
        </w:rPr>
        <w:t xml:space="preserve">七</w:t>
      </w:r>
      <w:r>
        <w:rPr>
          <w:rFonts w:ascii="宋体" w:hAnsi="宋体" w:eastAsia="宋体" w:cs="宋体"/>
        </w:rPr>
        <w:t xml:space="preserve">、</w:t>
      </w:r>
      <w:r>
        <w:rPr>
          <w:rFonts w:hint="eastAsia" w:ascii="宋体" w:hAnsi="宋体" w:eastAsia="宋体" w:cs="宋体"/>
        </w:rPr>
        <w:t xml:space="preserve">常用零件及耗材报价表</w:t>
      </w:r>
      <w:r/>
    </w:p>
    <w:p>
      <w:pPr>
        <w:pStyle w:val="1390"/>
        <w:spacing w:before="240" w:after="240" w:line="200" w:lineRule="atLeast"/>
        <w:rPr>
          <w:rFonts w:hint="eastAsia" w:ascii="宋体" w:hAnsi="宋体" w:eastAsia="宋体" w:cs="宋体"/>
          <w:highlight w:val="none"/>
        </w:rPr>
      </w:pPr>
      <w:r/>
      <w:bookmarkStart w:id="248" w:name="_Toc31611"/>
      <w:r>
        <w:rPr>
          <w:rStyle w:val="974"/>
          <w:rFonts w:hint="eastAsia" w:ascii="宋体" w:hAnsi="宋体" w:cs="宋体"/>
          <w:sz w:val="24"/>
          <w:szCs w:val="24"/>
          <w:highlight w:val="none"/>
        </w:rPr>
        <w:t xml:space="preserve">八</w:t>
      </w:r>
      <w:r>
        <w:rPr>
          <w:rStyle w:val="974"/>
          <w:rFonts w:ascii="宋体" w:hAnsi="宋体" w:cs="宋体"/>
          <w:sz w:val="24"/>
          <w:szCs w:val="24"/>
          <w:highlight w:val="none"/>
        </w:rPr>
        <w:t xml:space="preserve">、</w:t>
      </w:r>
      <w:bookmarkEnd w:id="248"/>
      <w:r>
        <w:rPr>
          <w:rFonts w:hint="eastAsia" w:ascii="宋体" w:hAnsi="宋体" w:eastAsia="宋体" w:cs="宋体"/>
          <w:highlight w:val="none"/>
        </w:rPr>
        <w:t xml:space="preserve">核心产品品牌表、同一品牌表</w:t>
      </w:r>
      <w:r/>
    </w:p>
    <w:p>
      <w:pPr>
        <w:pStyle w:val="1390"/>
        <w:spacing w:before="240" w:after="240" w:line="200" w:lineRule="atLeast"/>
        <w:rPr>
          <w:rStyle w:val="974"/>
          <w:rFonts w:hint="eastAsia" w:ascii="宋体" w:hAnsi="宋体" w:cs="宋体"/>
          <w:sz w:val="24"/>
          <w:szCs w:val="24"/>
        </w:rPr>
      </w:pPr>
      <w:r/>
      <w:bookmarkStart w:id="249" w:name="_Toc9579"/>
      <w:r>
        <w:rPr>
          <w:rStyle w:val="974"/>
          <w:rFonts w:hint="eastAsia" w:ascii="宋体" w:hAnsi="宋体" w:cs="宋体"/>
          <w:sz w:val="24"/>
          <w:szCs w:val="24"/>
        </w:rPr>
        <w:t xml:space="preserve">九</w:t>
      </w:r>
      <w:r>
        <w:rPr>
          <w:rStyle w:val="974"/>
          <w:rFonts w:ascii="宋体" w:hAnsi="宋体" w:cs="宋体"/>
          <w:sz w:val="24"/>
          <w:szCs w:val="24"/>
        </w:rPr>
        <w:t xml:space="preserve">、</w:t>
      </w:r>
      <w:bookmarkEnd w:id="249"/>
      <w:r>
        <w:rPr>
          <w:rFonts w:hint="eastAsia" w:ascii="宋体" w:hAnsi="宋体" w:eastAsia="宋体" w:cs="宋体"/>
        </w:rPr>
        <w:t xml:space="preserve">技术参数响应及偏离表</w:t>
      </w:r>
      <w:r/>
    </w:p>
    <w:p>
      <w:pPr>
        <w:pStyle w:val="1373"/>
        <w:spacing w:before="240" w:after="240" w:line="200" w:lineRule="atLeast"/>
        <w:rPr>
          <w:rStyle w:val="974"/>
          <w:rFonts w:hint="eastAsia" w:ascii="宋体" w:hAnsi="宋体" w:cs="宋体"/>
          <w:sz w:val="24"/>
          <w:szCs w:val="24"/>
        </w:rPr>
        <w:outlineLvl w:val="0"/>
      </w:pPr>
      <w:r/>
      <w:bookmarkStart w:id="250" w:name="_Toc25616"/>
      <w:r/>
      <w:bookmarkStart w:id="251" w:name="_Toc23585"/>
      <w:r>
        <w:rPr>
          <w:rStyle w:val="974"/>
          <w:rFonts w:hint="eastAsia" w:ascii="宋体" w:hAnsi="宋体" w:cs="宋体"/>
          <w:sz w:val="24"/>
          <w:szCs w:val="24"/>
        </w:rPr>
        <w:t xml:space="preserve">十</w:t>
      </w:r>
      <w:r>
        <w:rPr>
          <w:rStyle w:val="974"/>
          <w:rFonts w:ascii="宋体" w:hAnsi="宋体" w:cs="宋体"/>
          <w:sz w:val="24"/>
          <w:szCs w:val="24"/>
        </w:rPr>
        <w:t xml:space="preserve">、</w:t>
      </w:r>
      <w:bookmarkEnd w:id="250"/>
      <w:r>
        <w:rPr>
          <w:rStyle w:val="974"/>
          <w:rFonts w:ascii="宋体" w:hAnsi="宋体" w:cs="宋体"/>
          <w:sz w:val="24"/>
          <w:szCs w:val="24"/>
        </w:rPr>
        <w:t xml:space="preserve">服务方案</w:t>
      </w:r>
      <w:bookmarkEnd w:id="251"/>
      <w:r/>
      <w:r/>
    </w:p>
    <w:p>
      <w:pPr>
        <w:pStyle w:val="1373"/>
        <w:spacing w:before="240" w:after="240" w:line="200" w:lineRule="atLeast"/>
        <w:rPr>
          <w:rStyle w:val="974"/>
          <w:rFonts w:hint="eastAsia" w:ascii="宋体" w:hAnsi="宋体" w:cs="宋体"/>
          <w:sz w:val="24"/>
          <w:szCs w:val="24"/>
        </w:rPr>
        <w:outlineLvl w:val="0"/>
      </w:pPr>
      <w:r/>
      <w:bookmarkStart w:id="252" w:name="_Toc53"/>
      <w:r>
        <w:rPr>
          <w:rFonts w:hint="eastAsia" w:ascii="宋体" w:hAnsi="宋体" w:eastAsia="宋体" w:cs="宋体"/>
        </w:rPr>
        <w:t xml:space="preserve">十一</w:t>
      </w:r>
      <w:r>
        <w:rPr>
          <w:rFonts w:ascii="宋体" w:hAnsi="宋体" w:eastAsia="宋体" w:cs="宋体"/>
        </w:rPr>
        <w:t xml:space="preserve">、</w:t>
      </w:r>
      <w:r>
        <w:rPr>
          <w:rStyle w:val="974"/>
          <w:rFonts w:ascii="宋体" w:hAnsi="宋体" w:cs="宋体"/>
          <w:sz w:val="24"/>
          <w:szCs w:val="24"/>
        </w:rPr>
        <w:t xml:space="preserve">投标人情况介绍</w:t>
      </w:r>
      <w:bookmarkEnd w:id="252"/>
      <w:r/>
      <w:r/>
    </w:p>
    <w:p>
      <w:pPr>
        <w:pStyle w:val="1373"/>
        <w:spacing w:before="240" w:after="240" w:line="200" w:lineRule="atLeast"/>
        <w:rPr>
          <w:rFonts w:hint="eastAsia" w:ascii="宋体" w:hAnsi="宋体" w:eastAsia="宋体" w:cs="宋体"/>
        </w:rPr>
      </w:pPr>
      <w:r>
        <w:rPr>
          <w:rFonts w:hint="eastAsia" w:ascii="宋体" w:hAnsi="宋体" w:eastAsia="宋体" w:cs="宋体"/>
        </w:rPr>
        <w:t xml:space="preserve">十二、</w:t>
      </w:r>
      <w:r>
        <w:rPr>
          <w:rFonts w:ascii="宋体" w:hAnsi="宋体" w:eastAsia="宋体" w:cs="宋体"/>
        </w:rPr>
        <w:t xml:space="preserve">中小企业声明函</w:t>
      </w:r>
      <w:r>
        <w:rPr>
          <w:rFonts w:hint="eastAsia" w:ascii="宋体" w:hAnsi="宋体" w:eastAsia="宋体" w:cs="宋体"/>
        </w:rPr>
        <w:t xml:space="preserve">等</w:t>
      </w:r>
      <w:r/>
    </w:p>
    <w:p>
      <w:pPr>
        <w:pStyle w:val="1365"/>
        <w:rPr>
          <w:rStyle w:val="974"/>
        </w:rPr>
        <w:outlineLvl w:val="0"/>
      </w:pPr>
      <w:r>
        <w:rPr>
          <w:rStyle w:val="974"/>
        </w:rPr>
        <w:br w:type="page" w:clear="all"/>
      </w:r>
      <w:bookmarkStart w:id="253" w:name="_Toc28279"/>
      <w:r/>
      <w:bookmarkStart w:id="254" w:name="_Toc795"/>
      <w:r/>
      <w:bookmarkStart w:id="255" w:name="_Toc11328"/>
      <w:r/>
      <w:bookmarkStart w:id="256" w:name="_Toc30483"/>
      <w:r>
        <w:rPr>
          <w:rStyle w:val="974"/>
          <w:rFonts w:ascii="宋体" w:hAnsi="宋体" w:cs="宋体"/>
          <w:b/>
          <w:sz w:val="32"/>
        </w:rPr>
        <w:t xml:space="preserve">一、封面</w:t>
      </w:r>
      <w:bookmarkEnd w:id="253"/>
      <w:r/>
      <w:bookmarkEnd w:id="254"/>
      <w:r/>
      <w:bookmarkEnd w:id="255"/>
      <w:r/>
      <w:bookmarkEnd w:id="256"/>
      <w:r/>
      <w:r/>
    </w:p>
    <w:p>
      <w:pPr>
        <w:pStyle w:val="1187"/>
        <w:spacing w:line="440" w:lineRule="exact"/>
        <w:rPr>
          <w:rStyle w:val="974"/>
          <w:spacing w:val="7"/>
        </w:rPr>
      </w:pPr>
      <w:r>
        <w:rPr>
          <w:rStyle w:val="974"/>
          <w:rFonts w:ascii="宋体" w:hAnsi="宋体" w:cs="宋体"/>
        </w:rPr>
        <w:t xml:space="preserve">﻿ </w:t>
      </w:r>
      <w:r/>
    </w:p>
    <w:p>
      <w:pPr>
        <w:pStyle w:val="1187"/>
        <w:jc w:val="center"/>
        <w:spacing w:before="540" w:after="540"/>
        <w:rPr>
          <w:rStyle w:val="974"/>
          <w:rFonts w:hint="eastAsia" w:ascii="宋体" w:hAnsi="宋体" w:cs="宋体"/>
          <w:sz w:val="54"/>
          <w:szCs w:val="54"/>
        </w:rPr>
        <w:outlineLvl w:val="1"/>
      </w:pPr>
      <w:r/>
      <w:bookmarkStart w:id="257" w:name="_Toc5639"/>
      <w:r>
        <w:rPr>
          <w:rStyle w:val="974"/>
          <w:rFonts w:ascii="宋体" w:hAnsi="宋体" w:cs="宋体"/>
          <w:sz w:val="54"/>
          <w:szCs w:val="54"/>
        </w:rPr>
        <w:t xml:space="preserve">投 标 文 件</w:t>
      </w:r>
      <w:bookmarkEnd w:id="257"/>
      <w:r/>
      <w:r/>
    </w:p>
    <w:p>
      <w:pPr>
        <w:pStyle w:val="1187"/>
        <w:spacing w:before="240" w:after="240"/>
        <w:rPr>
          <w:rStyle w:val="974"/>
          <w:rFonts w:hint="eastAsia" w:ascii="宋体" w:hAnsi="宋体" w:cs="宋体"/>
        </w:rPr>
      </w:pPr>
      <w:r>
        <w:rPr>
          <w:rStyle w:val="974"/>
          <w:rFonts w:ascii="宋体" w:hAnsi="宋体" w:cs="宋体"/>
        </w:rPr>
        <w:t xml:space="preserve"> </w:t>
      </w:r>
      <w:r/>
    </w:p>
    <w:p>
      <w:pPr>
        <w:pStyle w:val="1187"/>
        <w:jc w:val="center"/>
        <w:spacing w:before="400" w:after="400"/>
        <w:rPr>
          <w:rStyle w:val="974"/>
          <w:rFonts w:hint="eastAsia" w:ascii="宋体" w:hAnsi="宋体" w:cs="宋体"/>
          <w:sz w:val="40"/>
          <w:szCs w:val="40"/>
        </w:rPr>
      </w:pPr>
      <w:r>
        <w:rPr>
          <w:rStyle w:val="974"/>
          <w:rFonts w:ascii="宋体" w:hAnsi="宋体" w:cs="宋体"/>
          <w:sz w:val="40"/>
          <w:szCs w:val="40"/>
        </w:rPr>
        <w:t xml:space="preserve"> </w:t>
      </w:r>
      <w:r/>
    </w:p>
    <w:p>
      <w:pPr>
        <w:pStyle w:val="1187"/>
        <w:spacing w:before="240" w:after="240"/>
        <w:rPr>
          <w:rStyle w:val="974"/>
          <w:rFonts w:hint="eastAsia" w:ascii="宋体" w:hAnsi="宋体" w:cs="宋体"/>
        </w:rPr>
      </w:pPr>
      <w:r>
        <w:rPr>
          <w:rStyle w:val="974"/>
          <w:rFonts w:ascii="宋体" w:hAnsi="宋体" w:cs="宋体"/>
        </w:rPr>
        <w:t xml:space="preserve"> </w:t>
      </w:r>
      <w:r/>
    </w:p>
    <w:p>
      <w:pPr>
        <w:pStyle w:val="1187"/>
        <w:jc w:val="center"/>
        <w:spacing w:before="360" w:after="360"/>
        <w:rPr>
          <w:rStyle w:val="974"/>
          <w:rFonts w:hint="eastAsia" w:ascii="宋体" w:hAnsi="宋体" w:cs="宋体"/>
          <w:sz w:val="36"/>
          <w:szCs w:val="36"/>
        </w:rPr>
        <w:outlineLvl w:val="1"/>
      </w:pPr>
      <w:r/>
      <w:bookmarkStart w:id="258" w:name="_Toc26027"/>
      <w:r>
        <w:rPr>
          <w:rStyle w:val="974"/>
          <w:rFonts w:ascii="宋体" w:hAnsi="宋体" w:cs="宋体"/>
          <w:sz w:val="36"/>
          <w:szCs w:val="36"/>
        </w:rPr>
        <w:t xml:space="preserve">项目名称：   </w:t>
      </w:r>
      <w:bookmarkEnd w:id="258"/>
      <w:r/>
      <w:r/>
    </w:p>
    <w:p>
      <w:pPr>
        <w:pStyle w:val="1187"/>
        <w:jc w:val="center"/>
        <w:spacing w:before="360" w:after="360"/>
        <w:rPr>
          <w:rStyle w:val="974"/>
          <w:rFonts w:hint="eastAsia" w:ascii="宋体" w:hAnsi="宋体" w:cs="宋体"/>
          <w:sz w:val="36"/>
          <w:szCs w:val="36"/>
        </w:rPr>
        <w:outlineLvl w:val="1"/>
      </w:pPr>
      <w:r/>
      <w:bookmarkStart w:id="259" w:name="_Toc5574"/>
      <w:r>
        <w:rPr>
          <w:rStyle w:val="974"/>
          <w:rFonts w:ascii="宋体" w:hAnsi="宋体" w:cs="宋体"/>
          <w:sz w:val="36"/>
          <w:szCs w:val="36"/>
        </w:rPr>
        <w:t xml:space="preserve">招标编号：   </w:t>
      </w:r>
      <w:bookmarkEnd w:id="259"/>
      <w:r/>
      <w:r/>
    </w:p>
    <w:p>
      <w:pPr>
        <w:pStyle w:val="1187"/>
        <w:jc w:val="center"/>
        <w:spacing w:before="360" w:after="360"/>
        <w:rPr>
          <w:rStyle w:val="974"/>
          <w:rFonts w:hint="eastAsia" w:ascii="宋体" w:hAnsi="宋体" w:cs="宋体"/>
          <w:sz w:val="36"/>
          <w:szCs w:val="36"/>
        </w:rPr>
      </w:pPr>
      <w:r>
        <w:rPr>
          <w:rStyle w:val="974"/>
          <w:rFonts w:ascii="宋体" w:hAnsi="宋体" w:cs="宋体"/>
          <w:sz w:val="36"/>
          <w:szCs w:val="36"/>
        </w:rPr>
        <w:t xml:space="preserve"> </w:t>
      </w:r>
      <w:r/>
    </w:p>
    <w:p>
      <w:pPr>
        <w:pStyle w:val="1187"/>
        <w:jc w:val="center"/>
        <w:spacing w:before="360" w:after="360"/>
        <w:rPr>
          <w:rStyle w:val="974"/>
          <w:rFonts w:hint="eastAsia" w:ascii="宋体" w:hAnsi="宋体" w:cs="宋体"/>
          <w:sz w:val="36"/>
          <w:szCs w:val="36"/>
        </w:rPr>
      </w:pPr>
      <w:r>
        <w:rPr>
          <w:rStyle w:val="974"/>
          <w:rFonts w:ascii="宋体" w:hAnsi="宋体" w:cs="宋体"/>
          <w:sz w:val="36"/>
          <w:szCs w:val="36"/>
        </w:rPr>
        <w:t xml:space="preserve"> </w:t>
      </w:r>
      <w:r/>
    </w:p>
    <w:p>
      <w:pPr>
        <w:pStyle w:val="1187"/>
        <w:jc w:val="center"/>
        <w:spacing w:before="360" w:after="360"/>
        <w:rPr>
          <w:rStyle w:val="974"/>
          <w:rFonts w:hint="eastAsia" w:ascii="宋体" w:hAnsi="宋体" w:cs="宋体"/>
          <w:sz w:val="36"/>
          <w:szCs w:val="36"/>
        </w:rPr>
        <w:outlineLvl w:val="1"/>
      </w:pPr>
      <w:r/>
      <w:bookmarkStart w:id="260" w:name="_Toc5779"/>
      <w:r>
        <w:rPr>
          <w:rStyle w:val="974"/>
          <w:rFonts w:ascii="宋体" w:hAnsi="宋体" w:cs="宋体"/>
          <w:sz w:val="36"/>
          <w:szCs w:val="36"/>
        </w:rPr>
        <w:t xml:space="preserve">投标人名称：   </w:t>
      </w:r>
      <w:bookmarkEnd w:id="260"/>
      <w:r/>
      <w:r/>
    </w:p>
    <w:p>
      <w:pPr>
        <w:pStyle w:val="1187"/>
        <w:jc w:val="center"/>
        <w:spacing w:before="360" w:after="360"/>
        <w:rPr>
          <w:rStyle w:val="974"/>
          <w:rFonts w:hint="eastAsia" w:ascii="宋体" w:hAnsi="宋体" w:cs="宋体"/>
          <w:sz w:val="36"/>
          <w:szCs w:val="36"/>
        </w:rPr>
        <w:outlineLvl w:val="1"/>
      </w:pPr>
      <w:r/>
      <w:bookmarkStart w:id="261" w:name="_Toc22080"/>
      <w:r>
        <w:rPr>
          <w:rStyle w:val="974"/>
          <w:rFonts w:ascii="宋体" w:hAnsi="宋体" w:cs="宋体"/>
          <w:sz w:val="36"/>
          <w:szCs w:val="36"/>
        </w:rPr>
        <w:t xml:space="preserve">日期：   </w:t>
      </w:r>
      <w:bookmarkEnd w:id="261"/>
      <w:r/>
      <w:r/>
    </w:p>
    <w:p>
      <w:pPr>
        <w:pStyle w:val="1187"/>
        <w:jc w:val="center"/>
        <w:spacing w:before="360" w:after="360"/>
        <w:rPr>
          <w:rStyle w:val="974"/>
          <w:rFonts w:hint="eastAsia" w:ascii="宋体" w:hAnsi="宋体" w:cs="宋体"/>
          <w:sz w:val="36"/>
          <w:szCs w:val="36"/>
        </w:rPr>
      </w:pPr>
      <w:r>
        <w:rPr>
          <w:rStyle w:val="974"/>
          <w:rFonts w:ascii="宋体" w:hAnsi="宋体" w:cs="宋体"/>
          <w:sz w:val="36"/>
          <w:szCs w:val="36"/>
        </w:rPr>
        <w:t xml:space="preserve"> </w:t>
      </w:r>
      <w:r/>
    </w:p>
    <w:p>
      <w:pPr>
        <w:pStyle w:val="1187"/>
        <w:spacing w:before="240" w:after="240"/>
        <w:rPr>
          <w:rStyle w:val="974"/>
          <w:rFonts w:hint="eastAsia" w:ascii="宋体" w:hAnsi="宋体" w:cs="宋体"/>
        </w:rPr>
      </w:pPr>
      <w:r>
        <w:rPr>
          <w:rStyle w:val="974"/>
          <w:rFonts w:ascii="宋体" w:hAnsi="宋体" w:cs="宋体"/>
        </w:rPr>
        <w:t xml:space="preserve"> </w:t>
      </w:r>
      <w:r/>
    </w:p>
    <w:p>
      <w:pPr>
        <w:pStyle w:val="1366"/>
        <w:rPr>
          <w:rStyle w:val="974"/>
        </w:rPr>
        <w:outlineLvl w:val="0"/>
      </w:pPr>
      <w:r>
        <w:rPr>
          <w:rStyle w:val="974"/>
        </w:rPr>
        <w:br w:type="page" w:clear="all"/>
      </w:r>
      <w:bookmarkStart w:id="262" w:name="_Toc14749"/>
      <w:r/>
      <w:bookmarkStart w:id="263" w:name="_Toc15138"/>
      <w:r/>
      <w:bookmarkStart w:id="264" w:name="_Toc12462"/>
      <w:r/>
      <w:bookmarkStart w:id="265" w:name="_Toc24046"/>
      <w:r>
        <w:rPr>
          <w:rStyle w:val="974"/>
          <w:rFonts w:ascii="宋体" w:hAnsi="宋体" w:cs="宋体"/>
          <w:b/>
          <w:sz w:val="32"/>
        </w:rPr>
        <w:t xml:space="preserve">二、投标函格式</w:t>
      </w:r>
      <w:bookmarkEnd w:id="262"/>
      <w:r/>
      <w:bookmarkEnd w:id="263"/>
      <w:r/>
      <w:bookmarkEnd w:id="264"/>
      <w:r/>
      <w:bookmarkEnd w:id="265"/>
      <w:r/>
      <w:r/>
    </w:p>
    <w:p>
      <w:pPr>
        <w:pStyle w:val="1142"/>
        <w:spacing w:line="440" w:lineRule="exact"/>
        <w:rPr>
          <w:rStyle w:val="974"/>
          <w:spacing w:val="7"/>
        </w:rPr>
      </w:pPr>
      <w:r>
        <w:rPr>
          <w:rStyle w:val="974"/>
          <w:rFonts w:ascii="宋体" w:hAnsi="宋体" w:cs="宋体"/>
        </w:rPr>
        <w:t xml:space="preserve">﻿ </w:t>
      </w:r>
      <w:r/>
    </w:p>
    <w:p>
      <w:pPr>
        <w:pStyle w:val="1142"/>
        <w:jc w:val="center"/>
        <w:spacing w:before="320" w:after="320"/>
        <w:rPr>
          <w:rStyle w:val="974"/>
          <w:rFonts w:hint="eastAsia" w:ascii="宋体" w:hAnsi="宋体" w:cs="宋体"/>
          <w:b/>
          <w:bCs/>
          <w:sz w:val="32"/>
          <w:szCs w:val="32"/>
        </w:rPr>
      </w:pPr>
      <w:r>
        <w:rPr>
          <w:rStyle w:val="974"/>
          <w:rFonts w:ascii="宋体" w:hAnsi="宋体" w:cs="宋体"/>
          <w:b/>
          <w:bCs/>
          <w:sz w:val="32"/>
          <w:szCs w:val="32"/>
        </w:rPr>
        <w:t xml:space="preserve">投标函</w:t>
      </w:r>
      <w:r/>
    </w:p>
    <w:p>
      <w:pPr>
        <w:pStyle w:val="1142"/>
        <w:spacing w:before="240" w:after="240"/>
        <w:rPr>
          <w:rStyle w:val="974"/>
          <w:rFonts w:hint="eastAsia" w:ascii="宋体" w:hAnsi="宋体" w:cs="宋体"/>
        </w:rPr>
      </w:pPr>
      <w:r>
        <w:rPr>
          <w:rStyle w:val="974"/>
          <w:rFonts w:ascii="宋体" w:hAnsi="宋体" w:cs="宋体"/>
        </w:rPr>
        <w:t xml:space="preserve">致</w:t>
      </w:r>
      <w:r>
        <w:rPr>
          <w:rStyle w:val="974"/>
          <w:rFonts w:ascii="宋体" w:hAnsi="宋体" w:cs="宋体"/>
          <w:u w:val="single"/>
        </w:rPr>
        <w:t xml:space="preserve">：   </w:t>
      </w:r>
      <w:r>
        <w:rPr>
          <w:rStyle w:val="974"/>
          <w:rFonts w:ascii="宋体" w:hAnsi="宋体" w:cs="宋体"/>
        </w:rPr>
        <w:t xml:space="preserve">：</w:t>
      </w:r>
      <w:r/>
    </w:p>
    <w:p>
      <w:pPr>
        <w:pStyle w:val="1142"/>
        <w:spacing w:before="240" w:after="240"/>
        <w:rPr>
          <w:rStyle w:val="974"/>
          <w:rFonts w:hint="eastAsia" w:ascii="宋体" w:hAnsi="宋体" w:cs="宋体"/>
        </w:rPr>
      </w:pPr>
      <w:r>
        <w:rPr>
          <w:rStyle w:val="974"/>
          <w:rFonts w:ascii="宋体" w:hAnsi="宋体" w:cs="宋体"/>
        </w:rPr>
        <w:t xml:space="preserve">根据贵方的</w:t>
      </w:r>
      <w:r>
        <w:rPr>
          <w:rStyle w:val="974"/>
          <w:rFonts w:ascii="宋体" w:hAnsi="宋体" w:cs="宋体"/>
          <w:u w:val="single"/>
        </w:rPr>
        <w:t xml:space="preserve">   </w:t>
      </w:r>
      <w:r>
        <w:rPr>
          <w:rStyle w:val="974"/>
          <w:rFonts w:ascii="宋体" w:hAnsi="宋体" w:cs="宋体"/>
        </w:rPr>
        <w:t xml:space="preserve">号招标文件，正式授权下述签字人</w:t>
      </w:r>
      <w:r>
        <w:rPr>
          <w:rStyle w:val="974"/>
          <w:rFonts w:ascii="宋体" w:hAnsi="宋体" w:cs="宋体"/>
          <w:u w:val="single"/>
        </w:rPr>
        <w:t xml:space="preserve">     </w:t>
      </w:r>
      <w:r>
        <w:rPr>
          <w:rStyle w:val="974"/>
          <w:rFonts w:ascii="宋体" w:hAnsi="宋体" w:cs="宋体"/>
        </w:rPr>
        <w:t xml:space="preserve"> (姓名和职务)代表我方</w:t>
      </w:r>
      <w:r>
        <w:rPr>
          <w:rStyle w:val="974"/>
          <w:rFonts w:ascii="宋体" w:hAnsi="宋体" w:cs="宋体"/>
          <w:u w:val="single"/>
        </w:rPr>
        <w:t xml:space="preserve">   </w:t>
      </w:r>
      <w:r>
        <w:rPr>
          <w:rStyle w:val="974"/>
          <w:rFonts w:ascii="宋体" w:hAnsi="宋体" w:cs="宋体"/>
        </w:rPr>
        <w:t xml:space="preserve">（投标人的名称），全权处理本次项目投标的有关事宜。 </w:t>
      </w:r>
      <w:r/>
    </w:p>
    <w:p>
      <w:pPr>
        <w:pStyle w:val="1142"/>
        <w:spacing w:before="240" w:after="240"/>
        <w:rPr>
          <w:rStyle w:val="974"/>
          <w:rFonts w:hint="eastAsia" w:ascii="宋体" w:hAnsi="宋体" w:cs="宋体"/>
        </w:rPr>
      </w:pPr>
      <w:r>
        <w:rPr>
          <w:rStyle w:val="974"/>
          <w:rFonts w:ascii="宋体" w:hAnsi="宋体" w:cs="宋体"/>
        </w:rPr>
        <w:t xml:space="preserve">据此函，签字人兹宣布同意如下： </w:t>
      </w:r>
      <w:r/>
    </w:p>
    <w:p>
      <w:pPr>
        <w:pStyle w:val="1142"/>
        <w:spacing w:before="240" w:after="240"/>
        <w:rPr>
          <w:rStyle w:val="974"/>
          <w:rFonts w:hint="eastAsia" w:ascii="宋体" w:hAnsi="宋体" w:cs="宋体"/>
        </w:rPr>
      </w:pPr>
      <w:r>
        <w:rPr>
          <w:rStyle w:val="974"/>
          <w:rFonts w:ascii="宋体" w:hAnsi="宋体" w:cs="宋体"/>
        </w:rPr>
        <w:t xml:space="preserve">1、同意向贵方提供贵方可能另外要求的与投标有关的任何证据或资料； </w:t>
      </w:r>
      <w:r/>
    </w:p>
    <w:p>
      <w:pPr>
        <w:pStyle w:val="1142"/>
        <w:spacing w:before="240" w:after="240"/>
        <w:rPr>
          <w:rStyle w:val="974"/>
          <w:rFonts w:hint="eastAsia" w:ascii="宋体" w:hAnsi="宋体" w:cs="宋体"/>
        </w:rPr>
      </w:pPr>
      <w:r>
        <w:rPr>
          <w:rStyle w:val="974"/>
          <w:rFonts w:ascii="宋体" w:hAnsi="宋体" w:cs="宋体"/>
        </w:rPr>
        <w:t xml:space="preserve">2、我们完全理解贵方不一定将合同授予最低报价的投标人； </w:t>
      </w:r>
      <w:r/>
    </w:p>
    <w:p>
      <w:pPr>
        <w:pStyle w:val="1142"/>
        <w:spacing w:before="240" w:after="240"/>
        <w:rPr>
          <w:rStyle w:val="974"/>
          <w:rFonts w:hint="eastAsia" w:ascii="宋体" w:hAnsi="宋体" w:cs="宋体"/>
        </w:rPr>
      </w:pPr>
      <w:r>
        <w:rPr>
          <w:rStyle w:val="974"/>
          <w:rFonts w:ascii="宋体" w:hAnsi="宋体" w:cs="宋体"/>
        </w:rPr>
        <w:t xml:space="preserve">3、我们已详细审核全部招标文件及其有效补充文件，我们知道必须放弃提出含糊不清或误解问题的权利； </w:t>
      </w:r>
      <w:r/>
    </w:p>
    <w:p>
      <w:pPr>
        <w:pStyle w:val="1142"/>
        <w:spacing w:before="240" w:after="240"/>
        <w:rPr>
          <w:rStyle w:val="974"/>
          <w:rFonts w:hint="eastAsia" w:ascii="宋体" w:hAnsi="宋体" w:cs="宋体"/>
        </w:rPr>
      </w:pPr>
      <w:r>
        <w:rPr>
          <w:rStyle w:val="974"/>
          <w:rFonts w:ascii="宋体" w:hAnsi="宋体" w:cs="宋体"/>
        </w:rPr>
        <w:t xml:space="preserve">4、一旦我方中标，我们将根据招标文件的规定，严格履行合同条款的责任和义务，并保证按照合同条款提供服务； </w:t>
      </w:r>
      <w:r/>
    </w:p>
    <w:p>
      <w:pPr>
        <w:pStyle w:val="1142"/>
        <w:spacing w:before="240" w:after="240"/>
        <w:rPr>
          <w:rStyle w:val="974"/>
          <w:rFonts w:hint="eastAsia" w:ascii="宋体" w:hAnsi="宋体" w:cs="宋体"/>
        </w:rPr>
      </w:pPr>
      <w:r>
        <w:rPr>
          <w:rStyle w:val="974"/>
          <w:rFonts w:ascii="宋体" w:hAnsi="宋体" w:cs="宋体"/>
        </w:rPr>
        <w:t xml:space="preserve">5、与本投标有关的正式通讯地址为： </w:t>
      </w:r>
      <w:r/>
    </w:p>
    <w:p>
      <w:pPr>
        <w:pStyle w:val="1142"/>
        <w:spacing w:before="240" w:after="240"/>
        <w:rPr>
          <w:rStyle w:val="974"/>
          <w:rFonts w:hint="eastAsia" w:ascii="宋体" w:hAnsi="宋体" w:cs="宋体"/>
        </w:rPr>
      </w:pPr>
      <w:r>
        <w:rPr>
          <w:rStyle w:val="974"/>
          <w:rFonts w:ascii="宋体" w:hAnsi="宋体" w:cs="宋体"/>
        </w:rPr>
        <w:t xml:space="preserve">地址：    </w:t>
      </w:r>
      <w:r/>
    </w:p>
    <w:p>
      <w:pPr>
        <w:pStyle w:val="1142"/>
        <w:spacing w:before="240" w:after="240"/>
        <w:rPr>
          <w:rStyle w:val="974"/>
          <w:rFonts w:hint="eastAsia" w:ascii="宋体" w:hAnsi="宋体" w:cs="宋体"/>
        </w:rPr>
      </w:pPr>
      <w:r>
        <w:rPr>
          <w:rStyle w:val="974"/>
          <w:rFonts w:ascii="宋体" w:hAnsi="宋体" w:cs="宋体"/>
        </w:rPr>
        <w:t xml:space="preserve">邮编：    </w:t>
      </w:r>
      <w:r/>
    </w:p>
    <w:p>
      <w:pPr>
        <w:pStyle w:val="1142"/>
        <w:spacing w:before="240" w:after="240"/>
        <w:rPr>
          <w:rStyle w:val="974"/>
          <w:rFonts w:hint="eastAsia" w:ascii="宋体" w:hAnsi="宋体" w:cs="宋体"/>
        </w:rPr>
      </w:pPr>
      <w:r>
        <w:rPr>
          <w:rStyle w:val="974"/>
          <w:rFonts w:ascii="宋体" w:hAnsi="宋体" w:cs="宋体"/>
        </w:rPr>
        <w:t xml:space="preserve">电话：    </w:t>
      </w:r>
      <w:r/>
    </w:p>
    <w:p>
      <w:pPr>
        <w:pStyle w:val="1142"/>
        <w:spacing w:before="240" w:after="240"/>
        <w:rPr>
          <w:rStyle w:val="974"/>
          <w:rFonts w:hint="eastAsia" w:ascii="宋体" w:hAnsi="宋体" w:cs="宋体"/>
        </w:rPr>
      </w:pPr>
      <w:r>
        <w:rPr>
          <w:rStyle w:val="974"/>
          <w:rFonts w:ascii="宋体" w:hAnsi="宋体" w:cs="宋体"/>
        </w:rPr>
        <w:t xml:space="preserve">传真：    </w:t>
      </w:r>
      <w:r/>
    </w:p>
    <w:p>
      <w:pPr>
        <w:pStyle w:val="1142"/>
        <w:spacing w:before="240" w:after="240"/>
        <w:rPr>
          <w:rStyle w:val="974"/>
          <w:rFonts w:hint="eastAsia" w:ascii="宋体" w:hAnsi="宋体" w:cs="宋体"/>
        </w:rPr>
      </w:pPr>
      <w:r>
        <w:rPr>
          <w:rStyle w:val="974"/>
          <w:rFonts w:ascii="宋体" w:hAnsi="宋体" w:cs="宋体"/>
        </w:rPr>
        <w:t xml:space="preserve">投标单位代表姓名：    </w:t>
      </w:r>
      <w:r/>
    </w:p>
    <w:p>
      <w:pPr>
        <w:pStyle w:val="1142"/>
        <w:spacing w:before="240" w:after="240"/>
        <w:rPr>
          <w:rStyle w:val="974"/>
          <w:rFonts w:hint="eastAsia" w:ascii="宋体" w:hAnsi="宋体" w:cs="宋体"/>
        </w:rPr>
      </w:pPr>
      <w:r>
        <w:rPr>
          <w:rStyle w:val="974"/>
          <w:rFonts w:ascii="宋体" w:hAnsi="宋体" w:cs="宋体"/>
        </w:rPr>
        <w:t xml:space="preserve">投标单位名称：    </w:t>
      </w:r>
      <w:r/>
    </w:p>
    <w:p>
      <w:pPr>
        <w:pStyle w:val="1142"/>
        <w:spacing w:before="240" w:after="240"/>
        <w:rPr>
          <w:rStyle w:val="974"/>
          <w:rFonts w:hint="eastAsia" w:ascii="宋体" w:hAnsi="宋体" w:cs="宋体"/>
        </w:rPr>
      </w:pPr>
      <w:r>
        <w:rPr>
          <w:rStyle w:val="974"/>
          <w:rFonts w:ascii="宋体" w:hAnsi="宋体" w:cs="宋体"/>
        </w:rPr>
        <w:t xml:space="preserve">公章：</w:t>
      </w:r>
      <w:r/>
    </w:p>
    <w:p>
      <w:pPr>
        <w:pStyle w:val="1142"/>
        <w:spacing w:before="240" w:after="240"/>
        <w:rPr>
          <w:rStyle w:val="974"/>
          <w:rFonts w:hint="eastAsia" w:ascii="宋体" w:hAnsi="宋体" w:cs="宋体"/>
        </w:rPr>
      </w:pPr>
      <w:r>
        <w:rPr>
          <w:rStyle w:val="974"/>
          <w:rFonts w:ascii="宋体" w:hAnsi="宋体" w:cs="宋体"/>
        </w:rPr>
        <w:t xml:space="preserve">日期：   </w:t>
      </w:r>
      <w:r/>
    </w:p>
    <w:p>
      <w:pPr>
        <w:pStyle w:val="1142"/>
        <w:spacing w:before="240" w:after="240"/>
        <w:rPr>
          <w:rStyle w:val="974"/>
          <w:rFonts w:hint="eastAsia" w:ascii="宋体" w:hAnsi="宋体" w:cs="宋体"/>
        </w:rPr>
      </w:pPr>
      <w:r>
        <w:rPr>
          <w:rStyle w:val="974"/>
          <w:rFonts w:ascii="宋体" w:hAnsi="宋体" w:cs="宋体"/>
        </w:rPr>
        <w:t xml:space="preserve"> </w:t>
      </w:r>
      <w:r/>
    </w:p>
    <w:p>
      <w:pPr>
        <w:pStyle w:val="1208"/>
        <w:rPr>
          <w:rStyle w:val="974"/>
        </w:rPr>
        <w:outlineLvl w:val="0"/>
      </w:pPr>
      <w:r>
        <w:rPr>
          <w:rStyle w:val="974"/>
        </w:rPr>
        <w:br w:type="page" w:clear="all"/>
      </w:r>
      <w:bookmarkStart w:id="266" w:name="_Toc30201"/>
      <w:r/>
      <w:bookmarkStart w:id="267" w:name="_Toc689"/>
      <w:r/>
      <w:bookmarkStart w:id="268" w:name="_Toc24631"/>
      <w:r/>
      <w:bookmarkStart w:id="269" w:name="_Toc19265"/>
      <w:r>
        <w:rPr>
          <w:rStyle w:val="974"/>
          <w:rFonts w:ascii="宋体" w:hAnsi="宋体" w:cs="宋体"/>
          <w:b/>
          <w:sz w:val="32"/>
        </w:rPr>
        <w:t xml:space="preserve">三、开标一览表</w:t>
      </w:r>
      <w:bookmarkEnd w:id="266"/>
      <w:r/>
      <w:bookmarkEnd w:id="267"/>
      <w:r/>
      <w:bookmarkEnd w:id="268"/>
      <w:r/>
      <w:bookmarkEnd w:id="269"/>
      <w:r/>
      <w:r/>
    </w:p>
    <w:p>
      <w:pPr>
        <w:pStyle w:val="1288"/>
        <w:jc w:val="center"/>
        <w:spacing w:line="440" w:lineRule="exact"/>
        <w:rPr>
          <w:rStyle w:val="974"/>
          <w:spacing w:val="7"/>
        </w:rPr>
      </w:pPr>
      <w:r>
        <w:rPr>
          <w:rStyle w:val="974"/>
          <w:rFonts w:ascii="宋体" w:hAnsi="宋体" w:cs="宋体"/>
        </w:rPr>
        <w:t xml:space="preserve">﻿ </w:t>
      </w:r>
      <w:r>
        <w:rPr>
          <w:rStyle w:val="974"/>
          <w:rFonts w:hint="eastAsia" w:ascii="宋体" w:hAnsi="宋体" w:cs="宋体"/>
        </w:rPr>
        <w:t xml:space="preserve">开标一览表（总报价）</w:t>
      </w:r>
      <w:r/>
    </w:p>
    <w:p>
      <w:pPr>
        <w:pStyle w:val="1288"/>
        <w:spacing w:before="240" w:after="240"/>
        <w:rPr>
          <w:rStyle w:val="974"/>
          <w:rFonts w:hint="eastAsia" w:ascii="宋体" w:hAnsi="宋体" w:cs="宋体"/>
        </w:rPr>
      </w:pPr>
      <w:r>
        <w:rPr>
          <w:rStyle w:val="974"/>
          <w:rFonts w:ascii="宋体" w:hAnsi="宋体" w:cs="宋体"/>
        </w:rPr>
        <w:t xml:space="preserve">投标</w:t>
      </w:r>
      <w:r>
        <w:rPr>
          <w:rStyle w:val="974"/>
          <w:rFonts w:hint="eastAsia" w:ascii="宋体" w:hAnsi="宋体" w:cs="宋体"/>
        </w:rPr>
        <w:t xml:space="preserve">人</w:t>
      </w:r>
      <w:r>
        <w:rPr>
          <w:rStyle w:val="974"/>
          <w:rFonts w:ascii="宋体" w:hAnsi="宋体" w:cs="宋体"/>
        </w:rPr>
        <w:t xml:space="preserve">全称（加盖公章）：</w:t>
      </w:r>
      <w:r/>
    </w:p>
    <w:p>
      <w:pPr>
        <w:pStyle w:val="1288"/>
        <w:spacing w:before="240" w:after="240"/>
        <w:rPr>
          <w:rStyle w:val="974"/>
          <w:rFonts w:hint="eastAsia" w:ascii="宋体" w:hAnsi="宋体" w:cs="宋体"/>
        </w:rPr>
      </w:pPr>
      <w:r>
        <w:rPr>
          <w:rStyle w:val="974"/>
          <w:rFonts w:hint="eastAsia" w:ascii="宋体" w:hAnsi="宋体" w:cs="宋体"/>
        </w:rPr>
        <w:t xml:space="preserve">项目编号：</w:t>
      </w:r>
      <w:r>
        <w:rPr>
          <w:rStyle w:val="974"/>
          <w:rFonts w:ascii="宋体" w:hAnsi="宋体" w:cs="宋体"/>
        </w:rPr>
        <w:t xml:space="preserve">    </w:t>
      </w:r>
      <w:r/>
    </w:p>
    <w:p>
      <w:pPr>
        <w:pStyle w:val="1288"/>
        <w:spacing w:before="240" w:after="240"/>
        <w:rPr>
          <w:rStyle w:val="974"/>
          <w:rFonts w:hint="eastAsia" w:ascii="宋体" w:hAnsi="宋体" w:cs="宋体"/>
        </w:rPr>
      </w:pPr>
      <w:r>
        <w:rPr>
          <w:rStyle w:val="974"/>
          <w:rFonts w:hint="eastAsia" w:ascii="宋体" w:hAnsi="宋体" w:cs="宋体"/>
        </w:rPr>
        <w:t xml:space="preserve">分包号：</w:t>
      </w:r>
      <w:r/>
    </w:p>
    <w:tbl>
      <w:tblPr>
        <w:tblStyle w:val="763"/>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288"/>
              <w:jc w:val="both"/>
              <w:rPr>
                <w:rStyle w:val="974"/>
                <w:rFonts w:hint="eastAsia" w:ascii="宋体" w:hAnsi="宋体" w:cs="宋体"/>
              </w:rPr>
            </w:pPr>
            <w:r>
              <w:rPr>
                <w:rStyle w:val="974"/>
                <w:rFonts w:ascii="宋体" w:hAnsi="宋体" w:cs="宋体"/>
              </w:rPr>
              <w:t xml:space="preserve">项目名称 </w:t>
            </w:r>
            <w:r/>
          </w:p>
        </w:tc>
        <w:tc>
          <w:tcPr>
            <w:tcMar>
              <w:left w:w="0" w:type="dxa"/>
              <w:top w:w="0" w:type="dxa"/>
              <w:right w:w="0" w:type="dxa"/>
              <w:bottom w:w="0" w:type="dxa"/>
            </w:tcMar>
            <w:tcW w:w="5257" w:type="dxa"/>
            <w:vAlign w:val="center"/>
            <w:textDirection w:val="lrTb"/>
            <w:noWrap w:val="false"/>
          </w:tcPr>
          <w:p>
            <w:pPr>
              <w:pStyle w:val="1288"/>
              <w:jc w:val="both"/>
              <w:rPr>
                <w:rStyle w:val="974"/>
                <w:rFonts w:hint="eastAsia" w:ascii="宋体" w:hAnsi="宋体" w:cs="宋体"/>
              </w:rPr>
            </w:pPr>
            <w:r>
              <w:rPr>
                <w:rStyle w:val="974"/>
                <w:rFonts w:hint="eastAsia" w:ascii="宋体" w:hAnsi="宋体" w:cs="宋体"/>
              </w:rPr>
              <w:t xml:space="preserve">投标总报价</w:t>
            </w:r>
            <w:r>
              <w:rPr>
                <w:rStyle w:val="974"/>
                <w:rFonts w:ascii="宋体" w:hAnsi="宋体" w:cs="宋体"/>
              </w:rPr>
              <w:t xml:space="preserve">（元） </w:t>
            </w:r>
            <w:r/>
          </w:p>
        </w:tc>
      </w:tr>
      <w:tr>
        <w:trPr/>
        <w:tc>
          <w:tcPr>
            <w:tcMar>
              <w:left w:w="0" w:type="dxa"/>
              <w:top w:w="0" w:type="dxa"/>
              <w:right w:w="0" w:type="dxa"/>
              <w:bottom w:w="0" w:type="dxa"/>
            </w:tcMar>
            <w:tcW w:w="3728" w:type="dxa"/>
            <w:vAlign w:val="center"/>
            <w:textDirection w:val="lrTb"/>
            <w:noWrap w:val="false"/>
          </w:tcPr>
          <w:p>
            <w:pPr>
              <w:pStyle w:val="1288"/>
              <w:jc w:val="both"/>
              <w:rPr>
                <w:rStyle w:val="974"/>
                <w:rFonts w:hint="eastAsia" w:ascii="宋体" w:hAnsi="宋体" w:cs="宋体"/>
              </w:rPr>
            </w:pPr>
            <w:r>
              <w:rPr>
                <w:rFonts w:hint="eastAsia" w:ascii="宋体" w:hAnsi="宋体" w:cs="宋体"/>
              </w:rPr>
            </w:r>
            <w:r/>
          </w:p>
        </w:tc>
        <w:tc>
          <w:tcPr>
            <w:tcMar>
              <w:left w:w="0" w:type="dxa"/>
              <w:top w:w="0" w:type="dxa"/>
              <w:right w:w="0" w:type="dxa"/>
              <w:bottom w:w="0" w:type="dxa"/>
            </w:tcMar>
            <w:tcW w:w="5257" w:type="dxa"/>
            <w:vAlign w:val="center"/>
            <w:textDirection w:val="lrTb"/>
            <w:noWrap w:val="false"/>
          </w:tcPr>
          <w:p>
            <w:pPr>
              <w:pStyle w:val="1288"/>
              <w:rPr>
                <w:rStyle w:val="974"/>
                <w:rFonts w:hint="eastAsia" w:ascii="宋体" w:hAnsi="宋体" w:cs="宋体"/>
              </w:rPr>
            </w:pPr>
            <w:r>
              <w:rPr>
                <w:rStyle w:val="974"/>
                <w:rFonts w:ascii="宋体" w:hAnsi="宋体" w:cs="宋体"/>
              </w:rPr>
              <w:t xml:space="preserve">  </w:t>
            </w:r>
            <w:r/>
          </w:p>
          <w:p>
            <w:pPr>
              <w:pStyle w:val="1288"/>
              <w:rPr>
                <w:rStyle w:val="974"/>
                <w:rFonts w:hint="eastAsia" w:ascii="宋体" w:hAnsi="宋体" w:cs="宋体"/>
              </w:rPr>
            </w:pPr>
            <w:r>
              <w:rPr>
                <w:rStyle w:val="974"/>
                <w:rFonts w:hint="eastAsia" w:ascii="宋体" w:hAnsi="宋体" w:cs="宋体"/>
              </w:rPr>
              <w:t xml:space="preserve">小写：      （元人民币）</w:t>
            </w:r>
            <w:r/>
          </w:p>
          <w:p>
            <w:pPr>
              <w:pStyle w:val="1288"/>
              <w:rPr>
                <w:rStyle w:val="974"/>
                <w:rFonts w:hint="eastAsia" w:ascii="宋体" w:hAnsi="宋体" w:cs="宋体"/>
              </w:rPr>
            </w:pPr>
            <w:r>
              <w:rPr>
                <w:rStyle w:val="974"/>
                <w:rFonts w:ascii="宋体" w:hAnsi="宋体" w:cs="宋体"/>
              </w:rPr>
              <w:t xml:space="preserve">     </w:t>
            </w:r>
            <w:r/>
          </w:p>
        </w:tc>
      </w:tr>
      <w:tr>
        <w:trPr/>
        <w:tc>
          <w:tcPr>
            <w:tcMar>
              <w:left w:w="0" w:type="dxa"/>
              <w:top w:w="0" w:type="dxa"/>
              <w:right w:w="0" w:type="dxa"/>
              <w:bottom w:w="0" w:type="dxa"/>
            </w:tcMar>
            <w:tcW w:w="3728" w:type="dxa"/>
            <w:vAlign w:val="center"/>
            <w:textDirection w:val="lrTb"/>
            <w:noWrap w:val="false"/>
          </w:tcPr>
          <w:p>
            <w:pPr>
              <w:pStyle w:val="1288"/>
              <w:rPr>
                <w:rStyle w:val="974"/>
                <w:rFonts w:hint="eastAsia" w:ascii="宋体" w:hAnsi="宋体" w:cs="宋体"/>
              </w:rPr>
            </w:pPr>
            <w:r>
              <w:rPr>
                <w:rStyle w:val="974"/>
                <w:rFonts w:ascii="宋体" w:hAnsi="宋体" w:cs="宋体"/>
              </w:rPr>
              <w:t xml:space="preserve">投标</w:t>
            </w:r>
            <w:r>
              <w:rPr>
                <w:rStyle w:val="974"/>
                <w:rFonts w:hint="eastAsia" w:ascii="宋体" w:hAnsi="宋体" w:cs="宋体"/>
              </w:rPr>
              <w:t xml:space="preserve">报价大写金额</w:t>
            </w:r>
            <w:r/>
          </w:p>
        </w:tc>
        <w:tc>
          <w:tcPr>
            <w:tcMar>
              <w:left w:w="0" w:type="dxa"/>
              <w:top w:w="0" w:type="dxa"/>
              <w:right w:w="0" w:type="dxa"/>
              <w:bottom w:w="0" w:type="dxa"/>
            </w:tcMar>
            <w:tcW w:w="5257" w:type="dxa"/>
            <w:vAlign w:val="center"/>
            <w:textDirection w:val="lrTb"/>
            <w:noWrap w:val="false"/>
          </w:tcPr>
          <w:p>
            <w:pPr>
              <w:pStyle w:val="1288"/>
              <w:rPr>
                <w:rStyle w:val="974"/>
                <w:rFonts w:hint="eastAsia" w:ascii="宋体" w:hAnsi="宋体" w:cs="宋体"/>
              </w:rPr>
            </w:pPr>
            <w:r>
              <w:rPr>
                <w:rStyle w:val="974"/>
                <w:rFonts w:ascii="宋体" w:hAnsi="宋体" w:cs="宋体"/>
              </w:rPr>
              <w:t xml:space="preserve">  </w:t>
            </w:r>
            <w:r>
              <w:rPr>
                <w:rStyle w:val="974"/>
                <w:rFonts w:hint="eastAsia" w:ascii="宋体" w:hAnsi="宋体" w:cs="宋体"/>
              </w:rPr>
              <w:t xml:space="preserve">金额大写</w:t>
            </w:r>
            <w:r>
              <w:rPr>
                <w:rStyle w:val="974"/>
                <w:rFonts w:ascii="宋体" w:hAnsi="宋体" w:cs="宋体"/>
              </w:rPr>
              <w:t xml:space="preserve">  </w:t>
            </w:r>
            <w:r/>
          </w:p>
        </w:tc>
      </w:tr>
    </w:tbl>
    <w:p>
      <w:pPr>
        <w:pStyle w:val="1288"/>
        <w:spacing w:before="240" w:after="240"/>
        <w:rPr>
          <w:rStyle w:val="974"/>
          <w:rFonts w:hint="eastAsia" w:ascii="宋体" w:hAnsi="宋体" w:cs="宋体"/>
        </w:rPr>
      </w:pPr>
      <w:r>
        <w:rPr>
          <w:rStyle w:val="974"/>
          <w:rFonts w:ascii="宋体" w:hAnsi="宋体" w:cs="宋体"/>
        </w:rPr>
        <w:t xml:space="preserve"> </w:t>
      </w:r>
      <w:r>
        <w:rPr>
          <w:rStyle w:val="974"/>
          <w:rFonts w:hint="eastAsia" w:ascii="宋体" w:hAnsi="宋体" w:cs="宋体"/>
        </w:rPr>
        <w:t xml:space="preserve">                                           日期：  年   月   日</w:t>
      </w:r>
      <w:r/>
    </w:p>
    <w:p>
      <w:pPr>
        <w:pStyle w:val="1246"/>
        <w:rPr>
          <w:rStyle w:val="974"/>
        </w:rPr>
        <w:outlineLvl w:val="0"/>
      </w:pPr>
      <w:r/>
      <w:bookmarkStart w:id="270" w:name="_Toc24184"/>
      <w:r/>
      <w:bookmarkStart w:id="271" w:name="_Toc1415"/>
      <w:r>
        <w:rPr>
          <w:rStyle w:val="974"/>
          <w:rFonts w:hint="eastAsia"/>
        </w:rPr>
        <w:t xml:space="preserve">填写说明：</w:t>
      </w:r>
      <w:bookmarkEnd w:id="270"/>
      <w:r/>
      <w:bookmarkEnd w:id="271"/>
      <w:r/>
      <w:r/>
    </w:p>
    <w:p>
      <w:pPr>
        <w:pStyle w:val="1246"/>
        <w:numPr>
          <w:ilvl w:val="0"/>
          <w:numId w:val="10"/>
        </w:numPr>
        <w:rPr>
          <w:rStyle w:val="974"/>
          <w:i/>
          <w:iCs/>
          <w:u w:val="single"/>
        </w:rPr>
        <w:outlineLvl w:val="0"/>
      </w:pPr>
      <w:r/>
      <w:bookmarkStart w:id="272" w:name="_Toc24830"/>
      <w:r/>
      <w:bookmarkStart w:id="273" w:name="_Toc4250"/>
      <w:r>
        <w:rPr>
          <w:rStyle w:val="974"/>
          <w:rFonts w:hint="eastAsia"/>
          <w:i/>
          <w:iCs/>
          <w:u w:val="single"/>
        </w:rPr>
        <w:t xml:space="preserve">开标一览表必须加盖投标人公章（复印件无效）。</w:t>
      </w:r>
      <w:bookmarkEnd w:id="272"/>
      <w:r/>
      <w:bookmarkEnd w:id="273"/>
      <w:r/>
      <w:r/>
    </w:p>
    <w:p>
      <w:pPr>
        <w:pStyle w:val="1246"/>
        <w:numPr>
          <w:ilvl w:val="0"/>
          <w:numId w:val="10"/>
        </w:numPr>
        <w:rPr>
          <w:rStyle w:val="974"/>
          <w:i/>
          <w:iCs/>
          <w:u w:val="single"/>
        </w:rPr>
        <w:outlineLvl w:val="0"/>
      </w:pPr>
      <w:r/>
      <w:bookmarkStart w:id="274" w:name="_Toc10833"/>
      <w:r/>
      <w:bookmarkStart w:id="275" w:name="_Toc30436"/>
      <w:r>
        <w:rPr>
          <w:rStyle w:val="974"/>
          <w:rFonts w:hint="eastAsia"/>
          <w:i/>
          <w:iCs/>
          <w:u w:val="single"/>
        </w:rPr>
        <w:t xml:space="preserve">如有分包，投标人投任何一个包的标的，都需单独填写开标一览表。</w:t>
      </w:r>
      <w:bookmarkEnd w:id="274"/>
      <w:r/>
      <w:bookmarkEnd w:id="275"/>
      <w:r/>
      <w:r/>
    </w:p>
    <w:p>
      <w:pPr>
        <w:pStyle w:val="1246"/>
        <w:rPr>
          <w:rStyle w:val="974"/>
        </w:rPr>
        <w:outlineLvl w:val="0"/>
      </w:pPr>
      <w:r>
        <w:rPr>
          <w:rStyle w:val="974"/>
        </w:rPr>
        <w:br w:type="page" w:clear="all"/>
      </w:r>
      <w:bookmarkStart w:id="276" w:name="_Toc13295"/>
      <w:r/>
      <w:bookmarkStart w:id="277" w:name="_Toc12931"/>
      <w:r/>
      <w:bookmarkStart w:id="278" w:name="_Toc32613"/>
      <w:r/>
      <w:bookmarkStart w:id="279" w:name="_Toc10307"/>
      <w:r>
        <w:rPr>
          <w:rStyle w:val="974"/>
          <w:rFonts w:ascii="宋体" w:hAnsi="宋体" w:cs="宋体"/>
          <w:b/>
          <w:sz w:val="32"/>
        </w:rPr>
        <w:t xml:space="preserve">四、资格证明文件</w:t>
      </w:r>
      <w:bookmarkEnd w:id="276"/>
      <w:r/>
      <w:bookmarkEnd w:id="277"/>
      <w:r/>
      <w:bookmarkEnd w:id="278"/>
      <w:r/>
      <w:bookmarkEnd w:id="279"/>
      <w:r/>
      <w:r/>
    </w:p>
    <w:p>
      <w:pPr>
        <w:pStyle w:val="1073"/>
        <w:numPr>
          <w:ilvl w:val="0"/>
          <w:numId w:val="0"/>
        </w:numPr>
        <w:ind w:left="105" w:firstLine="482"/>
        <w:spacing w:line="400" w:lineRule="exact"/>
        <w:rPr>
          <w:rFonts w:hint="eastAsia"/>
          <w:b/>
          <w:bCs/>
          <w:i/>
          <w:sz w:val="24"/>
          <w:szCs w:val="24"/>
          <w:u w:val="single"/>
        </w:rPr>
      </w:pPr>
      <w:r>
        <w:rPr>
          <w:rFonts w:hint="eastAsia"/>
          <w:b/>
          <w:bCs/>
          <w:i/>
          <w:sz w:val="24"/>
          <w:szCs w:val="24"/>
          <w:u w:val="single"/>
        </w:rPr>
        <w:t xml:space="preserve">投标人必须在投标文件提交截止时间之前递交以下资格证明文件：</w:t>
      </w:r>
      <w:r/>
    </w:p>
    <w:p>
      <w:pPr>
        <w:pStyle w:val="1073"/>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1、</w:t>
      </w:r>
      <w:r>
        <w:rPr>
          <w:bCs/>
          <w:i/>
          <w:sz w:val="24"/>
          <w:szCs w:val="24"/>
          <w:u w:val="single"/>
        </w:rPr>
        <w:t xml:space="preserve">法人或者其他组织的营业执照等证明文件，自然人的身份证明</w:t>
      </w:r>
      <w:r>
        <w:rPr>
          <w:rFonts w:hint="eastAsia"/>
          <w:bCs/>
          <w:i/>
          <w:sz w:val="24"/>
          <w:szCs w:val="24"/>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sz w:val="24"/>
          <w:szCs w:val="24"/>
          <w:u w:val="single"/>
        </w:rPr>
        <w:t xml:space="preserve">；</w:t>
      </w:r>
      <w:r/>
    </w:p>
    <w:p>
      <w:pPr>
        <w:pStyle w:val="1073"/>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2、财务状况报告（成立不满一年不需要提供）；</w:t>
      </w:r>
      <w:r/>
    </w:p>
    <w:p>
      <w:pPr>
        <w:ind w:left="105" w:firstLine="480"/>
        <w:spacing w:line="440" w:lineRule="exact"/>
        <w:tabs>
          <w:tab w:val="left" w:pos="709" w:leader="none"/>
        </w:tabs>
        <w:rPr>
          <w:bCs/>
          <w:i/>
          <w:sz w:val="24"/>
          <w:szCs w:val="24"/>
          <w:u w:val="single"/>
        </w:rPr>
      </w:pPr>
      <w:r>
        <w:rPr>
          <w:rFonts w:hint="eastAsia"/>
          <w:bCs/>
          <w:i/>
          <w:sz w:val="24"/>
          <w:szCs w:val="24"/>
          <w:u w:val="single"/>
        </w:rPr>
        <w:t xml:space="preserve">3、</w:t>
      </w:r>
      <w:r>
        <w:rPr>
          <w:bCs/>
          <w:i/>
          <w:sz w:val="24"/>
          <w:szCs w:val="24"/>
          <w:u w:val="single"/>
        </w:rPr>
        <w:t xml:space="preserve">依法缴纳税收和社会保障资金的相关材料</w:t>
      </w:r>
      <w:r>
        <w:rPr>
          <w:rFonts w:hint="eastAsia" w:ascii="宋体" w:hAnsi="宋体"/>
          <w:bCs/>
          <w:i/>
          <w:sz w:val="24"/>
          <w:szCs w:val="24"/>
          <w:u w:val="single"/>
        </w:rPr>
        <w:t xml:space="preserve">（如依法享受缓缴、免缴税收、社会保障资金的，应提供相关证明材料）；</w:t>
      </w:r>
      <w:r/>
    </w:p>
    <w:p>
      <w:pPr>
        <w:pStyle w:val="1073"/>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4、</w:t>
      </w:r>
      <w:r>
        <w:rPr>
          <w:bCs/>
          <w:i/>
          <w:sz w:val="24"/>
          <w:szCs w:val="24"/>
          <w:u w:val="single"/>
        </w:rPr>
        <w:t xml:space="preserve">具备履行合同所必需的设备和专业技术能力的书面声明</w:t>
      </w:r>
      <w:r>
        <w:rPr>
          <w:rFonts w:hint="eastAsia"/>
          <w:bCs/>
          <w:i/>
          <w:sz w:val="24"/>
          <w:szCs w:val="24"/>
          <w:u w:val="single"/>
        </w:rPr>
        <w:t xml:space="preserve">（格式见后）</w:t>
      </w:r>
      <w:r>
        <w:rPr>
          <w:bCs/>
          <w:i/>
          <w:sz w:val="24"/>
          <w:szCs w:val="24"/>
          <w:u w:val="single"/>
        </w:rPr>
        <w:t xml:space="preserve">；</w:t>
      </w:r>
      <w:r/>
    </w:p>
    <w:p>
      <w:pPr>
        <w:pStyle w:val="1073"/>
        <w:numPr>
          <w:ilvl w:val="0"/>
          <w:numId w:val="0"/>
        </w:numPr>
        <w:ind w:firstLine="600"/>
        <w:spacing w:line="440" w:lineRule="exact"/>
        <w:rPr>
          <w:rFonts w:hint="eastAsia"/>
          <w:bCs/>
          <w:i/>
          <w:sz w:val="24"/>
          <w:szCs w:val="24"/>
          <w:u w:val="single"/>
        </w:rPr>
      </w:pPr>
      <w:r>
        <w:rPr>
          <w:rFonts w:hint="eastAsia"/>
          <w:bCs/>
          <w:i/>
          <w:sz w:val="24"/>
          <w:szCs w:val="24"/>
          <w:u w:val="single"/>
        </w:rPr>
        <w:t xml:space="preserve">5、</w:t>
      </w:r>
      <w:r>
        <w:rPr>
          <w:bCs/>
          <w:i/>
          <w:sz w:val="24"/>
          <w:szCs w:val="24"/>
          <w:u w:val="single"/>
        </w:rPr>
        <w:t xml:space="preserve">参加政府采购活动前3年内在经营活动中没有重大违法记录的书面声明</w:t>
      </w:r>
      <w:r>
        <w:rPr>
          <w:rFonts w:hint="eastAsia"/>
          <w:bCs/>
          <w:i/>
          <w:sz w:val="24"/>
          <w:szCs w:val="24"/>
          <w:u w:val="single"/>
        </w:rPr>
        <w:t xml:space="preserve">（格式见后）</w:t>
      </w:r>
      <w:r>
        <w:rPr>
          <w:bCs/>
          <w:i/>
          <w:sz w:val="24"/>
          <w:szCs w:val="24"/>
          <w:u w:val="single"/>
        </w:rPr>
        <w:t xml:space="preserve">；</w:t>
      </w:r>
      <w:r/>
    </w:p>
    <w:p>
      <w:pPr>
        <w:pStyle w:val="1073"/>
        <w:numPr>
          <w:ilvl w:val="0"/>
          <w:numId w:val="0"/>
        </w:numPr>
        <w:ind w:firstLine="600"/>
        <w:spacing w:line="440" w:lineRule="exact"/>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rPr>
          <w:bCs/>
          <w:i/>
          <w:sz w:val="24"/>
          <w:szCs w:val="24"/>
          <w:u w:val="single"/>
        </w:rPr>
        <w:t xml:space="preserve">；</w:t>
      </w:r>
      <w:r/>
    </w:p>
    <w:p>
      <w:pPr>
        <w:pStyle w:val="1073"/>
        <w:numPr>
          <w:ilvl w:val="0"/>
          <w:numId w:val="0"/>
        </w:numPr>
        <w:ind w:left="105" w:firstLine="480"/>
        <w:spacing w:line="440" w:lineRule="exact"/>
        <w:rPr>
          <w:rFonts w:hint="eastAsia"/>
          <w:bCs/>
          <w:i/>
          <w:sz w:val="24"/>
          <w:szCs w:val="24"/>
          <w:u w:val="single"/>
        </w:rPr>
      </w:pPr>
      <w:r>
        <w:rPr>
          <w:rFonts w:hint="eastAsia"/>
          <w:bCs/>
          <w:i/>
          <w:sz w:val="24"/>
          <w:szCs w:val="24"/>
          <w:u w:val="single"/>
        </w:rPr>
        <w:t xml:space="preserve">7、关于资格证明文件的书面承诺（格式见后）。</w:t>
      </w:r>
      <w:r/>
    </w:p>
    <w:p>
      <w:pPr>
        <w:pStyle w:val="1297"/>
        <w:spacing w:before="240" w:after="240" w:line="360" w:lineRule="auto"/>
        <w:rPr>
          <w:rStyle w:val="974"/>
          <w:rFonts w:hint="eastAsia" w:ascii="宋体" w:hAnsi="宋体" w:cs="宋体"/>
          <w:b/>
          <w:sz w:val="28"/>
        </w:rPr>
      </w:pPr>
      <w:r>
        <w:rPr>
          <w:rFonts w:hint="eastAsia" w:ascii="宋体" w:hAnsi="宋体" w:cs="宋体"/>
          <w:b/>
          <w:sz w:val="28"/>
        </w:rPr>
      </w:r>
      <w:r/>
    </w:p>
    <w:p>
      <w:pPr>
        <w:pStyle w:val="1297"/>
        <w:spacing w:before="240" w:after="240" w:line="360" w:lineRule="auto"/>
        <w:rPr>
          <w:rStyle w:val="974"/>
          <w:rFonts w:hint="eastAsia" w:ascii="宋体" w:hAnsi="宋体" w:cs="宋体"/>
          <w:b/>
          <w:sz w:val="28"/>
        </w:rPr>
      </w:pPr>
      <w:r>
        <w:rPr>
          <w:rFonts w:hint="eastAsia" w:ascii="宋体" w:hAnsi="宋体" w:cs="宋体"/>
          <w:b/>
          <w:sz w:val="28"/>
        </w:rPr>
      </w:r>
      <w:r/>
    </w:p>
    <w:p>
      <w:pPr>
        <w:pStyle w:val="1297"/>
        <w:spacing w:before="240" w:after="240" w:line="360" w:lineRule="auto"/>
        <w:rPr>
          <w:rStyle w:val="974"/>
          <w:rFonts w:hint="eastAsia" w:ascii="宋体" w:hAnsi="宋体" w:cs="宋体"/>
          <w:b/>
          <w:sz w:val="28"/>
        </w:rPr>
      </w:pPr>
      <w:r>
        <w:rPr>
          <w:rFonts w:hint="eastAsia" w:ascii="宋体" w:hAnsi="宋体" w:cs="宋体"/>
          <w:b/>
          <w:sz w:val="28"/>
        </w:rPr>
      </w:r>
      <w:r/>
    </w:p>
    <w:p>
      <w:pPr>
        <w:pStyle w:val="1297"/>
        <w:spacing w:before="240" w:after="240" w:line="360" w:lineRule="auto"/>
        <w:rPr>
          <w:rStyle w:val="974"/>
          <w:rFonts w:hint="eastAsia" w:ascii="宋体" w:hAnsi="宋体" w:cs="宋体"/>
          <w:b/>
          <w:sz w:val="28"/>
        </w:rPr>
      </w:pPr>
      <w:r>
        <w:rPr>
          <w:rFonts w:hint="eastAsia" w:ascii="宋体" w:hAnsi="宋体" w:cs="宋体"/>
          <w:b/>
          <w:sz w:val="28"/>
        </w:rPr>
      </w:r>
      <w:r/>
    </w:p>
    <w:p>
      <w:pPr>
        <w:pStyle w:val="1297"/>
        <w:spacing w:before="240" w:after="240" w:line="360" w:lineRule="auto"/>
        <w:rPr>
          <w:rStyle w:val="974"/>
          <w:rFonts w:hint="eastAsia" w:ascii="宋体" w:hAnsi="宋体" w:cs="宋体"/>
          <w:b/>
          <w:sz w:val="28"/>
        </w:rPr>
      </w:pPr>
      <w:r>
        <w:rPr>
          <w:rFonts w:hint="eastAsia" w:ascii="宋体" w:hAnsi="宋体" w:cs="宋体"/>
          <w:b/>
          <w:sz w:val="28"/>
        </w:rPr>
      </w:r>
      <w:r/>
    </w:p>
    <w:p>
      <w:pPr>
        <w:pStyle w:val="1297"/>
        <w:spacing w:before="240" w:after="240" w:line="360" w:lineRule="auto"/>
        <w:rPr>
          <w:rStyle w:val="974"/>
          <w:rFonts w:hint="eastAsia" w:ascii="宋体" w:hAnsi="宋体" w:cs="宋体"/>
          <w:b/>
          <w:sz w:val="28"/>
        </w:rPr>
      </w:pPr>
      <w:r>
        <w:rPr>
          <w:rFonts w:hint="eastAsia" w:ascii="宋体" w:hAnsi="宋体" w:cs="宋体"/>
          <w:b/>
          <w:sz w:val="28"/>
        </w:rPr>
      </w:r>
      <w:r/>
    </w:p>
    <w:p>
      <w:pPr>
        <w:pStyle w:val="1297"/>
        <w:spacing w:before="240" w:after="240" w:line="360" w:lineRule="auto"/>
        <w:rPr>
          <w:rStyle w:val="974"/>
          <w:rFonts w:hint="eastAsia" w:ascii="宋体" w:hAnsi="宋体" w:cs="宋体"/>
          <w:b/>
          <w:sz w:val="28"/>
        </w:rPr>
      </w:pPr>
      <w:r>
        <w:rPr>
          <w:rFonts w:hint="eastAsia" w:ascii="宋体" w:hAnsi="宋体" w:cs="宋体"/>
          <w:b/>
          <w:sz w:val="28"/>
        </w:rPr>
      </w:r>
      <w:r/>
    </w:p>
    <w:p>
      <w:pPr>
        <w:pStyle w:val="1297"/>
        <w:spacing w:before="240" w:after="240" w:line="360" w:lineRule="auto"/>
        <w:rPr>
          <w:rStyle w:val="974"/>
          <w:rFonts w:hint="eastAsia" w:ascii="宋体" w:hAnsi="宋体" w:cs="宋体"/>
          <w:b/>
          <w:sz w:val="28"/>
        </w:rPr>
      </w:pPr>
      <w:r>
        <w:rPr>
          <w:rFonts w:hint="eastAsia" w:ascii="宋体" w:hAnsi="宋体" w:cs="宋体"/>
          <w:b/>
          <w:sz w:val="28"/>
        </w:rPr>
      </w:r>
      <w:r/>
    </w:p>
    <w:p>
      <w:pPr>
        <w:pStyle w:val="1297"/>
        <w:spacing w:before="240" w:after="240" w:line="360" w:lineRule="auto"/>
        <w:rPr>
          <w:rStyle w:val="974"/>
          <w:rFonts w:hint="eastAsia" w:ascii="宋体" w:hAnsi="宋体" w:cs="宋体"/>
          <w:b/>
          <w:sz w:val="28"/>
        </w:rPr>
      </w:pPr>
      <w:r>
        <w:rPr>
          <w:rFonts w:hint="eastAsia" w:ascii="宋体" w:hAnsi="宋体" w:cs="宋体"/>
          <w:b/>
          <w:sz w:val="28"/>
        </w:rPr>
      </w:r>
      <w:r/>
    </w:p>
    <w:p>
      <w:pPr>
        <w:pStyle w:val="1328"/>
        <w:spacing w:line="440" w:lineRule="exact"/>
        <w:rPr>
          <w:rStyle w:val="974"/>
          <w:spacing w:val="7"/>
        </w:rPr>
      </w:pPr>
      <w:r>
        <w:rPr>
          <w:rStyle w:val="974"/>
        </w:rPr>
        <w:t xml:space="preserve">﻿ </w:t>
      </w:r>
      <w:r/>
    </w:p>
    <w:p>
      <w:pPr>
        <w:pStyle w:val="1383"/>
        <w:jc w:val="center"/>
        <w:spacing w:before="320" w:after="320"/>
        <w:rPr>
          <w:rStyle w:val="974"/>
          <w:rFonts w:hint="eastAsia" w:ascii="宋体" w:hAnsi="宋体" w:cs="宋体"/>
          <w:b/>
          <w:bCs/>
          <w:sz w:val="32"/>
          <w:szCs w:val="32"/>
        </w:rPr>
        <w:outlineLvl w:val="1"/>
      </w:pPr>
      <w:r/>
      <w:bookmarkStart w:id="280" w:name="_Toc27904"/>
      <w:r>
        <w:rPr>
          <w:rStyle w:val="974"/>
          <w:rFonts w:ascii="宋体" w:hAnsi="宋体" w:cs="宋体"/>
          <w:b/>
          <w:bCs/>
          <w:sz w:val="32"/>
          <w:szCs w:val="32"/>
        </w:rPr>
        <w:t xml:space="preserve">具备履行合同所必需的设备和专业技术能力的书面声明</w:t>
      </w:r>
      <w:bookmarkEnd w:id="280"/>
      <w:r/>
      <w:r/>
    </w:p>
    <w:p>
      <w:pPr>
        <w:pStyle w:val="1383"/>
        <w:spacing w:before="240" w:after="240"/>
        <w:rPr>
          <w:rStyle w:val="974"/>
          <w:rFonts w:hint="eastAsia" w:ascii="宋体" w:hAnsi="宋体" w:cs="宋体"/>
        </w:rPr>
      </w:pPr>
      <w:r>
        <w:rPr>
          <w:rStyle w:val="974"/>
          <w:rFonts w:ascii="宋体" w:hAnsi="宋体" w:cs="宋体"/>
        </w:rPr>
        <w:t xml:space="preserve"> </w:t>
      </w:r>
      <w:r/>
    </w:p>
    <w:p>
      <w:pPr>
        <w:pStyle w:val="1383"/>
        <w:spacing w:before="320" w:after="320"/>
        <w:rPr>
          <w:rStyle w:val="974"/>
          <w:rFonts w:hint="eastAsia" w:ascii="宋体" w:hAnsi="宋体" w:cs="宋体"/>
        </w:rPr>
      </w:pPr>
      <w:r>
        <w:rPr>
          <w:rStyle w:val="974"/>
          <w:rFonts w:ascii="宋体" w:hAnsi="宋体" w:cs="宋体"/>
        </w:rPr>
        <w:t xml:space="preserve">我单位郑重声明： </w:t>
      </w:r>
      <w:r/>
    </w:p>
    <w:p>
      <w:pPr>
        <w:pStyle w:val="1383"/>
        <w:spacing w:before="320" w:after="320"/>
        <w:rPr>
          <w:rStyle w:val="974"/>
          <w:rFonts w:hint="eastAsia" w:ascii="宋体" w:hAnsi="宋体" w:cs="宋体"/>
        </w:rPr>
      </w:pPr>
      <w:r>
        <w:rPr>
          <w:rStyle w:val="974"/>
          <w:rFonts w:ascii="宋体" w:hAnsi="宋体" w:cs="宋体"/>
        </w:rPr>
        <w:t xml:space="preserve">我单位具备履行本项采购合同所必需的设备和专业技术能力。 </w:t>
      </w:r>
      <w:r/>
    </w:p>
    <w:p>
      <w:pPr>
        <w:pStyle w:val="1383"/>
        <w:spacing w:before="360" w:after="360"/>
        <w:rPr>
          <w:rStyle w:val="974"/>
          <w:rFonts w:hint="eastAsia" w:ascii="宋体" w:hAnsi="宋体" w:cs="宋体"/>
          <w:sz w:val="36"/>
          <w:szCs w:val="36"/>
        </w:rPr>
      </w:pPr>
      <w:r>
        <w:rPr>
          <w:rStyle w:val="974"/>
          <w:rFonts w:ascii="宋体" w:hAnsi="宋体" w:cs="宋体"/>
          <w:sz w:val="36"/>
          <w:szCs w:val="36"/>
        </w:rPr>
        <w:t xml:space="preserve"> </w:t>
      </w:r>
      <w:r/>
    </w:p>
    <w:p>
      <w:pPr>
        <w:pStyle w:val="1383"/>
        <w:jc w:val="center"/>
        <w:spacing w:before="360" w:after="360"/>
        <w:rPr>
          <w:rStyle w:val="974"/>
          <w:rFonts w:hint="eastAsia" w:ascii="宋体" w:hAnsi="宋体" w:cs="宋体"/>
          <w:sz w:val="36"/>
          <w:szCs w:val="36"/>
        </w:rPr>
        <w:outlineLvl w:val="1"/>
      </w:pPr>
      <w:r/>
      <w:bookmarkStart w:id="281" w:name="_Toc419"/>
      <w:r>
        <w:rPr>
          <w:rStyle w:val="974"/>
          <w:rFonts w:ascii="宋体" w:hAnsi="宋体" w:cs="宋体"/>
          <w:sz w:val="36"/>
          <w:szCs w:val="36"/>
        </w:rPr>
        <w:t xml:space="preserve"> </w:t>
      </w:r>
      <w:r>
        <w:rPr>
          <w:rFonts w:hint="eastAsia" w:hAnsi="宋体" w:cs="宋体"/>
        </w:rPr>
        <w:t xml:space="preserve">    供应商名称（加盖公章）：</w:t>
      </w:r>
      <w:bookmarkEnd w:id="281"/>
      <w:r/>
      <w:r/>
    </w:p>
    <w:p>
      <w:pPr>
        <w:pStyle w:val="1377"/>
        <w:rPr>
          <w:rStyle w:val="974"/>
          <w:rFonts w:hint="eastAsia" w:ascii="宋体" w:hAnsi="宋体" w:cs="宋体"/>
          <w:sz w:val="36"/>
          <w:szCs w:val="36"/>
        </w:rPr>
      </w:pPr>
      <w:r>
        <w:rPr>
          <w:rStyle w:val="974"/>
          <w:rFonts w:ascii="宋体" w:hAnsi="宋体" w:cs="宋体"/>
          <w:sz w:val="36"/>
          <w:szCs w:val="36"/>
        </w:rPr>
        <w:t xml:space="preserve"> </w:t>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377"/>
        <w:rPr>
          <w:rStyle w:val="974"/>
          <w:rFonts w:hint="eastAsia" w:ascii="宋体" w:hAnsi="宋体" w:cs="宋体"/>
          <w:sz w:val="36"/>
          <w:szCs w:val="36"/>
        </w:rPr>
      </w:pPr>
      <w:r>
        <w:rPr>
          <w:rFonts w:hint="eastAsia" w:ascii="宋体" w:hAnsi="宋体" w:cs="宋体"/>
          <w:sz w:val="36"/>
          <w:szCs w:val="36"/>
        </w:rPr>
      </w:r>
      <w:r/>
    </w:p>
    <w:p>
      <w:pPr>
        <w:pStyle w:val="1271"/>
        <w:spacing w:line="440" w:lineRule="exact"/>
        <w:rPr>
          <w:rStyle w:val="974"/>
          <w:spacing w:val="7"/>
        </w:rPr>
      </w:pPr>
      <w:r>
        <w:rPr>
          <w:rStyle w:val="974"/>
          <w:rFonts w:ascii="宋体" w:hAnsi="宋体" w:cs="宋体"/>
        </w:rPr>
        <w:t xml:space="preserve">﻿ </w:t>
      </w:r>
      <w:r/>
    </w:p>
    <w:p>
      <w:pPr>
        <w:ind w:firstLine="480"/>
        <w:jc w:val="center"/>
        <w:spacing w:line="560" w:lineRule="exact"/>
        <w:rPr>
          <w:rFonts w:hint="eastAsia" w:ascii="宋体" w:hAnsi="宋体" w:cs="宋体"/>
          <w:b/>
          <w:sz w:val="32"/>
          <w:szCs w:val="32"/>
        </w:rPr>
        <w:outlineLvl w:val="1"/>
      </w:pPr>
      <w:r/>
      <w:bookmarkStart w:id="282" w:name="_Toc18420"/>
      <w:r>
        <w:rPr>
          <w:rFonts w:hint="eastAsia" w:ascii="宋体" w:hAnsi="宋体" w:cs="宋体"/>
          <w:b/>
          <w:sz w:val="32"/>
          <w:szCs w:val="32"/>
        </w:rPr>
        <w:t xml:space="preserve">参加政府采购活动前3年内在经营活动中没有重大违法记录的书面声明</w:t>
      </w:r>
      <w:bookmarkEnd w:id="282"/>
      <w:r/>
      <w:r/>
    </w:p>
    <w:p>
      <w:pPr>
        <w:spacing w:line="360" w:lineRule="auto"/>
      </w:pPr>
      <w:r/>
      <w:r/>
    </w:p>
    <w:p>
      <w:pPr>
        <w:jc w:val="center"/>
        <w:spacing w:line="360" w:lineRule="auto"/>
        <w:rPr>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hint="eastAsia" w:ascii="宋体" w:hAnsi="宋体" w:cs="宋体"/>
          <w:sz w:val="24"/>
        </w:rPr>
      </w:pPr>
      <w:r>
        <w:rPr>
          <w:rFonts w:hint="eastAsia" w:ascii="宋体" w:hAnsi="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ind w:firstLine="480"/>
        <w:spacing w:line="360" w:lineRule="auto"/>
        <w:rPr>
          <w:sz w:val="24"/>
        </w:rPr>
      </w:pPr>
      <w:r>
        <w:rPr>
          <w:rFonts w:hint="eastAsia"/>
          <w:sz w:val="24"/>
        </w:rPr>
        <w:t xml:space="preserve">                                供应商名称（加盖公章）：</w:t>
      </w:r>
      <w:r/>
    </w:p>
    <w:p>
      <w:pPr>
        <w:pStyle w:val="1271"/>
        <w:spacing w:before="240" w:after="240"/>
        <w:rPr>
          <w:rStyle w:val="974"/>
          <w:rFonts w:hint="eastAsia" w:ascii="宋体" w:hAnsi="宋体" w:cs="宋体"/>
        </w:rPr>
      </w:pPr>
      <w:r>
        <w:rPr>
          <w:rStyle w:val="974"/>
          <w:rFonts w:ascii="宋体" w:hAnsi="宋体" w:cs="宋体"/>
        </w:rPr>
        <w:t xml:space="preserve"> </w:t>
      </w:r>
      <w:r/>
    </w:p>
    <w:p>
      <w:pPr>
        <w:ind w:firstLine="420"/>
        <w:jc w:val="center"/>
        <w:spacing w:line="360" w:lineRule="auto"/>
        <w:rPr>
          <w:rStyle w:val="974"/>
          <w:rFonts w:ascii="Times New Roman" w:hAnsi="Times New Roman" w:eastAsia="Times New Roman"/>
        </w:rPr>
      </w:pPr>
      <w:r>
        <w:rPr>
          <w:rStyle w:val="974"/>
          <w:rFonts w:ascii="Times New Roman" w:hAnsi="Times New Roman" w:eastAsia="Times New Roman"/>
        </w:rPr>
        <w:br w:type="page" w:clear="all"/>
      </w:r>
      <w:r/>
    </w:p>
    <w:p>
      <w:pPr>
        <w:ind w:firstLine="420"/>
        <w:jc w:val="center"/>
        <w:spacing w:line="360" w:lineRule="auto"/>
        <w:rPr>
          <w:rStyle w:val="974"/>
          <w:rFonts w:ascii="Times New Roman" w:hAnsi="Times New Roman" w:eastAsia="Times New Roman"/>
        </w:rPr>
      </w:pPr>
      <w:r>
        <w:rPr>
          <w:rFonts w:ascii="Times New Roman" w:hAnsi="Times New Roman" w:eastAsia="Times New Roman"/>
        </w:rPr>
      </w:r>
      <w:r/>
    </w:p>
    <w:p>
      <w:pPr>
        <w:ind w:firstLine="562"/>
        <w:jc w:val="center"/>
        <w:spacing w:line="360" w:lineRule="auto"/>
        <w:rPr>
          <w:rFonts w:hint="eastAsia" w:ascii="宋体" w:hAnsi="宋体"/>
          <w:b/>
          <w:sz w:val="32"/>
          <w:szCs w:val="32"/>
        </w:rPr>
        <w:outlineLvl w:val="1"/>
      </w:pPr>
      <w:r>
        <w:rPr>
          <w:rStyle w:val="974"/>
          <w:rFonts w:ascii="宋体" w:hAnsi="宋体" w:cs="宋体"/>
          <w:b/>
          <w:sz w:val="28"/>
        </w:rPr>
        <w:t xml:space="preserve">  </w:t>
      </w:r>
      <w:bookmarkStart w:id="283" w:name="_Toc13190"/>
      <w:r>
        <w:rPr>
          <w:rFonts w:hint="eastAsia"/>
          <w:b/>
          <w:sz w:val="32"/>
          <w:szCs w:val="32"/>
        </w:rPr>
        <w:t xml:space="preserve">关于资格证明文件</w:t>
      </w:r>
      <w:r>
        <w:rPr>
          <w:rFonts w:hint="eastAsia" w:ascii="宋体" w:hAnsi="宋体"/>
          <w:b/>
          <w:sz w:val="32"/>
          <w:szCs w:val="32"/>
        </w:rPr>
        <w:t xml:space="preserve">的书面承诺</w:t>
      </w:r>
      <w:bookmarkEnd w:id="283"/>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pStyle w:val="988"/>
        <w:ind w:firstLine="480"/>
        <w:spacing w:line="440" w:lineRule="exact"/>
        <w:rPr>
          <w:rFonts w:hint="eastAsia"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hint="eastAsia" w:ascii="宋体" w:hAnsi="宋体"/>
          <w:sz w:val="24"/>
        </w:rPr>
      </w:pPr>
      <w:r>
        <w:rPr>
          <w:rFonts w:hint="eastAsia" w:ascii="宋体" w:hAnsi="宋体"/>
          <w:sz w:val="24"/>
        </w:rPr>
      </w:r>
      <w:r/>
    </w:p>
    <w:p>
      <w:pPr>
        <w:ind w:firstLine="643"/>
        <w:jc w:val="center"/>
        <w:spacing w:line="360" w:lineRule="auto"/>
        <w:rPr>
          <w:b/>
          <w:sz w:val="32"/>
          <w:szCs w:val="32"/>
        </w:rPr>
      </w:pPr>
      <w:r>
        <w:rPr>
          <w:b/>
          <w:sz w:val="32"/>
          <w:szCs w:val="32"/>
        </w:rPr>
      </w:r>
      <w:r/>
    </w:p>
    <w:p>
      <w:pPr>
        <w:ind w:firstLine="480"/>
        <w:jc w:val="center"/>
        <w:spacing w:line="360" w:lineRule="auto"/>
        <w:rPr>
          <w:rFonts w:hint="eastAsia" w:ascii="宋体" w:hAnsi="宋体"/>
          <w:sz w:val="24"/>
        </w:rPr>
        <w:outlineLvl w:val="1"/>
      </w:pPr>
      <w:r>
        <w:rPr>
          <w:rFonts w:hint="eastAsia" w:ascii="宋体" w:hAnsi="宋体"/>
          <w:sz w:val="24"/>
        </w:rPr>
        <w:t xml:space="preserve">         </w:t>
      </w:r>
      <w:bookmarkStart w:id="284" w:name="_Toc5040"/>
      <w:r>
        <w:rPr>
          <w:rFonts w:hint="eastAsia" w:ascii="宋体" w:hAnsi="宋体"/>
          <w:sz w:val="24"/>
        </w:rPr>
        <w:t xml:space="preserve">供应商名称（加盖公章）：</w:t>
      </w:r>
      <w:bookmarkEnd w:id="284"/>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Fonts w:hint="eastAsia" w:ascii="宋体" w:hAnsi="宋体" w:cs="宋体"/>
          <w:b/>
          <w:sz w:val="28"/>
        </w:rPr>
      </w:r>
      <w:r/>
    </w:p>
    <w:p>
      <w:pPr>
        <w:pStyle w:val="1144"/>
        <w:rPr>
          <w:rStyle w:val="974"/>
          <w:rFonts w:hint="eastAsia" w:ascii="宋体" w:hAnsi="宋体" w:cs="宋体"/>
          <w:b/>
          <w:sz w:val="28"/>
        </w:rPr>
      </w:pPr>
      <w:r>
        <w:rPr>
          <w:rStyle w:val="974"/>
          <w:rFonts w:ascii="宋体" w:hAnsi="宋体" w:cs="宋体"/>
          <w:b/>
          <w:sz w:val="28"/>
        </w:rPr>
        <w:t xml:space="preserve">  </w:t>
      </w:r>
      <w:bookmarkStart w:id="285" w:name="_Toc15106"/>
      <w:r/>
      <w:bookmarkStart w:id="286" w:name="_Toc12431"/>
      <w:r/>
      <w:r/>
    </w:p>
    <w:p>
      <w:pPr>
        <w:pStyle w:val="1144"/>
        <w:rPr>
          <w:rFonts w:hint="eastAsia" w:ascii="宋体" w:hAnsi="宋体" w:eastAsia="宋体" w:cs="宋体"/>
          <w:b/>
          <w:sz w:val="32"/>
        </w:rPr>
        <w:outlineLvl w:val="0"/>
      </w:pPr>
      <w:r/>
      <w:bookmarkStart w:id="287" w:name="_Toc12095"/>
      <w:r/>
      <w:r/>
    </w:p>
    <w:p>
      <w:pPr>
        <w:pStyle w:val="1144"/>
        <w:rPr>
          <w:rFonts w:hint="eastAsia" w:ascii="宋体" w:hAnsi="宋体" w:eastAsia="宋体" w:cs="宋体"/>
          <w:b/>
          <w:sz w:val="32"/>
        </w:rPr>
        <w:outlineLvl w:val="0"/>
      </w:pPr>
      <w:r>
        <w:rPr>
          <w:rFonts w:hint="eastAsia" w:ascii="宋体" w:hAnsi="宋体" w:eastAsia="宋体" w:cs="宋体"/>
          <w:b/>
          <w:sz w:val="32"/>
        </w:rPr>
      </w:r>
      <w:r/>
    </w:p>
    <w:p>
      <w:pPr>
        <w:rPr>
          <w:rStyle w:val="974"/>
          <w:b/>
          <w:bCs/>
          <w:sz w:val="32"/>
          <w:szCs w:val="32"/>
        </w:rPr>
      </w:pPr>
      <w:r/>
      <w:bookmarkStart w:id="288" w:name="_Toc14114"/>
      <w:r>
        <w:rPr>
          <w:rStyle w:val="974"/>
          <w:b/>
          <w:bCs/>
          <w:sz w:val="32"/>
          <w:szCs w:val="32"/>
        </w:rPr>
        <w:br w:type="page" w:clear="all"/>
      </w:r>
      <w:bookmarkEnd w:id="288"/>
      <w:r/>
      <w:r/>
    </w:p>
    <w:p>
      <w:pPr>
        <w:pStyle w:val="1328"/>
        <w:jc w:val="center"/>
        <w:spacing w:before="320" w:after="320"/>
        <w:rPr>
          <w:rStyle w:val="974"/>
        </w:rPr>
        <w:outlineLvl w:val="1"/>
      </w:pPr>
      <w:r>
        <w:rPr>
          <w:rStyle w:val="974"/>
          <w:rFonts w:hint="eastAsia"/>
          <w:b/>
          <w:bCs/>
          <w:sz w:val="32"/>
          <w:szCs w:val="32"/>
        </w:rPr>
        <w:t xml:space="preserve">1、</w:t>
      </w:r>
      <w:r>
        <w:rPr>
          <w:rStyle w:val="974"/>
          <w:b/>
          <w:bCs/>
          <w:sz w:val="32"/>
          <w:szCs w:val="32"/>
        </w:rPr>
        <w:t xml:space="preserve">授权委托书</w:t>
      </w:r>
      <w:r/>
    </w:p>
    <w:p>
      <w:pPr>
        <w:pStyle w:val="1328"/>
        <w:ind w:firstLine="500"/>
        <w:spacing w:before="240" w:after="240"/>
        <w:rPr>
          <w:rStyle w:val="974"/>
        </w:rPr>
      </w:pPr>
      <w:r>
        <w:rPr>
          <w:rStyle w:val="974"/>
        </w:rPr>
        <w:t xml:space="preserve">本授权书声明：</w:t>
      </w:r>
      <w:r>
        <w:rPr>
          <w:rStyle w:val="974"/>
          <w:rFonts w:hint="eastAsia"/>
          <w:u w:val="single"/>
        </w:rPr>
        <w:t xml:space="preserve">                </w:t>
      </w:r>
      <w:r>
        <w:rPr>
          <w:rStyle w:val="974"/>
        </w:rPr>
        <w:t xml:space="preserve">（</w:t>
      </w:r>
      <w:r>
        <w:rPr>
          <w:rStyle w:val="974"/>
          <w:rFonts w:hint="eastAsia"/>
        </w:rPr>
        <w:t xml:space="preserve">供应商</w:t>
      </w:r>
      <w:r>
        <w:rPr>
          <w:rStyle w:val="974"/>
        </w:rPr>
        <w:t xml:space="preserve">名称）授权</w:t>
      </w:r>
      <w:bookmarkStart w:id="289" w:name="sys_STR"/>
      <w:r/>
      <w:bookmarkEnd w:id="289"/>
      <w:r>
        <w:rPr>
          <w:rStyle w:val="974"/>
          <w:rFonts w:hint="eastAsia"/>
          <w:u w:val="single"/>
        </w:rPr>
        <w:t xml:space="preserve">        </w:t>
      </w:r>
      <w:r>
        <w:rPr>
          <w:rStyle w:val="974"/>
        </w:rPr>
        <w:t xml:space="preserve">(被授权人的姓名)（</w:t>
      </w:r>
      <w:r>
        <w:rPr>
          <w:rStyle w:val="974"/>
          <w:rFonts w:hint="eastAsia"/>
        </w:rPr>
        <w:t xml:space="preserve">被授权人身份证号码</w:t>
      </w:r>
      <w:r>
        <w:rPr>
          <w:rStyle w:val="974"/>
          <w:rFonts w:hint="eastAsia"/>
          <w:u w:val="single"/>
        </w:rPr>
        <w:t xml:space="preserve">：         </w:t>
      </w:r>
      <w:r>
        <w:rPr>
          <w:rStyle w:val="974"/>
        </w:rPr>
        <w:t xml:space="preserve">）为我方就</w:t>
      </w:r>
      <w:r>
        <w:rPr>
          <w:rStyle w:val="974"/>
          <w:rFonts w:hint="eastAsia"/>
          <w:u w:val="single"/>
        </w:rPr>
        <w:t xml:space="preserve">              （项目编号：     ）</w:t>
      </w:r>
      <w:r>
        <w:rPr>
          <w:rStyle w:val="974"/>
        </w:rPr>
        <w:t xml:space="preserve">项目采购活动的合法代理人，以本单位名义全权处理一切与该项目采购有关的事务</w:t>
      </w:r>
      <w:r>
        <w:rPr>
          <w:rStyle w:val="974"/>
          <w:rFonts w:hint="eastAsia"/>
        </w:rPr>
        <w:t xml:space="preserve">，其代表本单位处理相关事项所产生的一切责任由本单位承担。</w:t>
      </w:r>
      <w:r/>
    </w:p>
    <w:p>
      <w:pPr>
        <w:pStyle w:val="1328"/>
        <w:ind w:firstLine="500"/>
        <w:spacing w:before="240" w:after="240"/>
        <w:rPr>
          <w:rStyle w:val="974"/>
        </w:rPr>
      </w:pPr>
      <w:r>
        <w:rPr>
          <w:rStyle w:val="974"/>
        </w:rPr>
        <w:t xml:space="preserve">本授权书于</w:t>
      </w:r>
      <w:r>
        <w:rPr>
          <w:rStyle w:val="974"/>
          <w:rFonts w:hint="eastAsia"/>
          <w:u w:val="single"/>
        </w:rPr>
        <w:t xml:space="preserve">   年  月   日</w:t>
      </w:r>
      <w:r>
        <w:rPr>
          <w:rStyle w:val="974"/>
        </w:rPr>
        <w:t xml:space="preserve">起生效，特此声明。  </w:t>
      </w:r>
      <w:r/>
    </w:p>
    <w:p>
      <w:pPr>
        <w:pStyle w:val="1328"/>
        <w:spacing w:before="240" w:after="240"/>
        <w:rPr>
          <w:rStyle w:val="974"/>
        </w:rPr>
      </w:pPr>
      <w:r/>
      <w:r/>
    </w:p>
    <w:p>
      <w:pPr>
        <w:pStyle w:val="1328"/>
        <w:ind w:firstLine="3570"/>
        <w:spacing w:before="240" w:after="240"/>
        <w:rPr>
          <w:rStyle w:val="974"/>
        </w:rPr>
      </w:pPr>
      <w:r>
        <w:rPr>
          <w:rStyle w:val="974"/>
        </w:rPr>
        <w:t xml:space="preserve">被授权人联系电话：（手机）   </w:t>
      </w:r>
      <w:r/>
    </w:p>
    <w:p>
      <w:pPr>
        <w:pStyle w:val="1328"/>
        <w:ind w:firstLine="3570"/>
        <w:spacing w:before="240" w:after="240"/>
        <w:rPr>
          <w:rStyle w:val="974"/>
        </w:rPr>
      </w:pPr>
      <w:r>
        <w:rPr>
          <w:rStyle w:val="974"/>
        </w:rPr>
        <w:t xml:space="preserve">授权单位名称：   （加盖公章）</w:t>
      </w:r>
      <w:r/>
    </w:p>
    <w:p>
      <w:pPr>
        <w:pStyle w:val="1328"/>
        <w:ind w:firstLine="3570"/>
        <w:spacing w:before="240" w:after="240"/>
        <w:rPr>
          <w:rStyle w:val="974"/>
        </w:rPr>
      </w:pPr>
      <w:r>
        <w:rPr>
          <w:rStyle w:val="974"/>
        </w:rPr>
        <w:t xml:space="preserve">单位地址：   </w:t>
      </w:r>
      <w:r>
        <w:rPr>
          <w:rStyle w:val="974"/>
          <w:rFonts w:hint="eastAsia"/>
        </w:rPr>
        <w:t xml:space="preserve"> </w:t>
      </w:r>
      <w:r/>
    </w:p>
    <w:p>
      <w:pPr>
        <w:pStyle w:val="1328"/>
        <w:ind w:firstLine="3600"/>
        <w:spacing w:before="240" w:after="240"/>
        <w:rPr>
          <w:rFonts w:hint="eastAsia" w:ascii="宋体" w:hAnsi="宋体" w:eastAsia="宋体"/>
          <w:szCs w:val="21"/>
        </w:rPr>
      </w:pPr>
      <w:r>
        <w:rPr>
          <w:rStyle w:val="974"/>
        </w:rPr>
        <w:t xml:space="preserve">日期：   </w:t>
      </w:r>
      <w:r>
        <w:rPr>
          <w:rStyle w:val="974"/>
          <w:rFonts w:hint="eastAsia"/>
        </w:rPr>
        <w:t xml:space="preserve">年   月   日</w:t>
      </w:r>
      <w:r/>
    </w:p>
    <w:p>
      <w:pPr>
        <w:jc w:val="left"/>
        <w:widowControl/>
        <w:rPr>
          <w:rFonts w:hint="eastAsia" w:ascii="宋体" w:hAnsi="宋体"/>
          <w:szCs w:val="21"/>
        </w:rPr>
      </w:pPr>
      <w:r>
        <w:rPr>
          <w:rFonts w:hint="eastAsia" w:ascii="宋体" w:hAnsi="宋体"/>
          <w:szCs w:val="21"/>
        </w:rPr>
      </w:r>
      <w:r/>
    </w:p>
    <w:p>
      <w:pPr>
        <w:pStyle w:val="1328"/>
        <w:jc w:val="center"/>
        <w:spacing w:before="240" w:after="240"/>
        <w:rPr>
          <w:rStyle w:val="974"/>
        </w:rPr>
      </w:pPr>
      <w:r>
        <w:rPr>
          <w:rStyle w:val="974"/>
          <w:rFonts w:hint="eastAsia"/>
          <w:b/>
          <w:bCs/>
          <w:sz w:val="32"/>
          <w:szCs w:val="32"/>
        </w:rPr>
        <w:t xml:space="preserve">2、法定代表人身份证明书</w:t>
      </w:r>
      <w:r/>
    </w:p>
    <w:p>
      <w:pPr>
        <w:pStyle w:val="1328"/>
        <w:ind w:firstLine="500"/>
        <w:spacing w:before="240" w:after="240"/>
        <w:rPr>
          <w:rStyle w:val="974"/>
        </w:rPr>
      </w:pPr>
      <w:r>
        <w:rPr>
          <w:rStyle w:val="974"/>
          <w:rFonts w:hint="eastAsia"/>
        </w:rPr>
        <w:t xml:space="preserve">兹证明</w:t>
      </w:r>
      <w:r>
        <w:rPr>
          <w:rStyle w:val="974"/>
          <w:rFonts w:hint="eastAsia"/>
          <w:u w:val="single"/>
        </w:rPr>
        <w:t xml:space="preserve">              </w:t>
      </w:r>
      <w:r>
        <w:rPr>
          <w:rStyle w:val="974"/>
        </w:rPr>
        <w:t xml:space="preserve">（</w:t>
      </w:r>
      <w:r>
        <w:rPr>
          <w:rStyle w:val="974"/>
          <w:rFonts w:hint="eastAsia"/>
        </w:rPr>
        <w:t xml:space="preserve">姓名</w:t>
      </w:r>
      <w:r>
        <w:rPr>
          <w:rStyle w:val="974"/>
        </w:rPr>
        <w:t xml:space="preserve">）（</w:t>
      </w:r>
      <w:r>
        <w:rPr>
          <w:rStyle w:val="974"/>
          <w:rFonts w:hint="eastAsia"/>
        </w:rPr>
        <w:t xml:space="preserve">法定代表人身份证号码</w:t>
      </w:r>
      <w:r>
        <w:rPr>
          <w:rStyle w:val="974"/>
          <w:rFonts w:hint="eastAsia"/>
          <w:u w:val="single"/>
        </w:rPr>
        <w:t xml:space="preserve">：         </w:t>
      </w:r>
      <w:r>
        <w:rPr>
          <w:rStyle w:val="974"/>
        </w:rPr>
        <w:t xml:space="preserve">）</w:t>
      </w:r>
      <w:r>
        <w:rPr>
          <w:rStyle w:val="974"/>
          <w:rFonts w:hint="eastAsia"/>
        </w:rPr>
        <w:t xml:space="preserve">担任</w:t>
      </w:r>
      <w:r>
        <w:rPr>
          <w:rStyle w:val="974"/>
          <w:rFonts w:hint="eastAsia"/>
          <w:u w:val="single"/>
        </w:rPr>
        <w:t xml:space="preserve">            </w:t>
      </w:r>
      <w:r>
        <w:rPr>
          <w:rStyle w:val="974"/>
        </w:rPr>
        <w:t xml:space="preserve">(</w:t>
      </w:r>
      <w:r>
        <w:rPr>
          <w:rStyle w:val="974"/>
          <w:rFonts w:hint="eastAsia"/>
        </w:rPr>
        <w:t xml:space="preserve">供应商名称</w:t>
      </w:r>
      <w:r>
        <w:rPr>
          <w:rStyle w:val="974"/>
        </w:rPr>
        <w:t xml:space="preserve">)</w:t>
      </w:r>
      <w:r>
        <w:rPr>
          <w:rStyle w:val="974"/>
          <w:rFonts w:hint="eastAsia"/>
          <w:u w:val="single"/>
        </w:rPr>
        <w:t xml:space="preserve">      （职位 ）</w:t>
      </w:r>
      <w:r>
        <w:rPr>
          <w:rStyle w:val="974"/>
          <w:rFonts w:hint="eastAsia"/>
        </w:rPr>
        <w:t xml:space="preserve">，是我单位的法定代表人</w:t>
      </w:r>
      <w:r>
        <w:rPr>
          <w:rStyle w:val="974"/>
        </w:rPr>
        <w:t xml:space="preserve">。 </w:t>
      </w:r>
      <w:r/>
    </w:p>
    <w:p>
      <w:pPr>
        <w:pStyle w:val="1328"/>
        <w:ind w:firstLine="500"/>
        <w:spacing w:before="240" w:after="240"/>
        <w:rPr>
          <w:rStyle w:val="974"/>
        </w:rPr>
      </w:pPr>
      <w:r>
        <w:rPr>
          <w:rStyle w:val="974"/>
        </w:rPr>
        <w:t xml:space="preserve">特此</w:t>
      </w:r>
      <w:r>
        <w:rPr>
          <w:rStyle w:val="974"/>
          <w:rFonts w:hint="eastAsia"/>
        </w:rPr>
        <w:t xml:space="preserve">证</w:t>
      </w:r>
      <w:r>
        <w:rPr>
          <w:rStyle w:val="974"/>
        </w:rPr>
        <w:t xml:space="preserve">明。  </w:t>
      </w:r>
      <w:r/>
    </w:p>
    <w:p>
      <w:pPr>
        <w:pStyle w:val="1328"/>
        <w:ind w:firstLine="500"/>
        <w:spacing w:before="240" w:after="240"/>
        <w:rPr>
          <w:rStyle w:val="974"/>
        </w:rPr>
      </w:pPr>
      <w:r/>
      <w:r/>
    </w:p>
    <w:p>
      <w:pPr>
        <w:pStyle w:val="1328"/>
        <w:ind w:firstLine="240"/>
        <w:spacing w:before="240" w:after="240"/>
        <w:rPr>
          <w:rStyle w:val="974"/>
        </w:rPr>
      </w:pPr>
      <w:r>
        <w:rPr>
          <w:rStyle w:val="974"/>
        </w:rPr>
        <w:t xml:space="preserve"> </w:t>
      </w:r>
      <w:r>
        <w:rPr>
          <w:rStyle w:val="974"/>
          <w:rFonts w:hint="eastAsia"/>
        </w:rPr>
        <w:t xml:space="preserve">                       </w:t>
      </w:r>
      <w:r/>
    </w:p>
    <w:p>
      <w:pPr>
        <w:pStyle w:val="1328"/>
        <w:ind w:firstLine="3570"/>
        <w:spacing w:before="240" w:after="240"/>
        <w:rPr>
          <w:rStyle w:val="974"/>
        </w:rPr>
      </w:pPr>
      <w:r>
        <w:rPr>
          <w:rStyle w:val="974"/>
          <w:rFonts w:hint="eastAsia"/>
        </w:rPr>
        <w:t xml:space="preserve">法定代表人</w:t>
      </w:r>
      <w:r>
        <w:rPr>
          <w:rStyle w:val="974"/>
        </w:rPr>
        <w:t xml:space="preserve">联系电话：（手机）   </w:t>
      </w:r>
      <w:r/>
    </w:p>
    <w:p>
      <w:pPr>
        <w:pStyle w:val="1328"/>
        <w:ind w:firstLine="3570"/>
        <w:spacing w:before="240" w:after="240"/>
        <w:rPr>
          <w:rStyle w:val="974"/>
        </w:rPr>
      </w:pPr>
      <w:r>
        <w:rPr>
          <w:rStyle w:val="974"/>
        </w:rPr>
        <w:t xml:space="preserve">单位名称：   （加盖公章）</w:t>
      </w:r>
      <w:r/>
    </w:p>
    <w:p>
      <w:pPr>
        <w:pStyle w:val="1328"/>
        <w:ind w:firstLine="3570"/>
        <w:spacing w:before="240" w:after="240"/>
        <w:rPr>
          <w:rStyle w:val="974"/>
        </w:rPr>
      </w:pPr>
      <w:r>
        <w:rPr>
          <w:rStyle w:val="974"/>
        </w:rPr>
        <w:t xml:space="preserve">单位地址：   </w:t>
      </w:r>
      <w:r>
        <w:rPr>
          <w:rStyle w:val="974"/>
          <w:rFonts w:hint="eastAsia"/>
        </w:rPr>
        <w:t xml:space="preserve"> </w:t>
      </w:r>
      <w:r/>
    </w:p>
    <w:p>
      <w:pPr>
        <w:pStyle w:val="1328"/>
        <w:ind w:firstLine="3600"/>
        <w:spacing w:before="240" w:after="240"/>
      </w:pPr>
      <w:r>
        <w:rPr>
          <w:rStyle w:val="974"/>
        </w:rPr>
        <w:t xml:space="preserve">日期：   </w:t>
      </w:r>
      <w:r>
        <w:rPr>
          <w:rStyle w:val="974"/>
          <w:rFonts w:hint="eastAsia"/>
        </w:rPr>
        <w:t xml:space="preserve">年   月   日</w:t>
      </w:r>
      <w:r/>
    </w:p>
    <w:p>
      <w:pPr>
        <w:pStyle w:val="1144"/>
        <w:rPr>
          <w:rStyle w:val="974"/>
          <w:rFonts w:hint="eastAsia" w:ascii="宋体" w:hAnsi="宋体" w:cs="宋体"/>
          <w:b/>
          <w:sz w:val="28"/>
        </w:rPr>
        <w:outlineLvl w:val="0"/>
      </w:pPr>
      <w:r>
        <w:rPr>
          <w:rFonts w:hint="eastAsia" w:ascii="宋体" w:hAnsi="宋体" w:cs="宋体"/>
          <w:b/>
          <w:sz w:val="28"/>
        </w:rPr>
      </w:r>
      <w:r/>
    </w:p>
    <w:p>
      <w:pPr>
        <w:pStyle w:val="1383"/>
        <w:spacing w:line="440" w:lineRule="exact"/>
        <w:rPr>
          <w:rStyle w:val="974"/>
          <w:spacing w:val="7"/>
        </w:rPr>
      </w:pPr>
      <w:r>
        <w:rPr>
          <w:rStyle w:val="974"/>
        </w:rPr>
        <w:br w:type="page" w:clear="all"/>
      </w:r>
      <w:r/>
    </w:p>
    <w:p>
      <w:pPr>
        <w:pStyle w:val="1144"/>
        <w:rPr>
          <w:rStyle w:val="974"/>
          <w:rFonts w:hint="eastAsia" w:ascii="宋体" w:hAnsi="宋体" w:cs="宋体"/>
          <w:b/>
          <w:sz w:val="28"/>
        </w:rPr>
        <w:outlineLvl w:val="0"/>
      </w:pPr>
      <w:r>
        <w:rPr>
          <w:rFonts w:hint="eastAsia" w:ascii="宋体" w:hAnsi="宋体" w:cs="宋体"/>
          <w:b/>
          <w:sz w:val="28"/>
        </w:rPr>
      </w:r>
      <w:r/>
    </w:p>
    <w:p>
      <w:pPr>
        <w:pStyle w:val="1144"/>
        <w:rPr>
          <w:rStyle w:val="974"/>
        </w:rPr>
        <w:outlineLvl w:val="0"/>
      </w:pPr>
      <w:r/>
      <w:bookmarkStart w:id="290" w:name="_Toc10457"/>
      <w:r>
        <w:rPr>
          <w:rStyle w:val="974"/>
          <w:rFonts w:ascii="宋体" w:hAnsi="宋体" w:cs="宋体"/>
          <w:b/>
          <w:sz w:val="32"/>
        </w:rPr>
        <w:t xml:space="preserve">五、第四章项目需求中实质性要求响应对照表</w:t>
      </w:r>
      <w:bookmarkEnd w:id="285"/>
      <w:r/>
      <w:bookmarkEnd w:id="286"/>
      <w:r/>
      <w:bookmarkEnd w:id="287"/>
      <w:r/>
      <w:bookmarkEnd w:id="290"/>
      <w:r/>
      <w:r/>
    </w:p>
    <w:p>
      <w:pPr>
        <w:pStyle w:val="1298"/>
        <w:ind w:firstLine="482"/>
        <w:spacing w:line="440" w:lineRule="exact"/>
        <w:rPr>
          <w:rFonts w:hint="eastAsia" w:ascii="宋体" w:hAnsi="宋体" w:eastAsia="宋体" w:cs="宋体"/>
          <w:b/>
          <w:bCs/>
        </w:rPr>
      </w:pPr>
      <w:r>
        <w:rPr>
          <w:rFonts w:hint="eastAsia" w:ascii="宋体" w:hAnsi="宋体" w:eastAsia="宋体" w:cs="宋体"/>
          <w:b/>
          <w:bCs/>
        </w:rPr>
      </w:r>
      <w:r/>
    </w:p>
    <w:p>
      <w:pPr>
        <w:pStyle w:val="1298"/>
        <w:ind w:firstLine="482"/>
        <w:spacing w:line="440" w:lineRule="exact"/>
        <w:rPr>
          <w:rFonts w:hint="eastAsia" w:ascii="宋体" w:hAnsi="宋体" w:eastAsia="宋体" w:cs="宋体"/>
          <w:b/>
          <w:bCs/>
        </w:rPr>
      </w:pPr>
      <w:r>
        <w:rPr>
          <w:rFonts w:hint="eastAsia" w:ascii="宋体" w:hAnsi="宋体" w:eastAsia="宋体" w:cs="宋体"/>
          <w:b/>
          <w:bCs/>
        </w:rPr>
        <w:t xml:space="preserve">1、商务条款的实质性格式</w:t>
      </w:r>
      <w:r>
        <w:rPr>
          <w:rFonts w:ascii="宋体" w:hAnsi="宋体" w:eastAsia="宋体" w:cs="宋体"/>
          <w:b/>
          <w:bCs/>
        </w:rPr>
        <w:t xml:space="preserve"> </w:t>
      </w:r>
      <w:r/>
    </w:p>
    <w:tbl>
      <w:tblPr>
        <w:tblStyle w:val="763"/>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298"/>
              <w:jc w:val="center"/>
              <w:rPr>
                <w:rFonts w:hint="eastAsia"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87"/>
              <w:ind w:firstLine="500"/>
              <w:spacing w:line="440" w:lineRule="exact"/>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87"/>
              <w:ind w:firstLine="500"/>
              <w:spacing w:line="440" w:lineRule="exact"/>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87"/>
              <w:spacing w:line="440" w:lineRule="exact"/>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1298"/>
        <w:rPr>
          <w:rFonts w:hint="eastAsia" w:ascii="宋体" w:hAnsi="宋体" w:eastAsia="宋体" w:cs="宋体"/>
        </w:rPr>
      </w:pPr>
      <w:r>
        <w:rPr>
          <w:rFonts w:hint="eastAsia" w:ascii="宋体" w:hAnsi="宋体" w:eastAsia="宋体" w:cs="宋体"/>
        </w:rPr>
      </w:r>
      <w:r/>
    </w:p>
    <w:p>
      <w:pPr>
        <w:spacing w:line="400" w:lineRule="exact"/>
        <w:rPr>
          <w:rStyle w:val="974"/>
          <w:rFonts w:ascii="Times New Roman" w:hAnsi="Times New Roman" w:eastAsia="Times New Roman"/>
        </w:rPr>
      </w:pPr>
      <w:r>
        <w:rPr>
          <w:rFonts w:ascii="Times New Roman" w:hAnsi="Times New Roman" w:eastAsia="Times New Roman"/>
        </w:rPr>
      </w:r>
      <w:r/>
    </w:p>
    <w:p>
      <w:pPr>
        <w:pStyle w:val="1298"/>
        <w:ind w:firstLine="482"/>
        <w:rPr>
          <w:rFonts w:hint="eastAsia" w:ascii="宋体" w:hAnsi="宋体" w:eastAsia="宋体" w:cs="宋体"/>
          <w:b/>
          <w:bCs/>
        </w:rPr>
      </w:pPr>
      <w:r>
        <w:rPr>
          <w:rFonts w:hint="eastAsia" w:ascii="宋体" w:hAnsi="宋体" w:eastAsia="宋体" w:cs="宋体"/>
          <w:b/>
          <w:bCs/>
        </w:rPr>
        <w:t xml:space="preserve">2、技术要求的实质性格式</w:t>
      </w:r>
      <w:r/>
    </w:p>
    <w:tbl>
      <w:tblPr>
        <w:tblStyle w:val="763"/>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298"/>
              <w:jc w:val="center"/>
              <w:rPr>
                <w:rFonts w:hint="eastAsia"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98"/>
              <w:rPr>
                <w:rFonts w:hint="eastAsia" w:ascii="宋体" w:hAnsi="宋体" w:eastAsia="宋体" w:cs="宋体"/>
                <w:i/>
                <w:u w:val="single"/>
              </w:rPr>
            </w:pPr>
            <w:r>
              <w:rPr>
                <w:rFonts w:hint="eastAsia"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98"/>
              <w:rPr>
                <w:rFonts w:ascii="宋体" w:hAnsi="宋体" w:cs="宋体"/>
                <w:b/>
                <w:i/>
                <w:iCs/>
                <w:u w:val="single"/>
              </w:rPr>
            </w:pPr>
            <w:r>
              <w:rPr>
                <w:rFonts w:ascii="宋体" w:hAnsi="宋体" w:cs="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298"/>
              <w:rPr>
                <w:rFonts w:hint="eastAsia"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jc w:val="left"/>
        <w:spacing w:line="400" w:lineRule="exact"/>
        <w:rPr>
          <w:rFonts w:hint="eastAsia" w:ascii="宋体" w:hAnsi="宋体"/>
          <w:sz w:val="24"/>
          <w:szCs w:val="24"/>
        </w:rPr>
      </w:pPr>
      <w:r>
        <w:rPr>
          <w:rFonts w:ascii="宋体" w:hAnsi="宋体"/>
          <w:sz w:val="24"/>
          <w:szCs w:val="24"/>
        </w:rPr>
      </w: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rPr>
          <w:rStyle w:val="974"/>
        </w:rPr>
        <w:br w:type="page" w:clear="all"/>
      </w:r>
      <w:bookmarkStart w:id="291" w:name="_Toc31328"/>
      <w:r/>
      <w:bookmarkStart w:id="292" w:name="_Toc23281"/>
      <w:r/>
      <w:bookmarkStart w:id="293" w:name="_Toc20809"/>
      <w:r>
        <w:rPr>
          <w:rStyle w:val="974"/>
          <w:rFonts w:hint="eastAsia" w:ascii="宋体" w:hAnsi="宋体" w:cs="宋体"/>
          <w:b/>
          <w:sz w:val="32"/>
        </w:rPr>
        <w:t xml:space="preserve">六、</w:t>
      </w:r>
      <w:bookmarkEnd w:id="291"/>
      <w:r/>
      <w:bookmarkEnd w:id="292"/>
      <w:r/>
      <w:bookmarkStart w:id="294" w:name="_Toc2823"/>
      <w:r>
        <w:rPr>
          <w:rFonts w:ascii="宋体" w:hAnsi="宋体" w:cs="宋体"/>
          <w:b/>
          <w:sz w:val="32"/>
        </w:rPr>
        <w:t xml:space="preserve">投标配置及分项报价表</w:t>
      </w:r>
      <w:r>
        <w:rPr>
          <w:rFonts w:hint="eastAsia" w:ascii="宋体" w:hAnsi="宋体"/>
          <w:sz w:val="24"/>
          <w:szCs w:val="24"/>
        </w:rPr>
      </w:r>
      <w:r/>
    </w:p>
    <w:p>
      <w:pPr>
        <w:pStyle w:val="1298"/>
        <w:spacing w:line="440" w:lineRule="exact"/>
        <w:rPr>
          <w:spacing w:val="7"/>
        </w:rPr>
      </w:pPr>
      <w:r>
        <w:rPr>
          <w:rFonts w:ascii="宋体" w:hAnsi="宋体" w:eastAsia="宋体" w:cs="宋体"/>
        </w:rPr>
        <w:t xml:space="preserve">﻿ </w:t>
      </w:r>
      <w:r/>
    </w:p>
    <w:p>
      <w:pPr>
        <w:pStyle w:val="1298"/>
        <w:ind w:firstLine="420"/>
        <w:jc w:val="center"/>
        <w:spacing w:before="400" w:after="400" w:line="300" w:lineRule="auto"/>
        <w:rPr>
          <w:rFonts w:hint="eastAsia" w:ascii="黑体" w:hAnsi="黑体" w:eastAsia="黑体" w:cs="黑体"/>
          <w:b/>
          <w:bCs/>
          <w:sz w:val="40"/>
          <w:szCs w:val="40"/>
        </w:rPr>
      </w:pPr>
      <w:r>
        <w:rPr>
          <w:rFonts w:ascii="黑体" w:hAnsi="黑体" w:eastAsia="黑体" w:cs="黑体"/>
          <w:b/>
          <w:bCs/>
          <w:sz w:val="40"/>
          <w:szCs w:val="40"/>
        </w:rPr>
        <w:t xml:space="preserve">投标配置及分项报价表 </w:t>
      </w:r>
      <w:r/>
    </w:p>
    <w:p>
      <w:pPr>
        <w:pStyle w:val="1298"/>
        <w:spacing w:before="240" w:after="240"/>
        <w:rPr>
          <w:rFonts w:hint="eastAsia" w:ascii="宋体" w:hAnsi="宋体" w:eastAsia="宋体" w:cs="宋体"/>
        </w:rPr>
      </w:pPr>
      <w:r>
        <w:rPr>
          <w:rFonts w:ascii="宋体" w:hAnsi="宋体" w:eastAsia="宋体" w:cs="宋体"/>
        </w:rPr>
        <w:t xml:space="preserve">  </w:t>
      </w:r>
      <w:r/>
    </w:p>
    <w:tbl>
      <w:tblPr>
        <w:tblStyle w:val="763"/>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1150"/>
        <w:gridCol w:w="35"/>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总价（元）</w:t>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64"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23"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6"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9"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0"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r>
            <w:r/>
          </w:p>
        </w:tc>
        <w:tc>
          <w:tcPr>
            <w:tcW w:w="35"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7" w:type="dxa"/>
            <w:vAlign w:val="center"/>
            <w:textDirection w:val="lrTb"/>
            <w:noWrap w:val="false"/>
          </w:tcPr>
          <w:p>
            <w:pPr>
              <w:pStyle w:val="1298"/>
              <w:rPr>
                <w:rFonts w:hint="eastAsia" w:ascii="宋体" w:hAnsi="宋体" w:eastAsia="宋体" w:cs="宋体"/>
              </w:rPr>
            </w:pPr>
            <w:r>
              <w:rPr>
                <w:rFonts w:hint="eastAsia"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1298"/>
              <w:rPr>
                <w:rFonts w:hint="eastAsia" w:ascii="宋体" w:hAnsi="宋体" w:eastAsia="宋体" w:cs="宋体"/>
              </w:rPr>
            </w:pPr>
            <w:r>
              <w:rPr>
                <w:rFonts w:ascii="宋体" w:hAnsi="宋体" w:eastAsia="宋体" w:cs="宋体"/>
              </w:rPr>
              <w:t xml:space="preserve">合计 </w:t>
            </w:r>
            <w:r/>
          </w:p>
        </w:tc>
        <w:tc>
          <w:tcPr>
            <w:gridSpan w:val="9"/>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36" w:type="dxa"/>
            <w:vAlign w:val="center"/>
            <w:textDirection w:val="lrTb"/>
            <w:noWrap w:val="false"/>
          </w:tcPr>
          <w:p>
            <w:pPr>
              <w:pStyle w:val="1298"/>
              <w:rPr>
                <w:rFonts w:hint="eastAsia" w:ascii="宋体" w:hAnsi="宋体" w:eastAsia="宋体" w:cs="宋体"/>
              </w:rPr>
            </w:pPr>
            <w:r>
              <w:rPr>
                <w:rFonts w:ascii="宋体" w:hAnsi="宋体" w:eastAsia="宋体" w:cs="宋体"/>
              </w:rPr>
              <w:t xml:space="preserve">   元(大写：   ) </w:t>
            </w:r>
            <w:r/>
          </w:p>
        </w:tc>
      </w:tr>
    </w:tbl>
    <w:p>
      <w:pPr>
        <w:pStyle w:val="1298"/>
        <w:spacing w:before="240" w:after="240"/>
        <w:rPr>
          <w:rFonts w:hint="eastAsia" w:ascii="宋体" w:hAnsi="宋体" w:eastAsia="宋体" w:cs="宋体"/>
        </w:rPr>
      </w:pPr>
      <w:r>
        <w:rPr>
          <w:rFonts w:ascii="宋体" w:hAnsi="宋体" w:eastAsia="宋体" w:cs="宋体"/>
        </w:rPr>
        <w:t xml:space="preserve">  </w:t>
      </w:r>
      <w:r/>
    </w:p>
    <w:p>
      <w:pPr>
        <w:pStyle w:val="1298"/>
        <w:spacing w:before="240" w:after="240"/>
        <w:rPr>
          <w:rFonts w:hint="eastAsia" w:ascii="宋体" w:hAnsi="宋体" w:eastAsia="宋体" w:cs="宋体"/>
        </w:rPr>
      </w:pPr>
      <w:r>
        <w:rPr>
          <w:rFonts w:ascii="宋体" w:hAnsi="宋体" w:eastAsia="宋体" w:cs="宋体"/>
        </w:rPr>
        <w:t xml:space="preserve">注： </w:t>
      </w:r>
      <w:r/>
    </w:p>
    <w:p>
      <w:pPr>
        <w:pStyle w:val="1298"/>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技术要求详见招标文件第四章项目需求；此表的总计金额应与开标一览表相符。 </w:t>
      </w:r>
      <w:r/>
    </w:p>
    <w:p>
      <w:pPr>
        <w:pStyle w:val="1298"/>
        <w:spacing w:before="240" w:after="240"/>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请提供本标书要求设备详细的配置清单及分项报价，包括标准件及选购件。 </w:t>
      </w:r>
      <w:r/>
    </w:p>
    <w:p>
      <w:pPr>
        <w:pStyle w:val="1298"/>
        <w:spacing w:before="240" w:after="240"/>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若无</w:t>
      </w:r>
      <w:r>
        <w:rPr>
          <w:rFonts w:hint="eastAsia" w:ascii="宋体" w:hAnsi="宋体" w:eastAsia="宋体" w:cs="宋体"/>
        </w:rPr>
        <w:t xml:space="preserve">品牌</w:t>
      </w:r>
      <w:r>
        <w:rPr>
          <w:rFonts w:ascii="宋体" w:hAnsi="宋体" w:eastAsia="宋体" w:cs="宋体"/>
        </w:rPr>
        <w:t xml:space="preserve">，可填“自制”。 </w:t>
      </w:r>
      <w:r/>
    </w:p>
    <w:p>
      <w:pPr>
        <w:pStyle w:val="1205"/>
      </w:pPr>
      <w:r>
        <w:br w:type="page" w:clear="all"/>
      </w:r>
      <w:bookmarkStart w:id="295" w:name="_Toc256000018"/>
      <w:r/>
      <w:r/>
    </w:p>
    <w:p>
      <w:pPr>
        <w:pStyle w:val="1205"/>
      </w:pPr>
      <w:r/>
      <w:bookmarkStart w:id="296" w:name="_Toc9046"/>
      <w:r>
        <w:rPr>
          <w:rFonts w:hint="eastAsia" w:ascii="宋体" w:hAnsi="宋体" w:eastAsia="宋体" w:cs="宋体"/>
          <w:b/>
          <w:sz w:val="32"/>
        </w:rPr>
        <w:t xml:space="preserve">七</w:t>
      </w:r>
      <w:r>
        <w:rPr>
          <w:rFonts w:ascii="宋体" w:hAnsi="宋体" w:eastAsia="宋体" w:cs="宋体"/>
          <w:b/>
          <w:sz w:val="32"/>
        </w:rPr>
        <w:t xml:space="preserve">、常用零件及耗材报价表</w:t>
      </w:r>
      <w:bookmarkEnd w:id="295"/>
      <w:r/>
      <w:bookmarkEnd w:id="296"/>
      <w:r/>
      <w:r/>
    </w:p>
    <w:p>
      <w:pPr>
        <w:pStyle w:val="1231"/>
        <w:spacing w:line="440" w:lineRule="exact"/>
        <w:rPr>
          <w:spacing w:val="7"/>
        </w:rPr>
      </w:pPr>
      <w:r>
        <w:rPr>
          <w:rFonts w:ascii="宋体" w:hAnsi="宋体" w:eastAsia="宋体" w:cs="宋体"/>
        </w:rPr>
        <w:t xml:space="preserve">﻿ </w:t>
      </w:r>
      <w:r/>
    </w:p>
    <w:p>
      <w:pPr>
        <w:pStyle w:val="1298"/>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常用零配件及耗材报价表</w:t>
      </w:r>
      <w:r/>
    </w:p>
    <w:p>
      <w:pPr>
        <w:pStyle w:val="1231"/>
        <w:spacing w:before="240" w:after="240"/>
        <w:rPr>
          <w:rFonts w:hint="eastAsia" w:ascii="宋体" w:hAnsi="宋体" w:eastAsia="宋体" w:cs="宋体"/>
        </w:rPr>
      </w:pPr>
      <w:r>
        <w:rPr>
          <w:rFonts w:ascii="宋体" w:hAnsi="宋体" w:eastAsia="宋体" w:cs="宋体"/>
        </w:rPr>
        <w:t xml:space="preserve"> </w:t>
      </w:r>
      <w:r/>
    </w:p>
    <w:tbl>
      <w:tblPr>
        <w:tblStyle w:val="763"/>
        <w:tblW w:w="0" w:type="auto"/>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计量单位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83"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17"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40"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21" w:type="dxa"/>
            <w:vAlign w:val="center"/>
            <w:textDirection w:val="lrTb"/>
            <w:noWrap w:val="false"/>
          </w:tcPr>
          <w:p>
            <w:pPr>
              <w:pStyle w:val="1231"/>
              <w:jc w:val="center"/>
              <w:rPr>
                <w:rFonts w:hint="eastAsia" w:ascii="宋体" w:hAnsi="宋体" w:eastAsia="宋体" w:cs="宋体"/>
              </w:rPr>
            </w:pPr>
            <w:r>
              <w:rPr>
                <w:rFonts w:ascii="宋体" w:hAnsi="宋体" w:eastAsia="宋体" w:cs="宋体"/>
              </w:rPr>
              <w:t xml:space="preserve">    </w:t>
            </w:r>
            <w:r/>
          </w:p>
        </w:tc>
      </w:tr>
    </w:tbl>
    <w:p>
      <w:pPr>
        <w:pStyle w:val="1231"/>
        <w:spacing w:before="240" w:after="240"/>
        <w:rPr>
          <w:rFonts w:hint="eastAsia" w:ascii="宋体" w:hAnsi="宋体" w:eastAsia="宋体" w:cs="宋体"/>
        </w:rPr>
      </w:pPr>
      <w:r>
        <w:rPr>
          <w:rFonts w:ascii="宋体" w:hAnsi="宋体" w:eastAsia="宋体" w:cs="宋体"/>
        </w:rPr>
        <w:t xml:space="preserve">注：以上常用零配件及耗材必须保证与所投报设备兼容配套使用。</w:t>
      </w:r>
      <w:r/>
    </w:p>
    <w:p>
      <w:pPr>
        <w:rPr>
          <w:rFonts w:hint="eastAsia" w:ascii="宋体" w:hAnsi="宋体" w:cs="宋体"/>
        </w:rPr>
      </w:pPr>
      <w:r>
        <w:rPr>
          <w:rFonts w:ascii="宋体" w:hAnsi="宋体" w:cs="宋体"/>
        </w:rPr>
        <w:br w:type="page" w:clear="all"/>
      </w:r>
      <w:r/>
    </w:p>
    <w:p>
      <w:pPr>
        <w:pStyle w:val="1205"/>
        <w:rPr>
          <w:rFonts w:hint="eastAsia" w:ascii="宋体" w:hAnsi="宋体" w:eastAsia="宋体" w:cs="宋体"/>
          <w:b/>
          <w:sz w:val="32"/>
        </w:rPr>
      </w:pPr>
      <w:r/>
      <w:bookmarkStart w:id="297" w:name="_Toc3541"/>
      <w:r/>
      <w:bookmarkStart w:id="298" w:name="_Toc1854"/>
      <w:r>
        <w:rPr>
          <w:rFonts w:hint="eastAsia" w:ascii="宋体" w:hAnsi="宋体" w:eastAsia="宋体" w:cs="宋体"/>
          <w:b/>
          <w:sz w:val="32"/>
        </w:rPr>
        <w:t xml:space="preserve">八、核心产品品牌表</w:t>
      </w:r>
      <w:bookmarkEnd w:id="297"/>
      <w:r/>
      <w:bookmarkEnd w:id="298"/>
      <w:r/>
      <w:r/>
    </w:p>
    <w:p>
      <w:pPr>
        <w:pStyle w:val="1298"/>
        <w:jc w:val="center"/>
        <w:spacing w:before="400" w:after="400" w:line="300" w:lineRule="auto"/>
        <w:rPr>
          <w:rFonts w:hint="eastAsia" w:ascii="黑体" w:hAnsi="黑体" w:eastAsia="黑体" w:cs="黑体"/>
          <w:b/>
          <w:bCs/>
          <w:sz w:val="40"/>
          <w:szCs w:val="40"/>
        </w:rPr>
      </w:pPr>
      <w:r>
        <w:rPr>
          <w:rFonts w:hint="eastAsia" w:ascii="黑体" w:hAnsi="黑体" w:eastAsia="黑体" w:cs="黑体"/>
          <w:b/>
          <w:bCs/>
          <w:sz w:val="40"/>
          <w:szCs w:val="40"/>
        </w:rPr>
        <w:t xml:space="preserve">核心产品品牌表</w:t>
      </w:r>
      <w:r/>
    </w:p>
    <w:p>
      <w:pPr>
        <w:pStyle w:val="1205"/>
        <w:rPr>
          <w:rFonts w:hint="eastAsia" w:ascii="宋体" w:hAnsi="宋体" w:eastAsia="宋体" w:cs="宋体"/>
          <w:b/>
          <w:sz w:val="32"/>
        </w:rPr>
      </w:pPr>
      <w:r>
        <w:rPr>
          <w:rFonts w:hint="eastAsia" w:ascii="宋体" w:hAnsi="宋体" w:eastAsia="宋体" w:cs="宋体"/>
          <w:b/>
          <w:sz w:val="32"/>
        </w:rPr>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序号</w:t>
            </w:r>
            <w:r/>
          </w:p>
        </w:tc>
        <w:tc>
          <w:tcPr>
            <w:tcW w:w="2415"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设备名称</w:t>
            </w:r>
            <w:r/>
          </w:p>
        </w:tc>
        <w:tc>
          <w:tcPr>
            <w:tcW w:w="2061" w:type="dxa"/>
            <w:vAlign w:val="center"/>
            <w:textDirection w:val="lrTb"/>
            <w:noWrap w:val="false"/>
          </w:tcPr>
          <w:p>
            <w:pPr>
              <w:pStyle w:val="1298"/>
              <w:jc w:val="center"/>
              <w:rPr>
                <w:rFonts w:hint="eastAsia" w:ascii="宋体" w:hAnsi="宋体" w:eastAsia="宋体" w:cs="宋体"/>
              </w:rPr>
            </w:pPr>
            <w:r>
              <w:rPr>
                <w:rFonts w:hint="eastAsia" w:ascii="宋体" w:hAnsi="宋体" w:eastAsia="宋体" w:cs="宋体"/>
              </w:rPr>
              <w:t xml:space="preserve">品牌</w:t>
            </w:r>
            <w:r/>
          </w:p>
        </w:tc>
        <w:tc>
          <w:tcPr>
            <w:tcW w:w="1771" w:type="dxa"/>
            <w:vAlign w:val="center"/>
            <w:textDirection w:val="lrTb"/>
            <w:noWrap w:val="false"/>
          </w:tcPr>
          <w:p>
            <w:pPr>
              <w:pStyle w:val="1298"/>
              <w:jc w:val="center"/>
              <w:rPr>
                <w:rFonts w:hint="eastAsia" w:ascii="宋体" w:hAnsi="宋体" w:eastAsia="宋体" w:cs="宋体"/>
              </w:rPr>
            </w:pPr>
            <w:r>
              <w:rPr>
                <w:rFonts w:ascii="宋体" w:hAnsi="宋体" w:eastAsia="宋体" w:cs="宋体"/>
              </w:rPr>
              <w:t xml:space="preserve">制造厂商</w:t>
            </w:r>
            <w:r/>
          </w:p>
        </w:tc>
        <w:tc>
          <w:tcPr>
            <w:tcW w:w="1771" w:type="dxa"/>
            <w:textDirection w:val="lrTb"/>
            <w:noWrap w:val="false"/>
          </w:tcPr>
          <w:p>
            <w:pPr>
              <w:pStyle w:val="1205"/>
              <w:rPr>
                <w:rFonts w:ascii="Calibri" w:hAnsi="Calibri" w:eastAsia="宋体"/>
              </w:rPr>
            </w:pPr>
            <w:r>
              <w:rPr>
                <w:rFonts w:hint="eastAsia" w:ascii="Calibri" w:hAnsi="Calibri" w:eastAsia="宋体"/>
              </w:rPr>
              <w:t xml:space="preserve">备注</w:t>
            </w:r>
            <w:r/>
          </w:p>
        </w:tc>
      </w:tr>
      <w:tr>
        <w:trPr/>
        <w:tc>
          <w:tcPr>
            <w:tcW w:w="837" w:type="dxa"/>
            <w:textDirection w:val="lrTb"/>
            <w:noWrap w:val="false"/>
          </w:tcPr>
          <w:p>
            <w:pPr>
              <w:pStyle w:val="1205"/>
              <w:rPr>
                <w:rFonts w:ascii="Calibri" w:hAnsi="Calibri"/>
              </w:rPr>
            </w:pPr>
            <w:r>
              <w:rPr>
                <w:rFonts w:ascii="Calibri" w:hAnsi="Calibri"/>
              </w:rPr>
            </w:r>
            <w:r/>
          </w:p>
        </w:tc>
        <w:tc>
          <w:tcPr>
            <w:tcW w:w="2415" w:type="dxa"/>
            <w:textDirection w:val="lrTb"/>
            <w:noWrap w:val="false"/>
          </w:tcPr>
          <w:p>
            <w:pPr>
              <w:pStyle w:val="1205"/>
              <w:rPr>
                <w:rFonts w:ascii="Calibri" w:hAnsi="Calibri"/>
              </w:rPr>
            </w:pPr>
            <w:r>
              <w:rPr>
                <w:rFonts w:ascii="Calibri" w:hAnsi="Calibri"/>
              </w:rPr>
            </w:r>
            <w:r/>
          </w:p>
        </w:tc>
        <w:tc>
          <w:tcPr>
            <w:tcW w:w="206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r>
      <w:tr>
        <w:trPr/>
        <w:tc>
          <w:tcPr>
            <w:tcW w:w="837" w:type="dxa"/>
            <w:textDirection w:val="lrTb"/>
            <w:noWrap w:val="false"/>
          </w:tcPr>
          <w:p>
            <w:pPr>
              <w:pStyle w:val="1205"/>
              <w:rPr>
                <w:rFonts w:ascii="Calibri" w:hAnsi="Calibri"/>
              </w:rPr>
            </w:pPr>
            <w:r>
              <w:rPr>
                <w:rFonts w:ascii="Calibri" w:hAnsi="Calibri"/>
              </w:rPr>
            </w:r>
            <w:r/>
          </w:p>
        </w:tc>
        <w:tc>
          <w:tcPr>
            <w:tcW w:w="2415" w:type="dxa"/>
            <w:textDirection w:val="lrTb"/>
            <w:noWrap w:val="false"/>
          </w:tcPr>
          <w:p>
            <w:pPr>
              <w:pStyle w:val="1205"/>
              <w:rPr>
                <w:rFonts w:ascii="Calibri" w:hAnsi="Calibri"/>
              </w:rPr>
            </w:pPr>
            <w:r>
              <w:rPr>
                <w:rFonts w:ascii="Calibri" w:hAnsi="Calibri"/>
              </w:rPr>
            </w:r>
            <w:r/>
          </w:p>
        </w:tc>
        <w:tc>
          <w:tcPr>
            <w:tcW w:w="206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r>
      <w:tr>
        <w:trPr/>
        <w:tc>
          <w:tcPr>
            <w:tcW w:w="837" w:type="dxa"/>
            <w:textDirection w:val="lrTb"/>
            <w:noWrap w:val="false"/>
          </w:tcPr>
          <w:p>
            <w:pPr>
              <w:pStyle w:val="1205"/>
              <w:rPr>
                <w:rFonts w:ascii="Calibri" w:hAnsi="Calibri"/>
              </w:rPr>
            </w:pPr>
            <w:r>
              <w:rPr>
                <w:rFonts w:ascii="Calibri" w:hAnsi="Calibri"/>
              </w:rPr>
            </w:r>
            <w:r/>
          </w:p>
        </w:tc>
        <w:tc>
          <w:tcPr>
            <w:tcW w:w="2415" w:type="dxa"/>
            <w:textDirection w:val="lrTb"/>
            <w:noWrap w:val="false"/>
          </w:tcPr>
          <w:p>
            <w:pPr>
              <w:pStyle w:val="1205"/>
              <w:rPr>
                <w:rFonts w:ascii="Calibri" w:hAnsi="Calibri"/>
              </w:rPr>
            </w:pPr>
            <w:r>
              <w:rPr>
                <w:rFonts w:ascii="Calibri" w:hAnsi="Calibri"/>
              </w:rPr>
            </w:r>
            <w:r/>
          </w:p>
        </w:tc>
        <w:tc>
          <w:tcPr>
            <w:tcW w:w="206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r>
      <w:tr>
        <w:trPr/>
        <w:tc>
          <w:tcPr>
            <w:tcW w:w="837" w:type="dxa"/>
            <w:textDirection w:val="lrTb"/>
            <w:noWrap w:val="false"/>
          </w:tcPr>
          <w:p>
            <w:pPr>
              <w:pStyle w:val="1205"/>
              <w:rPr>
                <w:rFonts w:ascii="Calibri" w:hAnsi="Calibri"/>
              </w:rPr>
            </w:pPr>
            <w:r>
              <w:rPr>
                <w:rFonts w:ascii="Calibri" w:hAnsi="Calibri"/>
              </w:rPr>
            </w:r>
            <w:r/>
          </w:p>
        </w:tc>
        <w:tc>
          <w:tcPr>
            <w:tcW w:w="2415" w:type="dxa"/>
            <w:textDirection w:val="lrTb"/>
            <w:noWrap w:val="false"/>
          </w:tcPr>
          <w:p>
            <w:pPr>
              <w:pStyle w:val="1205"/>
              <w:rPr>
                <w:rFonts w:ascii="Calibri" w:hAnsi="Calibri"/>
              </w:rPr>
            </w:pPr>
            <w:r>
              <w:rPr>
                <w:rFonts w:ascii="Calibri" w:hAnsi="Calibri"/>
              </w:rPr>
            </w:r>
            <w:r/>
          </w:p>
        </w:tc>
        <w:tc>
          <w:tcPr>
            <w:tcW w:w="206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r>
      <w:tr>
        <w:trPr/>
        <w:tc>
          <w:tcPr>
            <w:tcW w:w="837" w:type="dxa"/>
            <w:textDirection w:val="lrTb"/>
            <w:noWrap w:val="false"/>
          </w:tcPr>
          <w:p>
            <w:pPr>
              <w:pStyle w:val="1205"/>
              <w:rPr>
                <w:rFonts w:ascii="Calibri" w:hAnsi="Calibri"/>
              </w:rPr>
            </w:pPr>
            <w:r>
              <w:rPr>
                <w:rFonts w:ascii="Calibri" w:hAnsi="Calibri"/>
              </w:rPr>
            </w:r>
            <w:r/>
          </w:p>
        </w:tc>
        <w:tc>
          <w:tcPr>
            <w:tcW w:w="2415" w:type="dxa"/>
            <w:textDirection w:val="lrTb"/>
            <w:noWrap w:val="false"/>
          </w:tcPr>
          <w:p>
            <w:pPr>
              <w:pStyle w:val="1205"/>
              <w:rPr>
                <w:rFonts w:ascii="Calibri" w:hAnsi="Calibri"/>
              </w:rPr>
            </w:pPr>
            <w:r>
              <w:rPr>
                <w:rFonts w:ascii="Calibri" w:hAnsi="Calibri"/>
              </w:rPr>
            </w:r>
            <w:r/>
          </w:p>
        </w:tc>
        <w:tc>
          <w:tcPr>
            <w:tcW w:w="206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r>
      <w:tr>
        <w:trPr/>
        <w:tc>
          <w:tcPr>
            <w:tcW w:w="837" w:type="dxa"/>
            <w:textDirection w:val="lrTb"/>
            <w:noWrap w:val="false"/>
          </w:tcPr>
          <w:p>
            <w:pPr>
              <w:pStyle w:val="1205"/>
              <w:rPr>
                <w:rFonts w:ascii="Calibri" w:hAnsi="Calibri"/>
              </w:rPr>
            </w:pPr>
            <w:r>
              <w:rPr>
                <w:rFonts w:ascii="Calibri" w:hAnsi="Calibri"/>
              </w:rPr>
            </w:r>
            <w:r/>
          </w:p>
        </w:tc>
        <w:tc>
          <w:tcPr>
            <w:tcW w:w="2415" w:type="dxa"/>
            <w:textDirection w:val="lrTb"/>
            <w:noWrap w:val="false"/>
          </w:tcPr>
          <w:p>
            <w:pPr>
              <w:pStyle w:val="1205"/>
              <w:rPr>
                <w:rFonts w:ascii="Calibri" w:hAnsi="Calibri"/>
              </w:rPr>
            </w:pPr>
            <w:r>
              <w:rPr>
                <w:rFonts w:ascii="Calibri" w:hAnsi="Calibri"/>
              </w:rPr>
            </w:r>
            <w:r/>
          </w:p>
        </w:tc>
        <w:tc>
          <w:tcPr>
            <w:tcW w:w="206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r>
      <w:tr>
        <w:trPr/>
        <w:tc>
          <w:tcPr>
            <w:tcW w:w="837" w:type="dxa"/>
            <w:textDirection w:val="lrTb"/>
            <w:noWrap w:val="false"/>
          </w:tcPr>
          <w:p>
            <w:pPr>
              <w:pStyle w:val="1205"/>
              <w:rPr>
                <w:rFonts w:ascii="Calibri" w:hAnsi="Calibri"/>
              </w:rPr>
            </w:pPr>
            <w:r>
              <w:rPr>
                <w:rFonts w:ascii="Calibri" w:hAnsi="Calibri"/>
              </w:rPr>
            </w:r>
            <w:r/>
          </w:p>
        </w:tc>
        <w:tc>
          <w:tcPr>
            <w:tcW w:w="2415" w:type="dxa"/>
            <w:textDirection w:val="lrTb"/>
            <w:noWrap w:val="false"/>
          </w:tcPr>
          <w:p>
            <w:pPr>
              <w:pStyle w:val="1205"/>
              <w:rPr>
                <w:rFonts w:ascii="Calibri" w:hAnsi="Calibri"/>
              </w:rPr>
            </w:pPr>
            <w:r>
              <w:rPr>
                <w:rFonts w:ascii="Calibri" w:hAnsi="Calibri"/>
              </w:rPr>
            </w:r>
            <w:r/>
          </w:p>
        </w:tc>
        <w:tc>
          <w:tcPr>
            <w:tcW w:w="206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r>
      <w:tr>
        <w:trPr/>
        <w:tc>
          <w:tcPr>
            <w:tcW w:w="837" w:type="dxa"/>
            <w:textDirection w:val="lrTb"/>
            <w:noWrap w:val="false"/>
          </w:tcPr>
          <w:p>
            <w:pPr>
              <w:pStyle w:val="1205"/>
              <w:rPr>
                <w:rFonts w:ascii="Calibri" w:hAnsi="Calibri"/>
              </w:rPr>
            </w:pPr>
            <w:r>
              <w:rPr>
                <w:rFonts w:ascii="Calibri" w:hAnsi="Calibri"/>
              </w:rPr>
            </w:r>
            <w:r/>
          </w:p>
        </w:tc>
        <w:tc>
          <w:tcPr>
            <w:tcW w:w="2415" w:type="dxa"/>
            <w:textDirection w:val="lrTb"/>
            <w:noWrap w:val="false"/>
          </w:tcPr>
          <w:p>
            <w:pPr>
              <w:pStyle w:val="1205"/>
              <w:rPr>
                <w:rFonts w:ascii="Calibri" w:hAnsi="Calibri"/>
              </w:rPr>
            </w:pPr>
            <w:r>
              <w:rPr>
                <w:rFonts w:ascii="Calibri" w:hAnsi="Calibri"/>
              </w:rPr>
            </w:r>
            <w:r/>
          </w:p>
        </w:tc>
        <w:tc>
          <w:tcPr>
            <w:tcW w:w="206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r>
      <w:tr>
        <w:trPr/>
        <w:tc>
          <w:tcPr>
            <w:tcW w:w="837" w:type="dxa"/>
            <w:textDirection w:val="lrTb"/>
            <w:noWrap w:val="false"/>
          </w:tcPr>
          <w:p>
            <w:pPr>
              <w:pStyle w:val="1205"/>
              <w:rPr>
                <w:rFonts w:ascii="Calibri" w:hAnsi="Calibri"/>
              </w:rPr>
            </w:pPr>
            <w:r>
              <w:rPr>
                <w:rFonts w:ascii="Calibri" w:hAnsi="Calibri"/>
              </w:rPr>
            </w:r>
            <w:r/>
          </w:p>
        </w:tc>
        <w:tc>
          <w:tcPr>
            <w:tcW w:w="2415" w:type="dxa"/>
            <w:textDirection w:val="lrTb"/>
            <w:noWrap w:val="false"/>
          </w:tcPr>
          <w:p>
            <w:pPr>
              <w:pStyle w:val="1205"/>
              <w:rPr>
                <w:rFonts w:ascii="Calibri" w:hAnsi="Calibri"/>
              </w:rPr>
            </w:pPr>
            <w:r>
              <w:rPr>
                <w:rFonts w:ascii="Calibri" w:hAnsi="Calibri"/>
              </w:rPr>
            </w:r>
            <w:r/>
          </w:p>
        </w:tc>
        <w:tc>
          <w:tcPr>
            <w:tcW w:w="206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c>
          <w:tcPr>
            <w:tcW w:w="1771" w:type="dxa"/>
            <w:textDirection w:val="lrTb"/>
            <w:noWrap w:val="false"/>
          </w:tcPr>
          <w:p>
            <w:pPr>
              <w:pStyle w:val="1205"/>
              <w:rPr>
                <w:rFonts w:ascii="Calibri" w:hAnsi="Calibri"/>
              </w:rPr>
            </w:pPr>
            <w:r>
              <w:rPr>
                <w:rFonts w:ascii="Calibri" w:hAnsi="Calibri"/>
              </w:rPr>
            </w:r>
            <w:r/>
          </w:p>
        </w:tc>
      </w:tr>
    </w:tbl>
    <w:p>
      <w:pPr>
        <w:pStyle w:val="1298"/>
        <w:spacing w:before="240" w:after="240"/>
        <w:rPr>
          <w:rFonts w:hint="eastAsia" w:ascii="宋体" w:hAnsi="宋体" w:eastAsia="宋体" w:cs="宋体"/>
        </w:rPr>
      </w:pPr>
      <w:r>
        <w:rPr>
          <w:rFonts w:ascii="宋体" w:hAnsi="宋体" w:eastAsia="宋体" w:cs="宋体"/>
        </w:rPr>
        <w:t xml:space="preserve">注： </w:t>
      </w:r>
      <w:r/>
    </w:p>
    <w:p>
      <w:pPr>
        <w:pStyle w:val="1298"/>
        <w:spacing w:before="240" w:after="240"/>
        <w:rPr>
          <w:rFonts w:hint="eastAsia" w:ascii="宋体" w:hAnsi="宋体" w:eastAsia="宋体" w:cs="宋体"/>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此表</w:t>
      </w:r>
      <w:r>
        <w:rPr>
          <w:rFonts w:hint="eastAsia" w:ascii="宋体" w:hAnsi="宋体" w:eastAsia="宋体" w:cs="宋体"/>
        </w:rPr>
        <w:t xml:space="preserve">填写的核心产品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pStyle w:val="1231"/>
        <w:spacing w:before="240" w:after="240"/>
        <w:rPr>
          <w:rFonts w:hint="eastAsia" w:ascii="宋体" w:hAnsi="宋体" w:eastAsia="宋体" w:cs="宋体"/>
        </w:rPr>
      </w:pPr>
      <w:r>
        <w:rPr>
          <w:rFonts w:hint="eastAsia" w:ascii="宋体" w:hAnsi="宋体" w:eastAsia="宋体" w:cs="宋体"/>
        </w:rPr>
      </w:r>
      <w:r/>
    </w:p>
    <w:p>
      <w:pPr>
        <w:pStyle w:val="1298"/>
        <w:jc w:val="center"/>
        <w:spacing w:before="400" w:after="400" w:line="300" w:lineRule="auto"/>
        <w:rPr>
          <w:rFonts w:hint="eastAsia" w:ascii="宋体" w:hAnsi="宋体" w:eastAsia="宋体" w:cs="宋体"/>
          <w:b/>
          <w:sz w:val="32"/>
          <w:highlight w:val="none"/>
        </w:rPr>
      </w:pPr>
      <w:r>
        <w:rPr>
          <w:rFonts w:hint="eastAsia" w:ascii="黑体" w:hAnsi="黑体" w:eastAsia="黑体" w:cs="黑体"/>
          <w:b/>
          <w:bCs/>
          <w:sz w:val="40"/>
          <w:szCs w:val="40"/>
          <w:highlight w:val="none"/>
        </w:rPr>
        <w:t xml:space="preserve">同一品牌表</w:t>
      </w:r>
      <w:r/>
    </w:p>
    <w:tbl>
      <w:tblPr>
        <w:tblStyle w:val="763"/>
        <w:tblW w:w="48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3195"/>
        <w:gridCol w:w="1891"/>
        <w:gridCol w:w="2696"/>
      </w:tblGrid>
      <w:tr>
        <w:trPr>
          <w:trHeight w:val="300"/>
        </w:trPr>
        <w:tc>
          <w:tcPr>
            <w:shd w:val="clear" w:color="auto" w:fill="auto"/>
            <w:tcW w:w="730"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序号</w:t>
            </w:r>
            <w:r/>
          </w:p>
        </w:tc>
        <w:tc>
          <w:tcPr>
            <w:shd w:val="clear" w:color="auto" w:fill="auto"/>
            <w:tcW w:w="3195"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rPr>
              <w:t xml:space="preserve">名称</w:t>
            </w:r>
            <w:r/>
          </w:p>
        </w:tc>
        <w:tc>
          <w:tcPr>
            <w:tcW w:w="1891" w:type="dxa"/>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品牌</w:t>
            </w:r>
            <w:r/>
          </w:p>
        </w:tc>
        <w:tc>
          <w:tcPr>
            <w:tcW w:w="2696" w:type="dxa"/>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备注</w:t>
            </w:r>
            <w:r/>
          </w:p>
        </w:tc>
      </w:tr>
      <w:tr>
        <w:trPr>
          <w:trHeight w:val="300"/>
        </w:trPr>
        <w:tc>
          <w:tcPr>
            <w:shd w:val="clear" w:color="auto" w:fill="auto"/>
            <w:tcW w:w="730"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1</w:t>
            </w:r>
            <w:r/>
          </w:p>
        </w:tc>
        <w:tc>
          <w:tcPr>
            <w:shd w:val="clear" w:color="auto" w:fill="auto"/>
            <w:tcW w:w="3195" w:type="dxa"/>
            <w:vAlign w:val="center"/>
            <w:textDirection w:val="lrTb"/>
            <w:noWrap/>
          </w:tcPr>
          <w:p>
            <w:pPr>
              <w:jc w:val="left"/>
              <w:widowControl/>
              <w:rPr>
                <w:rFonts w:hint="eastAsia" w:ascii="宋体" w:hAnsi="宋体" w:cs="宋体"/>
                <w:sz w:val="22"/>
              </w:rPr>
            </w:pPr>
            <w:r>
              <w:rPr>
                <w:rFonts w:hint="eastAsia"/>
              </w:rPr>
              <w:t xml:space="preserve">教学扩声系统主机</w:t>
            </w:r>
            <w:r/>
          </w:p>
        </w:tc>
        <w:tc>
          <w:tcPr>
            <w:tcW w:w="1891"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2696" w:type="dxa"/>
            <w:vMerge w:val="restart"/>
            <w:textDirection w:val="lrTb"/>
            <w:noWrap w:val="false"/>
          </w:tcPr>
          <w:p>
            <w:pPr>
              <w:jc w:val="left"/>
              <w:widowControl/>
              <w:rPr>
                <w:rFonts w:hint="eastAsia" w:ascii="宋体" w:hAnsi="宋体" w:cs="宋体"/>
                <w:sz w:val="22"/>
              </w:rPr>
            </w:pPr>
            <w:r>
              <w:rPr>
                <w:rFonts w:hint="eastAsia" w:ascii="宋体" w:hAnsi="宋体" w:cs="宋体"/>
                <w:b/>
                <w:bCs/>
                <w:sz w:val="22"/>
              </w:rPr>
              <w:t xml:space="preserve">要求为同一品牌</w:t>
            </w:r>
            <w:r/>
          </w:p>
        </w:tc>
      </w:tr>
      <w:tr>
        <w:trPr>
          <w:trHeight w:val="300"/>
        </w:trPr>
        <w:tc>
          <w:tcPr>
            <w:shd w:val="clear" w:color="auto" w:fill="auto"/>
            <w:tcW w:w="730"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2</w:t>
            </w:r>
            <w:r/>
          </w:p>
        </w:tc>
        <w:tc>
          <w:tcPr>
            <w:shd w:val="clear" w:color="auto" w:fill="auto"/>
            <w:tcW w:w="3195" w:type="dxa"/>
            <w:vAlign w:val="center"/>
            <w:textDirection w:val="lrTb"/>
            <w:noWrap/>
          </w:tcPr>
          <w:p>
            <w:pPr>
              <w:jc w:val="left"/>
              <w:widowControl/>
              <w:rPr>
                <w:rFonts w:hint="eastAsia" w:ascii="宋体" w:hAnsi="宋体" w:cs="宋体"/>
                <w:sz w:val="22"/>
              </w:rPr>
            </w:pPr>
            <w:r>
              <w:rPr>
                <w:rFonts w:hint="eastAsia"/>
              </w:rPr>
              <w:t xml:space="preserve">无线麦克风</w:t>
            </w:r>
            <w:r/>
          </w:p>
        </w:tc>
        <w:tc>
          <w:tcPr>
            <w:tcW w:w="1891"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2696"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W w:w="730"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3</w:t>
            </w:r>
            <w:r/>
          </w:p>
        </w:tc>
        <w:tc>
          <w:tcPr>
            <w:shd w:val="clear" w:color="auto" w:fill="auto"/>
            <w:tcW w:w="3195" w:type="dxa"/>
            <w:vAlign w:val="center"/>
            <w:textDirection w:val="lrTb"/>
            <w:noWrap/>
          </w:tcPr>
          <w:p>
            <w:pPr>
              <w:jc w:val="left"/>
              <w:widowControl/>
              <w:rPr>
                <w:rFonts w:hint="eastAsia" w:ascii="宋体" w:hAnsi="宋体" w:cs="宋体"/>
                <w:sz w:val="22"/>
              </w:rPr>
            </w:pPr>
            <w:r>
              <w:rPr>
                <w:rFonts w:hint="eastAsia"/>
              </w:rPr>
              <w:t xml:space="preserve">接收器</w:t>
            </w:r>
            <w:r/>
          </w:p>
        </w:tc>
        <w:tc>
          <w:tcPr>
            <w:tcW w:w="1891"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2696"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W w:w="730" w:type="dxa"/>
            <w:vAlign w:val="center"/>
            <w:textDirection w:val="lrTb"/>
            <w:noWrap/>
          </w:tcPr>
          <w:p>
            <w:pPr>
              <w:jc w:val="center"/>
              <w:widowControl/>
              <w:rPr>
                <w:rFonts w:hint="eastAsia" w:ascii="宋体" w:hAnsi="宋体" w:cs="宋体"/>
                <w:sz w:val="22"/>
              </w:rPr>
            </w:pPr>
            <w:r>
              <w:rPr>
                <w:rFonts w:hint="eastAsia" w:ascii="宋体" w:hAnsi="宋体" w:cs="宋体"/>
                <w:sz w:val="22"/>
              </w:rPr>
              <w:t xml:space="preserve">4</w:t>
            </w:r>
            <w:r/>
          </w:p>
        </w:tc>
        <w:tc>
          <w:tcPr>
            <w:shd w:val="clear" w:color="auto" w:fill="auto"/>
            <w:tcW w:w="3195" w:type="dxa"/>
            <w:vAlign w:val="center"/>
            <w:textDirection w:val="lrTb"/>
            <w:noWrap/>
          </w:tcPr>
          <w:p>
            <w:pPr>
              <w:jc w:val="left"/>
              <w:widowControl/>
              <w:rPr>
                <w:rFonts w:hint="eastAsia" w:ascii="宋体" w:hAnsi="宋体" w:cs="宋体"/>
                <w:sz w:val="22"/>
              </w:rPr>
            </w:pPr>
            <w:r>
              <w:rPr>
                <w:rFonts w:hint="eastAsia"/>
              </w:rPr>
              <w:t xml:space="preserve">线阵列音柱</w:t>
            </w:r>
            <w:r/>
          </w:p>
        </w:tc>
        <w:tc>
          <w:tcPr>
            <w:tcW w:w="1891"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2696"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r>
        <w:trPr>
          <w:trHeight w:val="300"/>
        </w:trPr>
        <w:tc>
          <w:tcPr>
            <w:shd w:val="clear" w:color="auto" w:fill="auto"/>
            <w:tcW w:w="730" w:type="dxa"/>
            <w:vAlign w:val="center"/>
            <w:textDirection w:val="lrTb"/>
            <w:noWrap/>
          </w:tcPr>
          <w:p>
            <w:pPr>
              <w:jc w:val="center"/>
              <w:widowControl/>
              <w:rPr>
                <w:rFonts w:hint="eastAsia" w:ascii="宋体" w:hAnsi="宋体" w:eastAsia="宋体" w:cs="宋体"/>
                <w:sz w:val="22"/>
                <w:lang w:val="en-US" w:eastAsia="zh-CN"/>
              </w:rPr>
            </w:pPr>
            <w:r>
              <w:rPr>
                <w:rFonts w:hint="eastAsia" w:ascii="宋体" w:hAnsi="宋体" w:cs="宋体"/>
                <w:sz w:val="22"/>
                <w:lang w:val="en-US" w:eastAsia="zh-CN"/>
              </w:rPr>
              <w:t xml:space="preserve">5</w:t>
            </w:r>
            <w:r/>
          </w:p>
        </w:tc>
        <w:tc>
          <w:tcPr>
            <w:shd w:val="clear" w:color="auto" w:fill="auto"/>
            <w:tcW w:w="3195" w:type="dxa"/>
            <w:vAlign w:val="center"/>
            <w:textDirection w:val="lrTb"/>
            <w:noWrap/>
          </w:tcPr>
          <w:p>
            <w:pPr>
              <w:jc w:val="left"/>
              <w:widowControl/>
              <w:rPr>
                <w:rFonts w:hint="eastAsia" w:ascii="宋体" w:hAnsi="宋体" w:cs="宋体"/>
                <w:sz w:val="22"/>
              </w:rPr>
            </w:pPr>
            <w:r>
              <w:rPr>
                <w:rFonts w:hint="eastAsia"/>
              </w:rPr>
              <w:t xml:space="preserve">鹅颈话筒</w:t>
            </w:r>
            <w:r/>
          </w:p>
        </w:tc>
        <w:tc>
          <w:tcPr>
            <w:tcW w:w="1891" w:type="dxa"/>
            <w:textDirection w:val="lrTb"/>
            <w:noWrap w:val="false"/>
          </w:tcPr>
          <w:p>
            <w:pPr>
              <w:jc w:val="left"/>
              <w:widowControl/>
              <w:rPr>
                <w:rFonts w:hint="eastAsia" w:ascii="宋体" w:hAnsi="宋体" w:cs="宋体"/>
                <w:sz w:val="22"/>
              </w:rPr>
            </w:pPr>
            <w:r>
              <w:rPr>
                <w:rFonts w:hint="eastAsia" w:ascii="宋体" w:hAnsi="宋体" w:cs="宋体"/>
                <w:sz w:val="22"/>
              </w:rPr>
            </w:r>
            <w:r/>
          </w:p>
        </w:tc>
        <w:tc>
          <w:tcPr>
            <w:tcW w:w="2696" w:type="dxa"/>
            <w:vMerge w:val="continue"/>
            <w:textDirection w:val="lrTb"/>
            <w:noWrap w:val="false"/>
          </w:tcPr>
          <w:p>
            <w:pPr>
              <w:jc w:val="left"/>
              <w:widowControl/>
              <w:rPr>
                <w:rFonts w:hint="eastAsia" w:ascii="宋体" w:hAnsi="宋体" w:cs="宋体"/>
                <w:sz w:val="22"/>
              </w:rPr>
            </w:pPr>
            <w:r>
              <w:rPr>
                <w:rFonts w:hint="eastAsia" w:ascii="宋体" w:hAnsi="宋体" w:cs="宋体"/>
                <w:sz w:val="22"/>
              </w:rPr>
            </w:r>
            <w:r/>
          </w:p>
        </w:tc>
      </w:tr>
    </w:tbl>
    <w:p>
      <w:pPr>
        <w:pStyle w:val="1298"/>
        <w:spacing w:before="240" w:after="240"/>
        <w:rPr>
          <w:rFonts w:hint="eastAsia" w:ascii="宋体" w:hAnsi="宋体" w:eastAsia="宋体" w:cs="宋体"/>
        </w:rPr>
      </w:pPr>
      <w:r>
        <w:rPr>
          <w:rFonts w:ascii="宋体" w:hAnsi="宋体" w:eastAsia="宋体" w:cs="宋体"/>
        </w:rPr>
        <w:t xml:space="preserve">注： </w:t>
      </w:r>
      <w:r/>
    </w:p>
    <w:p>
      <w:pPr>
        <w:pStyle w:val="1298"/>
        <w:numPr>
          <w:ilvl w:val="0"/>
          <w:numId w:val="11"/>
        </w:numPr>
        <w:spacing w:before="240" w:after="240"/>
        <w:rPr>
          <w:rFonts w:hint="eastAsia" w:ascii="宋体" w:hAnsi="宋体" w:eastAsia="宋体" w:cs="宋体"/>
        </w:rPr>
      </w:pPr>
      <w:r>
        <w:rPr>
          <w:rFonts w:ascii="宋体" w:hAnsi="宋体" w:eastAsia="宋体" w:cs="宋体"/>
        </w:rPr>
        <w:t xml:space="preserve">此表</w:t>
      </w:r>
      <w:r>
        <w:rPr>
          <w:rFonts w:hint="eastAsia" w:ascii="宋体" w:hAnsi="宋体" w:eastAsia="宋体" w:cs="宋体"/>
        </w:rPr>
        <w:t xml:space="preserve">填写的产品</w:t>
      </w:r>
      <w:r>
        <w:rPr>
          <w:rFonts w:ascii="宋体" w:hAnsi="宋体" w:eastAsia="宋体" w:cs="宋体"/>
        </w:rPr>
        <w:t xml:space="preserve">的</w:t>
      </w:r>
      <w:r>
        <w:rPr>
          <w:rFonts w:hint="eastAsia" w:ascii="宋体" w:hAnsi="宋体" w:eastAsia="宋体" w:cs="宋体"/>
        </w:rPr>
        <w:t xml:space="preserve">品牌</w:t>
      </w:r>
      <w:r>
        <w:rPr>
          <w:rFonts w:ascii="宋体" w:hAnsi="宋体" w:eastAsia="宋体" w:cs="宋体"/>
        </w:rPr>
        <w:t xml:space="preserve">应与</w:t>
      </w:r>
      <w:r>
        <w:rPr>
          <w:rFonts w:hint="eastAsia" w:ascii="宋体" w:hAnsi="宋体" w:eastAsia="宋体" w:cs="宋体"/>
        </w:rPr>
        <w:t xml:space="preserve">投标配置及分项报价表中品牌一致</w:t>
      </w:r>
      <w:r>
        <w:rPr>
          <w:rFonts w:ascii="宋体" w:hAnsi="宋体" w:eastAsia="宋体" w:cs="宋体"/>
        </w:rPr>
        <w:t xml:space="preserve">。 </w:t>
      </w:r>
      <w:r/>
    </w:p>
    <w:p>
      <w:pPr>
        <w:pStyle w:val="1298"/>
        <w:numPr>
          <w:ilvl w:val="0"/>
          <w:numId w:val="11"/>
        </w:numPr>
        <w:spacing w:before="240" w:after="240"/>
        <w:rPr>
          <w:rFonts w:hint="eastAsia" w:ascii="宋体" w:hAnsi="宋体" w:eastAsia="宋体" w:cs="宋体"/>
        </w:rPr>
      </w:pPr>
      <w:r>
        <w:rPr>
          <w:rFonts w:hint="eastAsia" w:ascii="宋体" w:hAnsi="宋体" w:cs="宋体"/>
          <w:i/>
          <w:iCs/>
          <w:u w:val="single"/>
        </w:rPr>
        <w:t xml:space="preserve">同一品牌</w:t>
      </w:r>
      <w:r>
        <w:rPr>
          <w:rFonts w:hint="eastAsia" w:ascii="宋体" w:hAnsi="宋体" w:eastAsia="宋体" w:cs="宋体"/>
          <w:i/>
          <w:iCs/>
          <w:u w:val="single"/>
        </w:rPr>
        <w:t xml:space="preserve">要求</w:t>
      </w: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rPr>
          <w:rFonts w:hint="eastAsia" w:ascii="宋体" w:hAnsi="宋体" w:eastAsia="宋体"/>
          <w:iCs/>
        </w:rPr>
        <w:t xml:space="preserve">为</w:t>
      </w:r>
      <w:r>
        <w:rPr>
          <w:rFonts w:ascii="宋体" w:hAnsi="宋体"/>
          <w:iCs/>
        </w:rPr>
        <w:t xml:space="preserve">实</w:t>
      </w:r>
      <w:r>
        <w:rPr>
          <w:rFonts w:ascii="宋体" w:hAnsi="宋体"/>
        </w:rPr>
        <w:t xml:space="preserve">质性要求</w:t>
      </w:r>
      <w:r>
        <w:rPr>
          <w:rFonts w:hint="eastAsia" w:ascii="宋体" w:hAnsi="宋体" w:eastAsia="宋体"/>
        </w:rPr>
        <w:t xml:space="preserve">，不满足做无效投标处理。</w:t>
      </w:r>
      <w:r/>
    </w:p>
    <w:p>
      <w:r/>
      <w:r/>
    </w:p>
    <w:p>
      <w:pPr>
        <w:spacing w:line="400" w:lineRule="exact"/>
        <w:rPr>
          <w:rStyle w:val="974"/>
          <w:rFonts w:hint="eastAsia" w:ascii="宋体" w:hAnsi="宋体" w:cs="宋体"/>
          <w:b/>
          <w:sz w:val="32"/>
        </w:rPr>
      </w:pPr>
      <w:r/>
      <w:bookmarkStart w:id="299" w:name="_Toc20216"/>
      <w:r/>
      <w:r/>
    </w:p>
    <w:p>
      <w:pPr>
        <w:spacing w:line="400" w:lineRule="exact"/>
        <w:rPr>
          <w:rStyle w:val="974"/>
          <w:rFonts w:hint="eastAsia" w:ascii="宋体" w:hAnsi="宋体" w:cs="宋体"/>
          <w:b/>
          <w:sz w:val="32"/>
        </w:rPr>
      </w:pPr>
      <w:r>
        <w:rPr>
          <w:rFonts w:hint="eastAsia" w:ascii="宋体" w:hAnsi="宋体" w:cs="宋体"/>
          <w:b/>
          <w:sz w:val="32"/>
        </w:rPr>
      </w:r>
      <w:r/>
    </w:p>
    <w:p>
      <w:pPr>
        <w:spacing w:line="400" w:lineRule="exact"/>
        <w:rPr>
          <w:rStyle w:val="974"/>
          <w:rFonts w:hint="eastAsia" w:ascii="宋体" w:hAnsi="宋体" w:cs="宋体"/>
          <w:b/>
          <w:sz w:val="32"/>
        </w:rPr>
      </w:pPr>
      <w:r>
        <w:rPr>
          <w:rFonts w:hint="eastAsia" w:ascii="宋体" w:hAnsi="宋体" w:cs="宋体"/>
          <w:b/>
          <w:sz w:val="32"/>
        </w:rPr>
      </w:r>
      <w:r/>
    </w:p>
    <w:p>
      <w:pPr>
        <w:spacing w:line="400" w:lineRule="exact"/>
        <w:rPr>
          <w:rFonts w:hint="eastAsia" w:ascii="宋体" w:hAnsi="宋体" w:cs="宋体"/>
          <w:b/>
          <w:sz w:val="32"/>
          <w:szCs w:val="24"/>
        </w:rPr>
      </w:pPr>
      <w:r>
        <w:rPr>
          <w:rStyle w:val="974"/>
          <w:rFonts w:hint="eastAsia" w:ascii="宋体" w:hAnsi="宋体" w:cs="宋体"/>
          <w:b/>
          <w:sz w:val="32"/>
        </w:rPr>
        <w:t xml:space="preserve">九、</w:t>
      </w:r>
      <w:r>
        <w:rPr>
          <w:rFonts w:hint="eastAsia" w:ascii="宋体" w:hAnsi="宋体" w:cs="宋体"/>
          <w:b/>
          <w:sz w:val="32"/>
          <w:szCs w:val="24"/>
        </w:rPr>
        <w:t xml:space="preserve">技术参数响应及偏离表</w:t>
      </w:r>
      <w:r/>
    </w:p>
    <w:p>
      <w:pPr>
        <w:pStyle w:val="764"/>
        <w:rPr>
          <w:rFonts w:hint="eastAsia"/>
        </w:rPr>
      </w:pPr>
      <w:r>
        <w:rPr>
          <w:rFonts w:hint="eastAsia"/>
        </w:rPr>
      </w:r>
      <w:r/>
    </w:p>
    <w:p>
      <w:pPr>
        <w:pStyle w:val="1375"/>
        <w:jc w:val="center"/>
        <w:spacing w:before="320" w:after="320" w:line="300" w:lineRule="auto"/>
        <w:rPr>
          <w:rFonts w:hint="eastAsia" w:ascii="黑体" w:hAnsi="黑体" w:eastAsia="黑体" w:cs="黑体"/>
          <w:b/>
          <w:bCs/>
          <w:sz w:val="32"/>
          <w:szCs w:val="32"/>
        </w:rPr>
      </w:pPr>
      <w:r>
        <w:rPr>
          <w:rFonts w:hint="eastAsia" w:ascii="黑体" w:hAnsi="黑体" w:eastAsia="黑体" w:cs="黑体"/>
          <w:b/>
          <w:bCs/>
          <w:sz w:val="32"/>
          <w:szCs w:val="32"/>
        </w:rPr>
        <w:t xml:space="preserve">技术参数</w:t>
      </w:r>
      <w:r>
        <w:rPr>
          <w:rFonts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64"/>
        <w:rPr>
          <w:rFonts w:hint="eastAsia"/>
        </w:rPr>
      </w:pPr>
      <w:r>
        <w:rPr>
          <w:rFonts w:hint="eastAsia"/>
        </w:rPr>
      </w:r>
      <w:r/>
    </w:p>
    <w:p>
      <w:pPr>
        <w:pStyle w:val="1184"/>
        <w:rPr>
          <w:rStyle w:val="974"/>
          <w:rFonts w:hint="eastAsia" w:ascii="宋体" w:hAnsi="宋体" w:cs="宋体"/>
          <w:b/>
          <w:sz w:val="32"/>
        </w:rPr>
      </w:pPr>
      <w:r>
        <w:rPr>
          <w:rFonts w:hint="eastAsia" w:ascii="宋体" w:hAnsi="宋体" w:cs="宋体"/>
          <w:b/>
          <w:sz w:val="32"/>
        </w:rPr>
      </w:r>
      <w:r/>
    </w:p>
    <w:p>
      <w:pPr>
        <w:rPr>
          <w:rStyle w:val="974"/>
          <w:rFonts w:hint="eastAsia" w:ascii="宋体" w:hAnsi="宋体" w:cs="宋体"/>
          <w:b/>
          <w:sz w:val="32"/>
        </w:rPr>
      </w:pPr>
      <w:r>
        <w:rPr>
          <w:rStyle w:val="974"/>
          <w:rFonts w:hint="eastAsia" w:ascii="宋体" w:hAnsi="宋体" w:cs="宋体"/>
          <w:b/>
          <w:sz w:val="32"/>
        </w:rPr>
        <w:br w:type="page" w:clear="all"/>
      </w:r>
      <w:r/>
    </w:p>
    <w:p>
      <w:pPr>
        <w:pStyle w:val="1184"/>
        <w:rPr>
          <w:rStyle w:val="974"/>
        </w:rPr>
      </w:pPr>
      <w:r>
        <w:rPr>
          <w:rStyle w:val="974"/>
          <w:rFonts w:hint="eastAsia" w:ascii="宋体" w:hAnsi="宋体" w:cs="宋体"/>
          <w:b/>
          <w:sz w:val="32"/>
        </w:rPr>
        <w:t xml:space="preserve">十、</w:t>
      </w:r>
      <w:r>
        <w:rPr>
          <w:rStyle w:val="974"/>
          <w:rFonts w:ascii="宋体" w:hAnsi="宋体" w:cs="宋体"/>
          <w:b/>
          <w:sz w:val="32"/>
        </w:rPr>
        <w:t xml:space="preserve">服务方案</w:t>
      </w:r>
      <w:bookmarkEnd w:id="293"/>
      <w:r/>
      <w:bookmarkEnd w:id="294"/>
      <w:r/>
      <w:bookmarkEnd w:id="299"/>
      <w:r/>
      <w:r/>
    </w:p>
    <w:p>
      <w:pPr>
        <w:pStyle w:val="1277"/>
        <w:jc w:val="center"/>
        <w:keepLines/>
        <w:keepNext/>
        <w:spacing w:before="260" w:after="260" w:line="415" w:lineRule="auto"/>
        <w:rPr>
          <w:rStyle w:val="974"/>
          <w:rFonts w:hint="eastAsia" w:ascii="宋体" w:hAnsi="宋体"/>
          <w:b/>
          <w:bCs/>
          <w:sz w:val="28"/>
          <w:szCs w:val="28"/>
        </w:rPr>
        <w:outlineLvl w:val="1"/>
      </w:pPr>
      <w:r/>
      <w:bookmarkStart w:id="300" w:name="_Toc35266041"/>
      <w:r/>
      <w:bookmarkStart w:id="301" w:name="_Toc22126"/>
      <w:r/>
      <w:bookmarkStart w:id="302" w:name="_Toc43285583"/>
      <w:r>
        <w:rPr>
          <w:rStyle w:val="974"/>
          <w:rFonts w:hint="eastAsia" w:ascii="宋体" w:hAnsi="宋体"/>
          <w:b/>
          <w:bCs/>
          <w:sz w:val="28"/>
          <w:szCs w:val="28"/>
        </w:rPr>
        <w:t xml:space="preserve">服务方案</w:t>
      </w:r>
      <w:bookmarkEnd w:id="300"/>
      <w:r/>
      <w:bookmarkEnd w:id="301"/>
      <w:r/>
      <w:bookmarkEnd w:id="302"/>
      <w:r/>
      <w:r/>
    </w:p>
    <w:p>
      <w:pPr>
        <w:pStyle w:val="1277"/>
        <w:jc w:val="left"/>
        <w:spacing w:line="360" w:lineRule="auto"/>
        <w:rPr>
          <w:rStyle w:val="974"/>
          <w:rFonts w:hint="eastAsia" w:ascii="宋体" w:hAnsi="宋体"/>
          <w:sz w:val="24"/>
          <w:szCs w:val="24"/>
        </w:rPr>
      </w:pPr>
      <w:r>
        <w:rPr>
          <w:rFonts w:hint="eastAsia" w:ascii="宋体" w:hAnsi="宋体"/>
          <w:sz w:val="24"/>
          <w:szCs w:val="24"/>
        </w:rPr>
      </w:r>
      <w:r/>
    </w:p>
    <w:p>
      <w:pPr>
        <w:pStyle w:val="1277"/>
        <w:jc w:val="center"/>
        <w:spacing w:line="360" w:lineRule="auto"/>
        <w:rPr>
          <w:rStyle w:val="974"/>
          <w:rFonts w:hint="eastAsia" w:ascii="宋体" w:hAnsi="宋体" w:cs="Arial"/>
          <w:sz w:val="24"/>
          <w:szCs w:val="21"/>
        </w:rPr>
        <w:outlineLvl w:val="1"/>
      </w:pPr>
      <w:r/>
      <w:bookmarkStart w:id="303" w:name="_Toc15946"/>
      <w:r>
        <w:rPr>
          <w:rStyle w:val="974"/>
          <w:rFonts w:hint="eastAsia" w:ascii="宋体" w:hAnsi="宋体" w:cs="Arial"/>
          <w:sz w:val="24"/>
          <w:szCs w:val="21"/>
        </w:rPr>
        <w:t xml:space="preserve">（服务方案的内容编排等由投标人自定）</w:t>
      </w:r>
      <w:bookmarkEnd w:id="303"/>
      <w:r/>
      <w:r/>
    </w:p>
    <w:p>
      <w:pPr>
        <w:pStyle w:val="1243"/>
        <w:rPr>
          <w:rFonts w:hint="eastAsia" w:ascii="宋体" w:hAnsi="宋体" w:eastAsia="宋体" w:cs="宋体"/>
          <w:lang w:bidi="ar"/>
        </w:rPr>
        <w:outlineLvl w:val="0"/>
      </w:pPr>
      <w:r>
        <w:rPr>
          <w:rStyle w:val="974"/>
        </w:rPr>
        <w:br w:type="page" w:clear="all"/>
      </w:r>
      <w:bookmarkStart w:id="304" w:name="_Toc29047"/>
      <w:r/>
      <w:bookmarkStart w:id="305" w:name="_Toc11335"/>
      <w:r/>
      <w:bookmarkStart w:id="306" w:name="_Toc29323"/>
      <w:r/>
      <w:bookmarkStart w:id="307" w:name="_Toc1005"/>
      <w:r>
        <w:rPr>
          <w:rStyle w:val="974"/>
          <w:rFonts w:hint="eastAsia" w:ascii="宋体" w:hAnsi="宋体" w:cs="宋体"/>
          <w:b/>
          <w:sz w:val="32"/>
        </w:rPr>
        <w:t xml:space="preserve">十一</w:t>
      </w:r>
      <w:r>
        <w:rPr>
          <w:rStyle w:val="974"/>
          <w:rFonts w:ascii="宋体" w:hAnsi="宋体" w:cs="宋体"/>
          <w:b/>
          <w:sz w:val="32"/>
        </w:rPr>
        <w:t xml:space="preserve">、投标人情况介绍</w:t>
      </w:r>
      <w:bookmarkEnd w:id="304"/>
      <w:r>
        <w:rPr>
          <w:rStyle w:val="974"/>
          <w:rFonts w:hint="eastAsia" w:ascii="宋体" w:hAnsi="宋体" w:cs="Arial"/>
          <w:szCs w:val="21"/>
        </w:rPr>
        <w:t xml:space="preserve">（内容自定，可参考如下）</w:t>
      </w:r>
      <w:bookmarkEnd w:id="305"/>
      <w:r/>
      <w:bookmarkEnd w:id="306"/>
      <w:r/>
      <w:bookmarkEnd w:id="307"/>
      <w:r/>
      <w:r/>
    </w:p>
    <w:p>
      <w:pPr>
        <w:spacing w:line="440" w:lineRule="exact"/>
        <w:widowControl/>
        <w:rPr>
          <w:rFonts w:hint="eastAsia" w:ascii="宋体" w:hAnsi="宋体" w:cs="宋体"/>
          <w:color w:val="000000"/>
          <w:sz w:val="24"/>
          <w:szCs w:val="24"/>
          <w:lang w:bidi="ar"/>
        </w:rPr>
      </w:pPr>
      <w:r/>
      <w:bookmarkStart w:id="308"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2.相关证书</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b/>
          <w:sz w:val="32"/>
        </w:rPr>
        <w:outlineLvl w:val="0"/>
      </w:pPr>
      <w:r>
        <w:rPr>
          <w:rFonts w:hint="eastAsia" w:ascii="宋体" w:hAnsi="宋体" w:eastAsia="宋体" w:cs="宋体"/>
          <w:b/>
          <w:sz w:val="32"/>
        </w:rPr>
      </w:r>
      <w:r/>
    </w:p>
    <w:p>
      <w:pPr>
        <w:pStyle w:val="1369"/>
        <w:rPr>
          <w:rFonts w:hint="eastAsia" w:ascii="宋体" w:hAnsi="宋体" w:eastAsia="宋体" w:cs="宋体"/>
        </w:rPr>
        <w:outlineLvl w:val="0"/>
      </w:pPr>
      <w:r>
        <w:rPr>
          <w:rFonts w:hint="eastAsia" w:ascii="宋体" w:hAnsi="宋体" w:eastAsia="宋体" w:cs="宋体"/>
          <w:b/>
          <w:sz w:val="32"/>
        </w:rPr>
        <w:t xml:space="preserve">十二、</w:t>
      </w:r>
      <w:r>
        <w:rPr>
          <w:rFonts w:ascii="宋体" w:hAnsi="宋体" w:eastAsia="宋体" w:cs="宋体"/>
          <w:b/>
          <w:sz w:val="32"/>
        </w:rPr>
        <w:t xml:space="preserve">中小企业声明函</w:t>
      </w:r>
      <w:r>
        <w:rPr>
          <w:rFonts w:hint="eastAsia" w:ascii="宋体" w:hAnsi="宋体" w:eastAsia="宋体" w:cs="宋体"/>
          <w:b/>
          <w:sz w:val="32"/>
        </w:rPr>
        <w:t xml:space="preserve">等</w:t>
      </w:r>
      <w:bookmarkEnd w:id="308"/>
      <w:r/>
      <w:r/>
    </w:p>
    <w:p>
      <w:pPr>
        <w:pStyle w:val="1363"/>
        <w:jc w:val="center"/>
        <w:spacing w:before="320" w:after="320"/>
        <w:rPr>
          <w:rFonts w:hint="eastAsia" w:ascii="宋体" w:hAnsi="宋体" w:eastAsia="宋体" w:cs="宋体"/>
          <w:sz w:val="32"/>
          <w:szCs w:val="32"/>
        </w:rPr>
      </w:pPr>
      <w:r>
        <w:rPr>
          <w:rFonts w:hint="eastAsia" w:ascii="宋体" w:hAnsi="宋体" w:eastAsia="宋体" w:cs="宋体"/>
          <w:sz w:val="32"/>
          <w:szCs w:val="32"/>
        </w:rPr>
        <w:t xml:space="preserve">中小企业声明函（货物）</w:t>
      </w:r>
      <w:r>
        <w:rPr>
          <w:rFonts w:ascii="宋体" w:hAnsi="宋体" w:eastAsia="宋体" w:cs="宋体"/>
          <w:sz w:val="32"/>
          <w:szCs w:val="32"/>
        </w:rPr>
        <w:t xml:space="preserve"> </w:t>
      </w:r>
      <w:r/>
    </w:p>
    <w:p>
      <w:pPr>
        <w:pStyle w:val="1363"/>
        <w:ind w:firstLine="480"/>
        <w:spacing w:before="240" w:after="240"/>
        <w:rPr>
          <w:rFonts w:hint="eastAsia" w:ascii="宋体" w:hAnsi="宋体" w:eastAsia="宋体" w:cs="宋体"/>
        </w:rPr>
      </w:pPr>
      <w:r>
        <w:rPr>
          <w:rFonts w:ascii="宋体" w:hAnsi="宋体" w:eastAsia="宋体" w:cs="宋体"/>
        </w:rPr>
        <w:t xml:space="preserve">本公司郑重声明，根据《政府采购促进中小企业发展管理办法》 (财库〔2020〕46号)的规定，本公司参加</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（项目名称）采购活动，提供的货物全部由符合政策要求的中小企业制造。相关企业的具体情况如下：</w:t>
      </w:r>
      <w:r/>
    </w:p>
    <w:p>
      <w:pPr>
        <w:pStyle w:val="1343"/>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43"/>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363"/>
        <w:spacing w:before="240" w:after="240"/>
        <w:rPr>
          <w:rFonts w:hint="eastAsia" w:ascii="宋体" w:hAnsi="宋体" w:eastAsia="宋体" w:cs="宋体"/>
        </w:rPr>
      </w:pPr>
      <w:r>
        <w:rPr>
          <w:rFonts w:hint="eastAsia" w:ascii="宋体" w:hAnsi="宋体" w:eastAsia="宋体" w:cs="宋体"/>
        </w:rPr>
        <w:t xml:space="preserve">3.</w:t>
      </w:r>
      <w:r/>
    </w:p>
    <w:p>
      <w:pPr>
        <w:pStyle w:val="1363"/>
        <w:spacing w:before="240" w:after="240"/>
        <w:rPr>
          <w:rFonts w:hint="eastAsia" w:ascii="宋体" w:hAnsi="宋体" w:eastAsia="宋体" w:cs="宋体"/>
        </w:rPr>
      </w:pPr>
      <w:r>
        <w:rPr>
          <w:rFonts w:hint="eastAsia" w:ascii="宋体" w:hAnsi="宋体" w:eastAsia="宋体" w:cs="宋体"/>
        </w:rPr>
        <w:t xml:space="preserve">4.</w:t>
      </w:r>
      <w:r/>
    </w:p>
    <w:p>
      <w:pPr>
        <w:pStyle w:val="1363"/>
        <w:ind w:firstLine="480"/>
        <w:spacing w:before="240" w:after="240"/>
        <w:rPr>
          <w:rFonts w:hint="eastAsia"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363"/>
        <w:ind w:firstLine="480"/>
        <w:spacing w:before="240" w:after="240"/>
        <w:rPr>
          <w:rFonts w:hint="eastAsia" w:ascii="宋体" w:hAnsi="宋体" w:eastAsia="宋体" w:cs="宋体"/>
        </w:rPr>
      </w:pPr>
      <w:r>
        <w:rPr>
          <w:rFonts w:ascii="宋体" w:hAnsi="宋体" w:eastAsia="宋体" w:cs="宋体"/>
        </w:rPr>
        <w:t xml:space="preserve">本企业对上述声明内容的真实性负责。如有虚假，将依法承担相应责任。 </w:t>
      </w:r>
      <w:r/>
    </w:p>
    <w:p>
      <w:pPr>
        <w:pStyle w:val="1363"/>
        <w:spacing w:before="240" w:after="240"/>
        <w:rPr>
          <w:rFonts w:hint="eastAsia" w:ascii="宋体" w:hAnsi="宋体" w:eastAsia="宋体" w:cs="宋体"/>
        </w:rPr>
      </w:pPr>
      <w:r>
        <w:rPr>
          <w:rFonts w:ascii="宋体" w:hAnsi="宋体" w:eastAsia="宋体" w:cs="宋体"/>
        </w:rPr>
        <w:t xml:space="preserve">企业名称（盖章）：   </w:t>
      </w:r>
      <w:r/>
    </w:p>
    <w:p>
      <w:pPr>
        <w:pStyle w:val="1363"/>
        <w:spacing w:before="240" w:after="240"/>
        <w:rPr>
          <w:rFonts w:hint="eastAsia" w:ascii="宋体" w:hAnsi="宋体" w:eastAsia="宋体" w:cs="宋体"/>
        </w:rPr>
      </w:pPr>
      <w:r>
        <w:rPr>
          <w:rFonts w:ascii="宋体" w:hAnsi="宋体" w:eastAsia="宋体" w:cs="宋体"/>
        </w:rPr>
        <w:t xml:space="preserve">日期：   </w:t>
      </w:r>
      <w:r/>
    </w:p>
    <w:p>
      <w:pPr>
        <w:pStyle w:val="1363"/>
        <w:spacing w:before="240" w:after="240"/>
        <w:rPr>
          <w:rFonts w:hint="eastAsia" w:ascii="宋体" w:hAnsi="宋体" w:eastAsia="宋体" w:cs="宋体"/>
        </w:rPr>
      </w:pPr>
      <w:r>
        <w:rPr>
          <w:rFonts w:hint="eastAsia" w:ascii="宋体" w:hAnsi="宋体" w:eastAsia="宋体" w:cs="宋体"/>
        </w:rPr>
      </w:r>
      <w:r/>
    </w:p>
    <w:p>
      <w:pPr>
        <w:pStyle w:val="1363"/>
        <w:spacing w:before="240" w:after="240"/>
        <w:rPr>
          <w:rFonts w:hint="eastAsia"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363"/>
        <w:spacing w:before="240" w:after="240"/>
        <w:rPr>
          <w:rFonts w:hint="eastAsia"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363"/>
        <w:spacing w:before="240" w:after="240"/>
        <w:rPr>
          <w:rFonts w:hint="eastAsia" w:ascii="宋体" w:hAnsi="宋体" w:eastAsia="宋体" w:cs="宋体"/>
        </w:rPr>
      </w:pPr>
      <w:r>
        <w:rPr>
          <w:rFonts w:ascii="宋体" w:hAnsi="宋体" w:eastAsia="宋体" w:cs="宋体"/>
        </w:rPr>
        <w:t xml:space="preserve">2.涉及多个采购标的的项目，供应商应当</w:t>
      </w:r>
      <w:r>
        <w:rPr>
          <w:rFonts w:ascii="宋体" w:hAnsi="宋体" w:eastAsia="宋体" w:cs="宋体"/>
          <w:b/>
          <w:bCs/>
        </w:rPr>
        <w:t xml:space="preserve">逐一填报与采购项目属性一致的每个采购标的（主要采购标的，不包括配件、辅料等</w:t>
      </w:r>
      <w:r>
        <w:rPr>
          <w:rFonts w:ascii="宋体" w:hAnsi="宋体" w:eastAsia="宋体" w:cs="宋体"/>
        </w:rPr>
        <w:t xml:space="preserve">）的制造商或者承建（承接）供应商信息。</w:t>
      </w:r>
      <w:r/>
    </w:p>
    <w:p>
      <w:pPr>
        <w:pStyle w:val="1363"/>
        <w:spacing w:before="240" w:after="240"/>
        <w:rPr>
          <w:rStyle w:val="974"/>
          <w:rFonts w:hint="eastAsia" w:ascii="宋体" w:hAnsi="宋体" w:cs="宋体"/>
          <w:b/>
          <w:bCs/>
          <w:color w:val="000000"/>
        </w:rPr>
      </w:pPr>
      <w:r>
        <w:rPr>
          <w:rStyle w:val="974"/>
          <w:rFonts w:hint="eastAsia" w:ascii="宋体" w:hAnsi="宋体" w:cs="宋体"/>
          <w:color w:val="000000"/>
        </w:rPr>
        <w:t xml:space="preserve">3.</w:t>
      </w:r>
      <w:r>
        <w:rPr>
          <w:rStyle w:val="974"/>
          <w:rFonts w:ascii="宋体" w:hAnsi="宋体" w:cs="宋体"/>
          <w:color w:val="000000"/>
        </w:rPr>
        <w:t xml:space="preserve">在服务采购项目中，服务由中小企业承接，即提供服务的人员为中小企业依照《中华人民共和国劳动合同法》订立劳动合同的从业人员。</w:t>
      </w:r>
      <w:r>
        <w:rPr>
          <w:rStyle w:val="974"/>
          <w:rFonts w:ascii="宋体" w:hAnsi="宋体" w:cs="宋体"/>
          <w:b/>
          <w:bCs/>
          <w:color w:val="000000"/>
        </w:rPr>
        <w:t xml:space="preserve">服务类项目中供应商若使用退休人员，将不享受相应扶持政策。</w:t>
      </w:r>
      <w:r/>
    </w:p>
    <w:p>
      <w:pPr>
        <w:pStyle w:val="1363"/>
        <w:spacing w:line="44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363"/>
        <w:spacing w:before="240" w:after="240"/>
        <w:rPr>
          <w:rFonts w:hint="eastAsia" w:ascii="宋体" w:hAnsi="宋体" w:eastAsia="宋体" w:cs="宋体"/>
        </w:rPr>
      </w:pPr>
      <w:r>
        <w:rPr>
          <w:rFonts w:hint="eastAsia" w:ascii="宋体" w:hAnsi="宋体" w:eastAsia="宋体" w:cs="宋体"/>
        </w:rPr>
      </w:r>
      <w:r/>
    </w:p>
    <w:p>
      <w:pPr>
        <w:pStyle w:val="1363"/>
        <w:spacing w:before="240" w:after="240"/>
        <w:rPr>
          <w:rFonts w:hint="eastAsia" w:ascii="宋体" w:hAnsi="宋体" w:eastAsia="宋体" w:cs="宋体"/>
        </w:rPr>
      </w:pPr>
      <w:r>
        <w:rPr>
          <w:rFonts w:ascii="宋体" w:hAnsi="宋体" w:eastAsia="宋体" w:cs="宋体"/>
        </w:rPr>
        <w:t xml:space="preserve">附：中小企业划型标准规定</w:t>
      </w:r>
      <w:r/>
    </w:p>
    <w:p>
      <w:pPr>
        <w:pStyle w:val="1363"/>
        <w:spacing w:before="240" w:after="240"/>
        <w:rPr>
          <w:rFonts w:hint="eastAsia"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63"/>
        <w:spacing w:before="240" w:after="240"/>
        <w:rPr>
          <w:rFonts w:hint="eastAsia"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63"/>
        <w:spacing w:before="240" w:after="240"/>
        <w:rPr>
          <w:rFonts w:hint="eastAsia"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63"/>
        <w:spacing w:before="240" w:after="240"/>
        <w:rPr>
          <w:rFonts w:hint="eastAsia"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63"/>
        <w:spacing w:before="240" w:after="240"/>
        <w:rPr>
          <w:rFonts w:hint="eastAsia"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346"/>
        <w:spacing w:before="240" w:after="240"/>
        <w:rPr>
          <w:rFonts w:hint="eastAsia" w:ascii="宋体" w:hAnsi="宋体" w:eastAsia="宋体" w:cs="宋体"/>
        </w:rPr>
      </w:pPr>
      <w:r>
        <w:rPr>
          <w:rFonts w:hint="eastAsia" w:ascii="宋体" w:hAnsi="宋体" w:eastAsia="宋体" w:cs="宋体"/>
        </w:rPr>
      </w:r>
      <w:r/>
    </w:p>
    <w:p>
      <w:pPr>
        <w:pStyle w:val="1346"/>
        <w:spacing w:before="240" w:after="240"/>
        <w:rPr>
          <w:rFonts w:hint="eastAsia" w:ascii="宋体" w:hAnsi="宋体" w:eastAsia="宋体" w:cs="宋体"/>
        </w:rPr>
      </w:pPr>
      <w:r>
        <w:rPr>
          <w:rFonts w:hint="eastAsia" w:ascii="宋体" w:hAnsi="宋体" w:eastAsia="宋体" w:cs="宋体"/>
        </w:rPr>
      </w:r>
      <w:r/>
    </w:p>
    <w:p>
      <w:pPr>
        <w:pStyle w:val="1346"/>
        <w:spacing w:before="240" w:after="240"/>
        <w:rPr>
          <w:rFonts w:hint="eastAsia" w:ascii="宋体" w:hAnsi="宋体" w:eastAsia="宋体" w:cs="宋体"/>
        </w:rPr>
      </w:pPr>
      <w:r>
        <w:rPr>
          <w:rFonts w:hint="eastAsia" w:ascii="宋体" w:hAnsi="宋体" w:eastAsia="宋体" w:cs="宋体"/>
        </w:rPr>
      </w:r>
      <w:r/>
    </w:p>
    <w:p>
      <w:pPr>
        <w:pStyle w:val="1346"/>
        <w:spacing w:before="240" w:after="240"/>
        <w:rPr>
          <w:rFonts w:hint="eastAsia" w:ascii="宋体" w:hAnsi="宋体" w:eastAsia="宋体" w:cs="宋体"/>
        </w:rPr>
      </w:pPr>
      <w:r>
        <w:rPr>
          <w:rFonts w:ascii="宋体" w:hAnsi="宋体" w:eastAsia="宋体" w:cs="宋体"/>
        </w:rPr>
        <w:t xml:space="preserve"> </w:t>
      </w:r>
      <w:r/>
    </w:p>
    <w:p>
      <w:pPr>
        <w:pStyle w:val="1346"/>
        <w:jc w:val="center"/>
        <w:spacing w:before="320" w:after="320"/>
        <w:rPr>
          <w:rFonts w:hint="eastAsia" w:ascii="宋体" w:hAnsi="宋体" w:eastAsia="宋体" w:cs="宋体"/>
          <w:sz w:val="32"/>
          <w:szCs w:val="32"/>
        </w:rPr>
      </w:pPr>
      <w:r>
        <w:rPr>
          <w:rFonts w:ascii="宋体" w:hAnsi="宋体" w:eastAsia="宋体" w:cs="宋体"/>
          <w:sz w:val="32"/>
          <w:szCs w:val="32"/>
        </w:rPr>
        <w:t xml:space="preserve">残疾人福利性单位声明函 </w:t>
      </w:r>
      <w:r/>
    </w:p>
    <w:p>
      <w:pPr>
        <w:pStyle w:val="1346"/>
        <w:spacing w:before="240" w:after="240"/>
        <w:rPr>
          <w:rFonts w:hint="eastAsia" w:ascii="宋体" w:hAnsi="宋体" w:eastAsia="宋体" w:cs="宋体"/>
        </w:rPr>
      </w:pPr>
      <w:r>
        <w:rPr>
          <w:rFonts w:ascii="宋体" w:hAnsi="宋体" w:eastAsia="宋体" w:cs="宋体"/>
        </w:rPr>
        <w:t xml:space="preserve"> </w:t>
      </w:r>
      <w:r/>
    </w:p>
    <w:p>
      <w:pPr>
        <w:pStyle w:val="1346"/>
        <w:spacing w:before="240" w:after="240"/>
        <w:rPr>
          <w:rFonts w:hint="eastAsia"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rPr>
        <w:t xml:space="preserve">   </w:t>
      </w:r>
      <w:r>
        <w:rPr>
          <w:rFonts w:ascii="宋体" w:hAnsi="宋体" w:eastAsia="宋体" w:cs="宋体"/>
        </w:rPr>
        <w:t xml:space="preserve">单位的</w:t>
      </w:r>
      <w:r>
        <w:rPr>
          <w:rFonts w:ascii="宋体" w:hAnsi="宋体" w:eastAsia="宋体" w:cs="宋体"/>
          <w:u w:val="single"/>
        </w:rPr>
        <w:t xml:space="preserve">   </w:t>
      </w:r>
      <w:r>
        <w:rPr>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346"/>
        <w:spacing w:before="240" w:after="240"/>
        <w:rPr>
          <w:rFonts w:hint="eastAsia" w:ascii="宋体" w:hAnsi="宋体" w:eastAsia="宋体" w:cs="宋体"/>
        </w:rPr>
      </w:pPr>
      <w:r>
        <w:rPr>
          <w:rFonts w:ascii="宋体" w:hAnsi="宋体" w:eastAsia="宋体" w:cs="宋体"/>
        </w:rPr>
        <w:t xml:space="preserve">本单位对上述声明的真实性负责。如有虚假，将依法承担相应责任。</w:t>
      </w:r>
      <w:r/>
    </w:p>
    <w:p>
      <w:pPr>
        <w:pStyle w:val="1346"/>
        <w:jc w:val="center"/>
        <w:spacing w:before="240" w:after="240"/>
        <w:rPr>
          <w:rFonts w:hint="eastAsia" w:ascii="宋体" w:hAnsi="宋体" w:eastAsia="宋体" w:cs="宋体"/>
        </w:rPr>
      </w:pPr>
      <w:r>
        <w:rPr>
          <w:rFonts w:ascii="宋体" w:hAnsi="宋体" w:eastAsia="宋体" w:cs="宋体"/>
        </w:rPr>
        <w:t xml:space="preserve"> </w:t>
      </w:r>
      <w:r/>
    </w:p>
    <w:p>
      <w:pPr>
        <w:pStyle w:val="1346"/>
        <w:jc w:val="center"/>
        <w:spacing w:before="240" w:after="240"/>
        <w:rPr>
          <w:rFonts w:hint="eastAsia" w:ascii="宋体" w:hAnsi="宋体" w:eastAsia="宋体" w:cs="宋体"/>
        </w:rPr>
      </w:pPr>
      <w:r>
        <w:rPr>
          <w:rFonts w:ascii="宋体" w:hAnsi="宋体" w:eastAsia="宋体" w:cs="宋体"/>
        </w:rPr>
        <w:t xml:space="preserve"> </w:t>
      </w:r>
      <w:r/>
    </w:p>
    <w:p>
      <w:pPr>
        <w:pStyle w:val="1346"/>
        <w:jc w:val="center"/>
        <w:spacing w:before="240" w:after="240"/>
        <w:rPr>
          <w:rFonts w:hint="eastAsia" w:ascii="宋体" w:hAnsi="宋体" w:eastAsia="宋体" w:cs="宋体"/>
        </w:rPr>
      </w:pPr>
      <w:r>
        <w:rPr>
          <w:rFonts w:ascii="宋体" w:hAnsi="宋体" w:eastAsia="宋体" w:cs="宋体"/>
        </w:rPr>
        <w:t xml:space="preserve"> </w:t>
      </w:r>
      <w:r/>
    </w:p>
    <w:p>
      <w:pPr>
        <w:pStyle w:val="1346"/>
        <w:spacing w:before="240" w:after="240"/>
        <w:rPr>
          <w:rFonts w:hint="eastAsia" w:ascii="宋体" w:hAnsi="宋体" w:eastAsia="宋体" w:cs="宋体"/>
        </w:rPr>
      </w:pPr>
      <w:r>
        <w:rPr>
          <w:rFonts w:ascii="宋体" w:hAnsi="宋体" w:eastAsia="宋体" w:cs="宋体"/>
        </w:rPr>
        <w:t xml:space="preserve">单位名称（盖章）：   </w:t>
      </w:r>
      <w:r/>
    </w:p>
    <w:p>
      <w:pPr>
        <w:pStyle w:val="1346"/>
        <w:spacing w:before="240" w:after="240"/>
        <w:rPr>
          <w:rFonts w:hint="eastAsia" w:ascii="宋体" w:hAnsi="宋体" w:eastAsia="宋体" w:cs="宋体"/>
        </w:rPr>
      </w:pPr>
      <w:r>
        <w:rPr>
          <w:rFonts w:ascii="宋体" w:hAnsi="宋体" w:eastAsia="宋体" w:cs="宋体"/>
        </w:rPr>
        <w:t xml:space="preserve">日期：   </w:t>
      </w:r>
      <w:r/>
    </w:p>
    <w:p>
      <w:pPr>
        <w:pStyle w:val="1346"/>
        <w:spacing w:before="240" w:after="240"/>
        <w:rPr>
          <w:rFonts w:hint="eastAsia"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46"/>
        <w:spacing w:before="240" w:after="240"/>
        <w:rPr>
          <w:rFonts w:hint="eastAsia" w:ascii="宋体" w:hAnsi="宋体" w:eastAsia="宋体" w:cs="宋体"/>
        </w:rPr>
      </w:pPr>
      <w:r>
        <w:rPr>
          <w:rFonts w:ascii="宋体" w:hAnsi="宋体" w:eastAsia="宋体" w:cs="宋体"/>
        </w:rPr>
        <w:t xml:space="preserve">供应商提供的《残疾人福利性单位声明函》与事实不符的，依照《政府采购法》第七十七条第一款的规定追究法律责任。</w:t>
      </w:r>
      <w:r/>
    </w:p>
    <w:p>
      <w:pPr>
        <w:pStyle w:val="1346"/>
        <w:spacing w:before="240" w:after="240"/>
        <w:rPr>
          <w:rFonts w:hint="eastAsia" w:ascii="宋体" w:hAnsi="宋体" w:eastAsia="宋体" w:cs="宋体"/>
        </w:rPr>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346"/>
        <w:spacing w:before="240" w:after="240"/>
        <w:rPr>
          <w:rFonts w:hint="eastAsia"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161"/>
        <w:outlineLvl w:val="0"/>
      </w:pPr>
      <w:r>
        <w:br w:type="page" w:clear="all"/>
      </w:r>
      <w:r/>
    </w:p>
    <w:p>
      <w:pPr>
        <w:jc w:val="center"/>
        <w:rPr>
          <w:sz w:val="32"/>
          <w:szCs w:val="32"/>
        </w:rPr>
      </w:pPr>
      <w:r>
        <w:rPr>
          <w:rFonts w:hint="eastAsia"/>
          <w:sz w:val="32"/>
          <w:szCs w:val="32"/>
        </w:rPr>
        <w:t xml:space="preserve">监狱企业的证明文件</w:t>
      </w:r>
      <w:r/>
    </w:p>
    <w:p>
      <w:pPr>
        <w:rPr>
          <w:rFonts w:hint="eastAsia" w:ascii="等线" w:hAnsi="等线" w:eastAsia="等线"/>
        </w:rPr>
      </w:pPr>
      <w:r>
        <w:rPr>
          <w:rFonts w:hint="eastAsia" w:ascii="等线" w:hAnsi="等线" w:eastAsia="等线"/>
        </w:rPr>
        <w:t xml:space="preserve">（证明文件）</w:t>
      </w:r>
      <w:r/>
    </w:p>
    <w:p>
      <w:pPr>
        <w:pStyle w:val="764"/>
        <w:rPr>
          <w:rFonts w:hint="eastAsia" w:ascii="等线" w:hAnsi="等线" w:eastAsia="等线"/>
          <w:sz w:val="21"/>
        </w:rPr>
      </w:pPr>
      <w:r>
        <w:rPr>
          <w:rFonts w:hint="eastAsia" w:ascii="等线" w:hAnsi="等线" w:eastAsia="等线"/>
          <w:sz w:val="21"/>
        </w:rPr>
      </w:r>
      <w:r/>
    </w:p>
    <w:p>
      <w:pPr>
        <w:pStyle w:val="764"/>
        <w:ind w:firstLine="0"/>
        <w:rPr>
          <w:rFonts w:hint="eastAsia" w:ascii="等线" w:hAnsi="等线" w:eastAsia="等线"/>
          <w:sz w:val="21"/>
        </w:rPr>
      </w:pPr>
      <w:r>
        <w:rPr>
          <w:rFonts w:hint="eastAsia" w:ascii="等线" w:hAnsi="等线" w:eastAsia="等线"/>
          <w:sz w:val="21"/>
        </w:rPr>
      </w:r>
      <w:r/>
    </w:p>
    <w:p>
      <w:pPr>
        <w:pStyle w:val="764"/>
        <w:rPr>
          <w:rFonts w:hint="eastAsia" w:ascii="等线" w:hAnsi="等线" w:eastAsia="等线"/>
          <w:sz w:val="21"/>
        </w:rPr>
      </w:pPr>
      <w:r>
        <w:rPr>
          <w:rFonts w:hint="eastAsia" w:ascii="等线" w:hAnsi="等线" w:eastAsia="等线"/>
          <w:sz w:val="21"/>
        </w:rPr>
      </w:r>
      <w:r/>
    </w:p>
    <w:p>
      <w:pPr>
        <w:pStyle w:val="764"/>
        <w:rPr>
          <w:rFonts w:hint="eastAsia" w:ascii="等线" w:hAnsi="等线" w:eastAsia="等线"/>
          <w:sz w:val="21"/>
        </w:rPr>
      </w:pPr>
      <w:r>
        <w:rPr>
          <w:rFonts w:hint="eastAsia" w:ascii="等线" w:hAnsi="等线" w:eastAsia="等线"/>
          <w:sz w:val="21"/>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r/>
    </w:p>
    <w:p>
      <w:pPr>
        <w:pStyle w:val="1231"/>
        <w:rPr>
          <w:rStyle w:val="974"/>
        </w:rPr>
      </w:pPr>
      <w:r/>
      <w:r/>
    </w:p>
    <w:p>
      <w:pPr>
        <w:pStyle w:val="1362"/>
        <w:jc w:val="center"/>
        <w:spacing w:before="240" w:after="240"/>
        <w:rPr>
          <w:rStyle w:val="974"/>
        </w:rPr>
      </w:pPr>
      <w:r>
        <w:rPr>
          <w:rStyle w:val="974"/>
          <w:rFonts w:ascii="宋体" w:hAnsi="宋体" w:cs="宋体"/>
          <w:b/>
          <w:sz w:val="28"/>
        </w:rPr>
        <w:t xml:space="preserve"> </w:t>
      </w:r>
      <w:r/>
    </w:p>
    <w:p>
      <w:pPr>
        <w:pStyle w:val="1174"/>
        <w:spacing w:before="240" w:after="240"/>
        <w:rPr>
          <w:rStyle w:val="974"/>
        </w:rPr>
      </w:pPr>
      <w:r>
        <w:rPr>
          <w:rStyle w:val="974"/>
        </w:rPr>
        <w:t xml:space="preserve"> </w:t>
      </w:r>
      <w:bookmarkEnd w:id="236"/>
      <w:r/>
      <w:r/>
    </w:p>
    <w:p>
      <w:pPr>
        <w:pStyle w:val="1375"/>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sectPr>
      <w:footerReference w:type="default" r:id="rId12"/>
      <w:footerReference w:type="first" r:id="rId13"/>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42"/>
      </w:rPr>
      <w:framePr w:wrap="around" w:vAnchor="text" w:hAnchor="margin" w:xAlign="center" w:y="1"/>
    </w:pPr>
    <w:r>
      <w:fldChar w:fldCharType="begin"/>
    </w:r>
    <w:r>
      <w:rPr>
        <w:rStyle w:val="1042"/>
        <w:highlight w:val="white"/>
      </w:rPr>
      <w:instrText xml:space="preserve">PAGE  </w:instrText>
    </w:r>
    <w:r>
      <w:fldChar w:fldCharType="separate"/>
    </w:r>
    <w:r>
      <w:rPr>
        <w:rStyle w:val="1042"/>
        <w:highlight w:val="white"/>
      </w:rPr>
      <w:t xml:space="preserve">1</w:t>
    </w:r>
    <w:r>
      <w:fldChar w:fldCharType="end"/>
    </w:r>
    <w:r/>
  </w:p>
  <w:p>
    <w:pPr>
      <w:pStyle w:val="10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42"/>
      </w:rPr>
      <w:framePr w:wrap="around" w:vAnchor="text" w:hAnchor="margin" w:xAlign="center" w:y="1"/>
    </w:pPr>
    <w:r>
      <w:fldChar w:fldCharType="begin"/>
    </w:r>
    <w:r>
      <w:rPr>
        <w:rStyle w:val="1042"/>
        <w:highlight w:val="white"/>
      </w:rPr>
      <w:instrText xml:space="preserve">PAGE  </w:instrText>
    </w:r>
    <w:r>
      <w:fldChar w:fldCharType="end"/>
    </w:r>
    <w:r/>
  </w:p>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1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41"/>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107"/>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70"/>
      <w:isLgl w:val="false"/>
      <w:suff w:val="nothing"/>
      <w:lvlText w:val=""/>
      <w:lvlJc w:val="left"/>
      <w:pPr>
        <w:ind w:left="0" w:firstLine="0"/>
        <w:tabs>
          <w:tab w:val="left" w:pos="0" w:leader="none"/>
        </w:tabs>
      </w:pPr>
    </w:lvl>
    <w:lvl w:ilvl="6">
      <w:start w:val="1"/>
      <w:numFmt w:val="decimal"/>
      <w:pStyle w:val="971"/>
      <w:isLgl w:val="false"/>
      <w:suff w:val="nothing"/>
      <w:lvlText w:val=""/>
      <w:lvlJc w:val="left"/>
      <w:pPr>
        <w:ind w:left="0" w:firstLine="0"/>
        <w:tabs>
          <w:tab w:val="left" w:pos="0" w:leader="none"/>
        </w:tabs>
      </w:pPr>
    </w:lvl>
    <w:lvl w:ilvl="7">
      <w:start w:val="1"/>
      <w:numFmt w:val="decimal"/>
      <w:pStyle w:val="972"/>
      <w:isLgl w:val="false"/>
      <w:suff w:val="nothing"/>
      <w:lvlText w:val=""/>
      <w:lvlJc w:val="left"/>
      <w:pPr>
        <w:ind w:left="0" w:firstLine="0"/>
        <w:tabs>
          <w:tab w:val="left" w:pos="0" w:leader="none"/>
        </w:tabs>
      </w:pPr>
    </w:lvl>
    <w:lvl w:ilvl="8">
      <w:start w:val="1"/>
      <w:numFmt w:val="decimal"/>
      <w:pStyle w:val="973"/>
      <w:isLgl w:val="false"/>
      <w:suff w:val="nothing"/>
      <w:lvlText w:val=""/>
      <w:lvlJc w:val="left"/>
      <w:pPr>
        <w:ind w:left="0" w:firstLine="0"/>
        <w:tabs>
          <w:tab w:val="left" w:pos="0" w:leader="none"/>
        </w:tabs>
      </w:pPr>
    </w:lvl>
  </w:abstractNum>
  <w:abstractNum w:abstractNumId="5">
    <w:multiLevelType w:val="hybridMultilevel"/>
    <w:lvl w:ilvl="0">
      <w:start w:val="1"/>
      <w:numFmt w:val="decimal"/>
      <w:pStyle w:val="1152"/>
      <w:isLgl w:val="false"/>
      <w:suff w:val="tab"/>
      <w:lvlText w:val="第%1章"/>
      <w:lvlJc w:val="left"/>
      <w:pPr>
        <w:ind w:left="709" w:hanging="425"/>
      </w:pPr>
      <w:rPr>
        <w:rFonts w:hint="eastAsia" w:eastAsia="宋体"/>
        <w:sz w:val="28"/>
        <w:lang w:val="en-US"/>
      </w:rPr>
    </w:lvl>
    <w:lvl w:ilvl="1">
      <w:start w:val="1"/>
      <w:numFmt w:val="decimal"/>
      <w:pStyle w:val="1151"/>
      <w:isLgl w:val="false"/>
      <w:suff w:val="tab"/>
      <w:lvlText w:val="%1.%2"/>
      <w:lvlJc w:val="left"/>
      <w:pPr>
        <w:ind w:left="880" w:hanging="879"/>
      </w:pPr>
      <w:rPr>
        <w:rFonts w:hint="eastAsia" w:ascii="宋体" w:hAnsi="宋体" w:eastAsia="宋体"/>
        <w:sz w:val="28"/>
      </w:rPr>
    </w:lvl>
    <w:lvl w:ilvl="2">
      <w:start w:val="1"/>
      <w:numFmt w:val="decimal"/>
      <w:pStyle w:val="1150"/>
      <w:isLgl w:val="false"/>
      <w:suff w:val="tab"/>
      <w:lvlText w:val="%1.%2.%3"/>
      <w:lvlJc w:val="left"/>
      <w:pPr>
        <w:ind w:left="5444" w:hanging="1191"/>
      </w:pPr>
      <w:rPr>
        <w:rFonts w:hint="eastAsia" w:ascii="宋体" w:hAnsi="宋体" w:eastAsia="宋体"/>
        <w:sz w:val="28"/>
      </w:rPr>
    </w:lvl>
    <w:lvl w:ilvl="3">
      <w:start w:val="1"/>
      <w:numFmt w:val="decimal"/>
      <w:pStyle w:val="1149"/>
      <w:isLgl w:val="false"/>
      <w:suff w:val="tab"/>
      <w:lvlText w:val="%1.%2.%3.%4"/>
      <w:lvlJc w:val="left"/>
      <w:pPr>
        <w:ind w:left="1275" w:hanging="1644"/>
      </w:pPr>
      <w:rPr>
        <w:rFonts w:hint="eastAsia" w:ascii="宋体" w:hAnsi="宋体" w:eastAsia="宋体"/>
        <w:sz w:val="28"/>
      </w:rPr>
    </w:lvl>
    <w:lvl w:ilvl="4">
      <w:start w:val="1"/>
      <w:numFmt w:val="decimal"/>
      <w:pStyle w:val="1191"/>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decimal"/>
      <w:pStyle w:val="1171"/>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73"/>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9">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235"/>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4"/>
  </w:num>
  <w:num w:numId="2">
    <w:abstractNumId w:val="3"/>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next w:val="764"/>
    <w:link w:val="974"/>
    <w:uiPriority w:val="0"/>
    <w:qFormat/>
    <w:pPr>
      <w:jc w:val="both"/>
      <w:widowControl w:val="off"/>
    </w:pPr>
    <w:rPr>
      <w:rFonts w:ascii="Calibri" w:hAnsi="Calibri" w:eastAsia="宋体" w:cs="Times New Roman"/>
      <w:sz w:val="21"/>
      <w:szCs w:val="22"/>
      <w:lang w:val="en-US" w:eastAsia="zh-CN" w:bidi="ar-SA"/>
    </w:rPr>
  </w:style>
  <w:style w:type="paragraph" w:styleId="753">
    <w:name w:val="Heading 1"/>
    <w:basedOn w:val="752"/>
    <w:next w:val="752"/>
    <w:link w:val="838"/>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839"/>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40"/>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41"/>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4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43"/>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44"/>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45"/>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46"/>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首行缩进"/>
    <w:basedOn w:val="752"/>
    <w:next w:val="752"/>
    <w:uiPriority w:val="0"/>
    <w:qFormat/>
    <w:pPr>
      <w:ind w:firstLine="480"/>
      <w:jc w:val="left"/>
      <w:spacing w:line="360" w:lineRule="auto"/>
    </w:pPr>
    <w:rPr>
      <w:rFonts w:ascii="宋体" w:hAnsi="宋体"/>
      <w:sz w:val="24"/>
    </w:rPr>
  </w:style>
  <w:style w:type="paragraph" w:styleId="765">
    <w:name w:val="toc 7"/>
    <w:basedOn w:val="752"/>
    <w:next w:val="752"/>
    <w:uiPriority w:val="39"/>
    <w:unhideWhenUsed/>
    <w:qFormat/>
    <w:pPr>
      <w:ind w:left="1701"/>
      <w:spacing w:after="57"/>
    </w:pPr>
  </w:style>
  <w:style w:type="paragraph" w:styleId="766">
    <w:name w:val="Caption"/>
    <w:basedOn w:val="752"/>
    <w:next w:val="75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2"/>
    <w:link w:val="1388"/>
    <w:uiPriority w:val="99"/>
    <w:unhideWhenUsed/>
    <w:qFormat/>
    <w:pPr>
      <w:jc w:val="left"/>
    </w:pPr>
  </w:style>
  <w:style w:type="paragraph" w:styleId="768">
    <w:name w:val="Body Text"/>
    <w:basedOn w:val="752"/>
    <w:uiPriority w:val="0"/>
    <w:qFormat/>
    <w:pPr>
      <w:jc w:val="left"/>
      <w:spacing w:after="60"/>
      <w:tabs>
        <w:tab w:val="right" w:pos="2520" w:leader="none"/>
        <w:tab w:val="left" w:pos="2880" w:leader="none"/>
      </w:tabs>
    </w:pPr>
    <w:rPr>
      <w:sz w:val="22"/>
      <w:szCs w:val="20"/>
    </w:rPr>
  </w:style>
  <w:style w:type="paragraph" w:styleId="769">
    <w:name w:val="Body Text Indent"/>
    <w:basedOn w:val="752"/>
    <w:next w:val="770"/>
    <w:uiPriority w:val="0"/>
    <w:qFormat/>
    <w:pPr>
      <w:ind w:firstLine="645"/>
    </w:pPr>
    <w:rPr>
      <w:rFonts w:ascii="楷体_GB2312" w:hAnsi="宋体" w:eastAsia="楷体_GB2312" w:cs="宋体"/>
      <w:sz w:val="32"/>
      <w:szCs w:val="32"/>
    </w:rPr>
  </w:style>
  <w:style w:type="paragraph" w:styleId="770">
    <w:name w:val="envelope return"/>
    <w:basedOn w:val="752"/>
    <w:uiPriority w:val="99"/>
    <w:qFormat/>
    <w:rPr>
      <w:rFonts w:ascii="Arial" w:hAnsi="Arial"/>
    </w:rPr>
  </w:style>
  <w:style w:type="paragraph" w:styleId="771">
    <w:name w:val="toc 5"/>
    <w:basedOn w:val="752"/>
    <w:next w:val="752"/>
    <w:uiPriority w:val="39"/>
    <w:unhideWhenUsed/>
    <w:qFormat/>
    <w:pPr>
      <w:ind w:left="1134"/>
      <w:spacing w:after="57"/>
    </w:pPr>
  </w:style>
  <w:style w:type="paragraph" w:styleId="772">
    <w:name w:val="toc 3"/>
    <w:basedOn w:val="752"/>
    <w:next w:val="752"/>
    <w:uiPriority w:val="39"/>
    <w:unhideWhenUsed/>
    <w:qFormat/>
    <w:pPr>
      <w:ind w:left="567"/>
      <w:spacing w:after="57"/>
    </w:pPr>
  </w:style>
  <w:style w:type="paragraph" w:styleId="773">
    <w:name w:val="toc 8"/>
    <w:basedOn w:val="752"/>
    <w:next w:val="752"/>
    <w:uiPriority w:val="39"/>
    <w:unhideWhenUsed/>
    <w:qFormat/>
    <w:pPr>
      <w:ind w:left="1984"/>
      <w:spacing w:after="57"/>
    </w:pPr>
  </w:style>
  <w:style w:type="paragraph" w:styleId="774">
    <w:name w:val="endnote text"/>
    <w:basedOn w:val="752"/>
    <w:link w:val="963"/>
    <w:uiPriority w:val="99"/>
    <w:unhideWhenUsed/>
    <w:qFormat/>
    <w:rPr>
      <w:sz w:val="20"/>
    </w:rPr>
  </w:style>
  <w:style w:type="paragraph" w:styleId="775">
    <w:name w:val="Balloon Text"/>
    <w:basedOn w:val="752"/>
    <w:link w:val="1387"/>
    <w:uiPriority w:val="99"/>
    <w:unhideWhenUsed/>
    <w:qFormat/>
    <w:rPr>
      <w:sz w:val="18"/>
      <w:szCs w:val="18"/>
    </w:rPr>
  </w:style>
  <w:style w:type="paragraph" w:styleId="776">
    <w:name w:val="Footer"/>
    <w:basedOn w:val="752"/>
    <w:link w:val="855"/>
    <w:uiPriority w:val="99"/>
    <w:unhideWhenUsed/>
    <w:qFormat/>
    <w:pPr>
      <w:tabs>
        <w:tab w:val="center" w:pos="7143" w:leader="none"/>
        <w:tab w:val="right" w:pos="14287" w:leader="none"/>
      </w:tabs>
    </w:pPr>
  </w:style>
  <w:style w:type="paragraph" w:styleId="777">
    <w:name w:val="Header"/>
    <w:basedOn w:val="752"/>
    <w:link w:val="853"/>
    <w:uiPriority w:val="99"/>
    <w:unhideWhenUsed/>
    <w:qFormat/>
    <w:pPr>
      <w:tabs>
        <w:tab w:val="center" w:pos="7143" w:leader="none"/>
        <w:tab w:val="right" w:pos="14287" w:leader="none"/>
      </w:tabs>
    </w:pPr>
  </w:style>
  <w:style w:type="paragraph" w:styleId="778">
    <w:name w:val="toc 1"/>
    <w:basedOn w:val="752"/>
    <w:next w:val="752"/>
    <w:uiPriority w:val="39"/>
    <w:unhideWhenUsed/>
    <w:qFormat/>
    <w:pPr>
      <w:spacing w:after="57"/>
    </w:pPr>
  </w:style>
  <w:style w:type="paragraph" w:styleId="779">
    <w:name w:val="toc 4"/>
    <w:basedOn w:val="752"/>
    <w:next w:val="752"/>
    <w:uiPriority w:val="39"/>
    <w:unhideWhenUsed/>
    <w:qFormat/>
    <w:pPr>
      <w:ind w:left="850"/>
      <w:spacing w:after="57"/>
    </w:pPr>
  </w:style>
  <w:style w:type="paragraph" w:styleId="780">
    <w:name w:val="Subtitle"/>
    <w:basedOn w:val="752"/>
    <w:next w:val="752"/>
    <w:link w:val="848"/>
    <w:uiPriority w:val="11"/>
    <w:qFormat/>
    <w:pPr>
      <w:spacing w:before="200" w:after="200"/>
    </w:pPr>
    <w:rPr>
      <w:sz w:val="24"/>
      <w:szCs w:val="24"/>
    </w:rPr>
  </w:style>
  <w:style w:type="paragraph" w:styleId="781">
    <w:name w:val="footnote text"/>
    <w:basedOn w:val="752"/>
    <w:link w:val="962"/>
    <w:uiPriority w:val="99"/>
    <w:unhideWhenUsed/>
    <w:qFormat/>
    <w:pPr>
      <w:spacing w:after="40"/>
    </w:pPr>
    <w:rPr>
      <w:sz w:val="18"/>
    </w:rPr>
  </w:style>
  <w:style w:type="paragraph" w:styleId="782">
    <w:name w:val="toc 6"/>
    <w:basedOn w:val="752"/>
    <w:next w:val="752"/>
    <w:uiPriority w:val="39"/>
    <w:unhideWhenUsed/>
    <w:qFormat/>
    <w:pPr>
      <w:ind w:left="1417"/>
      <w:spacing w:after="57"/>
    </w:pPr>
  </w:style>
  <w:style w:type="paragraph" w:styleId="783">
    <w:name w:val="table of figures"/>
    <w:basedOn w:val="752"/>
    <w:next w:val="752"/>
    <w:uiPriority w:val="99"/>
    <w:unhideWhenUsed/>
    <w:qFormat/>
  </w:style>
  <w:style w:type="paragraph" w:styleId="784">
    <w:name w:val="toc 2"/>
    <w:basedOn w:val="752"/>
    <w:next w:val="752"/>
    <w:uiPriority w:val="39"/>
    <w:unhideWhenUsed/>
    <w:qFormat/>
    <w:pPr>
      <w:ind w:left="283"/>
      <w:spacing w:after="57"/>
    </w:pPr>
  </w:style>
  <w:style w:type="paragraph" w:styleId="785">
    <w:name w:val="toc 9"/>
    <w:basedOn w:val="752"/>
    <w:next w:val="752"/>
    <w:uiPriority w:val="39"/>
    <w:unhideWhenUsed/>
    <w:qFormat/>
    <w:pPr>
      <w:ind w:left="2268"/>
      <w:spacing w:after="57"/>
    </w:pPr>
  </w:style>
  <w:style w:type="paragraph" w:styleId="786">
    <w:name w:val="Normal (Web)"/>
    <w:basedOn w:val="752"/>
    <w:uiPriority w:val="0"/>
    <w:qFormat/>
    <w:pPr>
      <w:jc w:val="left"/>
      <w:spacing w:beforeAutospacing="1" w:afterAutospacing="1"/>
    </w:pPr>
    <w:rPr>
      <w:sz w:val="24"/>
    </w:rPr>
  </w:style>
  <w:style w:type="paragraph" w:styleId="787">
    <w:name w:val="Title"/>
    <w:basedOn w:val="752"/>
    <w:next w:val="752"/>
    <w:link w:val="847"/>
    <w:uiPriority w:val="10"/>
    <w:qFormat/>
    <w:pPr>
      <w:contextualSpacing/>
      <w:spacing w:before="300" w:after="200"/>
    </w:pPr>
    <w:rPr>
      <w:sz w:val="48"/>
      <w:szCs w:val="48"/>
    </w:rPr>
  </w:style>
  <w:style w:type="paragraph" w:styleId="788">
    <w:name w:val="annotation subject"/>
    <w:basedOn w:val="767"/>
    <w:next w:val="767"/>
    <w:link w:val="1389"/>
    <w:uiPriority w:val="99"/>
    <w:unhideWhenUsed/>
    <w:qFormat/>
    <w:rPr>
      <w:b/>
      <w:bCs/>
    </w:rPr>
  </w:style>
  <w:style w:type="table" w:styleId="7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basedOn w:val="762"/>
    <w:uiPriority w:val="0"/>
    <w:qFormat/>
    <w:rPr>
      <w:b/>
    </w:rPr>
  </w:style>
  <w:style w:type="character" w:styleId="791">
    <w:name w:val="endnote reference"/>
    <w:uiPriority w:val="99"/>
    <w:unhideWhenUsed/>
    <w:qFormat/>
    <w:rPr>
      <w:vertAlign w:val="superscript"/>
    </w:rPr>
  </w:style>
  <w:style w:type="character" w:styleId="792">
    <w:name w:val="FollowedHyperlink"/>
    <w:basedOn w:val="762"/>
    <w:uiPriority w:val="99"/>
    <w:unhideWhenUsed/>
    <w:qFormat/>
    <w:rPr>
      <w:color w:val="800080" w:themeColor="followedHyperlink"/>
      <w:u w:val="single"/>
      <w14:textFill>
        <w14:solidFill>
          <w14:schemeClr w14:val="folHlink"/>
        </w14:solidFill>
      </w14:textFill>
    </w:rPr>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annotation reference"/>
    <w:basedOn w:val="762"/>
    <w:uiPriority w:val="99"/>
    <w:unhideWhenUsed/>
    <w:qFormat/>
    <w:rPr>
      <w:sz w:val="21"/>
      <w:szCs w:val="21"/>
    </w:rPr>
  </w:style>
  <w:style w:type="character" w:styleId="795">
    <w:name w:val="footnote reference"/>
    <w:uiPriority w:val="99"/>
    <w:unhideWhenUsed/>
    <w:qFormat/>
    <w:rPr>
      <w:vertAlign w:val="superscript"/>
    </w:rPr>
  </w:style>
  <w:style w:type="paragraph" w:styleId="796">
    <w:name w:val="List Paragraph"/>
    <w:basedOn w:val="752"/>
    <w:uiPriority w:val="34"/>
    <w:qFormat/>
    <w:pPr>
      <w:contextualSpacing/>
      <w:ind w:left="720"/>
    </w:pPr>
  </w:style>
  <w:style w:type="paragraph" w:styleId="797">
    <w:name w:val="No Spacing"/>
    <w:uiPriority w:val="1"/>
    <w:qFormat/>
    <w:rPr>
      <w:rFonts w:ascii="Times New Roman" w:hAnsi="Times New Roman" w:eastAsia="宋体" w:cs="Times New Roman"/>
      <w:lang w:val="en-US" w:eastAsia="zh-CN" w:bidi="ar-SA"/>
    </w:rPr>
  </w:style>
  <w:style w:type="paragraph" w:styleId="798">
    <w:name w:val="Quote"/>
    <w:basedOn w:val="752"/>
    <w:next w:val="752"/>
    <w:uiPriority w:val="29"/>
    <w:qFormat/>
    <w:pPr>
      <w:ind w:left="720" w:right="720"/>
    </w:pPr>
    <w:rPr>
      <w:i/>
    </w:rPr>
  </w:style>
  <w:style w:type="paragraph" w:styleId="799">
    <w:name w:val="Intense Quote"/>
    <w:basedOn w:val="752"/>
    <w:next w:val="7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0"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清单表 1 浅色1"/>
    <w:basedOn w:val="76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清单表 6 彩色1"/>
    <w:basedOn w:val="76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清单表 7 彩色1"/>
    <w:basedOn w:val="76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9" w:customStyle="1">
    <w:name w:val="TOC 标题1"/>
    <w:uiPriority w:val="39"/>
    <w:unhideWhenUsed/>
    <w:qFormat/>
    <w:rPr>
      <w:rFonts w:ascii="Times New Roman" w:hAnsi="Times New Roman" w:eastAsia="宋体" w:cs="Times New Roman"/>
      <w:lang w:val="en-US" w:eastAsia="zh-CN" w:bidi="ar-SA"/>
    </w:rPr>
  </w:style>
  <w:style w:type="character" w:styleId="820" w:customStyle="1">
    <w:name w:val="Heading 1 Char"/>
    <w:basedOn w:val="762"/>
    <w:uiPriority w:val="9"/>
    <w:qFormat/>
    <w:rPr>
      <w:rFonts w:ascii="Arial" w:hAnsi="Arial" w:eastAsia="Arial" w:cs="Arial"/>
      <w:sz w:val="40"/>
      <w:szCs w:val="40"/>
    </w:rPr>
  </w:style>
  <w:style w:type="character" w:styleId="821" w:customStyle="1">
    <w:name w:val="Heading 2 Char"/>
    <w:basedOn w:val="762"/>
    <w:uiPriority w:val="9"/>
    <w:qFormat/>
    <w:rPr>
      <w:rFonts w:ascii="Arial" w:hAnsi="Arial" w:eastAsia="Arial" w:cs="Arial"/>
      <w:sz w:val="34"/>
    </w:rPr>
  </w:style>
  <w:style w:type="character" w:styleId="822" w:customStyle="1">
    <w:name w:val="Heading 3 Char"/>
    <w:basedOn w:val="762"/>
    <w:uiPriority w:val="9"/>
    <w:qFormat/>
    <w:rPr>
      <w:rFonts w:ascii="Arial" w:hAnsi="Arial" w:eastAsia="Arial" w:cs="Arial"/>
      <w:sz w:val="30"/>
      <w:szCs w:val="30"/>
    </w:rPr>
  </w:style>
  <w:style w:type="character" w:styleId="823" w:customStyle="1">
    <w:name w:val="Heading 4 Char"/>
    <w:basedOn w:val="762"/>
    <w:uiPriority w:val="9"/>
    <w:qFormat/>
    <w:rPr>
      <w:rFonts w:ascii="Arial" w:hAnsi="Arial" w:eastAsia="Arial" w:cs="Arial"/>
      <w:b/>
      <w:bCs/>
      <w:sz w:val="26"/>
      <w:szCs w:val="26"/>
    </w:rPr>
  </w:style>
  <w:style w:type="character" w:styleId="824" w:customStyle="1">
    <w:name w:val="Heading 5 Char"/>
    <w:basedOn w:val="762"/>
    <w:uiPriority w:val="9"/>
    <w:qFormat/>
    <w:rPr>
      <w:rFonts w:ascii="Arial" w:hAnsi="Arial" w:eastAsia="Arial" w:cs="Arial"/>
      <w:b/>
      <w:bCs/>
      <w:sz w:val="24"/>
      <w:szCs w:val="24"/>
    </w:rPr>
  </w:style>
  <w:style w:type="character" w:styleId="825" w:customStyle="1">
    <w:name w:val="Heading 6 Char"/>
    <w:basedOn w:val="762"/>
    <w:uiPriority w:val="9"/>
    <w:qFormat/>
    <w:rPr>
      <w:rFonts w:ascii="Arial" w:hAnsi="Arial" w:eastAsia="Arial" w:cs="Arial"/>
      <w:b/>
      <w:bCs/>
      <w:sz w:val="22"/>
      <w:szCs w:val="22"/>
    </w:rPr>
  </w:style>
  <w:style w:type="character" w:styleId="826" w:customStyle="1">
    <w:name w:val="Heading 7 Char"/>
    <w:basedOn w:val="762"/>
    <w:uiPriority w:val="9"/>
    <w:qFormat/>
    <w:rPr>
      <w:rFonts w:ascii="Arial" w:hAnsi="Arial" w:eastAsia="Arial" w:cs="Arial"/>
      <w:b/>
      <w:bCs/>
      <w:i/>
      <w:iCs/>
      <w:sz w:val="22"/>
      <w:szCs w:val="22"/>
    </w:rPr>
  </w:style>
  <w:style w:type="character" w:styleId="827" w:customStyle="1">
    <w:name w:val="Heading 8 Char"/>
    <w:basedOn w:val="762"/>
    <w:uiPriority w:val="9"/>
    <w:qFormat/>
    <w:rPr>
      <w:rFonts w:ascii="Arial" w:hAnsi="Arial" w:eastAsia="Arial" w:cs="Arial"/>
      <w:i/>
      <w:iCs/>
      <w:sz w:val="22"/>
      <w:szCs w:val="22"/>
    </w:rPr>
  </w:style>
  <w:style w:type="character" w:styleId="828" w:customStyle="1">
    <w:name w:val="Heading 9 Char"/>
    <w:basedOn w:val="762"/>
    <w:uiPriority w:val="9"/>
    <w:qFormat/>
    <w:rPr>
      <w:rFonts w:ascii="Arial" w:hAnsi="Arial" w:eastAsia="Arial" w:cs="Arial"/>
      <w:i/>
      <w:iCs/>
      <w:sz w:val="21"/>
      <w:szCs w:val="21"/>
    </w:rPr>
  </w:style>
  <w:style w:type="character" w:styleId="829" w:customStyle="1">
    <w:name w:val="Title Char"/>
    <w:basedOn w:val="762"/>
    <w:uiPriority w:val="10"/>
    <w:qFormat/>
    <w:rPr>
      <w:sz w:val="48"/>
      <w:szCs w:val="48"/>
    </w:rPr>
  </w:style>
  <w:style w:type="character" w:styleId="830" w:customStyle="1">
    <w:name w:val="Subtitle Char"/>
    <w:basedOn w:val="762"/>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Header Char"/>
    <w:basedOn w:val="762"/>
    <w:uiPriority w:val="99"/>
    <w:qFormat/>
  </w:style>
  <w:style w:type="character" w:styleId="834" w:customStyle="1">
    <w:name w:val="Caption Char"/>
    <w:uiPriority w:val="99"/>
    <w:qFormat/>
  </w:style>
  <w:style w:type="character" w:styleId="835" w:customStyle="1">
    <w:name w:val="Footnote Text Char"/>
    <w:uiPriority w:val="99"/>
    <w:qFormat/>
    <w:rPr>
      <w:sz w:val="18"/>
    </w:rPr>
  </w:style>
  <w:style w:type="character" w:styleId="836" w:customStyle="1">
    <w:name w:val="Endnote Text Char"/>
    <w:uiPriority w:val="99"/>
    <w:qFormat/>
    <w:rPr>
      <w:sz w:val="20"/>
    </w:rPr>
  </w:style>
  <w:style w:type="paragraph" w:styleId="837" w:customStyle="1">
    <w:name w:val="TOC 标题111"/>
    <w:uiPriority w:val="39"/>
    <w:unhideWhenUsed/>
    <w:qFormat/>
    <w:rPr>
      <w:rFonts w:ascii="Times New Roman" w:hAnsi="Times New Roman" w:eastAsia="宋体" w:cs="Times New Roman"/>
      <w:lang w:val="en-US" w:eastAsia="zh-CN" w:bidi="ar-SA"/>
    </w:rPr>
  </w:style>
  <w:style w:type="character" w:styleId="838" w:customStyle="1">
    <w:name w:val="标题 1 字符2"/>
    <w:link w:val="753"/>
    <w:uiPriority w:val="9"/>
    <w:qFormat/>
    <w:rPr>
      <w:rFonts w:ascii="Arial" w:hAnsi="Arial" w:eastAsia="Arial" w:cs="Arial"/>
      <w:sz w:val="40"/>
      <w:szCs w:val="40"/>
    </w:rPr>
  </w:style>
  <w:style w:type="character" w:styleId="839" w:customStyle="1">
    <w:name w:val="标题 2 字符1"/>
    <w:link w:val="754"/>
    <w:uiPriority w:val="9"/>
    <w:qFormat/>
    <w:rPr>
      <w:rFonts w:ascii="Arial" w:hAnsi="Arial" w:eastAsia="Arial" w:cs="Arial"/>
      <w:sz w:val="34"/>
    </w:rPr>
  </w:style>
  <w:style w:type="character" w:styleId="840" w:customStyle="1">
    <w:name w:val="标题 3 字符1"/>
    <w:link w:val="755"/>
    <w:uiPriority w:val="9"/>
    <w:qFormat/>
    <w:rPr>
      <w:rFonts w:ascii="Arial" w:hAnsi="Arial" w:eastAsia="Arial" w:cs="Arial"/>
      <w:sz w:val="30"/>
      <w:szCs w:val="30"/>
    </w:rPr>
  </w:style>
  <w:style w:type="character" w:styleId="841" w:customStyle="1">
    <w:name w:val="标题 4 字符1"/>
    <w:link w:val="756"/>
    <w:uiPriority w:val="9"/>
    <w:qFormat/>
    <w:rPr>
      <w:rFonts w:ascii="Arial" w:hAnsi="Arial" w:eastAsia="Arial" w:cs="Arial"/>
      <w:b/>
      <w:bCs/>
      <w:sz w:val="26"/>
      <w:szCs w:val="26"/>
    </w:rPr>
  </w:style>
  <w:style w:type="character" w:styleId="842" w:customStyle="1">
    <w:name w:val="标题 5 字符1"/>
    <w:link w:val="757"/>
    <w:uiPriority w:val="9"/>
    <w:qFormat/>
    <w:rPr>
      <w:rFonts w:ascii="Arial" w:hAnsi="Arial" w:eastAsia="Arial" w:cs="Arial"/>
      <w:b/>
      <w:bCs/>
      <w:sz w:val="24"/>
      <w:szCs w:val="24"/>
    </w:rPr>
  </w:style>
  <w:style w:type="character" w:styleId="843" w:customStyle="1">
    <w:name w:val="标题 6 字符1"/>
    <w:link w:val="758"/>
    <w:uiPriority w:val="9"/>
    <w:qFormat/>
    <w:rPr>
      <w:rFonts w:ascii="Arial" w:hAnsi="Arial" w:eastAsia="Arial" w:cs="Arial"/>
      <w:b/>
      <w:bCs/>
      <w:sz w:val="22"/>
      <w:szCs w:val="22"/>
    </w:rPr>
  </w:style>
  <w:style w:type="character" w:styleId="844" w:customStyle="1">
    <w:name w:val="标题 7 字符1"/>
    <w:link w:val="759"/>
    <w:uiPriority w:val="9"/>
    <w:qFormat/>
    <w:rPr>
      <w:rFonts w:ascii="Arial" w:hAnsi="Arial" w:eastAsia="Arial" w:cs="Arial"/>
      <w:b/>
      <w:bCs/>
      <w:i/>
      <w:iCs/>
      <w:sz w:val="22"/>
      <w:szCs w:val="22"/>
    </w:rPr>
  </w:style>
  <w:style w:type="character" w:styleId="845" w:customStyle="1">
    <w:name w:val="标题 8 字符1"/>
    <w:link w:val="760"/>
    <w:uiPriority w:val="9"/>
    <w:qFormat/>
    <w:rPr>
      <w:rFonts w:ascii="Arial" w:hAnsi="Arial" w:eastAsia="Arial" w:cs="Arial"/>
      <w:i/>
      <w:iCs/>
      <w:sz w:val="22"/>
      <w:szCs w:val="22"/>
    </w:rPr>
  </w:style>
  <w:style w:type="character" w:styleId="846" w:customStyle="1">
    <w:name w:val="标题 9 字符1"/>
    <w:link w:val="761"/>
    <w:uiPriority w:val="9"/>
    <w:qFormat/>
    <w:rPr>
      <w:rFonts w:ascii="Arial" w:hAnsi="Arial" w:eastAsia="Arial" w:cs="Arial"/>
      <w:i/>
      <w:iCs/>
      <w:sz w:val="21"/>
      <w:szCs w:val="21"/>
    </w:rPr>
  </w:style>
  <w:style w:type="character" w:styleId="847" w:customStyle="1">
    <w:name w:val="标题 字符2"/>
    <w:link w:val="787"/>
    <w:uiPriority w:val="10"/>
    <w:qFormat/>
    <w:rPr>
      <w:sz w:val="48"/>
      <w:szCs w:val="48"/>
    </w:rPr>
  </w:style>
  <w:style w:type="character" w:styleId="848" w:customStyle="1">
    <w:name w:val="副标题 字符2"/>
    <w:link w:val="780"/>
    <w:uiPriority w:val="11"/>
    <w:qFormat/>
    <w:rPr>
      <w:sz w:val="24"/>
      <w:szCs w:val="24"/>
    </w:rPr>
  </w:style>
  <w:style w:type="paragraph" w:styleId="849" w:customStyle="1">
    <w:name w:val="引用1"/>
    <w:basedOn w:val="752"/>
    <w:next w:val="752"/>
    <w:link w:val="850"/>
    <w:uiPriority w:val="29"/>
    <w:qFormat/>
    <w:pPr>
      <w:ind w:left="720" w:right="720"/>
    </w:pPr>
    <w:rPr>
      <w:i/>
    </w:rPr>
  </w:style>
  <w:style w:type="character" w:styleId="850" w:customStyle="1">
    <w:name w:val="引用 字符"/>
    <w:link w:val="849"/>
    <w:uiPriority w:val="29"/>
    <w:qFormat/>
    <w:rPr>
      <w:i/>
    </w:rPr>
  </w:style>
  <w:style w:type="paragraph" w:styleId="851" w:customStyle="1">
    <w:name w:val="明显引用1"/>
    <w:basedOn w:val="752"/>
    <w:next w:val="752"/>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页眉 字符1"/>
    <w:link w:val="777"/>
    <w:uiPriority w:val="99"/>
    <w:qFormat/>
  </w:style>
  <w:style w:type="character" w:styleId="854" w:customStyle="1">
    <w:name w:val="Footer Char"/>
    <w:uiPriority w:val="99"/>
    <w:qFormat/>
  </w:style>
  <w:style w:type="character" w:styleId="855" w:customStyle="1">
    <w:name w:val="页脚 字符1"/>
    <w:link w:val="776"/>
    <w:uiPriority w:val="99"/>
    <w:qFormat/>
  </w:style>
  <w:style w:type="table" w:styleId="8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脚注文本 字符"/>
    <w:link w:val="781"/>
    <w:uiPriority w:val="99"/>
    <w:qFormat/>
    <w:rPr>
      <w:sz w:val="18"/>
    </w:rPr>
  </w:style>
  <w:style w:type="character" w:styleId="963" w:customStyle="1">
    <w:name w:val="尾注文本 字符"/>
    <w:link w:val="774"/>
    <w:uiPriority w:val="99"/>
    <w:qFormat/>
    <w:rPr>
      <w:sz w:val="20"/>
    </w:rPr>
  </w:style>
  <w:style w:type="paragraph" w:styleId="964" w:customStyle="1">
    <w:name w:val="TOC 标题11"/>
    <w:uiPriority w:val="39"/>
    <w:unhideWhenUsed/>
    <w:qFormat/>
    <w:rPr>
      <w:rFonts w:ascii="Times New Roman" w:hAnsi="Times New Roman" w:eastAsia="宋体" w:cs="Times New Roman"/>
      <w:lang w:val="en-US" w:eastAsia="zh-CN" w:bidi="ar-SA"/>
    </w:rPr>
  </w:style>
  <w:style w:type="paragraph" w:styleId="965" w:customStyle="1">
    <w:name w:val="标题 11"/>
    <w:basedOn w:val="752"/>
    <w:next w:val="752"/>
    <w:link w:val="976"/>
    <w:uiPriority w:val="9"/>
    <w:qFormat/>
    <w:pPr>
      <w:jc w:val="center"/>
      <w:keepNext/>
      <w:outlineLvl w:val="0"/>
    </w:pPr>
    <w:rPr>
      <w:rFonts w:ascii="楷体_GB2312" w:hAnsi="宋体" w:eastAsia="楷体_GB2312"/>
      <w:sz w:val="28"/>
      <w:szCs w:val="28"/>
    </w:rPr>
  </w:style>
  <w:style w:type="paragraph" w:styleId="966" w:customStyle="1">
    <w:name w:val="标题 21"/>
    <w:basedOn w:val="752"/>
    <w:link w:val="977"/>
    <w:uiPriority w:val="0"/>
    <w:qFormat/>
    <w:pPr>
      <w:jc w:val="center"/>
      <w:keepLines/>
      <w:keepNext/>
      <w:spacing w:before="260" w:after="260" w:line="415" w:lineRule="auto"/>
      <w:outlineLvl w:val="1"/>
    </w:pPr>
    <w:rPr>
      <w:rFonts w:ascii="Arial" w:hAnsi="Arial" w:eastAsia="幼圆"/>
      <w:b/>
      <w:bCs/>
      <w:sz w:val="44"/>
      <w:szCs w:val="44"/>
    </w:rPr>
  </w:style>
  <w:style w:type="paragraph" w:styleId="967" w:customStyle="1">
    <w:name w:val="标题 31"/>
    <w:basedOn w:val="752"/>
    <w:link w:val="978"/>
    <w:uiPriority w:val="9"/>
    <w:qFormat/>
    <w:pPr>
      <w:keepLines/>
      <w:keepNext/>
      <w:spacing w:before="260" w:after="260" w:line="415" w:lineRule="auto"/>
      <w:outlineLvl w:val="2"/>
    </w:pPr>
    <w:rPr>
      <w:b/>
      <w:bCs/>
      <w:sz w:val="32"/>
      <w:szCs w:val="32"/>
    </w:rPr>
  </w:style>
  <w:style w:type="paragraph" w:styleId="968" w:customStyle="1">
    <w:name w:val="标题 41"/>
    <w:basedOn w:val="752"/>
    <w:link w:val="979"/>
    <w:uiPriority w:val="9"/>
    <w:qFormat/>
    <w:pPr>
      <w:keepLines/>
      <w:keepNext/>
      <w:spacing w:before="280" w:after="290" w:line="376" w:lineRule="auto"/>
      <w:outlineLvl w:val="3"/>
    </w:pPr>
    <w:rPr>
      <w:rFonts w:ascii="Arial" w:hAnsi="Arial" w:eastAsia="黑体"/>
      <w:b/>
      <w:bCs/>
      <w:sz w:val="28"/>
      <w:szCs w:val="28"/>
    </w:rPr>
  </w:style>
  <w:style w:type="paragraph" w:styleId="969" w:customStyle="1">
    <w:name w:val="标题 51"/>
    <w:basedOn w:val="752"/>
    <w:link w:val="980"/>
    <w:uiPriority w:val="0"/>
    <w:qFormat/>
    <w:pPr>
      <w:keepNext/>
      <w:outlineLvl w:val="4"/>
    </w:pPr>
    <w:rPr>
      <w:rFonts w:ascii="宋体" w:hAnsi="宋体"/>
      <w:color w:val="000000"/>
      <w:sz w:val="28"/>
      <w:szCs w:val="28"/>
    </w:rPr>
  </w:style>
  <w:style w:type="paragraph" w:styleId="970" w:customStyle="1">
    <w:name w:val="标题 61"/>
    <w:basedOn w:val="752"/>
    <w:next w:val="752"/>
    <w:link w:val="981"/>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71" w:customStyle="1">
    <w:name w:val="标题 71"/>
    <w:basedOn w:val="752"/>
    <w:next w:val="752"/>
    <w:link w:val="982"/>
    <w:uiPriority w:val="0"/>
    <w:qFormat/>
    <w:pPr>
      <w:numPr>
        <w:ilvl w:val="6"/>
        <w:numId w:val="1"/>
      </w:numPr>
      <w:keepLines/>
      <w:keepNext/>
      <w:spacing w:before="240" w:after="64" w:line="319" w:lineRule="auto"/>
      <w:outlineLvl w:val="6"/>
    </w:pPr>
    <w:rPr>
      <w:b/>
      <w:bCs/>
      <w:sz w:val="24"/>
    </w:rPr>
  </w:style>
  <w:style w:type="paragraph" w:styleId="972" w:customStyle="1">
    <w:name w:val="标题 81"/>
    <w:basedOn w:val="752"/>
    <w:next w:val="752"/>
    <w:link w:val="983"/>
    <w:uiPriority w:val="0"/>
    <w:qFormat/>
    <w:pPr>
      <w:numPr>
        <w:ilvl w:val="7"/>
        <w:numId w:val="1"/>
      </w:numPr>
      <w:keepLines/>
      <w:keepNext/>
      <w:spacing w:before="240" w:after="64" w:line="319" w:lineRule="auto"/>
      <w:outlineLvl w:val="7"/>
    </w:pPr>
    <w:rPr>
      <w:rFonts w:ascii="Arial" w:hAnsi="Arial" w:eastAsia="黑体"/>
      <w:sz w:val="24"/>
    </w:rPr>
  </w:style>
  <w:style w:type="paragraph" w:styleId="973" w:customStyle="1">
    <w:name w:val="标题 91"/>
    <w:basedOn w:val="752"/>
    <w:next w:val="752"/>
    <w:link w:val="984"/>
    <w:uiPriority w:val="0"/>
    <w:qFormat/>
    <w:pPr>
      <w:numPr>
        <w:ilvl w:val="8"/>
        <w:numId w:val="1"/>
      </w:numPr>
      <w:keepLines/>
      <w:keepNext/>
      <w:spacing w:before="240" w:after="64" w:line="319" w:lineRule="auto"/>
      <w:outlineLvl w:val="8"/>
    </w:pPr>
    <w:rPr>
      <w:rFonts w:ascii="Arial" w:hAnsi="Arial" w:eastAsia="黑体"/>
      <w:szCs w:val="21"/>
    </w:rPr>
  </w:style>
  <w:style w:type="character" w:styleId="974" w:customStyle="1">
    <w:name w:val="默认段落字体11"/>
    <w:link w:val="752"/>
    <w:uiPriority w:val="1"/>
    <w:unhideWhenUsed/>
    <w:qFormat/>
    <w:rPr>
      <w:rFonts w:ascii="Calibri" w:hAnsi="Calibri" w:eastAsia="宋体" w:cs="Times New Roman"/>
      <w:sz w:val="21"/>
      <w:szCs w:val="22"/>
      <w:lang w:val="en-US" w:eastAsia="zh-CN" w:bidi="ar-SA"/>
    </w:rPr>
  </w:style>
  <w:style w:type="table" w:styleId="975" w:customStyle="1">
    <w:name w:val="普通表格1"/>
    <w:uiPriority w:val="0"/>
    <w:semiHidden/>
    <w:qFormat/>
    <w:tblPr>
      <w:tblCellMar>
        <w:left w:w="0" w:type="dxa"/>
        <w:top w:w="0" w:type="dxa"/>
        <w:right w:w="0" w:type="dxa"/>
        <w:bottom w:w="0" w:type="dxa"/>
      </w:tblCellMar>
    </w:tblPr>
  </w:style>
  <w:style w:type="character" w:styleId="976" w:customStyle="1">
    <w:name w:val="标题 1 字符1"/>
    <w:link w:val="965"/>
    <w:uiPriority w:val="9"/>
    <w:qFormat/>
    <w:rPr>
      <w:rFonts w:ascii="楷体_GB2312" w:hAnsi="宋体" w:eastAsia="楷体_GB2312" w:cs="宋体"/>
      <w:sz w:val="28"/>
      <w:szCs w:val="28"/>
    </w:rPr>
  </w:style>
  <w:style w:type="character" w:styleId="977" w:customStyle="1">
    <w:name w:val="标题 2 字符"/>
    <w:link w:val="966"/>
    <w:uiPriority w:val="0"/>
    <w:qFormat/>
    <w:rPr>
      <w:rFonts w:ascii="Arial" w:hAnsi="Arial" w:eastAsia="幼圆" w:cs="Arial"/>
      <w:b/>
      <w:bCs/>
      <w:sz w:val="44"/>
      <w:szCs w:val="44"/>
    </w:rPr>
  </w:style>
  <w:style w:type="character" w:styleId="978" w:customStyle="1">
    <w:name w:val="标题 3 字符"/>
    <w:link w:val="967"/>
    <w:uiPriority w:val="9"/>
    <w:qFormat/>
    <w:rPr>
      <w:b/>
      <w:bCs/>
      <w:sz w:val="32"/>
      <w:szCs w:val="32"/>
    </w:rPr>
  </w:style>
  <w:style w:type="character" w:styleId="979" w:customStyle="1">
    <w:name w:val="标题 4 字符"/>
    <w:link w:val="968"/>
    <w:uiPriority w:val="9"/>
    <w:qFormat/>
    <w:rPr>
      <w:rFonts w:ascii="Arial" w:hAnsi="Arial" w:eastAsia="黑体" w:cs="Arial"/>
      <w:b/>
      <w:bCs/>
      <w:sz w:val="28"/>
      <w:szCs w:val="28"/>
    </w:rPr>
  </w:style>
  <w:style w:type="character" w:styleId="980" w:customStyle="1">
    <w:name w:val="标题 5 字符"/>
    <w:link w:val="969"/>
    <w:uiPriority w:val="0"/>
    <w:qFormat/>
    <w:rPr>
      <w:rFonts w:ascii="宋体" w:hAnsi="宋体" w:cs="宋体"/>
      <w:color w:val="000000"/>
      <w:sz w:val="28"/>
      <w:szCs w:val="28"/>
    </w:rPr>
  </w:style>
  <w:style w:type="character" w:styleId="981" w:customStyle="1">
    <w:name w:val="标题 6 字符"/>
    <w:link w:val="970"/>
    <w:uiPriority w:val="0"/>
    <w:qFormat/>
    <w:rPr>
      <w:rFonts w:ascii="Arial" w:hAnsi="Arial" w:eastAsia="黑体"/>
      <w:b/>
      <w:bCs/>
      <w:sz w:val="24"/>
      <w:szCs w:val="24"/>
    </w:rPr>
  </w:style>
  <w:style w:type="character" w:styleId="982" w:customStyle="1">
    <w:name w:val="标题 7 字符"/>
    <w:link w:val="971"/>
    <w:uiPriority w:val="0"/>
    <w:qFormat/>
    <w:rPr>
      <w:b/>
      <w:bCs/>
      <w:sz w:val="24"/>
      <w:szCs w:val="24"/>
    </w:rPr>
  </w:style>
  <w:style w:type="character" w:styleId="983" w:customStyle="1">
    <w:name w:val="标题 8 字符"/>
    <w:link w:val="972"/>
    <w:uiPriority w:val="0"/>
    <w:qFormat/>
    <w:rPr>
      <w:rFonts w:ascii="Arial" w:hAnsi="Arial" w:eastAsia="黑体"/>
      <w:sz w:val="24"/>
      <w:szCs w:val="24"/>
    </w:rPr>
  </w:style>
  <w:style w:type="character" w:styleId="984" w:customStyle="1">
    <w:name w:val="标题 9 字符"/>
    <w:link w:val="973"/>
    <w:uiPriority w:val="0"/>
    <w:qFormat/>
    <w:rPr>
      <w:rFonts w:ascii="Arial" w:hAnsi="Arial" w:eastAsia="黑体"/>
      <w:sz w:val="21"/>
      <w:szCs w:val="21"/>
    </w:rPr>
  </w:style>
  <w:style w:type="paragraph" w:styleId="985" w:customStyle="1">
    <w:name w:val="列表 311"/>
    <w:basedOn w:val="752"/>
    <w:uiPriority w:val="0"/>
    <w:qFormat/>
    <w:pPr>
      <w:ind w:hanging="200"/>
    </w:pPr>
    <w:rPr>
      <w:szCs w:val="21"/>
    </w:rPr>
  </w:style>
  <w:style w:type="paragraph" w:styleId="986" w:customStyle="1">
    <w:name w:val="目录 71"/>
    <w:basedOn w:val="752"/>
    <w:next w:val="752"/>
    <w:uiPriority w:val="39"/>
    <w:qFormat/>
    <w:pPr>
      <w:ind w:left="1260"/>
      <w:jc w:val="left"/>
    </w:pPr>
    <w:rPr>
      <w:rFonts w:cs="Calibri"/>
      <w:sz w:val="18"/>
      <w:szCs w:val="18"/>
    </w:rPr>
  </w:style>
  <w:style w:type="paragraph" w:styleId="987" w:customStyle="1">
    <w:name w:val="列表编号1"/>
    <w:basedOn w:val="752"/>
    <w:uiPriority w:val="0"/>
    <w:qFormat/>
    <w:pPr>
      <w:numPr>
        <w:ilvl w:val="0"/>
        <w:numId w:val="2"/>
      </w:numPr>
      <w:ind w:left="0" w:firstLine="0"/>
      <w:tabs>
        <w:tab w:val="clear" w:pos="420" w:leader="none"/>
      </w:tabs>
    </w:pPr>
    <w:rPr>
      <w:szCs w:val="20"/>
    </w:rPr>
  </w:style>
  <w:style w:type="paragraph" w:styleId="988" w:customStyle="1">
    <w:name w:val="正文缩进1"/>
    <w:basedOn w:val="752"/>
    <w:next w:val="752"/>
    <w:link w:val="989"/>
    <w:uiPriority w:val="99"/>
    <w:qFormat/>
    <w:pPr>
      <w:ind w:firstLine="420"/>
    </w:pPr>
    <w:rPr>
      <w:szCs w:val="21"/>
    </w:rPr>
  </w:style>
  <w:style w:type="character" w:styleId="989" w:customStyle="1">
    <w:name w:val="正文缩进 字符"/>
    <w:link w:val="988"/>
    <w:uiPriority w:val="99"/>
    <w:qFormat/>
    <w:rPr>
      <w:rFonts w:eastAsia="宋体"/>
      <w:sz w:val="21"/>
      <w:szCs w:val="21"/>
      <w:lang w:val="en-US" w:eastAsia="zh-CN" w:bidi="ar-SA"/>
    </w:rPr>
  </w:style>
  <w:style w:type="paragraph" w:styleId="990" w:customStyle="1">
    <w:name w:val="文档结构图1"/>
    <w:basedOn w:val="752"/>
    <w:link w:val="991"/>
    <w:uiPriority w:val="99"/>
    <w:qFormat/>
    <w:pPr>
      <w:shd w:val="clear" w:color="auto" w:fill="000080"/>
    </w:pPr>
    <w:rPr>
      <w:szCs w:val="21"/>
    </w:rPr>
  </w:style>
  <w:style w:type="character" w:styleId="991" w:customStyle="1">
    <w:name w:val="文档结构图 字符"/>
    <w:link w:val="990"/>
    <w:uiPriority w:val="99"/>
    <w:qFormat/>
    <w:rPr>
      <w:sz w:val="21"/>
      <w:szCs w:val="21"/>
      <w:shd w:val="clear" w:color="auto" w:fill="000080"/>
    </w:rPr>
  </w:style>
  <w:style w:type="paragraph" w:styleId="992" w:customStyle="1">
    <w:name w:val="引文目录标题1"/>
    <w:basedOn w:val="752"/>
    <w:next w:val="752"/>
    <w:uiPriority w:val="0"/>
    <w:qFormat/>
    <w:pPr>
      <w:spacing w:before="120"/>
    </w:pPr>
    <w:rPr>
      <w:rFonts w:ascii="Arial" w:hAnsi="Arial" w:cs="Arial"/>
      <w:sz w:val="24"/>
    </w:rPr>
  </w:style>
  <w:style w:type="paragraph" w:styleId="993" w:customStyle="1">
    <w:name w:val="批注文字1"/>
    <w:basedOn w:val="752"/>
    <w:link w:val="994"/>
    <w:uiPriority w:val="99"/>
    <w:qFormat/>
    <w:pPr>
      <w:jc w:val="left"/>
    </w:pPr>
    <w:rPr>
      <w:szCs w:val="21"/>
    </w:rPr>
  </w:style>
  <w:style w:type="character" w:styleId="994" w:customStyle="1">
    <w:name w:val="批注文字 字符"/>
    <w:link w:val="993"/>
    <w:uiPriority w:val="99"/>
    <w:qFormat/>
    <w:rPr>
      <w:sz w:val="21"/>
      <w:szCs w:val="21"/>
    </w:rPr>
  </w:style>
  <w:style w:type="paragraph" w:styleId="995" w:customStyle="1">
    <w:name w:val="正文文本 31"/>
    <w:basedOn w:val="752"/>
    <w:uiPriority w:val="0"/>
    <w:qFormat/>
    <w:rPr>
      <w:rFonts w:ascii="仿宋_GB2312" w:hAnsi="宋体" w:eastAsia="仿宋_GB2312" w:cs="宋体"/>
      <w:sz w:val="32"/>
      <w:szCs w:val="32"/>
    </w:rPr>
  </w:style>
  <w:style w:type="paragraph" w:styleId="996" w:customStyle="1">
    <w:name w:val="正文文本1"/>
    <w:basedOn w:val="752"/>
    <w:link w:val="997"/>
    <w:uiPriority w:val="99"/>
    <w:qFormat/>
    <w:rPr>
      <w:rFonts w:ascii="楷体_GB2312" w:hAnsi="宋体" w:eastAsia="楷体_GB2312"/>
      <w:sz w:val="28"/>
      <w:szCs w:val="28"/>
    </w:rPr>
  </w:style>
  <w:style w:type="character" w:styleId="997" w:customStyle="1">
    <w:name w:val="正文文本 字符"/>
    <w:link w:val="996"/>
    <w:uiPriority w:val="99"/>
    <w:qFormat/>
    <w:rPr>
      <w:rFonts w:ascii="楷体_GB2312" w:hAnsi="宋体" w:eastAsia="楷体_GB2312" w:cs="宋体"/>
      <w:sz w:val="28"/>
      <w:szCs w:val="28"/>
    </w:rPr>
  </w:style>
  <w:style w:type="paragraph" w:styleId="998" w:customStyle="1">
    <w:name w:val="正文文本缩进1"/>
    <w:basedOn w:val="752"/>
    <w:next w:val="752"/>
    <w:uiPriority w:val="0"/>
    <w:qFormat/>
    <w:pPr>
      <w:ind w:firstLine="645"/>
    </w:pPr>
    <w:rPr>
      <w:rFonts w:ascii="楷体_GB2312" w:hAnsi="宋体" w:eastAsia="楷体_GB2312" w:cs="宋体"/>
      <w:sz w:val="32"/>
      <w:szCs w:val="32"/>
    </w:rPr>
  </w:style>
  <w:style w:type="paragraph" w:styleId="999" w:customStyle="1">
    <w:name w:val="列表 211"/>
    <w:basedOn w:val="752"/>
    <w:uiPriority w:val="0"/>
    <w:qFormat/>
    <w:pPr>
      <w:ind w:hanging="200"/>
    </w:pPr>
    <w:rPr>
      <w:szCs w:val="21"/>
    </w:rPr>
  </w:style>
  <w:style w:type="paragraph" w:styleId="1000" w:customStyle="1">
    <w:name w:val="HTML 地址1"/>
    <w:basedOn w:val="752"/>
    <w:uiPriority w:val="0"/>
    <w:qFormat/>
    <w:rPr>
      <w:i/>
      <w:iCs/>
      <w:szCs w:val="21"/>
    </w:rPr>
  </w:style>
  <w:style w:type="paragraph" w:styleId="1001" w:customStyle="1">
    <w:name w:val="目录 51"/>
    <w:basedOn w:val="752"/>
    <w:next w:val="752"/>
    <w:uiPriority w:val="39"/>
    <w:qFormat/>
    <w:pPr>
      <w:ind w:left="840"/>
      <w:jc w:val="left"/>
    </w:pPr>
    <w:rPr>
      <w:rFonts w:cs="Calibri"/>
      <w:sz w:val="18"/>
      <w:szCs w:val="18"/>
    </w:rPr>
  </w:style>
  <w:style w:type="paragraph" w:styleId="1002" w:customStyle="1">
    <w:name w:val="目录 31"/>
    <w:basedOn w:val="752"/>
    <w:next w:val="752"/>
    <w:uiPriority w:val="39"/>
    <w:qFormat/>
    <w:pPr>
      <w:ind w:left="420"/>
      <w:jc w:val="left"/>
    </w:pPr>
    <w:rPr>
      <w:rFonts w:cs="Calibri"/>
      <w:i/>
      <w:iCs/>
      <w:sz w:val="20"/>
      <w:szCs w:val="20"/>
    </w:rPr>
  </w:style>
  <w:style w:type="paragraph" w:styleId="1003" w:customStyle="1">
    <w:name w:val="纯文本1"/>
    <w:basedOn w:val="752"/>
    <w:link w:val="1004"/>
    <w:uiPriority w:val="99"/>
    <w:qFormat/>
    <w:rPr>
      <w:rFonts w:ascii="宋体" w:hAnsi="宋体"/>
      <w:szCs w:val="21"/>
    </w:rPr>
  </w:style>
  <w:style w:type="character" w:styleId="1004" w:customStyle="1">
    <w:name w:val="纯文本 字符"/>
    <w:link w:val="1003"/>
    <w:uiPriority w:val="99"/>
    <w:qFormat/>
    <w:rPr>
      <w:rFonts w:ascii="宋体" w:hAnsi="宋体" w:cs="Courier New"/>
      <w:sz w:val="21"/>
      <w:szCs w:val="21"/>
    </w:rPr>
  </w:style>
  <w:style w:type="paragraph" w:styleId="1005" w:customStyle="1">
    <w:name w:val="目录 81"/>
    <w:basedOn w:val="752"/>
    <w:next w:val="752"/>
    <w:uiPriority w:val="39"/>
    <w:qFormat/>
    <w:pPr>
      <w:ind w:left="1470"/>
      <w:jc w:val="left"/>
    </w:pPr>
    <w:rPr>
      <w:rFonts w:cs="Calibri"/>
      <w:sz w:val="18"/>
      <w:szCs w:val="18"/>
    </w:rPr>
  </w:style>
  <w:style w:type="paragraph" w:styleId="1006" w:customStyle="1">
    <w:name w:val="日期1"/>
    <w:basedOn w:val="752"/>
    <w:next w:val="752"/>
    <w:link w:val="1007"/>
    <w:uiPriority w:val="0"/>
    <w:qFormat/>
    <w:rPr>
      <w:sz w:val="24"/>
    </w:rPr>
  </w:style>
  <w:style w:type="character" w:styleId="1007" w:customStyle="1">
    <w:name w:val="日期 字符"/>
    <w:link w:val="1006"/>
    <w:uiPriority w:val="0"/>
    <w:qFormat/>
    <w:rPr>
      <w:sz w:val="24"/>
      <w:szCs w:val="24"/>
    </w:rPr>
  </w:style>
  <w:style w:type="paragraph" w:styleId="1008" w:customStyle="1">
    <w:name w:val="正文文本缩进 21"/>
    <w:basedOn w:val="752"/>
    <w:uiPriority w:val="0"/>
    <w:qFormat/>
    <w:pPr>
      <w:ind w:left="630" w:firstLine="645"/>
    </w:pPr>
    <w:rPr>
      <w:rFonts w:ascii="Arial" w:hAnsi="Arial" w:eastAsia="仿宋_GB2312" w:cs="Arial"/>
      <w:sz w:val="32"/>
      <w:szCs w:val="32"/>
    </w:rPr>
  </w:style>
  <w:style w:type="paragraph" w:styleId="1009" w:customStyle="1">
    <w:name w:val="批注框文本1"/>
    <w:basedOn w:val="752"/>
    <w:link w:val="1010"/>
    <w:uiPriority w:val="99"/>
    <w:qFormat/>
    <w:rPr>
      <w:sz w:val="18"/>
      <w:szCs w:val="18"/>
    </w:rPr>
  </w:style>
  <w:style w:type="character" w:styleId="1010" w:customStyle="1">
    <w:name w:val="批注框文本 字符"/>
    <w:link w:val="1009"/>
    <w:uiPriority w:val="99"/>
    <w:qFormat/>
    <w:rPr>
      <w:sz w:val="18"/>
      <w:szCs w:val="18"/>
    </w:rPr>
  </w:style>
  <w:style w:type="paragraph" w:styleId="1011" w:customStyle="1">
    <w:name w:val="页脚1"/>
    <w:basedOn w:val="752"/>
    <w:link w:val="1012"/>
    <w:uiPriority w:val="99"/>
    <w:qFormat/>
    <w:pPr>
      <w:jc w:val="left"/>
      <w:tabs>
        <w:tab w:val="center" w:pos="4153" w:leader="none"/>
        <w:tab w:val="right" w:pos="8306" w:leader="none"/>
      </w:tabs>
    </w:pPr>
    <w:rPr>
      <w:sz w:val="18"/>
      <w:szCs w:val="18"/>
    </w:rPr>
  </w:style>
  <w:style w:type="character" w:styleId="1012" w:customStyle="1">
    <w:name w:val="页脚 字符"/>
    <w:link w:val="1011"/>
    <w:uiPriority w:val="99"/>
    <w:qFormat/>
    <w:rPr>
      <w:sz w:val="18"/>
      <w:szCs w:val="18"/>
    </w:rPr>
  </w:style>
  <w:style w:type="paragraph" w:styleId="1013" w:customStyle="1">
    <w:name w:val="页眉1"/>
    <w:basedOn w:val="752"/>
    <w:link w:val="1014"/>
    <w:uiPriority w:val="99"/>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字符"/>
    <w:link w:val="1013"/>
    <w:uiPriority w:val="99"/>
    <w:qFormat/>
    <w:rPr>
      <w:sz w:val="18"/>
      <w:szCs w:val="18"/>
    </w:rPr>
  </w:style>
  <w:style w:type="paragraph" w:styleId="1015" w:customStyle="1">
    <w:name w:val="目录 11"/>
    <w:basedOn w:val="752"/>
    <w:next w:val="752"/>
    <w:uiPriority w:val="39"/>
    <w:qFormat/>
    <w:pPr>
      <w:jc w:val="left"/>
      <w:spacing w:before="120" w:after="120"/>
    </w:pPr>
    <w:rPr>
      <w:rFonts w:cs="Calibri"/>
      <w:b/>
      <w:bCs/>
      <w:caps/>
      <w:sz w:val="20"/>
      <w:szCs w:val="20"/>
    </w:rPr>
  </w:style>
  <w:style w:type="paragraph" w:styleId="1016" w:customStyle="1">
    <w:name w:val="目录 41"/>
    <w:basedOn w:val="752"/>
    <w:next w:val="752"/>
    <w:uiPriority w:val="39"/>
    <w:qFormat/>
    <w:pPr>
      <w:ind w:left="630"/>
      <w:jc w:val="left"/>
    </w:pPr>
    <w:rPr>
      <w:rFonts w:cs="Calibri"/>
      <w:sz w:val="18"/>
      <w:szCs w:val="18"/>
    </w:rPr>
  </w:style>
  <w:style w:type="paragraph" w:styleId="1017" w:customStyle="1">
    <w:name w:val="副标题1"/>
    <w:basedOn w:val="752"/>
    <w:next w:val="752"/>
    <w:link w:val="1018"/>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18" w:customStyle="1">
    <w:name w:val="副标题 字符"/>
    <w:link w:val="1017"/>
    <w:uiPriority w:val="0"/>
    <w:qFormat/>
    <w:rPr>
      <w:rFonts w:ascii="Cambria" w:hAnsi="Cambria"/>
      <w:b/>
      <w:bCs/>
      <w:sz w:val="32"/>
      <w:szCs w:val="32"/>
    </w:rPr>
  </w:style>
  <w:style w:type="paragraph" w:styleId="1019" w:customStyle="1">
    <w:name w:val="列表1"/>
    <w:basedOn w:val="752"/>
    <w:uiPriority w:val="99"/>
    <w:qFormat/>
    <w:pPr>
      <w:ind w:left="200" w:hanging="200"/>
    </w:pPr>
    <w:rPr>
      <w:szCs w:val="21"/>
    </w:rPr>
  </w:style>
  <w:style w:type="paragraph" w:styleId="1020" w:customStyle="1">
    <w:name w:val="脚注文本1"/>
    <w:basedOn w:val="752"/>
    <w:uiPriority w:val="0"/>
    <w:qFormat/>
    <w:pPr>
      <w:jc w:val="left"/>
      <w:widowControl/>
    </w:pPr>
    <w:rPr>
      <w:sz w:val="20"/>
      <w:szCs w:val="20"/>
    </w:rPr>
  </w:style>
  <w:style w:type="paragraph" w:styleId="1021" w:customStyle="1">
    <w:name w:val="目录 61"/>
    <w:basedOn w:val="752"/>
    <w:next w:val="752"/>
    <w:uiPriority w:val="39"/>
    <w:qFormat/>
    <w:pPr>
      <w:ind w:left="1050"/>
      <w:jc w:val="left"/>
    </w:pPr>
    <w:rPr>
      <w:rFonts w:cs="Calibri"/>
      <w:sz w:val="18"/>
      <w:szCs w:val="18"/>
    </w:rPr>
  </w:style>
  <w:style w:type="paragraph" w:styleId="1022" w:customStyle="1">
    <w:name w:val="正文文本缩进 31"/>
    <w:basedOn w:val="752"/>
    <w:uiPriority w:val="0"/>
    <w:qFormat/>
    <w:pPr>
      <w:ind w:left="645" w:firstLine="645"/>
    </w:pPr>
    <w:rPr>
      <w:rFonts w:ascii="Arial" w:hAnsi="Arial" w:eastAsia="仿宋_GB2312" w:cs="Arial"/>
      <w:color w:val="ffff00"/>
      <w:sz w:val="32"/>
      <w:szCs w:val="32"/>
    </w:rPr>
  </w:style>
  <w:style w:type="paragraph" w:styleId="1023" w:customStyle="1">
    <w:name w:val="图表目录1"/>
    <w:basedOn w:val="752"/>
    <w:next w:val="752"/>
    <w:uiPriority w:val="0"/>
    <w:qFormat/>
    <w:pPr>
      <w:ind w:left="840" w:hanging="420"/>
    </w:pPr>
    <w:rPr>
      <w:szCs w:val="21"/>
    </w:rPr>
  </w:style>
  <w:style w:type="paragraph" w:styleId="1024" w:customStyle="1">
    <w:name w:val="目录 21"/>
    <w:basedOn w:val="752"/>
    <w:next w:val="752"/>
    <w:uiPriority w:val="39"/>
    <w:qFormat/>
    <w:pPr>
      <w:ind w:left="210"/>
      <w:jc w:val="left"/>
    </w:pPr>
    <w:rPr>
      <w:rFonts w:cs="Calibri"/>
      <w:smallCaps/>
      <w:sz w:val="20"/>
      <w:szCs w:val="20"/>
    </w:rPr>
  </w:style>
  <w:style w:type="paragraph" w:styleId="1025" w:customStyle="1">
    <w:name w:val="目录 91"/>
    <w:basedOn w:val="752"/>
    <w:next w:val="752"/>
    <w:uiPriority w:val="39"/>
    <w:qFormat/>
    <w:pPr>
      <w:ind w:left="1680"/>
      <w:jc w:val="left"/>
    </w:pPr>
    <w:rPr>
      <w:rFonts w:cs="Calibri"/>
      <w:sz w:val="18"/>
      <w:szCs w:val="18"/>
    </w:rPr>
  </w:style>
  <w:style w:type="paragraph" w:styleId="1026" w:customStyle="1">
    <w:name w:val="正文文本 21"/>
    <w:basedOn w:val="752"/>
    <w:uiPriority w:val="0"/>
    <w:qFormat/>
    <w:pPr>
      <w:jc w:val="center"/>
      <w:widowControl/>
    </w:pPr>
    <w:rPr>
      <w:rFonts w:ascii="楷体_GB2312" w:hAnsi="宋体" w:eastAsia="楷体_GB2312" w:cs="宋体"/>
      <w:sz w:val="28"/>
      <w:szCs w:val="28"/>
    </w:rPr>
  </w:style>
  <w:style w:type="paragraph" w:styleId="1027" w:customStyle="1">
    <w:name w:val="列表 41"/>
    <w:basedOn w:val="752"/>
    <w:uiPriority w:val="0"/>
    <w:qFormat/>
    <w:pPr>
      <w:ind w:left="100" w:hanging="200"/>
    </w:pPr>
    <w:rPr>
      <w:szCs w:val="21"/>
    </w:rPr>
  </w:style>
  <w:style w:type="paragraph" w:styleId="1028" w:customStyle="1">
    <w:name w:val="HTML 预设格式1"/>
    <w:basedOn w:val="7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9" w:customStyle="1">
    <w:name w:val="普通(网站)1"/>
    <w:basedOn w:val="752"/>
    <w:link w:val="1030"/>
    <w:uiPriority w:val="99"/>
    <w:qFormat/>
    <w:pPr>
      <w:jc w:val="left"/>
      <w:spacing w:before="100" w:beforeAutospacing="1" w:after="100" w:afterAutospacing="1"/>
      <w:widowControl/>
    </w:pPr>
    <w:rPr>
      <w:rFonts w:ascii="宋体" w:hAnsi="宋体"/>
      <w:sz w:val="24"/>
    </w:rPr>
  </w:style>
  <w:style w:type="character" w:styleId="1030" w:customStyle="1">
    <w:name w:val="普通(网站) 字符"/>
    <w:link w:val="1029"/>
    <w:uiPriority w:val="99"/>
    <w:qFormat/>
    <w:rPr>
      <w:rFonts w:ascii="宋体" w:hAnsi="宋体" w:cs="宋体"/>
      <w:sz w:val="24"/>
      <w:szCs w:val="24"/>
    </w:rPr>
  </w:style>
  <w:style w:type="paragraph" w:styleId="1031" w:customStyle="1">
    <w:name w:val="列表接续 31"/>
    <w:basedOn w:val="752"/>
    <w:uiPriority w:val="0"/>
    <w:qFormat/>
    <w:pPr>
      <w:ind w:left="1260"/>
      <w:spacing w:after="120"/>
    </w:pPr>
    <w:rPr>
      <w:szCs w:val="20"/>
    </w:rPr>
  </w:style>
  <w:style w:type="paragraph" w:styleId="1032" w:customStyle="1">
    <w:name w:val="索引 11"/>
    <w:basedOn w:val="752"/>
    <w:next w:val="752"/>
    <w:uiPriority w:val="0"/>
    <w:qFormat/>
    <w:pPr>
      <w:spacing w:line="240" w:lineRule="atLeast"/>
    </w:pPr>
    <w:rPr>
      <w:b/>
      <w:bCs/>
      <w:szCs w:val="21"/>
    </w:rPr>
  </w:style>
  <w:style w:type="paragraph" w:styleId="1033" w:customStyle="1">
    <w:name w:val="标题11"/>
    <w:basedOn w:val="752"/>
    <w:link w:val="1034"/>
    <w:uiPriority w:val="0"/>
    <w:qFormat/>
    <w:pPr>
      <w:jc w:val="center"/>
      <w:spacing w:before="240" w:after="60"/>
      <w:outlineLvl w:val="0"/>
    </w:pPr>
    <w:rPr>
      <w:rFonts w:ascii="Arial" w:hAnsi="Arial" w:eastAsia="黑体"/>
      <w:b/>
      <w:bCs/>
      <w:sz w:val="44"/>
      <w:szCs w:val="32"/>
    </w:rPr>
  </w:style>
  <w:style w:type="character" w:styleId="1034" w:customStyle="1">
    <w:name w:val="标题 字符1"/>
    <w:link w:val="1033"/>
    <w:uiPriority w:val="0"/>
    <w:qFormat/>
    <w:rPr>
      <w:rFonts w:ascii="Arial" w:hAnsi="Arial" w:eastAsia="黑体" w:cs="Arial"/>
      <w:b/>
      <w:bCs/>
      <w:sz w:val="44"/>
      <w:szCs w:val="32"/>
    </w:rPr>
  </w:style>
  <w:style w:type="paragraph" w:styleId="1035" w:customStyle="1">
    <w:name w:val="批注主题1"/>
    <w:basedOn w:val="993"/>
    <w:next w:val="993"/>
    <w:link w:val="1036"/>
    <w:uiPriority w:val="99"/>
    <w:qFormat/>
    <w:rPr>
      <w:b/>
      <w:bCs/>
    </w:rPr>
  </w:style>
  <w:style w:type="character" w:styleId="1036" w:customStyle="1">
    <w:name w:val="批注主题 字符"/>
    <w:link w:val="1035"/>
    <w:uiPriority w:val="99"/>
    <w:qFormat/>
    <w:rPr>
      <w:b/>
      <w:bCs/>
      <w:sz w:val="21"/>
      <w:szCs w:val="21"/>
    </w:rPr>
  </w:style>
  <w:style w:type="paragraph" w:styleId="1037" w:customStyle="1">
    <w:name w:val="正文首行缩进11"/>
    <w:basedOn w:val="752"/>
    <w:link w:val="1038"/>
    <w:uiPriority w:val="0"/>
    <w:qFormat/>
    <w:pPr>
      <w:ind w:firstLine="200"/>
      <w:spacing w:line="360" w:lineRule="auto"/>
    </w:pPr>
    <w:rPr>
      <w:rFonts w:ascii="仿宋_GB2312" w:hAnsi="宋体" w:eastAsia="仿宋_GB2312"/>
      <w:sz w:val="30"/>
      <w:szCs w:val="30"/>
    </w:rPr>
  </w:style>
  <w:style w:type="character" w:styleId="1038" w:customStyle="1">
    <w:name w:val="正文首行缩进 字符"/>
    <w:link w:val="1037"/>
    <w:uiPriority w:val="0"/>
    <w:qFormat/>
    <w:rPr>
      <w:rFonts w:ascii="仿宋_GB2312" w:hAnsi="宋体" w:eastAsia="仿宋_GB2312" w:cs="宋体"/>
      <w:sz w:val="30"/>
      <w:szCs w:val="30"/>
    </w:rPr>
  </w:style>
  <w:style w:type="paragraph" w:styleId="1039" w:customStyle="1">
    <w:name w:val="正文首行缩进 21"/>
    <w:basedOn w:val="998"/>
    <w:uiPriority w:val="0"/>
    <w:qFormat/>
    <w:pPr>
      <w:ind w:firstLine="200"/>
      <w:spacing w:line="360" w:lineRule="auto"/>
    </w:pPr>
    <w:rPr>
      <w:rFonts w:ascii="宋体" w:eastAsia="宋体"/>
      <w:sz w:val="21"/>
      <w:szCs w:val="20"/>
    </w:rPr>
  </w:style>
  <w:style w:type="table" w:styleId="1040" w:customStyle="1">
    <w:name w:val="网格型1"/>
    <w:basedOn w:val="975"/>
    <w:uiPriority w:val="39"/>
    <w:qFormat/>
    <w:rPr>
      <w:rFonts w:ascii="Calibri" w:hAnsi="Calibri"/>
    </w:rPr>
    <w:tblPr/>
  </w:style>
  <w:style w:type="character" w:styleId="1041" w:customStyle="1">
    <w:name w:val="要点1"/>
    <w:uiPriority w:val="22"/>
    <w:qFormat/>
    <w:rPr>
      <w:b/>
      <w:bCs/>
    </w:rPr>
  </w:style>
  <w:style w:type="character" w:styleId="1042" w:customStyle="1">
    <w:name w:val="页码1"/>
    <w:uiPriority w:val="0"/>
    <w:qFormat/>
  </w:style>
  <w:style w:type="character" w:styleId="1043" w:customStyle="1">
    <w:name w:val="已访问的超链接1"/>
    <w:uiPriority w:val="99"/>
    <w:qFormat/>
    <w:rPr>
      <w:color w:val="800080"/>
      <w:u w:val="single"/>
    </w:rPr>
  </w:style>
  <w:style w:type="character" w:styleId="1044" w:customStyle="1">
    <w:name w:val="强调1"/>
    <w:uiPriority w:val="20"/>
    <w:qFormat/>
    <w:rPr>
      <w:i/>
      <w:iCs/>
    </w:rPr>
  </w:style>
  <w:style w:type="character" w:styleId="1045" w:customStyle="1">
    <w:name w:val="超链接1"/>
    <w:uiPriority w:val="99"/>
    <w:qFormat/>
    <w:rPr>
      <w:color w:val="0000ff"/>
      <w:u w:val="single"/>
    </w:rPr>
  </w:style>
  <w:style w:type="character" w:styleId="1046" w:customStyle="1">
    <w:name w:val="批注引用1"/>
    <w:uiPriority w:val="99"/>
    <w:qFormat/>
    <w:rPr>
      <w:sz w:val="21"/>
      <w:szCs w:val="21"/>
    </w:rPr>
  </w:style>
  <w:style w:type="character" w:styleId="1047" w:customStyle="1">
    <w:name w:val="列出段落 Char"/>
    <w:link w:val="1048"/>
    <w:uiPriority w:val="0"/>
    <w:qFormat/>
    <w:rPr>
      <w:rFonts w:ascii="Calibri" w:hAnsi="Calibri"/>
      <w:sz w:val="22"/>
    </w:rPr>
  </w:style>
  <w:style w:type="paragraph" w:styleId="1048" w:customStyle="1">
    <w:name w:val="2"/>
    <w:basedOn w:val="752"/>
    <w:next w:val="1049"/>
    <w:link w:val="1047"/>
    <w:uiPriority w:val="0"/>
    <w:qFormat/>
    <w:pPr>
      <w:ind w:firstLine="420"/>
    </w:pPr>
    <w:rPr>
      <w:sz w:val="22"/>
      <w:szCs w:val="20"/>
    </w:rPr>
  </w:style>
  <w:style w:type="paragraph" w:styleId="1049" w:customStyle="1">
    <w:name w:val="列出段落1"/>
    <w:basedOn w:val="752"/>
    <w:uiPriority w:val="34"/>
    <w:qFormat/>
    <w:pPr>
      <w:contextualSpacing/>
      <w:ind w:left="720"/>
      <w:jc w:val="left"/>
      <w:widowControl/>
    </w:pPr>
    <w:rPr>
      <w:rFonts w:cs="宋体"/>
      <w:sz w:val="24"/>
      <w:lang w:eastAsia="en-US"/>
    </w:rPr>
  </w:style>
  <w:style w:type="character" w:styleId="1050" w:customStyle="1">
    <w:name w:val="标题 6 Char1"/>
    <w:uiPriority w:val="0"/>
    <w:semiHidden/>
    <w:qFormat/>
    <w:rPr>
      <w:rFonts w:ascii="Cambria" w:hAnsi="Cambria" w:eastAsia="宋体" w:cs="Times New Roman"/>
      <w:b/>
      <w:bCs/>
      <w:sz w:val="24"/>
      <w:szCs w:val="24"/>
    </w:rPr>
  </w:style>
  <w:style w:type="character" w:styleId="1051" w:customStyle="1">
    <w:name w:val="标题 3 Char1"/>
    <w:uiPriority w:val="99"/>
    <w:semiHidden/>
    <w:qFormat/>
    <w:rPr>
      <w:b/>
      <w:bCs/>
      <w:sz w:val="32"/>
      <w:szCs w:val="32"/>
    </w:rPr>
  </w:style>
  <w:style w:type="character" w:styleId="1052" w:customStyle="1">
    <w:name w:val="普通(网站) Char1"/>
    <w:uiPriority w:val="99"/>
    <w:semiHidden/>
    <w:qFormat/>
    <w:rPr>
      <w:sz w:val="18"/>
      <w:szCs w:val="18"/>
    </w:rPr>
  </w:style>
  <w:style w:type="character" w:styleId="1053" w:customStyle="1">
    <w:name w:val="font91"/>
    <w:uiPriority w:val="0"/>
    <w:qFormat/>
    <w:rPr>
      <w:rFonts w:ascii="Times New Roman" w:hAnsi="Times New Roman" w:cs="Times New Roman"/>
      <w:color w:val="000000"/>
      <w:sz w:val="20"/>
      <w:szCs w:val="20"/>
      <w:u w:val="none"/>
    </w:rPr>
  </w:style>
  <w:style w:type="character" w:styleId="1054" w:customStyle="1">
    <w:name w:val="标题 5 Char"/>
    <w:uiPriority w:val="0"/>
    <w:qFormat/>
    <w:rPr>
      <w:b/>
      <w:bCs/>
      <w:sz w:val="28"/>
      <w:szCs w:val="28"/>
    </w:rPr>
  </w:style>
  <w:style w:type="character" w:styleId="1055" w:customStyle="1">
    <w:name w:val="副标题 字符1"/>
    <w:uiPriority w:val="11"/>
    <w:qFormat/>
    <w:rPr>
      <w:b/>
      <w:bCs/>
      <w:sz w:val="32"/>
      <w:szCs w:val="32"/>
    </w:rPr>
  </w:style>
  <w:style w:type="character" w:styleId="1056" w:customStyle="1">
    <w:name w:val="标题 3 Char"/>
    <w:uiPriority w:val="0"/>
    <w:qFormat/>
    <w:rPr>
      <w:b/>
      <w:bCs/>
      <w:sz w:val="32"/>
      <w:szCs w:val="32"/>
    </w:rPr>
  </w:style>
  <w:style w:type="character" w:styleId="1057" w:customStyle="1">
    <w:name w:val="正文样式 Char"/>
    <w:link w:val="1058"/>
    <w:uiPriority w:val="0"/>
    <w:qFormat/>
    <w:rPr>
      <w:rFonts w:ascii="宋体" w:hAnsi="宋体"/>
      <w:sz w:val="24"/>
      <w:szCs w:val="24"/>
    </w:rPr>
  </w:style>
  <w:style w:type="paragraph" w:styleId="1058" w:customStyle="1">
    <w:name w:val="正文样式"/>
    <w:basedOn w:val="752"/>
    <w:link w:val="1057"/>
    <w:uiPriority w:val="0"/>
    <w:qFormat/>
    <w:pPr>
      <w:ind w:firstLine="480"/>
      <w:spacing w:line="360" w:lineRule="auto"/>
    </w:pPr>
    <w:rPr>
      <w:rFonts w:ascii="宋体" w:hAnsi="宋体"/>
      <w:sz w:val="24"/>
    </w:rPr>
  </w:style>
  <w:style w:type="character" w:styleId="1059" w:customStyle="1">
    <w:name w:val="表格非标题文字 Char"/>
    <w:link w:val="1060"/>
    <w:uiPriority w:val="99"/>
    <w:qFormat/>
    <w:rPr>
      <w:rFonts w:ascii="Futura Bk" w:hAnsi="Futura Bk"/>
      <w:sz w:val="18"/>
      <w:szCs w:val="21"/>
      <w:lang w:val="en-US" w:eastAsia="zh-CN" w:bidi="ar-SA"/>
    </w:rPr>
  </w:style>
  <w:style w:type="paragraph" w:styleId="1060" w:customStyle="1">
    <w:name w:val="表格非标题文字"/>
    <w:link w:val="1059"/>
    <w:uiPriority w:val="99"/>
    <w:qFormat/>
    <w:pPr>
      <w:spacing w:before="80" w:after="40"/>
    </w:pPr>
    <w:rPr>
      <w:rFonts w:ascii="Futura Bk" w:hAnsi="Futura Bk" w:eastAsia="宋体" w:cs="Times New Roman"/>
      <w:sz w:val="18"/>
      <w:szCs w:val="21"/>
      <w:lang w:val="en-US" w:eastAsia="zh-CN" w:bidi="ar-SA"/>
    </w:rPr>
  </w:style>
  <w:style w:type="character" w:styleId="1061" w:customStyle="1">
    <w:name w:val="页脚 Char"/>
    <w:uiPriority w:val="99"/>
    <w:qFormat/>
    <w:rPr>
      <w:sz w:val="18"/>
      <w:szCs w:val="18"/>
    </w:rPr>
  </w:style>
  <w:style w:type="character" w:styleId="1062" w:customStyle="1">
    <w:name w:val="标题 1 Char1"/>
    <w:uiPriority w:val="99"/>
    <w:qFormat/>
    <w:rPr>
      <w:b/>
      <w:bCs/>
      <w:sz w:val="44"/>
      <w:szCs w:val="44"/>
    </w:rPr>
  </w:style>
  <w:style w:type="character" w:styleId="1063" w:customStyle="1">
    <w:name w:val="正文（绿盟科技） Char"/>
    <w:link w:val="1064"/>
    <w:uiPriority w:val="99"/>
    <w:qFormat/>
    <w:rPr>
      <w:rFonts w:ascii="Arial" w:hAnsi="Arial"/>
      <w:sz w:val="21"/>
      <w:szCs w:val="22"/>
      <w:lang w:val="en-US" w:eastAsia="zh-CN" w:bidi="ar-SA"/>
    </w:rPr>
  </w:style>
  <w:style w:type="paragraph" w:styleId="1064" w:customStyle="1">
    <w:name w:val="正文（绿盟科技）"/>
    <w:link w:val="1063"/>
    <w:uiPriority w:val="99"/>
    <w:qFormat/>
    <w:pPr>
      <w:spacing w:line="300" w:lineRule="auto"/>
    </w:pPr>
    <w:rPr>
      <w:rFonts w:ascii="Arial" w:hAnsi="Arial" w:eastAsia="宋体" w:cs="Times New Roman"/>
      <w:sz w:val="21"/>
      <w:szCs w:val="22"/>
      <w:lang w:val="en-US" w:eastAsia="zh-CN" w:bidi="ar-SA"/>
    </w:rPr>
  </w:style>
  <w:style w:type="character" w:styleId="1065" w:customStyle="1">
    <w:name w:val="font01"/>
    <w:uiPriority w:val="0"/>
    <w:qFormat/>
    <w:rPr>
      <w:rFonts w:hint="eastAsia" w:ascii="宋体" w:hAnsi="宋体" w:eastAsia="宋体" w:cs="宋体"/>
      <w:color w:val="000000"/>
      <w:sz w:val="20"/>
      <w:szCs w:val="20"/>
      <w:u w:val="none"/>
    </w:rPr>
  </w:style>
  <w:style w:type="character" w:styleId="1066" w:customStyle="1">
    <w:name w:val="列出段落字符"/>
    <w:uiPriority w:val="34"/>
    <w:qFormat/>
    <w:rPr>
      <w:rFonts w:ascii="Calibri" w:hAnsi="Calibri" w:eastAsia="宋体" w:cs="Times New Roman"/>
      <w:sz w:val="24"/>
      <w:szCs w:val="24"/>
    </w:rPr>
  </w:style>
  <w:style w:type="character" w:styleId="1067" w:customStyle="1">
    <w:name w:val="标题 Char"/>
    <w:uiPriority w:val="0"/>
    <w:qFormat/>
    <w:rPr>
      <w:rFonts w:ascii="Cambria" w:hAnsi="Cambria" w:cs="Times New Roman"/>
      <w:b/>
      <w:bCs/>
      <w:sz w:val="32"/>
      <w:szCs w:val="32"/>
    </w:rPr>
  </w:style>
  <w:style w:type="character" w:styleId="1068" w:customStyle="1">
    <w:name w:val="apple-converted-space"/>
    <w:basedOn w:val="974"/>
    <w:uiPriority w:val="0"/>
    <w:qFormat/>
    <w:rPr>
      <w:rFonts w:hint="default" w:ascii="Calibri" w:hAnsi="Calibri" w:eastAsia="宋体" w:cs="Times New Roman"/>
      <w:sz w:val="21"/>
      <w:szCs w:val="22"/>
      <w:lang w:val="en-US" w:eastAsia="zh-CN" w:bidi="ar-SA"/>
    </w:rPr>
  </w:style>
  <w:style w:type="character" w:styleId="1069" w:customStyle="1">
    <w:name w:val="font101"/>
    <w:uiPriority w:val="0"/>
    <w:qFormat/>
    <w:rPr>
      <w:rFonts w:ascii="Tahoma" w:hAnsi="Tahoma" w:eastAsia="Tahoma" w:cs="Tahoma"/>
      <w:color w:val="000000"/>
      <w:sz w:val="22"/>
      <w:szCs w:val="22"/>
      <w:u w:val="none"/>
    </w:rPr>
  </w:style>
  <w:style w:type="character" w:styleId="1070" w:customStyle="1">
    <w:name w:val="标题 字符"/>
    <w:uiPriority w:val="10"/>
    <w:qFormat/>
    <w:rPr>
      <w:rFonts w:ascii="Cambria" w:hAnsi="Cambria" w:eastAsia="宋体" w:cs="Times New Roman"/>
      <w:b/>
      <w:bCs/>
      <w:sz w:val="32"/>
      <w:szCs w:val="32"/>
    </w:rPr>
  </w:style>
  <w:style w:type="character" w:styleId="1071" w:customStyle="1">
    <w:name w:val="apple-style-span"/>
    <w:uiPriority w:val="0"/>
    <w:qFormat/>
  </w:style>
  <w:style w:type="character" w:styleId="1072" w:customStyle="1">
    <w:name w:val="样式1 Char"/>
    <w:link w:val="1073"/>
    <w:uiPriority w:val="0"/>
    <w:qFormat/>
    <w:rPr>
      <w:rFonts w:ascii="宋体" w:hAnsi="宋体"/>
      <w:sz w:val="21"/>
      <w:szCs w:val="21"/>
    </w:rPr>
  </w:style>
  <w:style w:type="paragraph" w:styleId="1073" w:customStyle="1">
    <w:name w:val="样式1"/>
    <w:basedOn w:val="752"/>
    <w:link w:val="1072"/>
    <w:uiPriority w:val="0"/>
    <w:qFormat/>
    <w:pPr>
      <w:numPr>
        <w:ilvl w:val="0"/>
        <w:numId w:val="3"/>
      </w:numPr>
    </w:pPr>
    <w:rPr>
      <w:rFonts w:ascii="宋体" w:hAnsi="宋体"/>
      <w:szCs w:val="21"/>
    </w:rPr>
  </w:style>
  <w:style w:type="character" w:styleId="1074" w:customStyle="1">
    <w:name w:val="font61"/>
    <w:uiPriority w:val="0"/>
    <w:qFormat/>
    <w:rPr>
      <w:rFonts w:hint="eastAsia" w:ascii="宋体" w:hAnsi="宋体" w:eastAsia="宋体" w:cs="宋体"/>
      <w:i/>
      <w:color w:val="000000"/>
      <w:sz w:val="20"/>
      <w:szCs w:val="20"/>
      <w:u w:val="single"/>
    </w:rPr>
  </w:style>
  <w:style w:type="character" w:styleId="1075" w:customStyle="1">
    <w:name w:val="普通正文 Char"/>
    <w:link w:val="1076"/>
    <w:uiPriority w:val="0"/>
    <w:qFormat/>
    <w:rPr>
      <w:rFonts w:ascii="Arial" w:hAnsi="Arial" w:cs="Arial"/>
      <w:sz w:val="24"/>
      <w:szCs w:val="24"/>
    </w:rPr>
  </w:style>
  <w:style w:type="paragraph" w:styleId="1076" w:customStyle="1">
    <w:name w:val="普通正文"/>
    <w:basedOn w:val="752"/>
    <w:link w:val="1075"/>
    <w:uiPriority w:val="0"/>
    <w:qFormat/>
    <w:pPr>
      <w:ind w:firstLine="480"/>
      <w:jc w:val="left"/>
      <w:spacing w:before="120" w:after="120" w:line="360" w:lineRule="auto"/>
    </w:pPr>
    <w:rPr>
      <w:rFonts w:ascii="Arial" w:hAnsi="Arial"/>
      <w:sz w:val="24"/>
    </w:rPr>
  </w:style>
  <w:style w:type="character" w:styleId="1077" w:customStyle="1">
    <w:name w:val="页眉 Char"/>
    <w:uiPriority w:val="99"/>
    <w:qFormat/>
    <w:rPr>
      <w:sz w:val="18"/>
      <w:szCs w:val="18"/>
    </w:rPr>
  </w:style>
  <w:style w:type="character" w:styleId="1078" w:customStyle="1">
    <w:name w:val="Item List Char Char"/>
    <w:link w:val="1079"/>
    <w:uiPriority w:val="99"/>
    <w:qFormat/>
    <w:rPr>
      <w:rFonts w:ascii="Arial" w:hAnsi="Arial" w:cs="Arial"/>
      <w:lang w:eastAsia="en-US"/>
    </w:rPr>
  </w:style>
  <w:style w:type="paragraph" w:styleId="1079" w:customStyle="1">
    <w:name w:val="Item List"/>
    <w:basedOn w:val="752"/>
    <w:link w:val="1078"/>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80" w:customStyle="1">
    <w:name w:val="批注框文本 Char"/>
    <w:uiPriority w:val="99"/>
    <w:qFormat/>
    <w:rPr>
      <w:sz w:val="18"/>
      <w:szCs w:val="18"/>
    </w:rPr>
  </w:style>
  <w:style w:type="character" w:styleId="1081" w:customStyle="1">
    <w:name w:val="标题 2 Char"/>
    <w:uiPriority w:val="9"/>
    <w:qFormat/>
    <w:rPr>
      <w:rFonts w:ascii="Cambria" w:hAnsi="Cambria" w:eastAsia="宋体" w:cs="Times New Roman"/>
      <w:b/>
      <w:bCs/>
      <w:sz w:val="32"/>
      <w:szCs w:val="32"/>
    </w:rPr>
  </w:style>
  <w:style w:type="character" w:styleId="1082" w:customStyle="1">
    <w:name w:val="列出段落 Char1"/>
    <w:link w:val="1083"/>
    <w:uiPriority w:val="34"/>
    <w:qFormat/>
    <w:rPr>
      <w:rFonts w:ascii="Calibri" w:hAnsi="Calibri"/>
      <w:sz w:val="21"/>
      <w:szCs w:val="22"/>
    </w:rPr>
  </w:style>
  <w:style w:type="paragraph" w:styleId="1083" w:customStyle="1">
    <w:name w:val="列出段落112"/>
    <w:basedOn w:val="752"/>
    <w:link w:val="1082"/>
    <w:uiPriority w:val="34"/>
    <w:qFormat/>
    <w:pPr>
      <w:ind w:firstLine="420"/>
    </w:pPr>
  </w:style>
  <w:style w:type="character" w:styleId="1084" w:customStyle="1">
    <w:name w:val="font41"/>
    <w:basedOn w:val="974"/>
    <w:uiPriority w:val="0"/>
    <w:qFormat/>
    <w:rPr>
      <w:rFonts w:hint="eastAsia" w:ascii="宋体" w:hAnsi="宋体" w:eastAsia="宋体" w:cs="宋体"/>
      <w:color w:val="000000"/>
      <w:sz w:val="18"/>
      <w:szCs w:val="18"/>
      <w:u w:val="none"/>
      <w:lang w:val="en-US" w:eastAsia="zh-CN" w:bidi="ar-SA"/>
    </w:rPr>
  </w:style>
  <w:style w:type="character" w:styleId="1085" w:customStyle="1">
    <w:name w:val="font131"/>
    <w:uiPriority w:val="0"/>
    <w:qFormat/>
    <w:rPr>
      <w:rFonts w:hint="eastAsia" w:ascii="宋体" w:hAnsi="宋体" w:eastAsia="宋体" w:cs="宋体"/>
      <w:color w:val="000000"/>
      <w:sz w:val="20"/>
      <w:szCs w:val="20"/>
      <w:u w:val="none"/>
    </w:rPr>
  </w:style>
  <w:style w:type="character" w:styleId="1086" w:customStyle="1">
    <w:name w:val="标题 5 Char1"/>
    <w:uiPriority w:val="0"/>
    <w:semiHidden/>
    <w:qFormat/>
    <w:rPr>
      <w:b/>
      <w:bCs/>
      <w:sz w:val="28"/>
      <w:szCs w:val="28"/>
    </w:rPr>
  </w:style>
  <w:style w:type="character" w:styleId="1087" w:customStyle="1">
    <w:name w:val="标题 7 Char1"/>
    <w:uiPriority w:val="0"/>
    <w:semiHidden/>
    <w:qFormat/>
    <w:rPr>
      <w:b/>
      <w:bCs/>
      <w:sz w:val="24"/>
      <w:szCs w:val="24"/>
    </w:rPr>
  </w:style>
  <w:style w:type="character" w:styleId="1088" w:customStyle="1">
    <w:name w:val="modeltitle"/>
    <w:basedOn w:val="974"/>
    <w:uiPriority w:val="0"/>
    <w:qFormat/>
    <w:rPr>
      <w:rFonts w:hint="default" w:ascii="Calibri" w:hAnsi="Calibri" w:eastAsia="宋体" w:cs="Times New Roman"/>
      <w:sz w:val="21"/>
      <w:szCs w:val="22"/>
      <w:lang w:val="en-US" w:eastAsia="zh-CN" w:bidi="ar-SA"/>
    </w:rPr>
  </w:style>
  <w:style w:type="character" w:styleId="1089" w:customStyle="1">
    <w:name w:val="intro1"/>
    <w:uiPriority w:val="0"/>
    <w:qFormat/>
    <w:rPr>
      <w:rFonts w:ascii="Trebuchet MS"/>
      <w:sz w:val="21"/>
      <w:szCs w:val="21"/>
    </w:rPr>
  </w:style>
  <w:style w:type="character" w:styleId="1090" w:customStyle="1">
    <w:name w:val="默认段落字体1"/>
    <w:uiPriority w:val="0"/>
    <w:semiHidden/>
    <w:qFormat/>
    <w:rPr>
      <w:rFonts w:ascii="Calibri" w:hAnsi="Calibri"/>
      <w:sz w:val="21"/>
      <w:szCs w:val="22"/>
      <w:lang w:val="en-US" w:eastAsia="zh-CN" w:bidi="ar-SA"/>
    </w:rPr>
  </w:style>
  <w:style w:type="character" w:styleId="1091" w:customStyle="1">
    <w:name w:val="日期 Char"/>
    <w:uiPriority w:val="0"/>
    <w:qFormat/>
    <w:rPr>
      <w:rFonts w:eastAsia="宋体"/>
      <w:sz w:val="24"/>
      <w:szCs w:val="24"/>
    </w:rPr>
  </w:style>
  <w:style w:type="character" w:styleId="1092" w:customStyle="1">
    <w:name w:val="font132"/>
    <w:uiPriority w:val="0"/>
    <w:qFormat/>
    <w:rPr>
      <w:rFonts w:hint="eastAsia" w:ascii="宋体" w:hAnsi="宋体" w:eastAsia="宋体" w:cs="宋体"/>
      <w:color w:val="000000"/>
      <w:sz w:val="22"/>
      <w:szCs w:val="22"/>
      <w:u w:val="none"/>
    </w:rPr>
  </w:style>
  <w:style w:type="character" w:styleId="1093" w:customStyle="1">
    <w:name w:val="标题 2 Char1"/>
    <w:uiPriority w:val="99"/>
    <w:semiHidden/>
    <w:qFormat/>
    <w:rPr>
      <w:rFonts w:ascii="Cambria" w:hAnsi="Cambria" w:eastAsia="宋体" w:cs="Times New Roman"/>
      <w:b/>
      <w:bCs/>
      <w:sz w:val="32"/>
      <w:szCs w:val="32"/>
    </w:rPr>
  </w:style>
  <w:style w:type="character" w:styleId="1094" w:customStyle="1">
    <w:name w:val="font112"/>
    <w:uiPriority w:val="0"/>
    <w:qFormat/>
    <w:rPr>
      <w:rFonts w:hint="eastAsia" w:ascii="宋体" w:hAnsi="宋体" w:eastAsia="宋体" w:cs="宋体"/>
      <w:color w:val="000000"/>
      <w:sz w:val="22"/>
      <w:szCs w:val="22"/>
      <w:u w:val="none"/>
    </w:rPr>
  </w:style>
  <w:style w:type="character" w:styleId="1095" w:customStyle="1">
    <w:name w:val="标题 4 Char"/>
    <w:uiPriority w:val="0"/>
    <w:qFormat/>
    <w:rPr>
      <w:rFonts w:ascii="Cambria" w:hAnsi="Cambria" w:eastAsia="宋体" w:cs="Times New Roman"/>
      <w:b/>
      <w:bCs/>
      <w:sz w:val="28"/>
      <w:szCs w:val="28"/>
    </w:rPr>
  </w:style>
  <w:style w:type="character" w:styleId="1096" w:customStyle="1">
    <w:name w:val="标题 8 Char1"/>
    <w:uiPriority w:val="0"/>
    <w:semiHidden/>
    <w:qFormat/>
    <w:rPr>
      <w:rFonts w:ascii="Cambria" w:hAnsi="Cambria" w:eastAsia="宋体" w:cs="Times New Roman"/>
      <w:sz w:val="24"/>
      <w:szCs w:val="24"/>
    </w:rPr>
  </w:style>
  <w:style w:type="character" w:styleId="1097" w:customStyle="1">
    <w:name w:val="标题 4 Char1"/>
    <w:uiPriority w:val="99"/>
    <w:semiHidden/>
    <w:qFormat/>
    <w:rPr>
      <w:rFonts w:ascii="Cambria" w:hAnsi="Cambria" w:eastAsia="宋体" w:cs="Times New Roman"/>
      <w:b/>
      <w:bCs/>
      <w:sz w:val="28"/>
      <w:szCs w:val="28"/>
    </w:rPr>
  </w:style>
  <w:style w:type="character" w:styleId="1098" w:customStyle="1">
    <w:name w:val="font51"/>
    <w:basedOn w:val="974"/>
    <w:uiPriority w:val="0"/>
    <w:qFormat/>
    <w:rPr>
      <w:rFonts w:hint="eastAsia" w:ascii="宋体" w:hAnsi="宋体" w:eastAsia="宋体" w:cs="宋体"/>
      <w:i/>
      <w:color w:val="000000"/>
      <w:sz w:val="20"/>
      <w:szCs w:val="20"/>
      <w:u w:val="single"/>
      <w:lang w:val="en-US" w:eastAsia="zh-CN" w:bidi="ar-SA"/>
    </w:rPr>
  </w:style>
  <w:style w:type="character" w:styleId="1099" w:customStyle="1">
    <w:name w:val="font5 Char"/>
    <w:uiPriority w:val="0"/>
    <w:qFormat/>
    <w:rPr>
      <w:rFonts w:ascii="宋体" w:eastAsia="宋体"/>
      <w:sz w:val="28"/>
      <w:szCs w:val="28"/>
      <w:lang w:val="en-US" w:eastAsia="zh-CN"/>
    </w:rPr>
  </w:style>
  <w:style w:type="character" w:styleId="1100" w:customStyle="1">
    <w:name w:val="js-正文 Char"/>
    <w:link w:val="1101"/>
    <w:uiPriority w:val="0"/>
    <w:qFormat/>
    <w:rPr>
      <w:sz w:val="24"/>
      <w:szCs w:val="24"/>
    </w:rPr>
  </w:style>
  <w:style w:type="paragraph" w:styleId="1101" w:customStyle="1">
    <w:name w:val="js-正文"/>
    <w:basedOn w:val="752"/>
    <w:link w:val="1100"/>
    <w:uiPriority w:val="0"/>
    <w:qFormat/>
    <w:pPr>
      <w:ind w:firstLine="480"/>
      <w:spacing w:line="360" w:lineRule="auto"/>
    </w:pPr>
    <w:rPr>
      <w:sz w:val="24"/>
    </w:rPr>
  </w:style>
  <w:style w:type="character" w:styleId="1102" w:customStyle="1">
    <w:name w:val="文档结构图 Char"/>
    <w:uiPriority w:val="99"/>
    <w:qFormat/>
    <w:rPr>
      <w:rFonts w:ascii="宋体" w:eastAsia="宋体"/>
      <w:sz w:val="18"/>
      <w:szCs w:val="18"/>
    </w:rPr>
  </w:style>
  <w:style w:type="character" w:styleId="1103" w:customStyle="1">
    <w:name w:val="font121"/>
    <w:uiPriority w:val="0"/>
    <w:qFormat/>
    <w:rPr>
      <w:rFonts w:ascii="宋体-简" w:hAnsi="宋体-简" w:eastAsia="宋体-简" w:cs="宋体-简"/>
      <w:i/>
      <w:color w:val="000000"/>
      <w:sz w:val="20"/>
      <w:szCs w:val="20"/>
      <w:u w:val="single"/>
    </w:rPr>
  </w:style>
  <w:style w:type="character" w:styleId="1104" w:customStyle="1">
    <w:name w:val="font81"/>
    <w:uiPriority w:val="0"/>
    <w:qFormat/>
    <w:rPr>
      <w:rFonts w:hint="eastAsia" w:ascii="宋体" w:hAnsi="宋体" w:eastAsia="宋体" w:cs="宋体"/>
      <w:color w:val="000000"/>
      <w:sz w:val="20"/>
      <w:szCs w:val="20"/>
      <w:u w:val="none"/>
    </w:rPr>
  </w:style>
  <w:style w:type="character" w:styleId="1105" w:customStyle="1">
    <w:name w:val="标题 9 Char1"/>
    <w:uiPriority w:val="0"/>
    <w:semiHidden/>
    <w:qFormat/>
    <w:rPr>
      <w:rFonts w:ascii="Cambria" w:hAnsi="Cambria" w:eastAsia="宋体" w:cs="Times New Roman"/>
      <w:sz w:val="21"/>
      <w:szCs w:val="21"/>
    </w:rPr>
  </w:style>
  <w:style w:type="character" w:styleId="1106" w:customStyle="1">
    <w:name w:val="Item List in Table Char Char"/>
    <w:link w:val="1107"/>
    <w:uiPriority w:val="99"/>
    <w:qFormat/>
    <w:rPr>
      <w:rFonts w:ascii="Arial" w:hAnsi="Arial"/>
      <w:sz w:val="18"/>
      <w:szCs w:val="22"/>
      <w:lang w:val="en-US" w:eastAsia="zh-CN" w:bidi="ar-SA"/>
    </w:rPr>
  </w:style>
  <w:style w:type="paragraph" w:styleId="1107" w:customStyle="1">
    <w:name w:val="Item List in Table"/>
    <w:link w:val="1106"/>
    <w:uiPriority w:val="99"/>
    <w:qFormat/>
    <w:pPr>
      <w:numPr>
        <w:ilvl w:val="0"/>
        <w:numId w:val="4"/>
      </w:numPr>
      <w:jc w:val="both"/>
      <w:spacing w:before="40" w:after="40"/>
    </w:pPr>
    <w:rPr>
      <w:rFonts w:ascii="Arial" w:hAnsi="Arial" w:eastAsia="宋体" w:cs="Times New Roman"/>
      <w:sz w:val="18"/>
      <w:szCs w:val="22"/>
      <w:lang w:val="en-US" w:eastAsia="zh-CN" w:bidi="ar-SA"/>
    </w:rPr>
  </w:style>
  <w:style w:type="character" w:styleId="1108" w:customStyle="1">
    <w:name w:val="Table Text Char"/>
    <w:link w:val="1109"/>
    <w:uiPriority w:val="99"/>
    <w:qFormat/>
    <w:rPr>
      <w:rFonts w:ascii="Arial" w:hAnsi="Arial"/>
      <w:sz w:val="18"/>
      <w:szCs w:val="18"/>
      <w:lang w:val="en-US" w:eastAsia="zh-CN" w:bidi="ar-SA"/>
    </w:rPr>
  </w:style>
  <w:style w:type="paragraph" w:styleId="1109" w:customStyle="1">
    <w:name w:val="Table Text"/>
    <w:link w:val="1108"/>
    <w:uiPriority w:val="0"/>
    <w:qFormat/>
    <w:pPr>
      <w:spacing w:before="80" w:after="80"/>
    </w:pPr>
    <w:rPr>
      <w:rFonts w:ascii="Arial" w:hAnsi="Arial" w:eastAsia="宋体" w:cs="Times New Roman"/>
      <w:sz w:val="18"/>
      <w:szCs w:val="18"/>
      <w:lang w:val="en-US" w:eastAsia="zh-CN" w:bidi="ar-SA"/>
    </w:rPr>
  </w:style>
  <w:style w:type="character" w:styleId="1110" w:customStyle="1">
    <w:name w:val="正文首行缩进 Char Char"/>
    <w:link w:val="1111"/>
    <w:uiPriority w:val="0"/>
    <w:qFormat/>
    <w:rPr>
      <w:szCs w:val="24"/>
    </w:rPr>
  </w:style>
  <w:style w:type="paragraph" w:styleId="1111" w:customStyle="1">
    <w:name w:val="正文首行缩进1"/>
    <w:basedOn w:val="996"/>
    <w:link w:val="1110"/>
    <w:uiPriority w:val="0"/>
    <w:qFormat/>
    <w:pPr>
      <w:ind w:firstLine="420"/>
      <w:spacing w:after="120"/>
    </w:pPr>
    <w:rPr>
      <w:rFonts w:ascii="Times New Roman" w:hAnsi="Times New Roman" w:eastAsia="宋体"/>
      <w:sz w:val="20"/>
      <w:szCs w:val="24"/>
    </w:rPr>
  </w:style>
  <w:style w:type="character" w:styleId="1112" w:customStyle="1">
    <w:name w:val="表格 Char Char"/>
    <w:link w:val="1113"/>
    <w:uiPriority w:val="0"/>
    <w:qFormat/>
    <w:rPr>
      <w:rFonts w:ascii="宋体" w:hAnsi="宋体" w:cs="宋体"/>
    </w:rPr>
  </w:style>
  <w:style w:type="paragraph" w:styleId="1113" w:customStyle="1">
    <w:name w:val="表格"/>
    <w:basedOn w:val="752"/>
    <w:link w:val="1112"/>
    <w:uiPriority w:val="0"/>
    <w:qFormat/>
    <w:pPr>
      <w:ind w:firstLine="21"/>
    </w:pPr>
    <w:rPr>
      <w:rFonts w:ascii="宋体" w:hAnsi="宋体"/>
      <w:sz w:val="20"/>
      <w:szCs w:val="20"/>
    </w:rPr>
  </w:style>
  <w:style w:type="character" w:styleId="1114" w:customStyle="1">
    <w:name w:val="标题 1 Char"/>
    <w:uiPriority w:val="0"/>
    <w:qFormat/>
    <w:rPr>
      <w:b/>
      <w:bCs/>
      <w:sz w:val="44"/>
      <w:szCs w:val="44"/>
    </w:rPr>
  </w:style>
  <w:style w:type="character" w:styleId="1115" w:customStyle="1">
    <w:name w:val="批注文字 Char1"/>
    <w:uiPriority w:val="99"/>
    <w:qFormat/>
    <w:rPr>
      <w:rFonts w:ascii="Times New Roman" w:hAnsi="Times New Roman" w:eastAsia="宋体" w:cs="Times New Roman"/>
      <w:szCs w:val="24"/>
    </w:rPr>
  </w:style>
  <w:style w:type="character" w:styleId="1116" w:customStyle="1">
    <w:name w:val="副标题 Char1"/>
    <w:uiPriority w:val="11"/>
    <w:qFormat/>
    <w:rPr>
      <w:rFonts w:ascii="Cambria" w:hAnsi="Cambria" w:cs="Times New Roman"/>
      <w:b/>
      <w:bCs/>
      <w:sz w:val="32"/>
      <w:szCs w:val="32"/>
    </w:rPr>
  </w:style>
  <w:style w:type="character" w:styleId="1117" w:customStyle="1">
    <w:name w:val="正文首行缩进 Char"/>
    <w:uiPriority w:val="0"/>
    <w:qFormat/>
    <w:rPr>
      <w:rFonts w:ascii="Times New Roman" w:hAnsi="Times New Roman" w:eastAsia="宋体" w:cs="Times New Roman"/>
      <w:szCs w:val="20"/>
    </w:rPr>
  </w:style>
  <w:style w:type="character" w:styleId="1118" w:customStyle="1">
    <w:name w:val="正文文本 Char"/>
    <w:uiPriority w:val="0"/>
    <w:qFormat/>
    <w:rPr>
      <w:rFonts w:ascii="Calibri" w:hAnsi="Calibri" w:eastAsia="宋体" w:cs="Times New Roman"/>
    </w:rPr>
  </w:style>
  <w:style w:type="character" w:styleId="1119" w:customStyle="1">
    <w:name w:val="标题 6 Char"/>
    <w:uiPriority w:val="0"/>
    <w:qFormat/>
    <w:rPr>
      <w:rFonts w:ascii="Cambria" w:hAnsi="Cambria" w:eastAsia="宋体" w:cs="Times New Roman"/>
      <w:b/>
      <w:bCs/>
      <w:sz w:val="24"/>
      <w:szCs w:val="24"/>
    </w:rPr>
  </w:style>
  <w:style w:type="character" w:styleId="1120" w:customStyle="1">
    <w:name w:val="正文首行缩进 Char1"/>
    <w:basedOn w:val="1118"/>
    <w:uiPriority w:val="99"/>
    <w:semiHidden/>
    <w:qFormat/>
    <w:rPr>
      <w:rFonts w:ascii="Calibri" w:hAnsi="Calibri" w:eastAsia="宋体" w:cs="Times New Roman"/>
    </w:rPr>
  </w:style>
  <w:style w:type="character" w:styleId="1121" w:customStyle="1">
    <w:name w:val="font71"/>
    <w:basedOn w:val="974"/>
    <w:uiPriority w:val="0"/>
    <w:qFormat/>
    <w:rPr>
      <w:rFonts w:hint="eastAsia" w:ascii="宋体" w:hAnsi="宋体" w:eastAsia="宋体" w:cs="宋体"/>
      <w:color w:val="000000"/>
      <w:sz w:val="20"/>
      <w:szCs w:val="20"/>
      <w:u w:val="none"/>
      <w:lang w:val="en-US" w:eastAsia="zh-CN" w:bidi="ar-SA"/>
    </w:rPr>
  </w:style>
  <w:style w:type="character" w:styleId="1122" w:customStyle="1">
    <w:name w:val="批注主题 Char"/>
    <w:uiPriority w:val="99"/>
    <w:qFormat/>
    <w:rPr>
      <w:b/>
      <w:bCs/>
    </w:rPr>
  </w:style>
  <w:style w:type="character" w:styleId="1123" w:customStyle="1">
    <w:name w:val="标题 1 字符"/>
    <w:uiPriority w:val="9"/>
    <w:qFormat/>
    <w:rPr>
      <w:rFonts w:ascii="Calibri" w:hAnsi="Calibri" w:eastAsia="宋体" w:cs="Times New Roman"/>
      <w:b/>
      <w:bCs/>
      <w:sz w:val="44"/>
      <w:szCs w:val="44"/>
    </w:rPr>
  </w:style>
  <w:style w:type="character" w:styleId="1124" w:customStyle="1">
    <w:name w:val="as-productsummary-addonupgrade"/>
    <w:uiPriority w:val="0"/>
    <w:qFormat/>
  </w:style>
  <w:style w:type="paragraph" w:styleId="1125" w:customStyle="1">
    <w:name w:val="Char Char Char Char Char Char Char Char"/>
    <w:basedOn w:val="752"/>
    <w:uiPriority w:val="0"/>
    <w:qFormat/>
    <w:pPr>
      <w:jc w:val="left"/>
      <w:spacing w:after="160" w:line="240" w:lineRule="exact"/>
      <w:widowControl/>
    </w:pPr>
    <w:rPr>
      <w:rFonts w:ascii="Verdana" w:hAnsi="Verdana" w:cs="宋体"/>
      <w:sz w:val="20"/>
      <w:szCs w:val="20"/>
      <w:lang w:eastAsia="en-US"/>
    </w:rPr>
  </w:style>
  <w:style w:type="paragraph" w:styleId="1126" w:customStyle="1">
    <w:name w:val="段"/>
    <w:next w:val="1127"/>
    <w:uiPriority w:val="0"/>
    <w:qFormat/>
    <w:pPr>
      <w:ind w:firstLine="200"/>
      <w:jc w:val="both"/>
    </w:pPr>
    <w:rPr>
      <w:rFonts w:ascii="宋体" w:hAnsi="Times New Roman" w:eastAsia="Times New Roman" w:cs="Times New Roman"/>
      <w:sz w:val="21"/>
      <w:szCs w:val="22"/>
      <w:lang w:val="en-US" w:eastAsia="zh-CN" w:bidi="ar-SA"/>
    </w:rPr>
  </w:style>
  <w:style w:type="paragraph" w:styleId="1127" w:customStyle="1">
    <w:name w:val="正文 A"/>
    <w:next w:val="112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28" w:customStyle="1">
    <w:name w:val="xl117"/>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29" w:customStyle="1">
    <w:name w:val="Char Char Char"/>
    <w:basedOn w:val="752"/>
    <w:uiPriority w:val="0"/>
    <w:qFormat/>
    <w:pPr>
      <w:jc w:val="left"/>
      <w:widowControl/>
    </w:pPr>
    <w:rPr>
      <w:rFonts w:ascii="Tahoma" w:hAnsi="Tahoma" w:cs="宋体"/>
      <w:sz w:val="24"/>
      <w:szCs w:val="20"/>
    </w:rPr>
  </w:style>
  <w:style w:type="paragraph" w:styleId="1130" w:customStyle="1">
    <w:name w:val="Normal_1"/>
    <w:uiPriority w:val="0"/>
    <w:qFormat/>
    <w:rPr>
      <w:rFonts w:ascii="Times New Roman" w:hAnsi="Times New Roman" w:eastAsia="Times New Roman" w:cs="Times New Roman"/>
      <w:sz w:val="24"/>
      <w:szCs w:val="24"/>
      <w:lang w:val="en-US" w:eastAsia="zh-CN" w:bidi="ar-SA"/>
    </w:rPr>
  </w:style>
  <w:style w:type="paragraph" w:styleId="1131" w:customStyle="1">
    <w:name w:val="Normal_24"/>
    <w:uiPriority w:val="0"/>
    <w:qFormat/>
    <w:rPr>
      <w:rFonts w:ascii="Times New Roman" w:hAnsi="Times New Roman" w:eastAsia="Times New Roman" w:cs="Times New Roman"/>
      <w:sz w:val="24"/>
      <w:szCs w:val="24"/>
      <w:lang w:val="en-US" w:eastAsia="zh-CN" w:bidi="ar-SA"/>
    </w:rPr>
  </w:style>
  <w:style w:type="paragraph" w:styleId="1132" w:customStyle="1">
    <w:name w:val="xl11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3" w:customStyle="1">
    <w:name w:val="xl85"/>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4" w:customStyle="1">
    <w:name w:val="彩色列表 - 强调文字颜色 11"/>
    <w:basedOn w:val="752"/>
    <w:uiPriority w:val="34"/>
    <w:qFormat/>
    <w:pPr>
      <w:ind w:firstLine="420"/>
    </w:pPr>
    <w:rPr>
      <w:rFonts w:ascii="Cambria" w:hAnsi="Cambria"/>
      <w:sz w:val="24"/>
    </w:rPr>
  </w:style>
  <w:style w:type="paragraph" w:styleId="1135" w:customStyle="1">
    <w:name w:val="标题1"/>
    <w:basedOn w:val="752"/>
    <w:next w:val="752"/>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36" w:customStyle="1">
    <w:name w:val="Char5 Char Char Char Char Char Char1"/>
    <w:basedOn w:val="752"/>
    <w:uiPriority w:val="0"/>
    <w:qFormat/>
    <w:rPr>
      <w:rFonts w:ascii="Tahoma" w:hAnsi="Tahoma"/>
      <w:sz w:val="24"/>
      <w:szCs w:val="20"/>
    </w:rPr>
  </w:style>
  <w:style w:type="paragraph" w:styleId="1137" w:customStyle="1">
    <w:name w:val="默认段落字体 Para Char Char"/>
    <w:basedOn w:val="752"/>
    <w:uiPriority w:val="0"/>
    <w:qFormat/>
    <w:pPr>
      <w:spacing w:before="156" w:after="156"/>
    </w:pPr>
    <w:rPr>
      <w:szCs w:val="20"/>
    </w:rPr>
  </w:style>
  <w:style w:type="paragraph" w:styleId="1138" w:customStyle="1">
    <w:name w:val="xl120"/>
    <w:basedOn w:val="752"/>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39" w:customStyle="1">
    <w:name w:val="标题8"/>
    <w:basedOn w:val="972"/>
    <w:uiPriority w:val="0"/>
    <w:qFormat/>
    <w:pPr>
      <w:numPr>
        <w:ilvl w:val="0"/>
        <w:numId w:val="0"/>
      </w:numPr>
      <w:keepLines w:val="0"/>
      <w:keepNext w:val="0"/>
      <w:spacing w:before="0" w:after="0" w:line="360" w:lineRule="auto"/>
    </w:pPr>
    <w:rPr>
      <w:rFonts w:eastAsia="仿宋_GB2312"/>
      <w:sz w:val="30"/>
    </w:rPr>
  </w:style>
  <w:style w:type="paragraph" w:styleId="1140" w:customStyle="1">
    <w:name w:val="_Style 7"/>
    <w:basedOn w:val="752"/>
    <w:uiPriority w:val="99"/>
    <w:qFormat/>
    <w:pPr>
      <w:ind w:firstLine="420"/>
    </w:pPr>
    <w:rPr>
      <w:szCs w:val="20"/>
    </w:rPr>
  </w:style>
  <w:style w:type="paragraph" w:styleId="1141"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142" w:customStyle="1">
    <w:name w:val="Normal_4_1"/>
    <w:uiPriority w:val="0"/>
    <w:qFormat/>
    <w:rPr>
      <w:rFonts w:ascii="Times New Roman" w:hAnsi="Times New Roman" w:eastAsia="Times New Roman" w:cs="Times New Roman"/>
      <w:sz w:val="24"/>
      <w:szCs w:val="24"/>
      <w:lang w:val="en-US" w:eastAsia="zh-CN" w:bidi="ar-SA"/>
    </w:rPr>
  </w:style>
  <w:style w:type="paragraph" w:styleId="1143" w:customStyle="1">
    <w:name w:val="font14"/>
    <w:basedOn w:val="752"/>
    <w:uiPriority w:val="0"/>
    <w:qFormat/>
    <w:pPr>
      <w:jc w:val="left"/>
      <w:spacing w:before="100" w:beforeAutospacing="1" w:after="100" w:afterAutospacing="1"/>
      <w:widowControl/>
    </w:pPr>
    <w:rPr>
      <w:rFonts w:ascii="宋体" w:hAnsi="宋体" w:cs="宋体"/>
      <w:color w:val="000000"/>
      <w:sz w:val="22"/>
    </w:rPr>
  </w:style>
  <w:style w:type="paragraph" w:styleId="1144" w:customStyle="1">
    <w:name w:val="Normal_27"/>
    <w:uiPriority w:val="0"/>
    <w:qFormat/>
    <w:rPr>
      <w:rFonts w:ascii="Times New Roman" w:hAnsi="Times New Roman" w:eastAsia="Times New Roman" w:cs="Times New Roman"/>
      <w:sz w:val="24"/>
      <w:szCs w:val="24"/>
      <w:lang w:val="en-US" w:eastAsia="zh-CN" w:bidi="ar-SA"/>
    </w:rPr>
  </w:style>
  <w:style w:type="paragraph" w:styleId="1145" w:customStyle="1">
    <w:name w:val="Char Char Char Char Char Char Char"/>
    <w:basedOn w:val="752"/>
    <w:uiPriority w:val="0"/>
    <w:qFormat/>
    <w:pPr>
      <w:ind w:left="432" w:hanging="432"/>
      <w:tabs>
        <w:tab w:val="left" w:pos="432" w:leader="none"/>
      </w:tabs>
    </w:pPr>
    <w:rPr>
      <w:rFonts w:ascii="Tahoma" w:hAnsi="Tahoma"/>
      <w:sz w:val="24"/>
      <w:szCs w:val="20"/>
    </w:rPr>
  </w:style>
  <w:style w:type="paragraph" w:styleId="1146" w:customStyle="1">
    <w:name w:val="xl30"/>
    <w:basedOn w:val="752"/>
    <w:uiPriority w:val="0"/>
    <w:qFormat/>
    <w:pPr>
      <w:jc w:val="center"/>
      <w:spacing w:before="100" w:beforeAutospacing="1" w:after="100" w:afterAutospacing="1"/>
      <w:widowControl/>
    </w:pPr>
    <w:rPr>
      <w:rFonts w:ascii="宋体" w:hAnsi="宋体" w:cs="宋体"/>
      <w:b/>
      <w:bCs/>
      <w:sz w:val="36"/>
      <w:szCs w:val="36"/>
    </w:rPr>
  </w:style>
  <w:style w:type="paragraph" w:styleId="1147" w:customStyle="1">
    <w:name w:val="Char Char Char Char Char Char Char2"/>
    <w:basedOn w:val="752"/>
    <w:uiPriority w:val="0"/>
    <w:qFormat/>
    <w:pPr>
      <w:ind w:left="432" w:hanging="432"/>
      <w:tabs>
        <w:tab w:val="left" w:pos="432" w:leader="none"/>
      </w:tabs>
    </w:pPr>
    <w:rPr>
      <w:rFonts w:ascii="Tahoma" w:hAnsi="Tahoma"/>
      <w:sz w:val="24"/>
      <w:szCs w:val="20"/>
    </w:rPr>
  </w:style>
  <w:style w:type="paragraph" w:styleId="1148" w:customStyle="1">
    <w:name w:val="font5"/>
    <w:basedOn w:val="752"/>
    <w:uiPriority w:val="0"/>
    <w:qFormat/>
    <w:pPr>
      <w:jc w:val="left"/>
      <w:spacing w:before="100" w:beforeAutospacing="1" w:after="100" w:afterAutospacing="1"/>
      <w:widowControl/>
    </w:pPr>
    <w:rPr>
      <w:rFonts w:ascii="宋体" w:hAnsi="宋体" w:cs="宋体"/>
      <w:sz w:val="28"/>
      <w:szCs w:val="28"/>
    </w:rPr>
  </w:style>
  <w:style w:type="paragraph" w:styleId="1149" w:customStyle="1">
    <w:name w:val="四级标题"/>
    <w:basedOn w:val="1150"/>
    <w:uiPriority w:val="0"/>
    <w:qFormat/>
    <w:pPr>
      <w:numPr>
        <w:ilvl w:val="3"/>
      </w:numPr>
      <w:outlineLvl w:val="3"/>
    </w:pPr>
  </w:style>
  <w:style w:type="paragraph" w:styleId="1150" w:customStyle="1">
    <w:name w:val="三级标题"/>
    <w:basedOn w:val="1151"/>
    <w:uiPriority w:val="0"/>
    <w:qFormat/>
    <w:pPr>
      <w:numPr>
        <w:ilvl w:val="2"/>
      </w:numPr>
      <w:ind w:left="1191"/>
      <w:spacing w:before="50" w:after="50"/>
      <w:outlineLvl w:val="2"/>
    </w:pPr>
    <w:rPr>
      <w:sz w:val="24"/>
    </w:rPr>
  </w:style>
  <w:style w:type="paragraph" w:styleId="1151" w:customStyle="1">
    <w:name w:val="二级标题"/>
    <w:basedOn w:val="1152"/>
    <w:uiPriority w:val="0"/>
    <w:qFormat/>
    <w:pPr>
      <w:numPr>
        <w:ilvl w:val="1"/>
      </w:numPr>
      <w:outlineLvl w:val="1"/>
    </w:pPr>
    <w:rPr>
      <w:lang w:eastAsia="zh-CN"/>
    </w:rPr>
  </w:style>
  <w:style w:type="paragraph" w:styleId="1152" w:customStyle="1">
    <w:name w:val="一级标题"/>
    <w:basedOn w:val="752"/>
    <w:uiPriority w:val="0"/>
    <w:qFormat/>
    <w:pPr>
      <w:numPr>
        <w:ilvl w:val="0"/>
        <w:numId w:val="5"/>
      </w:numPr>
      <w:ind w:firstLine="0"/>
      <w:jc w:val="left"/>
      <w:widowControl/>
      <w:outlineLvl w:val="0"/>
    </w:pPr>
    <w:rPr>
      <w:rFonts w:ascii="宋体" w:hAnsi="宋体"/>
      <w:b/>
      <w:sz w:val="30"/>
      <w:lang w:eastAsia="en-US" w:bidi="en-US"/>
    </w:rPr>
  </w:style>
  <w:style w:type="paragraph" w:styleId="1153" w:customStyle="1">
    <w:name w:val="TOC 标题2"/>
    <w:basedOn w:val="965"/>
    <w:next w:val="752"/>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54" w:customStyle="1">
    <w:name w:val="Normal_7"/>
    <w:uiPriority w:val="0"/>
    <w:qFormat/>
    <w:rPr>
      <w:rFonts w:ascii="Times New Roman" w:hAnsi="Times New Roman" w:eastAsia="Times New Roman" w:cs="Times New Roman"/>
      <w:sz w:val="24"/>
      <w:szCs w:val="24"/>
      <w:lang w:val="en-US" w:eastAsia="zh-CN" w:bidi="ar-SA"/>
    </w:rPr>
  </w:style>
  <w:style w:type="paragraph" w:styleId="1155" w:customStyle="1">
    <w:name w:val="p25"/>
    <w:basedOn w:val="752"/>
    <w:uiPriority w:val="0"/>
    <w:qFormat/>
    <w:pPr>
      <w:jc w:val="left"/>
      <w:widowControl/>
    </w:pPr>
    <w:rPr>
      <w:rFonts w:ascii="宋体" w:hAnsi="宋体" w:cs="宋体"/>
      <w:sz w:val="26"/>
      <w:szCs w:val="26"/>
    </w:rPr>
  </w:style>
  <w:style w:type="paragraph" w:styleId="1156" w:customStyle="1">
    <w:name w:val="xl118"/>
    <w:basedOn w:val="75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7" w:customStyle="1">
    <w:name w:val="xl80"/>
    <w:basedOn w:val="752"/>
    <w:uiPriority w:val="0"/>
    <w:qFormat/>
    <w:pPr>
      <w:jc w:val="center"/>
      <w:spacing w:before="100" w:beforeAutospacing="1" w:after="100" w:afterAutospacing="1"/>
      <w:widowControl/>
    </w:pPr>
    <w:rPr>
      <w:rFonts w:ascii="宋体" w:hAnsi="宋体" w:cs="宋体"/>
      <w:color w:val="000000"/>
      <w:sz w:val="24"/>
    </w:rPr>
  </w:style>
  <w:style w:type="paragraph" w:styleId="1158" w:customStyle="1">
    <w:name w:val="xl10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9" w:customStyle="1">
    <w:name w:val="xl102"/>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0" w:customStyle="1">
    <w:name w:val="样式 样式 标题1 + 行距: 单倍行距 + 段前: 7.8 磅 段后: 7.8 磅"/>
    <w:basedOn w:val="752"/>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61" w:customStyle="1">
    <w:name w:val="Normal_26"/>
    <w:uiPriority w:val="0"/>
    <w:qFormat/>
    <w:rPr>
      <w:rFonts w:ascii="Times New Roman" w:hAnsi="Times New Roman" w:eastAsia="Times New Roman" w:cs="Times New Roman"/>
      <w:sz w:val="24"/>
      <w:szCs w:val="24"/>
      <w:lang w:val="en-US" w:eastAsia="zh-CN" w:bidi="ar-SA"/>
    </w:rPr>
  </w:style>
  <w:style w:type="paragraph" w:styleId="1162" w:customStyle="1">
    <w:name w:val="Normal_4_0"/>
    <w:uiPriority w:val="0"/>
    <w:qFormat/>
    <w:rPr>
      <w:rFonts w:ascii="Times New Roman" w:hAnsi="Times New Roman" w:eastAsia="Times New Roman" w:cs="Times New Roman"/>
      <w:sz w:val="24"/>
      <w:szCs w:val="24"/>
      <w:lang w:val="en-US" w:eastAsia="zh-CN" w:bidi="ar-SA"/>
    </w:rPr>
  </w:style>
  <w:style w:type="paragraph" w:styleId="1163" w:customStyle="1">
    <w:name w:val="Normal_17"/>
    <w:uiPriority w:val="0"/>
    <w:qFormat/>
    <w:rPr>
      <w:rFonts w:ascii="Times New Roman" w:hAnsi="Times New Roman" w:eastAsia="Times New Roman" w:cs="Times New Roman"/>
      <w:sz w:val="24"/>
      <w:szCs w:val="24"/>
      <w:lang w:val="en-US" w:eastAsia="zh-CN" w:bidi="ar-SA"/>
    </w:rPr>
  </w:style>
  <w:style w:type="paragraph" w:styleId="1164"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16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66" w:customStyle="1">
    <w:name w:val="xl108"/>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7" w:customStyle="1">
    <w:name w:val="1 Char Char Char Char Char Char Char"/>
    <w:basedOn w:val="752"/>
    <w:uiPriority w:val="0"/>
    <w:qFormat/>
    <w:pPr>
      <w:spacing w:line="360" w:lineRule="auto"/>
    </w:pPr>
    <w:rPr>
      <w:rFonts w:ascii="仿宋_GB2312" w:hAnsi="宋体" w:eastAsia="仿宋_GB2312" w:cs="宋体"/>
      <w:szCs w:val="21"/>
    </w:rPr>
  </w:style>
  <w:style w:type="paragraph" w:styleId="1168" w:customStyle="1">
    <w:name w:val="Normal_6_0"/>
    <w:uiPriority w:val="0"/>
    <w:qFormat/>
    <w:rPr>
      <w:rFonts w:ascii="Times New Roman" w:hAnsi="Times New Roman" w:eastAsia="Times New Roman" w:cs="Times New Roman"/>
      <w:sz w:val="24"/>
      <w:szCs w:val="24"/>
      <w:lang w:val="en-US" w:eastAsia="zh-CN" w:bidi="ar-SA"/>
    </w:rPr>
  </w:style>
  <w:style w:type="paragraph" w:styleId="1169" w:customStyle="1">
    <w:name w:val="xl96"/>
    <w:basedOn w:val="752"/>
    <w:uiPriority w:val="0"/>
    <w:qFormat/>
    <w:pPr>
      <w:jc w:val="center"/>
      <w:spacing w:before="100" w:beforeAutospacing="1" w:after="100" w:afterAutospacing="1"/>
      <w:widowControl/>
    </w:pPr>
    <w:rPr>
      <w:rFonts w:ascii="宋体" w:hAnsi="宋体" w:cs="宋体"/>
      <w:b/>
      <w:bCs/>
      <w:color w:val="000000"/>
      <w:sz w:val="24"/>
    </w:rPr>
  </w:style>
  <w:style w:type="paragraph" w:styleId="1170" w:customStyle="1">
    <w:name w:val="1"/>
    <w:basedOn w:val="752"/>
    <w:next w:val="1049"/>
    <w:uiPriority w:val="34"/>
    <w:qFormat/>
    <w:pPr>
      <w:ind w:firstLine="420"/>
    </w:pPr>
  </w:style>
  <w:style w:type="paragraph" w:styleId="1171" w:customStyle="1">
    <w:name w:val="样式2"/>
    <w:basedOn w:val="752"/>
    <w:uiPriority w:val="0"/>
    <w:qFormat/>
    <w:pPr>
      <w:numPr>
        <w:ilvl w:val="0"/>
        <w:numId w:val="6"/>
      </w:numPr>
      <w:spacing w:line="288" w:lineRule="auto"/>
    </w:pPr>
  </w:style>
  <w:style w:type="paragraph" w:styleId="1172"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3"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Normal_37"/>
    <w:uiPriority w:val="0"/>
    <w:qFormat/>
    <w:rPr>
      <w:rFonts w:ascii="Times New Roman" w:hAnsi="Times New Roman" w:eastAsia="Times New Roman" w:cs="Times New Roman"/>
      <w:sz w:val="24"/>
      <w:szCs w:val="24"/>
      <w:lang w:val="en-US" w:eastAsia="zh-CN" w:bidi="ar-SA"/>
    </w:rPr>
  </w:style>
  <w:style w:type="paragraph" w:styleId="1175" w:customStyle="1">
    <w:name w:val="font21"/>
    <w:basedOn w:val="752"/>
    <w:uiPriority w:val="0"/>
    <w:qFormat/>
    <w:pPr>
      <w:jc w:val="left"/>
      <w:spacing w:before="100" w:beforeAutospacing="1" w:after="100" w:afterAutospacing="1"/>
      <w:widowControl/>
    </w:pPr>
    <w:rPr>
      <w:rFonts w:ascii="宋体" w:hAnsi="宋体" w:cs="宋体"/>
      <w:b/>
      <w:bCs/>
      <w:color w:val="000000"/>
      <w:sz w:val="18"/>
      <w:szCs w:val="18"/>
    </w:rPr>
  </w:style>
  <w:style w:type="paragraph" w:styleId="1176" w:customStyle="1">
    <w:name w:val="正文蓝"/>
    <w:basedOn w:val="988"/>
    <w:uiPriority w:val="0"/>
    <w:qFormat/>
    <w:pPr>
      <w:ind w:firstLine="482"/>
      <w:spacing w:line="288" w:lineRule="auto"/>
    </w:pPr>
    <w:rPr>
      <w:rFonts w:ascii="仿宋_GB2312" w:hAnsi="宋体" w:eastAsia="仿宋_GB2312" w:cs="宋体"/>
      <w:bCs/>
      <w:color w:val="0000ff"/>
      <w:sz w:val="24"/>
      <w:szCs w:val="20"/>
    </w:rPr>
  </w:style>
  <w:style w:type="paragraph" w:styleId="1177" w:customStyle="1">
    <w:name w:val="列表段落1"/>
    <w:basedOn w:val="752"/>
    <w:uiPriority w:val="0"/>
    <w:qFormat/>
    <w:pPr>
      <w:ind w:firstLine="200"/>
    </w:pPr>
    <w:rPr>
      <w:rFonts w:cs="Arial"/>
    </w:rPr>
  </w:style>
  <w:style w:type="paragraph" w:styleId="1178" w:customStyle="1">
    <w:name w:val="Normal_32"/>
    <w:uiPriority w:val="0"/>
    <w:qFormat/>
    <w:rPr>
      <w:rFonts w:ascii="Times New Roman" w:hAnsi="Times New Roman" w:eastAsia="Times New Roman" w:cs="Times New Roman"/>
      <w:sz w:val="24"/>
      <w:szCs w:val="24"/>
      <w:lang w:val="en-US" w:eastAsia="zh-CN" w:bidi="ar-SA"/>
    </w:rPr>
  </w:style>
  <w:style w:type="paragraph" w:styleId="1179" w:customStyle="1">
    <w:name w:val="xl69"/>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0" w:customStyle="1">
    <w:name w:val="列表 21"/>
    <w:basedOn w:val="752"/>
    <w:uiPriority w:val="0"/>
    <w:qFormat/>
    <w:pPr>
      <w:contextualSpacing/>
      <w:ind w:left="100" w:hanging="200"/>
    </w:pPr>
  </w:style>
  <w:style w:type="paragraph" w:styleId="1181" w:customStyle="1">
    <w:name w:val="Normal_0_2"/>
    <w:uiPriority w:val="0"/>
    <w:qFormat/>
    <w:rPr>
      <w:rFonts w:ascii="Times New Roman" w:hAnsi="Times New Roman" w:eastAsia="Times New Roman" w:cs="Times New Roman"/>
      <w:sz w:val="24"/>
      <w:szCs w:val="24"/>
      <w:lang w:val="en-US" w:eastAsia="zh-CN" w:bidi="ar-SA"/>
    </w:rPr>
  </w:style>
  <w:style w:type="paragraph" w:styleId="1182" w:customStyle="1">
    <w:name w:val="xl97"/>
    <w:basedOn w:val="752"/>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83" w:customStyle="1">
    <w:name w:val="Normal_9"/>
    <w:uiPriority w:val="0"/>
    <w:qFormat/>
    <w:rPr>
      <w:rFonts w:ascii="Times New Roman" w:hAnsi="Times New Roman" w:eastAsia="Times New Roman" w:cs="Times New Roman"/>
      <w:sz w:val="24"/>
      <w:szCs w:val="24"/>
      <w:lang w:val="en-US" w:eastAsia="zh-CN" w:bidi="ar-SA"/>
    </w:rPr>
  </w:style>
  <w:style w:type="paragraph" w:styleId="1184" w:customStyle="1">
    <w:name w:val="Normal_38"/>
    <w:uiPriority w:val="0"/>
    <w:qFormat/>
    <w:rPr>
      <w:rFonts w:ascii="Times New Roman" w:hAnsi="Times New Roman" w:eastAsia="Times New Roman" w:cs="Times New Roman"/>
      <w:sz w:val="24"/>
      <w:szCs w:val="24"/>
      <w:lang w:val="en-US" w:eastAsia="zh-CN" w:bidi="ar-SA"/>
    </w:rPr>
  </w:style>
  <w:style w:type="paragraph" w:styleId="1185" w:customStyle="1">
    <w:name w:val="Normal_1_1"/>
    <w:uiPriority w:val="0"/>
    <w:qFormat/>
    <w:rPr>
      <w:rFonts w:ascii="Times New Roman" w:hAnsi="Times New Roman" w:eastAsia="Times New Roman" w:cs="Times New Roman"/>
      <w:sz w:val="24"/>
      <w:szCs w:val="24"/>
      <w:lang w:val="en-US" w:eastAsia="zh-CN" w:bidi="ar-SA"/>
    </w:rPr>
  </w:style>
  <w:style w:type="paragraph" w:styleId="1186" w:customStyle="1">
    <w:name w:val="font8"/>
    <w:basedOn w:val="752"/>
    <w:uiPriority w:val="0"/>
    <w:qFormat/>
    <w:pPr>
      <w:jc w:val="left"/>
      <w:spacing w:before="100" w:beforeAutospacing="1" w:after="100" w:afterAutospacing="1"/>
      <w:widowControl/>
    </w:pPr>
    <w:rPr>
      <w:rFonts w:ascii="宋体" w:hAnsi="宋体" w:cs="宋体"/>
      <w:sz w:val="22"/>
    </w:rPr>
  </w:style>
  <w:style w:type="paragraph" w:styleId="1187" w:customStyle="1">
    <w:name w:val="Normal_2_1"/>
    <w:uiPriority w:val="0"/>
    <w:qFormat/>
    <w:rPr>
      <w:rFonts w:ascii="Times New Roman" w:hAnsi="Times New Roman" w:eastAsia="Times New Roman" w:cs="Times New Roman"/>
      <w:sz w:val="24"/>
      <w:szCs w:val="24"/>
      <w:lang w:val="en-US" w:eastAsia="zh-CN" w:bidi="ar-SA"/>
    </w:rPr>
  </w:style>
  <w:style w:type="paragraph" w:styleId="1188" w:customStyle="1">
    <w:name w:val="indent-fix3"/>
    <w:basedOn w:val="752"/>
    <w:uiPriority w:val="0"/>
    <w:qFormat/>
    <w:pPr>
      <w:jc w:val="left"/>
      <w:spacing w:before="100" w:beforeAutospacing="1" w:after="100" w:afterAutospacing="1"/>
      <w:widowControl/>
    </w:pPr>
    <w:rPr>
      <w:rFonts w:ascii="宋体" w:hAnsi="宋体" w:cs="宋体"/>
      <w:sz w:val="24"/>
    </w:rPr>
  </w:style>
  <w:style w:type="paragraph" w:styleId="1189" w:customStyle="1">
    <w:name w:val="首行缩进_0"/>
    <w:basedOn w:val="1190"/>
    <w:uiPriority w:val="0"/>
    <w:qFormat/>
    <w:pPr>
      <w:ind w:firstLine="480"/>
      <w:jc w:val="left"/>
      <w:spacing w:line="360" w:lineRule="auto"/>
    </w:pPr>
    <w:rPr>
      <w:rFonts w:ascii="宋体" w:hAnsi="宋体"/>
      <w:sz w:val="24"/>
    </w:rPr>
  </w:style>
  <w:style w:type="paragraph" w:styleId="1190" w:customStyle="1">
    <w:name w:val="Normal_0"/>
    <w:next w:val="1189"/>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五级标题"/>
    <w:basedOn w:val="1149"/>
    <w:uiPriority w:val="0"/>
    <w:qFormat/>
    <w:pPr>
      <w:numPr>
        <w:ilvl w:val="4"/>
      </w:numPr>
      <w:ind w:right="278"/>
      <w:outlineLvl w:val="4"/>
    </w:pPr>
  </w:style>
  <w:style w:type="paragraph" w:styleId="1192" w:customStyle="1">
    <w:name w:val="列表 31"/>
    <w:basedOn w:val="752"/>
    <w:uiPriority w:val="0"/>
    <w:qFormat/>
    <w:pPr>
      <w:contextualSpacing/>
      <w:ind w:left="100" w:hanging="200"/>
    </w:pPr>
  </w:style>
  <w:style w:type="paragraph" w:styleId="1193" w:customStyle="1">
    <w:name w:val="xl72"/>
    <w:basedOn w:val="752"/>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94" w:customStyle="1">
    <w:name w:val="无间隔1"/>
    <w:uiPriority w:val="0"/>
    <w:qFormat/>
    <w:pPr>
      <w:jc w:val="both"/>
      <w:widowControl w:val="off"/>
    </w:pPr>
    <w:rPr>
      <w:rFonts w:ascii="Calibri" w:hAnsi="Calibri" w:eastAsia="宋体" w:cs="Calibri"/>
      <w:sz w:val="21"/>
      <w:szCs w:val="21"/>
      <w:lang w:val="en-US" w:eastAsia="zh-CN" w:bidi="ar-SA"/>
    </w:rPr>
  </w:style>
  <w:style w:type="paragraph" w:styleId="1195" w:customStyle="1">
    <w:name w:val="Normal_11_0"/>
    <w:uiPriority w:val="0"/>
    <w:qFormat/>
    <w:rPr>
      <w:rFonts w:ascii="Times New Roman" w:hAnsi="Times New Roman" w:eastAsia="Times New Roman" w:cs="Times New Roman"/>
      <w:sz w:val="24"/>
      <w:szCs w:val="24"/>
      <w:lang w:val="en-US" w:eastAsia="zh-CN" w:bidi="ar-SA"/>
    </w:rPr>
  </w:style>
  <w:style w:type="paragraph" w:styleId="1196" w:customStyle="1">
    <w:name w:val="Normal_0_0_0"/>
    <w:uiPriority w:val="0"/>
    <w:qFormat/>
    <w:rPr>
      <w:rFonts w:ascii="Times New Roman" w:hAnsi="Times New Roman" w:eastAsia="Times New Roman" w:cs="Times New Roman"/>
      <w:sz w:val="24"/>
      <w:szCs w:val="24"/>
      <w:lang w:val="en-US" w:eastAsia="zh-CN" w:bidi="ar-SA"/>
    </w:rPr>
  </w:style>
  <w:style w:type="paragraph" w:styleId="1197" w:customStyle="1">
    <w:name w:val="标书正文"/>
    <w:basedOn w:val="752"/>
    <w:uiPriority w:val="99"/>
    <w:qFormat/>
    <w:pPr>
      <w:ind w:firstLine="431"/>
      <w:jc w:val="left"/>
      <w:spacing w:before="120" w:after="120" w:line="360" w:lineRule="auto"/>
      <w:widowControl/>
    </w:pPr>
    <w:rPr>
      <w:sz w:val="22"/>
      <w:szCs w:val="21"/>
      <w:lang w:eastAsia="en-US"/>
    </w:rPr>
  </w:style>
  <w:style w:type="paragraph" w:styleId="1198" w:customStyle="1">
    <w:name w:val="默认段落字体 Para Char Char Char Char"/>
    <w:basedOn w:val="752"/>
    <w:uiPriority w:val="0"/>
    <w:qFormat/>
    <w:rPr>
      <w:rFonts w:ascii="Arial" w:hAnsi="Arial" w:cs="Arial"/>
      <w:szCs w:val="21"/>
    </w:rPr>
  </w:style>
  <w:style w:type="paragraph" w:styleId="1199" w:customStyle="1">
    <w:name w:val="xl98"/>
    <w:basedOn w:val="752"/>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00" w:customStyle="1">
    <w:name w:val="Body Text(ch)"/>
    <w:basedOn w:val="752"/>
    <w:next w:val="996"/>
    <w:uiPriority w:val="0"/>
    <w:qFormat/>
    <w:pPr>
      <w:spacing w:after="120"/>
    </w:pPr>
    <w:rPr>
      <w:rFonts w:ascii="宋体" w:hAnsi="宋体" w:cs="宋体"/>
      <w:bCs/>
      <w:iCs/>
    </w:rPr>
  </w:style>
  <w:style w:type="paragraph" w:styleId="1201" w:customStyle="1">
    <w:name w:val="Normal_35"/>
    <w:uiPriority w:val="0"/>
    <w:qFormat/>
    <w:rPr>
      <w:rFonts w:ascii="Times New Roman" w:hAnsi="Times New Roman" w:eastAsia="Times New Roman" w:cs="Times New Roman"/>
      <w:sz w:val="24"/>
      <w:szCs w:val="24"/>
      <w:lang w:val="en-US" w:eastAsia="zh-CN" w:bidi="ar-SA"/>
    </w:rPr>
  </w:style>
  <w:style w:type="paragraph" w:styleId="1202" w:customStyle="1">
    <w:name w:val="xl93"/>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03" w:customStyle="1">
    <w:name w:val="Main_heading"/>
    <w:basedOn w:val="752"/>
    <w:next w:val="752"/>
    <w:uiPriority w:val="0"/>
    <w:qFormat/>
    <w:pPr>
      <w:jc w:val="left"/>
      <w:spacing w:before="240" w:after="240" w:line="240" w:lineRule="atLeast"/>
      <w:widowControl/>
    </w:pPr>
    <w:rPr>
      <w:rFonts w:eastAsia="MS Mincho"/>
      <w:b/>
      <w:sz w:val="28"/>
      <w:szCs w:val="20"/>
      <w:lang w:eastAsia="ja-JP"/>
    </w:rPr>
  </w:style>
  <w:style w:type="paragraph" w:styleId="1204" w:customStyle="1">
    <w:name w:val="xl70"/>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5" w:customStyle="1">
    <w:name w:val="Normal_29"/>
    <w:uiPriority w:val="0"/>
    <w:qFormat/>
    <w:rPr>
      <w:rFonts w:ascii="Times New Roman" w:hAnsi="Times New Roman" w:eastAsia="Times New Roman" w:cs="Times New Roman"/>
      <w:sz w:val="24"/>
      <w:szCs w:val="24"/>
      <w:lang w:val="en-US" w:eastAsia="zh-CN" w:bidi="ar-SA"/>
    </w:rPr>
  </w:style>
  <w:style w:type="paragraph" w:styleId="1206" w:customStyle="1">
    <w:name w:val="标题3"/>
    <w:basedOn w:val="752"/>
    <w:next w:val="752"/>
    <w:uiPriority w:val="0"/>
    <w:qFormat/>
    <w:pPr>
      <w:ind w:firstLine="624"/>
      <w:spacing w:line="590" w:lineRule="atLeast"/>
    </w:pPr>
    <w:rPr>
      <w:rFonts w:ascii="方正黑体_GBK" w:hAnsi="宋体" w:eastAsia="方正黑体_GBK" w:cs="宋体"/>
      <w:sz w:val="32"/>
      <w:szCs w:val="32"/>
    </w:rPr>
  </w:style>
  <w:style w:type="paragraph" w:styleId="1207" w:customStyle="1">
    <w:name w:val="xl75"/>
    <w:basedOn w:val="7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8" w:customStyle="1">
    <w:name w:val="Normal_5_1"/>
    <w:uiPriority w:val="0"/>
    <w:qFormat/>
    <w:rPr>
      <w:rFonts w:ascii="Times New Roman" w:hAnsi="Times New Roman" w:eastAsia="Times New Roman" w:cs="Times New Roman"/>
      <w:sz w:val="24"/>
      <w:szCs w:val="24"/>
      <w:lang w:val="en-US" w:eastAsia="zh-CN" w:bidi="ar-SA"/>
    </w:rPr>
  </w:style>
  <w:style w:type="paragraph" w:styleId="1209" w:customStyle="1">
    <w:name w:val="table_1stline"/>
    <w:basedOn w:val="752"/>
    <w:uiPriority w:val="0"/>
    <w:qFormat/>
    <w:pPr>
      <w:jc w:val="left"/>
      <w:spacing w:before="120"/>
      <w:widowControl/>
    </w:pPr>
    <w:rPr>
      <w:bCs/>
      <w:sz w:val="20"/>
      <w:szCs w:val="20"/>
      <w:lang w:val="de-DE" w:eastAsia="de-DE"/>
    </w:rPr>
  </w:style>
  <w:style w:type="paragraph" w:styleId="1210" w:customStyle="1">
    <w:name w:val="_Style 235"/>
    <w:basedOn w:val="996"/>
    <w:next w:val="1037"/>
    <w:uiPriority w:val="0"/>
    <w:qFormat/>
    <w:pPr>
      <w:ind w:firstLine="420"/>
      <w:jc w:val="center"/>
      <w:spacing w:after="120"/>
    </w:pPr>
    <w:rPr>
      <w:rFonts w:ascii="Times New Roman" w:hAnsi="Times New Roman" w:eastAsia="宋体"/>
      <w:position w:val="6"/>
      <w:sz w:val="21"/>
      <w:szCs w:val="24"/>
    </w:rPr>
  </w:style>
  <w:style w:type="paragraph" w:styleId="1211" w:customStyle="1">
    <w:name w:val="列出段落111"/>
    <w:basedOn w:val="752"/>
    <w:uiPriority w:val="72"/>
    <w:qFormat/>
    <w:pPr>
      <w:ind w:firstLine="420"/>
      <w:jc w:val="left"/>
      <w:widowControl/>
    </w:pPr>
    <w:rPr>
      <w:sz w:val="24"/>
      <w:szCs w:val="20"/>
    </w:rPr>
  </w:style>
  <w:style w:type="paragraph" w:styleId="1212" w:customStyle="1">
    <w:name w:val="列出段落11"/>
    <w:basedOn w:val="752"/>
    <w:uiPriority w:val="99"/>
    <w:qFormat/>
    <w:pPr>
      <w:ind w:firstLine="420"/>
    </w:pPr>
  </w:style>
  <w:style w:type="paragraph" w:styleId="1213" w:customStyle="1">
    <w:name w:val="xl64"/>
    <w:basedOn w:val="752"/>
    <w:uiPriority w:val="0"/>
    <w:qFormat/>
    <w:pPr>
      <w:jc w:val="left"/>
      <w:spacing w:before="100" w:beforeAutospacing="1" w:after="100" w:afterAutospacing="1"/>
      <w:widowControl/>
    </w:pPr>
    <w:rPr>
      <w:rFonts w:ascii="宋体" w:hAnsi="宋体" w:cs="宋体"/>
      <w:color w:val="000000"/>
      <w:sz w:val="24"/>
    </w:rPr>
  </w:style>
  <w:style w:type="paragraph" w:styleId="1214" w:customStyle="1">
    <w:name w:val="xl103"/>
    <w:basedOn w:val="75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5" w:customStyle="1">
    <w:name w:val="xl104"/>
    <w:basedOn w:val="75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6" w:customStyle="1">
    <w:name w:val="Char5 Char Char Char Char Char Char"/>
    <w:basedOn w:val="752"/>
    <w:uiPriority w:val="0"/>
    <w:qFormat/>
    <w:rPr>
      <w:rFonts w:ascii="Tahoma" w:hAnsi="Tahoma"/>
      <w:sz w:val="24"/>
      <w:szCs w:val="20"/>
    </w:rPr>
  </w:style>
  <w:style w:type="paragraph" w:styleId="1217" w:customStyle="1">
    <w:name w:val="xl89"/>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8" w:customStyle="1">
    <w:name w:val="xl67"/>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4"/>
    <w:basedOn w:val="752"/>
    <w:next w:val="1022"/>
    <w:uiPriority w:val="0"/>
    <w:qFormat/>
    <w:pPr>
      <w:ind w:firstLine="420"/>
      <w:spacing w:line="360" w:lineRule="auto"/>
    </w:pPr>
    <w:rPr>
      <w:color w:val="ff0000"/>
      <w:sz w:val="24"/>
    </w:rPr>
  </w:style>
  <w:style w:type="paragraph" w:styleId="1220"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21" w:customStyle="1">
    <w:name w:val="Default"/>
    <w:uiPriority w:val="0"/>
    <w:qFormat/>
    <w:pPr>
      <w:widowControl w:val="off"/>
    </w:pPr>
    <w:rPr>
      <w:rFonts w:ascii="Arial" w:hAnsi="Arial" w:eastAsia="宋体" w:cs="Arial"/>
      <w:color w:val="000000"/>
      <w:sz w:val="24"/>
      <w:szCs w:val="24"/>
      <w:lang w:val="en-US" w:eastAsia="zh-CN" w:bidi="ar-SA"/>
    </w:rPr>
  </w:style>
  <w:style w:type="paragraph" w:styleId="1222" w:customStyle="1">
    <w:name w:val="xl10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23" w:customStyle="1">
    <w:name w:val="Normal_11"/>
    <w:uiPriority w:val="0"/>
    <w:qFormat/>
    <w:rPr>
      <w:rFonts w:ascii="Times New Roman" w:hAnsi="Times New Roman" w:eastAsia="Times New Roman" w:cs="Times New Roman"/>
      <w:sz w:val="24"/>
      <w:szCs w:val="24"/>
      <w:lang w:val="en-US" w:eastAsia="zh-CN" w:bidi="ar-SA"/>
    </w:rPr>
  </w:style>
  <w:style w:type="paragraph" w:styleId="1224" w:customStyle="1">
    <w:name w:val="Char Char Char1 Char Char Char Char"/>
    <w:basedOn w:val="752"/>
    <w:uiPriority w:val="0"/>
    <w:qFormat/>
    <w:pPr>
      <w:jc w:val="left"/>
      <w:spacing w:after="160" w:line="240" w:lineRule="exact"/>
      <w:widowControl/>
    </w:pPr>
    <w:rPr>
      <w:rFonts w:ascii="宋体" w:hAnsi="宋体" w:cs="宋体"/>
      <w:b/>
      <w:sz w:val="28"/>
      <w:szCs w:val="28"/>
    </w:rPr>
  </w:style>
  <w:style w:type="paragraph" w:styleId="1225" w:customStyle="1">
    <w:name w:val="Normal_0_0"/>
    <w:uiPriority w:val="0"/>
    <w:qFormat/>
    <w:rPr>
      <w:rFonts w:ascii="Times New Roman" w:hAnsi="Times New Roman" w:eastAsia="Times New Roman" w:cs="Times New Roman"/>
      <w:sz w:val="24"/>
      <w:szCs w:val="24"/>
      <w:lang w:val="en-US" w:eastAsia="zh-CN" w:bidi="ar-SA"/>
    </w:rPr>
  </w:style>
  <w:style w:type="paragraph" w:styleId="1226" w:customStyle="1">
    <w:name w:val="xl90"/>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7" w:customStyle="1">
    <w:name w:val="font15"/>
    <w:basedOn w:val="752"/>
    <w:uiPriority w:val="0"/>
    <w:qFormat/>
    <w:pPr>
      <w:jc w:val="left"/>
      <w:spacing w:before="100" w:beforeAutospacing="1" w:after="100" w:afterAutospacing="1"/>
      <w:widowControl/>
    </w:pPr>
    <w:rPr>
      <w:rFonts w:ascii="宋体" w:hAnsi="宋体" w:cs="宋体"/>
      <w:sz w:val="18"/>
      <w:szCs w:val="18"/>
    </w:rPr>
  </w:style>
  <w:style w:type="paragraph" w:styleId="1228" w:customStyle="1">
    <w:name w:val="可研 + 首行缩进:  2 字符"/>
    <w:basedOn w:val="752"/>
    <w:uiPriority w:val="0"/>
    <w:qFormat/>
    <w:pPr>
      <w:ind w:firstLine="200"/>
      <w:spacing w:before="120" w:line="288" w:lineRule="auto"/>
    </w:pPr>
    <w:rPr>
      <w:rFonts w:eastAsia="仿宋_GB2312"/>
      <w:sz w:val="24"/>
      <w:szCs w:val="20"/>
    </w:rPr>
  </w:style>
  <w:style w:type="paragraph" w:styleId="1229" w:customStyle="1">
    <w:name w:val="Char5 Char Char Char Char Char Char3"/>
    <w:basedOn w:val="752"/>
    <w:uiPriority w:val="0"/>
    <w:qFormat/>
    <w:rPr>
      <w:rFonts w:ascii="Tahoma" w:hAnsi="Tahoma"/>
      <w:sz w:val="24"/>
      <w:szCs w:val="20"/>
    </w:rPr>
  </w:style>
  <w:style w:type="paragraph" w:styleId="1230" w:customStyle="1">
    <w:name w:val="Normal_21"/>
    <w:uiPriority w:val="0"/>
    <w:qFormat/>
    <w:rPr>
      <w:rFonts w:ascii="Times New Roman" w:hAnsi="Times New Roman" w:eastAsia="Times New Roman" w:cs="Times New Roman"/>
      <w:sz w:val="24"/>
      <w:szCs w:val="24"/>
      <w:lang w:val="en-US" w:eastAsia="zh-CN" w:bidi="ar-SA"/>
    </w:rPr>
  </w:style>
  <w:style w:type="paragraph" w:styleId="1231" w:customStyle="1">
    <w:name w:val="Normal_30"/>
    <w:uiPriority w:val="0"/>
    <w:qFormat/>
    <w:rPr>
      <w:rFonts w:ascii="Times New Roman" w:hAnsi="Times New Roman" w:eastAsia="Times New Roman" w:cs="Times New Roman"/>
      <w:sz w:val="24"/>
      <w:szCs w:val="24"/>
      <w:lang w:val="en-US" w:eastAsia="zh-CN" w:bidi="ar-SA"/>
    </w:rPr>
  </w:style>
  <w:style w:type="paragraph" w:styleId="1232" w:customStyle="1">
    <w:name w:val="Normal_5_0"/>
    <w:uiPriority w:val="0"/>
    <w:qFormat/>
    <w:rPr>
      <w:rFonts w:ascii="Times New Roman" w:hAnsi="Times New Roman" w:eastAsia="Times New Roman" w:cs="Times New Roman"/>
      <w:sz w:val="24"/>
      <w:szCs w:val="24"/>
      <w:lang w:val="en-US" w:eastAsia="zh-CN" w:bidi="ar-SA"/>
    </w:rPr>
  </w:style>
  <w:style w:type="paragraph" w:styleId="1233" w:customStyle="1">
    <w:name w:val="table_lines"/>
    <w:basedOn w:val="752"/>
    <w:uiPriority w:val="0"/>
    <w:qFormat/>
    <w:pPr>
      <w:jc w:val="left"/>
      <w:widowControl/>
    </w:pPr>
    <w:rPr>
      <w:sz w:val="20"/>
      <w:szCs w:val="20"/>
      <w:lang w:val="de-DE" w:eastAsia="de-DE"/>
    </w:rPr>
  </w:style>
  <w:style w:type="paragraph" w:styleId="1234" w:customStyle="1">
    <w:name w:val="xl101"/>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5" w:customStyle="1">
    <w:name w:val="附录1"/>
    <w:uiPriority w:val="0"/>
    <w:qFormat/>
    <w:pPr>
      <w:numPr>
        <w:ilvl w:val="0"/>
        <w:numId w:val="7"/>
      </w:numPr>
      <w:spacing w:before="240" w:line="600" w:lineRule="atLeast"/>
    </w:pPr>
    <w:rPr>
      <w:rFonts w:ascii="Times New Roman" w:hAnsi="Times New Roman" w:eastAsia="宋体" w:cs="Times New Roman"/>
      <w:b/>
      <w:i/>
      <w:iCs/>
      <w:sz w:val="28"/>
      <w:szCs w:val="28"/>
      <w:lang w:val="en-US" w:eastAsia="zh-CN" w:bidi="ar-SA"/>
    </w:rPr>
  </w:style>
  <w:style w:type="paragraph" w:styleId="1236" w:customStyle="1">
    <w:name w:val="Normal_3"/>
    <w:uiPriority w:val="0"/>
    <w:qFormat/>
    <w:rPr>
      <w:rFonts w:ascii="Times New Roman" w:hAnsi="Times New Roman" w:eastAsia="Times New Roman" w:cs="Times New Roman"/>
      <w:sz w:val="24"/>
      <w:szCs w:val="24"/>
      <w:lang w:val="en-US" w:eastAsia="zh-CN" w:bidi="ar-SA"/>
    </w:rPr>
  </w:style>
  <w:style w:type="paragraph" w:styleId="1237" w:customStyle="1">
    <w:name w:val="Normal_1_0"/>
    <w:uiPriority w:val="0"/>
    <w:qFormat/>
    <w:rPr>
      <w:rFonts w:ascii="Times New Roman" w:hAnsi="Times New Roman" w:eastAsia="Times New Roman" w:cs="Times New Roman"/>
      <w:sz w:val="24"/>
      <w:szCs w:val="24"/>
      <w:lang w:val="en-US" w:eastAsia="zh-CN" w:bidi="ar-SA"/>
    </w:rPr>
  </w:style>
  <w:style w:type="paragraph" w:styleId="1238" w:customStyle="1">
    <w:name w:val="Char Char1 Char Char Char Char Char Char Char Char"/>
    <w:basedOn w:val="752"/>
    <w:uiPriority w:val="0"/>
    <w:qFormat/>
    <w:pPr>
      <w:jc w:val="left"/>
      <w:spacing w:after="160" w:line="240" w:lineRule="exact"/>
      <w:widowControl/>
    </w:pPr>
    <w:rPr>
      <w:rFonts w:ascii="Verdana" w:hAnsi="Verdana" w:cs="宋体"/>
      <w:sz w:val="20"/>
      <w:szCs w:val="20"/>
      <w:lang w:eastAsia="en-US"/>
    </w:rPr>
  </w:style>
  <w:style w:type="paragraph" w:styleId="1239" w:customStyle="1">
    <w:name w:val="xl111"/>
    <w:basedOn w:val="75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40" w:customStyle="1">
    <w:name w:val="列出段落31"/>
    <w:basedOn w:val="752"/>
    <w:uiPriority w:val="72"/>
    <w:qFormat/>
    <w:pPr>
      <w:ind w:firstLine="420"/>
      <w:jc w:val="left"/>
      <w:widowControl/>
    </w:pPr>
    <w:rPr>
      <w:rFonts w:ascii="Cambria" w:hAnsi="Cambria"/>
      <w:sz w:val="24"/>
    </w:rPr>
  </w:style>
  <w:style w:type="paragraph" w:styleId="1241" w:customStyle="1">
    <w:name w:val="Item Step in Table"/>
    <w:uiPriority w:val="0"/>
    <w:qFormat/>
    <w:pPr>
      <w:numPr>
        <w:ilvl w:val="0"/>
        <w:numId w:val="8"/>
      </w:numPr>
      <w:jc w:val="both"/>
      <w:spacing w:before="40" w:after="40"/>
    </w:pPr>
    <w:rPr>
      <w:rFonts w:ascii="Arial" w:hAnsi="Arial" w:eastAsia="宋体" w:cs="Arial"/>
      <w:sz w:val="18"/>
      <w:szCs w:val="18"/>
      <w:lang w:val="en-US" w:eastAsia="zh-CN" w:bidi="ar-SA"/>
    </w:rPr>
  </w:style>
  <w:style w:type="paragraph" w:styleId="1242" w:customStyle="1">
    <w:name w:val="xl86"/>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3" w:customStyle="1">
    <w:name w:val="Normal_34"/>
    <w:uiPriority w:val="0"/>
    <w:qFormat/>
    <w:rPr>
      <w:rFonts w:ascii="Times New Roman" w:hAnsi="Times New Roman" w:eastAsia="Times New Roman" w:cs="Times New Roman"/>
      <w:sz w:val="24"/>
      <w:szCs w:val="24"/>
      <w:lang w:val="en-US" w:eastAsia="zh-CN" w:bidi="ar-SA"/>
    </w:rPr>
  </w:style>
  <w:style w:type="paragraph" w:styleId="1244" w:customStyle="1">
    <w:name w:val="xl100"/>
    <w:basedOn w:val="75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45" w:customStyle="1">
    <w:name w:val="Char Char Char Char Char Char Char1"/>
    <w:basedOn w:val="752"/>
    <w:uiPriority w:val="0"/>
    <w:qFormat/>
    <w:pPr>
      <w:ind w:left="432" w:hanging="432"/>
      <w:tabs>
        <w:tab w:val="left" w:pos="432" w:leader="none"/>
      </w:tabs>
    </w:pPr>
    <w:rPr>
      <w:rFonts w:ascii="Tahoma" w:hAnsi="Tahoma"/>
      <w:sz w:val="24"/>
      <w:szCs w:val="20"/>
    </w:rPr>
  </w:style>
  <w:style w:type="paragraph" w:styleId="1246" w:customStyle="1">
    <w:name w:val="Normal_7_0"/>
    <w:uiPriority w:val="0"/>
    <w:qFormat/>
    <w:rPr>
      <w:rFonts w:ascii="Times New Roman" w:hAnsi="Times New Roman" w:eastAsia="Times New Roman" w:cs="Times New Roman"/>
      <w:sz w:val="24"/>
      <w:szCs w:val="24"/>
      <w:lang w:val="en-US" w:eastAsia="zh-CN" w:bidi="ar-SA"/>
    </w:rPr>
  </w:style>
  <w:style w:type="paragraph" w:styleId="1247" w:customStyle="1">
    <w:name w:val="xl76"/>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8" w:customStyle="1">
    <w:name w:val="Char Char1 Char Char Char Char Char Char Char"/>
    <w:basedOn w:val="752"/>
    <w:uiPriority w:val="0"/>
    <w:qFormat/>
    <w:rPr>
      <w:rFonts w:ascii="Tahoma" w:hAnsi="Tahoma" w:cs="Tahoma"/>
      <w:sz w:val="24"/>
    </w:rPr>
  </w:style>
  <w:style w:type="paragraph" w:styleId="1249" w:customStyle="1">
    <w:name w:val="xl121"/>
    <w:basedOn w:val="752"/>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50" w:customStyle="1">
    <w:name w:val="font13"/>
    <w:basedOn w:val="752"/>
    <w:uiPriority w:val="0"/>
    <w:qFormat/>
    <w:pPr>
      <w:jc w:val="left"/>
      <w:spacing w:before="100" w:beforeAutospacing="1" w:after="100" w:afterAutospacing="1"/>
      <w:widowControl/>
    </w:pPr>
    <w:rPr>
      <w:rFonts w:ascii="宋体" w:hAnsi="宋体" w:cs="宋体"/>
      <w:b/>
      <w:bCs/>
      <w:color w:val="000000"/>
      <w:sz w:val="28"/>
      <w:szCs w:val="28"/>
    </w:rPr>
  </w:style>
  <w:style w:type="paragraph" w:styleId="1251" w:customStyle="1">
    <w:name w:val="Char1 Char Char Char"/>
    <w:basedOn w:val="752"/>
    <w:uiPriority w:val="0"/>
    <w:qFormat/>
    <w:rPr>
      <w:rFonts w:ascii="Tahoma" w:hAnsi="Tahoma" w:cs="Tahoma"/>
      <w:sz w:val="24"/>
      <w:szCs w:val="20"/>
    </w:rPr>
  </w:style>
  <w:style w:type="paragraph" w:styleId="1252"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53" w:customStyle="1">
    <w:name w:val="xl112"/>
    <w:basedOn w:val="752"/>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54" w:customStyle="1">
    <w:name w:val="xl71"/>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5" w:customStyle="1">
    <w:name w:val="Item List_3"/>
    <w:basedOn w:val="1256"/>
    <w:uiPriority w:val="99"/>
    <w:semiHidden/>
    <w:qFormat/>
    <w:pPr>
      <w:tabs>
        <w:tab w:val="left" w:pos="360" w:leader="none"/>
        <w:tab w:val="left" w:pos="840" w:leader="none"/>
        <w:tab w:val="left" w:pos="1134" w:leader="none"/>
      </w:tabs>
    </w:pPr>
  </w:style>
  <w:style w:type="paragraph" w:styleId="1256" w:customStyle="1">
    <w:name w:val="Item List_2"/>
    <w:basedOn w:val="1079"/>
    <w:uiPriority w:val="99"/>
    <w:qFormat/>
    <w:pPr>
      <w:ind w:left="840" w:hanging="420"/>
      <w:tabs>
        <w:tab w:val="left" w:pos="360" w:leader="none"/>
        <w:tab w:val="left" w:pos="840" w:leader="none"/>
      </w:tabs>
    </w:pPr>
  </w:style>
  <w:style w:type="paragraph" w:styleId="1257" w:customStyle="1">
    <w:name w:val="Normal_4"/>
    <w:uiPriority w:val="0"/>
    <w:qFormat/>
    <w:rPr>
      <w:rFonts w:ascii="Times New Roman" w:hAnsi="Times New Roman" w:eastAsia="Times New Roman" w:cs="Times New Roman"/>
      <w:sz w:val="24"/>
      <w:szCs w:val="24"/>
      <w:lang w:val="en-US" w:eastAsia="zh-CN" w:bidi="ar-SA"/>
    </w:rPr>
  </w:style>
  <w:style w:type="paragraph" w:styleId="1258" w:customStyle="1">
    <w:name w:val="xl114"/>
    <w:basedOn w:val="752"/>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59" w:customStyle="1">
    <w:name w:val="xl7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0" w:customStyle="1">
    <w:name w:val="Char Char Char Char"/>
    <w:basedOn w:val="990"/>
    <w:uiPriority w:val="0"/>
    <w:qFormat/>
    <w:pPr>
      <w:spacing w:line="360" w:lineRule="auto"/>
    </w:pPr>
    <w:rPr>
      <w:rFonts w:ascii="Tahoma" w:hAnsi="Tahoma"/>
      <w:sz w:val="24"/>
      <w:szCs w:val="24"/>
    </w:rPr>
  </w:style>
  <w:style w:type="paragraph" w:styleId="1261" w:customStyle="1">
    <w:name w:val="font7"/>
    <w:basedOn w:val="752"/>
    <w:uiPriority w:val="0"/>
    <w:qFormat/>
    <w:pPr>
      <w:jc w:val="left"/>
      <w:spacing w:before="100" w:beforeAutospacing="1" w:after="100" w:afterAutospacing="1"/>
      <w:widowControl/>
    </w:pPr>
    <w:rPr>
      <w:rFonts w:ascii="宋体" w:hAnsi="宋体" w:cs="宋体"/>
      <w:sz w:val="18"/>
      <w:szCs w:val="18"/>
    </w:rPr>
  </w:style>
  <w:style w:type="paragraph" w:styleId="1262" w:customStyle="1">
    <w:name w:val="p0"/>
    <w:basedOn w:val="752"/>
    <w:uiPriority w:val="99"/>
    <w:qFormat/>
    <w:pPr>
      <w:widowControl/>
    </w:pPr>
    <w:rPr>
      <w:rFonts w:cs="宋体"/>
      <w:szCs w:val="21"/>
    </w:rPr>
  </w:style>
  <w:style w:type="paragraph" w:styleId="1263" w:customStyle="1">
    <w:name w:val="Char5 Char Char Char Char Char Char2"/>
    <w:basedOn w:val="752"/>
    <w:uiPriority w:val="0"/>
    <w:qFormat/>
    <w:rPr>
      <w:rFonts w:ascii="Tahoma" w:hAnsi="Tahoma"/>
      <w:sz w:val="24"/>
      <w:szCs w:val="20"/>
    </w:rPr>
  </w:style>
  <w:style w:type="paragraph" w:styleId="1264" w:customStyle="1">
    <w:name w:val="xl92"/>
    <w:basedOn w:val="752"/>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65" w:customStyle="1">
    <w:name w:val="默认段落字体 Para Char Char Char Char Char Char Char Char Char1 Char Char Char Char Char Char Char"/>
    <w:basedOn w:val="990"/>
    <w:uiPriority w:val="0"/>
    <w:qFormat/>
    <w:rPr>
      <w:rFonts w:ascii="Tahoma" w:hAnsi="Tahoma" w:cs="Tahoma"/>
      <w:sz w:val="24"/>
      <w:szCs w:val="24"/>
    </w:rPr>
  </w:style>
  <w:style w:type="paragraph" w:styleId="1266" w:customStyle="1">
    <w:name w:val="xl81"/>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7" w:customStyle="1">
    <w:name w:val="样式3"/>
    <w:basedOn w:val="1003"/>
    <w:uiPriority w:val="0"/>
    <w:qFormat/>
    <w:rPr>
      <w:rFonts w:cs="宋体"/>
    </w:rPr>
  </w:style>
  <w:style w:type="paragraph" w:styleId="1268" w:customStyle="1">
    <w:name w:val="font12"/>
    <w:basedOn w:val="752"/>
    <w:uiPriority w:val="0"/>
    <w:qFormat/>
    <w:pPr>
      <w:jc w:val="left"/>
      <w:spacing w:before="100" w:beforeAutospacing="1" w:after="100" w:afterAutospacing="1"/>
      <w:widowControl/>
    </w:pPr>
    <w:rPr>
      <w:rFonts w:ascii="宋体" w:hAnsi="宋体" w:cs="宋体"/>
      <w:sz w:val="18"/>
      <w:szCs w:val="18"/>
    </w:rPr>
  </w:style>
  <w:style w:type="paragraph" w:styleId="1269" w:customStyle="1">
    <w:name w:val="xl65"/>
    <w:basedOn w:val="752"/>
    <w:uiPriority w:val="0"/>
    <w:qFormat/>
    <w:pPr>
      <w:jc w:val="left"/>
      <w:spacing w:before="100" w:beforeAutospacing="1" w:after="100" w:afterAutospacing="1"/>
      <w:widowControl/>
    </w:pPr>
    <w:rPr>
      <w:rFonts w:ascii="宋体" w:hAnsi="宋体" w:cs="宋体"/>
      <w:b/>
      <w:bCs/>
      <w:color w:val="000000"/>
      <w:sz w:val="24"/>
    </w:rPr>
  </w:style>
  <w:style w:type="paragraph" w:styleId="1270" w:customStyle="1">
    <w:name w:val="font20"/>
    <w:basedOn w:val="752"/>
    <w:uiPriority w:val="0"/>
    <w:qFormat/>
    <w:pPr>
      <w:jc w:val="left"/>
      <w:spacing w:before="100" w:beforeAutospacing="1" w:after="100" w:afterAutospacing="1"/>
      <w:widowControl/>
    </w:pPr>
    <w:rPr>
      <w:rFonts w:ascii="Tahoma" w:hAnsi="Tahoma" w:cs="Tahoma"/>
      <w:b/>
      <w:bCs/>
      <w:color w:val="000000"/>
      <w:sz w:val="18"/>
      <w:szCs w:val="18"/>
    </w:rPr>
  </w:style>
  <w:style w:type="paragraph" w:styleId="1271" w:customStyle="1">
    <w:name w:val="Normal_16_0"/>
    <w:uiPriority w:val="0"/>
    <w:qFormat/>
    <w:rPr>
      <w:rFonts w:ascii="Times New Roman" w:hAnsi="Times New Roman" w:eastAsia="Times New Roman" w:cs="Times New Roman"/>
      <w:sz w:val="24"/>
      <w:szCs w:val="24"/>
      <w:lang w:val="en-US" w:eastAsia="zh-CN" w:bidi="ar-SA"/>
    </w:rPr>
  </w:style>
  <w:style w:type="paragraph" w:styleId="1272" w:customStyle="1">
    <w:name w:val="Char Char Char Char1"/>
    <w:basedOn w:val="990"/>
    <w:uiPriority w:val="0"/>
    <w:qFormat/>
    <w:pPr>
      <w:spacing w:line="360" w:lineRule="auto"/>
    </w:pPr>
    <w:rPr>
      <w:rFonts w:ascii="Tahoma" w:hAnsi="Tahoma" w:cs="Tahoma"/>
      <w:sz w:val="24"/>
      <w:szCs w:val="24"/>
    </w:rPr>
  </w:style>
  <w:style w:type="paragraph" w:styleId="1273" w:customStyle="1">
    <w:name w:val="Char"/>
    <w:basedOn w:val="752"/>
    <w:uiPriority w:val="0"/>
    <w:qFormat/>
    <w:rPr>
      <w:rFonts w:ascii="Tahoma" w:hAnsi="Tahoma"/>
      <w:sz w:val="24"/>
      <w:szCs w:val="20"/>
    </w:rPr>
  </w:style>
  <w:style w:type="paragraph" w:styleId="1274" w:customStyle="1">
    <w:name w:val="xl107"/>
    <w:basedOn w:val="752"/>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5" w:customStyle="1">
    <w:name w:val="列表内容"/>
    <w:basedOn w:val="752"/>
    <w:next w:val="752"/>
    <w:uiPriority w:val="0"/>
    <w:qFormat/>
    <w:pPr>
      <w:ind w:left="840" w:hanging="420"/>
      <w:jc w:val="left"/>
      <w:widowControl/>
      <w:tabs>
        <w:tab w:val="left" w:pos="840" w:leader="none"/>
      </w:tabs>
    </w:pPr>
    <w:rPr>
      <w:sz w:val="18"/>
    </w:rPr>
  </w:style>
  <w:style w:type="paragraph" w:styleId="1276" w:customStyle="1">
    <w:name w:val="正文文本_0"/>
    <w:basedOn w:val="1277"/>
    <w:uiPriority w:val="0"/>
    <w:qFormat/>
    <w:pPr>
      <w:spacing w:line="400" w:lineRule="exact"/>
    </w:pPr>
    <w:rPr>
      <w:sz w:val="24"/>
    </w:rPr>
  </w:style>
  <w:style w:type="paragraph" w:styleId="1277" w:customStyle="1">
    <w:name w:val="正文_1"/>
    <w:next w:val="1276"/>
    <w:uiPriority w:val="0"/>
    <w:qFormat/>
    <w:pPr>
      <w:jc w:val="both"/>
      <w:widowControl w:val="off"/>
    </w:pPr>
    <w:rPr>
      <w:rFonts w:ascii="Times New Roman" w:hAnsi="Times New Roman" w:eastAsia="宋体" w:cs="Times New Roman"/>
      <w:sz w:val="21"/>
      <w:lang w:val="en-US" w:eastAsia="zh-CN" w:bidi="ar-SA"/>
    </w:rPr>
  </w:style>
  <w:style w:type="paragraph" w:styleId="1278" w:customStyle="1">
    <w:name w:val="xl9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9" w:customStyle="1">
    <w:name w:val="Normal_5"/>
    <w:uiPriority w:val="0"/>
    <w:qFormat/>
    <w:rPr>
      <w:rFonts w:ascii="Times New Roman" w:hAnsi="Times New Roman" w:eastAsia="Times New Roman" w:cs="Times New Roman"/>
      <w:sz w:val="24"/>
      <w:szCs w:val="24"/>
      <w:lang w:val="en-US" w:eastAsia="zh-CN" w:bidi="ar-SA"/>
    </w:rPr>
  </w:style>
  <w:style w:type="paragraph" w:styleId="1280" w:customStyle="1">
    <w:name w:val="标书内容123"/>
    <w:basedOn w:val="752"/>
    <w:uiPriority w:val="99"/>
    <w:qFormat/>
    <w:pPr>
      <w:ind w:left="432"/>
      <w:jc w:val="left"/>
      <w:spacing w:line="360" w:lineRule="auto"/>
      <w:widowControl/>
    </w:pPr>
    <w:rPr>
      <w:sz w:val="24"/>
    </w:rPr>
  </w:style>
  <w:style w:type="paragraph" w:styleId="1281" w:customStyle="1">
    <w:name w:val="font18"/>
    <w:basedOn w:val="752"/>
    <w:uiPriority w:val="0"/>
    <w:qFormat/>
    <w:pPr>
      <w:jc w:val="left"/>
      <w:spacing w:before="100" w:beforeAutospacing="1" w:after="100" w:afterAutospacing="1"/>
      <w:widowControl/>
    </w:pPr>
    <w:rPr>
      <w:rFonts w:ascii="宋体" w:hAnsi="宋体" w:cs="宋体"/>
      <w:sz w:val="18"/>
      <w:szCs w:val="18"/>
    </w:rPr>
  </w:style>
  <w:style w:type="paragraph" w:styleId="1282"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283" w:customStyle="1">
    <w:name w:val="xl122"/>
    <w:basedOn w:val="752"/>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84" w:customStyle="1">
    <w:name w:val="标题2"/>
    <w:basedOn w:val="966"/>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85" w:customStyle="1">
    <w:name w:val="Char Char Char Char Char Char Char Char Char Char"/>
    <w:basedOn w:val="752"/>
    <w:uiPriority w:val="0"/>
    <w:qFormat/>
    <w:pPr>
      <w:spacing w:line="360" w:lineRule="auto"/>
    </w:pPr>
    <w:rPr>
      <w:sz w:val="24"/>
      <w:szCs w:val="20"/>
    </w:rPr>
  </w:style>
  <w:style w:type="paragraph" w:styleId="1286" w:customStyle="1">
    <w:name w:val="font11"/>
    <w:basedOn w:val="752"/>
    <w:uiPriority w:val="0"/>
    <w:qFormat/>
    <w:pPr>
      <w:jc w:val="left"/>
      <w:spacing w:before="100" w:beforeAutospacing="1" w:after="100" w:afterAutospacing="1"/>
      <w:widowControl/>
    </w:pPr>
    <w:rPr>
      <w:rFonts w:ascii="宋体" w:hAnsi="宋体" w:cs="宋体"/>
      <w:b/>
      <w:bCs/>
      <w:sz w:val="18"/>
      <w:szCs w:val="18"/>
    </w:rPr>
  </w:style>
  <w:style w:type="paragraph" w:styleId="1287" w:customStyle="1">
    <w:name w:val="Normal_0_3"/>
    <w:uiPriority w:val="0"/>
    <w:qFormat/>
    <w:rPr>
      <w:rFonts w:ascii="Times New Roman" w:hAnsi="Times New Roman" w:eastAsia="Times New Roman" w:cs="Times New Roman"/>
      <w:sz w:val="24"/>
      <w:szCs w:val="24"/>
      <w:lang w:val="en-US" w:eastAsia="zh-CN" w:bidi="ar-SA"/>
    </w:rPr>
  </w:style>
  <w:style w:type="paragraph" w:styleId="1288" w:customStyle="1">
    <w:name w:val="Normal_6_1"/>
    <w:uiPriority w:val="0"/>
    <w:qFormat/>
    <w:rPr>
      <w:rFonts w:ascii="Times New Roman" w:hAnsi="Times New Roman" w:eastAsia="Times New Roman" w:cs="Times New Roman"/>
      <w:sz w:val="24"/>
      <w:szCs w:val="24"/>
      <w:lang w:val="en-US" w:eastAsia="zh-CN" w:bidi="ar-SA"/>
    </w:rPr>
  </w:style>
  <w:style w:type="paragraph" w:styleId="1289" w:customStyle="1">
    <w:name w:val="Char Char Char Char Char Char Char Char Char"/>
    <w:basedOn w:val="752"/>
    <w:uiPriority w:val="0"/>
    <w:qFormat/>
    <w:rPr>
      <w:rFonts w:ascii="Tahoma" w:hAnsi="Tahoma" w:cs="Tahoma"/>
      <w:sz w:val="24"/>
      <w:szCs w:val="20"/>
    </w:rPr>
  </w:style>
  <w:style w:type="paragraph" w:styleId="1290" w:customStyle="1">
    <w:name w:val="xl82"/>
    <w:basedOn w:val="752"/>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customStyle="1">
    <w:name w:val="xl115"/>
    <w:basedOn w:val="752"/>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92" w:customStyle="1">
    <w:name w:val="Char1"/>
    <w:basedOn w:val="752"/>
    <w:uiPriority w:val="0"/>
    <w:qFormat/>
    <w:pPr>
      <w:ind w:left="840" w:hanging="420"/>
      <w:tabs>
        <w:tab w:val="left" w:pos="840" w:leader="none"/>
      </w:tabs>
    </w:pPr>
    <w:rPr>
      <w:sz w:val="24"/>
    </w:rPr>
  </w:style>
  <w:style w:type="paragraph" w:styleId="1293" w:customStyle="1">
    <w:name w:val="Normal_15"/>
    <w:uiPriority w:val="0"/>
    <w:qFormat/>
    <w:rPr>
      <w:rFonts w:ascii="Times New Roman" w:hAnsi="Times New Roman" w:eastAsia="Times New Roman" w:cs="Times New Roman"/>
      <w:sz w:val="24"/>
      <w:szCs w:val="24"/>
      <w:lang w:val="en-US" w:eastAsia="zh-CN" w:bidi="ar-SA"/>
    </w:rPr>
  </w:style>
  <w:style w:type="paragraph" w:styleId="1294" w:customStyle="1">
    <w:name w:val="Normal_36"/>
    <w:uiPriority w:val="0"/>
    <w:qFormat/>
    <w:rPr>
      <w:rFonts w:ascii="Times New Roman" w:hAnsi="Times New Roman" w:eastAsia="Times New Roman" w:cs="Times New Roman"/>
      <w:sz w:val="24"/>
      <w:szCs w:val="24"/>
      <w:lang w:val="en-US" w:eastAsia="zh-CN" w:bidi="ar-SA"/>
    </w:rPr>
  </w:style>
  <w:style w:type="paragraph" w:styleId="1295" w:customStyle="1">
    <w:name w:val="Normal_13"/>
    <w:uiPriority w:val="0"/>
    <w:qFormat/>
    <w:rPr>
      <w:rFonts w:ascii="Times New Roman" w:hAnsi="Times New Roman" w:eastAsia="Times New Roman" w:cs="Times New Roman"/>
      <w:sz w:val="24"/>
      <w:szCs w:val="24"/>
      <w:lang w:val="en-US" w:eastAsia="zh-CN" w:bidi="ar-SA"/>
    </w:rPr>
  </w:style>
  <w:style w:type="paragraph" w:styleId="1296" w:customStyle="1">
    <w:name w:val="WPSOffice手动目录 1"/>
    <w:uiPriority w:val="0"/>
    <w:qFormat/>
    <w:rPr>
      <w:rFonts w:ascii="Times New Roman" w:hAnsi="Times New Roman" w:eastAsia="宋体" w:cs="Times New Roman"/>
      <w:lang w:val="en-US" w:eastAsia="zh-CN" w:bidi="ar-SA"/>
    </w:rPr>
  </w:style>
  <w:style w:type="paragraph" w:styleId="1297" w:customStyle="1">
    <w:name w:val="Normal_9_0"/>
    <w:uiPriority w:val="0"/>
    <w:qFormat/>
    <w:rPr>
      <w:rFonts w:ascii="Times New Roman" w:hAnsi="Times New Roman" w:eastAsia="Times New Roman" w:cs="Times New Roman"/>
      <w:sz w:val="24"/>
      <w:szCs w:val="24"/>
      <w:lang w:val="en-US" w:eastAsia="zh-CN" w:bidi="ar-SA"/>
    </w:rPr>
  </w:style>
  <w:style w:type="paragraph" w:styleId="1298" w:customStyle="1">
    <w:name w:val="Normal_28"/>
    <w:uiPriority w:val="0"/>
    <w:qFormat/>
    <w:rPr>
      <w:rFonts w:ascii="Times New Roman" w:hAnsi="Times New Roman" w:eastAsia="Times New Roman" w:cs="Times New Roman"/>
      <w:sz w:val="24"/>
      <w:szCs w:val="24"/>
      <w:lang w:val="en-US" w:eastAsia="zh-CN" w:bidi="ar-SA"/>
    </w:rPr>
  </w:style>
  <w:style w:type="paragraph" w:styleId="1299" w:customStyle="1">
    <w:name w:val="Normal_16"/>
    <w:uiPriority w:val="0"/>
    <w:qFormat/>
    <w:rPr>
      <w:rFonts w:ascii="Times New Roman" w:hAnsi="Times New Roman" w:eastAsia="Times New Roman" w:cs="Times New Roman"/>
      <w:sz w:val="24"/>
      <w:szCs w:val="24"/>
      <w:lang w:val="en-US" w:eastAsia="zh-CN" w:bidi="ar-SA"/>
    </w:rPr>
  </w:style>
  <w:style w:type="paragraph" w:styleId="1300" w:customStyle="1">
    <w:name w:val="xl7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1" w:customStyle="1">
    <w:name w:val="Normal_8"/>
    <w:uiPriority w:val="0"/>
    <w:qFormat/>
    <w:rPr>
      <w:rFonts w:ascii="Times New Roman" w:hAnsi="Times New Roman" w:eastAsia="Times New Roman" w:cs="Times New Roman"/>
      <w:sz w:val="24"/>
      <w:szCs w:val="24"/>
      <w:lang w:val="en-US" w:eastAsia="zh-CN" w:bidi="ar-SA"/>
    </w:rPr>
  </w:style>
  <w:style w:type="paragraph" w:styleId="1302" w:customStyle="1">
    <w:name w:val="Char Char"/>
    <w:basedOn w:val="752"/>
    <w:uiPriority w:val="0"/>
    <w:qFormat/>
    <w:pPr>
      <w:ind w:left="360"/>
      <w:jc w:val="left"/>
      <w:spacing w:before="100" w:beforeAutospacing="1" w:after="100" w:afterAutospacing="1" w:line="360" w:lineRule="auto"/>
      <w:widowControl/>
    </w:pPr>
    <w:rPr>
      <w:szCs w:val="20"/>
    </w:rPr>
  </w:style>
  <w:style w:type="paragraph" w:styleId="1303" w:customStyle="1">
    <w:name w:val="Char Char Char1 Char Char Char Char1"/>
    <w:basedOn w:val="752"/>
    <w:uiPriority w:val="0"/>
    <w:qFormat/>
    <w:pPr>
      <w:jc w:val="left"/>
      <w:spacing w:after="160" w:line="240" w:lineRule="exact"/>
      <w:widowControl/>
    </w:pPr>
    <w:rPr>
      <w:rFonts w:ascii="宋体" w:hAnsi="宋体"/>
      <w:b/>
      <w:sz w:val="28"/>
      <w:szCs w:val="28"/>
    </w:rPr>
  </w:style>
  <w:style w:type="paragraph" w:styleId="1304"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05" w:customStyle="1">
    <w:name w:val="xl106"/>
    <w:basedOn w:val="752"/>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6" w:customStyle="1">
    <w:name w:val="Normal_18"/>
    <w:uiPriority w:val="0"/>
    <w:qFormat/>
    <w:rPr>
      <w:rFonts w:ascii="Times New Roman" w:hAnsi="Times New Roman" w:eastAsia="Times New Roman" w:cs="Times New Roman"/>
      <w:sz w:val="24"/>
      <w:szCs w:val="24"/>
      <w:lang w:val="en-US" w:eastAsia="zh-CN" w:bidi="ar-SA"/>
    </w:rPr>
  </w:style>
  <w:style w:type="paragraph" w:styleId="1307"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308" w:customStyle="1">
    <w:name w:val="font9"/>
    <w:basedOn w:val="752"/>
    <w:uiPriority w:val="0"/>
    <w:qFormat/>
    <w:pPr>
      <w:jc w:val="left"/>
      <w:spacing w:before="100" w:beforeAutospacing="1" w:after="100" w:afterAutospacing="1"/>
      <w:widowControl/>
    </w:pPr>
    <w:rPr>
      <w:rFonts w:ascii="宋体" w:hAnsi="宋体" w:cs="宋体"/>
      <w:sz w:val="20"/>
      <w:szCs w:val="20"/>
    </w:rPr>
  </w:style>
  <w:style w:type="paragraph" w:styleId="1309" w:customStyle="1">
    <w:name w:val="xl91"/>
    <w:basedOn w:val="752"/>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11" w:customStyle="1">
    <w:name w:val="Normal_0_0_0_0"/>
    <w:basedOn w:val="752"/>
    <w:uiPriority w:val="0"/>
    <w:qFormat/>
    <w:pPr>
      <w:jc w:val="left"/>
      <w:widowControl/>
    </w:pPr>
    <w:rPr>
      <w:rFonts w:ascii="Times New Roman" w:hAnsi="Times New Roman" w:eastAsia="Times New Roman"/>
      <w:sz w:val="24"/>
      <w:szCs w:val="24"/>
    </w:rPr>
  </w:style>
  <w:style w:type="paragraph" w:styleId="1312" w:customStyle="1">
    <w:name w:val="Normal_10_0"/>
    <w:uiPriority w:val="0"/>
    <w:qFormat/>
    <w:rPr>
      <w:rFonts w:ascii="Times New Roman" w:hAnsi="Times New Roman" w:eastAsia="Times New Roman" w:cs="Times New Roman"/>
      <w:sz w:val="24"/>
      <w:szCs w:val="24"/>
      <w:lang w:val="en-US" w:eastAsia="zh-CN" w:bidi="ar-SA"/>
    </w:rPr>
  </w:style>
  <w:style w:type="paragraph" w:styleId="1313" w:customStyle="1">
    <w:name w:val="Normal_19"/>
    <w:uiPriority w:val="0"/>
    <w:qFormat/>
    <w:rPr>
      <w:rFonts w:ascii="Times New Roman" w:hAnsi="Times New Roman" w:eastAsia="Times New Roman" w:cs="Times New Roman"/>
      <w:sz w:val="24"/>
      <w:szCs w:val="24"/>
      <w:lang w:val="en-US" w:eastAsia="zh-CN" w:bidi="ar-SA"/>
    </w:rPr>
  </w:style>
  <w:style w:type="paragraph" w:styleId="1314" w:customStyle="1">
    <w:name w:val="xl7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15" w:customStyle="1">
    <w:name w:val="文档正文"/>
    <w:basedOn w:val="752"/>
    <w:uiPriority w:val="0"/>
    <w:qFormat/>
    <w:pPr>
      <w:ind w:firstLine="567"/>
      <w:spacing w:line="480" w:lineRule="atLeast"/>
    </w:pPr>
    <w:rPr>
      <w:rFonts w:ascii="仿宋_GB2312" w:eastAsia="仿宋_GB2312"/>
      <w:b/>
      <w:bCs/>
      <w:sz w:val="28"/>
      <w:szCs w:val="20"/>
    </w:rPr>
  </w:style>
  <w:style w:type="paragraph" w:styleId="1316" w:customStyle="1">
    <w:name w:val="正文格式"/>
    <w:basedOn w:val="752"/>
    <w:uiPriority w:val="0"/>
    <w:qFormat/>
    <w:pPr>
      <w:ind w:firstLine="482"/>
      <w:spacing w:line="400" w:lineRule="exact"/>
      <w:widowControl/>
    </w:pPr>
    <w:rPr>
      <w:rFonts w:ascii="Arial" w:hAnsi="Arial" w:eastAsia="新宋体" w:cs="Arial"/>
      <w:sz w:val="24"/>
      <w:szCs w:val="20"/>
    </w:rPr>
  </w:style>
  <w:style w:type="paragraph" w:styleId="1317"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8" w:customStyle="1">
    <w:name w:val="xl9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9" w:customStyle="1">
    <w:name w:val="font16"/>
    <w:basedOn w:val="752"/>
    <w:uiPriority w:val="0"/>
    <w:qFormat/>
    <w:pPr>
      <w:jc w:val="left"/>
      <w:spacing w:before="100" w:beforeAutospacing="1" w:after="100" w:afterAutospacing="1"/>
      <w:widowControl/>
    </w:pPr>
    <w:rPr>
      <w:rFonts w:ascii="宋体" w:hAnsi="宋体" w:cs="宋体"/>
      <w:color w:val="000000"/>
      <w:sz w:val="22"/>
    </w:rPr>
  </w:style>
  <w:style w:type="paragraph" w:styleId="1320" w:customStyle="1">
    <w:name w:val="xl6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1" w:customStyle="1">
    <w:name w:val="Normal_17_0"/>
    <w:uiPriority w:val="0"/>
    <w:qFormat/>
    <w:rPr>
      <w:rFonts w:ascii="Times New Roman" w:hAnsi="Times New Roman" w:eastAsia="Times New Roman" w:cs="Times New Roman"/>
      <w:sz w:val="24"/>
      <w:szCs w:val="24"/>
      <w:lang w:val="en-US" w:eastAsia="zh-CN" w:bidi="ar-SA"/>
    </w:rPr>
  </w:style>
  <w:style w:type="paragraph" w:styleId="1322" w:customStyle="1">
    <w:name w:val="xl110"/>
    <w:basedOn w:val="75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23" w:customStyle="1">
    <w:name w:val="Normal_12_0"/>
    <w:uiPriority w:val="0"/>
    <w:qFormat/>
    <w:rPr>
      <w:rFonts w:ascii="Times New Roman" w:hAnsi="Times New Roman" w:eastAsia="Times New Roman" w:cs="Times New Roman"/>
      <w:sz w:val="24"/>
      <w:szCs w:val="24"/>
      <w:lang w:val="en-US" w:eastAsia="zh-CN" w:bidi="ar-SA"/>
    </w:rPr>
  </w:style>
  <w:style w:type="paragraph" w:styleId="1324" w:customStyle="1">
    <w:name w:val="Normal_20"/>
    <w:uiPriority w:val="0"/>
    <w:qFormat/>
    <w:rPr>
      <w:rFonts w:ascii="Times New Roman" w:hAnsi="Times New Roman" w:eastAsia="Times New Roman" w:cs="Times New Roman"/>
      <w:sz w:val="24"/>
      <w:szCs w:val="24"/>
      <w:lang w:val="en-US" w:eastAsia="zh-CN" w:bidi="ar-SA"/>
    </w:rPr>
  </w:style>
  <w:style w:type="paragraph" w:styleId="1325" w:customStyle="1">
    <w:name w:val="Normal_2_0"/>
    <w:uiPriority w:val="0"/>
    <w:qFormat/>
    <w:rPr>
      <w:rFonts w:ascii="Times New Roman" w:hAnsi="Times New Roman" w:eastAsia="Times New Roman" w:cs="Times New Roman"/>
      <w:sz w:val="24"/>
      <w:szCs w:val="24"/>
      <w:lang w:val="en-US" w:eastAsia="zh-CN" w:bidi="ar-SA"/>
    </w:rPr>
  </w:style>
  <w:style w:type="paragraph" w:styleId="1326" w:customStyle="1">
    <w:name w:val="普通 (Web)"/>
    <w:basedOn w:val="752"/>
    <w:uiPriority w:val="0"/>
    <w:qFormat/>
    <w:pPr>
      <w:jc w:val="left"/>
      <w:spacing w:before="100" w:beforeAutospacing="1" w:after="100" w:afterAutospacing="1"/>
      <w:widowControl/>
    </w:pPr>
    <w:rPr>
      <w:rFonts w:ascii="宋体" w:hAnsi="宋体" w:cs="宋体"/>
      <w:sz w:val="24"/>
    </w:rPr>
  </w:style>
  <w:style w:type="paragraph" w:styleId="1327"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8" w:customStyle="1">
    <w:name w:val="Normal_18_0"/>
    <w:uiPriority w:val="0"/>
    <w:qFormat/>
    <w:rPr>
      <w:rFonts w:ascii="Times New Roman" w:hAnsi="Times New Roman" w:eastAsia="Times New Roman" w:cs="Times New Roman"/>
      <w:sz w:val="24"/>
      <w:szCs w:val="24"/>
      <w:lang w:val="en-US" w:eastAsia="zh-CN" w:bidi="ar-SA"/>
    </w:rPr>
  </w:style>
  <w:style w:type="paragraph" w:styleId="132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xl8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customStyle="1">
    <w:name w:val="Normal_12"/>
    <w:uiPriority w:val="0"/>
    <w:qFormat/>
    <w:rPr>
      <w:rFonts w:ascii="Times New Roman" w:hAnsi="Times New Roman" w:eastAsia="Times New Roman" w:cs="Times New Roman"/>
      <w:sz w:val="24"/>
      <w:szCs w:val="24"/>
      <w:lang w:val="en-US" w:eastAsia="zh-CN" w:bidi="ar-SA"/>
    </w:rPr>
  </w:style>
  <w:style w:type="paragraph" w:styleId="1332" w:customStyle="1">
    <w:name w:val="font6"/>
    <w:basedOn w:val="752"/>
    <w:uiPriority w:val="0"/>
    <w:qFormat/>
    <w:pPr>
      <w:jc w:val="left"/>
      <w:spacing w:before="100" w:beforeAutospacing="1" w:after="100" w:afterAutospacing="1"/>
      <w:widowControl/>
    </w:pPr>
    <w:rPr>
      <w:rFonts w:ascii="宋体" w:hAnsi="宋体" w:cs="宋体"/>
      <w:sz w:val="28"/>
      <w:szCs w:val="28"/>
      <w:u w:val="single"/>
    </w:rPr>
  </w:style>
  <w:style w:type="paragraph" w:styleId="1333" w:customStyle="1">
    <w:name w:val="xl99"/>
    <w:basedOn w:val="75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34" w:customStyle="1">
    <w:name w:val="font10"/>
    <w:basedOn w:val="752"/>
    <w:uiPriority w:val="0"/>
    <w:qFormat/>
    <w:pPr>
      <w:jc w:val="left"/>
      <w:spacing w:before="100" w:beforeAutospacing="1" w:after="100" w:afterAutospacing="1"/>
      <w:widowControl/>
    </w:pPr>
    <w:rPr>
      <w:rFonts w:ascii="Tahoma" w:hAnsi="Tahoma" w:cs="Tahoma"/>
      <w:b/>
      <w:bCs/>
      <w:sz w:val="18"/>
      <w:szCs w:val="18"/>
    </w:rPr>
  </w:style>
  <w:style w:type="paragraph" w:styleId="1335" w:customStyle="1">
    <w:name w:val="font17"/>
    <w:basedOn w:val="752"/>
    <w:uiPriority w:val="0"/>
    <w:qFormat/>
    <w:pPr>
      <w:jc w:val="left"/>
      <w:spacing w:before="100" w:beforeAutospacing="1" w:after="100" w:afterAutospacing="1"/>
      <w:widowControl/>
    </w:pPr>
    <w:rPr>
      <w:rFonts w:ascii="宋体" w:hAnsi="宋体" w:cs="宋体"/>
      <w:color w:val="ff0000"/>
      <w:sz w:val="22"/>
    </w:rPr>
  </w:style>
  <w:style w:type="paragraph" w:styleId="1336" w:customStyle="1">
    <w:name w:val="Char Char Char Char Char Char Char Char Char Char Char Char Char Char Char Char Char Char"/>
    <w:basedOn w:val="752"/>
    <w:uiPriority w:val="0"/>
    <w:qFormat/>
    <w:pPr>
      <w:jc w:val="center"/>
      <w:spacing w:line="480" w:lineRule="exact"/>
    </w:pPr>
    <w:rPr>
      <w:color w:val="000000"/>
      <w:sz w:val="28"/>
      <w:szCs w:val="52"/>
    </w:rPr>
  </w:style>
  <w:style w:type="paragraph" w:styleId="1337" w:customStyle="1">
    <w:name w:val="报告正文"/>
    <w:basedOn w:val="752"/>
    <w:uiPriority w:val="0"/>
    <w:qFormat/>
    <w:pPr>
      <w:ind w:firstLine="567"/>
    </w:pPr>
    <w:rPr>
      <w:rFonts w:ascii="Arial Narrow" w:hAnsi="Arial Narrow" w:eastAsia="仿宋_GB2312"/>
      <w:sz w:val="28"/>
      <w:szCs w:val="20"/>
    </w:rPr>
  </w:style>
  <w:style w:type="paragraph" w:styleId="1338" w:customStyle="1">
    <w:name w:val="Normal_2"/>
    <w:uiPriority w:val="0"/>
    <w:qFormat/>
    <w:rPr>
      <w:rFonts w:ascii="Times New Roman" w:hAnsi="Times New Roman" w:eastAsia="Times New Roman" w:cs="Times New Roman"/>
      <w:sz w:val="24"/>
      <w:szCs w:val="24"/>
      <w:lang w:val="en-US" w:eastAsia="zh-CN" w:bidi="ar-SA"/>
    </w:rPr>
  </w:style>
  <w:style w:type="paragraph" w:styleId="1339" w:customStyle="1">
    <w:name w:val="纯文本2"/>
    <w:basedOn w:val="752"/>
    <w:uiPriority w:val="0"/>
    <w:qFormat/>
    <w:rPr>
      <w:rFonts w:ascii="宋体" w:hAnsi="Courier New" w:eastAsia="楷体_GB2312"/>
      <w:sz w:val="26"/>
      <w:szCs w:val="20"/>
    </w:rPr>
  </w:style>
  <w:style w:type="paragraph" w:styleId="1340" w:customStyle="1">
    <w:name w:val="xl84"/>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customStyle="1">
    <w:name w:val="Normal_0_1"/>
    <w:uiPriority w:val="0"/>
    <w:qFormat/>
    <w:rPr>
      <w:rFonts w:ascii="Times New Roman" w:hAnsi="Times New Roman" w:eastAsia="Times New Roman" w:cs="Times New Roman"/>
      <w:sz w:val="24"/>
      <w:szCs w:val="24"/>
      <w:lang w:val="en-US" w:eastAsia="zh-CN" w:bidi="ar-SA"/>
    </w:rPr>
  </w:style>
  <w:style w:type="paragraph" w:styleId="1342" w:customStyle="1">
    <w:name w:val="Normal_6"/>
    <w:uiPriority w:val="0"/>
    <w:qFormat/>
    <w:rPr>
      <w:rFonts w:ascii="Times New Roman" w:hAnsi="Times New Roman" w:eastAsia="Times New Roman" w:cs="Times New Roman"/>
      <w:sz w:val="24"/>
      <w:szCs w:val="24"/>
      <w:lang w:val="en-US" w:eastAsia="zh-CN" w:bidi="ar-SA"/>
    </w:rPr>
  </w:style>
  <w:style w:type="paragraph" w:styleId="1343" w:customStyle="1">
    <w:name w:val="Normal_43"/>
    <w:uiPriority w:val="0"/>
    <w:qFormat/>
    <w:rPr>
      <w:rFonts w:ascii="Times New Roman" w:hAnsi="Times New Roman" w:eastAsia="Times New Roman" w:cs="Times New Roman"/>
      <w:sz w:val="24"/>
      <w:szCs w:val="24"/>
      <w:lang w:val="en-US" w:eastAsia="zh-CN" w:bidi="ar-SA"/>
    </w:rPr>
  </w:style>
  <w:style w:type="paragraph" w:styleId="1344" w:customStyle="1">
    <w:name w:val="font19"/>
    <w:basedOn w:val="752"/>
    <w:uiPriority w:val="0"/>
    <w:qFormat/>
    <w:pPr>
      <w:jc w:val="left"/>
      <w:spacing w:before="100" w:beforeAutospacing="1" w:after="100" w:afterAutospacing="1"/>
      <w:widowControl/>
    </w:pPr>
    <w:rPr>
      <w:rFonts w:ascii="宋体" w:hAnsi="宋体" w:cs="宋体"/>
      <w:sz w:val="18"/>
      <w:szCs w:val="18"/>
    </w:rPr>
  </w:style>
  <w:style w:type="paragraph" w:styleId="1345" w:customStyle="1">
    <w:name w:val="标题5"/>
    <w:basedOn w:val="969"/>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46" w:customStyle="1">
    <w:name w:val="Normal_25"/>
    <w:uiPriority w:val="0"/>
    <w:qFormat/>
    <w:rPr>
      <w:rFonts w:ascii="Times New Roman" w:hAnsi="Times New Roman" w:eastAsia="Times New Roman" w:cs="Times New Roman"/>
      <w:sz w:val="24"/>
      <w:szCs w:val="24"/>
      <w:lang w:val="en-US" w:eastAsia="zh-CN" w:bidi="ar-SA"/>
    </w:rPr>
  </w:style>
  <w:style w:type="paragraph" w:styleId="1347" w:customStyle="1">
    <w:name w:val="列出段落2"/>
    <w:basedOn w:val="752"/>
    <w:uiPriority w:val="99"/>
    <w:qFormat/>
    <w:pPr>
      <w:ind w:firstLine="420"/>
      <w:jc w:val="left"/>
      <w:widowControl/>
    </w:pPr>
    <w:rPr>
      <w:sz w:val="24"/>
    </w:rPr>
  </w:style>
  <w:style w:type="paragraph" w:styleId="1348" w:customStyle="1">
    <w:name w:val="xl113"/>
    <w:basedOn w:val="752"/>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9" w:customStyle="1">
    <w:name w:val="Char5 Char Char Char Char Char Char4"/>
    <w:basedOn w:val="752"/>
    <w:uiPriority w:val="0"/>
    <w:qFormat/>
    <w:rPr>
      <w:rFonts w:ascii="Tahoma" w:hAnsi="Tahoma"/>
      <w:sz w:val="24"/>
      <w:szCs w:val="20"/>
    </w:rPr>
  </w:style>
  <w:style w:type="paragraph" w:styleId="1350" w:customStyle="1">
    <w:name w:val="reader-word-layer"/>
    <w:basedOn w:val="752"/>
    <w:uiPriority w:val="0"/>
    <w:qFormat/>
    <w:pPr>
      <w:jc w:val="left"/>
      <w:spacing w:before="100" w:beforeAutospacing="1" w:after="100" w:afterAutospacing="1"/>
      <w:widowControl/>
    </w:pPr>
    <w:rPr>
      <w:sz w:val="24"/>
    </w:rPr>
  </w:style>
  <w:style w:type="paragraph" w:styleId="1351" w:customStyle="1">
    <w:name w:val="Normal_0_1_0"/>
    <w:basedOn w:val="752"/>
    <w:uiPriority w:val="0"/>
    <w:qFormat/>
    <w:pPr>
      <w:jc w:val="left"/>
      <w:widowControl/>
    </w:pPr>
    <w:rPr>
      <w:rFonts w:ascii="Times New Roman" w:hAnsi="Times New Roman" w:eastAsia="Times New Roman"/>
      <w:sz w:val="24"/>
      <w:szCs w:val="24"/>
    </w:rPr>
  </w:style>
  <w:style w:type="paragraph" w:styleId="1352" w:customStyle="1">
    <w:name w:val="标题6"/>
    <w:basedOn w:val="970"/>
    <w:uiPriority w:val="0"/>
    <w:qFormat/>
    <w:pPr>
      <w:numPr>
        <w:ilvl w:val="0"/>
        <w:numId w:val="0"/>
      </w:numPr>
      <w:keepLines w:val="0"/>
      <w:keepNext w:val="0"/>
      <w:spacing w:before="0" w:after="0" w:line="360" w:lineRule="auto"/>
    </w:pPr>
    <w:rPr>
      <w:rFonts w:eastAsia="仿宋_GB2312"/>
      <w:b w:val="0"/>
      <w:sz w:val="30"/>
    </w:rPr>
  </w:style>
  <w:style w:type="paragraph" w:styleId="1353" w:customStyle="1">
    <w:name w:val="正文文本_0_0"/>
    <w:basedOn w:val="1354"/>
    <w:uiPriority w:val="0"/>
    <w:qFormat/>
    <w:pPr>
      <w:spacing w:line="400" w:lineRule="exact"/>
    </w:pPr>
    <w:rPr>
      <w:sz w:val="24"/>
    </w:rPr>
  </w:style>
  <w:style w:type="paragraph" w:styleId="1354" w:customStyle="1">
    <w:name w:val="正文_2"/>
    <w:next w:val="1353"/>
    <w:uiPriority w:val="0"/>
    <w:qFormat/>
    <w:pPr>
      <w:jc w:val="both"/>
      <w:widowControl w:val="off"/>
    </w:pPr>
    <w:rPr>
      <w:rFonts w:ascii="Times New Roman" w:hAnsi="Times New Roman" w:eastAsia="宋体" w:cs="Times New Roman"/>
      <w:sz w:val="21"/>
      <w:lang w:val="en-US" w:eastAsia="zh-CN" w:bidi="ar-SA"/>
    </w:rPr>
  </w:style>
  <w:style w:type="paragraph" w:styleId="1355" w:customStyle="1">
    <w:name w:val="修订1"/>
    <w:uiPriority w:val="99"/>
    <w:semiHidden/>
    <w:qFormat/>
    <w:rPr>
      <w:rFonts w:ascii="Times New Roman" w:hAnsi="Times New Roman" w:eastAsia="宋体" w:cs="Times New Roman"/>
      <w:sz w:val="21"/>
      <w:szCs w:val="24"/>
      <w:lang w:val="en-US" w:eastAsia="zh-CN" w:bidi="ar-SA"/>
    </w:rPr>
  </w:style>
  <w:style w:type="paragraph" w:styleId="1356" w:customStyle="1">
    <w:name w:val="xl73"/>
    <w:basedOn w:val="752"/>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57" w:customStyle="1">
    <w:name w:val="font0"/>
    <w:basedOn w:val="752"/>
    <w:uiPriority w:val="0"/>
    <w:qFormat/>
    <w:pPr>
      <w:jc w:val="left"/>
      <w:spacing w:before="100" w:beforeAutospacing="1" w:after="100" w:afterAutospacing="1"/>
      <w:widowControl/>
    </w:pPr>
    <w:rPr>
      <w:rFonts w:ascii="宋体" w:hAnsi="宋体" w:cs="宋体"/>
      <w:color w:val="000000"/>
      <w:sz w:val="22"/>
    </w:rPr>
  </w:style>
  <w:style w:type="paragraph" w:styleId="1358" w:customStyle="1">
    <w:name w:val="Char3"/>
    <w:basedOn w:val="990"/>
    <w:uiPriority w:val="0"/>
    <w:qFormat/>
    <w:pPr>
      <w:spacing w:line="360" w:lineRule="auto"/>
    </w:pPr>
    <w:rPr>
      <w:rFonts w:ascii="Tahoma" w:hAnsi="Tahoma" w:cs="Tahoma"/>
      <w:sz w:val="24"/>
      <w:szCs w:val="24"/>
    </w:rPr>
  </w:style>
  <w:style w:type="paragraph" w:styleId="1359" w:customStyle="1">
    <w:name w:val="xl7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0" w:customStyle="1">
    <w:name w:val="Normal_31"/>
    <w:uiPriority w:val="0"/>
    <w:qFormat/>
    <w:rPr>
      <w:rFonts w:ascii="Times New Roman" w:hAnsi="Times New Roman" w:eastAsia="Times New Roman" w:cs="Times New Roman"/>
      <w:sz w:val="24"/>
      <w:szCs w:val="24"/>
      <w:lang w:val="en-US" w:eastAsia="zh-CN" w:bidi="ar-SA"/>
    </w:rPr>
  </w:style>
  <w:style w:type="paragraph" w:styleId="1361" w:customStyle="1">
    <w:name w:val="Normal_14"/>
    <w:uiPriority w:val="0"/>
    <w:qFormat/>
    <w:rPr>
      <w:rFonts w:ascii="Times New Roman" w:hAnsi="Times New Roman" w:eastAsia="Times New Roman" w:cs="Times New Roman"/>
      <w:sz w:val="24"/>
      <w:szCs w:val="24"/>
      <w:lang w:val="en-US" w:eastAsia="zh-CN" w:bidi="ar-SA"/>
    </w:rPr>
  </w:style>
  <w:style w:type="paragraph" w:styleId="1362" w:customStyle="1">
    <w:name w:val="Normal_33"/>
    <w:uiPriority w:val="0"/>
    <w:qFormat/>
    <w:rPr>
      <w:rFonts w:ascii="Times New Roman" w:hAnsi="Times New Roman" w:eastAsia="Times New Roman" w:cs="Times New Roman"/>
      <w:sz w:val="24"/>
      <w:szCs w:val="24"/>
      <w:lang w:val="en-US" w:eastAsia="zh-CN" w:bidi="ar-SA"/>
    </w:rPr>
  </w:style>
  <w:style w:type="paragraph" w:styleId="1363" w:customStyle="1">
    <w:name w:val="Normal_23"/>
    <w:uiPriority w:val="0"/>
    <w:qFormat/>
    <w:rPr>
      <w:rFonts w:ascii="Times New Roman" w:hAnsi="Times New Roman" w:eastAsia="Times New Roman" w:cs="Times New Roman"/>
      <w:sz w:val="24"/>
      <w:szCs w:val="24"/>
      <w:lang w:val="en-US" w:eastAsia="zh-CN" w:bidi="ar-SA"/>
    </w:rPr>
  </w:style>
  <w:style w:type="paragraph" w:styleId="1364" w:customStyle="1">
    <w:name w:val="Char21"/>
    <w:basedOn w:val="752"/>
    <w:uiPriority w:val="0"/>
    <w:qFormat/>
    <w:pPr>
      <w:tabs>
        <w:tab w:val="left" w:pos="360" w:leader="none"/>
      </w:tabs>
    </w:pPr>
    <w:rPr>
      <w:sz w:val="24"/>
    </w:rPr>
  </w:style>
  <w:style w:type="paragraph" w:styleId="1365" w:customStyle="1">
    <w:name w:val="Normal_1_2"/>
    <w:uiPriority w:val="0"/>
    <w:qFormat/>
    <w:rPr>
      <w:rFonts w:ascii="Times New Roman" w:hAnsi="Times New Roman" w:eastAsia="Times New Roman" w:cs="Times New Roman"/>
      <w:sz w:val="24"/>
      <w:szCs w:val="24"/>
      <w:lang w:val="en-US" w:eastAsia="zh-CN" w:bidi="ar-SA"/>
    </w:rPr>
  </w:style>
  <w:style w:type="paragraph" w:styleId="1366" w:customStyle="1">
    <w:name w:val="Normal_3_0"/>
    <w:uiPriority w:val="0"/>
    <w:qFormat/>
    <w:rPr>
      <w:rFonts w:ascii="Times New Roman" w:hAnsi="Times New Roman" w:eastAsia="Times New Roman" w:cs="Times New Roman"/>
      <w:sz w:val="24"/>
      <w:szCs w:val="24"/>
      <w:lang w:val="en-US" w:eastAsia="zh-CN" w:bidi="ar-SA"/>
    </w:rPr>
  </w:style>
  <w:style w:type="paragraph" w:styleId="1367" w:customStyle="1">
    <w:name w:val="标题9"/>
    <w:basedOn w:val="973"/>
    <w:uiPriority w:val="0"/>
    <w:qFormat/>
    <w:pPr>
      <w:numPr>
        <w:ilvl w:val="0"/>
        <w:numId w:val="0"/>
      </w:numPr>
      <w:keepLines w:val="0"/>
      <w:keepNext w:val="0"/>
      <w:spacing w:before="0" w:after="0" w:line="360" w:lineRule="auto"/>
    </w:pPr>
    <w:rPr>
      <w:rFonts w:eastAsia="仿宋_GB2312"/>
      <w:sz w:val="30"/>
    </w:rPr>
  </w:style>
  <w:style w:type="paragraph" w:styleId="1368"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69" w:customStyle="1">
    <w:name w:val="Normal_22"/>
    <w:uiPriority w:val="0"/>
    <w:qFormat/>
    <w:rPr>
      <w:rFonts w:ascii="Times New Roman" w:hAnsi="Times New Roman" w:eastAsia="Times New Roman" w:cs="Times New Roman"/>
      <w:sz w:val="24"/>
      <w:szCs w:val="24"/>
      <w:lang w:val="en-US" w:eastAsia="zh-CN" w:bidi="ar-SA"/>
    </w:rPr>
  </w:style>
  <w:style w:type="paragraph" w:styleId="1370" w:customStyle="1">
    <w:name w:val="xl87"/>
    <w:basedOn w:val="75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71" w:customStyle="1">
    <w:name w:val="Normal_40"/>
    <w:uiPriority w:val="0"/>
    <w:qFormat/>
    <w:rPr>
      <w:rFonts w:ascii="Times New Roman" w:hAnsi="Times New Roman" w:eastAsia="Times New Roman" w:cs="Times New Roman"/>
      <w:sz w:val="24"/>
      <w:szCs w:val="24"/>
      <w:lang w:val="en-US" w:eastAsia="zh-CN" w:bidi="ar-SA"/>
    </w:rPr>
  </w:style>
  <w:style w:type="paragraph" w:styleId="1372" w:customStyle="1">
    <w:name w:val="Char2"/>
    <w:basedOn w:val="752"/>
    <w:uiPriority w:val="0"/>
    <w:qFormat/>
    <w:rPr>
      <w:rFonts w:ascii="仿宋_GB2312" w:eastAsia="仿宋_GB2312"/>
      <w:b/>
      <w:sz w:val="32"/>
      <w:szCs w:val="32"/>
    </w:rPr>
  </w:style>
  <w:style w:type="paragraph" w:styleId="1373" w:customStyle="1">
    <w:name w:val="Normal_0_4"/>
    <w:uiPriority w:val="0"/>
    <w:qFormat/>
    <w:rPr>
      <w:rFonts w:ascii="Times New Roman" w:hAnsi="Times New Roman" w:eastAsia="Times New Roman" w:cs="Times New Roman"/>
      <w:sz w:val="24"/>
      <w:szCs w:val="24"/>
      <w:lang w:val="en-US" w:eastAsia="zh-CN" w:bidi="ar-SA"/>
    </w:rPr>
  </w:style>
  <w:style w:type="paragraph" w:styleId="1374" w:customStyle="1">
    <w:name w:val="xl116"/>
    <w:basedOn w:val="752"/>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75" w:customStyle="1">
    <w:name w:val="Normal_39"/>
    <w:uiPriority w:val="0"/>
    <w:qFormat/>
    <w:rPr>
      <w:rFonts w:ascii="Times New Roman" w:hAnsi="Times New Roman" w:eastAsia="Times New Roman" w:cs="Times New Roman"/>
      <w:sz w:val="24"/>
      <w:szCs w:val="24"/>
      <w:lang w:val="en-US" w:eastAsia="zh-CN" w:bidi="ar-SA"/>
    </w:rPr>
  </w:style>
  <w:style w:type="paragraph" w:styleId="1376" w:customStyle="1">
    <w:name w:val="xl83"/>
    <w:basedOn w:val="752"/>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7" w:customStyle="1">
    <w:name w:val="Normal_15_0"/>
    <w:uiPriority w:val="0"/>
    <w:qFormat/>
    <w:rPr>
      <w:rFonts w:ascii="Times New Roman" w:hAnsi="Times New Roman" w:eastAsia="Times New Roman" w:cs="Times New Roman"/>
      <w:sz w:val="24"/>
      <w:szCs w:val="24"/>
      <w:lang w:val="en-US" w:eastAsia="zh-CN" w:bidi="ar-SA"/>
    </w:rPr>
  </w:style>
  <w:style w:type="paragraph" w:styleId="1378" w:customStyle="1">
    <w:name w:val="Normal_10"/>
    <w:uiPriority w:val="0"/>
    <w:qFormat/>
    <w:rPr>
      <w:rFonts w:ascii="Times New Roman" w:hAnsi="Times New Roman" w:eastAsia="Times New Roman" w:cs="Times New Roman"/>
      <w:sz w:val="24"/>
      <w:szCs w:val="24"/>
      <w:lang w:val="en-US" w:eastAsia="zh-CN" w:bidi="ar-SA"/>
    </w:rPr>
  </w:style>
  <w:style w:type="paragraph" w:styleId="1379"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380" w:customStyle="1">
    <w:name w:val="xl6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1" w:customStyle="1">
    <w:name w:val="Normal_8_0"/>
    <w:uiPriority w:val="0"/>
    <w:qFormat/>
    <w:rPr>
      <w:rFonts w:ascii="Times New Roman" w:hAnsi="Times New Roman" w:eastAsia="Times New Roman" w:cs="Times New Roman"/>
      <w:sz w:val="24"/>
      <w:szCs w:val="24"/>
      <w:lang w:val="en-US" w:eastAsia="zh-CN" w:bidi="ar-SA"/>
    </w:rPr>
  </w:style>
  <w:style w:type="paragraph" w:styleId="1382" w:customStyle="1">
    <w:name w:val="Normal_13_0"/>
    <w:uiPriority w:val="0"/>
    <w:qFormat/>
    <w:rPr>
      <w:rFonts w:ascii="Times New Roman" w:hAnsi="Times New Roman" w:eastAsia="Times New Roman" w:cs="Times New Roman"/>
      <w:sz w:val="24"/>
      <w:szCs w:val="24"/>
      <w:lang w:val="en-US" w:eastAsia="zh-CN" w:bidi="ar-SA"/>
    </w:rPr>
  </w:style>
  <w:style w:type="paragraph" w:styleId="1383" w:customStyle="1">
    <w:name w:val="Normal_14_0"/>
    <w:uiPriority w:val="0"/>
    <w:qFormat/>
    <w:rPr>
      <w:rFonts w:ascii="Times New Roman" w:hAnsi="Times New Roman" w:eastAsia="Times New Roman" w:cs="Times New Roman"/>
      <w:sz w:val="24"/>
      <w:szCs w:val="24"/>
      <w:lang w:val="en-US" w:eastAsia="zh-CN" w:bidi="ar-SA"/>
    </w:rPr>
  </w:style>
  <w:style w:type="paragraph" w:styleId="1384" w:customStyle="1">
    <w:name w:val="WPSOffice手动目录 2"/>
    <w:uiPriority w:val="0"/>
    <w:qFormat/>
    <w:pPr>
      <w:ind w:left="200"/>
    </w:pPr>
    <w:rPr>
      <w:rFonts w:ascii="Times New Roman" w:hAnsi="Times New Roman" w:eastAsia="宋体" w:cs="Times New Roman"/>
      <w:lang w:val="en-US" w:eastAsia="zh-CN" w:bidi="ar-SA"/>
    </w:rPr>
  </w:style>
  <w:style w:type="paragraph" w:styleId="1385" w:customStyle="1">
    <w:name w:val="正文1"/>
    <w:basedOn w:val="752"/>
    <w:next w:val="752"/>
    <w:uiPriority w:val="0"/>
    <w:qFormat/>
    <w:pPr>
      <w:ind w:left="420"/>
      <w:spacing w:line="300" w:lineRule="auto"/>
      <w:widowControl/>
    </w:pPr>
  </w:style>
  <w:style w:type="character" w:styleId="1386" w:customStyle="1">
    <w:name w:val="fontstyle01"/>
    <w:basedOn w:val="762"/>
    <w:uiPriority w:val="0"/>
    <w:qFormat/>
    <w:rPr>
      <w:rFonts w:ascii="华文仿宋" w:hAnsi="华文仿宋" w:eastAsia="华文仿宋" w:cs="华文仿宋"/>
      <w:color w:val="000000"/>
      <w:sz w:val="16"/>
      <w:szCs w:val="16"/>
    </w:rPr>
  </w:style>
  <w:style w:type="character" w:styleId="1387" w:customStyle="1">
    <w:name w:val="批注框文本 字符1"/>
    <w:basedOn w:val="762"/>
    <w:link w:val="775"/>
    <w:uiPriority w:val="99"/>
    <w:semiHidden/>
    <w:qFormat/>
    <w:rPr>
      <w:rFonts w:ascii="Calibri" w:hAnsi="Calibri"/>
      <w:sz w:val="18"/>
      <w:szCs w:val="18"/>
    </w:rPr>
  </w:style>
  <w:style w:type="character" w:styleId="1388" w:customStyle="1">
    <w:name w:val="批注文字 字符1"/>
    <w:basedOn w:val="762"/>
    <w:link w:val="767"/>
    <w:uiPriority w:val="99"/>
    <w:semiHidden/>
    <w:qFormat/>
    <w:rPr>
      <w:rFonts w:ascii="Calibri" w:hAnsi="Calibri"/>
      <w:sz w:val="21"/>
      <w:szCs w:val="22"/>
    </w:rPr>
  </w:style>
  <w:style w:type="character" w:styleId="1389" w:customStyle="1">
    <w:name w:val="批注主题 字符1"/>
    <w:basedOn w:val="1388"/>
    <w:link w:val="788"/>
    <w:uiPriority w:val="99"/>
    <w:semiHidden/>
    <w:qFormat/>
    <w:rPr>
      <w:rFonts w:ascii="Calibri" w:hAnsi="Calibri"/>
      <w:b/>
      <w:bCs/>
      <w:sz w:val="21"/>
      <w:szCs w:val="22"/>
    </w:rPr>
  </w:style>
  <w:style w:type="paragraph" w:styleId="1390" w:customStyle="1">
    <w:name w:val="Normal_0_7"/>
    <w:uiPriority w:val="0"/>
    <w:qFormat/>
    <w:rPr>
      <w:rFonts w:ascii="Times New Roman" w:hAnsi="Times New Roman" w:eastAsia="Times New Roman" w:cs="Times New Roman"/>
      <w:sz w:val="24"/>
      <w:szCs w:val="24"/>
      <w:lang w:val="en-US" w:eastAsia="zh-CN" w:bidi="ar-SA"/>
    </w:rPr>
  </w:style>
  <w:style w:type="table" w:styleId="1391" w:customStyle="1">
    <w:name w:val="Table Normal"/>
    <w:uiPriority w:val="0"/>
    <w:unhideWhenUsed/>
    <w:qFormat/>
    <w:rPr>
      <w:rFonts w:ascii="Arial" w:hAnsi="Arial" w:cs="Arial" w:eastAsiaTheme="minorEastAsia"/>
      <w:color w:val="000000"/>
      <w:sz w:val="21"/>
      <w:szCs w:val="21"/>
      <w:lang w:eastAsia="en-US"/>
    </w:rPr>
    <w:tblPr>
      <w:tblCellMar>
        <w:left w:w="0" w:type="dxa"/>
        <w:top w:w="0" w:type="dxa"/>
        <w:right w:w="0" w:type="dxa"/>
        <w:bottom w:w="0" w:type="dxa"/>
      </w:tblCellMar>
    </w:tblPr>
  </w:style>
  <w:style w:type="table" w:styleId="1392" w:customStyle="1">
    <w:name w:val="Table Normal1"/>
    <w:uiPriority w:val="0"/>
    <w:unhideWhenUsed/>
    <w:qFormat/>
    <w:rPr>
      <w:rFonts w:ascii="Arial" w:hAnsi="Arial" w:cs="Arial" w:eastAsiaTheme="minorEastAsia"/>
      <w:color w:val="000000"/>
      <w:sz w:val="21"/>
      <w:szCs w:val="21"/>
      <w:lang w:eastAsia="en-US"/>
    </w:rPr>
    <w:tblPr>
      <w:tblCellMar>
        <w:left w:w="0" w:type="dxa"/>
        <w:top w:w="0" w:type="dxa"/>
        <w:right w:w="0" w:type="dxa"/>
        <w:bottom w:w="0" w:type="dxa"/>
      </w:tblCellMar>
    </w:tblPr>
  </w:style>
  <w:style w:type="paragraph" w:styleId="1393" w:customStyle="1">
    <w:name w:val="Normal_0_0_1"/>
    <w:uiPriority w:val="0"/>
    <w:qFormat/>
    <w:rPr>
      <w:rFonts w:ascii="Times New Roman" w:hAnsi="Times New Roman" w:eastAsia="Times New Roman" w:cs="Times New Roman"/>
      <w:sz w:val="24"/>
      <w:szCs w:val="24"/>
      <w:lang w:val="en-US" w:eastAsia="zh-CN" w:bidi="ar-SA"/>
    </w:rPr>
  </w:style>
  <w:style w:type="paragraph" w:styleId="1394" w:customStyle="1">
    <w:name w:val="修订2"/>
    <w:hidden/>
    <w:uiPriority w:val="99"/>
    <w:unhideWhenUsed/>
    <w:qFormat/>
    <w:rPr>
      <w:rFonts w:ascii="Calibri" w:hAnsi="Calibri" w:eastAsia="宋体" w:cs="Times New Roman"/>
      <w:sz w:val="21"/>
      <w:szCs w:val="22"/>
      <w:lang w:val="en-US" w:eastAsia="zh-CN" w:bidi="ar-SA"/>
    </w:rPr>
  </w:style>
  <w:style w:type="paragraph" w:styleId="1395" w:customStyle="1">
    <w:name w:val="修订3"/>
    <w:hidden/>
    <w:uiPriority w:val="99"/>
    <w:unhideWhenUsed/>
    <w:qFormat/>
    <w:rPr>
      <w:rFonts w:ascii="Calibri" w:hAnsi="Calibri" w:eastAsia="宋体" w:cs="Times New Roman"/>
      <w:sz w:val="21"/>
      <w:szCs w:val="22"/>
      <w:lang w:val="en-US" w:eastAsia="zh-CN" w:bidi="ar-SA"/>
    </w:rPr>
  </w:style>
  <w:style w:type="numbering" w:styleId="1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欧心怡</cp:lastModifiedBy>
  <cp:revision>251</cp:revision>
  <dcterms:created xsi:type="dcterms:W3CDTF">2023-07-09T07:23:00Z</dcterms:created>
  <dcterms:modified xsi:type="dcterms:W3CDTF">2024-11-13T06:38:03Z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AE02181639074ABAA91B352FCD0811EC_13</vt:lpwstr>
  </property>
  <property fmtid="{D5CDD505-2E9C-101B-9397-08002B2CF9AE}" pid="4" name="_2015_ms_pID_725343">
    <vt:lpwstr>(2)9abmAhDszLOGAd2TPv5suXUp9ySBeanAVu1PTsuwkvHZwPY5ioEdll9DR/NVsTHa2Z42tFSK
Bb+kjRMimjm3qJtnardzkuRbtCD5QU+GW7VFZqZGtIm+ig7J9U+bWZAuVXjljJfWPeIDi/+Z
Hs51xZEQyTrtW80Vmjte8vvlqv9TvierRP1VyGkG6pAhJdX5MAjUjbNNpYt6zpiq2yC0MVY0
Bj+N9jkrG3ODT3LlhH</vt:lpwstr>
  </property>
  <property fmtid="{D5CDD505-2E9C-101B-9397-08002B2CF9AE}" pid="5" name="_2015_ms_pID_7253431">
    <vt:lpwstr>5JGbtmRHGvltjvk3pYYTGOX6pmJbaVbMHuuKtlNpHiz0GjD+bZY1Ha
dWUvzxMyr4eF6e6w6BxgHDs/KiZFiVpgxMa0UJSzDPkRdDKWF8Tfys09r27JKbIPt/D3UNWw
kdP8f8/5JxJFkjeCd6DPuiYyyLMno1qcY/lfD8jO4DxNjyHH3YJw/ipmjoIJYCdQeKypz8BB
RqcE+F2Yji8Y+73k</vt:lpwstr>
  </property>
  <property fmtid="{D5CDD505-2E9C-101B-9397-08002B2CF9AE}" pid="6" name="_readonly">
    <vt:lpwstr/>
  </property>
  <property fmtid="{D5CDD505-2E9C-101B-9397-08002B2CF9AE}" pid="7" name="_change">
    <vt:lpwstr/>
  </property>
  <property fmtid="{D5CDD505-2E9C-101B-9397-08002B2CF9AE}" pid="8" name="_full-control">
    <vt:lpwstr/>
  </property>
  <property fmtid="{D5CDD505-2E9C-101B-9397-08002B2CF9AE}" pid="9" name="sflag">
    <vt:lpwstr>1728876913</vt:lpwstr>
  </property>
</Properties>
</file>