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color w:val="000000"/>
        </w:rPr>
      </w:pPr>
      <w:r>
        <w:rPr>
          <w:rFonts w:ascii="宋体" w:hAnsi="宋体"/>
        </w:rPr>
        <mc:AlternateContent>
          <mc:Choice Requires="wpg">
            <w:drawing>
              <wp:inline xmlns:wp="http://schemas.openxmlformats.org/drawingml/2006/wordprocessingDrawing" distT="0" distB="0" distL="0" distR="0">
                <wp:extent cx="1664335" cy="1319530"/>
                <wp:effectExtent l="0" t="0" r="12065" b="1397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1664335" cy="1319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1.0pt;height:103.9pt;mso-wrap-distance-left:0.0pt;mso-wrap-distance-top:0.0pt;mso-wrap-distance-right:0.0pt;mso-wrap-distance-bottom:0.0pt;" stroked="f">
                <v:path textboxrect="0,0,0,0"/>
                <v:imagedata r:id="rId12" o:title=""/>
              </v:shape>
            </w:pict>
          </mc:Fallback>
        </mc:AlternateContent>
      </w:r>
      <w:r/>
    </w:p>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 w:val="96"/>
          <w:szCs w:val="96"/>
          <w:highlight w:val="none"/>
        </w:rPr>
      </w:pPr>
      <w:r>
        <w:rPr>
          <w:rFonts w:hint="eastAsia" w:ascii="宋体" w:hAnsi="宋体" w:cs="宋体"/>
          <w:color w:val="000000"/>
          <w:sz w:val="96"/>
          <w:szCs w:val="96"/>
          <w:highlight w:val="none"/>
        </w:rPr>
        <w:t xml:space="preserve">昆山市政府采购</w:t>
      </w:r>
      <w:r/>
    </w:p>
    <w:p>
      <w:pPr>
        <w:jc w:val="center"/>
        <w:spacing w:line="360" w:lineRule="auto"/>
        <w:rPr>
          <w:rFonts w:ascii="宋体" w:hAnsi="宋体" w:cs="宋体"/>
          <w:color w:val="000000" w:themeColor="text1"/>
          <w:sz w:val="96"/>
          <w:szCs w:val="96"/>
          <w:highlight w:val="none"/>
          <w14:textFill>
            <w14:solidFill>
              <w14:schemeClr w14:val="tx1"/>
            </w14:solidFill>
          </w14:textFill>
        </w:rPr>
      </w:pPr>
      <w:r>
        <w:rPr>
          <w:rFonts w:hint="eastAsia" w:ascii="宋体" w:hAnsi="宋体" w:cs="宋体"/>
          <w:color w:val="000000" w:themeColor="text1"/>
          <w:sz w:val="96"/>
          <w:szCs w:val="96"/>
          <w:highlight w:val="none"/>
          <w14:textFill>
            <w14:solidFill>
              <w14:schemeClr w14:val="tx1"/>
            </w14:solidFill>
          </w14:textFill>
        </w:rPr>
        <w:t xml:space="preserve">招标文件</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   </w:t>
      </w:r>
      <w:r>
        <w:rPr>
          <w:rFonts w:hint="eastAsia" w:ascii="宋体" w:hAnsi="宋体" w:cs="宋体"/>
          <w:color w:val="000000" w:themeColor="text1"/>
          <w:sz w:val="32"/>
          <w:szCs w:val="32"/>
          <w:highlight w:val="none"/>
          <w:lang w:val="zh-CN"/>
          <w14:textFill>
            <w14:solidFill>
              <w14:schemeClr w14:val="tx1"/>
            </w14:solidFill>
          </w14:textFill>
        </w:rPr>
        <w:t xml:space="preserve">   </w:t>
      </w:r>
      <w:r>
        <w:rPr>
          <w:rFonts w:hint="eastAsia" w:ascii="宋体" w:hAnsi="宋体" w:cs="宋体"/>
          <w:color w:val="000000" w:themeColor="text1"/>
          <w:sz w:val="32"/>
          <w:szCs w:val="32"/>
          <w:highlight w:val="none"/>
          <w14:textFill>
            <w14:solidFill>
              <w14:schemeClr w14:val="tx1"/>
            </w14:solidFill>
          </w14:textFill>
        </w:rPr>
        <w:t xml:space="preserve"> </w:t>
      </w:r>
      <w:r>
        <w:rPr>
          <w:rFonts w:hint="eastAsia" w:ascii="宋体" w:hAnsi="宋体" w:cs="宋体"/>
          <w:color w:val="000000" w:themeColor="text1"/>
          <w:sz w:val="32"/>
          <w:szCs w:val="32"/>
          <w:highlight w:val="none"/>
          <w:lang w:val="zh-CN"/>
          <w14:textFill>
            <w14:solidFill>
              <w14:schemeClr w14:val="tx1"/>
            </w14:solidFill>
          </w14:textFill>
        </w:rPr>
        <w:t xml:space="preserve">招标人：</w:t>
      </w:r>
      <w:r>
        <w:rPr>
          <w:rFonts w:hint="eastAsia" w:ascii="宋体" w:hAnsi="宋体" w:cs="宋体"/>
          <w:color w:val="000000" w:themeColor="text1"/>
          <w:sz w:val="32"/>
          <w:szCs w:val="32"/>
          <w:highlight w:val="none"/>
          <w:lang w:eastAsia="zh-CN"/>
          <w14:textFill>
            <w14:solidFill>
              <w14:schemeClr w14:val="tx1"/>
            </w14:solidFill>
          </w14:textFill>
        </w:rPr>
        <w:t xml:space="preserve">昆山市锦溪镇人民政府（昆山市锦溪镇建设管理办公室）</w:t>
      </w:r>
      <w:r/>
    </w:p>
    <w:p>
      <w:pPr>
        <w:spacing w:line="360" w:lineRule="auto"/>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lang w:val="zh-CN"/>
          <w14:textFill>
            <w14:solidFill>
              <w14:schemeClr w14:val="tx1"/>
            </w14:solidFill>
          </w14:textFill>
        </w:rPr>
        <w:t xml:space="preserve">      项目名称：锦溪古镇更新规划研究</w:t>
      </w:r>
      <w:r/>
    </w:p>
    <w:p>
      <w:pPr>
        <w:spacing w:line="360" w:lineRule="auto"/>
        <w:rPr>
          <w:rFonts w:hint="default"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lang w:val="zh-CN"/>
          <w14:textFill>
            <w14:solidFill>
              <w14:schemeClr w14:val="tx1"/>
            </w14:solidFill>
          </w14:textFill>
        </w:rPr>
        <w:t xml:space="preserve">      项目编号：JSZC-320583-XHSZ-G2024-0024</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spacing w:line="360" w:lineRule="auto"/>
        <w:tabs>
          <w:tab w:val="left" w:pos="4620" w:leader="none"/>
          <w:tab w:val="left" w:pos="4830" w:leader="none"/>
        </w:tabs>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center"/>
        <w:spacing w:line="360" w:lineRule="auto"/>
        <w:tabs>
          <w:tab w:val="left" w:pos="4620" w:leader="none"/>
          <w:tab w:val="left" w:pos="4830"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苏州信衡造价咨询房产评估有限公司</w:t>
      </w:r>
      <w:r/>
    </w:p>
    <w:p>
      <w:pPr>
        <w:pStyle w:val="922"/>
        <w:jc w:val="center"/>
        <w:spacing w:line="360" w:lineRule="auto"/>
        <w:tabs>
          <w:tab w:val="left" w:pos="4620" w:leader="none"/>
          <w:tab w:val="left" w:pos="4830" w:leader="none"/>
        </w:tabs>
        <w:rPr>
          <w:rFonts w:hint="default" w:eastAsia="宋体" w:cs="宋体"/>
          <w:color w:val="000000" w:themeColor="text1"/>
          <w:sz w:val="28"/>
          <w:szCs w:val="28"/>
          <w:highlight w:val="none"/>
          <w14:textFill>
            <w14:solidFill>
              <w14:schemeClr w14:val="tx1"/>
            </w14:solidFill>
          </w14:textFill>
        </w:rPr>
      </w:pPr>
      <w:r>
        <w:rPr>
          <w:rFonts w:eastAsia="宋体" w:cs="宋体"/>
          <w:color w:val="000000" w:themeColor="text1"/>
          <w:sz w:val="28"/>
          <w:szCs w:val="28"/>
          <w:highlight w:val="none"/>
          <w:lang w:val="zh-CN"/>
          <w14:textFill>
            <w14:solidFill>
              <w14:schemeClr w14:val="tx1"/>
            </w14:solidFill>
          </w14:textFill>
        </w:rPr>
        <w:t xml:space="preserve">二〇二</w:t>
      </w:r>
      <w:r>
        <w:rPr>
          <w:rFonts w:eastAsia="宋体" w:cs="宋体"/>
          <w:color w:val="000000" w:themeColor="text1"/>
          <w:sz w:val="28"/>
          <w:szCs w:val="28"/>
          <w:highlight w:val="none"/>
          <w14:textFill>
            <w14:solidFill>
              <w14:schemeClr w14:val="tx1"/>
            </w14:solidFill>
          </w14:textFill>
        </w:rPr>
        <w:t xml:space="preserve">四</w:t>
      </w:r>
      <w:r>
        <w:rPr>
          <w:rFonts w:eastAsia="宋体" w:cs="宋体"/>
          <w:color w:val="000000" w:themeColor="text1"/>
          <w:sz w:val="28"/>
          <w:szCs w:val="28"/>
          <w:highlight w:val="none"/>
          <w:lang w:val="zh-CN"/>
          <w14:textFill>
            <w14:solidFill>
              <w14:schemeClr w14:val="tx1"/>
            </w14:solidFill>
          </w14:textFill>
        </w:rPr>
        <w:t xml:space="preserve">年</w:t>
      </w:r>
      <w:r>
        <w:rPr>
          <w:rFonts w:hint="eastAsia" w:eastAsia="宋体" w:cs="宋体"/>
          <w:color w:val="000000" w:themeColor="text1"/>
          <w:sz w:val="28"/>
          <w:szCs w:val="28"/>
          <w:highlight w:val="none"/>
          <w:lang w:val="en-US" w:eastAsia="zh-CN"/>
          <w14:textFill>
            <w14:solidFill>
              <w14:schemeClr w14:val="tx1"/>
            </w14:solidFill>
          </w14:textFill>
        </w:rPr>
        <w:t xml:space="preserve">十一</w:t>
      </w:r>
      <w:r>
        <w:rPr>
          <w:rFonts w:eastAsia="宋体" w:cs="宋体"/>
          <w:color w:val="000000" w:themeColor="text1"/>
          <w:sz w:val="28"/>
          <w:szCs w:val="28"/>
          <w:highlight w:val="none"/>
          <w:lang w:val="zh-CN"/>
          <w14:textFill>
            <w14:solidFill>
              <w14:schemeClr w14:val="tx1"/>
            </w14:solidFill>
          </w14:textFill>
        </w:rPr>
        <w:t xml:space="preserve">月</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13"/>
        <w:ind w:firstLine="0"/>
        <w:jc w:val="both"/>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913"/>
        <w:ind w:firstLine="0"/>
        <w:jc w:val="center"/>
        <w:spacing w:line="360" w:lineRule="auto"/>
        <w:rPr>
          <w:rFonts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目   录</w:t>
      </w:r>
      <w:r/>
    </w:p>
    <w:p>
      <w:pPr>
        <w:pStyle w:val="913"/>
        <w:ind w:firstLine="0"/>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3"/>
        <w:ind w:firstLine="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第一章：投标邀请函</w:t>
      </w:r>
      <w:r/>
    </w:p>
    <w:p>
      <w:pPr>
        <w:pStyle w:val="913"/>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第二章：投标供应商须知</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第三章：投标文件格式</w:t>
      </w:r>
      <w:r/>
    </w:p>
    <w:p>
      <w:pPr>
        <w:pStyle w:val="913"/>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第四章：采购需求</w:t>
      </w:r>
      <w:r/>
    </w:p>
    <w:p>
      <w:pPr>
        <w:pStyle w:val="913"/>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第五章：合同文本</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第六章：评标方法、评分标准</w:t>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999"/>
        <w:spacing w:line="360" w:lineRule="auto"/>
        <w:rPr>
          <w:rFonts w:hint="default" w:hAnsi="宋体" w:eastAsia="宋体" w:cs="宋体"/>
          <w:bCs/>
          <w:color w:val="000000"/>
          <w:sz w:val="21"/>
          <w:szCs w:val="21"/>
          <w:highlight w:val="none"/>
        </w:rPr>
      </w:pPr>
      <w:r>
        <w:rPr>
          <w:rFonts w:hint="default" w:hAnsi="宋体" w:eastAsia="宋体" w:cs="宋体"/>
          <w:bCs/>
          <w:color w:val="000000"/>
          <w:sz w:val="21"/>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999"/>
        <w:spacing w:line="360" w:lineRule="auto"/>
        <w:rPr>
          <w:rFonts w:hint="default" w:hAnsi="宋体" w:eastAsia="宋体" w:cs="宋体"/>
          <w:bCs/>
          <w:color w:val="000000"/>
          <w:sz w:val="21"/>
          <w:szCs w:val="21"/>
          <w:highlight w:val="none"/>
        </w:rPr>
      </w:pPr>
      <w:r>
        <w:rPr>
          <w:rFonts w:hint="default" w:hAnsi="宋体" w:eastAsia="宋体" w:cs="宋体"/>
          <w:bCs/>
          <w:color w:val="000000"/>
          <w:sz w:val="21"/>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1019"/>
        <w:jc w:val="center"/>
        <w:spacing w:before="0" w:after="0" w:line="360" w:lineRule="auto"/>
        <w:rPr>
          <w:rFonts w:ascii="宋体" w:hAnsi="宋体" w:eastAsia="宋体" w:cs="宋体"/>
          <w:b w:val="0"/>
          <w:color w:val="000000" w:themeColor="text1"/>
          <w:sz w:val="28"/>
          <w:szCs w:val="28"/>
          <w:highlight w:val="none"/>
          <w14:textFill>
            <w14:solidFill>
              <w14:schemeClr w14:val="tx1"/>
            </w14:solidFill>
          </w14:textFill>
        </w:rPr>
      </w:pPr>
      <w:r>
        <w:rPr>
          <w:rFonts w:hint="eastAsia" w:ascii="宋体" w:hAnsi="宋体" w:eastAsia="宋体" w:cs="宋体"/>
          <w:color w:val="000000"/>
          <w:sz w:val="21"/>
          <w:szCs w:val="21"/>
          <w:highlight w:val="none"/>
        </w:rPr>
        <w:br w:type="page" w:clear="all"/>
      </w:r>
      <w:bookmarkStart w:id="0" w:name="_Ref66451520"/>
      <w:r>
        <w:rPr>
          <w:rFonts w:hint="eastAsia" w:ascii="宋体" w:hAnsi="宋体" w:eastAsia="宋体" w:cs="宋体"/>
          <w:color w:val="000000"/>
          <w:sz w:val="28"/>
          <w:szCs w:val="28"/>
          <w:highlight w:val="none"/>
        </w:rPr>
        <w:t xml:space="preserve">第</w:t>
      </w:r>
      <w:r>
        <w:rPr>
          <w:rFonts w:hint="eastAsia" w:ascii="宋体" w:hAnsi="宋体" w:eastAsia="宋体" w:cs="宋体"/>
          <w:color w:val="000000" w:themeColor="text1"/>
          <w:sz w:val="28"/>
          <w:szCs w:val="28"/>
          <w:highlight w:val="none"/>
          <w14:textFill>
            <w14:solidFill>
              <w14:schemeClr w14:val="tx1"/>
            </w14:solidFill>
          </w14:textFill>
        </w:rPr>
        <w:t xml:space="preserve">一章  投标邀请函</w:t>
      </w:r>
      <w:bookmarkEnd w:id="0"/>
      <w:r/>
      <w:r/>
    </w:p>
    <w:p>
      <w:pPr>
        <w:ind w:firstLine="420"/>
        <w:spacing w:line="360" w:lineRule="auto"/>
        <w:rPr>
          <w:rFonts w:ascii="宋体" w:hAnsi="宋体" w:cs="宋体"/>
          <w:color w:val="000000" w:themeColor="text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Cs w:val="21"/>
          <w:highlight w:val="none"/>
          <w14:textFill>
            <w14:solidFill>
              <w14:schemeClr w14:val="tx1"/>
            </w14:solidFill>
          </w14:textFill>
        </w:rPr>
        <w:t xml:space="preserve">项目概况</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bCs/>
          <w:color w:val="000000" w:themeColor="text1"/>
          <w:szCs w:val="21"/>
          <w:highlight w:val="none"/>
          <w:lang w:val="zh-CN"/>
          <w14:textFill>
            <w14:solidFill>
              <w14:schemeClr w14:val="tx1"/>
            </w14:solidFill>
          </w14:textFill>
        </w:rPr>
        <w:t xml:space="preserve">锦溪古镇更新规划研究</w:t>
      </w:r>
      <w:r>
        <w:rPr>
          <w:rFonts w:hint="eastAsia" w:ascii="宋体" w:hAnsi="宋体" w:cs="宋体"/>
          <w:bCs/>
          <w:color w:val="000000" w:themeColor="text1"/>
          <w:szCs w:val="21"/>
          <w:highlight w:val="none"/>
          <w:lang w:eastAsia="zh-CN"/>
          <w14:textFill>
            <w14:solidFill>
              <w14:schemeClr w14:val="tx1"/>
            </w14:solidFill>
          </w14:textFill>
        </w:rPr>
        <w:t xml:space="preserve">JSZC-320583-XHSZ-G2024-0024</w:t>
      </w:r>
      <w:r>
        <w:rPr>
          <w:rFonts w:hint="eastAsia" w:ascii="宋体" w:hAnsi="宋体" w:cs="宋体"/>
          <w:bCs/>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14:textFill>
            <w14:solidFill>
              <w14:schemeClr w14:val="tx1"/>
            </w14:solidFill>
          </w14:textFill>
        </w:rPr>
        <w:t xml:space="preserve">项目的潜在投标供应商应在“苏采云”系统（网址：</w:t>
      </w:r>
      <w:r>
        <w:rPr>
          <w:rStyle w:val="735"/>
          <w:rFonts w:hint="eastAsia" w:ascii="宋体" w:hAnsi="宋体" w:cs="宋体"/>
          <w:color w:val="000000" w:themeColor="text1"/>
          <w:szCs w:val="21"/>
          <w:highlight w:val="none"/>
          <w14:textFill>
            <w14:solidFill>
              <w14:schemeClr w14:val="tx1"/>
            </w14:solidFill>
          </w14:textFill>
        </w:rPr>
        <w:fldChar w:fldCharType="begin"/>
      </w:r>
      <w:r>
        <w:rPr>
          <w:rStyle w:val="735"/>
          <w:rFonts w:hint="eastAsia" w:ascii="宋体" w:hAnsi="宋体" w:cs="宋体"/>
          <w:color w:val="000000" w:themeColor="text1"/>
          <w:szCs w:val="21"/>
          <w:highlight w:val="none"/>
          <w14:textFill>
            <w14:solidFill>
              <w14:schemeClr w14:val="tx1"/>
            </w14:solidFill>
          </w14:textFill>
        </w:rPr>
        <w:instrText xml:space="preserve"> HYPERLINK "http://jszfcg.jsczt.cn/）获取招标文件，并于2024年6月" </w:instrText>
      </w:r>
      <w:r>
        <w:rPr>
          <w:rStyle w:val="735"/>
          <w:rFonts w:hint="eastAsia" w:ascii="宋体" w:hAnsi="宋体" w:cs="宋体"/>
          <w:color w:val="000000" w:themeColor="text1"/>
          <w:szCs w:val="21"/>
          <w:highlight w:val="none"/>
          <w14:textFill>
            <w14:solidFill>
              <w14:schemeClr w14:val="tx1"/>
            </w14:solidFill>
          </w14:textFill>
        </w:rPr>
        <w:fldChar w:fldCharType="separate"/>
      </w:r>
      <w:r>
        <w:rPr>
          <w:rStyle w:val="735"/>
          <w:rFonts w:hint="eastAsia" w:ascii="宋体" w:hAnsi="宋体" w:cs="宋体"/>
          <w:color w:val="000000" w:themeColor="text1"/>
          <w:szCs w:val="21"/>
          <w:highlight w:val="none"/>
          <w14:textFill>
            <w14:solidFill>
              <w14:schemeClr w14:val="tx1"/>
            </w14:solidFill>
          </w14:textFill>
        </w:rPr>
        <w:t xml:space="preserve">http://jszfcg.jsczt.cn/）获取招标文件，并于2024年</w:t>
      </w:r>
      <w:r>
        <w:rPr>
          <w:rStyle w:val="735"/>
          <w:rFonts w:hint="eastAsia" w:ascii="宋体" w:hAnsi="宋体" w:cs="宋体"/>
          <w:color w:val="000000" w:themeColor="text1"/>
          <w:szCs w:val="21"/>
          <w:highlight w:val="none"/>
          <w:lang w:val="en-US" w:eastAsia="zh-CN"/>
          <w14:textFill>
            <w14:solidFill>
              <w14:schemeClr w14:val="tx1"/>
            </w14:solidFill>
          </w14:textFill>
        </w:rPr>
        <w:t xml:space="preserve">11</w:t>
      </w:r>
      <w:r>
        <w:rPr>
          <w:rStyle w:val="735"/>
          <w:rFonts w:hint="eastAsia" w:ascii="宋体" w:hAnsi="宋体" w:cs="宋体"/>
          <w:color w:val="000000" w:themeColor="text1"/>
          <w:szCs w:val="21"/>
          <w:highlight w:val="none"/>
          <w14:textFill>
            <w14:solidFill>
              <w14:schemeClr w14:val="tx1"/>
            </w14:solidFill>
          </w14:textFill>
        </w:rPr>
        <w:t xml:space="preserve">月</w:t>
      </w:r>
      <w:r>
        <w:rPr>
          <w:rStyle w:val="735"/>
          <w:rFonts w:hint="eastAsia" w:ascii="宋体" w:hAnsi="宋体" w:cs="宋体"/>
          <w:color w:val="000000" w:themeColor="text1"/>
          <w:szCs w:val="21"/>
          <w:highlight w:val="none"/>
          <w:lang w:val="en-US" w:eastAsia="zh-CN"/>
          <w14:textFill>
            <w14:solidFill>
              <w14:schemeClr w14:val="tx1"/>
            </w14:solidFill>
          </w14:textFill>
        </w:rPr>
        <w:t xml:space="preserve">2</w:t>
      </w:r>
      <w:r>
        <w:rPr>
          <w:rStyle w:val="735"/>
          <w:rFonts w:hint="eastAsia" w:ascii="宋体" w:hAnsi="宋体" w:cs="宋体"/>
          <w:color w:val="000000" w:themeColor="text1"/>
          <w:szCs w:val="21"/>
          <w:highlight w:val="none"/>
          <w14:textFill>
            <w14:solidFill>
              <w14:schemeClr w14:val="tx1"/>
            </w14:solidFill>
          </w14:textFill>
        </w:rPr>
        <w:fldChar w:fldCharType="end"/>
      </w:r>
      <w:r>
        <w:rPr>
          <w:rStyle w:val="735"/>
          <w:rFonts w:hint="eastAsia" w:ascii="宋体" w:hAnsi="宋体" w:cs="宋体"/>
          <w:color w:val="000000" w:themeColor="text1"/>
          <w:szCs w:val="21"/>
          <w:highlight w:val="none"/>
          <w:lang w:val="en-US" w:eastAsia="zh-CN"/>
          <w14:textFill>
            <w14:solidFill>
              <w14:schemeClr w14:val="tx1"/>
            </w14:solidFill>
          </w14:textFill>
        </w:rPr>
        <w:t xml:space="preserve">7</w:t>
      </w:r>
      <w:r>
        <w:rPr>
          <w:rStyle w:val="735"/>
          <w:rFonts w:hint="eastAsia" w:ascii="宋体" w:hAnsi="宋体" w:cs="宋体"/>
          <w:color w:val="000000" w:themeColor="text1"/>
          <w:szCs w:val="21"/>
          <w:highlight w:val="none"/>
          <w14:textFill>
            <w14:solidFill>
              <w14:schemeClr w14:val="tx1"/>
            </w14:solidFill>
          </w14:textFill>
        </w:rPr>
        <w:t xml:space="preserve">日</w:t>
      </w:r>
      <w:r>
        <w:rPr>
          <w:rStyle w:val="735"/>
          <w:rFonts w:hint="eastAsia" w:ascii="宋体" w:hAnsi="宋体" w:cs="宋体"/>
          <w:color w:val="000000" w:themeColor="text1"/>
          <w:szCs w:val="21"/>
          <w:highlight w:val="none"/>
          <w:lang w:val="en-US" w:eastAsia="zh-CN"/>
          <w14:textFill>
            <w14:solidFill>
              <w14:schemeClr w14:val="tx1"/>
            </w14:solidFill>
          </w14:textFill>
        </w:rPr>
        <w:t xml:space="preserve">13</w:t>
      </w:r>
      <w:r>
        <w:rPr>
          <w:rFonts w:hint="eastAsia" w:ascii="宋体" w:hAnsi="宋体" w:cs="宋体"/>
          <w:bCs/>
          <w:color w:val="000000" w:themeColor="text1"/>
          <w:szCs w:val="21"/>
          <w:highlight w:val="none"/>
          <w:u w:val="single"/>
          <w14:textFill>
            <w14:solidFill>
              <w14:schemeClr w14:val="tx1"/>
            </w14:solidFill>
          </w14:textFill>
        </w:rPr>
        <w:t xml:space="preserve">点30分（</w:t>
      </w:r>
      <w:r>
        <w:rPr>
          <w:rFonts w:hint="eastAsia" w:ascii="宋体" w:hAnsi="宋体" w:cs="宋体"/>
          <w:bCs/>
          <w:color w:val="000000" w:themeColor="text1"/>
          <w:szCs w:val="21"/>
          <w:highlight w:val="none"/>
          <w14:textFill>
            <w14:solidFill>
              <w14:schemeClr w14:val="tx1"/>
            </w14:solidFill>
          </w14:textFill>
        </w:rPr>
        <w:t xml:space="preserve">北京时间）前递交投标文件</w:t>
      </w:r>
      <w:r>
        <w:rPr>
          <w:rFonts w:hint="eastAsia" w:ascii="宋体" w:hAnsi="宋体" w:cs="宋体"/>
          <w:color w:val="000000" w:themeColor="text1"/>
          <w:szCs w:val="21"/>
          <w:highlight w:val="none"/>
          <w14:textFill>
            <w14:solidFill>
              <w14:schemeClr w14:val="tx1"/>
            </w14:solidFill>
          </w14:textFill>
        </w:rPr>
        <w:t xml:space="preserve">。</w:t>
      </w:r>
      <w:r/>
    </w:p>
    <w:p>
      <w:pPr>
        <w:ind w:firstLine="422"/>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一、项目基本情况</w:t>
      </w:r>
      <w:r/>
    </w:p>
    <w:p>
      <w:pPr>
        <w:ind w:firstLine="420"/>
        <w:jc w:val="left"/>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项目编号：</w:t>
      </w:r>
      <w:r>
        <w:rPr>
          <w:rFonts w:hint="eastAsia" w:ascii="宋体" w:hAnsi="宋体" w:cs="宋体"/>
          <w:bCs/>
          <w:color w:val="000000" w:themeColor="text1"/>
          <w:szCs w:val="21"/>
          <w:highlight w:val="none"/>
          <w:lang w:eastAsia="zh-CN"/>
          <w14:textFill>
            <w14:solidFill>
              <w14:schemeClr w14:val="tx1"/>
            </w14:solidFill>
          </w14:textFill>
        </w:rPr>
        <w:t xml:space="preserve">JSZC-320583-XHSZ-G2024-0024</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w:t>
      </w:r>
      <w:r>
        <w:rPr>
          <w:rFonts w:hint="eastAsia" w:ascii="宋体" w:hAnsi="宋体" w:cs="宋体"/>
          <w:bCs/>
          <w:color w:val="000000" w:themeColor="text1"/>
          <w:szCs w:val="21"/>
          <w:highlight w:val="none"/>
          <w:lang w:val="zh-CN"/>
          <w14:textFill>
            <w14:solidFill>
              <w14:schemeClr w14:val="tx1"/>
            </w14:solidFill>
          </w14:textFill>
        </w:rPr>
        <w:t xml:space="preserve">项目名称</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zh-CN"/>
          <w14:textFill>
            <w14:solidFill>
              <w14:schemeClr w14:val="tx1"/>
            </w14:solidFill>
          </w14:textFill>
        </w:rPr>
        <w:t xml:space="preserve">锦溪古镇更新规划研究</w:t>
      </w:r>
      <w:r/>
    </w:p>
    <w:p>
      <w:pPr>
        <w:ind w:firstLine="420"/>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3、预算金额：</w:t>
      </w:r>
      <w:bookmarkStart w:id="1" w:name="_Hlk67660924"/>
      <w:r>
        <w:rPr>
          <w:rFonts w:ascii="宋体" w:hAnsi="宋体"/>
          <w:color w:val="000000" w:themeColor="text1"/>
          <w:szCs w:val="21"/>
          <w14:textFill>
            <w14:solidFill>
              <w14:schemeClr w14:val="tx1"/>
            </w14:solidFill>
          </w14:textFill>
        </w:rPr>
        <w:t xml:space="preserve">人民币</w:t>
      </w:r>
      <w:r>
        <w:rPr>
          <w:rFonts w:hint="eastAsia" w:ascii="宋体" w:hAnsi="宋体"/>
          <w:color w:val="000000" w:themeColor="text1"/>
          <w:szCs w:val="21"/>
          <w:lang w:val="en-US" w:eastAsia="zh-CN"/>
          <w14:textFill>
            <w14:solidFill>
              <w14:schemeClr w14:val="tx1"/>
            </w14:solidFill>
          </w14:textFill>
        </w:rPr>
        <w:t xml:space="preserve">壹佰陆拾伍万元整</w:t>
      </w:r>
      <w:r>
        <w:rPr>
          <w:rFonts w:ascii="宋体" w:hAnsi="宋体"/>
          <w:color w:val="000000" w:themeColor="text1"/>
          <w:szCs w:val="21"/>
          <w14:textFill>
            <w14:solidFill>
              <w14:schemeClr w14:val="tx1"/>
            </w14:solidFill>
          </w14:textFill>
        </w:rPr>
        <w:t xml:space="preserve">（</w:t>
      </w:r>
      <w:r>
        <w:rPr>
          <w:rFonts w:ascii="Times New Roman" w:hAnsi="Times New Roman"/>
          <w:color w:val="000000" w:themeColor="text1"/>
          <w:szCs w:val="21"/>
          <w14:textFill>
            <w14:solidFill>
              <w14:schemeClr w14:val="tx1"/>
            </w14:solidFill>
          </w14:textFill>
        </w:rPr>
        <w:t xml:space="preserve">¥</w:t>
      </w:r>
      <w:r>
        <w:rPr>
          <w:rFonts w:hint="eastAsia" w:ascii="Times New Roman" w:hAnsi="Times New Roman"/>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lang w:val="en-US" w:eastAsia="zh-CN"/>
          <w14:textFill>
            <w14:solidFill>
              <w14:schemeClr w14:val="tx1"/>
            </w14:solidFill>
          </w14:textFill>
        </w:rPr>
        <w:t xml:space="preserve">1650000</w:t>
      </w:r>
      <w:r>
        <w:rPr>
          <w:rFonts w:ascii="宋体" w:hAnsi="宋体"/>
          <w:color w:val="000000" w:themeColor="text1"/>
          <w:szCs w:val="21"/>
          <w14:textFill>
            <w14:solidFill>
              <w14:schemeClr w14:val="tx1"/>
            </w14:solidFill>
          </w14:textFill>
        </w:rPr>
        <w:t xml:space="preserve">.00元）</w:t>
      </w:r>
      <w:bookmarkEnd w:id="1"/>
      <w:r>
        <w:rPr>
          <w:rFonts w:hint="eastAsia" w:ascii="宋体" w:hAnsi="宋体" w:cs="宋体"/>
          <w:color w:val="000000" w:themeColor="text1"/>
          <w:szCs w:val="21"/>
          <w:highlight w:val="none"/>
          <w14:textFill>
            <w14:solidFill>
              <w14:schemeClr w14:val="tx1"/>
            </w14:solidFill>
          </w14:textFill>
        </w:rPr>
        <w:t xml:space="preserve"> </w:t>
      </w:r>
      <w:r/>
    </w:p>
    <w:p>
      <w:pPr>
        <w:ind w:firstLine="420"/>
        <w:jc w:val="left"/>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4、最高限价：</w:t>
      </w:r>
      <w:r>
        <w:rPr>
          <w:rFonts w:hint="eastAsia" w:ascii="宋体" w:hAnsi="宋体" w:cs="宋体"/>
          <w:bCs/>
          <w:color w:val="000000" w:themeColor="text1"/>
          <w:szCs w:val="21"/>
          <w:highlight w:val="none"/>
          <w:lang w:eastAsia="zh-CN"/>
          <w14:textFill>
            <w14:solidFill>
              <w14:schemeClr w14:val="tx1"/>
            </w14:solidFill>
          </w14:textFill>
        </w:rPr>
        <w:t xml:space="preserve">无</w:t>
      </w:r>
      <w:r/>
    </w:p>
    <w:p>
      <w:pPr>
        <w:ind w:firstLine="420"/>
        <w:jc w:val="left"/>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5、采购需求：详见招标文件第四章。</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w:t>
      </w:r>
      <w:r>
        <w:rPr>
          <w:rFonts w:hint="eastAsia" w:ascii="宋体" w:hAnsi="宋体" w:cs="宋体"/>
          <w:bCs/>
          <w:color w:val="000000" w:themeColor="text1"/>
          <w:szCs w:val="21"/>
          <w:highlight w:val="none"/>
          <w:lang w:eastAsia="zh-CN"/>
          <w14:textFill>
            <w14:solidFill>
              <w14:schemeClr w14:val="tx1"/>
            </w14:solidFill>
          </w14:textFill>
        </w:rPr>
        <w:t xml:space="preserve">合同履约</w:t>
      </w:r>
      <w:r>
        <w:rPr>
          <w:rFonts w:hint="eastAsia" w:ascii="宋体" w:hAnsi="宋体" w:cs="宋体"/>
          <w:bCs/>
          <w:color w:val="000000" w:themeColor="text1"/>
          <w:szCs w:val="21"/>
          <w:highlight w:val="none"/>
          <w14:textFill>
            <w14:solidFill>
              <w14:schemeClr w14:val="tx1"/>
            </w14:solidFill>
          </w14:textFill>
        </w:rPr>
        <w:t xml:space="preserve">期限：</w:t>
      </w:r>
      <w:r>
        <w:rPr>
          <w:rFonts w:hint="eastAsia" w:hAnsi="宋体" w:eastAsia="宋体" w:cs="宋体"/>
          <w:color w:val="auto"/>
          <w:sz w:val="21"/>
          <w:szCs w:val="21"/>
          <w:highlight w:val="none"/>
          <w:lang w:eastAsia="zh-CN"/>
        </w:rPr>
        <w:t xml:space="preserve">合同签订</w:t>
      </w:r>
      <w:r>
        <w:rPr>
          <w:rFonts w:hint="eastAsia" w:ascii="宋体" w:hAnsi="宋体" w:eastAsia="宋体" w:cs="宋体"/>
          <w:color w:val="auto"/>
          <w:sz w:val="21"/>
          <w:szCs w:val="21"/>
          <w:highlight w:val="none"/>
        </w:rPr>
        <w:t xml:space="preserve">后</w:t>
      </w:r>
      <w:r>
        <w:rPr>
          <w:rFonts w:hint="eastAsia" w:hAnsi="宋体" w:eastAsia="宋体" w:cs="宋体"/>
          <w:color w:val="auto"/>
          <w:sz w:val="21"/>
          <w:szCs w:val="21"/>
          <w:highlight w:val="none"/>
          <w:lang w:val="en-US" w:eastAsia="zh-CN"/>
        </w:rPr>
        <w:t xml:space="preserve">180</w:t>
      </w:r>
      <w:r>
        <w:rPr>
          <w:rFonts w:hint="eastAsia" w:ascii="宋体" w:hAnsi="宋体" w:eastAsia="宋体" w:cs="宋体"/>
          <w:color w:val="auto"/>
          <w:sz w:val="21"/>
          <w:szCs w:val="21"/>
          <w:highlight w:val="none"/>
        </w:rPr>
        <w:t xml:space="preserve">个工作日内</w:t>
      </w:r>
      <w:r>
        <w:rPr>
          <w:rFonts w:hint="eastAsia" w:ascii="宋体" w:hAnsi="宋体" w:eastAsia="宋体" w:cs="宋体"/>
          <w:color w:val="auto"/>
          <w:sz w:val="21"/>
          <w:szCs w:val="21"/>
          <w:highlight w:val="none"/>
          <w:lang w:eastAsia="zh-CN"/>
        </w:rPr>
        <w:t xml:space="preserve">提交项目</w:t>
      </w:r>
      <w:r>
        <w:rPr>
          <w:rFonts w:hint="eastAsia" w:ascii="宋体" w:hAnsi="宋体" w:eastAsia="宋体" w:cs="宋体"/>
          <w:color w:val="auto"/>
          <w:sz w:val="21"/>
          <w:szCs w:val="21"/>
          <w:highlight w:val="none"/>
        </w:rPr>
        <w:t xml:space="preserve">成果，</w:t>
      </w:r>
      <w:r>
        <w:rPr>
          <w:rFonts w:hint="eastAsia" w:hAnsi="宋体" w:eastAsia="宋体" w:cs="宋体"/>
          <w:color w:val="auto"/>
          <w:sz w:val="21"/>
          <w:szCs w:val="21"/>
          <w:highlight w:val="none"/>
          <w:lang w:val="en-US" w:eastAsia="zh-CN"/>
        </w:rPr>
        <w:t xml:space="preserve">并且</w:t>
      </w:r>
      <w:r>
        <w:rPr>
          <w:rFonts w:hint="eastAsia" w:ascii="宋体" w:hAnsi="宋体" w:eastAsia="宋体" w:cs="宋体"/>
          <w:color w:val="auto"/>
          <w:sz w:val="21"/>
          <w:szCs w:val="21"/>
          <w:highlight w:val="none"/>
        </w:rPr>
        <w:t xml:space="preserve">通过</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组织的验收</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7、本项目（是/否）接受联合体投标：不接受联合体。</w:t>
      </w:r>
      <w:r/>
    </w:p>
    <w:p>
      <w:pPr>
        <w:ind w:firstLine="422"/>
        <w:jc w:val="left"/>
        <w:spacing w:line="360" w:lineRule="auto"/>
        <w:rPr>
          <w:rFonts w:ascii="宋体" w:hAnsi="宋体" w:cs="宋体"/>
          <w:b/>
          <w:color w:val="000000" w:themeColor="text1"/>
          <w:szCs w:val="21"/>
          <w:highlight w:val="none"/>
          <w14:textFill>
            <w14:solidFill>
              <w14:schemeClr w14:val="tx1"/>
            </w14:solidFill>
          </w14:textFill>
        </w:rPr>
      </w:pPr>
      <w:r/>
      <w:bookmarkStart w:id="2" w:name="_Toc35393622"/>
      <w:r/>
      <w:bookmarkStart w:id="3" w:name="_Toc28359003"/>
      <w:r/>
      <w:bookmarkStart w:id="4" w:name="_Toc38985264"/>
      <w:r/>
      <w:bookmarkStart w:id="5" w:name="_Toc35393791"/>
      <w:r/>
      <w:bookmarkStart w:id="6" w:name="_Toc28359080"/>
      <w:r>
        <w:rPr>
          <w:rFonts w:hint="eastAsia" w:ascii="宋体" w:hAnsi="宋体" w:cs="宋体"/>
          <w:b/>
          <w:color w:val="000000" w:themeColor="text1"/>
          <w:szCs w:val="21"/>
          <w:highlight w:val="none"/>
          <w14:textFill>
            <w14:solidFill>
              <w14:schemeClr w14:val="tx1"/>
            </w14:solidFill>
          </w14:textFill>
        </w:rPr>
        <w:t xml:space="preserve">二、申请人的资格要求</w:t>
      </w:r>
      <w:bookmarkEnd w:id="2"/>
      <w:r/>
      <w:bookmarkEnd w:id="3"/>
      <w:r/>
      <w:bookmarkEnd w:id="4"/>
      <w:r/>
      <w:bookmarkEnd w:id="5"/>
      <w:r/>
      <w:bookmarkEnd w:id="6"/>
      <w:r/>
      <w:bookmarkStart w:id="31" w:name="_GoBack"/>
      <w:r/>
      <w:bookmarkEnd w:id="31"/>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（一）满足《中华人民共和国政府采购法》第二十二条规定；</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bookmarkStart w:id="7" w:name="_Toc28359004"/>
      <w:r>
        <w:rPr>
          <w:rFonts w:hint="eastAsia" w:ascii="宋体" w:hAnsi="宋体" w:cs="宋体"/>
          <w:color w:val="000000" w:themeColor="text1"/>
          <w:szCs w:val="21"/>
          <w:highlight w:val="none"/>
          <w14:textFill>
            <w14:solidFill>
              <w14:schemeClr w14:val="tx1"/>
            </w14:solidFill>
          </w14:textFill>
        </w:rPr>
        <w:t xml:space="preserve">1、具有独立承担民事责任的能力；</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2、具有良好的商业信誉和健全的财务会计制度；</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3、具有履行合同所必需的设备和专业技术能力；</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4、具有依法缴纳税收和社会保障资金的良好记录；</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5、参加政府采购活动前三年内，在经营活动中没有重大违法记录；</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（二）落实政府采购政策需满足的资格要求：</w:t>
      </w:r>
      <w:r>
        <w:rPr>
          <w:rFonts w:hint="eastAsia" w:ascii="宋体" w:hAnsi="宋体" w:cs="宋体"/>
          <w:color w:val="000000" w:themeColor="text1"/>
          <w:szCs w:val="21"/>
          <w:highlight w:val="none"/>
          <w:lang w:eastAsia="zh-CN"/>
          <w14:textFill>
            <w14:solidFill>
              <w14:schemeClr w14:val="tx1"/>
            </w14:solidFill>
          </w14:textFill>
        </w:rPr>
        <w:t xml:space="preserve">无</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（三）本项目的特定资格要求：</w:t>
      </w:r>
      <w:bookmarkEnd w:id="7"/>
      <w:r/>
      <w:r/>
    </w:p>
    <w:p>
      <w:pPr>
        <w:ind w:firstLine="420"/>
        <w:jc w:val="left"/>
        <w:spacing w:line="360" w:lineRule="auto"/>
        <w:rPr>
          <w:rFonts w:hint="eastAsia" w:ascii="宋体" w:hAnsi="宋体" w:cs="宋体"/>
          <w:color w:val="0000ff"/>
          <w:szCs w:val="21"/>
          <w:highlight w:val="none"/>
        </w:rPr>
      </w:pPr>
      <w:r>
        <w:rPr>
          <w:rFonts w:hint="eastAsia" w:ascii="宋体" w:hAnsi="宋体" w:cs="宋体"/>
          <w:color w:val="0000ff"/>
          <w:szCs w:val="21"/>
          <w:highlight w:val="none"/>
          <w:lang w:val="en-US" w:eastAsia="zh-CN"/>
        </w:rPr>
        <w:t xml:space="preserve">1、</w:t>
      </w:r>
      <w:r>
        <w:rPr>
          <w:rFonts w:hint="eastAsia" w:ascii="宋体" w:hAnsi="宋体" w:cs="宋体"/>
          <w:color w:val="0000ff"/>
          <w:szCs w:val="21"/>
          <w:highlight w:val="none"/>
        </w:rPr>
        <w:t xml:space="preserve">具有</w:t>
      </w:r>
      <w:r>
        <w:rPr>
          <w:rFonts w:hint="eastAsia" w:ascii="宋体" w:hAnsi="宋体" w:cs="宋体"/>
          <w:color w:val="0000ff"/>
          <w:szCs w:val="21"/>
          <w:highlight w:val="none"/>
          <w:lang w:eastAsia="zh-CN"/>
        </w:rPr>
        <w:t xml:space="preserve">主管部门颁发的</w:t>
      </w:r>
      <w:r>
        <w:rPr>
          <w:rFonts w:hint="eastAsia" w:ascii="宋体" w:hAnsi="宋体" w:cs="宋体"/>
          <w:color w:val="0000ff"/>
          <w:szCs w:val="21"/>
          <w:highlight w:val="none"/>
        </w:rPr>
        <w:t xml:space="preserve">城乡规划编制</w:t>
      </w:r>
      <w:r>
        <w:rPr>
          <w:rFonts w:hint="eastAsia" w:ascii="宋体" w:hAnsi="宋体" w:cs="宋体"/>
          <w:color w:val="0000ff"/>
          <w:szCs w:val="21"/>
          <w:highlight w:val="none"/>
          <w:lang w:eastAsia="zh-CN"/>
        </w:rPr>
        <w:t xml:space="preserve">乙</w:t>
      </w:r>
      <w:r>
        <w:rPr>
          <w:rFonts w:hint="eastAsia" w:ascii="宋体" w:hAnsi="宋体" w:cs="宋体"/>
          <w:color w:val="0000ff"/>
          <w:szCs w:val="21"/>
          <w:highlight w:val="none"/>
        </w:rPr>
        <w:t xml:space="preserve">级</w:t>
      </w:r>
      <w:r>
        <w:rPr>
          <w:rFonts w:hint="eastAsia" w:ascii="宋体" w:hAnsi="宋体" w:cs="宋体"/>
          <w:color w:val="0000ff"/>
          <w:szCs w:val="21"/>
          <w:highlight w:val="none"/>
          <w:lang w:eastAsia="zh-CN"/>
        </w:rPr>
        <w:t xml:space="preserve">及以上</w:t>
      </w:r>
      <w:r>
        <w:rPr>
          <w:rFonts w:hint="eastAsia" w:ascii="宋体" w:hAnsi="宋体" w:cs="宋体"/>
          <w:color w:val="0000ff"/>
          <w:szCs w:val="21"/>
          <w:highlight w:val="none"/>
        </w:rPr>
        <w:t xml:space="preserve">资质</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2、未被“信用中国”网站（www.creditchina.gov.cn）列入失信被执行人、重大税收违法案件当事人名单、政府采购严重失信行为记录名单。</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三、获取招标文件</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1、时间：上网之日起至</w:t>
      </w:r>
      <w:bookmarkStart w:id="8" w:name="_Hlk123829542"/>
      <w:r>
        <w:rPr>
          <w:rFonts w:hint="eastAsia" w:ascii="宋体" w:hAnsi="宋体" w:cs="宋体"/>
          <w:color w:val="000000" w:themeColor="text1"/>
          <w:szCs w:val="21"/>
          <w:highlight w:val="none"/>
          <w14:textFill>
            <w14:solidFill>
              <w14:schemeClr w14:val="tx1"/>
            </w14:solidFill>
          </w14:textFill>
        </w:rPr>
        <w:t xml:space="preserve">2024年</w:t>
      </w:r>
      <w:r>
        <w:rPr>
          <w:rFonts w:hint="eastAsia" w:ascii="宋体" w:hAnsi="宋体" w:cs="宋体"/>
          <w:color w:val="000000" w:themeColor="text1"/>
          <w:szCs w:val="21"/>
          <w:highlight w:val="none"/>
          <w:lang w:val="en-US" w:eastAsia="zh-CN"/>
          <w14:textFill>
            <w14:solidFill>
              <w14:schemeClr w14:val="tx1"/>
            </w14:solidFill>
          </w14:textFill>
        </w:rPr>
        <w:t xml:space="preserve">11</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lang w:val="en-US" w:eastAsia="zh-CN"/>
          <w14:textFill>
            <w14:solidFill>
              <w14:schemeClr w14:val="tx1"/>
            </w14:solidFill>
          </w14:textFill>
        </w:rPr>
        <w:t xml:space="preserve">13</w:t>
      </w:r>
      <w:r>
        <w:rPr>
          <w:rFonts w:hint="eastAsia" w:ascii="宋体" w:hAnsi="宋体" w:cs="宋体"/>
          <w:color w:val="000000" w:themeColor="text1"/>
          <w:szCs w:val="21"/>
          <w:highlight w:val="none"/>
          <w14:textFill>
            <w14:solidFill>
              <w14:schemeClr w14:val="tx1"/>
            </w14:solidFill>
          </w14:textFill>
        </w:rPr>
        <w:t xml:space="preserve">日</w:t>
      </w:r>
      <w:bookmarkEnd w:id="8"/>
      <w:r>
        <w:rPr>
          <w:rFonts w:hint="eastAsia" w:ascii="宋体" w:hAnsi="宋体" w:cs="宋体"/>
          <w:color w:val="000000" w:themeColor="text1"/>
          <w:szCs w:val="21"/>
          <w:highlight w:val="none"/>
          <w:lang w:val="en-US" w:eastAsia="zh-CN"/>
          <w14:textFill>
            <w14:solidFill>
              <w14:schemeClr w14:val="tx1"/>
            </w14:solidFill>
          </w14:textFill>
        </w:rPr>
        <w:t xml:space="preserve">17</w:t>
      </w:r>
      <w:r>
        <w:rPr>
          <w:rFonts w:hint="eastAsia" w:ascii="宋体" w:hAnsi="宋体" w:cs="宋体"/>
          <w:color w:val="000000" w:themeColor="text1"/>
          <w:szCs w:val="21"/>
          <w:highlight w:val="none"/>
          <w14:textFill>
            <w14:solidFill>
              <w14:schemeClr w14:val="tx1"/>
            </w14:solidFill>
          </w14:textFill>
        </w:rPr>
        <w:t xml:space="preserve">:00（北京时间）；</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2、地点：“苏采云”系统（网址：http://jszfcg.jsczt.cn/）</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3、方式：“苏采云”系统下载</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4、售价：0.00元</w:t>
      </w:r>
      <w:r/>
    </w:p>
    <w:p>
      <w:pPr>
        <w:ind w:firstLine="422"/>
        <w:jc w:val="left"/>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四、提交投标文件截止时间、开标时间和地点</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1、时间：2024年</w:t>
      </w:r>
      <w:r>
        <w:rPr>
          <w:rFonts w:hint="eastAsia" w:ascii="宋体" w:hAnsi="宋体" w:cs="宋体"/>
          <w:color w:val="000000" w:themeColor="text1"/>
          <w:szCs w:val="21"/>
          <w:highlight w:val="none"/>
          <w:lang w:val="en-US" w:eastAsia="zh-CN"/>
          <w14:textFill>
            <w14:solidFill>
              <w14:schemeClr w14:val="tx1"/>
            </w14:solidFill>
          </w14:textFill>
        </w:rPr>
        <w:t xml:space="preserve">11</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lang w:val="en-US" w:eastAsia="zh-CN"/>
          <w14:textFill>
            <w14:solidFill>
              <w14:schemeClr w14:val="tx1"/>
            </w14:solidFill>
          </w14:textFill>
        </w:rPr>
        <w:t xml:space="preserve">27</w:t>
      </w:r>
      <w:r>
        <w:rPr>
          <w:rFonts w:hint="eastAsia" w:ascii="宋体" w:hAnsi="宋体" w:cs="宋体"/>
          <w:color w:val="000000" w:themeColor="text1"/>
          <w:szCs w:val="21"/>
          <w:highlight w:val="none"/>
          <w14:textFill>
            <w14:solidFill>
              <w14:schemeClr w14:val="tx1"/>
            </w14:solidFill>
          </w14:textFill>
        </w:rPr>
        <w:t xml:space="preserve">日</w:t>
      </w:r>
      <w:r>
        <w:rPr>
          <w:rFonts w:hint="eastAsia" w:ascii="宋体" w:hAnsi="宋体" w:cs="宋体"/>
          <w:color w:val="000000" w:themeColor="text1"/>
          <w:szCs w:val="21"/>
          <w:highlight w:val="none"/>
          <w:lang w:val="en-US" w:eastAsia="zh-CN"/>
          <w14:textFill>
            <w14:solidFill>
              <w14:schemeClr w14:val="tx1"/>
            </w14:solidFill>
          </w14:textFill>
        </w:rPr>
        <w:t xml:space="preserve">13</w:t>
      </w:r>
      <w:r>
        <w:rPr>
          <w:rFonts w:hint="eastAsia" w:ascii="宋体" w:hAnsi="宋体" w:cs="宋体"/>
          <w:color w:val="000000" w:themeColor="text1"/>
          <w:szCs w:val="21"/>
          <w:highlight w:val="none"/>
          <w14:textFill>
            <w14:solidFill>
              <w14:schemeClr w14:val="tx1"/>
            </w14:solidFill>
          </w14:textFill>
        </w:rPr>
        <w:t xml:space="preserve">:30（北京时间）</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2、地点：“苏采云”系统（网址：http://jszfcg.jsczt.cn/）</w:t>
      </w:r>
      <w:r/>
    </w:p>
    <w:p>
      <w:pPr>
        <w:ind w:firstLine="422"/>
        <w:jc w:val="left"/>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五、公告期限</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自本公告发布之日起5个工作日。</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六、其他补充事宜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1、CA证书办理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w:t>
      </w:r>
      <w:r>
        <w:rPr>
          <w:rFonts w:hint="eastAsia" w:ascii="宋体" w:hAnsi="宋体" w:cs="宋体"/>
          <w:color w:val="000000"/>
          <w:szCs w:val="21"/>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2、参与采购活动</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供应商插入CA证书</w:t>
      </w:r>
      <w:r>
        <w:rPr>
          <w:rFonts w:hint="eastAsia" w:ascii="宋体" w:hAnsi="宋体" w:cs="宋体"/>
          <w:color w:val="000000"/>
          <w:szCs w:val="21"/>
          <w:highlight w:val="none"/>
          <w:lang w:eastAsia="zh-CN"/>
        </w:rPr>
        <w:t xml:space="preserve">登录</w:t>
      </w:r>
      <w:r>
        <w:rPr>
          <w:rFonts w:hint="eastAsia" w:ascii="宋体" w:hAnsi="宋体" w:cs="宋体"/>
          <w:color w:val="000000"/>
          <w:szCs w:val="21"/>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3、电子投标准备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在系统操作过程中如有疑问，请按以下方式联系：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注册咨询：18261002950；</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CA技术咨询电话：400-608-6099；</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签章使用问题：025-83633811、025-83633812、15380932027、15371015030；</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系统使用指导与咨询：联系电话：18261002950；QQ：3048755361、1315179389、895706745。</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w:t>
      </w:r>
      <w:r>
        <w:rPr>
          <w:rFonts w:hint="eastAsia" w:ascii="宋体" w:hAnsi="宋体" w:cs="宋体"/>
          <w:color w:val="000000"/>
          <w:szCs w:val="21"/>
          <w:highlight w:val="none"/>
          <w:lang w:eastAsia="zh-CN"/>
        </w:rPr>
        <w:t xml:space="preserve">充分考虑</w:t>
      </w:r>
      <w:r>
        <w:rPr>
          <w:rFonts w:hint="eastAsia" w:ascii="宋体" w:hAnsi="宋体" w:cs="宋体"/>
          <w:color w:val="000000"/>
          <w:szCs w:val="21"/>
          <w:highlight w:val="none"/>
        </w:rPr>
        <w:t xml:space="preserve">网络环境、网络带宽等风险因素，如因供应商自身原因造成的电子投标文件上传不成功由供应商自行承担全部责任。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10分钟）内未能完成解密的视为放弃投标。请供应商确保电脑、系统及其他设备（视频输入输出设备等）无误，且开标直至项目结束始终保持系统在线状态。具体详见《苏采云系统供应商操作手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7、昆山市政府采购监督电话：0512-57310854。</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七、对本次招标提出询问，请按以下方式联系</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szCs w:val="21"/>
          <w:highlight w:val="none"/>
        </w:rPr>
        <w:t xml:space="preserve">1</w:t>
      </w:r>
      <w:r>
        <w:rPr>
          <w:rFonts w:hint="eastAsia" w:ascii="宋体" w:hAnsi="宋体" w:cs="宋体"/>
          <w:bCs/>
          <w:color w:val="000000" w:themeColor="text1"/>
          <w:szCs w:val="21"/>
          <w:highlight w:val="none"/>
          <w14:textFill>
            <w14:solidFill>
              <w14:schemeClr w14:val="tx1"/>
            </w14:solidFill>
          </w14:textFill>
        </w:rPr>
        <w:t xml:space="preserve">、采购人信息</w:t>
      </w:r>
      <w:r/>
    </w:p>
    <w:p>
      <w:pPr>
        <w:ind w:firstLine="420"/>
        <w:jc w:val="left"/>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单位名称：</w:t>
      </w:r>
      <w:r>
        <w:rPr>
          <w:rFonts w:hint="eastAsia" w:ascii="宋体" w:hAnsi="宋体" w:cs="宋体"/>
          <w:bCs/>
          <w:color w:val="000000" w:themeColor="text1"/>
          <w:szCs w:val="21"/>
          <w:highlight w:val="none"/>
          <w:lang w:eastAsia="zh-CN"/>
          <w14:textFill>
            <w14:solidFill>
              <w14:schemeClr w14:val="tx1"/>
            </w14:solidFill>
          </w14:textFill>
        </w:rPr>
        <w:t xml:space="preserve">昆山市锦溪镇人民政府（昆山市锦溪镇建设管理办公室）</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单位地址：</w:t>
      </w:r>
      <w:r>
        <w:rPr>
          <w:rFonts w:hint="eastAsia" w:ascii="宋体" w:hAnsi="宋体" w:cs="宋体"/>
          <w:bCs/>
          <w:color w:val="000000" w:themeColor="text1"/>
          <w:szCs w:val="21"/>
          <w:highlight w:val="none"/>
          <w:lang w:eastAsia="zh-CN"/>
          <w14:textFill>
            <w14:solidFill>
              <w14:schemeClr w14:val="tx1"/>
            </w14:solidFill>
          </w14:textFill>
        </w:rPr>
        <w:t xml:space="preserve">昆山市锦溪镇</w:t>
      </w:r>
      <w:r>
        <w:rPr>
          <w:rFonts w:hint="eastAsia" w:ascii="宋体" w:hAnsi="宋体" w:cs="宋体"/>
          <w:bCs/>
          <w:color w:val="000000" w:themeColor="text1"/>
          <w:szCs w:val="21"/>
          <w:highlight w:val="none"/>
          <w14:textFill>
            <w14:solidFill>
              <w14:schemeClr w14:val="tx1"/>
            </w14:solidFill>
          </w14:textFill>
        </w:rPr>
        <w:t xml:space="preserve"> </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联系人：</w:t>
      </w:r>
      <w:r>
        <w:rPr>
          <w:rFonts w:hint="eastAsia" w:ascii="宋体" w:hAnsi="宋体" w:cs="宋体"/>
          <w:bCs/>
          <w:color w:val="000000" w:themeColor="text1"/>
          <w:szCs w:val="21"/>
          <w:highlight w:val="none"/>
          <w:lang w:val="en-US" w:eastAsia="zh-CN"/>
          <w14:textFill>
            <w14:solidFill>
              <w14:schemeClr w14:val="tx1"/>
            </w14:solidFill>
          </w14:textFill>
        </w:rPr>
        <w:t xml:space="preserve">李主任</w:t>
      </w:r>
      <w:r/>
    </w:p>
    <w:p>
      <w:pPr>
        <w:ind w:firstLine="420"/>
        <w:jc w:val="left"/>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联系电话：</w:t>
      </w:r>
      <w:r>
        <w:rPr>
          <w:rFonts w:hint="eastAsia" w:ascii="宋体" w:hAnsi="宋体" w:cs="宋体"/>
          <w:bCs/>
          <w:color w:val="000000" w:themeColor="text1"/>
          <w:szCs w:val="21"/>
          <w:highlight w:val="none"/>
          <w:lang w:val="en-US" w:eastAsia="zh-CN"/>
          <w14:textFill>
            <w14:solidFill>
              <w14:schemeClr w14:val="tx1"/>
            </w14:solidFill>
          </w14:textFill>
        </w:rPr>
        <w:t xml:space="preserve">0512-57229508 </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2、采购代理机构信息</w:t>
      </w:r>
      <w:r/>
    </w:p>
    <w:p>
      <w:pPr>
        <w:ind w:firstLine="420"/>
        <w:jc w:val="left"/>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单位名称：</w:t>
      </w:r>
      <w:r>
        <w:rPr>
          <w:rFonts w:hint="eastAsia" w:ascii="宋体" w:hAnsi="宋体" w:cs="宋体"/>
          <w:bCs/>
          <w:color w:val="000000" w:themeColor="text1"/>
          <w:szCs w:val="21"/>
          <w:highlight w:val="none"/>
          <w:lang w:eastAsia="zh-CN"/>
          <w14:textFill>
            <w14:solidFill>
              <w14:schemeClr w14:val="tx1"/>
            </w14:solidFill>
          </w14:textFill>
        </w:rPr>
        <w:t xml:space="preserve">苏州信衡造价咨询房产评估有限公司</w:t>
      </w:r>
      <w:r/>
    </w:p>
    <w:p>
      <w:pPr>
        <w:ind w:firstLine="420"/>
        <w:jc w:val="left"/>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单位地址：</w:t>
      </w:r>
      <w:r>
        <w:rPr>
          <w:rFonts w:hint="eastAsia" w:ascii="宋体" w:hAnsi="宋体" w:cs="宋体"/>
          <w:bCs/>
          <w:color w:val="000000" w:themeColor="text1"/>
          <w:szCs w:val="21"/>
          <w:highlight w:val="none"/>
          <w:lang w:eastAsia="zh-CN"/>
          <w14:textFill>
            <w14:solidFill>
              <w14:schemeClr w14:val="tx1"/>
            </w14:solidFill>
          </w14:textFill>
        </w:rPr>
        <w:t xml:space="preserve">昆山市登云路288号海创大厦C座23层</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联系人：</w:t>
      </w:r>
      <w:r>
        <w:rPr>
          <w:rFonts w:hint="eastAsia" w:ascii="宋体" w:hAnsi="宋体" w:cs="宋体"/>
          <w:bCs/>
          <w:color w:val="000000" w:themeColor="text1"/>
          <w:szCs w:val="21"/>
          <w:highlight w:val="none"/>
          <w:lang w:eastAsia="zh-CN"/>
          <w14:textFill>
            <w14:solidFill>
              <w14:schemeClr w14:val="tx1"/>
            </w14:solidFill>
          </w14:textFill>
        </w:rPr>
        <w:t xml:space="preserve">占婷</w:t>
      </w:r>
      <w:r>
        <w:rPr>
          <w:rFonts w:hint="eastAsia" w:ascii="宋体" w:hAnsi="宋体" w:cs="宋体"/>
          <w:bCs/>
          <w:color w:val="000000" w:themeColor="text1"/>
          <w:szCs w:val="21"/>
          <w:highlight w:val="none"/>
          <w14:textFill>
            <w14:solidFill>
              <w14:schemeClr w14:val="tx1"/>
            </w14:solidFill>
          </w14:textFill>
        </w:rPr>
        <w:t xml:space="preserve">             </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联系电话：</w:t>
      </w:r>
      <w:r>
        <w:rPr>
          <w:rFonts w:hint="eastAsia" w:ascii="宋体" w:hAnsi="宋体" w:cs="宋体"/>
          <w:color w:val="000000" w:themeColor="text1"/>
          <w:szCs w:val="21"/>
          <w:highlight w:val="none"/>
          <w:lang w:eastAsia="zh-CN"/>
          <w14:textFill>
            <w14:solidFill>
              <w14:schemeClr w14:val="tx1"/>
            </w14:solidFill>
          </w14:textFill>
        </w:rPr>
        <w:t xml:space="preserve">0512-57367272</w:t>
      </w:r>
      <w:r>
        <w:rPr>
          <w:rFonts w:hint="eastAsia" w:ascii="宋体" w:hAnsi="宋体" w:cs="宋体"/>
          <w:bCs/>
          <w:color w:val="000000" w:themeColor="text1"/>
          <w:szCs w:val="21"/>
          <w:highlight w:val="none"/>
          <w14:textFill>
            <w14:solidFill>
              <w14:schemeClr w14:val="tx1"/>
            </w14:solidFill>
          </w14:textFill>
        </w:rPr>
        <w:t xml:space="preserve">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3、项目联系方式</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项目联系人：</w:t>
      </w:r>
      <w:r>
        <w:rPr>
          <w:rFonts w:hint="eastAsia" w:ascii="宋体" w:hAnsi="宋体" w:cs="宋体"/>
          <w:bCs/>
          <w:color w:val="000000" w:themeColor="text1"/>
          <w:szCs w:val="21"/>
          <w:highlight w:val="none"/>
          <w:lang w:eastAsia="zh-CN"/>
          <w14:textFill>
            <w14:solidFill>
              <w14:schemeClr w14:val="tx1"/>
            </w14:solidFill>
          </w14:textFill>
        </w:rPr>
        <w:t xml:space="preserve">占婷</w:t>
      </w:r>
      <w:r>
        <w:rPr>
          <w:rFonts w:hint="eastAsia" w:ascii="宋体" w:hAnsi="宋体" w:cs="宋体"/>
          <w:bCs/>
          <w:color w:val="000000" w:themeColor="text1"/>
          <w:szCs w:val="21"/>
          <w:highlight w:val="none"/>
          <w14:textFill>
            <w14:solidFill>
              <w14:schemeClr w14:val="tx1"/>
            </w14:solidFill>
          </w14:textFill>
        </w:rPr>
        <w:t xml:space="preserve">   </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电话：</w:t>
      </w:r>
      <w:r>
        <w:rPr>
          <w:rFonts w:hint="eastAsia" w:ascii="宋体" w:hAnsi="宋体" w:cs="宋体"/>
          <w:bCs/>
          <w:color w:val="000000" w:themeColor="text1"/>
          <w:szCs w:val="21"/>
          <w:highlight w:val="none"/>
          <w:lang w:eastAsia="zh-CN"/>
          <w14:textFill>
            <w14:solidFill>
              <w14:schemeClr w14:val="tx1"/>
            </w14:solidFill>
          </w14:textFill>
        </w:rPr>
        <w:t xml:space="preserve">0512-57367272</w:t>
      </w:r>
      <w:r>
        <w:rPr>
          <w:rFonts w:hint="eastAsia" w:ascii="宋体" w:hAnsi="宋体" w:cs="宋体"/>
          <w:bCs/>
          <w:color w:val="000000" w:themeColor="text1"/>
          <w:szCs w:val="21"/>
          <w:highlight w:val="none"/>
          <w14:textFill>
            <w14:solidFill>
              <w14:schemeClr w14:val="tx1"/>
            </w14:solidFill>
          </w14:textFill>
        </w:rPr>
        <w:t xml:space="preserve">  </w:t>
      </w:r>
      <w:r/>
    </w:p>
    <w:p>
      <w:pPr>
        <w:ind w:firstLine="420"/>
        <w:jc w:val="right"/>
        <w:spacing w:line="360" w:lineRule="auto"/>
        <w:rPr>
          <w:rFonts w:ascii="宋体" w:hAnsi="宋体" w:cs="宋体"/>
          <w:color w:val="0000ff"/>
          <w:szCs w:val="21"/>
          <w:highlight w:val="none"/>
        </w:rPr>
      </w:pPr>
      <w:r>
        <w:rPr>
          <w:rFonts w:ascii="宋体" w:hAnsi="宋体" w:cs="宋体"/>
          <w:color w:val="0000ff"/>
          <w:szCs w:val="21"/>
          <w:highlight w:val="none"/>
        </w:rPr>
      </w:r>
      <w:r/>
    </w:p>
    <w:p>
      <w:pPr>
        <w:pStyle w:val="904"/>
        <w:jc w:val="center"/>
        <w:spacing w:before="0" w:after="0" w:line="360" w:lineRule="auto"/>
        <w:rPr>
          <w:rFonts w:ascii="宋体" w:hAnsi="宋体" w:eastAsia="宋体" w:cs="宋体"/>
          <w:b w:val="0"/>
          <w:color w:val="000000"/>
          <w:sz w:val="28"/>
          <w:szCs w:val="28"/>
          <w:highlight w:val="none"/>
        </w:rPr>
      </w:pPr>
      <w:r>
        <w:rPr>
          <w:rFonts w:hint="eastAsia" w:ascii="宋体" w:hAnsi="宋体" w:eastAsia="宋体" w:cs="宋体"/>
          <w:color w:val="000000"/>
          <w:sz w:val="21"/>
          <w:szCs w:val="21"/>
          <w:highlight w:val="none"/>
        </w:rPr>
        <w:br w:type="page" w:clear="all"/>
      </w:r>
      <w:bookmarkStart w:id="9" w:name="_Ref66451523"/>
      <w:r>
        <w:rPr>
          <w:rFonts w:hint="eastAsia" w:ascii="宋体" w:hAnsi="宋体" w:eastAsia="宋体" w:cs="宋体"/>
          <w:color w:val="000000"/>
          <w:sz w:val="28"/>
          <w:szCs w:val="28"/>
          <w:highlight w:val="none"/>
        </w:rPr>
        <w:t xml:space="preserve">第二章  投标供应商须知</w:t>
      </w:r>
      <w:bookmarkEnd w:id="9"/>
      <w:r/>
      <w:r/>
    </w:p>
    <w:p>
      <w:pPr>
        <w:pStyle w:val="913"/>
        <w:ind w:firstLine="422"/>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一、说明和释义</w:t>
      </w:r>
      <w:r/>
    </w:p>
    <w:p>
      <w:pPr>
        <w:pStyle w:val="913"/>
        <w:spacing w:line="360" w:lineRule="auto"/>
        <w:rPr>
          <w:rFonts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b/>
          <w:color w:val="000000"/>
          <w:sz w:val="21"/>
          <w:szCs w:val="21"/>
          <w:highlight w:val="none"/>
        </w:rPr>
        <w:t xml:space="preserve">说明</w:t>
      </w:r>
      <w:r/>
    </w:p>
    <w:p>
      <w:pPr>
        <w:pStyle w:val="913"/>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1.1</w:t>
      </w:r>
      <w:r>
        <w:rPr>
          <w:rFonts w:hint="eastAsia" w:ascii="宋体" w:hAnsi="宋体" w:eastAsia="宋体" w:cs="宋体"/>
          <w:color w:val="000000"/>
          <w:sz w:val="21"/>
          <w:szCs w:val="21"/>
          <w:highlight w:val="none"/>
        </w:rPr>
        <w:t xml:space="preserve">本招标文件仅适用于</w:t>
      </w:r>
      <w:r>
        <w:rPr>
          <w:rFonts w:hint="eastAsia" w:ascii="宋体" w:hAnsi="宋体" w:eastAsia="宋体" w:cs="宋体"/>
          <w:color w:val="000000"/>
          <w:sz w:val="21"/>
          <w:szCs w:val="21"/>
          <w:highlight w:val="none"/>
          <w:lang w:eastAsia="zh-CN"/>
        </w:rPr>
        <w:t xml:space="preserve">苏州信衡造价咨询房产评估有限公司</w:t>
      </w:r>
      <w:r>
        <w:rPr>
          <w:rFonts w:hint="eastAsia" w:ascii="宋体" w:hAnsi="宋体" w:eastAsia="宋体" w:cs="宋体"/>
          <w:color w:val="000000"/>
          <w:sz w:val="21"/>
          <w:szCs w:val="21"/>
          <w:highlight w:val="none"/>
        </w:rPr>
        <w:t xml:space="preserve">组织的招标活动。</w:t>
      </w:r>
      <w:r/>
    </w:p>
    <w:p>
      <w:pPr>
        <w:pStyle w:val="913"/>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1.2</w:t>
      </w:r>
      <w:r>
        <w:rPr>
          <w:rFonts w:hint="eastAsia" w:ascii="宋体" w:hAnsi="宋体" w:eastAsia="宋体" w:cs="宋体"/>
          <w:color w:val="000000"/>
          <w:sz w:val="21"/>
          <w:szCs w:val="21"/>
          <w:highlight w:val="none"/>
        </w:rPr>
        <w:t xml:space="preserve">本次招标活动及因本次招标产生的合同受中国法律制约和保护。</w:t>
      </w:r>
      <w:r/>
    </w:p>
    <w:p>
      <w:pPr>
        <w:pStyle w:val="913"/>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1.3</w:t>
      </w:r>
      <w:r>
        <w:rPr>
          <w:rFonts w:hint="eastAsia" w:ascii="宋体" w:hAnsi="宋体" w:eastAsia="宋体"/>
          <w:sz w:val="21"/>
          <w:szCs w:val="21"/>
          <w:highlight w:val="none"/>
        </w:rPr>
        <w:t xml:space="preserve">本招标文件的解释权属于</w:t>
      </w:r>
      <w:r>
        <w:rPr>
          <w:rFonts w:hint="eastAsia" w:ascii="宋体" w:hAnsi="宋体" w:eastAsia="宋体" w:cs="宋体"/>
          <w:color w:val="000000"/>
          <w:sz w:val="21"/>
          <w:szCs w:val="21"/>
          <w:highlight w:val="none"/>
          <w:lang w:eastAsia="zh-CN"/>
        </w:rPr>
        <w:t xml:space="preserve">苏州信衡造价咨询房产评估有限公司</w:t>
      </w:r>
      <w:r>
        <w:rPr>
          <w:rFonts w:hint="eastAsia" w:ascii="宋体" w:hAnsi="宋体" w:eastAsia="宋体" w:cs="宋体"/>
          <w:color w:val="000000"/>
          <w:sz w:val="21"/>
          <w:szCs w:val="21"/>
          <w:highlight w:val="none"/>
        </w:rPr>
        <w:t xml:space="preserve">。</w:t>
      </w:r>
      <w:r/>
    </w:p>
    <w:p>
      <w:pPr>
        <w:pStyle w:val="913"/>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2、词语释义</w:t>
      </w:r>
      <w:r/>
    </w:p>
    <w:p>
      <w:pPr>
        <w:pStyle w:val="913"/>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2.1招标人：具体组织实施招标活动的法人。</w:t>
      </w:r>
      <w:r/>
    </w:p>
    <w:p>
      <w:pPr>
        <w:pStyle w:val="913"/>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2.2投标供应商：经认定有资格响应招标，参加投标竞争的法人或其他组织和自然人。</w:t>
      </w:r>
      <w:r/>
    </w:p>
    <w:p>
      <w:pPr>
        <w:pStyle w:val="913"/>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2.3响应：投标供应商根据招标人或招标人发布的招标文件，编制投标文件并按规定投标的行为。</w:t>
      </w:r>
      <w:r/>
    </w:p>
    <w:p>
      <w:pPr>
        <w:pStyle w:val="913"/>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2.4合同：采供双方根据招标文件和中标的投标文件及中标通知书规定的内容签署的以书面形式所达成的协议，包括所有的附件、附录和构成协议的所有文件。</w:t>
      </w:r>
      <w:r/>
    </w:p>
    <w:p>
      <w:pPr>
        <w:pStyle w:val="913"/>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2.5甲方（招标人）：合同中明确规定的实际购买货物和服务的法人或其他组织和自然人。</w:t>
      </w:r>
      <w:r/>
    </w:p>
    <w:p>
      <w:pPr>
        <w:pStyle w:val="913"/>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2.6乙方（供应商）：合同中规定的向采购方提供货物和服务的法人或其他组织和自然人。</w:t>
      </w:r>
      <w:r/>
    </w:p>
    <w:p>
      <w:pPr>
        <w:pStyle w:val="913"/>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2.7伴随服务：根据合同规定乙方应承担的与提供货物和服务有关的辅助服务，比如运输、保险、安装、调试、提供技术援助、培训、配合措施、维修响应及合同中规定乙方应承担的其它义务。</w:t>
      </w:r>
      <w:r/>
    </w:p>
    <w:p>
      <w:pPr>
        <w:pStyle w:val="913"/>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2.8知识产权：指专利权、商标权、著作权等无形资产专有权的统称。</w:t>
      </w:r>
      <w:r/>
    </w:p>
    <w:p>
      <w:pPr>
        <w:pStyle w:val="913"/>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2.9天：日历日。</w:t>
      </w:r>
      <w:r/>
    </w:p>
    <w:p>
      <w:pPr>
        <w:pStyle w:val="913"/>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2.10交货地点：合同中明确约定的乙方提交的货物和服务最终到达地点。</w:t>
      </w:r>
      <w:r/>
    </w:p>
    <w:p>
      <w:pPr>
        <w:pStyle w:val="913"/>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2.11合同价款：根据合同规定，乙方在正确地履行合同义务后甲方应支付给乙方的价款。</w:t>
      </w:r>
      <w:r/>
    </w:p>
    <w:p>
      <w:pPr>
        <w:pStyle w:val="913"/>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2.12产地：货物开采、生长、生产、最终制造、加工或提供服务的来源地。</w:t>
      </w:r>
      <w:r/>
    </w:p>
    <w:p>
      <w:pPr>
        <w:pStyle w:val="913"/>
        <w:spacing w:line="360" w:lineRule="auto"/>
        <w:rPr>
          <w:rFonts w:ascii="宋体" w:hAnsi="宋体" w:eastAsia="宋体"/>
          <w:sz w:val="21"/>
          <w:szCs w:val="21"/>
          <w:highlight w:val="none"/>
        </w:rPr>
      </w:pPr>
      <w:r>
        <w:rPr>
          <w:rFonts w:hint="eastAsia" w:ascii="宋体" w:hAnsi="宋体" w:eastAsia="宋体" w:cs="宋体"/>
          <w:color w:val="000000"/>
          <w:sz w:val="21"/>
          <w:szCs w:val="21"/>
          <w:highlight w:val="none"/>
        </w:rPr>
        <w:t xml:space="preserve">2.13不可抗力：不能预见、不能避免并且不能克服的客观情况。</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二、招标文件的澄清和修改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1、招标文件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招标文件由招标文件总目录所列内容组成，投标供应商获取招标文件后，应仔细检查招标文件的所有内容。投标供应商同时应认真审阅招标文件中所有的事项、格式、条款和规范要求等，若投标供应商的投标文件没有按招标文件要求提交全部资料，或投标文件没有对招标文件</w:t>
      </w:r>
      <w:r>
        <w:rPr>
          <w:rFonts w:hint="eastAsia" w:ascii="宋体" w:hAnsi="宋体" w:cs="宋体"/>
          <w:color w:val="000000"/>
          <w:szCs w:val="21"/>
          <w:highlight w:val="none"/>
          <w:lang w:eastAsia="zh-CN"/>
        </w:rPr>
        <w:t xml:space="preserve">作出</w:t>
      </w:r>
      <w:r>
        <w:rPr>
          <w:rFonts w:hint="eastAsia" w:ascii="宋体" w:hAnsi="宋体" w:cs="宋体"/>
          <w:color w:val="000000"/>
          <w:szCs w:val="21"/>
          <w:highlight w:val="none"/>
        </w:rPr>
        <w:t xml:space="preserve">实质性响应，其风险由投标供应商自行承担，且根据有关条款规定，该投标有可能被拒绝。</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1.2招标文件及其补充通知（包括更正公告）不是直接从财政部门指定的政府采购信息发布媒体上下载获得的，招标人或采购代理机构对招标文件及其补遗的真实性、完整性不承担任何责任。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2、招标文件的澄清和修改</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2.1招标人或采购代理机构无论出于自己的考虑，还是出于对投标供应商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2.2澄清或者修改的内容可能影响投标文件编制的，采购人或者采购代理机构应当在投标截止时间至少15日前，通过苏州市政府采购网对外进行发布；不足15日的，采购人或者采购代理机构应当顺延提交投标文件的截止时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2.3对于补充通知（包括更正公告），投标供应商通过“苏州市政府采购网”的“采购公告”自行查看项目的补充通知（包括更正公告）。补充通知（包括更正公告）将作为招标文件的组成部分，对所有投标供应商有约束力。</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2.4招标文件的澄清、修改、补充等内容均以苏州市政府采购网上发布的内容为准。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2.5投标供应商应在提交投标文件截止时间前关注原采购信息发布媒体上有无本项目的补充公告。</w:t>
      </w:r>
      <w:r/>
    </w:p>
    <w:p>
      <w:pPr>
        <w:pStyle w:val="913"/>
        <w:ind w:firstLine="422"/>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三、投标文件说明</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（一）投标文件计量单位和使用文字</w:t>
      </w:r>
      <w:r/>
    </w:p>
    <w:p>
      <w:pPr>
        <w:pStyle w:val="913"/>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1、投标文件中所使用的计量单位，除招标文件中有特殊要求外，应采用国家法定计量单位。</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2、投标文件应使用中文编制，投标文件中必须使用其他文字的，必须附有中文译本，</w:t>
      </w:r>
      <w:r>
        <w:rPr>
          <w:rFonts w:hint="eastAsia" w:ascii="宋体" w:hAnsi="宋体" w:cs="宋体"/>
          <w:szCs w:val="21"/>
          <w:highlight w:val="none"/>
          <w:lang w:val="zh-CN"/>
        </w:rPr>
        <w:t xml:space="preserve">对不同文本投标文件的解释发生异议的，以中文文本为准。</w:t>
      </w:r>
      <w:r>
        <w:rPr>
          <w:rFonts w:hint="eastAsia" w:ascii="宋体" w:hAnsi="宋体" w:cs="宋体"/>
          <w:color w:val="000000"/>
          <w:szCs w:val="21"/>
          <w:highlight w:val="none"/>
        </w:rPr>
        <w:t xml:space="preserve">对于未附有中文译本和中文译本不准确的投标文件，由此引起的对投标供应商不利后果的，招标代理机构概不负责。</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（二）投标文件编制说明</w:t>
      </w:r>
      <w:r/>
    </w:p>
    <w:p>
      <w:pPr>
        <w:ind w:firstLine="422"/>
        <w:jc w:val="left"/>
        <w:spacing w:line="360" w:lineRule="auto"/>
        <w:rPr>
          <w:rFonts w:ascii="宋体" w:hAnsi="宋体" w:cs="宋体"/>
          <w:b/>
          <w:bCs/>
          <w:szCs w:val="21"/>
          <w:highlight w:val="none"/>
        </w:rPr>
      </w:pPr>
      <w:r>
        <w:rPr>
          <w:rFonts w:hint="eastAsia" w:ascii="宋体" w:hAnsi="宋体" w:cs="宋体"/>
          <w:b/>
          <w:bCs/>
          <w:szCs w:val="21"/>
          <w:highlight w:val="none"/>
        </w:rPr>
        <w:t xml:space="preserve">1、投标文件按招标文件规定的格式制作，需盖章或签字之处，应加盖电子签章，如果未按要求制作上传，将被认定为未实质性响应招标文件要求。</w:t>
      </w:r>
      <w:r/>
    </w:p>
    <w:p>
      <w:pPr>
        <w:ind w:firstLine="422"/>
        <w:jc w:val="left"/>
        <w:spacing w:line="360" w:lineRule="auto"/>
        <w:rPr>
          <w:rFonts w:ascii="宋体" w:hAnsi="宋体" w:cs="宋体"/>
          <w:b/>
          <w:bCs/>
          <w:szCs w:val="21"/>
          <w:highlight w:val="none"/>
        </w:rPr>
      </w:pPr>
      <w:r>
        <w:rPr>
          <w:rFonts w:hint="eastAsia" w:ascii="宋体" w:hAnsi="宋体" w:cs="宋体"/>
          <w:b/>
          <w:bCs/>
          <w:szCs w:val="21"/>
          <w:highlight w:val="none"/>
        </w:rPr>
        <w:t xml:space="preserve">2、招标文件要求提交的相关证明材料，投标供应商应在投标文件中提供相应的清晰扫描件，如果材料不清晰导致无法识别的，将被视为无效材料。</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3、勘察现场（如有需要）</w:t>
      </w:r>
      <w:r/>
    </w:p>
    <w:p>
      <w:pPr>
        <w:ind w:firstLine="420"/>
        <w:jc w:val="left"/>
        <w:spacing w:line="360" w:lineRule="auto"/>
        <w:rPr>
          <w:rFonts w:ascii="宋体" w:hAnsi="宋体" w:cs="宋体"/>
          <w:bCs/>
          <w:color w:val="000000"/>
          <w:szCs w:val="21"/>
          <w:highlight w:val="none"/>
        </w:rPr>
      </w:pPr>
      <w:r>
        <w:rPr>
          <w:rFonts w:hint="eastAsia" w:ascii="宋体" w:hAnsi="宋体" w:cs="宋体"/>
          <w:szCs w:val="21"/>
          <w:highlight w:val="none"/>
        </w:rPr>
        <w:t xml:space="preserve">3.1投标供应商可根据自身投标需要对有关现场和周围环境进行勘察，以获取编制投标文件和签署合同所需的信息。</w:t>
      </w:r>
      <w:r>
        <w:rPr>
          <w:rFonts w:hint="eastAsia" w:ascii="宋体" w:hAnsi="宋体" w:cs="宋体"/>
          <w:bCs/>
          <w:color w:val="000000"/>
          <w:szCs w:val="21"/>
          <w:highlight w:val="none"/>
        </w:rPr>
        <w:t xml:space="preserve">勘察现场所发生的费用由投标供应商自行承担。</w:t>
      </w:r>
      <w:r/>
    </w:p>
    <w:p>
      <w:pPr>
        <w:pStyle w:val="913"/>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3.2招标人或采购代理机构向投标供应商提供的有关现场的资料和数据，是采购人或采购代理机构现有的并认为能使投标供应商可利用的资料。招标人或采购代理机构对投标供应商由此而做出的推论、理解和结论概不负责。</w:t>
      </w:r>
      <w:r/>
    </w:p>
    <w:p>
      <w:pPr>
        <w:pStyle w:val="913"/>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3.3经招标人允许，投标供应商可为勘察目的进入采购人的项目现场，但投标供应商不得因此使招标人承担有关的责任和蒙受损失。投标供应商应承担勘察现场的责任和风险。</w:t>
      </w:r>
      <w:r/>
    </w:p>
    <w:p>
      <w:pPr>
        <w:pStyle w:val="913"/>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3.4投标供应商应在现场勘察时，熟悉现场及周围交通道路等情况，以获得一切可能影响其投标的直接资料。投标供应商中标后，不得以不完全了解现场情况为理由而向采购人或采购代理机构提出任何索赔的要求，对此招标人或采购代理机构不承担任何责任并将不作任何答复与考虑。</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（三）投标文件的有效期</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自开标日起90天内，投标文件应保持有效。有效期短于这个规定期限将被认定为未实质性响应招标文件要求。</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（四）投标报价</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1、投标供应商对本项目的报价应包括服务所需的各项应有费用。投标报价在合同实施期间不因市场变化因素而变动，除非合同另有约定或经双方协商同意，投标供应商不得再要求追加任何费用。</w:t>
      </w:r>
      <w:r/>
    </w:p>
    <w:p>
      <w:pPr>
        <w:pStyle w:val="913"/>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2、投标供应商应按《公开分项报价》中的采购项目计算单价和总价。《公开分项报价》中的每一单项均应计算并填写单价和总价，并由法定代表人（或经营者等）或被授权人签署。</w:t>
      </w:r>
      <w:r/>
    </w:p>
    <w:p>
      <w:pPr>
        <w:pStyle w:val="913"/>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投标供应商应对本项目采购的全部内容进行报价，只对其中部分内容报价的，将被认定其未实质性响应投标文件。如果招标文件要求分采购包投标的，则投标供应商可以根据自身经营许可范围，选择对投标其中部分或者全部采购包进行投标，但各采购包应分别计算填写单价和总价。</w:t>
      </w:r>
      <w:r/>
    </w:p>
    <w:p>
      <w:pPr>
        <w:pStyle w:val="913"/>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4、投标文件报价中的单价和总价全部采用人民币表示，除非另有规定。</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（五）投标文件的组成</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1、基本目录</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1.1</w:t>
      </w:r>
      <w:r>
        <w:rPr>
          <w:rFonts w:hint="eastAsia" w:ascii="Arial" w:hAnsi="宋体" w:cs="Arial"/>
          <w:b/>
          <w:bCs/>
          <w:szCs w:val="21"/>
          <w:highlight w:val="none"/>
        </w:rPr>
        <w:t xml:space="preserve">投标文件封面</w:t>
      </w:r>
      <w:r>
        <w:rPr>
          <w:rFonts w:hint="eastAsia" w:ascii="宋体" w:hAnsi="宋体" w:cs="宋体"/>
          <w:b/>
          <w:bCs/>
          <w:color w:val="000000"/>
          <w:szCs w:val="21"/>
          <w:highlight w:val="none"/>
        </w:rPr>
        <w:t xml:space="preserve">；（格式自拟，至少标明项目名称、项目编号、投标供应商名称）</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1.2开标一览表；（格式见第三章）</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1.3公开分项报价</w:t>
      </w:r>
      <w:r>
        <w:rPr>
          <w:rFonts w:hint="eastAsia" w:ascii="宋体" w:hAnsi="宋体" w:cs="宋体"/>
          <w:b/>
          <w:bCs/>
          <w:szCs w:val="21"/>
          <w:highlight w:val="none"/>
        </w:rPr>
        <w:t xml:space="preserve">；</w:t>
      </w:r>
      <w:r>
        <w:rPr>
          <w:rFonts w:hint="eastAsia" w:ascii="宋体" w:hAnsi="宋体" w:cs="宋体"/>
          <w:b/>
          <w:bCs/>
          <w:color w:val="000000"/>
          <w:szCs w:val="21"/>
          <w:highlight w:val="none"/>
        </w:rPr>
        <w:t xml:space="preserve">（格式见第三章）</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4</w:t>
      </w:r>
      <w:r>
        <w:rPr>
          <w:rFonts w:hint="eastAsia" w:ascii="宋体" w:hAnsi="宋体" w:cs="宋体"/>
          <w:b/>
          <w:bCs/>
          <w:color w:val="000000"/>
          <w:szCs w:val="21"/>
          <w:highlight w:val="none"/>
        </w:rPr>
        <w:t xml:space="preserve">资格证明文件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.1具有独立承担民事责任的能力；（提供法人或者其他组织的营业执照等证明文件、自然人的身份证明）</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.2具有良好的商业信誉和健全的财务会计制度；（提供投标承诺函，格式见第三章）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.3具有履行合同所必需的设备和专业技术能力；（提供投标承诺函，格式见第三章）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.4具有依法缴纳税收和社会保障资金的良好记录；（提供投标承诺函，格式见第三章）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.5参加政府采购活动前三年内，在经营活动中没有重大违法记录；（提供投标承诺函，格式见第三章）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6未被“信用中国”网站（www.creditchina.gov.cn）列入失信被执行人、重大税收违法案件当事人名单、政府采购严重失信行为记录名单，提供查询截图。（查询方式：“信用中国”首页→“信用服务”版块→根据要求分别查询）</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7</w:t>
      </w:r>
      <w:r>
        <w:rPr>
          <w:rFonts w:hint="eastAsia" w:ascii="宋体" w:hAnsi="宋体" w:cs="宋体"/>
          <w:bCs/>
          <w:color w:val="000000"/>
          <w:szCs w:val="21"/>
          <w:highlight w:val="none"/>
        </w:rPr>
        <w:t xml:space="preserve">其他有关资格证明的文件</w:t>
      </w:r>
      <w:r>
        <w:rPr>
          <w:rFonts w:hint="eastAsia" w:ascii="宋体" w:hAnsi="宋体" w:cs="Arial"/>
          <w:bCs/>
          <w:color w:val="000000"/>
          <w:szCs w:val="21"/>
          <w:highlight w:val="none"/>
        </w:rPr>
        <w:t xml:space="preserve">（如有）</w:t>
      </w:r>
      <w:r>
        <w:rPr>
          <w:rFonts w:hint="eastAsia" w:ascii="宋体" w:hAnsi="宋体" w:cs="宋体"/>
          <w:bCs/>
          <w:color w:val="000000"/>
          <w:szCs w:val="21"/>
          <w:highlight w:val="none"/>
        </w:rPr>
        <w:t xml:space="preserve">；</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以上“1.</w:t>
      </w:r>
      <w:r>
        <w:rPr>
          <w:rFonts w:hint="eastAsia" w:ascii="宋体" w:hAnsi="宋体" w:cs="宋体"/>
          <w:b/>
          <w:color w:val="000000"/>
          <w:szCs w:val="21"/>
          <w:highlight w:val="none"/>
          <w:lang w:val="en-US" w:eastAsia="zh-CN"/>
        </w:rPr>
        <w:t xml:space="preserve">4</w:t>
      </w:r>
      <w:r>
        <w:rPr>
          <w:rFonts w:hint="eastAsia" w:ascii="宋体" w:hAnsi="宋体" w:cs="宋体"/>
          <w:b/>
          <w:color w:val="000000"/>
          <w:szCs w:val="21"/>
          <w:highlight w:val="none"/>
        </w:rPr>
        <w:t xml:space="preserve">” 为资格审查要求提供的材料，是作为对供应商资格审查、质疑身份认定的依据。</w:t>
      </w:r>
      <w:r/>
    </w:p>
    <w:p>
      <w:pPr>
        <w:ind w:firstLine="422"/>
        <w:jc w:val="left"/>
        <w:spacing w:line="360" w:lineRule="auto"/>
        <w:rPr>
          <w:rFonts w:ascii="宋体" w:hAnsi="宋体" w:cs="宋体"/>
          <w:b/>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color w:val="000000"/>
          <w:szCs w:val="21"/>
          <w:highlight w:val="none"/>
          <w:lang w:val="en-US" w:eastAsia="zh-CN"/>
        </w:rPr>
        <w:t xml:space="preserve">5</w:t>
      </w:r>
      <w:r>
        <w:rPr>
          <w:rFonts w:hint="eastAsia" w:ascii="宋体" w:hAnsi="宋体" w:cs="宋体"/>
          <w:b/>
          <w:color w:val="000000"/>
          <w:szCs w:val="21"/>
          <w:highlight w:val="none"/>
        </w:rPr>
        <w:t xml:space="preserve">符合性审查</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rPr>
        <w:t xml:space="preserve">.1</w:t>
      </w:r>
      <w:r>
        <w:rPr>
          <w:rFonts w:hint="eastAsia" w:ascii="宋体" w:hAnsi="宋体" w:cs="宋体"/>
          <w:color w:val="000000"/>
          <w:szCs w:val="21"/>
          <w:highlight w:val="none"/>
        </w:rPr>
        <w:t xml:space="preserve">投标供应商情况表；（格式见第三章）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rPr>
        <w:t xml:space="preserve">.2</w:t>
      </w:r>
      <w:r>
        <w:rPr>
          <w:rFonts w:hint="eastAsia" w:ascii="宋体" w:hAnsi="宋体" w:cs="宋体"/>
          <w:color w:val="000000"/>
          <w:szCs w:val="21"/>
          <w:highlight w:val="none"/>
        </w:rPr>
        <w:t xml:space="preserve">偏离表；（格式见第三章）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bCs/>
          <w:color w:val="000000"/>
          <w:szCs w:val="21"/>
          <w:highlight w:val="none"/>
          <w:lang w:val="en-US" w:eastAsia="zh-CN"/>
        </w:rPr>
        <w:t xml:space="preserve">5</w:t>
      </w:r>
      <w:r>
        <w:rPr>
          <w:rFonts w:hint="eastAsia" w:ascii="宋体" w:hAnsi="宋体" w:cs="宋体"/>
          <w:color w:val="000000"/>
          <w:szCs w:val="21"/>
          <w:highlight w:val="none"/>
        </w:rPr>
        <w:t xml:space="preserve">.3授权委托书、双方身份证、投标供应商为被授权人近期缴纳社保的证明；</w:t>
      </w:r>
      <w:r>
        <w:rPr>
          <w:rFonts w:hint="eastAsia" w:ascii="宋体" w:hAnsi="宋体" w:cs="宋体"/>
          <w:b/>
          <w:bCs/>
          <w:color w:val="000000"/>
          <w:szCs w:val="21"/>
          <w:highlight w:val="none"/>
        </w:rPr>
        <w:t xml:space="preserve">（如有授权，必须提供，格式见第三章）</w:t>
      </w:r>
      <w:r/>
    </w:p>
    <w:p>
      <w:pPr>
        <w:ind w:firstLine="420"/>
        <w:jc w:val="left"/>
        <w:spacing w:line="360" w:lineRule="auto"/>
        <w:rPr>
          <w:rFonts w:ascii="宋体" w:hAnsi="宋体" w:cs="宋体"/>
          <w:bCs/>
          <w:color w:val="000000"/>
          <w:szCs w:val="21"/>
          <w:highlight w:val="none"/>
        </w:rPr>
      </w:pPr>
      <w:r>
        <w:rPr>
          <w:rFonts w:hint="eastAsia" w:ascii="宋体" w:hAnsi="宋体" w:cs="宋体"/>
          <w:color w:val="000000"/>
          <w:szCs w:val="21"/>
          <w:highlight w:val="none"/>
        </w:rPr>
        <w:t xml:space="preserve">1.</w:t>
      </w: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rPr>
        <w:t xml:space="preserve">.4其他有关符合性证明的文件；</w:t>
      </w:r>
      <w:r>
        <w:rPr>
          <w:rFonts w:hint="eastAsia" w:ascii="宋体" w:hAnsi="宋体" w:cs="Arial"/>
          <w:bCs/>
          <w:color w:val="000000"/>
          <w:szCs w:val="21"/>
          <w:highlight w:val="none"/>
        </w:rPr>
        <w:t xml:space="preserve">（如有）</w:t>
      </w:r>
      <w:r/>
    </w:p>
    <w:p>
      <w:pPr>
        <w:ind w:firstLine="422"/>
        <w:jc w:val="left"/>
        <w:spacing w:line="360" w:lineRule="auto"/>
        <w:rPr>
          <w:rFonts w:ascii="宋体" w:hAnsi="宋体" w:cs="宋体"/>
          <w:b/>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6</w:t>
      </w:r>
      <w:r>
        <w:rPr>
          <w:rFonts w:hint="eastAsia" w:ascii="宋体" w:hAnsi="宋体" w:cs="宋体"/>
          <w:b/>
          <w:color w:val="000000"/>
          <w:szCs w:val="21"/>
          <w:highlight w:val="none"/>
        </w:rPr>
        <w:t xml:space="preserve">技术及其他部分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.1</w:t>
      </w:r>
      <w:r>
        <w:rPr>
          <w:rFonts w:hint="eastAsia" w:ascii="宋体" w:hAnsi="宋体" w:cs="Arial"/>
          <w:color w:val="000000"/>
          <w:szCs w:val="21"/>
          <w:highlight w:val="none"/>
        </w:rPr>
        <w:t xml:space="preserve">评审所需的相关证明材料</w:t>
      </w:r>
      <w:r>
        <w:rPr>
          <w:rFonts w:hint="eastAsia" w:ascii="宋体" w:hAnsi="宋体" w:cs="宋体"/>
          <w:color w:val="000000"/>
          <w:szCs w:val="21"/>
          <w:highlight w:val="none"/>
        </w:rPr>
        <w:t xml:space="preserve">；</w:t>
      </w:r>
      <w:r>
        <w:rPr>
          <w:rFonts w:hint="eastAsia" w:ascii="宋体" w:hAnsi="宋体" w:cs="Arial"/>
          <w:color w:val="000000"/>
          <w:szCs w:val="21"/>
          <w:highlight w:val="none"/>
        </w:rPr>
        <w:t xml:space="preserve">（技术方案、人员配置、业绩等）</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.2拟投入项目组人员一览表；（格式见第三章）</w:t>
      </w:r>
      <w:r/>
    </w:p>
    <w:p>
      <w:pPr>
        <w:ind w:firstLine="422"/>
        <w:jc w:val="left"/>
        <w:spacing w:line="360" w:lineRule="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1.7</w:t>
      </w:r>
      <w:r>
        <w:rPr>
          <w:rFonts w:hint="eastAsia" w:ascii="宋体" w:hAnsi="宋体" w:cs="宋体"/>
          <w:b/>
          <w:bCs/>
          <w:color w:val="000000"/>
          <w:szCs w:val="21"/>
          <w:highlight w:val="none"/>
        </w:rPr>
        <w:t xml:space="preserve">企业报价折扣证明</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不提供则不享受小微企业价格扣除）</w:t>
      </w:r>
      <w:r/>
    </w:p>
    <w:p>
      <w:pPr>
        <w:ind w:firstLine="422"/>
        <w:jc w:val="left"/>
        <w:spacing w:line="360" w:lineRule="auto"/>
        <w:rPr>
          <w:rFonts w:hint="eastAsia" w:ascii="宋体" w:hAnsi="宋体" w:cs="宋体"/>
          <w:b w:val="0"/>
          <w:bCs w:val="0"/>
          <w:color w:val="000000"/>
          <w:szCs w:val="21"/>
          <w:highlight w:val="none"/>
          <w:lang w:eastAsia="zh-CN"/>
        </w:rPr>
      </w:pPr>
      <w:r>
        <w:rPr>
          <w:rFonts w:hint="eastAsia" w:ascii="宋体" w:hAnsi="宋体" w:cs="宋体"/>
          <w:b w:val="0"/>
          <w:bCs w:val="0"/>
          <w:color w:val="000000"/>
          <w:szCs w:val="21"/>
          <w:highlight w:val="none"/>
          <w:lang w:val="en-US" w:eastAsia="zh-CN"/>
        </w:rPr>
        <w:t xml:space="preserve">1.7.1</w:t>
      </w:r>
      <w:r>
        <w:rPr>
          <w:rFonts w:hint="eastAsia" w:ascii="宋体" w:hAnsi="宋体" w:cs="宋体"/>
          <w:b w:val="0"/>
          <w:bCs w:val="0"/>
          <w:color w:val="000000"/>
          <w:szCs w:val="21"/>
          <w:highlight w:val="none"/>
        </w:rPr>
        <w:t xml:space="preserve">中小企业声明函；</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rPr>
        <w:t xml:space="preserve">格式见第三章</w:t>
      </w:r>
      <w:r>
        <w:rPr>
          <w:rFonts w:hint="eastAsia" w:ascii="宋体" w:hAnsi="宋体" w:cs="宋体"/>
          <w:b w:val="0"/>
          <w:bCs w:val="0"/>
          <w:color w:val="000000"/>
          <w:szCs w:val="21"/>
          <w:highlight w:val="none"/>
          <w:lang w:eastAsia="zh-CN"/>
        </w:rPr>
        <w:t xml:space="preserve">）</w:t>
      </w:r>
      <w:r/>
    </w:p>
    <w:p>
      <w:pPr>
        <w:ind w:firstLine="422"/>
        <w:jc w:val="left"/>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lang w:val="en-US" w:eastAsia="zh-CN"/>
        </w:rPr>
        <w:t xml:space="preserve">1.7.2</w:t>
      </w:r>
      <w:r>
        <w:rPr>
          <w:rFonts w:hint="eastAsia" w:ascii="宋体" w:hAnsi="宋体" w:cs="宋体"/>
          <w:b w:val="0"/>
          <w:bCs w:val="0"/>
          <w:color w:val="000000"/>
          <w:szCs w:val="21"/>
          <w:highlight w:val="none"/>
        </w:rPr>
        <w:t xml:space="preserve">残疾人福利性单位声明函；</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rPr>
        <w:t xml:space="preserve">格式见第三章</w:t>
      </w:r>
      <w:r>
        <w:rPr>
          <w:rFonts w:hint="eastAsia" w:ascii="宋体" w:hAnsi="宋体" w:cs="宋体"/>
          <w:b w:val="0"/>
          <w:bCs w:val="0"/>
          <w:color w:val="000000"/>
          <w:szCs w:val="21"/>
          <w:highlight w:val="none"/>
          <w:lang w:eastAsia="zh-CN"/>
        </w:rPr>
        <w:t xml:space="preserve">）</w:t>
      </w:r>
      <w:r/>
    </w:p>
    <w:p>
      <w:pPr>
        <w:ind w:firstLine="422"/>
        <w:jc w:val="left"/>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lang w:val="en-US" w:eastAsia="zh-CN"/>
        </w:rPr>
        <w:t xml:space="preserve">1.7.3</w:t>
      </w:r>
      <w:r>
        <w:rPr>
          <w:rFonts w:hint="eastAsia" w:ascii="宋体" w:hAnsi="宋体" w:cs="宋体"/>
          <w:b w:val="0"/>
          <w:bCs w:val="0"/>
          <w:color w:val="000000"/>
          <w:szCs w:val="21"/>
          <w:highlight w:val="none"/>
        </w:rPr>
        <w:t xml:space="preserve">监狱企业证明文件；</w:t>
      </w:r>
      <w:r>
        <w:rPr>
          <w:rFonts w:hint="eastAsia" w:ascii="宋体" w:hAnsi="宋体" w:cs="宋体"/>
          <w:b w:val="0"/>
          <w:bCs w:val="0"/>
          <w:color w:val="000000"/>
          <w:szCs w:val="21"/>
          <w:highlight w:val="none"/>
          <w:lang w:eastAsia="zh-CN"/>
        </w:rPr>
        <w:t xml:space="preserve">（提供由省级以上监狱管理局、戒毒管理局（含新疆生产建设兵团）出具的属于监狱企业的证明文</w:t>
      </w:r>
      <w:r>
        <w:rPr>
          <w:rFonts w:hint="eastAsia" w:ascii="宋体" w:hAnsi="宋体" w:cs="宋体"/>
          <w:b w:val="0"/>
          <w:bCs w:val="0"/>
          <w:color w:val="000000"/>
          <w:szCs w:val="21"/>
          <w:highlight w:val="none"/>
        </w:rPr>
        <w:t xml:space="preserve">件</w:t>
      </w:r>
      <w:r>
        <w:rPr>
          <w:rFonts w:hint="eastAsia" w:ascii="宋体" w:hAnsi="宋体" w:cs="宋体"/>
          <w:b w:val="0"/>
          <w:bCs w:val="0"/>
          <w:color w:val="000000"/>
          <w:szCs w:val="21"/>
          <w:highlight w:val="none"/>
          <w:lang w:eastAsia="zh-CN"/>
        </w:rPr>
        <w:t xml:space="preserve">，相关政策：</w:t>
      </w:r>
      <w:r>
        <w:rPr>
          <w:rFonts w:hint="eastAsia" w:ascii="宋体" w:hAnsi="宋体" w:cs="宋体"/>
          <w:b w:val="0"/>
          <w:bCs w:val="0"/>
          <w:color w:val="000000"/>
          <w:szCs w:val="21"/>
          <w:highlight w:val="none"/>
        </w:rPr>
        <w:t xml:space="preserve">《财政部司法部关于政府采购支持监狱企业发展有关问题的通知》（财库〔2014〕68号））</w:t>
      </w:r>
      <w:r/>
    </w:p>
    <w:p>
      <w:pPr>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2、要求</w:t>
      </w:r>
      <w:r/>
    </w:p>
    <w:p>
      <w:pPr>
        <w:ind w:firstLine="422"/>
        <w:jc w:val="left"/>
        <w:spacing w:line="360" w:lineRule="auto"/>
        <w:rPr>
          <w:rFonts w:ascii="宋体" w:hAnsi="宋体" w:cs="Arial"/>
          <w:b/>
          <w:bCs/>
          <w:color w:val="000000"/>
          <w:szCs w:val="21"/>
          <w:highlight w:val="none"/>
        </w:rPr>
      </w:pPr>
      <w:r>
        <w:rPr>
          <w:rFonts w:hint="eastAsia" w:ascii="宋体" w:hAnsi="宋体" w:cs="Arial"/>
          <w:b/>
          <w:bCs/>
          <w:color w:val="000000"/>
          <w:szCs w:val="21"/>
          <w:highlight w:val="none"/>
        </w:rPr>
        <w:t xml:space="preserve">2.1投标供应商必须</w:t>
      </w:r>
      <w:r>
        <w:rPr>
          <w:rFonts w:hint="eastAsia" w:ascii="宋体" w:hAnsi="宋体" w:cs="Arial"/>
          <w:b/>
          <w:bCs/>
          <w:color w:val="000000" w:themeColor="text1"/>
          <w:szCs w:val="21"/>
          <w:highlight w:val="none"/>
          <w14:textFill>
            <w14:solidFill>
              <w14:schemeClr w14:val="tx1"/>
            </w14:solidFill>
          </w14:textFill>
        </w:rPr>
        <w:t xml:space="preserve">提交</w:t>
      </w:r>
      <w:r>
        <w:rPr>
          <w:rFonts w:hint="eastAsia" w:ascii="宋体" w:hAnsi="宋体" w:eastAsia="宋体" w:cs="Arial"/>
          <w:b/>
          <w:bCs/>
          <w:color w:val="000000" w:themeColor="text1"/>
          <w:szCs w:val="21"/>
          <w:highlight w:val="none"/>
          <w14:textFill>
            <w14:solidFill>
              <w14:schemeClr w14:val="tx1"/>
            </w14:solidFill>
          </w14:textFill>
        </w:rPr>
        <w:t xml:space="preserve">“</w:t>
      </w:r>
      <w:r>
        <w:rPr>
          <w:rFonts w:hint="eastAsia" w:ascii="宋体" w:hAnsi="宋体" w:eastAsia="宋体" w:cs="Arial"/>
          <w:b/>
          <w:bCs/>
          <w:color w:val="000000" w:themeColor="text1"/>
          <w:szCs w:val="21"/>
          <w:highlight w:val="none"/>
          <w:lang w:val="en-US" w:eastAsia="zh-CN"/>
          <w14:textFill>
            <w14:solidFill>
              <w14:schemeClr w14:val="tx1"/>
            </w14:solidFill>
          </w14:textFill>
        </w:rPr>
        <w:t xml:space="preserve">1.1-1.5</w:t>
      </w:r>
      <w:r>
        <w:rPr>
          <w:rFonts w:hint="eastAsia" w:ascii="宋体" w:hAnsi="宋体" w:eastAsia="宋体" w:cs="Arial"/>
          <w:b/>
          <w:bCs/>
          <w:color w:val="000000" w:themeColor="text1"/>
          <w:szCs w:val="21"/>
          <w:highlight w:val="none"/>
          <w14:textFill>
            <w14:solidFill>
              <w14:schemeClr w14:val="tx1"/>
            </w14:solidFill>
          </w14:textFill>
        </w:rPr>
        <w:t xml:space="preserve">”</w:t>
      </w:r>
      <w:r>
        <w:rPr>
          <w:rFonts w:hint="eastAsia" w:ascii="宋体" w:hAnsi="宋体" w:cs="Arial"/>
          <w:b/>
          <w:bCs/>
          <w:color w:val="000000" w:themeColor="text1"/>
          <w:szCs w:val="21"/>
          <w:highlight w:val="none"/>
          <w14:textFill>
            <w14:solidFill>
              <w14:schemeClr w14:val="tx1"/>
            </w14:solidFill>
          </w14:textFill>
        </w:rPr>
        <w:t xml:space="preserve">款规定</w:t>
      </w:r>
      <w:r>
        <w:rPr>
          <w:rFonts w:hint="eastAsia" w:ascii="宋体" w:hAnsi="宋体" w:cs="Arial"/>
          <w:b/>
          <w:bCs/>
          <w:color w:val="000000"/>
          <w:szCs w:val="21"/>
          <w:highlight w:val="none"/>
        </w:rPr>
        <w:t xml:space="preserve">的资料，并按格式要求签章，否则将被认定为未实质性响应招标文件要求。</w:t>
      </w:r>
      <w:r/>
    </w:p>
    <w:p>
      <w:pPr>
        <w:ind w:firstLine="420"/>
        <w:jc w:val="left"/>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2.2投标供应商所提交的资料完整与否，将直接影响投标供应商的评分。</w:t>
      </w:r>
      <w:r/>
    </w:p>
    <w:p>
      <w:pPr>
        <w:ind w:firstLine="420"/>
        <w:jc w:val="left"/>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2.3制作电子投标文件时必须与投标文件制作软件目录一一对应，将相关资料上传至相应模块。</w:t>
      </w:r>
      <w:r/>
    </w:p>
    <w:p>
      <w:pPr>
        <w:ind w:firstLine="420"/>
        <w:jc w:val="left"/>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2.4开评标过程中如有问题采购代理机构工作人员会及时通过《投标供应商确认函》留存的手机号与供应商联系。请供应商确保该手机号通讯畅通，否则导致的不利后果由供应商自行承担。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rPr>
          <w:rFonts w:ascii="宋体" w:hAnsi="宋体" w:cs="宋体"/>
          <w:b/>
          <w:color w:val="000000"/>
          <w:szCs w:val="21"/>
          <w:highlight w:val="none"/>
        </w:rPr>
      </w:pPr>
      <w:r>
        <w:rPr>
          <w:rFonts w:hint="eastAsia" w:ascii="宋体" w:hAnsi="宋体" w:cs="Arial"/>
          <w:color w:val="000000"/>
          <w:szCs w:val="21"/>
          <w:highlight w:val="none"/>
        </w:rPr>
        <w:t xml:space="preserve">2.5</w:t>
      </w:r>
      <w:r>
        <w:rPr>
          <w:rFonts w:hint="eastAsia" w:ascii="宋体" w:hAnsi="宋体" w:cs="宋体"/>
          <w:b/>
          <w:color w:val="000000"/>
          <w:szCs w:val="21"/>
          <w:highlight w:val="none"/>
        </w:rPr>
        <w:t xml:space="preserve">如项目分为多个采购包的，投标文件分包制作，并在封面上注明所投标采购包号。</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w:t>
      </w:r>
      <w:r>
        <w:rPr>
          <w:rFonts w:hint="eastAsia" w:ascii="宋体" w:hAnsi="宋体" w:cs="宋体"/>
          <w:bCs/>
          <w:color w:val="000000"/>
          <w:szCs w:val="21"/>
          <w:highlight w:val="none"/>
        </w:rPr>
        <w:t xml:space="preserve">在招标文件允许的情况下，</w:t>
      </w:r>
      <w:r>
        <w:rPr>
          <w:rFonts w:hint="eastAsia" w:ascii="宋体" w:hAnsi="宋体" w:cs="宋体"/>
          <w:color w:val="000000"/>
          <w:szCs w:val="21"/>
          <w:highlight w:val="none"/>
        </w:rPr>
        <w:t xml:space="preserve">投标供应商根据招标文件载明的采购项目实际情况，拟在中标后将中标项目的非主体、非关键性工作交由他人完成的，应当在投标文件中载明。</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四、投标文件的制作、提交、撤回和修改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1、投标文件的制作、提交</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1.1本项目采用电子招投标形式，投标供应商按照《苏采云系统供应商操作手册》进行制作、在投标截止时间前提交电子投标文件。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1.2制作电子投标文件时，应按照招标文件要求加盖投标供应商电子公章。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 投标供应商提交电子投标文件的时间不得迟于招标公告中规定的投标截止时间。代理机构拒绝接收在其规定的投标截止时间后上传的任何投标文件。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1.4投标供应商应充分考虑到网络环境、网络带宽等风险因素，如因投标供应商自身原因造成的电子投标文件提交不成功的按照本招标文件无效条款相关规定做无效投标处理。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1.5招标人和采购代理机构推迟投标截止时间时，将按本须知规定的更正公告的方式对外发布。在这种情况下，招标人、采购代理机构和投标供应商的权利和义务将受到新的截止期的约束。</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2、投标文件的撤回和修改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 投标供应商在投标文件网上提交截止时间前，可以对其电子投标文件进行补充、修改，具体操作方法见《苏采云系统供应商操作手册》。在投标文件网上提交截止时间之后，投标供应商不得对其电子投标文件作任何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2.2投标供应商在投标文件网上提交截止时间前，可以撤回其电子投标文件，具体操作方法见《苏采云系统供应商操作手册》。投标供应商撤回电子投标文件，则认为其不再参与本项目投标活动。</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五、质疑</w:t>
      </w:r>
      <w:r/>
    </w:p>
    <w:p>
      <w:pPr>
        <w:pStyle w:val="913"/>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供应商认为招标文件、采购过程、中标结果使自己的权益受到损害的，应在应知自己权益受到损害之日起七个工作日内，以书面形式向招标人、招标代理机构提出质疑（接收信息详见第一章招标代理机构联系事项）。投标供应商应按照质疑函范本进行规范质疑（质疑函范本下载地址：https://czju.suzhou.gov.cn/zfcg/html/content/20180305093615738.shtml）。</w:t>
      </w:r>
      <w:r/>
    </w:p>
    <w:p>
      <w:pPr>
        <w:pStyle w:val="913"/>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投标供应商应当在法定质疑期内一次性提出针对同一采购程序环节的质疑。</w:t>
      </w:r>
      <w:r/>
    </w:p>
    <w:p>
      <w:pPr>
        <w:pStyle w:val="913"/>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招标人、招标代理机构应当在收到投标供应商书面质疑后七个工作日内作出答复，并以书面形式通知质疑投标供应商和其他相关投标供应商。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2、质疑函应包括以下主要内容，并按照“谁主张、谁举证”的原则，附上必要的证明资料：　　　　　　　</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2.1投标供应商的姓名或者名称、地址、邮编、联系人及联系电话；</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2.2质疑采购内容、编号；</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2.3具体、明确的质疑事项和与质疑事项相关的请求；</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2.4具体的事实依据及相关证据材料；</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2.5必要的法律依据；</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2.6提出质疑的日期；</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2.7投标供应商为自然人的，应当由本人签字；投标供应商为法人或者其他组织的，应当由法定代表人（或经营者等）或者其被授权人签字或者盖章，并加盖公章；同时应附上营业执照、相关人员身份证明、《投标供应商确认函》等</w:t>
      </w:r>
      <w:r>
        <w:rPr>
          <w:rFonts w:hint="eastAsia" w:ascii="宋体" w:hAnsi="宋体"/>
          <w:szCs w:val="21"/>
          <w:highlight w:val="none"/>
        </w:rPr>
        <w:t xml:space="preserve">。</w:t>
      </w:r>
      <w:r>
        <w:rPr>
          <w:rFonts w:hint="eastAsia" w:ascii="宋体" w:hAnsi="宋体" w:cs="宋体"/>
          <w:szCs w:val="21"/>
          <w:highlight w:val="none"/>
        </w:rPr>
        <w:t xml:space="preserve">未按要求递交资料的</w:t>
      </w:r>
      <w:r>
        <w:rPr>
          <w:rFonts w:hint="eastAsia" w:ascii="宋体" w:hAnsi="宋体"/>
          <w:szCs w:val="21"/>
          <w:highlight w:val="none"/>
        </w:rPr>
        <w:t xml:space="preserve">不予受理。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2.8投标供应商委托被授权人进行质疑，应当提交投标供应商签署的授权委托书及近期社保证明，其授权书应当载明被授权人的姓名或者名称、授权事项、具体权限、期限和相关事项；如委托被授权人为外聘律师，须提供授权委托书及有效的律师执业资格证书。投标供应商为自然人的，应当由本人签字；投标供应商为法人或者其他组织的，应当由法定代表人（或经营者等）签字或者盖章，并加盖公章。未按要求递交资料的</w:t>
      </w:r>
      <w:r>
        <w:rPr>
          <w:rFonts w:hint="eastAsia" w:ascii="宋体" w:hAnsi="宋体"/>
          <w:szCs w:val="21"/>
          <w:highlight w:val="none"/>
        </w:rPr>
        <w:t xml:space="preserve">不予受理。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投标供应商不得虚假质疑或者恶意质疑，并对质疑内容的真实性承担责任。投标供应商或者其他利害关系人通过捏造事实、伪造证明资料等方式提出质疑的，阻碍采购活动正常进行的，属于严重不良行为，招标代理机构将提请财政部门将其列入不良行为记录名单，并依法予以处罚。</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六、开标和评标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（一）开标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1、招标代理机构按《投标邀请函》规定的时间、地点进行开标。开标仪式根据招标人授权由招标代理机构主持。</w:t>
      </w:r>
      <w:r/>
    </w:p>
    <w:p>
      <w:pPr>
        <w:ind w:firstLine="420"/>
        <w:jc w:val="left"/>
        <w:spacing w:line="360" w:lineRule="auto"/>
        <w:rPr>
          <w:rFonts w:ascii="宋体" w:hAnsi="宋体" w:cs="宋体"/>
          <w:color w:val="0000ff"/>
          <w:szCs w:val="21"/>
          <w:highlight w:val="none"/>
        </w:rPr>
      </w:pPr>
      <w:r>
        <w:rPr>
          <w:rFonts w:hint="eastAsia" w:ascii="宋体" w:hAnsi="宋体" w:cs="宋体"/>
          <w:color w:val="000000"/>
          <w:szCs w:val="21"/>
          <w:highlight w:val="none"/>
        </w:rPr>
        <w:t xml:space="preserve">2、</w:t>
      </w:r>
      <w:r>
        <w:rPr>
          <w:rFonts w:hint="eastAsia" w:ascii="宋体" w:hAnsi="宋体" w:cs="宋体"/>
          <w:szCs w:val="21"/>
          <w:highlight w:val="none"/>
        </w:rPr>
        <w:t xml:space="preserve">投标供应商应当按照</w:t>
      </w:r>
      <w:r>
        <w:rPr>
          <w:rFonts w:hint="eastAsia" w:ascii="宋体" w:hAnsi="宋体"/>
          <w:szCs w:val="21"/>
          <w:highlight w:val="none"/>
        </w:rPr>
        <w:t xml:space="preserve">《苏采云系统供应商操作手册》</w:t>
      </w:r>
      <w:r>
        <w:rPr>
          <w:rFonts w:hint="eastAsia" w:ascii="宋体" w:hAnsi="宋体" w:cs="宋体"/>
          <w:szCs w:val="21"/>
          <w:highlight w:val="none"/>
        </w:rPr>
        <w:t xml:space="preserve">规定，</w:t>
      </w:r>
      <w:r>
        <w:rPr>
          <w:rFonts w:hint="eastAsia" w:ascii="宋体" w:hAnsi="宋体" w:cs="宋体"/>
          <w:b/>
          <w:szCs w:val="21"/>
          <w:highlight w:val="none"/>
        </w:rPr>
        <w:t xml:space="preserve">参加开标活动，</w:t>
      </w:r>
      <w:r>
        <w:rPr>
          <w:rFonts w:hint="eastAsia" w:ascii="宋体" w:hAnsi="宋体" w:cs="宋体"/>
          <w:b/>
          <w:color w:val="0000ff"/>
          <w:szCs w:val="21"/>
          <w:highlight w:val="none"/>
        </w:rPr>
        <w:t xml:space="preserve">并在“苏采云”系统规定的时间内对投标文件进行解密</w:t>
      </w:r>
      <w:r>
        <w:rPr>
          <w:rFonts w:hint="eastAsia" w:ascii="宋体" w:hAnsi="宋体" w:cs="宋体"/>
          <w:color w:val="0000ff"/>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开标时，由采购代理机构通过“苏采云”系统在线宣布投标供应商名称、投标价格和招标文件规定的需要宣布的其他内容。投标供应商在不见面开标系统中确认投标价格，如投标供应商未在线参加开标或未在规定时间内确认价格的，视同认可开标结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（二）资格审查、符合性审查</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1、采购项目开标结束后，招标人应当依法对投标人的资格进行审查</w:t>
      </w:r>
      <w:r>
        <w:rPr>
          <w:rFonts w:hint="eastAsia" w:ascii="宋体" w:hAnsi="宋体" w:cs="宋体"/>
          <w:b/>
          <w:bCs/>
          <w:color w:val="000000"/>
          <w:szCs w:val="21"/>
          <w:highlight w:val="none"/>
        </w:rPr>
        <w:t xml:space="preserve">，未通过资格审查的视为无效投标。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2、符合性审查：评标委员会依据招标文件的规定，从投标文件的有效性、完整性和对招标文件的响应程度进行审查，以确定是否对招标文件的实质性要求作出响应。</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3、未通过资格审查或符合性审查的投标人，代理机构将在苏采云系统中告知未通过资格审查或符合性审查的原因，评标结束后，代理机构将不再告知未通过资格审查和符合性审查的原因。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（三）评标委员会或评标小组、评标内容的保密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1、评标委员会或评标小组（以下简称评标委员会）的评标工作由招标人负责组织，具体评标事务由评标委员会负责，并独立履行</w:t>
      </w:r>
      <w:r>
        <w:rPr>
          <w:rFonts w:hint="eastAsia" w:ascii="宋体" w:hAnsi="宋体" w:cs="宋体"/>
          <w:color w:val="000000"/>
          <w:szCs w:val="21"/>
          <w:highlight w:val="none"/>
          <w:lang w:eastAsia="zh-CN"/>
        </w:rPr>
        <w:t xml:space="preserve">法律法规</w:t>
      </w:r>
      <w:r>
        <w:rPr>
          <w:rFonts w:hint="eastAsia" w:ascii="宋体" w:hAnsi="宋体" w:cs="宋体"/>
          <w:color w:val="000000"/>
          <w:szCs w:val="21"/>
          <w:highlight w:val="none"/>
        </w:rPr>
        <w:t xml:space="preserve">规定的职责。</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2、公开开标后，直到宣布中标人中标为止，凡属于审查、澄清、评价和比较投标的所有资料，有关中标的信息都不应向投标人或与评标无关的其他人泄露。</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3、在投标文件的审查、澄清、评价和比较以及确定中标的过程中，投标人对招标代理机构和评标委员会成员施加影响的任何行为，都将依法处理。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（四）评标委员会或评标小组、评标内容的保密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1、评标委员会或评标小组（以下简称评标委员会）的评标工作由招标人负责组织，具体评标事务由评标委员会负责，并独立履行</w:t>
      </w:r>
      <w:r>
        <w:rPr>
          <w:rFonts w:hint="eastAsia" w:ascii="宋体" w:hAnsi="宋体" w:cs="宋体"/>
          <w:color w:val="000000"/>
          <w:szCs w:val="21"/>
          <w:highlight w:val="none"/>
          <w:lang w:eastAsia="zh-CN"/>
        </w:rPr>
        <w:t xml:space="preserve">法律法规</w:t>
      </w:r>
      <w:r>
        <w:rPr>
          <w:rFonts w:hint="eastAsia" w:ascii="宋体" w:hAnsi="宋体" w:cs="宋体"/>
          <w:color w:val="000000"/>
          <w:szCs w:val="21"/>
          <w:highlight w:val="none"/>
        </w:rPr>
        <w:t xml:space="preserve">规定的职责。</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2、公开开标后，直到宣布中标人中标为止，凡属于审查、澄清、评价和比较投标的所有资料，有关中标的信息都不应向投标供应商或与评标无关的其他人泄露。</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3、在投标文件的审查、澄清、评价和比较以及确定中标的过程中，投标供应商对招标代理机构和评标委员会成员施加影响的任何行为，都将依法处理。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（五）对投标供应商及投标文件的审核</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1、招标人按招标文件规定进行投标供应商资格审查，如缺少内容，视为无效投标。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对于投标文件中含义不明确、同类问题表述不一致或者有明显文字和计算错误的内容，评标委员会应当以书面形式要求投标供应商作出必要的澄清、说明或者补正。投标供应商的澄清、说明或者补正应当采用书面形式，并加盖公章，或者由法定代表人（或经营者等）或其授权的代</w:t>
      </w:r>
      <w:r>
        <w:rPr>
          <w:rFonts w:hint="eastAsia" w:ascii="宋体" w:hAnsi="宋体" w:cs="宋体"/>
          <w:color w:val="000000"/>
          <w:szCs w:val="21"/>
          <w:highlight w:val="none"/>
          <w:lang w:eastAsia="zh-CN"/>
        </w:rPr>
        <w:t xml:space="preserve">表人</w:t>
      </w:r>
      <w:r>
        <w:rPr>
          <w:rFonts w:hint="eastAsia" w:ascii="宋体" w:hAnsi="宋体" w:cs="宋体"/>
          <w:color w:val="000000"/>
          <w:szCs w:val="21"/>
          <w:highlight w:val="none"/>
        </w:rPr>
        <w:t xml:space="preserve">签字。投标供应商的澄清、说明或者补正不得超出投标文件的范围或者改变投标文件的实质性内容。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3、投标文件报价出现前后不一致的，按照下列规定修正：</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3.1投标文件中开标一览表内容与投标文件中相应内容不一致的，以开标一览表为准；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3.2大写金额和小写金额不一致的，以大写金额为准；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3.3单价金额小数点或者百分比有明显错位的，以开标一览表的总价为准，并修改单价；</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3.4总价金额与按单价汇总金额不一致的，以单价金额计算结果为准。</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同时出现两种以上不一致的，按照前款规定的顺序修正。修正后的报价按照上一条款的规定经投标供应商确认后产生约束力，投标供应商不确认的，其投标无效。</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4、评标委员会认为投标供应商的报价明显低于其他通过符合性审</w:t>
      </w:r>
      <w:r>
        <w:rPr>
          <w:rFonts w:hint="eastAsia" w:ascii="宋体" w:hAnsi="宋体" w:cs="宋体"/>
          <w:color w:val="000000"/>
          <w:szCs w:val="21"/>
          <w:highlight w:val="none"/>
          <w:lang w:eastAsia="zh-CN"/>
        </w:rPr>
        <w:t xml:space="preserve">查的</w:t>
      </w:r>
      <w:r>
        <w:rPr>
          <w:rFonts w:hint="eastAsia" w:ascii="宋体" w:hAnsi="宋体" w:cs="宋体"/>
          <w:color w:val="000000"/>
          <w:szCs w:val="21"/>
          <w:highlight w:val="none"/>
        </w:rPr>
        <w:t xml:space="preserve">投标供应商的报价，有可能影响产品质量或者不能诚信履约的，应当要求其在评标现场合理的时间内提供书面说明，必要时提交相关证明材料，</w:t>
      </w:r>
      <w:r>
        <w:rPr>
          <w:rFonts w:hint="eastAsia" w:ascii="宋体" w:hAnsi="宋体" w:cs="宋体"/>
          <w:b/>
          <w:bCs/>
          <w:color w:val="000000"/>
          <w:szCs w:val="21"/>
          <w:highlight w:val="none"/>
        </w:rPr>
        <w:t xml:space="preserve">投标供应商不能证明其报价合理性的，评标委员会应当将其作为无效投标处理</w:t>
      </w:r>
      <w:r>
        <w:rPr>
          <w:rFonts w:hint="eastAsia" w:ascii="宋体" w:hAnsi="宋体" w:cs="宋体"/>
          <w:color w:val="000000"/>
          <w:szCs w:val="21"/>
          <w:highlight w:val="none"/>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5、与招标文件有重大偏离的投标文件为无效投标。重大偏离系指产品或者服务的内容、质量、数量及服务期（交付时间）明显不能满足招标文件的要求。这些偏离不允许在开标后修正。但招标代理机构将允许修改投标中不构成重大偏离的微小的、非正规、不一致或不规则的地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6、评标委员会对投标文件的判定，只依据投标内容本身，不依据开标后的任何外来证明。</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7、下列投标文件为无效投标：</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7.1与招标文件有重大偏离；</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7.2投标供应商的报价是选择性的；</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7.3投标报价超过预算金额的；</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7.4 投标供应商在苏采云系统规定的时间内未成功解密电子投标文件的。</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7.5不符合</w:t>
      </w:r>
      <w:r>
        <w:rPr>
          <w:rFonts w:hint="eastAsia" w:ascii="宋体" w:hAnsi="宋体" w:cs="宋体"/>
          <w:b/>
          <w:bCs/>
          <w:color w:val="000000"/>
          <w:szCs w:val="21"/>
          <w:highlight w:val="none"/>
          <w:lang w:eastAsia="zh-CN"/>
        </w:rPr>
        <w:t xml:space="preserve">法律法规</w:t>
      </w:r>
      <w:r>
        <w:rPr>
          <w:rFonts w:hint="eastAsia" w:ascii="宋体" w:hAnsi="宋体" w:cs="宋体"/>
          <w:b/>
          <w:bCs/>
          <w:color w:val="000000"/>
          <w:szCs w:val="21"/>
          <w:highlight w:val="none"/>
        </w:rPr>
        <w:t xml:space="preserve">和招标文件规定的其他实质性要求的；</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7.6投标供应商被 “信用中国”网站（www.creditchina.gov.cn）列入失信被执行人或重大税收违法案件当事人名单或政府采购严重失信行为记录名单。或查询“信用中国”网站后发现投标供应商存在其他不符合《中华人民共和国政府采购法》第二十二条规定条件的信用记录。</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7.7评标委员会认为投标供应商的报价明显低于其他通过符合性审</w:t>
      </w:r>
      <w:r>
        <w:rPr>
          <w:rFonts w:hint="eastAsia" w:ascii="宋体" w:hAnsi="宋体" w:cs="宋体"/>
          <w:b/>
          <w:bCs/>
          <w:color w:val="000000"/>
          <w:szCs w:val="21"/>
          <w:highlight w:val="none"/>
          <w:lang w:eastAsia="zh-CN"/>
        </w:rPr>
        <w:t xml:space="preserve">查的</w:t>
      </w:r>
      <w:r>
        <w:rPr>
          <w:rFonts w:hint="eastAsia" w:ascii="宋体" w:hAnsi="宋体" w:cs="宋体"/>
          <w:b/>
          <w:bCs/>
          <w:color w:val="000000"/>
          <w:szCs w:val="21"/>
          <w:highlight w:val="none"/>
        </w:rPr>
        <w:t xml:space="preserve">投标供应商的报价，有可能影响产品质量或者不能诚信履约的，应当要求其在评标现场合理的时间内提供书面说明，必要时提交相关证明材料；投标供应商不能证明其报价合理性的，评标委员会应当将其作为无效投标处理。</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7.8投标文件含有招标人不能接受的附加条件的。</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7.9评标委员会认定的其他为无效投标的事项。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（六）投标的澄清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1、对于投标文件中含义不明确、同类问题表述不一致或者有明显文字和计算错误的内容，评标委员会应当以书面形式要求投标供应商作出必要的澄清、说明或者补正。</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2、投标供应商的澄清、说明或者补正不得超出投标文件的范围或者改变投标文件的实质性内容。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3、投标供应商的澄清、说明或者补正采用线上方式</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 评标委员会将通过“苏采云”系统向投标供应商发布“澄清要求函”，接到“澄清要求函”的投标供应商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（七）投标文件的评价和比较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1、评标委员会将仅对按照本须知有关规定确定为实质性响应招标文件要求的投标文件进行评价和比较。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2、评价和比较采用综合评分法，评标委员会严格按照招标文件的要求、条件、评分标准，对投标供应商</w:t>
      </w:r>
      <w:r>
        <w:rPr>
          <w:rFonts w:hint="eastAsia" w:ascii="宋体" w:hAnsi="宋体" w:cs="宋体"/>
          <w:color w:val="000000"/>
          <w:szCs w:val="21"/>
          <w:highlight w:val="none"/>
          <w:lang w:eastAsia="zh-CN"/>
        </w:rPr>
        <w:t xml:space="preserve">所做的</w:t>
      </w:r>
      <w:r>
        <w:rPr>
          <w:rFonts w:hint="eastAsia" w:ascii="宋体" w:hAnsi="宋体" w:cs="宋体"/>
          <w:color w:val="000000"/>
          <w:szCs w:val="21"/>
          <w:highlight w:val="none"/>
        </w:rPr>
        <w:t xml:space="preserve">实质性响应内容进行比较。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3、招标代理机构将采取必要措施，保证评审在严格保密的情况下进行，任何单位和个人不得非法干预、影响评标办法的确定，以及评审过程和结果。</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七、废标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1、在采购过程中，项目出现下列情况之一的，应予废标：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1.1通过资格审查且无不良信用记录的投标供应商不足三家的；</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1.2对招标文件作实质响应的投标供应商不足三家的；</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1.3出现影响采购公正的违法、违规行为的；</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1.4投标供应商的报价均超过了采购预算；</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1.5因重大变故，采购任务取消的；</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1.6评标委员会认定招标文件存在歧义、重大缺陷导致评审工作无法进行；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1.7因苏采云</w:t>
      </w:r>
      <w:r>
        <w:rPr>
          <w:rFonts w:hint="eastAsia" w:ascii="宋体" w:hAnsi="宋体" w:cs="宋体"/>
          <w:color w:val="000000"/>
          <w:szCs w:val="21"/>
          <w:highlight w:val="none"/>
          <w:lang w:eastAsia="zh-CN"/>
        </w:rPr>
        <w:t xml:space="preserve">系统故障</w:t>
      </w:r>
      <w:r>
        <w:rPr>
          <w:rFonts w:hint="eastAsia" w:ascii="宋体" w:hAnsi="宋体" w:cs="宋体"/>
          <w:color w:val="000000"/>
          <w:szCs w:val="21"/>
          <w:highlight w:val="none"/>
        </w:rPr>
        <w:t xml:space="preserve">原因造成开标不成功的。</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2、废标后，招标代理机构将把废标的理由通知所有投标供应商。</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八、中标结果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1、中标人的确认</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1.1评标委员会根据投标供应商资格审查、符合性审查情况，投标文件的评价和比较，按照招标文件的评分标准进行打分和汇总评分结果；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1.2评标委员会根据评审后得分推荐中标候选供应商名单，或者受招标人委托直接确定中标人。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1.3招标代理机构在评标结束后两个工作日内在政府采购信息媒体上发布中标公告，投标供应商如有质疑，应于中标公告公示期结束之日起七个工作日内按相关法规规定要求向招标代理机构提出。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2、中标通知书</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2.1确定出中标人后，采购代理机构在法定时间内向中标人发出中标通知书。请中标人在中标结果公告届满之日起30日内</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使用CA证书登录“苏采云”系统及时下载中标通知书。因系统存储空间有限，自中标结果公告届满之日起30日后，“苏采云”系统不再保证提供下载中标通知书服务</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因未及时下载而造成的不利后果由中标人自行承担。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2.2中标通知书对招标人和中标人均具有法律效力，中标通知书发出后，招标人改变中标结果或者中标人放弃中标项目的，应当依法承担法律责任。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3、合同的签订</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3.1按照《关于做好政府采购支持企业发展有关事项的通知》（苏财购〔2020〕52号）及《关于印发</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苏州市政府采购促进中小企业发展实施意见</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的通知》（苏财购〔2022〕16号）文件精神，招标人与中标人原则上应当在中标通知书发出之日起十五日内，按照招标文件及投标文件确定的事项签订政府采购合同；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3.2签订合同及合同条款应以招标文件和中标人的投标文件为依据，所签订的合同不得对招标文件和中标人的投标文件作实质性修改；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3.3招标人不得向中标人提出任何不合理的要求作为签订合同的条件，不得与中标人私下订立背离合同实质性内容的协议；</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3.4采购合同履行中，招标人需追加与合同标的相同货物、工程或者服务的，在不改变合同其他条款的前提下，可以与投标供应商协商签订补充合同，但所有补充合同的采购金额不得超过原合同采购金额的</w:t>
      </w:r>
      <w:r>
        <w:rPr>
          <w:rFonts w:hint="eastAsia" w:ascii="宋体" w:hAnsi="宋体" w:cs="宋体"/>
          <w:color w:val="000000"/>
          <w:szCs w:val="21"/>
          <w:highlight w:val="none"/>
          <w:lang w:eastAsia="zh-CN"/>
        </w:rPr>
        <w:t xml:space="preserve">10%</w:t>
      </w:r>
      <w:r>
        <w:rPr>
          <w:rFonts w:hint="eastAsia" w:ascii="宋体" w:hAnsi="宋体" w:cs="宋体"/>
          <w:color w:val="000000"/>
          <w:szCs w:val="21"/>
          <w:highlight w:val="none"/>
        </w:rPr>
        <w:t xml:space="preserve">。</w:t>
      </w:r>
      <w:r/>
    </w:p>
    <w:p>
      <w:pPr>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3.5依据《政府采购促进中小企业发展管理办法》（财库〔2020〕46号）规定，依据本办法规定享受扶持政策获得政府采购合同的，小微企业不得将合同分包给大中型企业，中型企业不得将合同分包给大型企业。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4、履约保证金</w:t>
      </w:r>
      <w:r/>
    </w:p>
    <w:p>
      <w:pPr>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4.1中标人应按根据本招标文件的有关条款规定（若未规定，无需交纳）</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在签订合同时交纳履约保证金。</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九、其他事项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1、中标服务费：中标人</w:t>
      </w:r>
      <w:r>
        <w:rPr>
          <w:rFonts w:hint="eastAsia" w:ascii="宋体" w:hAnsi="宋体" w:cs="宋体"/>
          <w:color w:val="000000"/>
          <w:szCs w:val="21"/>
          <w:highlight w:val="none"/>
          <w:lang w:val="zh-CN"/>
        </w:rPr>
        <w:t xml:space="preserve">根据预算金额</w:t>
      </w:r>
      <w:r>
        <w:rPr>
          <w:rFonts w:hint="eastAsia" w:ascii="宋体" w:hAnsi="宋体" w:cs="宋体"/>
          <w:color w:val="000000"/>
          <w:szCs w:val="21"/>
          <w:highlight w:val="none"/>
        </w:rPr>
        <w:t xml:space="preserve">按差额定率累进法</w:t>
      </w:r>
      <w:r>
        <w:rPr>
          <w:rFonts w:hint="eastAsia" w:ascii="宋体" w:hAnsi="宋体" w:cs="宋体"/>
          <w:color w:val="000000"/>
          <w:szCs w:val="21"/>
          <w:highlight w:val="none"/>
          <w:lang w:val="zh-CN"/>
        </w:rPr>
        <w:t xml:space="preserve">计算并支付中标服务费：100万元以下部分收取1. 5%；100万元（含）-500万元部分收取1.1%；500万元（含）-1000万元部分收取0.8%；1000万元（含）～5000万元部分收取0.5%，5000万元（含）以上部分收取0.25%，不足叁仟元按叁仟元整收取）。</w:t>
      </w:r>
      <w:r>
        <w:rPr>
          <w:rFonts w:hint="eastAsia" w:ascii="宋体" w:hAnsi="宋体" w:cs="宋体"/>
          <w:color w:val="000000"/>
          <w:szCs w:val="21"/>
          <w:highlight w:val="none"/>
        </w:rPr>
        <w:t xml:space="preserve">该费用应在领取中标通知书前付清。中标人如果未按规定交纳中标服务费，招标代理机构保留诉讼的权利。中标服务费缴纳账户：（</w:t>
      </w:r>
      <w:r>
        <w:rPr>
          <w:rFonts w:hint="eastAsia" w:ascii="宋体" w:hAnsi="宋体" w:cs="宋体"/>
          <w:color w:val="000000"/>
          <w:szCs w:val="21"/>
          <w:highlight w:val="none"/>
          <w:lang w:eastAsia="zh-CN"/>
        </w:rPr>
        <w:t xml:space="preserve">苏州信衡造价咨询房产评估有限公司</w:t>
      </w:r>
      <w:r>
        <w:rPr>
          <w:rFonts w:hint="eastAsia" w:ascii="宋体" w:hAnsi="宋体" w:cs="宋体"/>
          <w:color w:val="000000"/>
          <w:szCs w:val="21"/>
          <w:highlight w:val="none"/>
        </w:rPr>
        <w:t xml:space="preserve">  帐  号：3225 0198 6483 0000 1098 开户行：中国建设银行股份有限公司昆山高新区支行）。</w:t>
      </w:r>
      <w:r/>
    </w:p>
    <w:p>
      <w:pPr>
        <w:pStyle w:val="913"/>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2、监督和公证：政府采购管理部门和有关监督部门将对招投标全过程进行监督。</w:t>
      </w:r>
      <w:r/>
    </w:p>
    <w:p>
      <w:pPr>
        <w:pStyle w:val="913"/>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3、项目未尽事宜按</w:t>
      </w:r>
      <w:r>
        <w:rPr>
          <w:rFonts w:hint="eastAsia" w:ascii="宋体" w:hAnsi="宋体" w:eastAsia="宋体" w:cs="宋体"/>
          <w:color w:val="000000"/>
          <w:sz w:val="21"/>
          <w:szCs w:val="21"/>
          <w:highlight w:val="none"/>
          <w:lang w:val="zh-CN"/>
        </w:rPr>
        <w:t xml:space="preserve">《中华人民共和国政府采购法》及其他有关的法律法规等规定执行。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4、中标后中标人须向招标代理机构提供书面投标文件，用于项目归档使用。</w:t>
      </w:r>
      <w:bookmarkStart w:id="10" w:name="_Ref66451525"/>
      <w:r/>
      <w:r/>
    </w:p>
    <w:p>
      <w:pPr>
        <w:rPr>
          <w:rFonts w:ascii="宋体" w:hAnsi="宋体" w:cs="宋体"/>
          <w:color w:val="000000"/>
          <w:szCs w:val="21"/>
          <w:highlight w:val="none"/>
        </w:rPr>
      </w:pPr>
      <w:r>
        <w:rPr>
          <w:rFonts w:hint="eastAsia" w:ascii="宋体" w:hAnsi="宋体" w:cs="宋体"/>
          <w:color w:val="000000"/>
          <w:szCs w:val="21"/>
          <w:highlight w:val="none"/>
        </w:rPr>
        <w:br w:type="page" w:clear="all"/>
      </w:r>
      <w:r/>
    </w:p>
    <w:p>
      <w:pPr>
        <w:pStyle w:val="904"/>
        <w:jc w:val="center"/>
        <w:spacing w:before="0" w:after="0" w:line="360" w:lineRule="auto"/>
        <w:rPr>
          <w:rFonts w:ascii="宋体" w:hAnsi="宋体" w:eastAsia="宋体" w:cs="宋体"/>
          <w:b w:val="0"/>
          <w:color w:val="000000"/>
          <w:sz w:val="28"/>
          <w:szCs w:val="28"/>
          <w:highlight w:val="none"/>
        </w:rPr>
      </w:pPr>
      <w:r>
        <w:rPr>
          <w:rFonts w:hint="eastAsia" w:ascii="宋体" w:hAnsi="宋体" w:eastAsia="宋体" w:cs="宋体"/>
          <w:color w:val="000000"/>
          <w:sz w:val="28"/>
          <w:szCs w:val="28"/>
          <w:highlight w:val="none"/>
        </w:rPr>
        <w:t xml:space="preserve">第三章  投标文件格式</w:t>
      </w:r>
      <w:bookmarkEnd w:id="10"/>
      <w:r/>
      <w:bookmarkStart w:id="11" w:name="gpcItem_SubmitDocStruct"/>
      <w:r>
        <w:rPr>
          <w:rFonts w:hint="eastAsia" w:ascii="宋体" w:hAnsi="宋体" w:eastAsia="宋体" w:cs="宋体"/>
          <w:color w:val="000000"/>
          <w:sz w:val="28"/>
          <w:szCs w:val="28"/>
          <w:highlight w:val="none"/>
        </w:rPr>
        <w:t xml:space="preserve">  </w:t>
      </w:r>
      <w:bookmarkEnd w:id="11"/>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13"/>
        <w:ind w:firstLine="0"/>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说明：</w:t>
      </w:r>
      <w:r/>
    </w:p>
    <w:p>
      <w:pPr>
        <w:pStyle w:val="913"/>
        <w:ind w:firstLine="0"/>
        <w:spacing w:line="360" w:lineRule="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    对本章所有的投标书格式 ，投标供应商可根据自身情况进行补充和修改，但补充和修改不得造成与本格式内容有实质性的违背。</w:t>
      </w:r>
      <w:r/>
    </w:p>
    <w:p>
      <w:pPr>
        <w:pStyle w:val="913"/>
        <w:ind w:firstLine="0"/>
        <w:jc w:val="center"/>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投标文档结构表格</w:t>
      </w:r>
      <w:r/>
    </w:p>
    <w:p>
      <w:pPr>
        <w:pStyle w:val="913"/>
        <w:ind w:firstLine="0"/>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bl>
      <w:tblPr>
        <w:tblStyle w:val="70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723"/>
        <w:gridCol w:w="4053"/>
      </w:tblGrid>
      <w:tr>
        <w:trPr/>
        <w:tc>
          <w:tcPr>
            <w:tcW w:w="1242" w:type="dxa"/>
            <w:vAlign w:val="center"/>
            <w:textDirection w:val="lrTb"/>
            <w:noWrap w:val="false"/>
          </w:tcPr>
          <w:p>
            <w:pPr>
              <w:pStyle w:val="913"/>
              <w:ind w:firstLine="0"/>
              <w:jc w:val="center"/>
              <w:spacing w:line="360" w:lineRule="auto"/>
              <w:rPr>
                <w:rFonts w:ascii="宋体" w:hAnsi="宋体" w:eastAsia="宋体" w:cs="宋体"/>
                <w:color w:val="000000"/>
                <w:sz w:val="21"/>
                <w:szCs w:val="21"/>
                <w:highlight w:val="none"/>
              </w:rPr>
            </w:pPr>
            <w:r/>
            <w:bookmarkStart w:id="12" w:name="gpcItem_tenderStruct"/>
            <w:r>
              <w:rPr>
                <w:rFonts w:hint="eastAsia" w:ascii="宋体" w:hAnsi="宋体" w:eastAsia="宋体" w:cs="宋体"/>
                <w:color w:val="000000"/>
                <w:sz w:val="21"/>
                <w:szCs w:val="21"/>
                <w:highlight w:val="none"/>
              </w:rPr>
              <w:t xml:space="preserve">名称</w:t>
            </w:r>
            <w:r/>
          </w:p>
        </w:tc>
        <w:tc>
          <w:tcPr>
            <w:tcW w:w="3723" w:type="dxa"/>
            <w:vAlign w:val="center"/>
            <w:textDirection w:val="lrTb"/>
            <w:noWrap w:val="false"/>
          </w:tcPr>
          <w:p>
            <w:pPr>
              <w:pStyle w:val="913"/>
              <w:ind w:firstLine="0"/>
              <w:jc w:val="center"/>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文档</w:t>
            </w:r>
            <w:r/>
          </w:p>
        </w:tc>
        <w:tc>
          <w:tcPr>
            <w:tcW w:w="4053" w:type="dxa"/>
            <w:vAlign w:val="center"/>
            <w:textDirection w:val="lrTb"/>
            <w:noWrap w:val="false"/>
          </w:tcPr>
          <w:p>
            <w:pPr>
              <w:pStyle w:val="913"/>
              <w:ind w:firstLine="0"/>
              <w:jc w:val="center"/>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章节</w:t>
            </w:r>
            <w:r/>
          </w:p>
        </w:tc>
      </w:tr>
      <w:tr>
        <w:trPr/>
        <w:tc>
          <w:tcPr>
            <w:tcW w:w="1242" w:type="dxa"/>
            <w:vAlign w:val="center"/>
            <w:vMerge w:val="restart"/>
            <w:textDirection w:val="lrTb"/>
            <w:noWrap w:val="false"/>
          </w:tcPr>
          <w:p>
            <w:pPr>
              <w:pStyle w:val="913"/>
              <w:ind w:firstLine="0"/>
              <w:jc w:val="center"/>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投标函</w:t>
            </w:r>
            <w:r/>
          </w:p>
        </w:tc>
        <w:tc>
          <w:tcPr>
            <w:tcW w:w="3723" w:type="dxa"/>
            <w:textDirection w:val="lrTb"/>
            <w:noWrap w:val="false"/>
          </w:tcPr>
          <w:p>
            <w:pPr>
              <w:pStyle w:val="913"/>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开标一览表</w:t>
            </w:r>
            <w:r/>
          </w:p>
        </w:tc>
        <w:tc>
          <w:tcPr>
            <w:tcW w:w="4053" w:type="dxa"/>
            <w:textDirection w:val="lrTb"/>
            <w:noWrap w:val="false"/>
          </w:tcPr>
          <w:p>
            <w:pPr>
              <w:pStyle w:val="913"/>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fldChar w:fldCharType="begin"/>
            </w:r>
            <w:r>
              <w:rPr>
                <w:rFonts w:ascii="宋体" w:hAnsi="宋体" w:eastAsia="宋体" w:cs="宋体"/>
                <w:color w:val="000000"/>
                <w:sz w:val="21"/>
                <w:szCs w:val="21"/>
                <w:highlight w:val="none"/>
              </w:rPr>
              <w:instrText xml:space="preserve"> </w:instrText>
            </w:r>
            <w:r>
              <w:rPr>
                <w:rFonts w:hint="eastAsia" w:ascii="宋体" w:hAnsi="宋体" w:eastAsia="宋体" w:cs="宋体"/>
                <w:color w:val="000000"/>
                <w:sz w:val="21"/>
                <w:szCs w:val="21"/>
                <w:highlight w:val="none"/>
              </w:rPr>
              <w:instrText xml:space="preserve">REF _Ref38625130 \h</w:instrText>
            </w:r>
            <w:r>
              <w:rPr>
                <w:rFonts w:ascii="宋体" w:hAnsi="宋体" w:eastAsia="宋体" w:cs="宋体"/>
                <w:color w:val="000000"/>
                <w:sz w:val="21"/>
                <w:szCs w:val="21"/>
                <w:highlight w:val="none"/>
              </w:rPr>
              <w:instrText xml:space="preserve">  \* MERGEFORMAT </w:instrText>
            </w:r>
            <w:r>
              <w:rPr>
                <w:rFonts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一、开标一览表</w:t>
            </w:r>
            <w:r>
              <w:rPr>
                <w:rFonts w:ascii="宋体" w:hAnsi="宋体" w:eastAsia="宋体" w:cs="宋体"/>
                <w:color w:val="000000"/>
                <w:sz w:val="21"/>
                <w:szCs w:val="21"/>
                <w:highlight w:val="none"/>
              </w:rPr>
              <w:fldChar w:fldCharType="end"/>
            </w:r>
            <w:r/>
          </w:p>
        </w:tc>
      </w:tr>
      <w:tr>
        <w:trPr/>
        <w:tc>
          <w:tcPr>
            <w:tcW w:w="1242" w:type="dxa"/>
            <w:vAlign w:val="center"/>
            <w:vMerge w:val="continue"/>
            <w:textDirection w:val="lrTb"/>
            <w:noWrap w:val="false"/>
          </w:tcPr>
          <w:p>
            <w:pPr>
              <w:pStyle w:val="913"/>
              <w:ind w:firstLine="0"/>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3723" w:type="dxa"/>
            <w:textDirection w:val="lrTb"/>
            <w:noWrap w:val="false"/>
          </w:tcPr>
          <w:p>
            <w:pPr>
              <w:pStyle w:val="913"/>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公开分项报价</w:t>
            </w:r>
            <w:r/>
          </w:p>
        </w:tc>
        <w:tc>
          <w:tcPr>
            <w:tcW w:w="4053" w:type="dxa"/>
            <w:textDirection w:val="lrTb"/>
            <w:noWrap w:val="false"/>
          </w:tcPr>
          <w:p>
            <w:pPr>
              <w:pStyle w:val="913"/>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fldChar w:fldCharType="begin"/>
            </w:r>
            <w:r>
              <w:rPr>
                <w:rFonts w:ascii="宋体" w:hAnsi="宋体" w:eastAsia="宋体" w:cs="宋体"/>
                <w:color w:val="000000"/>
                <w:sz w:val="21"/>
                <w:szCs w:val="21"/>
                <w:highlight w:val="none"/>
              </w:rPr>
              <w:instrText xml:space="preserve"> </w:instrText>
            </w:r>
            <w:r>
              <w:rPr>
                <w:rFonts w:hint="eastAsia" w:ascii="宋体" w:hAnsi="宋体" w:eastAsia="宋体" w:cs="宋体"/>
                <w:color w:val="000000"/>
                <w:sz w:val="21"/>
                <w:szCs w:val="21"/>
                <w:highlight w:val="none"/>
              </w:rPr>
              <w:instrText xml:space="preserve">REF _Ref522786929 \h</w:instrText>
            </w:r>
            <w:r>
              <w:rPr>
                <w:rFonts w:ascii="宋体" w:hAnsi="宋体" w:eastAsia="宋体" w:cs="宋体"/>
                <w:color w:val="000000"/>
                <w:sz w:val="21"/>
                <w:szCs w:val="21"/>
                <w:highlight w:val="none"/>
              </w:rPr>
              <w:instrText xml:space="preserve">  \* MERGEFORMAT </w:instrText>
            </w:r>
            <w:r>
              <w:rPr>
                <w:rFonts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二、公开分项报价</w:t>
            </w:r>
            <w:r>
              <w:rPr>
                <w:rFonts w:ascii="宋体" w:hAnsi="宋体" w:eastAsia="宋体" w:cs="宋体"/>
                <w:color w:val="000000"/>
                <w:sz w:val="21"/>
                <w:szCs w:val="21"/>
                <w:highlight w:val="none"/>
              </w:rPr>
              <w:fldChar w:fldCharType="end"/>
            </w:r>
            <w:r/>
          </w:p>
        </w:tc>
      </w:tr>
      <w:tr>
        <w:trPr/>
        <w:tc>
          <w:tcPr>
            <w:tcW w:w="1242" w:type="dxa"/>
            <w:vAlign w:val="center"/>
            <w:vMerge w:val="continue"/>
            <w:textDirection w:val="lrTb"/>
            <w:noWrap w:val="false"/>
          </w:tcPr>
          <w:p>
            <w:pPr>
              <w:pStyle w:val="913"/>
              <w:ind w:firstLine="0"/>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3723" w:type="dxa"/>
            <w:textDirection w:val="lrTb"/>
            <w:noWrap w:val="false"/>
          </w:tcPr>
          <w:p>
            <w:pPr>
              <w:pStyle w:val="913"/>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投标供应商情况表</w:t>
            </w:r>
            <w:r/>
          </w:p>
        </w:tc>
        <w:tc>
          <w:tcPr>
            <w:tcW w:w="4053" w:type="dxa"/>
            <w:textDirection w:val="lrTb"/>
            <w:noWrap w:val="false"/>
          </w:tcPr>
          <w:p>
            <w:pPr>
              <w:pStyle w:val="913"/>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w:t>
            </w:r>
            <w:r>
              <w:rPr>
                <w:rFonts w:ascii="宋体" w:hAnsi="宋体" w:eastAsia="宋体" w:cs="宋体"/>
                <w:color w:val="000000"/>
                <w:sz w:val="21"/>
                <w:szCs w:val="21"/>
                <w:highlight w:val="none"/>
              </w:rPr>
              <w:fldChar w:fldCharType="begin"/>
            </w:r>
            <w:r>
              <w:rPr>
                <w:rFonts w:ascii="宋体" w:hAnsi="宋体" w:eastAsia="宋体" w:cs="宋体"/>
                <w:color w:val="000000"/>
                <w:sz w:val="21"/>
                <w:szCs w:val="21"/>
                <w:highlight w:val="none"/>
              </w:rPr>
              <w:instrText xml:space="preserve"> </w:instrText>
            </w:r>
            <w:r>
              <w:rPr>
                <w:rFonts w:hint="eastAsia" w:ascii="宋体" w:hAnsi="宋体" w:eastAsia="宋体" w:cs="宋体"/>
                <w:color w:val="000000"/>
                <w:sz w:val="21"/>
                <w:szCs w:val="21"/>
                <w:highlight w:val="none"/>
              </w:rPr>
              <w:instrText xml:space="preserve">REF _Ref14335258 \h</w:instrText>
            </w:r>
            <w:r>
              <w:rPr>
                <w:rFonts w:ascii="宋体" w:hAnsi="宋体" w:eastAsia="宋体" w:cs="宋体"/>
                <w:color w:val="000000"/>
                <w:sz w:val="21"/>
                <w:szCs w:val="21"/>
                <w:highlight w:val="none"/>
              </w:rPr>
              <w:instrText xml:space="preserve">  \* MERGEFORMAT </w:instrText>
            </w:r>
            <w:r>
              <w:rPr>
                <w:rFonts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、投标供应商情况表</w:t>
            </w:r>
            <w:r>
              <w:rPr>
                <w:rFonts w:ascii="宋体" w:hAnsi="宋体" w:eastAsia="宋体" w:cs="宋体"/>
                <w:color w:val="000000"/>
                <w:sz w:val="21"/>
                <w:szCs w:val="21"/>
                <w:highlight w:val="none"/>
              </w:rPr>
              <w:fldChar w:fldCharType="end"/>
            </w:r>
            <w:r/>
          </w:p>
        </w:tc>
      </w:tr>
      <w:tr>
        <w:trPr/>
        <w:tc>
          <w:tcPr>
            <w:tcW w:w="1242" w:type="dxa"/>
            <w:vAlign w:val="center"/>
            <w:vMerge w:val="continue"/>
            <w:textDirection w:val="lrTb"/>
            <w:noWrap w:val="false"/>
          </w:tcPr>
          <w:p>
            <w:pPr>
              <w:pStyle w:val="913"/>
              <w:ind w:firstLine="0"/>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3723" w:type="dxa"/>
            <w:textDirection w:val="lrTb"/>
            <w:noWrap w:val="false"/>
          </w:tcPr>
          <w:p>
            <w:pPr>
              <w:pStyle w:val="913"/>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_Ref14335276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投</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t xml:space="preserve">标承诺函</w:t>
            </w:r>
            <w:r/>
          </w:p>
        </w:tc>
        <w:tc>
          <w:tcPr>
            <w:tcW w:w="4053" w:type="dxa"/>
            <w:textDirection w:val="lrTb"/>
            <w:noWrap w:val="false"/>
          </w:tcPr>
          <w:p>
            <w:pPr>
              <w:pStyle w:val="913"/>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fldChar w:fldCharType="begin"/>
            </w:r>
            <w:r>
              <w:rPr>
                <w:rFonts w:ascii="宋体" w:hAnsi="宋体" w:eastAsia="宋体" w:cs="宋体"/>
                <w:color w:val="000000"/>
                <w:sz w:val="21"/>
                <w:szCs w:val="21"/>
                <w:highlight w:val="none"/>
              </w:rPr>
              <w:instrText xml:space="preserve"> </w:instrText>
            </w:r>
            <w:r>
              <w:rPr>
                <w:rFonts w:hint="eastAsia" w:ascii="宋体" w:hAnsi="宋体" w:eastAsia="宋体" w:cs="宋体"/>
                <w:color w:val="000000"/>
                <w:sz w:val="21"/>
                <w:szCs w:val="21"/>
                <w:highlight w:val="none"/>
              </w:rPr>
              <w:instrText xml:space="preserve">REF _Ref66452472 \h</w:instrText>
            </w:r>
            <w:r>
              <w:rPr>
                <w:rFonts w:ascii="宋体" w:hAnsi="宋体" w:eastAsia="宋体" w:cs="宋体"/>
                <w:color w:val="000000"/>
                <w:sz w:val="21"/>
                <w:szCs w:val="21"/>
                <w:highlight w:val="none"/>
              </w:rPr>
              <w:instrText xml:space="preserve">  \* MERGEFORMAT </w:instrText>
            </w:r>
            <w:r>
              <w:rPr>
                <w:rFonts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四、投标承诺函</w:t>
            </w:r>
            <w:r>
              <w:rPr>
                <w:rFonts w:ascii="宋体" w:hAnsi="宋体" w:eastAsia="宋体" w:cs="宋体"/>
                <w:color w:val="000000"/>
                <w:sz w:val="21"/>
                <w:szCs w:val="21"/>
                <w:highlight w:val="none"/>
              </w:rPr>
              <w:fldChar w:fldCharType="end"/>
            </w:r>
            <w:r/>
          </w:p>
        </w:tc>
      </w:tr>
      <w:tr>
        <w:trPr/>
        <w:tc>
          <w:tcPr>
            <w:tcW w:w="1242" w:type="dxa"/>
            <w:vAlign w:val="center"/>
            <w:vMerge w:val="continue"/>
            <w:textDirection w:val="lrTb"/>
            <w:noWrap w:val="false"/>
          </w:tcPr>
          <w:p>
            <w:pPr>
              <w:pStyle w:val="913"/>
              <w:ind w:firstLine="0"/>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3723" w:type="dxa"/>
            <w:textDirection w:val="lrTb"/>
            <w:noWrap w:val="false"/>
          </w:tcPr>
          <w:p>
            <w:pPr>
              <w:pStyle w:val="913"/>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中小企业声明函</w:t>
            </w:r>
            <w:r/>
          </w:p>
        </w:tc>
        <w:tc>
          <w:tcPr>
            <w:tcW w:w="4053" w:type="dxa"/>
            <w:textDirection w:val="lrTb"/>
            <w:noWrap w:val="false"/>
          </w:tcPr>
          <w:p>
            <w:pPr>
              <w:pStyle w:val="913"/>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fldChar w:fldCharType="begin"/>
            </w:r>
            <w:r>
              <w:rPr>
                <w:rFonts w:ascii="宋体" w:hAnsi="宋体" w:eastAsia="宋体" w:cs="宋体"/>
                <w:color w:val="000000"/>
                <w:sz w:val="21"/>
                <w:szCs w:val="21"/>
                <w:highlight w:val="none"/>
              </w:rPr>
              <w:instrText xml:space="preserve"> </w:instrText>
            </w:r>
            <w:r>
              <w:rPr>
                <w:rFonts w:hint="eastAsia" w:ascii="宋体" w:hAnsi="宋体" w:eastAsia="宋体" w:cs="宋体"/>
                <w:color w:val="000000"/>
                <w:sz w:val="21"/>
                <w:szCs w:val="21"/>
                <w:highlight w:val="none"/>
              </w:rPr>
              <w:instrText xml:space="preserve">REF _Ref8645226 \h</w:instrText>
            </w:r>
            <w:r>
              <w:rPr>
                <w:rFonts w:ascii="宋体" w:hAnsi="宋体" w:eastAsia="宋体" w:cs="宋体"/>
                <w:color w:val="000000"/>
                <w:sz w:val="21"/>
                <w:szCs w:val="21"/>
                <w:highlight w:val="none"/>
              </w:rPr>
              <w:instrText xml:space="preserve">  \* MERGEFORMAT </w:instrText>
            </w:r>
            <w:r>
              <w:rPr>
                <w:rFonts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五、中小企业声明函</w:t>
            </w:r>
            <w:r>
              <w:rPr>
                <w:rFonts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lang w:eastAsia="zh-CN"/>
              </w:rPr>
              <w:t xml:space="preserve">（若有）</w:t>
            </w:r>
            <w:r/>
          </w:p>
        </w:tc>
      </w:tr>
      <w:tr>
        <w:trPr/>
        <w:tc>
          <w:tcPr>
            <w:tcW w:w="1242" w:type="dxa"/>
            <w:vMerge w:val="continue"/>
            <w:textDirection w:val="lrTb"/>
            <w:noWrap w:val="false"/>
          </w:tcPr>
          <w:p>
            <w:pPr>
              <w:pStyle w:val="913"/>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3723" w:type="dxa"/>
            <w:textDirection w:val="lrTb"/>
            <w:noWrap w:val="false"/>
          </w:tcPr>
          <w:p>
            <w:pPr>
              <w:pStyle w:val="913"/>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残疾人福利性单位声明函</w:t>
            </w:r>
            <w:r/>
          </w:p>
        </w:tc>
        <w:tc>
          <w:tcPr>
            <w:tcW w:w="4053" w:type="dxa"/>
            <w:textDirection w:val="lrTb"/>
            <w:noWrap w:val="false"/>
          </w:tcPr>
          <w:p>
            <w:pPr>
              <w:pStyle w:val="913"/>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六、残疾人福利性单位声明函</w:t>
            </w:r>
            <w:r>
              <w:rPr>
                <w:rFonts w:hint="eastAsia" w:ascii="宋体" w:hAnsi="宋体" w:eastAsia="宋体" w:cs="宋体"/>
                <w:color w:val="000000"/>
                <w:sz w:val="21"/>
                <w:szCs w:val="21"/>
                <w:highlight w:val="none"/>
                <w:lang w:eastAsia="zh-CN"/>
              </w:rPr>
              <w:t xml:space="preserve">（若有）</w:t>
            </w:r>
            <w:r/>
          </w:p>
        </w:tc>
      </w:tr>
      <w:tr>
        <w:trPr/>
        <w:tc>
          <w:tcPr>
            <w:tcW w:w="1242" w:type="dxa"/>
            <w:vMerge w:val="continue"/>
            <w:textDirection w:val="lrTb"/>
            <w:noWrap w:val="false"/>
          </w:tcPr>
          <w:p>
            <w:pPr>
              <w:pStyle w:val="913"/>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3723" w:type="dxa"/>
            <w:textDirection w:val="lrTb"/>
            <w:noWrap w:val="false"/>
          </w:tcPr>
          <w:p>
            <w:pPr>
              <w:pStyle w:val="913"/>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偏离表</w:t>
            </w:r>
            <w:r/>
          </w:p>
        </w:tc>
        <w:tc>
          <w:tcPr>
            <w:tcW w:w="4053" w:type="dxa"/>
            <w:textDirection w:val="lrTb"/>
            <w:noWrap w:val="false"/>
          </w:tcPr>
          <w:p>
            <w:pPr>
              <w:pStyle w:val="913"/>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fldChar w:fldCharType="begin"/>
            </w:r>
            <w:r>
              <w:rPr>
                <w:rFonts w:ascii="宋体" w:hAnsi="宋体" w:eastAsia="宋体" w:cs="宋体"/>
                <w:color w:val="000000"/>
                <w:sz w:val="21"/>
                <w:szCs w:val="21"/>
                <w:highlight w:val="none"/>
              </w:rPr>
              <w:instrText xml:space="preserve"> </w:instrText>
            </w:r>
            <w:r>
              <w:rPr>
                <w:rFonts w:hint="eastAsia" w:ascii="宋体" w:hAnsi="宋体" w:eastAsia="宋体" w:cs="宋体"/>
                <w:color w:val="000000"/>
                <w:sz w:val="21"/>
                <w:szCs w:val="21"/>
                <w:highlight w:val="none"/>
              </w:rPr>
              <w:instrText xml:space="preserve">REF _Ref360464517 \h</w:instrText>
            </w:r>
            <w:r>
              <w:rPr>
                <w:rFonts w:ascii="宋体" w:hAnsi="宋体" w:eastAsia="宋体" w:cs="宋体"/>
                <w:color w:val="000000"/>
                <w:sz w:val="21"/>
                <w:szCs w:val="21"/>
                <w:highlight w:val="none"/>
              </w:rPr>
              <w:instrText xml:space="preserve">  \* MERGEFORMAT </w:instrText>
            </w:r>
            <w:r>
              <w:rPr>
                <w:rFonts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七、偏离表</w:t>
            </w:r>
            <w:r>
              <w:rPr>
                <w:rFonts w:ascii="宋体" w:hAnsi="宋体" w:eastAsia="宋体" w:cs="宋体"/>
                <w:color w:val="000000"/>
                <w:sz w:val="21"/>
                <w:szCs w:val="21"/>
                <w:highlight w:val="none"/>
              </w:rPr>
              <w:fldChar w:fldCharType="end"/>
            </w:r>
            <w:r/>
          </w:p>
        </w:tc>
      </w:tr>
      <w:tr>
        <w:trPr>
          <w:trHeight w:val="90"/>
        </w:trPr>
        <w:tc>
          <w:tcPr>
            <w:tcW w:w="1242" w:type="dxa"/>
            <w:vMerge w:val="continue"/>
            <w:textDirection w:val="lrTb"/>
            <w:noWrap w:val="false"/>
          </w:tcPr>
          <w:p>
            <w:pPr>
              <w:pStyle w:val="913"/>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3723" w:type="dxa"/>
            <w:textDirection w:val="lrTb"/>
            <w:noWrap w:val="false"/>
          </w:tcPr>
          <w:p>
            <w:pPr>
              <w:pStyle w:val="913"/>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授权委托书</w:t>
            </w:r>
            <w:r/>
          </w:p>
        </w:tc>
        <w:tc>
          <w:tcPr>
            <w:tcW w:w="4053" w:type="dxa"/>
            <w:textDirection w:val="lrTb"/>
            <w:noWrap w:val="false"/>
          </w:tcPr>
          <w:p>
            <w:pPr>
              <w:pStyle w:val="913"/>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fldChar w:fldCharType="begin"/>
            </w:r>
            <w:r>
              <w:rPr>
                <w:rFonts w:ascii="宋体" w:hAnsi="宋体" w:eastAsia="宋体" w:cs="宋体"/>
                <w:color w:val="000000"/>
                <w:sz w:val="21"/>
                <w:szCs w:val="21"/>
                <w:highlight w:val="none"/>
              </w:rPr>
              <w:instrText xml:space="preserve"> </w:instrText>
            </w:r>
            <w:r>
              <w:rPr>
                <w:rFonts w:hint="eastAsia" w:ascii="宋体" w:hAnsi="宋体" w:eastAsia="宋体" w:cs="宋体"/>
                <w:color w:val="000000"/>
                <w:sz w:val="21"/>
                <w:szCs w:val="21"/>
                <w:highlight w:val="none"/>
              </w:rPr>
              <w:instrText xml:space="preserve">REF _Ref516487913 \h</w:instrText>
            </w:r>
            <w:r>
              <w:rPr>
                <w:rFonts w:ascii="宋体" w:hAnsi="宋体" w:eastAsia="宋体" w:cs="宋体"/>
                <w:color w:val="000000"/>
                <w:sz w:val="21"/>
                <w:szCs w:val="21"/>
                <w:highlight w:val="none"/>
              </w:rPr>
              <w:instrText xml:space="preserve">  \* MERGEFORMAT </w:instrText>
            </w:r>
            <w:r>
              <w:rPr>
                <w:rFonts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八、授权委托书</w:t>
            </w:r>
            <w:r>
              <w:rPr>
                <w:rFonts w:ascii="宋体" w:hAnsi="宋体" w:eastAsia="宋体" w:cs="宋体"/>
                <w:color w:val="000000"/>
                <w:sz w:val="21"/>
                <w:szCs w:val="21"/>
                <w:highlight w:val="none"/>
              </w:rPr>
              <w:fldChar w:fldCharType="end"/>
            </w:r>
            <w:r/>
          </w:p>
        </w:tc>
      </w:tr>
      <w:tr>
        <w:trPr>
          <w:trHeight w:val="90"/>
        </w:trPr>
        <w:tc>
          <w:tcPr>
            <w:tcW w:w="1242" w:type="dxa"/>
            <w:vMerge w:val="continue"/>
            <w:textDirection w:val="lrTb"/>
            <w:noWrap w:val="false"/>
          </w:tcPr>
          <w:p>
            <w:pPr>
              <w:pStyle w:val="913"/>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3723" w:type="dxa"/>
            <w:textDirection w:val="lrTb"/>
            <w:noWrap w:val="false"/>
          </w:tcPr>
          <w:p>
            <w:pPr>
              <w:pStyle w:val="913"/>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拟投入项目组人员一览表</w:t>
            </w:r>
            <w:r/>
          </w:p>
        </w:tc>
        <w:tc>
          <w:tcPr>
            <w:tcW w:w="4053" w:type="dxa"/>
            <w:textDirection w:val="lrTb"/>
            <w:noWrap w:val="false"/>
          </w:tcPr>
          <w:p>
            <w:pPr>
              <w:pStyle w:val="913"/>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九、拟投入项目组人员一览表</w:t>
            </w:r>
            <w:bookmarkEnd w:id="12"/>
            <w:r/>
            <w:r/>
          </w:p>
        </w:tc>
      </w:tr>
    </w:tbl>
    <w:p>
      <w:pPr>
        <w:pStyle w:val="913"/>
        <w:ind w:firstLine="0"/>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905"/>
        <w:spacing w:before="0" w:after="0" w:line="360" w:lineRule="auto"/>
        <w:rPr>
          <w:rFonts w:ascii="宋体" w:hAnsi="宋体" w:cs="宋体"/>
          <w:color w:val="000000"/>
          <w:sz w:val="21"/>
          <w:szCs w:val="21"/>
          <w:highlight w:val="none"/>
        </w:rPr>
      </w:pPr>
      <w:r>
        <w:rPr>
          <w:rFonts w:hint="eastAsia" w:ascii="宋体" w:hAnsi="宋体" w:cs="宋体"/>
          <w:b w:val="0"/>
          <w:color w:val="000000"/>
          <w:sz w:val="21"/>
          <w:szCs w:val="21"/>
          <w:highlight w:val="none"/>
        </w:rPr>
        <w:br w:type="page" w:clear="all"/>
      </w:r>
      <w:bookmarkStart w:id="13" w:name="_Ref516487913"/>
      <w:r>
        <w:rPr>
          <w:rFonts w:hint="eastAsia" w:ascii="宋体" w:hAnsi="宋体" w:cs="宋体"/>
          <w:color w:val="000000"/>
          <w:sz w:val="21"/>
          <w:szCs w:val="21"/>
          <w:highlight w:val="none"/>
        </w:rPr>
        <w:t xml:space="preserve">一、开标一览表</w:t>
      </w:r>
      <w:bookmarkEnd w:id="13"/>
      <w:r/>
      <w:r/>
    </w:p>
    <w:p>
      <w:pPr>
        <w:pStyle w:val="913"/>
        <w:ind w:firstLine="0"/>
        <w:jc w:val="center"/>
        <w:spacing w:line="360" w:lineRule="auto"/>
        <w:rPr>
          <w:rFonts w:ascii="宋体" w:hAnsi="宋体" w:eastAsia="宋体" w:cs="宋体"/>
          <w:b/>
          <w:bCs/>
          <w:color w:val="000000"/>
          <w:sz w:val="21"/>
          <w:szCs w:val="21"/>
          <w:highlight w:val="none"/>
        </w:rPr>
      </w:pPr>
      <w:r/>
      <w:bookmarkStart w:id="14" w:name="gpcItem_price_Horizontal"/>
      <w:r/>
      <w:bookmarkEnd w:id="14"/>
      <w:r/>
      <w:r/>
    </w:p>
    <w:p>
      <w:pPr>
        <w:pStyle w:val="1025"/>
        <w:ind w:firstLine="0"/>
        <w:jc w:val="center"/>
        <w:spacing w:line="360" w:lineRule="auto"/>
        <w:rPr>
          <w:rFonts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开标一览表</w:t>
      </w:r>
      <w:r>
        <w:rPr>
          <w:rFonts w:hint="eastAsia" w:ascii="宋体" w:hAnsi="宋体" w:eastAsia="宋体" w:cs="宋体"/>
          <w:b/>
          <w:color w:val="000000"/>
          <w:sz w:val="21"/>
          <w:szCs w:val="21"/>
          <w:highlight w:val="none"/>
        </w:rPr>
        <w:t xml:space="preserve">  </w:t>
      </w:r>
      <w:r/>
    </w:p>
    <w:p>
      <w:pPr>
        <w:pStyle w:val="913"/>
        <w:ind w:firstLine="210"/>
        <w:jc w:val="both"/>
        <w:spacing w:line="360" w:lineRule="auto"/>
        <w:rPr>
          <w:rFonts w:ascii="宋体" w:hAnsi="宋体" w:eastAsia="宋体" w:cs="宋体"/>
          <w:b/>
          <w:color w:val="000000"/>
          <w:sz w:val="21"/>
          <w:szCs w:val="21"/>
          <w:highlight w:val="none"/>
        </w:rPr>
      </w:pPr>
      <w:r>
        <w:rPr>
          <w:rFonts w:hint="eastAsia" w:ascii="宋体" w:hAnsi="宋体" w:eastAsia="宋体" w:cs="宋体"/>
          <w:sz w:val="21"/>
          <w:szCs w:val="21"/>
          <w:highlight w:val="none"/>
        </w:rPr>
        <w:t xml:space="preserve">投标供应商</w:t>
      </w:r>
      <w:r>
        <w:rPr>
          <w:rFonts w:ascii="宋体" w:hAnsi="宋体" w:eastAsia="宋体" w:cs="宋体"/>
          <w:sz w:val="21"/>
          <w:szCs w:val="21"/>
          <w:highlight w:val="none"/>
        </w:rPr>
        <w:t xml:space="preserve">全称（加盖公章）：</w:t>
      </w:r>
      <w:r>
        <w:rPr>
          <w:rFonts w:hint="eastAsia" w:ascii="宋体" w:hAnsi="宋体" w:eastAsia="宋体" w:cs="宋体"/>
          <w:b/>
          <w:color w:val="000000"/>
          <w:sz w:val="21"/>
          <w:szCs w:val="21"/>
          <w:highlight w:val="none"/>
        </w:rPr>
        <w:t xml:space="preserve"> </w:t>
      </w:r>
      <w:r>
        <w:rPr>
          <w:rFonts w:ascii="宋体" w:hAnsi="宋体" w:eastAsia="宋体" w:cs="宋体"/>
          <w:sz w:val="21"/>
          <w:szCs w:val="21"/>
          <w:highlight w:val="none"/>
        </w:rPr>
        <w:t xml:space="preserve">供应商名称</w:t>
      </w:r>
      <w:r/>
    </w:p>
    <w:p>
      <w:pPr>
        <w:pStyle w:val="913"/>
        <w:ind w:firstLine="210"/>
        <w:jc w:val="both"/>
        <w:spacing w:line="360" w:lineRule="auto"/>
        <w:rPr>
          <w:rFonts w:ascii="宋体" w:hAnsi="宋体" w:eastAsia="宋体" w:cs="宋体"/>
          <w:sz w:val="21"/>
          <w:szCs w:val="21"/>
          <w:highlight w:val="none"/>
        </w:rPr>
      </w:pPr>
      <w:r>
        <w:rPr>
          <w:rFonts w:ascii="宋体" w:hAnsi="宋体" w:eastAsia="宋体" w:cs="宋体"/>
          <w:sz w:val="21"/>
          <w:szCs w:val="21"/>
          <w:highlight w:val="none"/>
        </w:rPr>
        <w:t xml:space="preserve">项目编号：</w:t>
      </w:r>
      <w:r/>
    </w:p>
    <w:p>
      <w:pPr>
        <w:pStyle w:val="913"/>
        <w:ind w:firstLine="210"/>
        <w:jc w:val="both"/>
        <w:spacing w:line="360" w:lineRule="auto"/>
        <w:rPr>
          <w:rFonts w:ascii="宋体" w:hAnsi="宋体" w:eastAsia="宋体" w:cs="宋体"/>
          <w:sz w:val="21"/>
          <w:szCs w:val="21"/>
          <w:highlight w:val="none"/>
        </w:rPr>
      </w:pPr>
      <w:r>
        <w:rPr>
          <w:rFonts w:ascii="宋体" w:hAnsi="宋体" w:eastAsia="宋体" w:cs="宋体"/>
          <w:sz w:val="21"/>
          <w:szCs w:val="21"/>
          <w:highlight w:val="none"/>
        </w:rPr>
        <w:t xml:space="preserve">分包号：</w:t>
      </w:r>
      <w:r>
        <w:rPr>
          <w:rFonts w:hint="eastAsia" w:ascii="宋体" w:hAnsi="宋体" w:eastAsia="宋体" w:cs="宋体"/>
          <w:sz w:val="21"/>
          <w:szCs w:val="21"/>
          <w:highlight w:val="none"/>
        </w:rPr>
        <w:t xml:space="preserve">/</w:t>
      </w:r>
      <w:r/>
    </w:p>
    <w:tbl>
      <w:tblPr>
        <w:tblStyle w:val="709"/>
        <w:tblW w:w="48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67"/>
        <w:gridCol w:w="5393"/>
      </w:tblGrid>
      <w:tr>
        <w:trPr>
          <w:jc w:val="center"/>
          <w:trHeight w:val="567"/>
        </w:trPr>
        <w:tc>
          <w:tcPr>
            <w:tcW w:w="2149" w:type="dxa"/>
            <w:vAlign w:val="center"/>
            <w:textDirection w:val="lrTb"/>
            <w:noWrap w:val="false"/>
          </w:tcPr>
          <w:p>
            <w:pPr>
              <w:jc w:val="center"/>
              <w:spacing w:line="360" w:lineRule="auto"/>
              <w:rPr>
                <w:color w:val="000000"/>
                <w:szCs w:val="21"/>
                <w:highlight w:val="none"/>
              </w:rPr>
            </w:pPr>
            <w:r>
              <w:rPr>
                <w:rFonts w:hint="eastAsia"/>
                <w:color w:val="000000"/>
                <w:szCs w:val="21"/>
                <w:highlight w:val="none"/>
              </w:rPr>
              <w:t xml:space="preserve">项目名称</w:t>
            </w:r>
            <w:r/>
          </w:p>
        </w:tc>
        <w:tc>
          <w:tcPr>
            <w:tcW w:w="2850" w:type="dxa"/>
            <w:vAlign w:val="center"/>
            <w:textDirection w:val="lrTb"/>
            <w:noWrap w:val="false"/>
          </w:tcPr>
          <w:p>
            <w:pPr>
              <w:jc w:val="center"/>
              <w:spacing w:line="360" w:lineRule="auto"/>
              <w:rPr>
                <w:color w:val="000000"/>
                <w:szCs w:val="21"/>
                <w:highlight w:val="none"/>
              </w:rPr>
            </w:pPr>
            <w:r>
              <w:rPr>
                <w:rFonts w:hint="eastAsia"/>
                <w:color w:val="000000"/>
                <w:szCs w:val="21"/>
                <w:highlight w:val="none"/>
              </w:rPr>
              <w:t xml:space="preserve">投标报价</w:t>
            </w:r>
            <w:r/>
          </w:p>
        </w:tc>
      </w:tr>
      <w:tr>
        <w:trPr>
          <w:jc w:val="center"/>
          <w:trHeight w:val="567"/>
        </w:trPr>
        <w:tc>
          <w:tcPr>
            <w:tcW w:w="2149" w:type="dxa"/>
            <w:vAlign w:val="center"/>
            <w:textDirection w:val="lrTb"/>
            <w:noWrap w:val="false"/>
          </w:tcPr>
          <w:p>
            <w:pPr>
              <w:jc w:val="left"/>
              <w:spacing w:line="360" w:lineRule="auto"/>
              <w:rPr>
                <w:color w:val="000000"/>
                <w:szCs w:val="21"/>
                <w:highlight w:val="none"/>
              </w:rPr>
            </w:pPr>
            <w:r>
              <w:rPr>
                <w:rFonts w:ascii="宋体" w:hAnsi="宋体" w:cs="宋体"/>
                <w:szCs w:val="21"/>
                <w:highlight w:val="none"/>
              </w:rPr>
              <w:t xml:space="preserve">项目名称</w:t>
            </w:r>
            <w:r/>
          </w:p>
        </w:tc>
        <w:tc>
          <w:tcPr>
            <w:tcW w:w="2850" w:type="dxa"/>
            <w:vAlign w:val="center"/>
            <w:textDirection w:val="lrTb"/>
            <w:noWrap w:val="false"/>
          </w:tcPr>
          <w:p>
            <w:pPr>
              <w:jc w:val="left"/>
              <w:spacing w:line="360" w:lineRule="auto"/>
              <w:rPr>
                <w:color w:val="000000"/>
                <w:szCs w:val="21"/>
                <w:highlight w:val="none"/>
              </w:rPr>
            </w:pPr>
            <w:r>
              <w:rPr>
                <w:rFonts w:ascii="宋体" w:hAnsi="宋体" w:cs="宋体"/>
                <w:szCs w:val="21"/>
                <w:highlight w:val="none"/>
              </w:rPr>
              <w:t xml:space="preserve">小写：</w:t>
            </w:r>
            <w:r>
              <w:rPr>
                <w:rFonts w:hint="eastAsia" w:ascii="宋体" w:hAnsi="宋体" w:cs="宋体"/>
                <w:szCs w:val="21"/>
                <w:highlight w:val="none"/>
              </w:rPr>
              <w:t xml:space="preserve">    元</w:t>
            </w:r>
            <w:r/>
          </w:p>
        </w:tc>
      </w:tr>
      <w:tr>
        <w:trPr>
          <w:jc w:val="center"/>
          <w:trHeight w:val="567"/>
        </w:trPr>
        <w:tc>
          <w:tcPr>
            <w:tcW w:w="2149" w:type="dxa"/>
            <w:vAlign w:val="center"/>
            <w:textDirection w:val="lrTb"/>
            <w:noWrap w:val="false"/>
          </w:tcPr>
          <w:p>
            <w:pPr>
              <w:jc w:val="left"/>
              <w:spacing w:line="360" w:lineRule="auto"/>
              <w:rPr>
                <w:color w:val="000000"/>
                <w:szCs w:val="21"/>
                <w:highlight w:val="none"/>
              </w:rPr>
            </w:pPr>
            <w:r>
              <w:rPr>
                <w:rFonts w:ascii="宋体" w:hAnsi="宋体" w:cs="宋体"/>
                <w:szCs w:val="21"/>
                <w:highlight w:val="none"/>
              </w:rPr>
              <w:t xml:space="preserve">投标报价大写金额</w:t>
            </w:r>
            <w:r/>
          </w:p>
        </w:tc>
        <w:tc>
          <w:tcPr>
            <w:tcW w:w="2850" w:type="dxa"/>
            <w:vAlign w:val="center"/>
            <w:textDirection w:val="lrTb"/>
            <w:noWrap w:val="false"/>
          </w:tcPr>
          <w:p>
            <w:pPr>
              <w:jc w:val="left"/>
              <w:spacing w:line="360" w:lineRule="auto"/>
              <w:rPr>
                <w:color w:val="000000"/>
                <w:szCs w:val="21"/>
                <w:highlight w:val="none"/>
              </w:rPr>
            </w:pPr>
            <w:r>
              <w:rPr>
                <w:rFonts w:ascii="宋体" w:hAnsi="宋体" w:cs="宋体"/>
                <w:szCs w:val="21"/>
                <w:highlight w:val="none"/>
              </w:rPr>
              <w:t xml:space="preserve">金额大写</w:t>
            </w:r>
            <w:r>
              <w:rPr>
                <w:rFonts w:hint="eastAsia" w:ascii="宋体" w:hAnsi="宋体" w:cs="宋体"/>
                <w:szCs w:val="21"/>
                <w:highlight w:val="none"/>
              </w:rPr>
              <w:t xml:space="preserve">：</w:t>
            </w:r>
            <w:r/>
          </w:p>
        </w:tc>
      </w:tr>
    </w:tbl>
    <w:p>
      <w:pPr>
        <w:ind w:firstLine="420"/>
        <w:jc w:val="right"/>
        <w:spacing w:line="360" w:lineRule="auto"/>
        <w:widowControl/>
        <w:rPr>
          <w:rFonts w:ascii="宋体" w:hAnsi="宋体" w:cs="宋体"/>
          <w:szCs w:val="21"/>
          <w:highlight w:val="none"/>
        </w:rPr>
      </w:pPr>
      <w:r>
        <w:rPr>
          <w:rFonts w:ascii="宋体" w:hAnsi="宋体" w:cs="宋体"/>
          <w:szCs w:val="21"/>
          <w:highlight w:val="none"/>
        </w:rPr>
      </w:r>
      <w:r/>
    </w:p>
    <w:p>
      <w:pPr>
        <w:ind w:firstLine="420"/>
        <w:jc w:val="right"/>
        <w:spacing w:line="360" w:lineRule="auto"/>
        <w:widowControl/>
        <w:rPr>
          <w:rFonts w:ascii="宋体" w:hAnsi="宋体" w:cs="宋体"/>
          <w:szCs w:val="21"/>
          <w:highlight w:val="none"/>
        </w:rPr>
      </w:pPr>
      <w:r>
        <w:rPr>
          <w:rFonts w:ascii="宋体" w:hAnsi="宋体" w:cs="宋体"/>
          <w:szCs w:val="21"/>
          <w:highlight w:val="none"/>
        </w:rPr>
        <w:t xml:space="preserve">日期：</w:t>
      </w:r>
      <w:r>
        <w:rPr>
          <w:rFonts w:hint="eastAsia" w:ascii="宋体" w:hAnsi="宋体" w:cs="宋体"/>
          <w:szCs w:val="21"/>
          <w:highlight w:val="none"/>
        </w:rPr>
        <w:t xml:space="preserve">   年   月  日</w:t>
      </w:r>
      <w:r/>
    </w:p>
    <w:p>
      <w:pPr>
        <w:pStyle w:val="1023"/>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rPr>
        <w:t xml:space="preserve">填写说明：</w:t>
      </w:r>
      <w:r/>
    </w:p>
    <w:p>
      <w:pPr>
        <w:pStyle w:val="1023"/>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rPr>
        <w:t xml:space="preserve">1、开标一览表必须加盖投标供应商公章（复印件无效）。</w:t>
      </w:r>
      <w:r/>
    </w:p>
    <w:p>
      <w:pPr>
        <w:pStyle w:val="1023"/>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rPr>
        <w:t xml:space="preserve">2、如有分包，投标供应商投任何一个包的标的，都需单独填写开标一览表。</w:t>
      </w:r>
      <w:r/>
    </w:p>
    <w:p>
      <w:pPr>
        <w:pStyle w:val="913"/>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3"/>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3"/>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3"/>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3"/>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3"/>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3"/>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3"/>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3"/>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3"/>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3"/>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3"/>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3"/>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5"/>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rPr>
        <w:t xml:space="preserve">二、公开分项报价</w:t>
      </w:r>
      <w:r/>
    </w:p>
    <w:p>
      <w:pPr>
        <w:pStyle w:val="913"/>
        <w:ind w:firstLine="0"/>
        <w:jc w:val="center"/>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公开分项报价</w:t>
      </w:r>
      <w:r/>
    </w:p>
    <w:tbl>
      <w:tblPr>
        <w:tblStyle w:val="70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8"/>
        <w:gridCol w:w="2755"/>
        <w:gridCol w:w="1350"/>
        <w:gridCol w:w="1383"/>
        <w:gridCol w:w="1797"/>
        <w:gridCol w:w="1011"/>
      </w:tblGrid>
      <w:tr>
        <w:trPr>
          <w:cantSplit/>
          <w:jc w:val="center"/>
        </w:trPr>
        <w:tc>
          <w:tcPr>
            <w:tcW w:w="768" w:type="dxa"/>
            <w:vAlign w:val="center"/>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2755" w:type="dxa"/>
            <w:vAlign w:val="center"/>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w:t>
            </w:r>
            <w:r/>
          </w:p>
        </w:tc>
        <w:tc>
          <w:tcPr>
            <w:tcW w:w="1350" w:type="dxa"/>
            <w:vAlign w:val="center"/>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W w:w="1383" w:type="dxa"/>
            <w:vAlign w:val="center"/>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单价（元）</w:t>
            </w:r>
            <w:r/>
          </w:p>
        </w:tc>
        <w:tc>
          <w:tcPr>
            <w:tcW w:w="1797" w:type="dxa"/>
            <w:vAlign w:val="center"/>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合价（元）</w:t>
            </w:r>
            <w:r/>
          </w:p>
        </w:tc>
        <w:tc>
          <w:tcPr>
            <w:tcW w:w="1011" w:type="dxa"/>
            <w:vAlign w:val="center"/>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r>
      <w:tr>
        <w:trPr>
          <w:cantSplit/>
          <w:jc w:val="center"/>
        </w:trPr>
        <w:tc>
          <w:tcPr>
            <w:tcW w:w="768" w:type="dxa"/>
            <w:vAlign w:val="top"/>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2755" w:type="dxa"/>
            <w:vAlign w:val="top"/>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0" w:type="dxa"/>
            <w:vAlign w:val="top"/>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3" w:type="dxa"/>
            <w:vAlign w:val="top"/>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97" w:type="dxa"/>
            <w:vAlign w:val="top"/>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11" w:type="dxa"/>
            <w:vAlign w:val="top"/>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W w:w="768" w:type="dxa"/>
            <w:vAlign w:val="top"/>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2755" w:type="dxa"/>
            <w:vAlign w:val="top"/>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0" w:type="dxa"/>
            <w:vAlign w:val="top"/>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3" w:type="dxa"/>
            <w:vAlign w:val="top"/>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97" w:type="dxa"/>
            <w:vAlign w:val="top"/>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11" w:type="dxa"/>
            <w:vAlign w:val="top"/>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W w:w="768" w:type="dxa"/>
            <w:vAlign w:val="top"/>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2755" w:type="dxa"/>
            <w:vAlign w:val="top"/>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0" w:type="dxa"/>
            <w:vAlign w:val="top"/>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3" w:type="dxa"/>
            <w:vAlign w:val="top"/>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97" w:type="dxa"/>
            <w:vAlign w:val="top"/>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11" w:type="dxa"/>
            <w:vAlign w:val="top"/>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W w:w="768" w:type="dxa"/>
            <w:vAlign w:val="top"/>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2755" w:type="dxa"/>
            <w:vAlign w:val="top"/>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0" w:type="dxa"/>
            <w:vAlign w:val="top"/>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3" w:type="dxa"/>
            <w:vAlign w:val="top"/>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97" w:type="dxa"/>
            <w:vAlign w:val="top"/>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11" w:type="dxa"/>
            <w:vAlign w:val="top"/>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W w:w="768" w:type="dxa"/>
            <w:vAlign w:val="top"/>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W w:w="2755" w:type="dxa"/>
            <w:vAlign w:val="top"/>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0" w:type="dxa"/>
            <w:vAlign w:val="top"/>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3" w:type="dxa"/>
            <w:vAlign w:val="top"/>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97" w:type="dxa"/>
            <w:vAlign w:val="top"/>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11" w:type="dxa"/>
            <w:vAlign w:val="top"/>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W w:w="768" w:type="dxa"/>
            <w:vAlign w:val="top"/>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W w:w="2755" w:type="dxa"/>
            <w:vAlign w:val="top"/>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0" w:type="dxa"/>
            <w:vAlign w:val="top"/>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3" w:type="dxa"/>
            <w:vAlign w:val="top"/>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97" w:type="dxa"/>
            <w:vAlign w:val="top"/>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11" w:type="dxa"/>
            <w:vAlign w:val="top"/>
            <w:textDirection w:val="lrTb"/>
            <w:noWrap w:val="false"/>
          </w:tcPr>
          <w:p>
            <w:pPr>
              <w:pStyle w:val="998"/>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564"/>
        </w:trPr>
        <w:tc>
          <w:tcPr>
            <w:gridSpan w:val="3"/>
            <w:tcW w:w="4873" w:type="dxa"/>
            <w:vAlign w:val="top"/>
            <w:textDirection w:val="lrTb"/>
            <w:noWrap w:val="false"/>
          </w:tcPr>
          <w:p>
            <w:pPr>
              <w:pStyle w:val="998"/>
              <w:spacing w:line="360" w:lineRule="exact"/>
              <w:rPr>
                <w:rFonts w:hint="eastAsia" w:ascii="宋体" w:hAnsi="宋体" w:eastAsia="宋体" w:cs="宋体"/>
                <w:sz w:val="21"/>
                <w:szCs w:val="21"/>
                <w:highlight w:val="none"/>
              </w:rPr>
            </w:pPr>
            <w:r>
              <w:rPr>
                <w:rFonts w:hint="eastAsia" w:hAnsi="宋体" w:eastAsia="宋体" w:cs="宋体"/>
                <w:sz w:val="21"/>
                <w:szCs w:val="21"/>
                <w:highlight w:val="none"/>
                <w:lang w:eastAsia="zh-CN"/>
              </w:rPr>
              <w:t xml:space="preserve">投标总报价</w:t>
            </w:r>
            <w:r>
              <w:rPr>
                <w:rFonts w:hint="eastAsia" w:ascii="宋体" w:hAnsi="宋体" w:eastAsia="宋体" w:cs="宋体"/>
                <w:sz w:val="21"/>
                <w:szCs w:val="21"/>
                <w:highlight w:val="none"/>
              </w:rPr>
              <w:t xml:space="preserve">（人民币大写）：</w:t>
            </w:r>
            <w:r/>
          </w:p>
        </w:tc>
        <w:tc>
          <w:tcPr>
            <w:gridSpan w:val="3"/>
            <w:tcW w:w="4191" w:type="dxa"/>
            <w:vAlign w:val="top"/>
            <w:textDirection w:val="lrTb"/>
            <w:noWrap w:val="false"/>
          </w:tcPr>
          <w:p>
            <w:pPr>
              <w:pStyle w:val="998"/>
              <w:ind w:left="15"/>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小写：¥</w:t>
            </w:r>
            <w:r/>
          </w:p>
        </w:tc>
      </w:tr>
    </w:tbl>
    <w:p>
      <w:pPr>
        <w:pStyle w:val="976"/>
        <w:ind w:firstLine="405"/>
        <w:pageBreakBefore w:val="0"/>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r>
      <w:r/>
    </w:p>
    <w:p>
      <w:pPr>
        <w:pStyle w:val="976"/>
        <w:ind w:firstLine="826"/>
        <w:pageBreakBefore w:val="0"/>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注：</w:t>
      </w:r>
      <w:r/>
    </w:p>
    <w:p>
      <w:pPr>
        <w:pStyle w:val="976"/>
        <w:numPr>
          <w:ilvl w:val="0"/>
          <w:numId w:val="2"/>
        </w:numPr>
        <w:ind w:left="435" w:firstLine="405"/>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投标总报价</w:t>
      </w:r>
      <w:r>
        <w:rPr>
          <w:rFonts w:hint="eastAsia" w:ascii="宋体" w:hAnsi="宋体" w:eastAsia="宋体" w:cs="宋体"/>
          <w:b/>
          <w:bCs/>
          <w:color w:val="000000"/>
          <w:sz w:val="21"/>
          <w:szCs w:val="21"/>
          <w:highlight w:val="none"/>
        </w:rPr>
        <w:t xml:space="preserve">金额与开标一览表须保持一致</w:t>
      </w:r>
      <w:r>
        <w:rPr>
          <w:rFonts w:hint="eastAsia" w:ascii="宋体" w:hAnsi="宋体" w:eastAsia="宋体" w:cs="宋体"/>
          <w:b/>
          <w:bCs/>
          <w:color w:val="000000"/>
          <w:sz w:val="21"/>
          <w:szCs w:val="21"/>
          <w:highlight w:val="none"/>
          <w:lang w:eastAsia="zh-CN"/>
        </w:rPr>
        <w:t xml:space="preserve">。</w:t>
      </w:r>
      <w:r/>
    </w:p>
    <w:p>
      <w:pPr>
        <w:pStyle w:val="976"/>
        <w:numPr>
          <w:ilvl w:val="0"/>
          <w:numId w:val="2"/>
        </w:numPr>
        <w:ind w:left="435" w:firstLine="405"/>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表格内容可根据实际情况进行修改，但必须包含全部服务内容。</w:t>
      </w:r>
      <w:r/>
    </w:p>
    <w:p>
      <w:pPr>
        <w:pStyle w:val="976"/>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76"/>
        <w:ind w:firstLine="405"/>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投标供应商：（盖章）</w:t>
      </w:r>
      <w:r/>
    </w:p>
    <w:p>
      <w:pPr>
        <w:pStyle w:val="976"/>
        <w:ind w:firstLine="405"/>
        <w:spacing w:line="360" w:lineRule="auto"/>
        <w:rPr>
          <w:rFonts w:hAnsi="宋体" w:eastAsia="宋体" w:cs="宋体"/>
          <w:sz w:val="21"/>
          <w:szCs w:val="21"/>
          <w:highlight w:val="none"/>
        </w:rPr>
      </w:pPr>
      <w:r>
        <w:rPr>
          <w:rFonts w:hint="eastAsia" w:hAnsi="宋体" w:eastAsia="宋体" w:cs="宋体"/>
          <w:color w:val="000000"/>
          <w:sz w:val="21"/>
          <w:szCs w:val="21"/>
          <w:highlight w:val="none"/>
        </w:rPr>
        <w:t xml:space="preserve">法定代表人（或经营者等）</w:t>
      </w:r>
      <w:r>
        <w:rPr>
          <w:rFonts w:hint="eastAsia" w:hAnsi="宋体" w:eastAsia="宋体" w:cs="宋体"/>
          <w:sz w:val="21"/>
          <w:szCs w:val="21"/>
          <w:highlight w:val="none"/>
        </w:rPr>
        <w:t xml:space="preserve">或被授权人：（签字或盖章）</w:t>
      </w:r>
      <w:r/>
    </w:p>
    <w:p>
      <w:pPr>
        <w:pStyle w:val="913"/>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pStyle w:val="913"/>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05"/>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rPr>
        <w:t xml:space="preserve">三、</w:t>
      </w:r>
      <w:bookmarkStart w:id="15" w:name="_Ref14335258"/>
      <w:r>
        <w:rPr>
          <w:rFonts w:hint="eastAsia" w:ascii="宋体" w:hAnsi="宋体" w:cs="宋体"/>
          <w:color w:val="000000"/>
          <w:sz w:val="21"/>
          <w:szCs w:val="21"/>
          <w:highlight w:val="none"/>
        </w:rPr>
        <w:t xml:space="preserve">投标供应商情况表</w:t>
      </w:r>
      <w:bookmarkEnd w:id="15"/>
      <w:r/>
      <w:r/>
    </w:p>
    <w:p>
      <w:pPr>
        <w:pStyle w:val="913"/>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13"/>
        <w:ind w:firstLine="0"/>
        <w:jc w:val="center"/>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投标供应商情况表</w:t>
      </w:r>
      <w:r/>
    </w:p>
    <w:p>
      <w:pPr>
        <w:pStyle w:val="913"/>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单位名称（盖章）</w:t>
      </w:r>
      <w:r/>
    </w:p>
    <w:tbl>
      <w:tblPr>
        <w:tblStyle w:val="709"/>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982"/>
        <w:gridCol w:w="1971"/>
        <w:gridCol w:w="1527"/>
        <w:gridCol w:w="1547"/>
        <w:gridCol w:w="1235"/>
      </w:tblGrid>
      <w:tr>
        <w:trPr>
          <w:trHeight w:val="454"/>
        </w:trPr>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pStyle w:val="913"/>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法定代表人（或经营者等）</w:t>
            </w:r>
            <w:r/>
          </w:p>
        </w:tc>
        <w:tc>
          <w:tcPr>
            <w:tcBorders>
              <w:top w:val="single" w:color="auto" w:sz="4" w:space="0"/>
              <w:left w:val="single" w:color="auto" w:sz="4" w:space="0"/>
              <w:bottom w:val="single" w:color="auto" w:sz="4" w:space="0"/>
              <w:right w:val="single" w:color="auto" w:sz="4" w:space="0"/>
            </w:tcBorders>
            <w:tcW w:w="1971" w:type="dxa"/>
            <w:textDirection w:val="lrTb"/>
            <w:noWrap w:val="false"/>
          </w:tcPr>
          <w:p>
            <w:pPr>
              <w:pStyle w:val="913"/>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527" w:type="dxa"/>
            <w:vAlign w:val="center"/>
            <w:textDirection w:val="lrTb"/>
            <w:noWrap w:val="false"/>
          </w:tcPr>
          <w:p>
            <w:pPr>
              <w:pStyle w:val="913"/>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成立日期</w:t>
            </w:r>
            <w:r/>
          </w:p>
        </w:tc>
        <w:tc>
          <w:tcPr>
            <w:gridSpan w:val="2"/>
            <w:tcBorders>
              <w:top w:val="single" w:color="auto" w:sz="4" w:space="0"/>
              <w:left w:val="single" w:color="auto" w:sz="4" w:space="0"/>
              <w:bottom w:val="single" w:color="auto" w:sz="4" w:space="0"/>
              <w:right w:val="single" w:color="auto" w:sz="4" w:space="0"/>
            </w:tcBorders>
            <w:tcW w:w="2782" w:type="dxa"/>
            <w:textDirection w:val="lrTb"/>
            <w:noWrap w:val="false"/>
          </w:tcPr>
          <w:p>
            <w:pPr>
              <w:pStyle w:val="913"/>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pStyle w:val="913"/>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企业地址</w:t>
            </w:r>
            <w:r/>
          </w:p>
        </w:tc>
        <w:tc>
          <w:tcPr>
            <w:tcBorders>
              <w:top w:val="single" w:color="auto" w:sz="4" w:space="0"/>
              <w:left w:val="single" w:color="auto" w:sz="4" w:space="0"/>
              <w:bottom w:val="single" w:color="auto" w:sz="4" w:space="0"/>
              <w:right w:val="single" w:color="auto" w:sz="4" w:space="0"/>
            </w:tcBorders>
            <w:tcW w:w="1971" w:type="dxa"/>
            <w:textDirection w:val="lrTb"/>
            <w:noWrap w:val="false"/>
          </w:tcPr>
          <w:p>
            <w:pPr>
              <w:pStyle w:val="913"/>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527" w:type="dxa"/>
            <w:vAlign w:val="center"/>
            <w:textDirection w:val="lrTb"/>
            <w:noWrap w:val="false"/>
          </w:tcPr>
          <w:p>
            <w:pPr>
              <w:pStyle w:val="913"/>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注册资本</w:t>
            </w:r>
            <w:r/>
          </w:p>
        </w:tc>
        <w:tc>
          <w:tcPr>
            <w:gridSpan w:val="2"/>
            <w:tcBorders>
              <w:top w:val="single" w:color="auto" w:sz="4" w:space="0"/>
              <w:left w:val="single" w:color="auto" w:sz="4" w:space="0"/>
              <w:bottom w:val="single" w:color="auto" w:sz="4" w:space="0"/>
              <w:right w:val="single" w:color="auto" w:sz="4" w:space="0"/>
            </w:tcBorders>
            <w:tcW w:w="2782" w:type="dxa"/>
            <w:vAlign w:val="center"/>
            <w:textDirection w:val="lrTb"/>
            <w:noWrap w:val="false"/>
          </w:tcPr>
          <w:p>
            <w:pPr>
              <w:pStyle w:val="913"/>
              <w:ind w:firstLine="0"/>
              <w:jc w:val="right"/>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p>
        </w:tc>
      </w:tr>
      <w:tr>
        <w:trPr>
          <w:trHeight w:val="454"/>
        </w:trPr>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pStyle w:val="913"/>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经营范围</w:t>
            </w:r>
            <w:r/>
          </w:p>
        </w:tc>
        <w:tc>
          <w:tcPr>
            <w:gridSpan w:val="4"/>
            <w:tcBorders>
              <w:top w:val="single" w:color="auto" w:sz="4" w:space="0"/>
              <w:left w:val="single" w:color="auto" w:sz="4" w:space="0"/>
              <w:bottom w:val="single" w:color="auto" w:sz="4" w:space="0"/>
              <w:right w:val="single" w:color="auto" w:sz="4" w:space="0"/>
            </w:tcBorders>
            <w:tcW w:w="6280" w:type="dxa"/>
            <w:textDirection w:val="lrTb"/>
            <w:noWrap w:val="false"/>
          </w:tcPr>
          <w:p>
            <w:pPr>
              <w:pStyle w:val="913"/>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pStyle w:val="913"/>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职工人数</w:t>
            </w:r>
            <w:r/>
          </w:p>
        </w:tc>
        <w:tc>
          <w:tcPr>
            <w:tcBorders>
              <w:top w:val="single" w:color="auto" w:sz="4" w:space="0"/>
              <w:left w:val="single" w:color="auto" w:sz="4" w:space="0"/>
              <w:bottom w:val="single" w:color="auto" w:sz="4" w:space="0"/>
              <w:right w:val="single" w:color="auto" w:sz="4" w:space="0"/>
            </w:tcBorders>
            <w:tcW w:w="1971" w:type="dxa"/>
            <w:textDirection w:val="lrTb"/>
            <w:noWrap w:val="false"/>
          </w:tcPr>
          <w:p>
            <w:pPr>
              <w:pStyle w:val="913"/>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pStyle w:val="913"/>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其中：有中高级以上职称的人数</w:t>
            </w:r>
            <w:r/>
          </w:p>
        </w:tc>
        <w:tc>
          <w:tcPr>
            <w:tcBorders>
              <w:top w:val="single" w:color="auto" w:sz="4" w:space="0"/>
              <w:left w:val="single" w:color="auto" w:sz="4" w:space="0"/>
              <w:bottom w:val="single" w:color="auto" w:sz="4" w:space="0"/>
              <w:right w:val="single" w:color="auto" w:sz="4" w:space="0"/>
            </w:tcBorders>
            <w:tcW w:w="1235" w:type="dxa"/>
            <w:textDirection w:val="lrTb"/>
            <w:noWrap w:val="false"/>
          </w:tcPr>
          <w:p>
            <w:pPr>
              <w:pStyle w:val="913"/>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pStyle w:val="913"/>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资产总额</w:t>
            </w:r>
            <w:r/>
          </w:p>
        </w:tc>
        <w:tc>
          <w:tcPr>
            <w:tcBorders>
              <w:top w:val="single" w:color="auto" w:sz="4" w:space="0"/>
              <w:left w:val="single" w:color="auto" w:sz="4" w:space="0"/>
              <w:bottom w:val="single" w:color="auto" w:sz="4" w:space="0"/>
              <w:right w:val="single" w:color="auto" w:sz="4" w:space="0"/>
            </w:tcBorders>
            <w:tcW w:w="1971" w:type="dxa"/>
            <w:vAlign w:val="center"/>
            <w:textDirection w:val="lrTb"/>
            <w:noWrap w:val="false"/>
          </w:tcPr>
          <w:p>
            <w:pPr>
              <w:pStyle w:val="913"/>
              <w:ind w:firstLine="0"/>
              <w:jc w:val="right"/>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万元</w:t>
            </w:r>
            <w:r/>
          </w:p>
        </w:tc>
        <w:tc>
          <w:tcPr>
            <w:tcBorders>
              <w:top w:val="single" w:color="auto" w:sz="4" w:space="0"/>
              <w:left w:val="single" w:color="auto" w:sz="4" w:space="0"/>
              <w:bottom w:val="single" w:color="auto" w:sz="4" w:space="0"/>
              <w:right w:val="single" w:color="auto" w:sz="4" w:space="0"/>
            </w:tcBorders>
            <w:tcW w:w="1527" w:type="dxa"/>
            <w:vAlign w:val="center"/>
            <w:textDirection w:val="lrTb"/>
            <w:noWrap w:val="false"/>
          </w:tcPr>
          <w:p>
            <w:pPr>
              <w:pStyle w:val="913"/>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营业收入</w:t>
            </w:r>
            <w:r/>
          </w:p>
        </w:tc>
        <w:tc>
          <w:tcPr>
            <w:gridSpan w:val="2"/>
            <w:tcBorders>
              <w:top w:val="single" w:color="auto" w:sz="4" w:space="0"/>
              <w:left w:val="single" w:color="auto" w:sz="4" w:space="0"/>
              <w:bottom w:val="single" w:color="auto" w:sz="4" w:space="0"/>
              <w:right w:val="single" w:color="auto" w:sz="4" w:space="0"/>
            </w:tcBorders>
            <w:tcW w:w="2782" w:type="dxa"/>
            <w:vAlign w:val="center"/>
            <w:textDirection w:val="lrTb"/>
            <w:noWrap w:val="false"/>
          </w:tcPr>
          <w:p>
            <w:pPr>
              <w:pStyle w:val="913"/>
              <w:ind w:firstLine="0"/>
              <w:jc w:val="right"/>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2023年         万元</w:t>
            </w:r>
            <w:r/>
          </w:p>
        </w:tc>
      </w:tr>
      <w:tr>
        <w:trPr>
          <w:trHeight w:val="454"/>
        </w:trPr>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pStyle w:val="913"/>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单位简历及内设机构情况</w:t>
            </w:r>
            <w:r/>
          </w:p>
        </w:tc>
        <w:tc>
          <w:tcPr>
            <w:gridSpan w:val="4"/>
            <w:tcBorders>
              <w:top w:val="single" w:color="auto" w:sz="4" w:space="0"/>
              <w:left w:val="single" w:color="auto" w:sz="4" w:space="0"/>
              <w:bottom w:val="single" w:color="auto" w:sz="4" w:space="0"/>
              <w:right w:val="single" w:color="auto" w:sz="4" w:space="0"/>
            </w:tcBorders>
            <w:tcW w:w="6280" w:type="dxa"/>
            <w:textDirection w:val="lrTb"/>
            <w:noWrap w:val="false"/>
          </w:tcPr>
          <w:p>
            <w:pPr>
              <w:pStyle w:val="913"/>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pStyle w:val="913"/>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单位优势及特长</w:t>
            </w:r>
            <w:r/>
          </w:p>
        </w:tc>
        <w:tc>
          <w:tcPr>
            <w:gridSpan w:val="4"/>
            <w:tcBorders>
              <w:top w:val="single" w:color="auto" w:sz="4" w:space="0"/>
              <w:left w:val="single" w:color="auto" w:sz="4" w:space="0"/>
              <w:bottom w:val="single" w:color="auto" w:sz="4" w:space="0"/>
              <w:right w:val="single" w:color="auto" w:sz="4" w:space="0"/>
            </w:tcBorders>
            <w:tcW w:w="6280" w:type="dxa"/>
            <w:textDirection w:val="lrTb"/>
            <w:noWrap w:val="false"/>
          </w:tcPr>
          <w:p>
            <w:pPr>
              <w:pStyle w:val="913"/>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pStyle w:val="913"/>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近三年来完成或正在履行的重大合同情况</w:t>
            </w:r>
            <w:r/>
          </w:p>
        </w:tc>
        <w:tc>
          <w:tcPr>
            <w:gridSpan w:val="4"/>
            <w:tcBorders>
              <w:top w:val="single" w:color="auto" w:sz="4" w:space="0"/>
              <w:left w:val="single" w:color="auto" w:sz="4" w:space="0"/>
              <w:bottom w:val="single" w:color="auto" w:sz="4" w:space="0"/>
              <w:right w:val="single" w:color="auto" w:sz="4" w:space="0"/>
            </w:tcBorders>
            <w:tcW w:w="6280" w:type="dxa"/>
            <w:textDirection w:val="lrTb"/>
            <w:noWrap w:val="false"/>
          </w:tcPr>
          <w:p>
            <w:pPr>
              <w:pStyle w:val="913"/>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pStyle w:val="913"/>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最近2年内在经营过程中受到何种奖励或处分</w:t>
            </w:r>
            <w:r/>
          </w:p>
        </w:tc>
        <w:tc>
          <w:tcPr>
            <w:gridSpan w:val="4"/>
            <w:tcBorders>
              <w:top w:val="single" w:color="auto" w:sz="4" w:space="0"/>
              <w:left w:val="single" w:color="auto" w:sz="4" w:space="0"/>
              <w:bottom w:val="single" w:color="auto" w:sz="4" w:space="0"/>
              <w:right w:val="single" w:color="auto" w:sz="4" w:space="0"/>
            </w:tcBorders>
            <w:tcW w:w="6280" w:type="dxa"/>
            <w:textDirection w:val="lrTb"/>
            <w:noWrap w:val="false"/>
          </w:tcPr>
          <w:p>
            <w:pPr>
              <w:pStyle w:val="913"/>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pStyle w:val="913"/>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最近3年内有无因售假、售劣或是其他原因被消费者投诉或起诉的情况及说明</w:t>
            </w:r>
            <w:r/>
          </w:p>
        </w:tc>
        <w:tc>
          <w:tcPr>
            <w:gridSpan w:val="4"/>
            <w:tcBorders>
              <w:top w:val="single" w:color="auto" w:sz="4" w:space="0"/>
              <w:left w:val="single" w:color="auto" w:sz="4" w:space="0"/>
              <w:bottom w:val="single" w:color="auto" w:sz="4" w:space="0"/>
              <w:right w:val="single" w:color="auto" w:sz="4" w:space="0"/>
            </w:tcBorders>
            <w:tcW w:w="6280" w:type="dxa"/>
            <w:textDirection w:val="lrTb"/>
            <w:noWrap w:val="false"/>
          </w:tcPr>
          <w:p>
            <w:pPr>
              <w:pStyle w:val="913"/>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pStyle w:val="913"/>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最近3年内主要负责人有无因经济犯罪被司法机关追究的情况及说明</w:t>
            </w:r>
            <w:r/>
          </w:p>
        </w:tc>
        <w:tc>
          <w:tcPr>
            <w:gridSpan w:val="4"/>
            <w:tcBorders>
              <w:top w:val="single" w:color="auto" w:sz="4" w:space="0"/>
              <w:left w:val="single" w:color="auto" w:sz="4" w:space="0"/>
              <w:bottom w:val="single" w:color="auto" w:sz="4" w:space="0"/>
              <w:right w:val="single" w:color="auto" w:sz="4" w:space="0"/>
            </w:tcBorders>
            <w:tcW w:w="6280" w:type="dxa"/>
            <w:textDirection w:val="lrTb"/>
            <w:noWrap w:val="false"/>
          </w:tcPr>
          <w:p>
            <w:pPr>
              <w:pStyle w:val="913"/>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3"/>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3"/>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3"/>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pStyle w:val="913"/>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其他需要说明的情况</w:t>
            </w:r>
            <w:r/>
          </w:p>
        </w:tc>
        <w:tc>
          <w:tcPr>
            <w:gridSpan w:val="4"/>
            <w:tcBorders>
              <w:top w:val="single" w:color="auto" w:sz="4" w:space="0"/>
              <w:left w:val="single" w:color="auto" w:sz="4" w:space="0"/>
              <w:bottom w:val="single" w:color="auto" w:sz="4" w:space="0"/>
              <w:right w:val="single" w:color="auto" w:sz="4" w:space="0"/>
            </w:tcBorders>
            <w:tcW w:w="6280" w:type="dxa"/>
            <w:textDirection w:val="lrTb"/>
            <w:noWrap w:val="false"/>
          </w:tcPr>
          <w:p>
            <w:pPr>
              <w:pStyle w:val="913"/>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3"/>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3"/>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bl>
    <w:p>
      <w:pPr>
        <w:pStyle w:val="913"/>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5"/>
        <w:spacing w:before="0" w:after="0" w:line="360" w:lineRule="auto"/>
        <w:rPr>
          <w:rFonts w:ascii="宋体" w:hAnsi="宋体" w:cs="宋体"/>
          <w:color w:val="000000"/>
          <w:sz w:val="21"/>
          <w:szCs w:val="21"/>
          <w:highlight w:val="none"/>
        </w:rPr>
      </w:pPr>
      <w:r/>
      <w:bookmarkStart w:id="16" w:name="_Ref66452472"/>
      <w:r/>
      <w:bookmarkStart w:id="17" w:name="_Ref36041954"/>
      <w:r/>
      <w:bookmarkStart w:id="18" w:name="_Toc313432879"/>
      <w:r/>
      <w:bookmarkStart w:id="19" w:name="_Ref516487925"/>
      <w:r/>
      <w:bookmarkStart w:id="20" w:name="_Ref360464497"/>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rPr>
        <w:t xml:space="preserve">四、投标承诺函</w:t>
      </w:r>
      <w:bookmarkEnd w:id="16"/>
      <w:r/>
      <w:bookmarkEnd w:id="17"/>
      <w:r/>
      <w:r/>
    </w:p>
    <w:p>
      <w:pPr>
        <w:pStyle w:val="913"/>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13"/>
        <w:ind w:firstLine="0"/>
        <w:jc w:val="center"/>
        <w:spacing w:line="360" w:lineRule="auto"/>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投标承诺函</w:t>
      </w:r>
      <w:r/>
    </w:p>
    <w:p>
      <w:pPr>
        <w:pStyle w:val="976"/>
        <w:ind w:right="420"/>
        <w:jc w:val="left"/>
        <w:spacing w:line="360" w:lineRule="auto"/>
        <w:rPr>
          <w:rFonts w:hAnsi="宋体" w:eastAsia="宋体" w:cs="宋体"/>
          <w:color w:val="0000ff"/>
          <w:sz w:val="21"/>
          <w:szCs w:val="21"/>
          <w:highlight w:val="none"/>
        </w:rPr>
      </w:pPr>
      <w:r>
        <w:rPr>
          <w:rFonts w:hint="eastAsia" w:hAnsi="宋体" w:eastAsia="宋体" w:cs="宋体"/>
          <w:sz w:val="21"/>
          <w:szCs w:val="21"/>
          <w:highlight w:val="none"/>
          <w:u w:val="single"/>
          <w:lang w:eastAsia="zh-CN"/>
        </w:rPr>
        <w:t xml:space="preserve">昆山市锦溪镇人民政府（昆山市锦溪镇建设管理办公室）</w:t>
      </w:r>
      <w:r>
        <w:rPr>
          <w:rFonts w:hint="eastAsia" w:hAnsi="宋体" w:eastAsia="宋体" w:cs="宋体"/>
          <w:sz w:val="21"/>
          <w:szCs w:val="21"/>
          <w:highlight w:val="none"/>
          <w:u w:val="single"/>
        </w:rPr>
        <w:t xml:space="preserve">、</w:t>
      </w:r>
      <w:r>
        <w:rPr>
          <w:rFonts w:hint="eastAsia" w:hAnsi="宋体" w:eastAsia="宋体" w:cs="宋体"/>
          <w:sz w:val="21"/>
          <w:szCs w:val="21"/>
          <w:highlight w:val="none"/>
          <w:u w:val="single"/>
          <w:lang w:eastAsia="zh-CN"/>
        </w:rPr>
        <w:t xml:space="preserve">苏州信衡造价咨询房产评估有限公司</w:t>
      </w:r>
      <w:r>
        <w:rPr>
          <w:rFonts w:hint="eastAsia" w:hAnsi="宋体" w:eastAsia="宋体" w:cs="宋体"/>
          <w:color w:val="000000"/>
          <w:sz w:val="21"/>
          <w:szCs w:val="21"/>
          <w:highlight w:val="none"/>
        </w:rPr>
        <w:t xml:space="preserve">：</w:t>
      </w:r>
      <w:r/>
    </w:p>
    <w:p>
      <w:pPr>
        <w:ind w:right="420" w:firstLine="420"/>
        <w:jc w:val="left"/>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经仔细阅读和研究，我方同意招标文件的各条款要求，自愿参加________（项目名称、项目编号）的投标，并作出如下承诺：</w:t>
      </w:r>
      <w:r/>
    </w:p>
    <w:p>
      <w:pPr>
        <w:ind w:right="420" w:firstLine="420"/>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我方已详细审查并确认全部招标文件（包括补充文件）、全部参考资料和有关附件；</w:t>
      </w:r>
      <w:r/>
    </w:p>
    <w:p>
      <w:pPr>
        <w:ind w:right="420" w:firstLine="420"/>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我方同意提供与投标有关的一切数据或资料，并保证所提供的投标文件及相关资料均真实有效，若有虚假，我方承担一切责任；</w:t>
      </w:r>
      <w:r/>
    </w:p>
    <w:p>
      <w:pPr>
        <w:ind w:right="420" w:firstLine="420"/>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3、我方将坚持全程参加开评标会议，积极响应招标人及代理机构的指令和操作要求，不擅离职守，始终保持通讯顺畅，因我方原因导致未在系统规定时间内与管理端建立起联系的，即视为放弃交互的权利，我方认可采购人任意处置决定，接受任何处理结果； </w:t>
      </w:r>
      <w:r/>
    </w:p>
    <w:p>
      <w:pPr>
        <w:ind w:right="420" w:firstLine="420"/>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4、我方愿意按照招标文件的要求，响应该项目的全部实质性内容； </w:t>
      </w:r>
      <w:r/>
    </w:p>
    <w:p>
      <w:pPr>
        <w:ind w:right="420" w:firstLine="420"/>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5、我方承诺符合《中华人民共和国政府采购法》第二十二条的规定：</w:t>
      </w:r>
      <w:r/>
    </w:p>
    <w:p>
      <w:pPr>
        <w:ind w:right="420" w:firstLine="420"/>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（1）我方具有独立承担民事责任的能力；</w:t>
      </w:r>
      <w:r/>
    </w:p>
    <w:p>
      <w:pPr>
        <w:ind w:right="420" w:firstLine="420"/>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（2）我方具有良好的商业信誉和健全的财务会计制度；</w:t>
      </w:r>
      <w:r/>
    </w:p>
    <w:p>
      <w:pPr>
        <w:ind w:right="420" w:firstLine="420"/>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（3）我方具有履行合同所必需的设备和专业技术能力；</w:t>
      </w:r>
      <w:r/>
    </w:p>
    <w:p>
      <w:pPr>
        <w:ind w:right="420" w:firstLine="420"/>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（4）我方有依法缴纳税收和社会保障资金的良好记录；</w:t>
      </w:r>
      <w:r/>
    </w:p>
    <w:p>
      <w:pPr>
        <w:ind w:right="420" w:firstLine="420"/>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（5）我方在参加政府采购活动前三年内，在经营活动中没有重大违法记录；</w:t>
      </w:r>
      <w:r/>
    </w:p>
    <w:p>
      <w:pPr>
        <w:ind w:right="420" w:firstLine="420"/>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（6）法律、行政法规规定的其他条件。</w:t>
      </w:r>
      <w:r/>
    </w:p>
    <w:p>
      <w:pPr>
        <w:ind w:right="420" w:firstLine="420"/>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6、我方同意按招标人确定的评标办法及评分标准由评标专家进行评审，并对评标结果无任何异议；</w:t>
      </w:r>
      <w:r/>
    </w:p>
    <w:p>
      <w:pPr>
        <w:ind w:right="420" w:firstLine="420"/>
        <w:jc w:val="left"/>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7、我方如果存在以下行为，我方无条件接受《中华人民共和国政府采购法》及相关法律法规规定的处罚：</w:t>
      </w:r>
      <w:r/>
    </w:p>
    <w:p>
      <w:pPr>
        <w:ind w:right="420" w:firstLine="420"/>
        <w:jc w:val="left"/>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（1）提供虚假材料谋取中标、成交的；</w:t>
      </w:r>
      <w:r/>
    </w:p>
    <w:p>
      <w:pPr>
        <w:ind w:right="420" w:firstLine="420"/>
        <w:jc w:val="left"/>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（2）采取不正当手段诋毁、排挤其他供应商的；</w:t>
      </w:r>
      <w:r/>
    </w:p>
    <w:p>
      <w:pPr>
        <w:ind w:right="420" w:firstLine="420"/>
        <w:jc w:val="left"/>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（3）与采购人、其他供应商或者采购代理机构恶意串通的；</w:t>
      </w:r>
      <w:r/>
    </w:p>
    <w:p>
      <w:pPr>
        <w:ind w:right="420" w:firstLine="420"/>
        <w:jc w:val="left"/>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（4）向采购人、采购代理机构行贿或者提供其他不正当利益的；</w:t>
      </w:r>
      <w:r/>
    </w:p>
    <w:p>
      <w:pPr>
        <w:ind w:right="420" w:firstLine="420"/>
        <w:jc w:val="left"/>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（5）在招标采购过程中与采购人进行协商谈判的；</w:t>
      </w:r>
      <w:r/>
    </w:p>
    <w:p>
      <w:pPr>
        <w:ind w:right="420" w:firstLine="420"/>
        <w:jc w:val="left"/>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（6）拒绝有关部门监督检查或者提供虚假情况的。</w:t>
      </w:r>
      <w:r/>
    </w:p>
    <w:p>
      <w:pPr>
        <w:ind w:right="420" w:firstLine="420"/>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8、我方知晓上述行为的法律后果，本承诺书作为招标人要求我方履行违约赔偿义务的依据；</w:t>
      </w:r>
      <w:r/>
    </w:p>
    <w:p>
      <w:pPr>
        <w:ind w:right="420" w:firstLine="420"/>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9、我方同意招标人关于违约责任的认定方式和对违约责任的处罚；在服务过程中，如我方违约，我方愿意承担相应违约责任。</w:t>
      </w:r>
      <w:r/>
    </w:p>
    <w:p>
      <w:pPr>
        <w:ind w:right="420" w:firstLine="420"/>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10、投标文件有效期：自开标日起90天。</w:t>
      </w:r>
      <w:r/>
    </w:p>
    <w:p>
      <w:pPr>
        <w:pStyle w:val="976"/>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76"/>
        <w:ind w:firstLine="405"/>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投标供应商：（盖章）</w:t>
      </w:r>
      <w:r/>
    </w:p>
    <w:p>
      <w:pPr>
        <w:pStyle w:val="976"/>
        <w:ind w:firstLine="405"/>
        <w:spacing w:line="360" w:lineRule="auto"/>
        <w:rPr>
          <w:rFonts w:hAnsi="宋体" w:eastAsia="宋体" w:cs="宋体"/>
          <w:sz w:val="21"/>
          <w:szCs w:val="21"/>
          <w:highlight w:val="none"/>
        </w:rPr>
      </w:pPr>
      <w:r>
        <w:rPr>
          <w:rFonts w:hint="eastAsia" w:hAnsi="宋体" w:eastAsia="宋体" w:cs="宋体"/>
          <w:color w:val="000000"/>
          <w:sz w:val="21"/>
          <w:szCs w:val="21"/>
          <w:highlight w:val="none"/>
        </w:rPr>
        <w:t xml:space="preserve">法定代表人（或经营者等）</w:t>
      </w:r>
      <w:r>
        <w:rPr>
          <w:rFonts w:hint="eastAsia" w:hAnsi="宋体" w:eastAsia="宋体" w:cs="宋体"/>
          <w:sz w:val="21"/>
          <w:szCs w:val="21"/>
          <w:highlight w:val="none"/>
        </w:rPr>
        <w:t xml:space="preserve">或被授权人：（签字或盖章）</w:t>
      </w:r>
      <w:r/>
    </w:p>
    <w:p>
      <w:pPr>
        <w:pStyle w:val="913"/>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bookmarkEnd w:id="18"/>
      <w:r/>
      <w:bookmarkEnd w:id="19"/>
      <w:r/>
      <w:bookmarkEnd w:id="20"/>
      <w:r/>
      <w:r/>
    </w:p>
    <w:p>
      <w:pPr>
        <w:pStyle w:val="976"/>
        <w:ind w:firstLine="405"/>
        <w:spacing w:line="360" w:lineRule="auto"/>
        <w:rPr>
          <w:rFonts w:hAnsi="宋体" w:eastAsia="宋体" w:cs="宋体"/>
          <w:sz w:val="21"/>
          <w:szCs w:val="21"/>
          <w:highlight w:val="none"/>
        </w:rPr>
      </w:pPr>
      <w:r>
        <w:rPr>
          <w:rFonts w:hAnsi="宋体" w:eastAsia="宋体" w:cs="宋体"/>
          <w:sz w:val="21"/>
          <w:szCs w:val="21"/>
          <w:highlight w:val="none"/>
        </w:rPr>
      </w:r>
      <w:r/>
    </w:p>
    <w:p>
      <w:pPr>
        <w:pStyle w:val="913"/>
        <w:jc w:val="both"/>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p>
      <w:pPr>
        <w:pStyle w:val="905"/>
        <w:spacing w:before="0" w:after="0" w:line="360" w:lineRule="auto"/>
        <w:rPr>
          <w:rFonts w:ascii="宋体" w:hAnsi="宋体" w:cs="宋体"/>
          <w:color w:val="000000"/>
          <w:sz w:val="21"/>
          <w:szCs w:val="21"/>
          <w:highlight w:val="none"/>
          <w:lang w:val="zh-CN"/>
        </w:rPr>
      </w:pPr>
      <w:r/>
      <w:bookmarkStart w:id="21" w:name="_Ref504661399"/>
      <w:r/>
      <w:bookmarkStart w:id="22" w:name="_Ref8645226"/>
      <w:r/>
      <w:bookmarkStart w:id="23" w:name="_Ref360464517"/>
      <w:r>
        <w:rPr>
          <w:rFonts w:hint="eastAsia" w:ascii="宋体" w:hAnsi="宋体" w:cs="宋体"/>
          <w:color w:val="000000"/>
          <w:sz w:val="21"/>
          <w:szCs w:val="21"/>
          <w:highlight w:val="none"/>
        </w:rPr>
        <w:t xml:space="preserve">五、中小企业声明函</w:t>
      </w:r>
      <w:bookmarkEnd w:id="21"/>
      <w:r/>
      <w:bookmarkEnd w:id="22"/>
      <w:r/>
      <w:r/>
    </w:p>
    <w:p>
      <w:pPr>
        <w:pStyle w:val="913"/>
        <w:ind w:firstLine="0"/>
        <w:jc w:val="center"/>
        <w:spacing w:line="360" w:lineRule="auto"/>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1025"/>
        <w:ind w:firstLine="0"/>
        <w:jc w:val="center"/>
        <w:spacing w:line="360" w:lineRule="auto"/>
        <w:rPr>
          <w:rFonts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中小企业声明函（服务）</w:t>
      </w:r>
      <w:r/>
    </w:p>
    <w:p>
      <w:pPr>
        <w:pStyle w:val="917"/>
        <w:ind w:firstLine="420"/>
        <w:jc w:val="left"/>
        <w:spacing w:line="360" w:lineRule="auto"/>
        <w:rPr>
          <w:rFonts w:ascii="宋体" w:hAnsi="宋体" w:eastAsia="宋体" w:cs="宋体"/>
          <w:position w:val="0"/>
          <w:sz w:val="21"/>
          <w:szCs w:val="21"/>
          <w:highlight w:val="none"/>
        </w:rPr>
      </w:pPr>
      <w:r>
        <w:rPr>
          <w:rFonts w:hint="eastAsia" w:ascii="宋体" w:hAnsi="宋体" w:eastAsia="宋体" w:cs="宋体"/>
          <w:position w:val="0"/>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position w:val="0"/>
          <w:sz w:val="21"/>
          <w:szCs w:val="21"/>
          <w:highlight w:val="none"/>
          <w:u w:val="single"/>
        </w:rPr>
        <w:t xml:space="preserve">（单位名称）</w:t>
      </w:r>
      <w:r>
        <w:rPr>
          <w:rFonts w:hint="eastAsia" w:ascii="宋体" w:hAnsi="宋体" w:eastAsia="宋体" w:cs="宋体"/>
          <w:position w:val="0"/>
          <w:sz w:val="21"/>
          <w:szCs w:val="21"/>
          <w:highlight w:val="none"/>
        </w:rPr>
        <w:t xml:space="preserve">的</w:t>
      </w:r>
      <w:r>
        <w:rPr>
          <w:rFonts w:hint="eastAsia" w:ascii="宋体" w:hAnsi="宋体" w:eastAsia="宋体" w:cs="宋体"/>
          <w:position w:val="0"/>
          <w:sz w:val="21"/>
          <w:szCs w:val="21"/>
          <w:highlight w:val="none"/>
          <w:u w:val="single"/>
        </w:rPr>
        <w:t xml:space="preserve">（项目名称）</w:t>
      </w:r>
      <w:r>
        <w:rPr>
          <w:rFonts w:hint="eastAsia" w:ascii="宋体" w:hAnsi="宋体" w:eastAsia="宋体" w:cs="宋体"/>
          <w:position w:val="0"/>
          <w:sz w:val="21"/>
          <w:szCs w:val="21"/>
          <w:highlight w:val="none"/>
        </w:rPr>
        <w:t xml:space="preserve">采购活动，服务全部由符合政策要求的中小企业承接。相关企业（含联合体中的中小企业、签订分包意向协议的中小企业）的具体情况如下：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u w:val="single"/>
        </w:rPr>
        <w:t xml:space="preserve">（标的名称）</w:t>
      </w:r>
      <w:r>
        <w:rPr>
          <w:rFonts w:hint="eastAsia" w:ascii="宋体" w:hAnsi="宋体" w:cs="宋体"/>
          <w:szCs w:val="21"/>
          <w:highlight w:val="none"/>
        </w:rPr>
        <w:t xml:space="preserve">，属于</w:t>
      </w:r>
      <w:r>
        <w:rPr>
          <w:rFonts w:hint="eastAsia" w:ascii="宋体" w:hAnsi="宋体" w:cs="宋体"/>
          <w:szCs w:val="21"/>
          <w:highlight w:val="none"/>
          <w:u w:val="single"/>
        </w:rPr>
        <w:t xml:space="preserve">（采购文件中明确的所属行业）</w:t>
      </w:r>
      <w:r>
        <w:rPr>
          <w:rFonts w:hint="eastAsia" w:ascii="宋体" w:hAnsi="宋体" w:cs="宋体"/>
          <w:szCs w:val="21"/>
          <w:highlight w:val="none"/>
        </w:rPr>
        <w:t xml:space="preserve">； 承接企业为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w:t>
      </w:r>
      <w:r>
        <w:rPr>
          <w:rFonts w:hint="eastAsia" w:ascii="宋体" w:hAnsi="宋体" w:cs="宋体"/>
          <w:szCs w:val="21"/>
          <w:highlight w:val="none"/>
          <w:vertAlign w:val="superscript"/>
        </w:rPr>
        <w:t xml:space="preserve">1</w:t>
      </w:r>
      <w:r>
        <w:rPr>
          <w:rFonts w:hint="eastAsia" w:ascii="宋体" w:hAnsi="宋体" w:cs="宋体"/>
          <w:szCs w:val="21"/>
          <w:highlight w:val="none"/>
        </w:rPr>
        <w:t xml:space="preserve">，属于</w:t>
      </w:r>
      <w:r>
        <w:rPr>
          <w:rFonts w:hint="eastAsia" w:ascii="宋体" w:hAnsi="宋体" w:cs="宋体"/>
          <w:szCs w:val="21"/>
          <w:highlight w:val="none"/>
          <w:u w:val="single"/>
        </w:rPr>
        <w:t xml:space="preserve">（中型企业、 小型企业、微型企业）</w:t>
      </w:r>
      <w:r>
        <w:rPr>
          <w:rFonts w:hint="eastAsia" w:ascii="宋体" w:hAnsi="宋体" w:cs="宋体"/>
          <w:szCs w:val="21"/>
          <w:highlight w:val="none"/>
        </w:rPr>
        <w:t xml:space="preserve">；</w:t>
      </w:r>
      <w:r/>
    </w:p>
    <w:p>
      <w:pPr>
        <w:ind w:firstLine="420"/>
        <w:jc w:val="left"/>
        <w:spacing w:line="360" w:lineRule="auto"/>
        <w:tabs>
          <w:tab w:val="left" w:pos="1706" w:leader="none"/>
          <w:tab w:val="left" w:pos="4905" w:leader="none"/>
          <w:tab w:val="left" w:pos="7113" w:leader="none"/>
        </w:tabs>
        <w:rPr>
          <w:rFonts w:ascii="宋体" w:hAnsi="宋体" w:cs="宋体"/>
          <w:szCs w:val="21"/>
          <w:highlight w:val="none"/>
        </w:rPr>
      </w:pPr>
      <w:r>
        <w:rPr>
          <w:rFonts w:hint="eastAsia" w:ascii="宋体" w:hAnsi="宋体" w:cs="宋体"/>
          <w:szCs w:val="21"/>
          <w:highlight w:val="none"/>
        </w:rPr>
        <w:t xml:space="preserve">2、 </w:t>
      </w:r>
      <w:r>
        <w:rPr>
          <w:rFonts w:hint="eastAsia" w:ascii="宋体" w:hAnsi="宋体" w:cs="宋体"/>
          <w:szCs w:val="21"/>
          <w:highlight w:val="none"/>
          <w:u w:val="single"/>
        </w:rPr>
        <w:t xml:space="preserve">（标的名称）</w:t>
      </w:r>
      <w:r>
        <w:rPr>
          <w:rFonts w:hint="eastAsia" w:ascii="宋体" w:hAnsi="宋体" w:cs="宋体"/>
          <w:szCs w:val="21"/>
          <w:highlight w:val="none"/>
        </w:rPr>
        <w:t xml:space="preserve">，属于</w:t>
      </w:r>
      <w:r>
        <w:rPr>
          <w:rFonts w:hint="eastAsia" w:ascii="宋体" w:hAnsi="宋体" w:cs="宋体"/>
          <w:szCs w:val="21"/>
          <w:highlight w:val="none"/>
          <w:u w:val="single"/>
        </w:rPr>
        <w:t xml:space="preserve">（采购文件中明确的所属行业）</w:t>
      </w:r>
      <w:r>
        <w:rPr>
          <w:rFonts w:hint="eastAsia" w:ascii="宋体" w:hAnsi="宋体" w:cs="宋体"/>
          <w:szCs w:val="21"/>
          <w:highlight w:val="none"/>
        </w:rPr>
        <w:t xml:space="preserve">； 承接企业为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w:t>
      </w:r>
      <w:r>
        <w:rPr>
          <w:rFonts w:hint="eastAsia" w:ascii="宋体" w:hAnsi="宋体" w:cs="宋体"/>
          <w:szCs w:val="21"/>
          <w:highlight w:val="none"/>
          <w:vertAlign w:val="superscript"/>
        </w:rPr>
        <w:t xml:space="preserve">1</w:t>
      </w:r>
      <w:r>
        <w:rPr>
          <w:rFonts w:hint="eastAsia" w:ascii="宋体" w:hAnsi="宋体" w:cs="宋体"/>
          <w:szCs w:val="21"/>
          <w:highlight w:val="none"/>
        </w:rPr>
        <w:t xml:space="preserve">，属于</w:t>
      </w:r>
      <w:r>
        <w:rPr>
          <w:rFonts w:hint="eastAsia" w:ascii="宋体" w:hAnsi="宋体" w:cs="宋体"/>
          <w:szCs w:val="21"/>
          <w:highlight w:val="none"/>
          <w:u w:val="single"/>
        </w:rPr>
        <w:t xml:space="preserve">（中型企业、 小型企业、微型企业）</w:t>
      </w:r>
      <w:r>
        <w:rPr>
          <w:rFonts w:hint="eastAsia" w:ascii="宋体" w:hAnsi="宋体" w:cs="宋体"/>
          <w:szCs w:val="21"/>
          <w:highlight w:val="none"/>
        </w:rPr>
        <w:t xml:space="preserve">；</w:t>
      </w:r>
      <w:r/>
    </w:p>
    <w:p>
      <w:pPr>
        <w:pStyle w:val="917"/>
        <w:ind w:firstLine="420"/>
        <w:jc w:val="left"/>
        <w:spacing w:line="360" w:lineRule="auto"/>
        <w:rPr>
          <w:rFonts w:ascii="宋体" w:hAnsi="宋体" w:eastAsia="宋体" w:cs="宋体"/>
          <w:position w:val="0"/>
          <w:sz w:val="21"/>
          <w:szCs w:val="21"/>
          <w:highlight w:val="none"/>
        </w:rPr>
      </w:pPr>
      <w:r>
        <w:rPr>
          <w:rFonts w:hint="eastAsia" w:ascii="宋体" w:hAnsi="宋体" w:eastAsia="宋体" w:cs="宋体"/>
          <w:position w:val="0"/>
          <w:sz w:val="21"/>
          <w:szCs w:val="21"/>
          <w:highlight w:val="none"/>
        </w:rPr>
        <w:t xml:space="preserve">…… </w:t>
      </w:r>
      <w:r/>
    </w:p>
    <w:p>
      <w:pPr>
        <w:pStyle w:val="917"/>
        <w:ind w:firstLine="420"/>
        <w:jc w:val="left"/>
        <w:spacing w:line="360" w:lineRule="auto"/>
        <w:rPr>
          <w:rFonts w:ascii="宋体" w:hAnsi="宋体" w:eastAsia="宋体" w:cs="宋体"/>
          <w:position w:val="0"/>
          <w:sz w:val="21"/>
          <w:szCs w:val="21"/>
          <w:highlight w:val="none"/>
        </w:rPr>
      </w:pPr>
      <w:r>
        <w:rPr>
          <w:rFonts w:hint="eastAsia" w:ascii="宋体" w:hAnsi="宋体" w:eastAsia="宋体" w:cs="宋体"/>
          <w:position w:val="0"/>
          <w:sz w:val="21"/>
          <w:szCs w:val="21"/>
          <w:highlight w:val="none"/>
        </w:rPr>
        <w:t xml:space="preserve">以上企业，不属于大企业的分支机构，不存在控股股东为大企业的情形，也不存在与大企业的负责人为同一人的情形。</w:t>
      </w:r>
      <w:r/>
    </w:p>
    <w:p>
      <w:pPr>
        <w:pStyle w:val="917"/>
        <w:ind w:firstLine="420"/>
        <w:jc w:val="left"/>
        <w:spacing w:line="360" w:lineRule="auto"/>
        <w:rPr>
          <w:rFonts w:ascii="宋体" w:hAnsi="宋体" w:eastAsia="宋体" w:cs="宋体"/>
          <w:position w:val="0"/>
          <w:sz w:val="21"/>
          <w:szCs w:val="21"/>
          <w:highlight w:val="none"/>
        </w:rPr>
      </w:pPr>
      <w:r>
        <w:rPr>
          <w:rFonts w:hint="eastAsia" w:ascii="宋体" w:hAnsi="宋体" w:eastAsia="宋体" w:cs="宋体"/>
          <w:position w:val="0"/>
          <w:sz w:val="21"/>
          <w:szCs w:val="21"/>
          <w:highlight w:val="none"/>
        </w:rPr>
        <w:t xml:space="preserve">本企业对上述声明内容的真实性负责。如有虚假，将依法承担相应责任。</w:t>
      </w:r>
      <w:r/>
    </w:p>
    <w:p>
      <w:pPr>
        <w:pStyle w:val="976"/>
        <w:spacing w:line="360" w:lineRule="auto"/>
        <w:rPr>
          <w:rFonts w:hAnsi="宋体" w:eastAsia="宋体" w:cs="宋体"/>
          <w:b/>
          <w:bCs/>
          <w:sz w:val="21"/>
          <w:szCs w:val="21"/>
          <w:highlight w:val="none"/>
        </w:rPr>
      </w:pPr>
      <w:r>
        <w:rPr>
          <w:rFonts w:hint="eastAsia" w:hAnsi="宋体" w:eastAsia="宋体" w:cs="宋体"/>
          <w:b/>
          <w:bCs/>
          <w:color w:val="000000"/>
          <w:sz w:val="21"/>
          <w:szCs w:val="21"/>
          <w:highlight w:val="none"/>
        </w:rPr>
        <w:t xml:space="preserve">注：</w:t>
      </w:r>
      <w:r>
        <w:rPr>
          <w:rFonts w:hint="eastAsia" w:hAnsi="宋体" w:eastAsia="宋体" w:cs="宋体"/>
          <w:b/>
          <w:bCs/>
          <w:sz w:val="21"/>
          <w:szCs w:val="21"/>
          <w:highlight w:val="none"/>
        </w:rPr>
        <w:t xml:space="preserve">1、从业人员、营业收入、资产总额填报上一年度数据，无上一年度数据的新成立企业可不填报；</w:t>
      </w:r>
      <w:r/>
    </w:p>
    <w:p>
      <w:pPr>
        <w:pStyle w:val="976"/>
        <w:ind w:firstLine="422"/>
        <w:spacing w:line="360" w:lineRule="auto"/>
        <w:rPr>
          <w:rFonts w:hAnsi="宋体" w:eastAsia="宋体" w:cs="宋体"/>
          <w:b/>
          <w:bCs/>
          <w:sz w:val="21"/>
          <w:szCs w:val="21"/>
          <w:highlight w:val="none"/>
        </w:rPr>
      </w:pPr>
      <w:r>
        <w:rPr>
          <w:rFonts w:hint="eastAsia" w:hAnsi="宋体" w:eastAsia="宋体" w:cs="宋体"/>
          <w:b/>
          <w:bCs/>
          <w:sz w:val="21"/>
          <w:szCs w:val="21"/>
          <w:highlight w:val="none"/>
        </w:rPr>
        <w:t xml:space="preserve">2、本次采购项目所属行业为</w:t>
      </w:r>
      <w:r>
        <w:rPr>
          <w:rFonts w:hint="eastAsia" w:hAnsi="宋体" w:eastAsia="宋体" w:cs="宋体"/>
          <w:b/>
          <w:bCs/>
          <w:color w:val="0000ff"/>
          <w:sz w:val="21"/>
          <w:szCs w:val="21"/>
          <w:highlight w:val="none"/>
          <w:u w:val="single"/>
        </w:rPr>
        <w:t xml:space="preserve"> 其他未列明行业 </w:t>
      </w:r>
      <w:r>
        <w:rPr>
          <w:rFonts w:hint="eastAsia" w:hAnsi="宋体" w:eastAsia="宋体" w:cs="宋体"/>
          <w:b/>
          <w:bCs/>
          <w:sz w:val="21"/>
          <w:szCs w:val="21"/>
          <w:highlight w:val="none"/>
        </w:rPr>
        <w:t xml:space="preserve">。中小微企业划型标准请根据《中小企业划型标准规定》（工信部联企业〔2011〕300号）。投标人提供的承诺函须按本项目规定行业填写，否则其声明函不予认可。</w:t>
      </w:r>
      <w:r/>
    </w:p>
    <w:p>
      <w:pPr>
        <w:pStyle w:val="976"/>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76"/>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76"/>
        <w:ind w:firstLine="405"/>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投标人：（盖章）</w:t>
      </w:r>
      <w:r/>
    </w:p>
    <w:p>
      <w:pPr>
        <w:pStyle w:val="976"/>
        <w:ind w:firstLine="405"/>
        <w:spacing w:line="360" w:lineRule="auto"/>
        <w:rPr>
          <w:rFonts w:hAnsi="宋体" w:eastAsia="宋体" w:cs="宋体"/>
          <w:sz w:val="21"/>
          <w:szCs w:val="21"/>
          <w:highlight w:val="none"/>
        </w:rPr>
      </w:pPr>
      <w:r>
        <w:rPr>
          <w:rFonts w:hint="eastAsia" w:hAnsi="宋体" w:eastAsia="宋体" w:cs="宋体"/>
          <w:color w:val="000000"/>
          <w:sz w:val="21"/>
          <w:szCs w:val="21"/>
          <w:highlight w:val="none"/>
        </w:rPr>
        <w:t xml:space="preserve">法定代表人（或经营者等）</w:t>
      </w:r>
      <w:r>
        <w:rPr>
          <w:rFonts w:hint="eastAsia" w:hAnsi="宋体" w:eastAsia="宋体" w:cs="宋体"/>
          <w:sz w:val="21"/>
          <w:szCs w:val="21"/>
          <w:highlight w:val="none"/>
        </w:rPr>
        <w:t xml:space="preserve">或被授权人：（签字或盖章）</w:t>
      </w:r>
      <w:r/>
    </w:p>
    <w:p>
      <w:pPr>
        <w:pStyle w:val="1025"/>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spacing w:line="280" w:lineRule="exact"/>
        <w:rPr>
          <w:b/>
          <w:sz w:val="20"/>
          <w:highlight w:val="none"/>
        </w:rPr>
      </w:pPr>
      <w:r>
        <w:rPr>
          <w:rFonts w:hint="eastAsia" w:ascii="宋体" w:hAnsi="宋体" w:cs="宋体"/>
          <w:color w:val="000000"/>
          <w:szCs w:val="21"/>
          <w:highlight w:val="none"/>
        </w:rPr>
        <w:br w:type="page" w:clear="all"/>
      </w:r>
      <w:r>
        <w:rPr>
          <w:rFonts w:hint="eastAsia"/>
          <w:b/>
          <w:sz w:val="20"/>
          <w:highlight w:val="none"/>
        </w:rPr>
        <w:t xml:space="preserve">附：中小企业划型标准规定</w:t>
      </w:r>
      <w:r/>
    </w:p>
    <w:p>
      <w:pPr>
        <w:ind w:firstLine="361"/>
        <w:spacing w:line="280" w:lineRule="exact"/>
        <w:rPr>
          <w:sz w:val="18"/>
          <w:szCs w:val="18"/>
          <w:highlight w:val="none"/>
        </w:rPr>
      </w:pPr>
      <w:r>
        <w:rPr>
          <w:rFonts w:hint="eastAsia"/>
          <w:b/>
          <w:sz w:val="18"/>
          <w:szCs w:val="18"/>
          <w:highlight w:val="none"/>
        </w:rPr>
        <w:t xml:space="preserve">（一）农、林、牧、渔业。</w:t>
      </w:r>
      <w:r>
        <w:rPr>
          <w:rFonts w:hint="eastAsia"/>
          <w:sz w:val="18"/>
          <w:szCs w:val="18"/>
          <w:highlight w:val="none"/>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sz w:val="18"/>
          <w:szCs w:val="18"/>
          <w:highlight w:val="none"/>
        </w:rPr>
      </w:pPr>
      <w:r>
        <w:rPr>
          <w:rFonts w:hint="eastAsia"/>
          <w:b/>
          <w:sz w:val="18"/>
          <w:szCs w:val="18"/>
          <w:highlight w:val="none"/>
        </w:rPr>
        <w:t xml:space="preserve">（二）工业。</w:t>
      </w:r>
      <w:r>
        <w:rPr>
          <w:rFonts w:hint="eastAsia"/>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sz w:val="18"/>
          <w:szCs w:val="18"/>
          <w:highlight w:val="none"/>
        </w:rPr>
      </w:pPr>
      <w:r>
        <w:rPr>
          <w:rFonts w:hint="eastAsia"/>
          <w:b/>
          <w:sz w:val="18"/>
          <w:szCs w:val="18"/>
          <w:highlight w:val="none"/>
        </w:rPr>
        <w:t xml:space="preserve">（三）建筑业。</w:t>
      </w:r>
      <w:r>
        <w:rPr>
          <w:rFonts w:hint="eastAsia"/>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sz w:val="18"/>
          <w:szCs w:val="18"/>
          <w:highlight w:val="none"/>
        </w:rPr>
      </w:pPr>
      <w:r>
        <w:rPr>
          <w:rFonts w:hint="eastAsia"/>
          <w:b/>
          <w:sz w:val="18"/>
          <w:szCs w:val="18"/>
          <w:highlight w:val="none"/>
        </w:rPr>
        <w:t xml:space="preserve">（四）批发业。</w:t>
      </w:r>
      <w:r>
        <w:rPr>
          <w:rFonts w:hint="eastAsia"/>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sz w:val="18"/>
          <w:szCs w:val="18"/>
          <w:highlight w:val="none"/>
        </w:rPr>
      </w:pPr>
      <w:r>
        <w:rPr>
          <w:rFonts w:hint="eastAsia"/>
          <w:b/>
          <w:sz w:val="18"/>
          <w:szCs w:val="18"/>
          <w:highlight w:val="none"/>
        </w:rPr>
        <w:t xml:space="preserve">（五）零售业。</w:t>
      </w:r>
      <w:r>
        <w:rPr>
          <w:rFonts w:hint="eastAsia"/>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（六）交通运输业。</w:t>
      </w:r>
      <w:r>
        <w:rPr>
          <w:rFonts w:hint="eastAsia"/>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sz w:val="18"/>
          <w:szCs w:val="18"/>
          <w:highlight w:val="none"/>
        </w:rPr>
      </w:pPr>
      <w:r>
        <w:rPr>
          <w:rFonts w:hint="eastAsia"/>
          <w:b/>
          <w:sz w:val="18"/>
          <w:szCs w:val="18"/>
          <w:highlight w:val="none"/>
        </w:rPr>
        <w:t xml:space="preserve">（七）仓储业。</w:t>
      </w:r>
      <w:r>
        <w:rPr>
          <w:rFonts w:hint="eastAsia"/>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（八）邮政业。</w:t>
      </w:r>
      <w:r>
        <w:rPr>
          <w:rFonts w:hint="eastAsia"/>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highlight w:val="none"/>
        </w:rPr>
      </w:pPr>
      <w:r>
        <w:rPr>
          <w:rFonts w:hint="eastAsia"/>
          <w:b/>
          <w:sz w:val="18"/>
          <w:szCs w:val="18"/>
          <w:highlight w:val="none"/>
        </w:rPr>
        <w:t xml:space="preserve">（九）住宿业。</w:t>
      </w:r>
      <w:r>
        <w:rPr>
          <w:rFonts w:hint="eastAsia"/>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（十）餐饮业。</w:t>
      </w:r>
      <w:r>
        <w:rPr>
          <w:rFonts w:hint="eastAsia"/>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（十一）信息传输业。</w:t>
      </w:r>
      <w:r>
        <w:rPr>
          <w:rFonts w:hint="eastAsia"/>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（十二）软件和信息技术服务业。</w:t>
      </w:r>
      <w:r>
        <w:rPr>
          <w:rFonts w:hint="eastAsia"/>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sz w:val="18"/>
          <w:szCs w:val="18"/>
          <w:highlight w:val="none"/>
        </w:rPr>
      </w:pPr>
      <w:r>
        <w:rPr>
          <w:rFonts w:hint="eastAsia"/>
          <w:b/>
          <w:sz w:val="18"/>
          <w:szCs w:val="18"/>
          <w:highlight w:val="none"/>
        </w:rPr>
        <w:t xml:space="preserve">（十三）房地产开发经营。</w:t>
      </w:r>
      <w:r>
        <w:rPr>
          <w:rFonts w:hint="eastAsia"/>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sz w:val="18"/>
          <w:szCs w:val="18"/>
          <w:highlight w:val="none"/>
        </w:rPr>
      </w:pPr>
      <w:r>
        <w:rPr>
          <w:rFonts w:hint="eastAsia"/>
          <w:b/>
          <w:sz w:val="18"/>
          <w:szCs w:val="18"/>
          <w:highlight w:val="none"/>
        </w:rPr>
        <w:t xml:space="preserve">（十四）物业管理。</w:t>
      </w:r>
      <w:r>
        <w:rPr>
          <w:rFonts w:hint="eastAsia"/>
          <w:sz w:val="18"/>
          <w:szCs w:val="18"/>
          <w:highlight w:val="none"/>
        </w:rPr>
        <w:t xml:space="preserve">从业人员1000人以下或营业收入5000万元以下的为中小微型企业。其中，从业人员</w:t>
      </w:r>
      <w:r/>
    </w:p>
    <w:p>
      <w:pPr>
        <w:spacing w:line="280" w:lineRule="exact"/>
        <w:rPr>
          <w:sz w:val="18"/>
          <w:szCs w:val="18"/>
          <w:highlight w:val="none"/>
        </w:rPr>
      </w:pPr>
      <w:r>
        <w:rPr>
          <w:rFonts w:hint="eastAsia"/>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sz w:val="18"/>
          <w:szCs w:val="18"/>
          <w:highlight w:val="none"/>
        </w:rPr>
      </w:pPr>
      <w:r>
        <w:rPr>
          <w:rFonts w:hint="eastAsia"/>
          <w:b/>
          <w:sz w:val="18"/>
          <w:szCs w:val="18"/>
          <w:highlight w:val="none"/>
        </w:rPr>
        <w:t xml:space="preserve">（十五）租赁和商务服务业。</w:t>
      </w:r>
      <w:r>
        <w:rPr>
          <w:rFonts w:hint="eastAsia"/>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sz w:val="20"/>
          <w:highlight w:val="none"/>
        </w:rPr>
      </w:pPr>
      <w:r>
        <w:rPr>
          <w:rFonts w:hint="eastAsia"/>
          <w:b/>
          <w:sz w:val="18"/>
          <w:szCs w:val="18"/>
          <w:highlight w:val="none"/>
        </w:rPr>
        <w:t xml:space="preserve">（十六）其他未列明行业。</w:t>
      </w:r>
      <w:r>
        <w:rPr>
          <w:rFonts w:hint="eastAsia"/>
          <w:sz w:val="18"/>
          <w:szCs w:val="18"/>
          <w:highlight w:val="none"/>
        </w:rPr>
        <w:t xml:space="preserve">从业人员300人以下的为中小微型企业。其中，从业人员100人及以上的为中型企业；从业人员10人及以上的为小型企业；从业人员10人以下的为微型企业。</w:t>
      </w:r>
      <w:r/>
    </w:p>
    <w:p>
      <w:pPr>
        <w:pStyle w:val="905"/>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rPr>
        <w:t xml:space="preserve">六、残疾人福利性单位声明函</w:t>
      </w:r>
      <w:r/>
    </w:p>
    <w:p>
      <w:pPr>
        <w:pStyle w:val="905"/>
        <w:spacing w:before="0" w:after="0"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pStyle w:val="717"/>
        <w:jc w:val="center"/>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残疾人福利性单位声明函</w:t>
      </w:r>
      <w:r/>
    </w:p>
    <w:p>
      <w:pPr>
        <w:pStyle w:val="717"/>
        <w:ind w:firstLine="425"/>
        <w:jc w:val="left"/>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000000"/>
          <w:sz w:val="21"/>
          <w:szCs w:val="21"/>
          <w:highlight w:val="none"/>
          <w:u w:val="single"/>
        </w:rPr>
        <w:t xml:space="preserve">           </w:t>
      </w:r>
      <w:r>
        <w:rPr>
          <w:rFonts w:hint="eastAsia" w:hAnsi="宋体" w:eastAsia="宋体"/>
          <w:color w:val="000000"/>
          <w:sz w:val="21"/>
          <w:szCs w:val="21"/>
          <w:highlight w:val="none"/>
        </w:rPr>
        <w:t xml:space="preserve">单位的</w:t>
      </w:r>
      <w:r>
        <w:rPr>
          <w:rFonts w:hint="eastAsia" w:hAnsi="宋体" w:eastAsia="宋体"/>
          <w:color w:val="000000"/>
          <w:sz w:val="21"/>
          <w:szCs w:val="21"/>
          <w:highlight w:val="none"/>
          <w:u w:val="single"/>
        </w:rPr>
        <w:t xml:space="preserve">       </w:t>
      </w:r>
      <w:r>
        <w:rPr>
          <w:rFonts w:hint="eastAsia" w:hAnsi="宋体" w:eastAsia="宋体"/>
          <w:color w:val="000000"/>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17"/>
        <w:ind w:firstLine="425"/>
        <w:jc w:val="left"/>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本单位对上述声明的真实性负责。如有虚假，将依法承担相应责任。</w:t>
      </w:r>
      <w:r/>
    </w:p>
    <w:p>
      <w:pPr>
        <w:pStyle w:val="717"/>
        <w:ind w:firstLine="425"/>
        <w:jc w:val="left"/>
        <w:spacing w:line="360" w:lineRule="auto"/>
        <w:rPr>
          <w:rFonts w:hAnsi="宋体" w:eastAsia="宋体"/>
          <w:color w:val="000000"/>
          <w:sz w:val="21"/>
          <w:szCs w:val="21"/>
          <w:highlight w:val="none"/>
        </w:rPr>
      </w:pPr>
      <w:r>
        <w:rPr>
          <w:rFonts w:hAnsi="宋体" w:eastAsia="宋体"/>
          <w:color w:val="000000"/>
          <w:sz w:val="21"/>
          <w:szCs w:val="21"/>
          <w:highlight w:val="none"/>
        </w:rPr>
      </w:r>
      <w:r/>
    </w:p>
    <w:p>
      <w:pPr>
        <w:ind w:right="420"/>
        <w:jc w:val="right"/>
        <w:spacing w:line="360" w:lineRule="auto"/>
        <w:rPr>
          <w:rFonts w:ascii="宋体" w:hAnsi="宋体"/>
          <w:highlight w:val="none"/>
        </w:rPr>
      </w:pPr>
      <w:r>
        <w:rPr>
          <w:rFonts w:hint="eastAsia" w:ascii="宋体" w:hAnsi="宋体"/>
          <w:highlight w:val="none"/>
        </w:rPr>
        <w:t xml:space="preserve">投标供应商</w:t>
      </w:r>
      <w:r>
        <w:rPr>
          <w:rFonts w:ascii="宋体" w:hAnsi="宋体"/>
          <w:highlight w:val="none"/>
        </w:rPr>
        <w:t xml:space="preserve">：（</w:t>
      </w:r>
      <w:r>
        <w:rPr>
          <w:rFonts w:hint="eastAsia" w:ascii="宋体" w:hAnsi="宋体"/>
          <w:highlight w:val="none"/>
        </w:rPr>
        <w:t xml:space="preserve">公章</w:t>
      </w:r>
      <w:r>
        <w:rPr>
          <w:rFonts w:ascii="宋体" w:hAnsi="宋体"/>
          <w:highlight w:val="none"/>
        </w:rPr>
        <w:t xml:space="preserve">）</w:t>
      </w:r>
      <w:r/>
    </w:p>
    <w:p>
      <w:pPr>
        <w:jc w:val="right"/>
        <w:spacing w:line="360" w:lineRule="auto"/>
        <w:rPr>
          <w:rFonts w:ascii="宋体" w:hAnsi="宋体"/>
          <w:highlight w:val="none"/>
        </w:rPr>
      </w:pPr>
      <w:r>
        <w:rPr>
          <w:rFonts w:hint="eastAsia" w:ascii="宋体" w:hAnsi="宋体"/>
          <w:highlight w:val="none"/>
        </w:rPr>
        <w:t xml:space="preserve">日期：    </w:t>
      </w:r>
      <w:r>
        <w:rPr>
          <w:rFonts w:ascii="宋体" w:hAnsi="宋体"/>
          <w:highlight w:val="none"/>
        </w:rPr>
        <w:t xml:space="preserve">年</w:t>
      </w:r>
      <w:r>
        <w:rPr>
          <w:rFonts w:hint="eastAsia" w:ascii="宋体" w:hAnsi="宋体"/>
          <w:highlight w:val="none"/>
        </w:rPr>
        <w:t xml:space="preserve">  </w:t>
      </w:r>
      <w:r>
        <w:rPr>
          <w:rFonts w:ascii="宋体" w:hAnsi="宋体"/>
          <w:highlight w:val="none"/>
        </w:rPr>
        <w:t xml:space="preserve">月</w:t>
      </w:r>
      <w:r>
        <w:rPr>
          <w:rFonts w:hint="eastAsia" w:ascii="宋体" w:hAnsi="宋体"/>
          <w:highlight w:val="none"/>
        </w:rPr>
        <w:t xml:space="preserve">  </w:t>
      </w:r>
      <w:r>
        <w:rPr>
          <w:rFonts w:ascii="宋体" w:hAnsi="宋体"/>
          <w:highlight w:val="none"/>
        </w:rPr>
        <w:t xml:space="preserve">日</w:t>
      </w:r>
      <w:r/>
    </w:p>
    <w:p>
      <w:pPr>
        <w:pStyle w:val="905"/>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rPr>
        <w:t xml:space="preserve">七、偏离表</w:t>
      </w:r>
      <w:bookmarkEnd w:id="23"/>
      <w:r/>
      <w:r/>
    </w:p>
    <w:p>
      <w:pPr>
        <w:pStyle w:val="913"/>
        <w:ind w:firstLine="0"/>
        <w:jc w:val="center"/>
        <w:spacing w:line="360" w:lineRule="auto"/>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913"/>
        <w:ind w:firstLine="0"/>
        <w:jc w:val="center"/>
        <w:spacing w:line="360" w:lineRule="auto"/>
        <w:rPr>
          <w:rFonts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偏离表</w:t>
      </w:r>
      <w:r/>
    </w:p>
    <w:tbl>
      <w:tblPr>
        <w:tblStyle w:val="709"/>
        <w:tblW w:w="0" w:type="auto"/>
        <w:tblInd w:w="312"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1340"/>
        <w:gridCol w:w="2663"/>
        <w:gridCol w:w="2560"/>
        <w:gridCol w:w="1260"/>
      </w:tblGrid>
      <w:tr>
        <w:trPr>
          <w:trHeight w:val="567"/>
        </w:trPr>
        <w:tc>
          <w:tcPr>
            <w:gridSpan w:val="2"/>
            <w:tcW w:w="1905"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序号</w:t>
            </w:r>
            <w:r/>
          </w:p>
        </w:tc>
        <w:tc>
          <w:tcPr>
            <w:tcW w:w="2663"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招标文件的商务技术条款</w:t>
            </w:r>
            <w:r/>
          </w:p>
        </w:tc>
        <w:tc>
          <w:tcPr>
            <w:tcW w:w="2560"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投标文件的商务技术条款</w:t>
            </w:r>
            <w:r/>
          </w:p>
        </w:tc>
        <w:tc>
          <w:tcPr>
            <w:tcW w:w="1260"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偏离说明</w:t>
            </w:r>
            <w:r/>
          </w:p>
        </w:tc>
      </w:tr>
      <w:tr>
        <w:trPr>
          <w:trHeight w:val="567"/>
        </w:trPr>
        <w:tc>
          <w:tcPr>
            <w:tcW w:w="56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tcW w:w="134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lang w:eastAsia="zh-CN"/>
              </w:rPr>
              <w:t xml:space="preserve">完成</w:t>
            </w:r>
            <w:r>
              <w:rPr>
                <w:rFonts w:hint="eastAsia" w:ascii="宋体" w:hAnsi="宋体" w:cs="宋体"/>
                <w:szCs w:val="21"/>
                <w:highlight w:val="none"/>
              </w:rPr>
              <w:t xml:space="preserve">时间</w:t>
            </w:r>
            <w:r/>
          </w:p>
        </w:tc>
        <w:tc>
          <w:tcPr>
            <w:tcW w:w="2663"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560"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567"/>
        </w:trPr>
        <w:tc>
          <w:tcPr>
            <w:tcW w:w="56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134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付款方式</w:t>
            </w:r>
            <w:r/>
          </w:p>
        </w:tc>
        <w:tc>
          <w:tcPr>
            <w:tcW w:w="2663"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560"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567"/>
        </w:trPr>
        <w:tc>
          <w:tcPr>
            <w:tcW w:w="56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w:t>
            </w:r>
            <w:r/>
          </w:p>
        </w:tc>
        <w:tc>
          <w:tcPr>
            <w:tcW w:w="134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w:t>
            </w:r>
            <w:r/>
          </w:p>
        </w:tc>
        <w:tc>
          <w:tcPr>
            <w:tcW w:w="2663"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560"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bl>
    <w:p>
      <w:pPr>
        <w:ind w:firstLine="420"/>
        <w:jc w:val="left"/>
        <w:spacing w:line="360" w:lineRule="auto"/>
        <w:rPr>
          <w:rFonts w:ascii="宋体" w:hAnsi="宋体" w:cs="宋体"/>
          <w:szCs w:val="21"/>
          <w:highlight w:val="none"/>
          <w:lang w:val="zh-CN"/>
        </w:rPr>
      </w:pPr>
      <w:r>
        <w:rPr>
          <w:rFonts w:ascii="宋体" w:hAnsi="宋体" w:cs="宋体"/>
          <w:szCs w:val="21"/>
          <w:highlight w:val="none"/>
          <w:lang w:val="zh-CN"/>
        </w:rPr>
      </w:r>
      <w:r/>
    </w:p>
    <w:p>
      <w:pPr>
        <w:ind w:firstLine="420"/>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注：投标供应商的投标文件与招标文件规定的有偏离的，应在此表中说明。未在上表中说明的，将被认为完全响应招标文件的规定。</w:t>
      </w:r>
      <w:r/>
    </w:p>
    <w:p>
      <w:pPr>
        <w:pStyle w:val="913"/>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p>
      <w:pPr>
        <w:pStyle w:val="976"/>
        <w:ind w:firstLine="405"/>
        <w:spacing w:line="360" w:lineRule="auto"/>
        <w:rPr>
          <w:rFonts w:hAnsi="宋体" w:eastAsia="宋体" w:cs="宋体"/>
          <w:color w:val="000000"/>
          <w:sz w:val="21"/>
          <w:szCs w:val="21"/>
          <w:highlight w:val="none"/>
        </w:rPr>
      </w:pPr>
      <w:r/>
      <w:bookmarkStart w:id="24" w:name="_Ref516487982"/>
      <w:r/>
      <w:bookmarkStart w:id="25" w:name="_Ref22735804"/>
      <w:r>
        <w:rPr>
          <w:rFonts w:hint="eastAsia" w:hAnsi="宋体" w:eastAsia="宋体" w:cs="宋体"/>
          <w:color w:val="000000"/>
          <w:sz w:val="21"/>
          <w:szCs w:val="21"/>
          <w:highlight w:val="none"/>
        </w:rPr>
        <w:t xml:space="preserve">投标供应商：（盖章）</w:t>
      </w:r>
      <w:r/>
    </w:p>
    <w:p>
      <w:pPr>
        <w:pStyle w:val="976"/>
        <w:ind w:firstLine="405"/>
        <w:spacing w:line="360" w:lineRule="auto"/>
        <w:rPr>
          <w:rFonts w:hAnsi="宋体" w:eastAsia="宋体" w:cs="宋体"/>
          <w:sz w:val="21"/>
          <w:szCs w:val="21"/>
          <w:highlight w:val="none"/>
        </w:rPr>
      </w:pPr>
      <w:r>
        <w:rPr>
          <w:rFonts w:hint="eastAsia" w:hAnsi="宋体" w:eastAsia="宋体" w:cs="宋体"/>
          <w:color w:val="000000"/>
          <w:sz w:val="21"/>
          <w:szCs w:val="21"/>
          <w:highlight w:val="none"/>
        </w:rPr>
        <w:t xml:space="preserve">法定代表人（或经营者等）</w:t>
      </w:r>
      <w:r>
        <w:rPr>
          <w:rFonts w:hint="eastAsia" w:hAnsi="宋体" w:eastAsia="宋体" w:cs="宋体"/>
          <w:sz w:val="21"/>
          <w:szCs w:val="21"/>
          <w:highlight w:val="none"/>
        </w:rPr>
        <w:t xml:space="preserve">或被授权人：（签字或盖章）</w:t>
      </w:r>
      <w:r/>
    </w:p>
    <w:p>
      <w:pPr>
        <w:pStyle w:val="913"/>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bookmarkEnd w:id="24"/>
      <w:r/>
      <w:bookmarkEnd w:id="25"/>
      <w:r/>
      <w:r/>
    </w:p>
    <w:p>
      <w:pPr>
        <w:rPr>
          <w:rFonts w:ascii="宋体" w:hAnsi="宋体" w:cs="宋体"/>
          <w:color w:val="000000"/>
          <w:szCs w:val="21"/>
          <w:highlight w:val="none"/>
        </w:rPr>
      </w:pPr>
      <w:r>
        <w:rPr>
          <w:rFonts w:hint="eastAsia" w:ascii="宋体" w:hAnsi="宋体" w:cs="宋体"/>
          <w:color w:val="000000"/>
          <w:szCs w:val="21"/>
          <w:highlight w:val="none"/>
        </w:rPr>
        <w:br w:type="page" w:clear="all"/>
      </w:r>
      <w:r/>
    </w:p>
    <w:p>
      <w:pPr>
        <w:pStyle w:val="905"/>
        <w:spacing w:before="0" w:after="0" w:line="360" w:lineRule="auto"/>
        <w:rPr>
          <w:rFonts w:ascii="宋体" w:hAnsi="宋体" w:cs="宋体"/>
          <w:b w:val="0"/>
          <w:bCs w:val="0"/>
          <w:color w:val="000000"/>
          <w:sz w:val="21"/>
          <w:szCs w:val="21"/>
          <w:highlight w:val="none"/>
        </w:rPr>
      </w:pPr>
      <w:r>
        <w:rPr>
          <w:rFonts w:hint="eastAsia" w:ascii="宋体" w:hAnsi="宋体" w:cs="宋体"/>
          <w:color w:val="000000"/>
          <w:sz w:val="21"/>
          <w:szCs w:val="21"/>
          <w:highlight w:val="none"/>
        </w:rPr>
        <w:t xml:space="preserve">八、授权委托书</w:t>
      </w:r>
      <w:r/>
    </w:p>
    <w:p>
      <w:pPr>
        <w:pStyle w:val="913"/>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13"/>
        <w:ind w:firstLine="0"/>
        <w:jc w:val="center"/>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授权委托书</w:t>
      </w:r>
      <w:r/>
    </w:p>
    <w:p>
      <w:pPr>
        <w:spacing w:line="360" w:lineRule="auto"/>
        <w:rPr>
          <w:rFonts w:ascii="宋体" w:hAnsi="宋体" w:cs="宋体"/>
          <w:szCs w:val="21"/>
          <w:highlight w:val="none"/>
        </w:rPr>
      </w:pPr>
      <w:r>
        <w:rPr>
          <w:rFonts w:ascii="宋体" w:hAnsi="宋体" w:cs="宋体"/>
          <w:szCs w:val="21"/>
          <w:highlight w:val="none"/>
        </w:rPr>
      </w:r>
      <w:r/>
    </w:p>
    <w:p>
      <w:pPr>
        <w:pStyle w:val="976"/>
        <w:ind w:left="420" w:right="420"/>
        <w:jc w:val="left"/>
        <w:spacing w:line="360" w:lineRule="auto"/>
        <w:rPr>
          <w:rFonts w:hAnsi="宋体" w:eastAsia="宋体" w:cs="宋体"/>
          <w:sz w:val="21"/>
          <w:szCs w:val="21"/>
          <w:highlight w:val="none"/>
        </w:rPr>
      </w:pPr>
      <w:r>
        <w:rPr>
          <w:rFonts w:hint="eastAsia" w:hAnsi="宋体" w:eastAsia="宋体" w:cs="宋体"/>
          <w:sz w:val="21"/>
          <w:szCs w:val="21"/>
          <w:highlight w:val="none"/>
          <w:u w:val="single"/>
          <w:lang w:eastAsia="zh-CN"/>
        </w:rPr>
        <w:t xml:space="preserve">昆山市锦溪镇人民政府（昆山市锦溪镇建设管理办公室）</w:t>
      </w:r>
      <w:r>
        <w:rPr>
          <w:rFonts w:hint="eastAsia" w:hAnsi="宋体" w:eastAsia="宋体" w:cs="宋体"/>
          <w:sz w:val="21"/>
          <w:szCs w:val="21"/>
          <w:highlight w:val="none"/>
          <w:u w:val="single"/>
        </w:rPr>
        <w:t xml:space="preserve">、</w:t>
      </w:r>
      <w:r>
        <w:rPr>
          <w:rFonts w:hint="eastAsia" w:hAnsi="宋体" w:eastAsia="宋体" w:cs="宋体"/>
          <w:sz w:val="21"/>
          <w:szCs w:val="21"/>
          <w:highlight w:val="none"/>
          <w:u w:val="single"/>
          <w:lang w:eastAsia="zh-CN"/>
        </w:rPr>
        <w:t xml:space="preserve">苏州信衡造价咨询房产评估有限公司</w:t>
      </w:r>
      <w:r>
        <w:rPr>
          <w:rFonts w:hint="eastAsia" w:hAnsi="宋体" w:eastAsia="宋体" w:cs="宋体"/>
          <w:sz w:val="21"/>
          <w:szCs w:val="21"/>
          <w:highlight w:val="none"/>
        </w:rPr>
        <w:t xml:space="preserve">：</w:t>
      </w:r>
      <w:r/>
    </w:p>
    <w:p>
      <w:pPr>
        <w:pStyle w:val="913"/>
        <w:ind w:left="420" w:right="420"/>
        <w:spacing w:line="360" w:lineRule="auto"/>
        <w:rPr>
          <w:rFonts w:ascii="宋体" w:hAnsi="宋体" w:eastAsia="宋体" w:cs="宋体"/>
          <w:color w:val="000000"/>
          <w:sz w:val="21"/>
          <w:szCs w:val="21"/>
          <w:highlight w:val="none"/>
        </w:rPr>
      </w:pPr>
      <w:r>
        <w:rPr>
          <w:rFonts w:hint="eastAsia" w:ascii="宋体" w:hAnsi="宋体" w:eastAsia="宋体" w:cs="宋体"/>
          <w:sz w:val="21"/>
          <w:szCs w:val="21"/>
          <w:highlight w:val="none"/>
        </w:rPr>
        <w:t xml:space="preserve">本授权委托书声明：我 </w:t>
      </w:r>
      <w:r>
        <w:rPr>
          <w:rFonts w:hint="eastAsia" w:ascii="宋体" w:hAnsi="宋体" w:eastAsia="宋体" w:cs="宋体"/>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（投标供应商名称）的法定代表人，现授权委托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（单位名称）的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（身份证号）为我公司被授权人，以本公司的名义参加</w:t>
      </w:r>
      <w:r>
        <w:rPr>
          <w:rFonts w:hint="eastAsia" w:ascii="宋体" w:hAnsi="宋体" w:eastAsia="宋体" w:cs="宋体"/>
          <w:color w:val="000000"/>
          <w:sz w:val="21"/>
          <w:szCs w:val="21"/>
          <w:highlight w:val="none"/>
          <w:lang w:eastAsia="zh-CN"/>
        </w:rPr>
        <w:t xml:space="preserve">苏州信衡造价咨询房产评估有限公司</w:t>
      </w:r>
      <w:r>
        <w:rPr>
          <w:rFonts w:hint="eastAsia" w:ascii="宋体" w:hAnsi="宋体" w:eastAsia="宋体" w:cs="宋体"/>
          <w:color w:val="000000"/>
          <w:sz w:val="21"/>
          <w:szCs w:val="21"/>
          <w:highlight w:val="none"/>
        </w:rPr>
        <w:t xml:space="preserve">组织实施的编号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的采购活动。被授权人在开标、评标、合同谈判过程中所签署的一切文件和处理与这有关的一切事务，我均予以承认。</w:t>
      </w:r>
      <w:r/>
    </w:p>
    <w:p>
      <w:pPr>
        <w:pStyle w:val="913"/>
        <w:ind w:left="420" w:right="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被授权人在授权委托书有效期内签署的所有文件不因授权委托的撤销而失效，除非有撤销授权委托的书面通知，本授权委托书有效期自投标开始至合同履行完毕止。</w:t>
      </w:r>
      <w:r/>
    </w:p>
    <w:p>
      <w:pPr>
        <w:pStyle w:val="913"/>
        <w:ind w:left="420" w:right="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被授权人无转委托权，特此委托。</w:t>
      </w:r>
      <w:r/>
    </w:p>
    <w:p>
      <w:pPr>
        <w:pStyle w:val="913"/>
        <w:ind w:left="420" w:right="420"/>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13"/>
        <w:ind w:left="420" w:right="420"/>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（如投标供应商为个体经营户等，无法定代表人，应视情况自行修改，但不得改变授权书的意思表示。）</w:t>
      </w:r>
      <w:r/>
    </w:p>
    <w:p>
      <w:pPr>
        <w:pStyle w:val="913"/>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3"/>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投标供应商：（盖章）</w:t>
      </w:r>
      <w:r/>
    </w:p>
    <w:p>
      <w:pPr>
        <w:pStyle w:val="913"/>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法定代表人（或经营者等）：（签字或盖章）</w:t>
      </w:r>
      <w:r/>
    </w:p>
    <w:p>
      <w:pPr>
        <w:pStyle w:val="913"/>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pStyle w:val="905"/>
        <w:ind w:left="567" w:hanging="567"/>
        <w:spacing w:before="0" w:after="0" w:line="360" w:lineRule="auto"/>
        <w:rPr>
          <w:rFonts w:ascii="宋体" w:hAnsi="宋体"/>
          <w:sz w:val="21"/>
          <w:szCs w:val="21"/>
          <w:highlight w:val="none"/>
          <w:lang w:val="zh-CN"/>
        </w:rPr>
      </w:pPr>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rPr>
        <w:t xml:space="preserve">九</w:t>
      </w:r>
      <w:r>
        <w:rPr>
          <w:rFonts w:hint="eastAsia" w:ascii="宋体" w:hAnsi="宋体"/>
          <w:sz w:val="21"/>
          <w:szCs w:val="21"/>
          <w:highlight w:val="none"/>
          <w:lang w:val="zh-CN"/>
        </w:rPr>
        <w:t xml:space="preserve">、拟投入项目组人员一览表</w:t>
      </w:r>
      <w:r/>
    </w:p>
    <w:p>
      <w:pPr>
        <w:jc w:val="center"/>
        <w:spacing w:line="360" w:lineRule="auto"/>
        <w:rPr>
          <w:rFonts w:ascii="宋体" w:hAnsi="宋体"/>
          <w:b/>
          <w:bCs/>
          <w:color w:val="000000"/>
          <w:szCs w:val="21"/>
          <w:highlight w:val="none"/>
        </w:rPr>
      </w:pPr>
      <w:r>
        <w:rPr>
          <w:rFonts w:hint="eastAsia" w:hAnsi="宋体"/>
          <w:b/>
          <w:bCs/>
          <w:color w:val="000000"/>
          <w:szCs w:val="21"/>
          <w:highlight w:val="none"/>
          <w:lang w:val="zh-CN"/>
        </w:rPr>
        <w:t xml:space="preserve">拟投入项目组人员</w:t>
      </w:r>
      <w:r>
        <w:rPr>
          <w:rFonts w:hint="eastAsia" w:hAnsi="宋体"/>
          <w:b/>
          <w:bCs/>
          <w:color w:val="000000"/>
          <w:szCs w:val="21"/>
          <w:highlight w:val="none"/>
        </w:rPr>
        <w:t xml:space="preserve">一览表</w:t>
      </w:r>
      <w:r/>
    </w:p>
    <w:tbl>
      <w:tblPr>
        <w:tblStyle w:val="7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1265"/>
        <w:gridCol w:w="1698"/>
        <w:gridCol w:w="1913"/>
      </w:tblGrid>
      <w:tr>
        <w:trPr>
          <w:jc w:val="center"/>
          <w:trHeight w:val="454" w:hRule="exact"/>
        </w:trPr>
        <w:tc>
          <w:tcPr>
            <w:tcW w:w="941" w:type="dxa"/>
            <w:vAlign w:val="center"/>
            <w:textDirection w:val="lrTb"/>
            <w:noWrap w:val="false"/>
          </w:tcPr>
          <w:p>
            <w:pPr>
              <w:pStyle w:val="913"/>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序号</w:t>
            </w:r>
            <w:r/>
          </w:p>
        </w:tc>
        <w:tc>
          <w:tcPr>
            <w:tcW w:w="1482" w:type="dxa"/>
            <w:vAlign w:val="center"/>
            <w:textDirection w:val="lrTb"/>
            <w:noWrap w:val="false"/>
          </w:tcPr>
          <w:p>
            <w:pPr>
              <w:pStyle w:val="913"/>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姓名</w:t>
            </w:r>
            <w:r/>
          </w:p>
        </w:tc>
        <w:tc>
          <w:tcPr>
            <w:tcW w:w="1482" w:type="dxa"/>
            <w:vAlign w:val="center"/>
            <w:textDirection w:val="lrTb"/>
            <w:noWrap w:val="false"/>
          </w:tcPr>
          <w:p>
            <w:pPr>
              <w:pStyle w:val="913"/>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学历</w:t>
            </w:r>
            <w:r/>
          </w:p>
        </w:tc>
        <w:tc>
          <w:tcPr>
            <w:tcW w:w="1265" w:type="dxa"/>
            <w:vAlign w:val="center"/>
            <w:textDirection w:val="lrTb"/>
            <w:noWrap w:val="false"/>
          </w:tcPr>
          <w:p>
            <w:pPr>
              <w:pStyle w:val="913"/>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专业</w:t>
            </w:r>
            <w:r/>
          </w:p>
        </w:tc>
        <w:tc>
          <w:tcPr>
            <w:tcW w:w="1698" w:type="dxa"/>
            <w:vAlign w:val="center"/>
            <w:textDirection w:val="lrTb"/>
            <w:noWrap w:val="false"/>
          </w:tcPr>
          <w:p>
            <w:pPr>
              <w:pStyle w:val="913"/>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职称</w:t>
            </w:r>
            <w:r>
              <w:rPr>
                <w:rFonts w:hint="eastAsia" w:ascii="宋体" w:hAnsi="宋体" w:eastAsia="宋体"/>
                <w:color w:val="000000"/>
                <w:sz w:val="21"/>
                <w:szCs w:val="21"/>
                <w:highlight w:val="none"/>
              </w:rPr>
              <w:t xml:space="preserve">或上岗证</w:t>
            </w:r>
            <w:r/>
          </w:p>
        </w:tc>
        <w:tc>
          <w:tcPr>
            <w:tcW w:w="1913" w:type="dxa"/>
            <w:vAlign w:val="center"/>
            <w:textDirection w:val="lrTb"/>
            <w:noWrap w:val="false"/>
          </w:tcPr>
          <w:p>
            <w:pPr>
              <w:pStyle w:val="913"/>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pacing w:val="-10"/>
                <w:sz w:val="21"/>
                <w:szCs w:val="21"/>
                <w:highlight w:val="none"/>
              </w:rPr>
              <w:t xml:space="preserve">所担任</w:t>
            </w:r>
            <w:r>
              <w:rPr>
                <w:rFonts w:ascii="宋体" w:hAnsi="宋体" w:eastAsia="宋体"/>
                <w:color w:val="000000"/>
                <w:spacing w:val="-10"/>
                <w:sz w:val="21"/>
                <w:szCs w:val="21"/>
                <w:highlight w:val="none"/>
              </w:rPr>
              <w:t xml:space="preserve">岗位</w:t>
            </w:r>
            <w:r/>
          </w:p>
        </w:tc>
      </w:tr>
      <w:tr>
        <w:trPr>
          <w:jc w:val="center"/>
          <w:trHeight w:val="454" w:hRule="exact"/>
        </w:trPr>
        <w:tc>
          <w:tcPr>
            <w:tcW w:w="941" w:type="dxa"/>
            <w:vAlign w:val="center"/>
            <w:textDirection w:val="lrTb"/>
            <w:noWrap w:val="false"/>
          </w:tcPr>
          <w:p>
            <w:pPr>
              <w:pStyle w:val="913"/>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1</w:t>
            </w:r>
            <w:r/>
          </w:p>
        </w:tc>
        <w:tc>
          <w:tcPr>
            <w:tcW w:w="1482" w:type="dxa"/>
            <w:vAlign w:val="center"/>
            <w:textDirection w:val="lrTb"/>
            <w:noWrap w:val="false"/>
          </w:tcPr>
          <w:p>
            <w:pPr>
              <w:pStyle w:val="913"/>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82" w:type="dxa"/>
            <w:vAlign w:val="center"/>
            <w:textDirection w:val="lrTb"/>
            <w:noWrap w:val="false"/>
          </w:tcPr>
          <w:p>
            <w:pPr>
              <w:pStyle w:val="913"/>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65" w:type="dxa"/>
            <w:vAlign w:val="center"/>
            <w:textDirection w:val="lrTb"/>
            <w:noWrap w:val="false"/>
          </w:tcPr>
          <w:p>
            <w:pPr>
              <w:pStyle w:val="913"/>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98" w:type="dxa"/>
            <w:vAlign w:val="center"/>
            <w:textDirection w:val="lrTb"/>
            <w:noWrap w:val="false"/>
          </w:tcPr>
          <w:p>
            <w:pPr>
              <w:pStyle w:val="913"/>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13" w:type="dxa"/>
            <w:vAlign w:val="center"/>
            <w:textDirection w:val="lrTb"/>
            <w:noWrap w:val="false"/>
          </w:tcPr>
          <w:p>
            <w:pPr>
              <w:pStyle w:val="913"/>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项目负责人</w:t>
            </w:r>
            <w:r/>
          </w:p>
        </w:tc>
      </w:tr>
      <w:tr>
        <w:trPr>
          <w:jc w:val="center"/>
          <w:trHeight w:val="454" w:hRule="exact"/>
        </w:trPr>
        <w:tc>
          <w:tcPr>
            <w:tcW w:w="941" w:type="dxa"/>
            <w:vAlign w:val="center"/>
            <w:textDirection w:val="lrTb"/>
            <w:noWrap w:val="false"/>
          </w:tcPr>
          <w:p>
            <w:pPr>
              <w:pStyle w:val="913"/>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p>
        </w:tc>
        <w:tc>
          <w:tcPr>
            <w:tcW w:w="1482" w:type="dxa"/>
            <w:vAlign w:val="center"/>
            <w:textDirection w:val="lrTb"/>
            <w:noWrap w:val="false"/>
          </w:tcPr>
          <w:p>
            <w:pPr>
              <w:pStyle w:val="913"/>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82" w:type="dxa"/>
            <w:vAlign w:val="center"/>
            <w:textDirection w:val="lrTb"/>
            <w:noWrap w:val="false"/>
          </w:tcPr>
          <w:p>
            <w:pPr>
              <w:pStyle w:val="913"/>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65" w:type="dxa"/>
            <w:vAlign w:val="center"/>
            <w:textDirection w:val="lrTb"/>
            <w:noWrap w:val="false"/>
          </w:tcPr>
          <w:p>
            <w:pPr>
              <w:pStyle w:val="913"/>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98" w:type="dxa"/>
            <w:vAlign w:val="center"/>
            <w:textDirection w:val="lrTb"/>
            <w:noWrap w:val="false"/>
          </w:tcPr>
          <w:p>
            <w:pPr>
              <w:pStyle w:val="913"/>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13" w:type="dxa"/>
            <w:vAlign w:val="center"/>
            <w:textDirection w:val="lrTb"/>
            <w:noWrap w:val="false"/>
          </w:tcPr>
          <w:p>
            <w:pPr>
              <w:pStyle w:val="913"/>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jc w:val="center"/>
          <w:trHeight w:val="454" w:hRule="exact"/>
        </w:trPr>
        <w:tc>
          <w:tcPr>
            <w:tcW w:w="941" w:type="dxa"/>
            <w:vAlign w:val="center"/>
            <w:textDirection w:val="lrTb"/>
            <w:noWrap w:val="false"/>
          </w:tcPr>
          <w:p>
            <w:pPr>
              <w:pStyle w:val="913"/>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w:t>
            </w:r>
            <w:r/>
          </w:p>
        </w:tc>
        <w:tc>
          <w:tcPr>
            <w:tcW w:w="1482" w:type="dxa"/>
            <w:vAlign w:val="center"/>
            <w:textDirection w:val="lrTb"/>
            <w:noWrap w:val="false"/>
          </w:tcPr>
          <w:p>
            <w:pPr>
              <w:pStyle w:val="913"/>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82" w:type="dxa"/>
            <w:vAlign w:val="center"/>
            <w:textDirection w:val="lrTb"/>
            <w:noWrap w:val="false"/>
          </w:tcPr>
          <w:p>
            <w:pPr>
              <w:pStyle w:val="913"/>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65" w:type="dxa"/>
            <w:vAlign w:val="center"/>
            <w:textDirection w:val="lrTb"/>
            <w:noWrap w:val="false"/>
          </w:tcPr>
          <w:p>
            <w:pPr>
              <w:pStyle w:val="913"/>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98" w:type="dxa"/>
            <w:vAlign w:val="center"/>
            <w:textDirection w:val="lrTb"/>
            <w:noWrap w:val="false"/>
          </w:tcPr>
          <w:p>
            <w:pPr>
              <w:pStyle w:val="913"/>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13" w:type="dxa"/>
            <w:vAlign w:val="center"/>
            <w:textDirection w:val="lrTb"/>
            <w:noWrap w:val="false"/>
          </w:tcPr>
          <w:p>
            <w:pPr>
              <w:pStyle w:val="913"/>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jc w:val="center"/>
          <w:trHeight w:val="454" w:hRule="exact"/>
        </w:trPr>
        <w:tc>
          <w:tcPr>
            <w:tcW w:w="941" w:type="dxa"/>
            <w:vAlign w:val="center"/>
            <w:textDirection w:val="lrTb"/>
            <w:noWrap w:val="false"/>
          </w:tcPr>
          <w:p>
            <w:pPr>
              <w:pStyle w:val="913"/>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4</w:t>
            </w:r>
            <w:r/>
          </w:p>
        </w:tc>
        <w:tc>
          <w:tcPr>
            <w:tcW w:w="1482" w:type="dxa"/>
            <w:vAlign w:val="center"/>
            <w:textDirection w:val="lrTb"/>
            <w:noWrap w:val="false"/>
          </w:tcPr>
          <w:p>
            <w:pPr>
              <w:pStyle w:val="913"/>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82" w:type="dxa"/>
            <w:vAlign w:val="center"/>
            <w:textDirection w:val="lrTb"/>
            <w:noWrap w:val="false"/>
          </w:tcPr>
          <w:p>
            <w:pPr>
              <w:pStyle w:val="913"/>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65" w:type="dxa"/>
            <w:vAlign w:val="center"/>
            <w:textDirection w:val="lrTb"/>
            <w:noWrap w:val="false"/>
          </w:tcPr>
          <w:p>
            <w:pPr>
              <w:pStyle w:val="913"/>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98" w:type="dxa"/>
            <w:vAlign w:val="center"/>
            <w:textDirection w:val="lrTb"/>
            <w:noWrap w:val="false"/>
          </w:tcPr>
          <w:p>
            <w:pPr>
              <w:pStyle w:val="913"/>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13" w:type="dxa"/>
            <w:vAlign w:val="center"/>
            <w:textDirection w:val="lrTb"/>
            <w:noWrap w:val="false"/>
          </w:tcPr>
          <w:p>
            <w:pPr>
              <w:pStyle w:val="913"/>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jc w:val="center"/>
          <w:trHeight w:val="454" w:hRule="exact"/>
        </w:trPr>
        <w:tc>
          <w:tcPr>
            <w:tcW w:w="941" w:type="dxa"/>
            <w:vAlign w:val="center"/>
            <w:textDirection w:val="lrTb"/>
            <w:noWrap w:val="false"/>
          </w:tcPr>
          <w:p>
            <w:pPr>
              <w:pStyle w:val="913"/>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w:t>
            </w:r>
            <w:r/>
          </w:p>
        </w:tc>
        <w:tc>
          <w:tcPr>
            <w:tcW w:w="1482" w:type="dxa"/>
            <w:vAlign w:val="center"/>
            <w:textDirection w:val="lrTb"/>
            <w:noWrap w:val="false"/>
          </w:tcPr>
          <w:p>
            <w:pPr>
              <w:pStyle w:val="913"/>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82" w:type="dxa"/>
            <w:vAlign w:val="center"/>
            <w:textDirection w:val="lrTb"/>
            <w:noWrap w:val="false"/>
          </w:tcPr>
          <w:p>
            <w:pPr>
              <w:pStyle w:val="913"/>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65" w:type="dxa"/>
            <w:vAlign w:val="center"/>
            <w:textDirection w:val="lrTb"/>
            <w:noWrap w:val="false"/>
          </w:tcPr>
          <w:p>
            <w:pPr>
              <w:pStyle w:val="913"/>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98" w:type="dxa"/>
            <w:vAlign w:val="center"/>
            <w:textDirection w:val="lrTb"/>
            <w:noWrap w:val="false"/>
          </w:tcPr>
          <w:p>
            <w:pPr>
              <w:pStyle w:val="913"/>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13" w:type="dxa"/>
            <w:vAlign w:val="center"/>
            <w:textDirection w:val="lrTb"/>
            <w:noWrap w:val="false"/>
          </w:tcPr>
          <w:p>
            <w:pPr>
              <w:pStyle w:val="913"/>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spacing w:line="360" w:lineRule="auto"/>
        <w:rPr>
          <w:rFonts w:ascii="宋体" w:hAnsi="宋体"/>
          <w:color w:val="000000"/>
          <w:szCs w:val="21"/>
          <w:highlight w:val="none"/>
        </w:rPr>
      </w:pPr>
      <w:r>
        <w:rPr>
          <w:rFonts w:ascii="宋体" w:hAnsi="宋体"/>
          <w:color w:val="000000"/>
          <w:szCs w:val="21"/>
          <w:highlight w:val="none"/>
        </w:rPr>
      </w:r>
      <w:r/>
    </w:p>
    <w:p>
      <w:pPr>
        <w:ind w:firstLine="525"/>
        <w:spacing w:line="360" w:lineRule="auto"/>
        <w:rPr>
          <w:rFonts w:ascii="宋体" w:hAnsi="宋体"/>
          <w:color w:val="000000"/>
          <w:szCs w:val="21"/>
          <w:highlight w:val="none"/>
        </w:rPr>
      </w:pPr>
      <w:r>
        <w:rPr>
          <w:rFonts w:ascii="宋体" w:hAnsi="宋体"/>
          <w:color w:val="000000"/>
          <w:szCs w:val="21"/>
          <w:highlight w:val="none"/>
        </w:rPr>
      </w:r>
      <w:r/>
    </w:p>
    <w:p>
      <w:pPr>
        <w:ind w:firstLine="525"/>
        <w:spacing w:line="360" w:lineRule="auto"/>
        <w:rPr>
          <w:rFonts w:ascii="宋体" w:hAnsi="宋体"/>
          <w:color w:val="000000"/>
          <w:szCs w:val="21"/>
          <w:highlight w:val="none"/>
        </w:rPr>
      </w:pPr>
      <w:r>
        <w:rPr>
          <w:rFonts w:ascii="宋体" w:hAnsi="宋体"/>
          <w:color w:val="000000"/>
          <w:szCs w:val="21"/>
          <w:highlight w:val="none"/>
        </w:rPr>
      </w:r>
      <w:r/>
    </w:p>
    <w:p>
      <w:pPr>
        <w:pStyle w:val="976"/>
        <w:ind w:firstLine="405"/>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投标供应商：（盖章）</w:t>
      </w:r>
      <w:r/>
    </w:p>
    <w:p>
      <w:pPr>
        <w:pStyle w:val="976"/>
        <w:ind w:firstLine="405"/>
        <w:spacing w:line="360" w:lineRule="auto"/>
        <w:rPr>
          <w:rFonts w:hAnsi="宋体" w:eastAsia="宋体" w:cs="宋体"/>
          <w:sz w:val="21"/>
          <w:szCs w:val="21"/>
          <w:highlight w:val="none"/>
        </w:rPr>
      </w:pPr>
      <w:r>
        <w:rPr>
          <w:rFonts w:hint="eastAsia" w:hAnsi="宋体" w:eastAsia="宋体" w:cs="宋体"/>
          <w:color w:val="000000"/>
          <w:sz w:val="21"/>
          <w:szCs w:val="21"/>
          <w:highlight w:val="none"/>
        </w:rPr>
        <w:t xml:space="preserve">法定代表人（或经营者等）</w:t>
      </w:r>
      <w:r>
        <w:rPr>
          <w:rFonts w:hint="eastAsia" w:hAnsi="宋体" w:eastAsia="宋体" w:cs="宋体"/>
          <w:sz w:val="21"/>
          <w:szCs w:val="21"/>
          <w:highlight w:val="none"/>
        </w:rPr>
        <w:t xml:space="preserve">或被授权人：（签字或盖章）</w:t>
      </w:r>
      <w:r/>
    </w:p>
    <w:p>
      <w:pPr>
        <w:pStyle w:val="913"/>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pStyle w:val="913"/>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000"/>
        <w:spacing w:line="360" w:lineRule="auto"/>
        <w:rPr>
          <w:rFonts w:eastAsia="宋体"/>
          <w:color w:val="000000"/>
          <w:sz w:val="21"/>
          <w:szCs w:val="21"/>
          <w:highlight w:val="none"/>
        </w:rPr>
      </w:pPr>
      <w:r>
        <w:rPr>
          <w:rFonts w:eastAsia="宋体"/>
          <w:color w:val="000000"/>
          <w:sz w:val="21"/>
          <w:szCs w:val="21"/>
          <w:highlight w:val="none"/>
        </w:rPr>
      </w:r>
      <w:r/>
    </w:p>
    <w:p>
      <w:pPr>
        <w:pStyle w:val="913"/>
        <w:jc w:val="both"/>
        <w:spacing w:line="360" w:lineRule="auto"/>
        <w:rPr>
          <w:rFonts w:ascii="宋体" w:hAnsi="宋体" w:eastAsia="宋体" w:cs="宋体"/>
          <w:color w:val="000000"/>
          <w:sz w:val="21"/>
          <w:szCs w:val="21"/>
          <w:highlight w:val="none"/>
        </w:rPr>
      </w:pPr>
      <w:r>
        <w:rPr>
          <w:rFonts w:hint="eastAsia" w:ascii="宋体" w:hAnsi="宋体" w:cs="宋体"/>
          <w:color w:val="000000"/>
          <w:sz w:val="28"/>
          <w:szCs w:val="28"/>
          <w:highlight w:val="none"/>
        </w:rPr>
        <w:br w:type="page" w:clear="all"/>
      </w:r>
      <w:bookmarkStart w:id="26" w:name="_Ref61000721"/>
      <w:r/>
      <w:bookmarkEnd w:id="26"/>
      <w:r/>
      <w:r/>
    </w:p>
    <w:p>
      <w:pPr>
        <w:pStyle w:val="913"/>
        <w:jc w:val="center"/>
        <w:spacing w:line="360" w:lineRule="auto"/>
        <w:rPr>
          <w:rFonts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第四章  采购需求</w:t>
      </w:r>
      <w:r/>
    </w:p>
    <w:p>
      <w:pPr>
        <w:ind w:firstLine="420"/>
        <w:spacing w:line="360" w:lineRule="auto"/>
        <w:rPr>
          <w:rFonts w:ascii="宋体" w:hAnsi="宋体" w:cs="宋体"/>
          <w:szCs w:val="21"/>
          <w:highlight w:val="none"/>
        </w:rPr>
      </w:pPr>
      <w:r/>
      <w:bookmarkStart w:id="27" w:name="_Hlk12459020"/>
      <w:r>
        <w:rPr>
          <w:rFonts w:hint="eastAsia" w:ascii="宋体" w:hAnsi="宋体" w:cs="宋体"/>
          <w:szCs w:val="21"/>
          <w:highlight w:val="none"/>
        </w:rPr>
        <w:t xml:space="preserve">受</w:t>
      </w:r>
      <w:r>
        <w:rPr>
          <w:rFonts w:hint="eastAsia" w:ascii="宋体" w:hAnsi="宋体" w:cs="宋体"/>
          <w:szCs w:val="21"/>
          <w:highlight w:val="none"/>
          <w:lang w:eastAsia="zh-CN"/>
        </w:rPr>
        <w:t xml:space="preserve">昆山市锦溪镇人民政府（昆山市锦溪镇建设管理办公室）</w:t>
      </w:r>
      <w:r>
        <w:rPr>
          <w:rFonts w:hint="eastAsia" w:ascii="宋体" w:hAnsi="宋体" w:cs="宋体"/>
          <w:szCs w:val="21"/>
          <w:highlight w:val="none"/>
        </w:rPr>
        <w:t xml:space="preserve">委托，</w:t>
      </w:r>
      <w:r>
        <w:rPr>
          <w:rFonts w:hint="eastAsia" w:ascii="宋体" w:hAnsi="宋体" w:cs="宋体"/>
          <w:szCs w:val="21"/>
          <w:highlight w:val="none"/>
          <w:lang w:eastAsia="zh-CN"/>
        </w:rPr>
        <w:t xml:space="preserve">苏州信衡造价咨询房产评估有限公司</w:t>
      </w:r>
      <w:r>
        <w:rPr>
          <w:rFonts w:hint="eastAsia" w:ascii="宋体" w:hAnsi="宋体" w:cs="宋体"/>
          <w:szCs w:val="21"/>
          <w:highlight w:val="none"/>
        </w:rPr>
        <w:t xml:space="preserve">对其拟采购的</w:t>
      </w:r>
      <w:r>
        <w:rPr>
          <w:rFonts w:hint="eastAsia" w:ascii="宋体" w:hAnsi="宋体" w:cs="宋体"/>
          <w:szCs w:val="21"/>
          <w:highlight w:val="none"/>
          <w:lang w:eastAsia="zh-CN"/>
        </w:rPr>
        <w:t xml:space="preserve">锦溪古镇更新规划研究</w:t>
      </w:r>
      <w:r>
        <w:rPr>
          <w:rFonts w:hint="eastAsia" w:ascii="宋体" w:hAnsi="宋体" w:cs="宋体"/>
          <w:szCs w:val="21"/>
          <w:highlight w:val="none"/>
        </w:rPr>
        <w:t xml:space="preserve">在国内组织公开招标。欢迎符合招标公告投标资格条件的各供应商前来参加投标。</w:t>
      </w:r>
      <w:r/>
    </w:p>
    <w:p>
      <w:pPr>
        <w:ind w:firstLine="422"/>
        <w:spacing w:line="360" w:lineRule="auto"/>
        <w:rPr>
          <w:rFonts w:hint="eastAsia" w:ascii="宋体" w:hAnsi="宋体" w:eastAsia="宋体" w:cs="宋体"/>
          <w:b/>
          <w:szCs w:val="21"/>
          <w:highlight w:val="none"/>
          <w:lang w:eastAsia="zh-CN"/>
        </w:rPr>
      </w:pPr>
      <w:r>
        <w:rPr>
          <w:rFonts w:hint="eastAsia" w:ascii="宋体" w:hAnsi="宋体" w:cs="宋体"/>
          <w:b/>
          <w:szCs w:val="21"/>
          <w:highlight w:val="none"/>
        </w:rPr>
        <w:t xml:space="preserve">一、项目名称：</w:t>
      </w:r>
      <w:bookmarkEnd w:id="27"/>
      <w:r>
        <w:rPr>
          <w:rFonts w:hint="eastAsia" w:ascii="宋体" w:hAnsi="宋体" w:cs="宋体"/>
          <w:bCs/>
          <w:szCs w:val="21"/>
          <w:highlight w:val="none"/>
          <w:lang w:eastAsia="zh-CN"/>
        </w:rPr>
        <w:t xml:space="preserve">锦溪古镇更新规划研究</w:t>
      </w:r>
      <w:r/>
    </w:p>
    <w:p>
      <w:pPr>
        <w:ind w:firstLine="422"/>
        <w:pageBreakBefore w:val="0"/>
        <w:spacing w:line="360" w:lineRule="auto"/>
        <w:rPr>
          <w:rFonts w:hint="eastAsia" w:ascii="宋体" w:hAnsi="宋体" w:eastAsia="宋体"/>
          <w:sz w:val="21"/>
          <w:szCs w:val="21"/>
          <w:highlight w:val="none"/>
          <w:lang w:eastAsia="zh-CN"/>
        </w:rPr>
      </w:pPr>
      <w:r>
        <w:rPr>
          <w:rFonts w:hint="eastAsia" w:ascii="宋体" w:hAnsi="宋体" w:cs="宋体"/>
          <w:b/>
          <w:color w:val="000000"/>
          <w:sz w:val="21"/>
          <w:szCs w:val="21"/>
          <w:highlight w:val="none"/>
          <w:lang w:eastAsia="zh-CN"/>
        </w:rPr>
        <w:t xml:space="preserve">二</w:t>
      </w:r>
      <w:r>
        <w:rPr>
          <w:rFonts w:hint="eastAsia" w:ascii="宋体" w:hAnsi="宋体" w:cs="宋体"/>
          <w:b/>
          <w:color w:val="000000"/>
          <w:sz w:val="21"/>
          <w:szCs w:val="21"/>
          <w:highlight w:val="none"/>
        </w:rPr>
        <w:t xml:space="preserve">、</w:t>
      </w:r>
      <w:r>
        <w:rPr>
          <w:rFonts w:hint="eastAsia" w:ascii="宋体" w:hAnsi="宋体" w:cs="宋体"/>
          <w:b/>
          <w:bCs/>
          <w:sz w:val="21"/>
          <w:szCs w:val="21"/>
          <w:highlight w:val="none"/>
          <w:lang w:eastAsia="zh-CN"/>
        </w:rPr>
        <w:t xml:space="preserve">项目内容</w:t>
      </w:r>
      <w:r/>
    </w:p>
    <w:p>
      <w:pPr>
        <w:numPr>
          <w:ilvl w:val="0"/>
          <w:numId w:val="0"/>
        </w:numPr>
        <w:ind w:left="422"/>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1、规划背景</w:t>
      </w:r>
      <w:r/>
    </w:p>
    <w:p>
      <w:pPr>
        <w:ind w:firstLine="420"/>
        <w:spacing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锦溪地处长三角核心，位于水网密集的江南平原地区，属昆山市管辖，距上海市中心100公里，距苏州中心城区30公里，距昆山市区23公里，东与昆山市淀山湖镇隔湖相望，西与周庄镇相邻，北与张浦镇、吴中区甪直镇交界，南与上海市青浦区商榻镇接壤。目前锦溪是昆山市三个国家历史文化名镇之一，是《中国世界文化遗产预备清单》中“江南水乡古镇”项目成员，是昆山市总体规划中确定的三个特色之一，处于昆山总体规划中确定的三个特色镇之一，处于昆山水乡古镇旅游区的核心区域。</w:t>
      </w:r>
      <w:r/>
    </w:p>
    <w:p>
      <w:pPr>
        <w:ind w:firstLine="420"/>
        <w:spacing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为加强锦溪历史文化名镇的保护，继承和弘扬地方优秀传统文化、展示古镇文化内涵，提升公共服务设施及人居环境，提高及改善古镇环境治理，促进锦溪镇经济社会协调发展，推动新型城镇化建设，特编制本规划。</w:t>
      </w:r>
      <w:r/>
    </w:p>
    <w:p>
      <w:pPr>
        <w:numPr>
          <w:ilvl w:val="0"/>
          <w:numId w:val="0"/>
        </w:numPr>
        <w:ind w:left="422"/>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2、规划范围</w:t>
      </w:r>
      <w:r/>
    </w:p>
    <w:p>
      <w:pPr>
        <w:ind w:firstLine="420"/>
        <w:spacing w:line="360" w:lineRule="auto"/>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posOffset>1038225</wp:posOffset>
                </wp:positionH>
                <wp:positionV relativeFrom="margin">
                  <wp:posOffset>6334125</wp:posOffset>
                </wp:positionV>
                <wp:extent cx="3747135" cy="2589530"/>
                <wp:effectExtent l="0" t="0" r="5715" b="1270"/>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3"/>
                        <a:stretch/>
                      </pic:blipFill>
                      <pic:spPr bwMode="auto">
                        <a:xfrm>
                          <a:off x="0" y="0"/>
                          <a:ext cx="3747135" cy="25895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margin;margin-left:81.8pt;mso-position-horizontal:absolute;mso-position-vertical-relative:margin;margin-top:498.8pt;mso-position-vertical:absolute;width:295.1pt;height:203.9pt;mso-wrap-distance-left:9.0pt;mso-wrap-distance-top:0.0pt;mso-wrap-distance-right:9.0pt;mso-wrap-distance-bottom:0.0pt;" stroked="false">
                <v:path textboxrect="0,0,0,0"/>
                <w10:wrap type="topAndBottom"/>
                <v:imagedata r:id="rId13" o:title=""/>
              </v:shape>
            </w:pict>
          </mc:Fallback>
        </mc:AlternateContent>
      </w:r>
      <w:r>
        <w:rPr>
          <w:rFonts w:hint="eastAsia"/>
          <w:sz w:val="21"/>
          <w:szCs w:val="21"/>
        </w:rPr>
        <w:t xml:space="preserve">整体研究范围为锦溪镇古镇地区约190.12公顷，北起大东南港，南至邵塔港、南新路，西起锦周路，东至邵甸港。其中包括历史镇区约4</w:t>
      </w:r>
      <w:r>
        <w:rPr>
          <w:sz w:val="21"/>
          <w:szCs w:val="21"/>
        </w:rPr>
        <w:t xml:space="preserve">4</w:t>
      </w:r>
      <w:r>
        <w:rPr>
          <w:rFonts w:hint="eastAsia"/>
          <w:sz w:val="21"/>
          <w:szCs w:val="21"/>
        </w:rPr>
        <w:t xml:space="preserve">公顷，历史文化街区1</w:t>
      </w:r>
      <w:r>
        <w:rPr>
          <w:sz w:val="21"/>
          <w:szCs w:val="21"/>
        </w:rPr>
        <w:t xml:space="preserve">2.98</w:t>
      </w:r>
      <w:r>
        <w:rPr>
          <w:rFonts w:hint="eastAsia"/>
          <w:sz w:val="21"/>
          <w:szCs w:val="21"/>
        </w:rPr>
        <w:t xml:space="preserve">公顷。</w:t>
      </w:r>
      <w:r/>
    </w:p>
    <w:p>
      <w:pPr>
        <w:numPr>
          <w:ilvl w:val="0"/>
          <w:numId w:val="0"/>
        </w:numPr>
        <w:ind w:left="422"/>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3、规划重点</w:t>
      </w:r>
      <w:r/>
    </w:p>
    <w:p>
      <w:pPr>
        <w:ind w:firstLine="420"/>
        <w:spacing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古镇更新研究工作包含锦溪古镇底账梳理，包括但不限于功能研究、房屋安全规划性质等，并结合各类上位规划、相关规划管控要求，对锦溪古镇的历史文化保护利用、产业创新发展、景观风貌营造、交通组织优化、基础设施保障、危房解危、人居品质提升、古镇风貌传承、经济可行性测算等各方面做出规划研判，并倒排整体建设时序，以项目库(三年建设计划)的形式落实明确，形成实施方案和行动计划。</w:t>
      </w:r>
      <w:r/>
    </w:p>
    <w:p>
      <w:pPr>
        <w:numPr>
          <w:ilvl w:val="0"/>
          <w:numId w:val="0"/>
        </w:numPr>
        <w:ind w:left="422"/>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4、主要规划内容</w:t>
      </w:r>
      <w:r/>
    </w:p>
    <w:p>
      <w:pPr>
        <w:ind w:firstLine="420"/>
        <w:spacing w:line="360" w:lineRule="auto"/>
        <w:rPr>
          <w:sz w:val="21"/>
          <w:szCs w:val="21"/>
        </w:rPr>
      </w:pPr>
      <w:r>
        <w:rPr>
          <w:rFonts w:hint="eastAsia"/>
          <w:sz w:val="21"/>
          <w:szCs w:val="21"/>
        </w:rPr>
        <w:t xml:space="preserve">（一）基地</w:t>
      </w:r>
      <w:r>
        <w:rPr>
          <w:sz w:val="21"/>
          <w:szCs w:val="21"/>
        </w:rPr>
        <w:t xml:space="preserve">发展层面</w:t>
      </w:r>
      <w:r/>
    </w:p>
    <w:p>
      <w:pPr>
        <w:ind w:firstLine="420"/>
        <w:spacing w:line="360" w:lineRule="auto"/>
        <w:rPr>
          <w:sz w:val="21"/>
          <w:szCs w:val="21"/>
        </w:rPr>
      </w:pPr>
      <w:r>
        <w:rPr>
          <w:rFonts w:hint="eastAsia"/>
          <w:sz w:val="21"/>
          <w:szCs w:val="21"/>
        </w:rPr>
        <w:t xml:space="preserve">从土地利用、道路交通、公共设施、公共空间、</w:t>
      </w:r>
      <w:r>
        <w:rPr>
          <w:sz w:val="21"/>
          <w:szCs w:val="21"/>
        </w:rPr>
        <w:t xml:space="preserve">建筑</w:t>
      </w:r>
      <w:r>
        <w:rPr>
          <w:rFonts w:hint="eastAsia"/>
          <w:sz w:val="21"/>
          <w:szCs w:val="21"/>
        </w:rPr>
        <w:t xml:space="preserve">环境等层面梳理</w:t>
      </w:r>
      <w:r>
        <w:rPr>
          <w:sz w:val="21"/>
          <w:szCs w:val="21"/>
        </w:rPr>
        <w:t xml:space="preserve">各类空间要素，摸清底账，理清</w:t>
      </w:r>
      <w:r>
        <w:rPr>
          <w:rFonts w:hint="eastAsia"/>
          <w:sz w:val="21"/>
          <w:szCs w:val="21"/>
        </w:rPr>
        <w:t xml:space="preserve">各类</w:t>
      </w:r>
      <w:r>
        <w:rPr>
          <w:sz w:val="21"/>
          <w:szCs w:val="21"/>
        </w:rPr>
        <w:t xml:space="preserve">资源</w:t>
      </w:r>
      <w:r>
        <w:rPr>
          <w:rFonts w:hint="eastAsia"/>
          <w:sz w:val="21"/>
          <w:szCs w:val="21"/>
        </w:rPr>
        <w:t xml:space="preserve">，明晰特征问题</w:t>
      </w:r>
      <w:r>
        <w:rPr>
          <w:sz w:val="21"/>
          <w:szCs w:val="21"/>
        </w:rPr>
        <w:t xml:space="preserve">。</w:t>
      </w:r>
      <w:r/>
    </w:p>
    <w:p>
      <w:pPr>
        <w:ind w:firstLine="420"/>
        <w:spacing w:line="360" w:lineRule="auto"/>
        <w:rPr>
          <w:sz w:val="21"/>
          <w:szCs w:val="21"/>
        </w:rPr>
      </w:pPr>
      <w:r>
        <w:rPr>
          <w:rFonts w:hint="eastAsia"/>
          <w:sz w:val="21"/>
          <w:szCs w:val="21"/>
        </w:rPr>
        <w:t xml:space="preserve">（二）</w:t>
      </w:r>
      <w:r>
        <w:rPr>
          <w:sz w:val="21"/>
          <w:szCs w:val="21"/>
        </w:rPr>
        <w:t xml:space="preserve">：</w:t>
      </w:r>
      <w:r>
        <w:rPr>
          <w:rFonts w:hint="eastAsia"/>
          <w:sz w:val="21"/>
          <w:szCs w:val="21"/>
        </w:rPr>
        <w:t xml:space="preserve">在</w:t>
      </w:r>
      <w:r>
        <w:rPr>
          <w:sz w:val="21"/>
          <w:szCs w:val="21"/>
        </w:rPr>
        <w:t xml:space="preserve">空间</w:t>
      </w:r>
      <w:r>
        <w:rPr>
          <w:rFonts w:hint="eastAsia"/>
          <w:sz w:val="21"/>
          <w:szCs w:val="21"/>
        </w:rPr>
        <w:t xml:space="preserve">规划</w:t>
      </w:r>
      <w:r>
        <w:rPr>
          <w:sz w:val="21"/>
          <w:szCs w:val="21"/>
        </w:rPr>
        <w:t xml:space="preserve">层面</w:t>
      </w:r>
      <w:r/>
    </w:p>
    <w:p>
      <w:pPr>
        <w:ind w:firstLine="420"/>
        <w:spacing w:line="360" w:lineRule="auto"/>
        <w:rPr>
          <w:sz w:val="21"/>
          <w:szCs w:val="21"/>
        </w:rPr>
      </w:pPr>
      <w:r>
        <w:rPr>
          <w:sz w:val="21"/>
          <w:szCs w:val="21"/>
        </w:rPr>
        <w:t xml:space="preserve">立足于</w:t>
      </w:r>
      <w:r>
        <w:rPr>
          <w:rFonts w:hint="eastAsia"/>
          <w:sz w:val="21"/>
          <w:szCs w:val="21"/>
        </w:rPr>
        <w:t xml:space="preserve">南部水乡三镇</w:t>
      </w:r>
      <w:r>
        <w:rPr>
          <w:sz w:val="21"/>
          <w:szCs w:val="21"/>
        </w:rPr>
        <w:t xml:space="preserve">研究</w:t>
      </w:r>
      <w:r>
        <w:rPr>
          <w:rFonts w:hint="eastAsia"/>
          <w:sz w:val="21"/>
          <w:szCs w:val="21"/>
        </w:rPr>
        <w:t xml:space="preserve">锦溪古</w:t>
      </w:r>
      <w:r>
        <w:rPr>
          <w:sz w:val="21"/>
          <w:szCs w:val="21"/>
        </w:rPr>
        <w:t xml:space="preserve">镇特色</w:t>
      </w:r>
      <w:r>
        <w:rPr>
          <w:rFonts w:hint="eastAsia"/>
          <w:sz w:val="21"/>
          <w:szCs w:val="21"/>
        </w:rPr>
        <w:t xml:space="preserve">空间</w:t>
      </w:r>
      <w:r>
        <w:rPr>
          <w:sz w:val="21"/>
          <w:szCs w:val="21"/>
        </w:rPr>
        <w:t xml:space="preserve">功能定位，从</w:t>
      </w:r>
      <w:r>
        <w:rPr>
          <w:rFonts w:hint="eastAsia"/>
          <w:sz w:val="21"/>
          <w:szCs w:val="21"/>
        </w:rPr>
        <w:t xml:space="preserve">保护控制</w:t>
      </w:r>
      <w:r>
        <w:rPr>
          <w:sz w:val="21"/>
          <w:szCs w:val="21"/>
        </w:rPr>
        <w:t xml:space="preserve">、更新引导、</w:t>
      </w:r>
      <w:r>
        <w:rPr>
          <w:rFonts w:hint="eastAsia"/>
          <w:sz w:val="21"/>
          <w:szCs w:val="21"/>
        </w:rPr>
        <w:t xml:space="preserve">更新</w:t>
      </w:r>
      <w:r>
        <w:rPr>
          <w:sz w:val="21"/>
          <w:szCs w:val="21"/>
        </w:rPr>
        <w:t xml:space="preserve">开发等角度，明确</w:t>
      </w:r>
      <w:r>
        <w:rPr>
          <w:rFonts w:hint="eastAsia"/>
          <w:sz w:val="21"/>
          <w:szCs w:val="21"/>
        </w:rPr>
        <w:t xml:space="preserve">古</w:t>
      </w:r>
      <w:r>
        <w:rPr>
          <w:sz w:val="21"/>
          <w:szCs w:val="21"/>
        </w:rPr>
        <w:t xml:space="preserve">镇保护</w:t>
      </w:r>
      <w:r>
        <w:rPr>
          <w:rFonts w:hint="eastAsia"/>
          <w:sz w:val="21"/>
          <w:szCs w:val="21"/>
        </w:rPr>
        <w:t xml:space="preserve">、更新与</w:t>
      </w:r>
      <w:r>
        <w:rPr>
          <w:sz w:val="21"/>
          <w:szCs w:val="21"/>
        </w:rPr>
        <w:t xml:space="preserve">开发的容量</w:t>
      </w:r>
      <w:r>
        <w:rPr>
          <w:rFonts w:hint="eastAsia"/>
          <w:sz w:val="21"/>
          <w:szCs w:val="21"/>
        </w:rPr>
        <w:t xml:space="preserve">与</w:t>
      </w:r>
      <w:r>
        <w:rPr>
          <w:sz w:val="21"/>
          <w:szCs w:val="21"/>
        </w:rPr>
        <w:t xml:space="preserve">时序</w:t>
      </w:r>
      <w:r>
        <w:rPr>
          <w:rFonts w:hint="eastAsia"/>
          <w:sz w:val="21"/>
          <w:szCs w:val="21"/>
        </w:rPr>
        <w:t xml:space="preserve">，征迁任务</w:t>
      </w:r>
      <w:r>
        <w:rPr>
          <w:sz w:val="21"/>
          <w:szCs w:val="21"/>
        </w:rPr>
        <w:t xml:space="preserve">。</w:t>
      </w:r>
      <w:r>
        <w:rPr>
          <w:rFonts w:hint="eastAsia"/>
          <w:sz w:val="21"/>
          <w:szCs w:val="21"/>
        </w:rPr>
        <w:t xml:space="preserve">对重点道路</w:t>
      </w:r>
      <w:r>
        <w:rPr>
          <w:sz w:val="21"/>
          <w:szCs w:val="21"/>
        </w:rPr>
        <w:t xml:space="preserve">、地块</w:t>
      </w:r>
      <w:r>
        <w:rPr>
          <w:rFonts w:hint="eastAsia"/>
          <w:sz w:val="21"/>
          <w:szCs w:val="21"/>
        </w:rPr>
        <w:t xml:space="preserve">、</w:t>
      </w:r>
      <w:r>
        <w:rPr>
          <w:sz w:val="21"/>
          <w:szCs w:val="21"/>
        </w:rPr>
        <w:t xml:space="preserve">建筑</w:t>
      </w:r>
      <w:r>
        <w:rPr>
          <w:rFonts w:hint="eastAsia"/>
          <w:sz w:val="21"/>
          <w:szCs w:val="21"/>
        </w:rPr>
        <w:t xml:space="preserve">等</w:t>
      </w:r>
      <w:r>
        <w:rPr>
          <w:sz w:val="21"/>
          <w:szCs w:val="21"/>
        </w:rPr>
        <w:t xml:space="preserve">内容进行设计，</w:t>
      </w:r>
      <w:r>
        <w:rPr>
          <w:rFonts w:hint="eastAsia"/>
          <w:sz w:val="21"/>
          <w:szCs w:val="21"/>
        </w:rPr>
        <w:t xml:space="preserve">应</w:t>
      </w:r>
      <w:r>
        <w:rPr>
          <w:sz w:val="21"/>
          <w:szCs w:val="21"/>
        </w:rPr>
        <w:t xml:space="preserve">符合</w:t>
      </w:r>
      <w:r>
        <w:rPr>
          <w:rFonts w:hint="eastAsia"/>
          <w:sz w:val="21"/>
          <w:szCs w:val="21"/>
        </w:rPr>
        <w:t xml:space="preserve">锦溪古</w:t>
      </w:r>
      <w:r>
        <w:rPr>
          <w:sz w:val="21"/>
          <w:szCs w:val="21"/>
        </w:rPr>
        <w:t xml:space="preserve">镇整体风貌</w:t>
      </w:r>
      <w:r>
        <w:rPr>
          <w:rFonts w:hint="eastAsia"/>
          <w:sz w:val="21"/>
          <w:szCs w:val="21"/>
        </w:rPr>
        <w:t xml:space="preserve">要求</w:t>
      </w:r>
      <w:r>
        <w:rPr>
          <w:sz w:val="21"/>
          <w:szCs w:val="21"/>
        </w:rPr>
        <w:t xml:space="preserve">。</w:t>
      </w:r>
      <w:r/>
    </w:p>
    <w:p>
      <w:pPr>
        <w:ind w:firstLine="420"/>
        <w:spacing w:line="360" w:lineRule="auto"/>
        <w:rPr>
          <w:sz w:val="21"/>
          <w:szCs w:val="21"/>
        </w:rPr>
      </w:pPr>
      <w:r>
        <w:rPr>
          <w:rFonts w:hint="eastAsia"/>
          <w:sz w:val="21"/>
          <w:szCs w:val="21"/>
        </w:rPr>
        <w:t xml:space="preserve">（三）在</w:t>
      </w:r>
      <w:r>
        <w:rPr>
          <w:sz w:val="21"/>
          <w:szCs w:val="21"/>
        </w:rPr>
        <w:t xml:space="preserve">运营建议层面</w:t>
      </w:r>
      <w:r/>
    </w:p>
    <w:p>
      <w:pPr>
        <w:ind w:firstLine="420"/>
        <w:spacing w:line="360" w:lineRule="auto"/>
        <w:rPr>
          <w:sz w:val="21"/>
          <w:szCs w:val="21"/>
        </w:rPr>
      </w:pPr>
      <w:r>
        <w:rPr>
          <w:sz w:val="21"/>
          <w:szCs w:val="21"/>
        </w:rPr>
        <w:t xml:space="preserve">综合考虑区域定位、社会公共效应与商业效益，</w:t>
      </w:r>
      <w:r>
        <w:rPr>
          <w:rFonts w:hint="eastAsia"/>
          <w:sz w:val="21"/>
          <w:szCs w:val="21"/>
        </w:rPr>
        <w:t xml:space="preserve">与主要建设内容（包括历史文化街区保护和基础设施提升，以及建设相对应的文旅、配套业态及设施）进行衔接。</w:t>
      </w:r>
      <w:r/>
    </w:p>
    <w:p>
      <w:pPr>
        <w:ind w:firstLine="420"/>
        <w:spacing w:line="360" w:lineRule="auto"/>
        <w:rPr>
          <w:sz w:val="21"/>
          <w:szCs w:val="21"/>
        </w:rPr>
      </w:pPr>
      <w:r>
        <w:rPr>
          <w:rFonts w:hint="eastAsia"/>
          <w:sz w:val="21"/>
          <w:szCs w:val="21"/>
        </w:rPr>
        <w:t xml:space="preserve">（四）行动计划及项目库，包括每年政府工作内容，建设计划，征收时序及基础设施分布实施一览表。</w:t>
      </w:r>
      <w:r/>
    </w:p>
    <w:p>
      <w:pPr>
        <w:ind w:firstLine="420"/>
        <w:spacing w:line="360" w:lineRule="auto"/>
        <w:rPr>
          <w:rFonts w:ascii="宋体" w:hAnsi="宋体"/>
          <w:sz w:val="21"/>
          <w:szCs w:val="21"/>
        </w:rPr>
      </w:pPr>
      <w:r/>
      <w:bookmarkStart w:id="28" w:name="_Hlk99463302"/>
      <w:r>
        <w:rPr>
          <w:rFonts w:hint="eastAsia" w:ascii="宋体" w:hAnsi="宋体"/>
          <w:sz w:val="21"/>
          <w:szCs w:val="21"/>
        </w:rPr>
        <w:t xml:space="preserve">具体内容包含但不局限于：</w:t>
      </w:r>
      <w:bookmarkEnd w:id="28"/>
      <w:r/>
      <w:r/>
    </w:p>
    <w:p>
      <w:pPr>
        <w:pStyle w:val="997"/>
        <w:numPr>
          <w:ilvl w:val="0"/>
          <w:numId w:val="3"/>
        </w:numPr>
        <w:spacing w:line="360" w:lineRule="auto"/>
        <w:rPr>
          <w:rFonts w:ascii="宋体" w:hAnsi="宋体"/>
          <w:sz w:val="21"/>
          <w:szCs w:val="21"/>
        </w:rPr>
      </w:pPr>
      <w:r>
        <w:rPr>
          <w:rFonts w:hint="eastAsia" w:ascii="宋体" w:hAnsi="宋体"/>
          <w:sz w:val="21"/>
          <w:szCs w:val="21"/>
        </w:rPr>
        <w:t xml:space="preserve">项目背景</w:t>
      </w:r>
      <w:r/>
    </w:p>
    <w:p>
      <w:pPr>
        <w:pStyle w:val="997"/>
        <w:numPr>
          <w:ilvl w:val="0"/>
          <w:numId w:val="3"/>
        </w:numPr>
        <w:spacing w:line="360" w:lineRule="auto"/>
        <w:rPr>
          <w:rFonts w:ascii="宋体" w:hAnsi="宋体"/>
          <w:sz w:val="21"/>
          <w:szCs w:val="21"/>
        </w:rPr>
      </w:pPr>
      <w:r>
        <w:rPr>
          <w:rFonts w:hint="eastAsia" w:ascii="宋体" w:hAnsi="宋体"/>
          <w:sz w:val="21"/>
          <w:szCs w:val="21"/>
        </w:rPr>
        <w:t xml:space="preserve">规划定位</w:t>
      </w:r>
      <w:r>
        <w:rPr>
          <w:rFonts w:ascii="宋体" w:hAnsi="宋体"/>
          <w:sz w:val="21"/>
          <w:szCs w:val="21"/>
        </w:rPr>
        <w:t xml:space="preserve">研究</w:t>
      </w:r>
      <w:r/>
    </w:p>
    <w:p>
      <w:pPr>
        <w:pStyle w:val="997"/>
        <w:numPr>
          <w:ilvl w:val="0"/>
          <w:numId w:val="3"/>
        </w:numPr>
        <w:spacing w:line="360" w:lineRule="auto"/>
        <w:rPr>
          <w:rFonts w:ascii="宋体" w:hAnsi="宋体"/>
          <w:sz w:val="21"/>
          <w:szCs w:val="21"/>
        </w:rPr>
      </w:pPr>
      <w:r>
        <w:rPr>
          <w:rFonts w:hint="eastAsia" w:ascii="宋体" w:hAnsi="宋体"/>
          <w:sz w:val="21"/>
          <w:szCs w:val="21"/>
        </w:rPr>
        <w:t xml:space="preserve">价值特色评估</w:t>
      </w:r>
      <w:r/>
    </w:p>
    <w:p>
      <w:pPr>
        <w:pStyle w:val="997"/>
        <w:numPr>
          <w:ilvl w:val="0"/>
          <w:numId w:val="3"/>
        </w:numPr>
        <w:spacing w:line="360" w:lineRule="auto"/>
        <w:rPr>
          <w:rFonts w:ascii="宋体" w:hAnsi="宋体"/>
          <w:sz w:val="21"/>
          <w:szCs w:val="21"/>
        </w:rPr>
      </w:pPr>
      <w:r>
        <w:rPr>
          <w:rFonts w:hint="eastAsia" w:ascii="宋体" w:hAnsi="宋体"/>
          <w:sz w:val="21"/>
          <w:szCs w:val="21"/>
        </w:rPr>
        <w:t xml:space="preserve">更新潜力评估</w:t>
      </w:r>
      <w:r/>
    </w:p>
    <w:p>
      <w:pPr>
        <w:pStyle w:val="997"/>
        <w:numPr>
          <w:ilvl w:val="0"/>
          <w:numId w:val="3"/>
        </w:numPr>
        <w:spacing w:line="360" w:lineRule="auto"/>
        <w:rPr>
          <w:rFonts w:ascii="宋体" w:hAnsi="宋体"/>
          <w:sz w:val="21"/>
          <w:szCs w:val="21"/>
        </w:rPr>
      </w:pPr>
      <w:r>
        <w:rPr>
          <w:rFonts w:hint="eastAsia" w:ascii="宋体" w:hAnsi="宋体"/>
          <w:sz w:val="21"/>
          <w:szCs w:val="21"/>
        </w:rPr>
        <w:t xml:space="preserve">特色空间规划及其支撑体系</w:t>
      </w:r>
      <w:r/>
    </w:p>
    <w:p>
      <w:pPr>
        <w:pStyle w:val="997"/>
        <w:numPr>
          <w:ilvl w:val="0"/>
          <w:numId w:val="3"/>
        </w:numPr>
        <w:spacing w:line="360" w:lineRule="auto"/>
        <w:rPr>
          <w:rFonts w:ascii="宋体" w:hAnsi="宋体"/>
          <w:sz w:val="21"/>
          <w:szCs w:val="21"/>
        </w:rPr>
      </w:pPr>
      <w:r>
        <w:rPr>
          <w:rFonts w:hint="eastAsia" w:ascii="宋体" w:hAnsi="宋体"/>
          <w:sz w:val="21"/>
          <w:szCs w:val="21"/>
        </w:rPr>
        <w:t xml:space="preserve">核心区域功能业态</w:t>
      </w:r>
      <w:r>
        <w:rPr>
          <w:rFonts w:ascii="宋体" w:hAnsi="宋体"/>
          <w:sz w:val="21"/>
          <w:szCs w:val="21"/>
        </w:rPr>
        <w:t xml:space="preserve">策划</w:t>
      </w:r>
      <w:r/>
    </w:p>
    <w:p>
      <w:pPr>
        <w:pStyle w:val="997"/>
        <w:numPr>
          <w:ilvl w:val="0"/>
          <w:numId w:val="3"/>
        </w:numPr>
        <w:spacing w:line="360" w:lineRule="auto"/>
        <w:rPr>
          <w:rFonts w:ascii="宋体" w:hAnsi="宋体"/>
          <w:sz w:val="21"/>
          <w:szCs w:val="21"/>
        </w:rPr>
      </w:pPr>
      <w:r>
        <w:rPr>
          <w:rFonts w:hint="eastAsia" w:ascii="宋体" w:hAnsi="宋体"/>
          <w:sz w:val="21"/>
          <w:szCs w:val="21"/>
        </w:rPr>
        <w:t xml:space="preserve">整体空间</w:t>
      </w:r>
      <w:r>
        <w:rPr>
          <w:rFonts w:ascii="宋体" w:hAnsi="宋体"/>
          <w:sz w:val="21"/>
          <w:szCs w:val="21"/>
        </w:rPr>
        <w:t xml:space="preserve">形态</w:t>
      </w:r>
      <w:r>
        <w:rPr>
          <w:rFonts w:hint="eastAsia" w:ascii="宋体" w:hAnsi="宋体"/>
          <w:sz w:val="21"/>
          <w:szCs w:val="21"/>
        </w:rPr>
        <w:t xml:space="preserve">与</w:t>
      </w:r>
      <w:r>
        <w:rPr>
          <w:rFonts w:ascii="宋体" w:hAnsi="宋体"/>
          <w:sz w:val="21"/>
          <w:szCs w:val="21"/>
        </w:rPr>
        <w:t xml:space="preserve">风貌</w:t>
      </w:r>
      <w:r>
        <w:rPr>
          <w:rFonts w:hint="eastAsia" w:ascii="宋体" w:hAnsi="宋体"/>
          <w:sz w:val="21"/>
          <w:szCs w:val="21"/>
        </w:rPr>
        <w:t xml:space="preserve">研究、重点</w:t>
      </w:r>
      <w:r>
        <w:rPr>
          <w:rFonts w:ascii="宋体" w:hAnsi="宋体"/>
          <w:sz w:val="21"/>
          <w:szCs w:val="21"/>
        </w:rPr>
        <w:t xml:space="preserve">地块、重点道路</w:t>
      </w:r>
      <w:r>
        <w:rPr>
          <w:rFonts w:hint="eastAsia" w:ascii="宋体" w:hAnsi="宋体"/>
          <w:sz w:val="21"/>
          <w:szCs w:val="21"/>
        </w:rPr>
        <w:t xml:space="preserve">、</w:t>
      </w:r>
      <w:r>
        <w:rPr>
          <w:rFonts w:ascii="宋体" w:hAnsi="宋体"/>
          <w:sz w:val="21"/>
          <w:szCs w:val="21"/>
        </w:rPr>
        <w:t xml:space="preserve">特色空间节点</w:t>
      </w:r>
      <w:r>
        <w:rPr>
          <w:rFonts w:hint="eastAsia" w:ascii="宋体" w:hAnsi="宋体"/>
          <w:sz w:val="21"/>
          <w:szCs w:val="21"/>
        </w:rPr>
        <w:t xml:space="preserve">等</w:t>
      </w:r>
      <w:r>
        <w:rPr>
          <w:rFonts w:ascii="宋体" w:hAnsi="宋体"/>
          <w:sz w:val="21"/>
          <w:szCs w:val="21"/>
        </w:rPr>
        <w:t xml:space="preserve">内容</w:t>
      </w:r>
      <w:r>
        <w:rPr>
          <w:rFonts w:hint="eastAsia" w:ascii="宋体" w:hAnsi="宋体"/>
          <w:sz w:val="21"/>
          <w:szCs w:val="21"/>
        </w:rPr>
        <w:t xml:space="preserve">的</w:t>
      </w:r>
      <w:r>
        <w:rPr>
          <w:rFonts w:ascii="宋体" w:hAnsi="宋体"/>
          <w:sz w:val="21"/>
          <w:szCs w:val="21"/>
        </w:rPr>
        <w:t xml:space="preserve">设计</w:t>
      </w:r>
      <w:r/>
    </w:p>
    <w:p>
      <w:pPr>
        <w:pStyle w:val="997"/>
        <w:numPr>
          <w:ilvl w:val="0"/>
          <w:numId w:val="3"/>
        </w:numPr>
        <w:spacing w:line="360" w:lineRule="auto"/>
        <w:rPr>
          <w:rFonts w:ascii="宋体" w:hAnsi="宋体"/>
          <w:sz w:val="21"/>
          <w:szCs w:val="21"/>
        </w:rPr>
      </w:pPr>
      <w:r>
        <w:rPr>
          <w:rFonts w:hint="eastAsia" w:ascii="宋体" w:hAnsi="宋体"/>
          <w:sz w:val="21"/>
          <w:szCs w:val="21"/>
        </w:rPr>
        <w:t xml:space="preserve">更新</w:t>
      </w:r>
      <w:r>
        <w:rPr>
          <w:rFonts w:ascii="宋体" w:hAnsi="宋体"/>
          <w:sz w:val="21"/>
          <w:szCs w:val="21"/>
        </w:rPr>
        <w:t xml:space="preserve">时序与行动计划</w:t>
      </w:r>
      <w:r/>
    </w:p>
    <w:p>
      <w:pPr>
        <w:pStyle w:val="997"/>
        <w:numPr>
          <w:ilvl w:val="0"/>
          <w:numId w:val="3"/>
        </w:numPr>
        <w:spacing w:line="360" w:lineRule="auto"/>
        <w:rPr>
          <w:rFonts w:ascii="宋体" w:hAnsi="宋体"/>
          <w:sz w:val="21"/>
          <w:szCs w:val="21"/>
        </w:rPr>
      </w:pPr>
      <w:r>
        <w:rPr>
          <w:rFonts w:hint="eastAsia" w:ascii="宋体" w:hAnsi="宋体"/>
          <w:sz w:val="21"/>
          <w:szCs w:val="21"/>
        </w:rPr>
        <w:t xml:space="preserve">近中远期项目库</w:t>
      </w:r>
      <w:r/>
    </w:p>
    <w:p>
      <w:pPr>
        <w:numPr>
          <w:ilvl w:val="0"/>
          <w:numId w:val="0"/>
        </w:numPr>
        <w:ind w:left="422"/>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5、进度计划</w:t>
      </w:r>
      <w:r/>
    </w:p>
    <w:p>
      <w:pPr>
        <w:numPr>
          <w:ilvl w:val="0"/>
          <w:numId w:val="0"/>
        </w:numPr>
        <w:ind w:left="422"/>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1、调研及初步成果阶段：60天，包括资料收集，现场踏勘，现状分析，项目构思和沟通。</w:t>
      </w:r>
      <w:r/>
    </w:p>
    <w:p>
      <w:pPr>
        <w:numPr>
          <w:ilvl w:val="0"/>
          <w:numId w:val="0"/>
        </w:numPr>
        <w:ind w:left="422"/>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2、方案深化和完善成果阶段：60天，按照初步成果的征求意见，修改完善形成中期成果。</w:t>
      </w:r>
      <w:r/>
    </w:p>
    <w:p>
      <w:pPr>
        <w:numPr>
          <w:ilvl w:val="0"/>
          <w:numId w:val="0"/>
        </w:numPr>
        <w:ind w:left="422"/>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3、论证及最终成果阶段：60天，按照中期成果的征求意见，修改完善形成最终成果，并结题。</w:t>
      </w:r>
      <w:r/>
    </w:p>
    <w:p>
      <w:pPr>
        <w:numPr>
          <w:ilvl w:val="0"/>
          <w:numId w:val="0"/>
        </w:numPr>
        <w:ind w:left="422"/>
        <w:spacing w:line="360" w:lineRule="auto"/>
        <w:rPr>
          <w:rFonts w:hint="eastAsia" w:ascii="宋体" w:hAnsi="宋体" w:eastAsia="宋体" w:cs="宋体"/>
          <w:b/>
          <w:bCs/>
          <w:color w:val="000000"/>
          <w:sz w:val="21"/>
          <w:szCs w:val="21"/>
          <w:highlight w:val="none"/>
          <w:lang w:val="en-US" w:eastAsia="zh-CN"/>
        </w:rPr>
      </w:pPr>
      <w:r/>
      <w:bookmarkStart w:id="29" w:name="_Toc47967678"/>
      <w:r/>
      <w:bookmarkStart w:id="30" w:name="_Hlk99110003"/>
      <w:r>
        <w:rPr>
          <w:rFonts w:hint="eastAsia" w:ascii="宋体" w:hAnsi="宋体" w:eastAsia="宋体" w:cs="宋体"/>
          <w:b/>
          <w:bCs/>
          <w:color w:val="000000"/>
          <w:sz w:val="21"/>
          <w:szCs w:val="21"/>
          <w:highlight w:val="none"/>
          <w:lang w:val="en-US" w:eastAsia="zh-CN"/>
        </w:rPr>
        <w:t xml:space="preserve">6、规划成果形式</w:t>
      </w:r>
      <w:bookmarkEnd w:id="29"/>
      <w:r/>
      <w:bookmarkEnd w:id="30"/>
      <w:r/>
      <w:r/>
    </w:p>
    <w:p>
      <w:pPr>
        <w:numPr>
          <w:ilvl w:val="0"/>
          <w:numId w:val="0"/>
        </w:numPr>
        <w:ind w:left="422"/>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1、规划设计成果内容须符合设计任务书的有关要求和国家有关标准。</w:t>
      </w:r>
      <w:r/>
    </w:p>
    <w:p>
      <w:pPr>
        <w:numPr>
          <w:ilvl w:val="0"/>
          <w:numId w:val="0"/>
        </w:numPr>
        <w:ind w:left="422"/>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2、规划设计成果包括纸质文件及相应的计算机文件。</w:t>
      </w:r>
      <w:r/>
    </w:p>
    <w:p>
      <w:pPr>
        <w:numPr>
          <w:ilvl w:val="0"/>
          <w:numId w:val="0"/>
        </w:numPr>
        <w:ind w:left="422"/>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3、纸质文件包括说明书及必要的研究报告。</w:t>
      </w:r>
      <w:r/>
    </w:p>
    <w:p>
      <w:pPr>
        <w:numPr>
          <w:ilvl w:val="0"/>
          <w:numId w:val="0"/>
        </w:numPr>
        <w:ind w:left="422"/>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说明书必须清晰完整，应准确、完整地阐述设计意图和内容。</w:t>
      </w:r>
      <w:r/>
    </w:p>
    <w:p>
      <w:pPr>
        <w:numPr>
          <w:ilvl w:val="0"/>
          <w:numId w:val="0"/>
        </w:numPr>
        <w:ind w:left="422"/>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设计单位应提供说明书3套，规格为A3。</w:t>
      </w:r>
      <w:r/>
    </w:p>
    <w:p>
      <w:pPr>
        <w:numPr>
          <w:ilvl w:val="0"/>
          <w:numId w:val="0"/>
        </w:numPr>
        <w:ind w:left="422"/>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4、计算机文件要求</w:t>
      </w:r>
      <w:r/>
    </w:p>
    <w:p>
      <w:pPr>
        <w:numPr>
          <w:ilvl w:val="0"/>
          <w:numId w:val="0"/>
        </w:numPr>
        <w:ind w:left="422"/>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全部设计成果均应制作计算机文件，图形文件采用AutoCAD R14的DWG格式文件，说明书采用pdf格式文件。电脑渲染图的计算机文件应采用国内较为普及、通用的计算机软件，提交以上计算机文件光盘1套。项目成果归招标人所有。</w:t>
      </w:r>
      <w:r/>
    </w:p>
    <w:p>
      <w:pPr>
        <w:ind w:firstLine="480"/>
        <w:spacing w:line="360" w:lineRule="auto"/>
        <w:rPr>
          <w:sz w:val="24"/>
          <w:szCs w:val="24"/>
        </w:rPr>
      </w:pPr>
      <w:r>
        <w:rPr>
          <w:sz w:val="24"/>
          <w:szCs w:val="24"/>
        </w:rPr>
      </w:r>
      <w:r/>
    </w:p>
    <w:p>
      <w:pPr>
        <w:ind w:firstLine="422"/>
        <w:pageBreakBefore w:val="0"/>
        <w:spacing w:line="360" w:lineRule="auto"/>
        <w:rPr>
          <w:rFonts w:ascii="宋体" w:hAnsi="宋体"/>
          <w:b/>
          <w:bCs/>
          <w:color w:val="000000"/>
          <w:sz w:val="21"/>
          <w:szCs w:val="21"/>
          <w:highlight w:val="none"/>
        </w:rPr>
      </w:pPr>
      <w:r>
        <w:rPr>
          <w:rFonts w:hint="eastAsia" w:ascii="宋体" w:hAnsi="宋体"/>
          <w:b/>
          <w:bCs/>
          <w:color w:val="000000"/>
          <w:sz w:val="21"/>
          <w:szCs w:val="21"/>
          <w:highlight w:val="none"/>
          <w:lang w:val="en-US" w:eastAsia="zh-CN"/>
        </w:rPr>
        <w:t xml:space="preserve">三</w:t>
      </w:r>
      <w:r>
        <w:rPr>
          <w:rFonts w:hint="eastAsia" w:ascii="宋体" w:hAnsi="宋体"/>
          <w:b/>
          <w:bCs/>
          <w:color w:val="000000"/>
          <w:sz w:val="21"/>
          <w:szCs w:val="21"/>
          <w:highlight w:val="none"/>
        </w:rPr>
        <w:t xml:space="preserve">、其他要求</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总报价</w:t>
      </w:r>
      <w:r>
        <w:rPr>
          <w:rFonts w:hint="eastAsia" w:ascii="宋体" w:hAnsi="宋体" w:cs="宋体"/>
          <w:color w:val="000000"/>
          <w:szCs w:val="21"/>
          <w:highlight w:val="none"/>
        </w:rPr>
        <w:t xml:space="preserve">应包括服务所需的人员费用、设备费用、</w:t>
      </w:r>
      <w:r>
        <w:rPr>
          <w:rFonts w:hint="eastAsia" w:ascii="宋体" w:hAnsi="宋体" w:cs="宋体"/>
          <w:color w:val="000000"/>
          <w:highlight w:val="none"/>
        </w:rPr>
        <w:t xml:space="preserve">调研费用、专家咨询费用、资料费用、</w:t>
      </w:r>
      <w:r>
        <w:rPr>
          <w:rFonts w:hint="eastAsia" w:ascii="宋体" w:hAnsi="宋体" w:cs="宋体"/>
          <w:color w:val="000000"/>
          <w:szCs w:val="21"/>
          <w:highlight w:val="none"/>
        </w:rPr>
        <w:t xml:space="preserve">管理费用</w:t>
      </w:r>
      <w:r>
        <w:rPr>
          <w:rFonts w:hint="eastAsia" w:ascii="宋体" w:hAnsi="宋体" w:cs="宋体"/>
          <w:color w:val="000000"/>
          <w:highlight w:val="none"/>
        </w:rPr>
        <w:t xml:space="preserve">、差旅费用</w:t>
      </w:r>
      <w:r>
        <w:rPr>
          <w:rFonts w:hint="eastAsia" w:ascii="宋体" w:hAnsi="宋体" w:cs="宋体"/>
          <w:color w:val="000000"/>
          <w:szCs w:val="21"/>
          <w:highlight w:val="none"/>
        </w:rPr>
        <w:t xml:space="preserve">、交通食宿费用、运费、利润、税金</w:t>
      </w:r>
      <w:r>
        <w:rPr>
          <w:rFonts w:hint="eastAsia" w:ascii="宋体" w:hAnsi="宋体" w:cs="宋体"/>
          <w:color w:val="000000"/>
          <w:szCs w:val="21"/>
          <w:highlight w:val="none"/>
          <w:lang w:eastAsia="zh-CN"/>
        </w:rPr>
        <w:t xml:space="preserve">及</w:t>
      </w:r>
      <w:r>
        <w:rPr>
          <w:rFonts w:hint="eastAsia" w:ascii="宋体" w:hAnsi="宋体" w:cs="宋体"/>
          <w:color w:val="000000"/>
          <w:szCs w:val="21"/>
          <w:highlight w:val="none"/>
        </w:rPr>
        <w:t xml:space="preserve">合同包含的所有风险、责任等各项应有费用。</w:t>
      </w:r>
      <w:r>
        <w:rPr>
          <w:rFonts w:hint="eastAsia" w:ascii="宋体" w:hAnsi="宋体" w:cs="宋体"/>
          <w:color w:val="000000"/>
          <w:szCs w:val="21"/>
          <w:highlight w:val="none"/>
          <w:lang w:eastAsia="zh-CN"/>
        </w:rPr>
        <w:t xml:space="preserve">投标报价在合同实施期间不因市场变化因素而变动，除非合同另有约定或经双方协商同意，投标人不得再要求追加任何费用。</w:t>
      </w:r>
      <w:r/>
    </w:p>
    <w:p>
      <w:pPr>
        <w:ind w:firstLine="420"/>
        <w:spacing w:line="360" w:lineRule="auto"/>
        <w:rPr>
          <w:rFonts w:hint="eastAsia" w:ascii="宋体" w:hAnsi="宋体" w:eastAsia="宋体" w:cs="宋体"/>
          <w:b/>
          <w:bCs/>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w:t>
      </w:r>
      <w:r>
        <w:rPr>
          <w:rFonts w:hint="eastAsia" w:ascii="宋体" w:hAnsi="宋体" w:eastAsia="宋体" w:cs="宋体"/>
          <w:b/>
          <w:bCs/>
          <w:color w:val="000000"/>
          <w:szCs w:val="21"/>
          <w:highlight w:val="none"/>
          <w:lang w:val="en-US" w:eastAsia="zh-CN"/>
        </w:rPr>
        <w:t xml:space="preserve">投标人</w:t>
      </w:r>
      <w:r>
        <w:rPr>
          <w:rFonts w:hint="eastAsia" w:ascii="宋体" w:hAnsi="宋体" w:eastAsia="宋体" w:cs="宋体"/>
          <w:b/>
          <w:bCs/>
          <w:color w:val="000000"/>
          <w:szCs w:val="21"/>
          <w:highlight w:val="none"/>
          <w:lang w:eastAsia="zh-CN"/>
        </w:rPr>
        <w:t xml:space="preserve">必须响应本章节及合同文本的全部要求，否则为无效标</w:t>
      </w:r>
      <w:r>
        <w:rPr>
          <w:rFonts w:hint="eastAsia" w:ascii="宋体" w:hAnsi="宋体" w:eastAsia="宋体" w:cs="宋体"/>
          <w:b/>
          <w:bCs/>
          <w:color w:val="000000"/>
          <w:szCs w:val="21"/>
          <w:highlight w:val="none"/>
        </w:rPr>
        <w:t xml:space="preserve">，如果其中某些条款不响应时，应在</w:t>
      </w:r>
      <w:r>
        <w:rPr>
          <w:rFonts w:hint="eastAsia" w:ascii="宋体" w:hAnsi="宋体" w:eastAsia="宋体" w:cs="宋体"/>
          <w:b/>
          <w:bCs/>
          <w:szCs w:val="21"/>
          <w:highlight w:val="none"/>
        </w:rPr>
        <w:t xml:space="preserve">偏离表</w:t>
      </w:r>
      <w:r>
        <w:rPr>
          <w:rFonts w:hint="eastAsia" w:ascii="宋体" w:hAnsi="宋体" w:eastAsia="宋体" w:cs="宋体"/>
          <w:b/>
          <w:bCs/>
          <w:color w:val="000000"/>
          <w:szCs w:val="21"/>
          <w:highlight w:val="none"/>
        </w:rPr>
        <w:t xml:space="preserve">中逐条列出，未列出的视同响应。</w:t>
      </w:r>
      <w:r/>
    </w:p>
    <w:p>
      <w:pPr>
        <w:pStyle w:val="1022"/>
        <w:spacing w:after="0"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、凡涉及招标文件的补充说明和修改，均以</w:t>
      </w:r>
      <w:r>
        <w:rPr>
          <w:rFonts w:hint="eastAsia" w:ascii="宋体" w:hAnsi="宋体" w:cs="宋体"/>
          <w:sz w:val="21"/>
          <w:szCs w:val="21"/>
          <w:highlight w:val="none"/>
          <w:lang w:eastAsia="zh-CN"/>
        </w:rPr>
        <w:t xml:space="preserve">江苏省</w:t>
      </w:r>
      <w:r>
        <w:rPr>
          <w:rFonts w:hint="eastAsia" w:ascii="宋体" w:hAnsi="宋体" w:cs="宋体"/>
          <w:sz w:val="21"/>
          <w:szCs w:val="21"/>
          <w:highlight w:val="none"/>
        </w:rPr>
        <w:t xml:space="preserve">市政府采购网上发布的公告为准。</w:t>
      </w:r>
      <w:r/>
    </w:p>
    <w:p>
      <w:pPr>
        <w:ind w:firstLine="420"/>
        <w:jc w:val="center"/>
        <w:spacing w:line="360" w:lineRule="auto"/>
        <w:rPr>
          <w:rFonts w:ascii="宋体" w:hAnsi="宋体" w:cs="宋体"/>
          <w:szCs w:val="21"/>
          <w:highlight w:val="none"/>
        </w:rPr>
      </w:pPr>
      <w:r>
        <w:rPr>
          <w:rFonts w:ascii="宋体" w:hAnsi="宋体" w:cs="宋体"/>
          <w:szCs w:val="21"/>
          <w:highlight w:val="none"/>
        </w:rPr>
      </w:r>
      <w:r/>
    </w:p>
    <w:p>
      <w:pPr>
        <w:ind w:firstLine="420"/>
        <w:jc w:val="center"/>
        <w:spacing w:line="360" w:lineRule="auto"/>
        <w:rPr>
          <w:rFonts w:ascii="宋体" w:hAnsi="宋体" w:cs="宋体"/>
          <w:szCs w:val="21"/>
          <w:highlight w:val="none"/>
        </w:rPr>
      </w:pPr>
      <w:r>
        <w:rPr>
          <w:rFonts w:ascii="宋体" w:hAnsi="宋体" w:cs="宋体"/>
          <w:szCs w:val="21"/>
          <w:highlight w:val="none"/>
        </w:rPr>
      </w:r>
      <w:r/>
    </w:p>
    <w:p>
      <w:pPr>
        <w:rPr>
          <w:rFonts w:ascii="宋体" w:hAnsi="宋体" w:cs="宋体"/>
          <w:b/>
          <w:color w:val="000000"/>
          <w:sz w:val="28"/>
          <w:szCs w:val="28"/>
          <w:highlight w:val="none"/>
        </w:rPr>
      </w:pPr>
      <w:r>
        <w:rPr>
          <w:rFonts w:hint="eastAsia" w:ascii="宋体" w:hAnsi="宋体" w:cs="宋体"/>
          <w:b/>
          <w:color w:val="000000"/>
          <w:sz w:val="28"/>
          <w:szCs w:val="28"/>
          <w:highlight w:val="none"/>
        </w:rPr>
        <w:br w:type="page" w:clear="all"/>
      </w:r>
      <w:r/>
    </w:p>
    <w:p>
      <w:pPr>
        <w:ind w:firstLine="420"/>
        <w:jc w:val="center"/>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第五章  合同文本</w:t>
      </w:r>
      <w:r/>
    </w:p>
    <w:p>
      <w:pPr>
        <w:pStyle w:val="1024"/>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甲方：</w:t>
      </w:r>
      <w:r>
        <w:rPr>
          <w:rFonts w:hint="eastAsia" w:hAnsi="宋体" w:eastAsia="宋体" w:cs="宋体"/>
          <w:color w:val="auto"/>
          <w:sz w:val="21"/>
          <w:szCs w:val="21"/>
          <w:lang w:eastAsia="zh-CN"/>
        </w:rPr>
        <w:t xml:space="preserve">昆山市锦溪镇人民政府（昆山市锦溪镇建设管理办公室）</w:t>
      </w:r>
      <w:r/>
    </w:p>
    <w:p>
      <w:pPr>
        <w:pStyle w:val="1024"/>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r>
      <w:r/>
    </w:p>
    <w:p>
      <w:pPr>
        <w:pStyle w:val="1024"/>
        <w:ind w:left="0" w:firstLine="420"/>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color w:val="auto"/>
          <w:sz w:val="21"/>
          <w:szCs w:val="21"/>
        </w:rPr>
        <w:t xml:space="preserve">为明确甲方和乙方购销过程中的权利、义务和经济责任，双方遵循平等、自愿、公平和诚实信用原则，经友好协商，同意按照下面的条款和条件订立本合同，以资共同遵守。</w:t>
      </w:r>
      <w:r/>
    </w:p>
    <w:p>
      <w:pPr>
        <w:pStyle w:val="1024"/>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rPr>
        <w:t xml:space="preserve">一、合同内容</w:t>
      </w:r>
      <w:r/>
    </w:p>
    <w:p>
      <w:pPr>
        <w:pStyle w:val="1024"/>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项目名称：</w:t>
      </w:r>
      <w:r>
        <w:rPr>
          <w:rFonts w:hint="eastAsia" w:hAnsi="宋体" w:eastAsia="宋体" w:cs="宋体"/>
          <w:color w:val="auto"/>
          <w:sz w:val="21"/>
          <w:szCs w:val="21"/>
          <w:highlight w:val="none"/>
          <w:lang w:eastAsia="zh-CN"/>
        </w:rPr>
        <w:t xml:space="preserve">锦溪古镇更新规划研究</w:t>
      </w:r>
      <w:r/>
    </w:p>
    <w:p>
      <w:pPr>
        <w:pStyle w:val="1024"/>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服务</w:t>
      </w:r>
      <w:r>
        <w:rPr>
          <w:rFonts w:hint="eastAsia" w:ascii="宋体" w:hAnsi="宋体" w:eastAsia="宋体" w:cs="宋体"/>
          <w:color w:val="auto"/>
          <w:sz w:val="21"/>
          <w:szCs w:val="21"/>
          <w:highlight w:val="none"/>
          <w:lang w:eastAsia="zh-CN"/>
        </w:rPr>
        <w:t xml:space="preserve">内容</w:t>
      </w:r>
      <w:r>
        <w:rPr>
          <w:rFonts w:hint="eastAsia" w:ascii="宋体" w:hAnsi="宋体" w:eastAsia="宋体" w:cs="宋体"/>
          <w:color w:val="auto"/>
          <w:sz w:val="21"/>
          <w:szCs w:val="21"/>
          <w:highlight w:val="none"/>
        </w:rPr>
        <w:t xml:space="preserve">：</w:t>
      </w:r>
      <w:r>
        <w:rPr>
          <w:rFonts w:hint="eastAsia" w:hAnsi="宋体" w:eastAsia="宋体" w:cs="宋体"/>
          <w:color w:val="auto"/>
          <w:sz w:val="21"/>
          <w:szCs w:val="21"/>
          <w:highlight w:val="none"/>
          <w:lang w:eastAsia="zh-CN"/>
        </w:rPr>
        <w:t xml:space="preserve">详见招标文件及乙方投标文件。</w:t>
      </w:r>
      <w:r/>
    </w:p>
    <w:p>
      <w:pPr>
        <w:pStyle w:val="1024"/>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3、完成时间</w:t>
      </w:r>
      <w:r>
        <w:rPr>
          <w:rFonts w:hint="eastAsia" w:ascii="宋体" w:hAnsi="宋体" w:eastAsia="宋体" w:cs="宋体"/>
          <w:color w:val="auto"/>
          <w:sz w:val="21"/>
          <w:szCs w:val="21"/>
          <w:highlight w:val="none"/>
        </w:rPr>
        <w:t xml:space="preserve">：</w:t>
      </w:r>
      <w:r>
        <w:rPr>
          <w:rFonts w:hint="eastAsia" w:hAnsi="宋体" w:eastAsia="宋体" w:cs="宋体"/>
          <w:color w:val="auto"/>
          <w:sz w:val="21"/>
          <w:szCs w:val="21"/>
          <w:highlight w:val="none"/>
          <w:lang w:eastAsia="zh-CN"/>
        </w:rPr>
        <w:t xml:space="preserve">合同签订</w:t>
      </w:r>
      <w:r>
        <w:rPr>
          <w:rFonts w:hint="eastAsia" w:ascii="宋体" w:hAnsi="宋体" w:eastAsia="宋体" w:cs="宋体"/>
          <w:color w:val="auto"/>
          <w:sz w:val="21"/>
          <w:szCs w:val="21"/>
          <w:highlight w:val="none"/>
        </w:rPr>
        <w:t xml:space="preserve">后</w:t>
      </w:r>
      <w:r>
        <w:rPr>
          <w:rFonts w:hint="eastAsia" w:hAnsi="宋体" w:eastAsia="宋体" w:cs="宋体"/>
          <w:color w:val="auto"/>
          <w:sz w:val="21"/>
          <w:szCs w:val="21"/>
          <w:highlight w:val="none"/>
          <w:lang w:val="en-US" w:eastAsia="zh-CN"/>
        </w:rPr>
        <w:t xml:space="preserve">180</w:t>
      </w:r>
      <w:r>
        <w:rPr>
          <w:rFonts w:hint="eastAsia" w:ascii="宋体" w:hAnsi="宋体" w:eastAsia="宋体" w:cs="宋体"/>
          <w:color w:val="auto"/>
          <w:sz w:val="21"/>
          <w:szCs w:val="21"/>
          <w:highlight w:val="none"/>
        </w:rPr>
        <w:t xml:space="preserve">个工作日内</w:t>
      </w:r>
      <w:r>
        <w:rPr>
          <w:rFonts w:hint="eastAsia" w:ascii="宋体" w:hAnsi="宋体" w:eastAsia="宋体" w:cs="宋体"/>
          <w:color w:val="auto"/>
          <w:sz w:val="21"/>
          <w:szCs w:val="21"/>
          <w:highlight w:val="none"/>
          <w:lang w:eastAsia="zh-CN"/>
        </w:rPr>
        <w:t xml:space="preserve">提交项目</w:t>
      </w:r>
      <w:r>
        <w:rPr>
          <w:rFonts w:hint="eastAsia" w:ascii="宋体" w:hAnsi="宋体" w:eastAsia="宋体" w:cs="宋体"/>
          <w:color w:val="auto"/>
          <w:sz w:val="21"/>
          <w:szCs w:val="21"/>
          <w:highlight w:val="none"/>
        </w:rPr>
        <w:t xml:space="preserve">成果，</w:t>
      </w:r>
      <w:r>
        <w:rPr>
          <w:rFonts w:hint="eastAsia" w:hAnsi="宋体" w:eastAsia="宋体" w:cs="宋体"/>
          <w:color w:val="auto"/>
          <w:sz w:val="21"/>
          <w:szCs w:val="21"/>
          <w:highlight w:val="none"/>
          <w:lang w:val="en-US" w:eastAsia="zh-CN"/>
        </w:rPr>
        <w:t xml:space="preserve">并且</w:t>
      </w:r>
      <w:r>
        <w:rPr>
          <w:rFonts w:hint="eastAsia" w:ascii="宋体" w:hAnsi="宋体" w:eastAsia="宋体" w:cs="宋体"/>
          <w:color w:val="auto"/>
          <w:sz w:val="21"/>
          <w:szCs w:val="21"/>
          <w:highlight w:val="none"/>
        </w:rPr>
        <w:t xml:space="preserve">通过</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组织的验收。</w:t>
      </w:r>
      <w:r/>
    </w:p>
    <w:p>
      <w:pPr>
        <w:pStyle w:val="1024"/>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二、合同金额</w:t>
      </w:r>
      <w:r>
        <w:rPr>
          <w:rFonts w:hint="eastAsia" w:ascii="宋体" w:hAnsi="宋体" w:eastAsia="宋体" w:cs="宋体"/>
          <w:b/>
          <w:color w:val="auto"/>
          <w:sz w:val="21"/>
          <w:szCs w:val="21"/>
          <w:highlight w:val="none"/>
          <w:lang w:eastAsia="zh-CN"/>
        </w:rPr>
        <w:t xml:space="preserve">及付款</w:t>
      </w:r>
      <w:r/>
    </w:p>
    <w:p>
      <w:pPr>
        <w:pStyle w:val="1024"/>
        <w:ind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合同金额为</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 </w:t>
      </w:r>
      <w:r>
        <w:rPr>
          <w:rFonts w:hint="eastAsia"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包括服务所需的人员费用、设备费用、调研费用、专家咨询费用、资料费用、管理费用、差旅费用、交通食宿费用、运费、利润、税金及合同包含的所有风险、责任等各项应有费用。合同金额在合同实施期间不因市场变化因素而变动，除非合同另有约定或经双方协商同意，乙方不得再要求追加任何费用。</w:t>
      </w:r>
      <w:r/>
    </w:p>
    <w:p>
      <w:pPr>
        <w:pStyle w:val="1024"/>
        <w:ind w:firstLine="481"/>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2、付款方式</w:t>
      </w:r>
      <w:r/>
    </w:p>
    <w:p>
      <w:pPr>
        <w:pStyle w:val="1024"/>
        <w:ind w:firstLine="481"/>
        <w:keepLines w:val="0"/>
        <w:keepNext w:val="0"/>
        <w:pageBreakBefore w:val="0"/>
        <w:spacing w:line="360" w:lineRule="auto"/>
        <w:widowControl w:val="off"/>
        <w:rPr>
          <w:rFonts w:hint="default" w:ascii="宋体" w:hAnsi="宋体" w:eastAsia="宋体" w:cs="宋体"/>
          <w:color w:val="0000ff"/>
          <w:sz w:val="21"/>
          <w:szCs w:val="24"/>
          <w:highlight w:val="none"/>
          <w:lang w:val="en-US" w:eastAsia="zh-CN"/>
        </w:rPr>
      </w:pPr>
      <w:r>
        <w:rPr>
          <w:rFonts w:hint="eastAsia" w:ascii="宋体" w:hAnsi="宋体" w:eastAsia="宋体" w:cs="宋体"/>
          <w:color w:val="0000ff"/>
          <w:sz w:val="21"/>
          <w:szCs w:val="24"/>
          <w:highlight w:val="none"/>
          <w:lang w:val="en-US" w:eastAsia="zh-CN"/>
        </w:rPr>
        <w:t xml:space="preserve">（1）签订合同后，规划设计费的20%作为预付款，</w:t>
      </w:r>
      <w:r/>
    </w:p>
    <w:p>
      <w:pPr>
        <w:ind w:firstLine="420"/>
        <w:spacing w:line="360" w:lineRule="auto"/>
        <w:rPr>
          <w:rFonts w:hint="default" w:ascii="宋体" w:hAnsi="宋体" w:eastAsia="宋体" w:cs="宋体"/>
          <w:color w:val="0000ff"/>
          <w:highlight w:val="none"/>
          <w:lang w:val="en-US" w:eastAsia="zh-CN"/>
        </w:rPr>
      </w:pPr>
      <w:r>
        <w:rPr>
          <w:rFonts w:hint="eastAsia" w:ascii="宋体" w:hAnsi="宋体" w:cs="宋体"/>
          <w:color w:val="0000ff"/>
          <w:highlight w:val="none"/>
          <w:lang w:val="en-US" w:eastAsia="zh-CN"/>
        </w:rPr>
        <w:t xml:space="preserve">（2）乙方</w:t>
      </w:r>
      <w:r>
        <w:rPr>
          <w:rFonts w:hint="eastAsia" w:ascii="宋体" w:hAnsi="宋体" w:cs="宋体"/>
          <w:color w:val="0000ff"/>
          <w:sz w:val="21"/>
          <w:szCs w:val="21"/>
          <w:highlight w:val="none"/>
          <w:lang w:eastAsia="zh-CN"/>
        </w:rPr>
        <w:t xml:space="preserve">提交</w:t>
      </w:r>
      <w:r>
        <w:rPr>
          <w:rFonts w:hint="eastAsia" w:ascii="宋体" w:hAnsi="宋体" w:eastAsia="宋体" w:cs="宋体"/>
          <w:color w:val="0000ff"/>
          <w:sz w:val="21"/>
          <w:szCs w:val="21"/>
          <w:highlight w:val="none"/>
        </w:rPr>
        <w:t xml:space="preserve">初步</w:t>
      </w:r>
      <w:r>
        <w:rPr>
          <w:rFonts w:hint="eastAsia" w:ascii="宋体" w:hAnsi="宋体" w:cs="宋体"/>
          <w:color w:val="0000ff"/>
          <w:sz w:val="21"/>
          <w:szCs w:val="21"/>
          <w:highlight w:val="none"/>
          <w:lang w:eastAsia="zh-CN"/>
        </w:rPr>
        <w:t xml:space="preserve">规划方案</w:t>
      </w:r>
      <w:r>
        <w:rPr>
          <w:rFonts w:hint="eastAsia" w:ascii="宋体" w:hAnsi="宋体" w:cs="宋体"/>
          <w:color w:val="0000ff"/>
          <w:highlight w:val="none"/>
          <w:lang w:val="en-US" w:eastAsia="zh-CN"/>
        </w:rPr>
        <w:t xml:space="preserve">后，甲方支付合同金额的70%；</w:t>
      </w:r>
      <w:r/>
    </w:p>
    <w:p>
      <w:pPr>
        <w:ind w:firstLine="420"/>
        <w:spacing w:line="360" w:lineRule="auto"/>
        <w:rPr>
          <w:rFonts w:hint="eastAsia" w:ascii="宋体" w:hAnsi="宋体" w:eastAsia="宋体" w:cs="宋体"/>
          <w:color w:val="0000ff"/>
          <w:highlight w:val="none"/>
          <w:lang w:val="en-US" w:eastAsia="zh-CN"/>
        </w:rPr>
      </w:pPr>
      <w:r>
        <w:rPr>
          <w:rFonts w:hint="eastAsia" w:ascii="宋体" w:hAnsi="宋体" w:cs="宋体"/>
          <w:color w:val="0000ff"/>
          <w:highlight w:val="none"/>
          <w:lang w:val="en-US" w:eastAsia="zh-CN"/>
        </w:rPr>
        <w:t xml:space="preserve">（3）</w:t>
      </w:r>
      <w:r>
        <w:rPr>
          <w:rFonts w:hint="eastAsia" w:ascii="宋体" w:hAnsi="宋体" w:eastAsia="宋体" w:cs="宋体"/>
          <w:color w:val="0000ff"/>
          <w:highlight w:val="none"/>
          <w:lang w:val="en-US" w:eastAsia="zh-CN"/>
        </w:rPr>
        <w:t xml:space="preserve">乙方提交最终成果报告</w:t>
      </w:r>
      <w:r>
        <w:rPr>
          <w:rFonts w:hint="eastAsia" w:ascii="宋体" w:hAnsi="宋体" w:cs="宋体"/>
          <w:color w:val="0000ff"/>
          <w:highlight w:val="none"/>
          <w:lang w:val="en-US" w:eastAsia="zh-CN"/>
        </w:rPr>
        <w:t xml:space="preserve">并经甲方验收合格后</w:t>
      </w:r>
      <w:r>
        <w:rPr>
          <w:rFonts w:hint="eastAsia" w:ascii="宋体" w:hAnsi="宋体" w:eastAsia="宋体" w:cs="宋体"/>
          <w:color w:val="0000ff"/>
          <w:highlight w:val="none"/>
          <w:lang w:val="en-US" w:eastAsia="zh-CN"/>
        </w:rPr>
        <w:t xml:space="preserve">，甲方付清余款。</w:t>
      </w:r>
      <w:r/>
    </w:p>
    <w:p>
      <w:pPr>
        <w:pStyle w:val="1024"/>
        <w:ind w:firstLine="691"/>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上述款项具体以市财政当年度财政预算比例支付。</w:t>
      </w:r>
      <w:r/>
    </w:p>
    <w:p>
      <w:pPr>
        <w:pStyle w:val="1024"/>
        <w:ind w:firstLine="481"/>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3、甲方每次付款前，乙方须开具等额发票，否则甲方有权延迟付款。</w:t>
      </w:r>
      <w:r/>
    </w:p>
    <w:p>
      <w:pPr>
        <w:pStyle w:val="1024"/>
        <w:ind w:firstLine="481"/>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三</w:t>
      </w:r>
      <w:r>
        <w:rPr>
          <w:rFonts w:hint="eastAsia" w:ascii="宋体" w:hAnsi="宋体" w:eastAsia="宋体" w:cs="宋体"/>
          <w:b/>
          <w:color w:val="auto"/>
          <w:sz w:val="21"/>
          <w:szCs w:val="21"/>
          <w:highlight w:val="none"/>
        </w:rPr>
        <w:t xml:space="preserve">、甲方</w:t>
      </w:r>
      <w:r>
        <w:rPr>
          <w:rFonts w:hint="eastAsia" w:ascii="宋体" w:hAnsi="宋体" w:eastAsia="宋体" w:cs="宋体"/>
          <w:b/>
          <w:color w:val="auto"/>
          <w:sz w:val="21"/>
          <w:szCs w:val="21"/>
          <w:highlight w:val="none"/>
          <w:lang w:val="en-US" w:eastAsia="zh-CN"/>
        </w:rPr>
        <w:t xml:space="preserve">的</w:t>
      </w:r>
      <w:r>
        <w:rPr>
          <w:rFonts w:hint="eastAsia" w:ascii="宋体" w:hAnsi="宋体" w:eastAsia="宋体" w:cs="宋体"/>
          <w:b/>
          <w:color w:val="auto"/>
          <w:sz w:val="21"/>
          <w:szCs w:val="21"/>
          <w:highlight w:val="none"/>
        </w:rPr>
        <w:t xml:space="preserve">权利与义务</w:t>
      </w:r>
      <w:r/>
    </w:p>
    <w:p>
      <w:pPr>
        <w:pStyle w:val="1024"/>
        <w:ind w:firstLine="481"/>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1、甲方有权要求并监督乙方提供合格</w:t>
      </w:r>
      <w:r>
        <w:rPr>
          <w:rFonts w:hint="eastAsia" w:ascii="宋体" w:hAnsi="宋体" w:eastAsia="宋体" w:cs="宋体"/>
          <w:b w:val="0"/>
          <w:bCs/>
          <w:color w:val="auto"/>
          <w:sz w:val="21"/>
          <w:szCs w:val="21"/>
          <w:lang w:eastAsia="zh-CN"/>
        </w:rPr>
        <w:t xml:space="preserve">的规划</w:t>
      </w:r>
      <w:r>
        <w:rPr>
          <w:rFonts w:hint="eastAsia" w:ascii="宋体" w:hAnsi="宋体" w:eastAsia="宋体" w:cs="宋体"/>
          <w:b w:val="0"/>
          <w:bCs/>
          <w:color w:val="auto"/>
          <w:sz w:val="21"/>
          <w:szCs w:val="21"/>
        </w:rPr>
        <w:t xml:space="preserve">服务。</w:t>
      </w:r>
      <w:r/>
    </w:p>
    <w:p>
      <w:pPr>
        <w:pStyle w:val="1024"/>
        <w:ind w:firstLine="481"/>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2、因乙方过错或违反合同约定事项给甲方造成名誉损失和经济损失的，甲方有权要求乙方赔偿。</w:t>
      </w:r>
      <w:r/>
    </w:p>
    <w:p>
      <w:pPr>
        <w:pStyle w:val="1024"/>
        <w:ind w:firstLine="481"/>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3、甲方应按时支付服务费用。</w:t>
      </w:r>
      <w:r/>
    </w:p>
    <w:p>
      <w:pPr>
        <w:pStyle w:val="1024"/>
        <w:ind w:firstLine="481"/>
        <w:keepLines w:val="0"/>
        <w:keepNext w:val="0"/>
        <w:pageBreakBefore w:val="0"/>
        <w:spacing w:line="360" w:lineRule="auto"/>
        <w:widowControl w:val="off"/>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eastAsia="zh-CN"/>
        </w:rPr>
        <w:t xml:space="preserve">4、甲方负责组织成果审查工作，并及时出具审查书面意见。当乙方对甲方提供的资料或数据有异议时，甲方应及时予以核实和回复。</w:t>
      </w:r>
      <w:r/>
    </w:p>
    <w:p>
      <w:pPr>
        <w:pStyle w:val="1024"/>
        <w:ind w:firstLine="481"/>
        <w:keepLines w:val="0"/>
        <w:keepNext w:val="0"/>
        <w:pageBreakBefore w:val="0"/>
        <w:spacing w:line="360" w:lineRule="auto"/>
        <w:widowControl w:val="off"/>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val="en-US" w:eastAsia="zh-CN"/>
        </w:rPr>
        <w:t xml:space="preserve">5、</w:t>
      </w:r>
      <w:r>
        <w:rPr>
          <w:rFonts w:hint="eastAsia" w:ascii="宋体" w:hAnsi="宋体" w:eastAsia="宋体" w:cs="宋体"/>
          <w:b w:val="0"/>
          <w:bCs/>
          <w:color w:val="auto"/>
          <w:sz w:val="21"/>
          <w:szCs w:val="21"/>
          <w:lang w:eastAsia="zh-CN"/>
        </w:rPr>
        <w:t xml:space="preserve">甲方按规定组织项目成果验收。</w:t>
      </w:r>
      <w:r/>
    </w:p>
    <w:p>
      <w:pPr>
        <w:pStyle w:val="1024"/>
        <w:ind w:firstLine="481"/>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lang w:eastAsia="zh-CN"/>
        </w:rPr>
        <w:t xml:space="preserve">四</w:t>
      </w:r>
      <w:r>
        <w:rPr>
          <w:rFonts w:hint="eastAsia" w:ascii="宋体" w:hAnsi="宋体" w:eastAsia="宋体" w:cs="宋体"/>
          <w:b/>
          <w:color w:val="auto"/>
          <w:sz w:val="21"/>
          <w:szCs w:val="21"/>
        </w:rPr>
        <w:t xml:space="preserve">、乙方的权利与义务</w:t>
      </w:r>
      <w:r/>
    </w:p>
    <w:p>
      <w:pPr>
        <w:pStyle w:val="1024"/>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乙方应按招标文件规定的时间向甲方提供服务（包含与服务相关的货物）的有关技术</w:t>
      </w:r>
      <w:r>
        <w:rPr>
          <w:rFonts w:hint="eastAsia" w:ascii="宋体" w:hAnsi="宋体" w:eastAsia="宋体" w:cs="宋体"/>
          <w:color w:val="auto"/>
          <w:sz w:val="21"/>
          <w:szCs w:val="21"/>
          <w:lang w:eastAsia="zh-CN"/>
        </w:rPr>
        <w:t xml:space="preserve">成果</w:t>
      </w:r>
      <w:r>
        <w:rPr>
          <w:rFonts w:hint="eastAsia" w:ascii="宋体" w:hAnsi="宋体" w:eastAsia="宋体" w:cs="宋体"/>
          <w:color w:val="auto"/>
          <w:sz w:val="21"/>
          <w:szCs w:val="21"/>
        </w:rPr>
        <w:t xml:space="preserve">资料。</w:t>
      </w:r>
      <w:r/>
    </w:p>
    <w:p>
      <w:pPr>
        <w:pStyle w:val="1024"/>
        <w:ind w:firstLine="481"/>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b w:val="0"/>
          <w:bCs/>
          <w:color w:val="auto"/>
          <w:sz w:val="21"/>
          <w:szCs w:val="21"/>
        </w:rPr>
        <w:t xml:space="preserve">乙方应指定项目负责人</w:t>
      </w:r>
      <w:r>
        <w:rPr>
          <w:rFonts w:hint="eastAsia" w:ascii="宋体" w:hAnsi="宋体" w:eastAsia="宋体" w:cs="宋体"/>
          <w:b w:val="0"/>
          <w:bCs/>
          <w:color w:val="auto"/>
          <w:sz w:val="21"/>
          <w:szCs w:val="21"/>
          <w:lang w:eastAsia="zh-CN"/>
        </w:rPr>
        <w:t xml:space="preserve">对项目进行统一管理，</w:t>
      </w:r>
      <w:r>
        <w:rPr>
          <w:rFonts w:hint="eastAsia" w:ascii="宋体" w:hAnsi="宋体" w:eastAsia="宋体" w:cs="宋体"/>
          <w:b w:val="0"/>
          <w:bCs/>
          <w:color w:val="auto"/>
          <w:sz w:val="21"/>
          <w:szCs w:val="21"/>
        </w:rPr>
        <w:t xml:space="preserve">与甲方进行沟通，并根据甲方要求</w:t>
      </w:r>
      <w:r>
        <w:rPr>
          <w:rFonts w:hint="eastAsia" w:ascii="宋体" w:hAnsi="宋体" w:eastAsia="宋体" w:cs="宋体"/>
          <w:b w:val="0"/>
          <w:bCs/>
          <w:color w:val="auto"/>
          <w:sz w:val="21"/>
          <w:szCs w:val="21"/>
          <w:lang w:eastAsia="zh-CN"/>
        </w:rPr>
        <w:t xml:space="preserve">提供</w:t>
      </w:r>
      <w:r>
        <w:rPr>
          <w:rFonts w:hint="eastAsia" w:ascii="宋体" w:hAnsi="宋体" w:eastAsia="宋体" w:cs="宋体"/>
          <w:b w:val="0"/>
          <w:bCs/>
          <w:color w:val="auto"/>
          <w:sz w:val="21"/>
          <w:szCs w:val="21"/>
        </w:rPr>
        <w:t xml:space="preserve">服务。</w:t>
      </w:r>
      <w:r/>
    </w:p>
    <w:p>
      <w:pPr>
        <w:pStyle w:val="1024"/>
        <w:ind w:firstLine="481"/>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lang w:val="en-US" w:eastAsia="zh-CN"/>
        </w:rPr>
        <w:t xml:space="preserve">3</w:t>
      </w:r>
      <w:r>
        <w:rPr>
          <w:rFonts w:hint="eastAsia" w:ascii="宋体" w:hAnsi="宋体" w:eastAsia="宋体" w:cs="宋体"/>
          <w:b w:val="0"/>
          <w:bCs/>
          <w:color w:val="auto"/>
          <w:sz w:val="21"/>
          <w:szCs w:val="21"/>
        </w:rPr>
        <w:t xml:space="preserve">、乙方工作人员在岗履行职责期间（包括上下班途中）发生的一切安全事故，均由乙方负责处理并承担经济和道义上的责任，甲方不承担任何责任。</w:t>
      </w:r>
      <w:r/>
    </w:p>
    <w:p>
      <w:pPr>
        <w:pStyle w:val="1024"/>
        <w:ind w:firstLine="481"/>
        <w:keepLines w:val="0"/>
        <w:keepNext w:val="0"/>
        <w:pageBreakBefore w:val="0"/>
        <w:spacing w:line="360" w:lineRule="auto"/>
        <w:widowControl w:val="off"/>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val="en-US" w:eastAsia="zh-CN"/>
        </w:rPr>
        <w:t xml:space="preserve">4、</w:t>
      </w:r>
      <w:r>
        <w:rPr>
          <w:rFonts w:hint="eastAsia" w:ascii="宋体" w:hAnsi="宋体" w:eastAsia="宋体" w:cs="宋体"/>
          <w:b w:val="0"/>
          <w:bCs/>
          <w:color w:val="auto"/>
          <w:sz w:val="21"/>
          <w:szCs w:val="21"/>
          <w:lang w:eastAsia="zh-CN"/>
        </w:rPr>
        <w:t xml:space="preserve">乙方须按规划内容和要求在甲方要求的时间内完成规划成果，并参加甲方的方案汇报、讨论，提供汇报、讨论所需要的材料。</w:t>
      </w:r>
      <w:r/>
    </w:p>
    <w:p>
      <w:pPr>
        <w:pStyle w:val="1024"/>
        <w:ind w:firstLine="481"/>
        <w:keepLines w:val="0"/>
        <w:keepNext w:val="0"/>
        <w:pageBreakBefore w:val="0"/>
        <w:spacing w:line="360" w:lineRule="auto"/>
        <w:widowControl w:val="off"/>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val="en-US" w:eastAsia="zh-CN"/>
        </w:rPr>
        <w:t xml:space="preserve">5、</w:t>
      </w:r>
      <w:r>
        <w:rPr>
          <w:rFonts w:hint="eastAsia" w:ascii="宋体" w:hAnsi="宋体" w:eastAsia="宋体" w:cs="宋体"/>
          <w:b w:val="0"/>
          <w:bCs/>
          <w:color w:val="auto"/>
          <w:sz w:val="21"/>
          <w:szCs w:val="21"/>
          <w:lang w:eastAsia="zh-CN"/>
        </w:rPr>
        <w:t xml:space="preserve">乙方负责根据汇报结论修改并形成正式规划成果。</w:t>
      </w:r>
      <w:r/>
    </w:p>
    <w:p>
      <w:pPr>
        <w:pStyle w:val="1024"/>
        <w:ind w:firstLine="481"/>
        <w:keepLines w:val="0"/>
        <w:keepNext w:val="0"/>
        <w:pageBreakBefore w:val="0"/>
        <w:spacing w:line="360" w:lineRule="auto"/>
        <w:widowControl w:val="off"/>
        <w:rPr>
          <w:rFonts w:hint="default"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6、乙方应确保其所编制的规划符合相关规范和甲方招标文件要求，并能够通过甲方组织的专家验收。如乙方交付的成果逾期无法通过验收的，乙方应全额退还已收取的款项，造成甲方损失的，还应赔偿甲方损失。</w:t>
      </w:r>
      <w:r/>
    </w:p>
    <w:p>
      <w:pPr>
        <w:pStyle w:val="1024"/>
        <w:ind w:firstLine="422"/>
        <w:keepLines w:val="0"/>
        <w:keepNext w:val="0"/>
        <w:pageBreakBefore w:val="0"/>
        <w:spacing w:line="360" w:lineRule="auto"/>
        <w:widowControl w:val="off"/>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五</w:t>
      </w:r>
      <w:r>
        <w:rPr>
          <w:rFonts w:hint="eastAsia" w:ascii="宋体" w:hAnsi="宋体" w:eastAsia="宋体" w:cs="宋体"/>
          <w:b/>
          <w:color w:val="auto"/>
          <w:sz w:val="21"/>
          <w:szCs w:val="21"/>
        </w:rPr>
        <w:t xml:space="preserve">、</w:t>
      </w:r>
      <w:r>
        <w:rPr>
          <w:rFonts w:hint="eastAsia" w:ascii="宋体" w:hAnsi="宋体" w:eastAsia="宋体" w:cs="宋体"/>
          <w:b/>
          <w:color w:val="auto"/>
          <w:sz w:val="21"/>
          <w:szCs w:val="21"/>
          <w:lang w:eastAsia="zh-CN"/>
        </w:rPr>
        <w:t xml:space="preserve">项目验收</w:t>
      </w:r>
      <w:r/>
    </w:p>
    <w:p>
      <w:pPr>
        <w:ind w:firstLine="420"/>
        <w:jc w:val="left"/>
        <w:spacing w:line="360" w:lineRule="auto"/>
        <w:rPr>
          <w:rFonts w:hint="eastAsia" w:ascii="宋体" w:hAnsi="宋体"/>
          <w:bCs/>
          <w:color w:val="auto"/>
          <w:szCs w:val="21"/>
          <w:lang w:eastAsia="zh-CN"/>
        </w:rPr>
      </w:pPr>
      <w:r>
        <w:rPr>
          <w:rFonts w:hint="eastAsia" w:ascii="宋体" w:hAnsi="宋体"/>
          <w:bCs/>
          <w:color w:val="auto"/>
          <w:szCs w:val="21"/>
          <w:lang w:val="en-US" w:eastAsia="zh-CN"/>
        </w:rPr>
        <w:t xml:space="preserve">1、</w:t>
      </w:r>
      <w:r>
        <w:rPr>
          <w:rFonts w:hint="eastAsia" w:ascii="宋体" w:hAnsi="宋体"/>
          <w:bCs/>
          <w:color w:val="auto"/>
          <w:szCs w:val="21"/>
        </w:rPr>
        <w:t xml:space="preserve">验收标准：</w:t>
      </w:r>
      <w:r>
        <w:rPr>
          <w:rFonts w:hint="eastAsia" w:ascii="宋体" w:hAnsi="宋体"/>
          <w:bCs/>
          <w:color w:val="auto"/>
          <w:szCs w:val="21"/>
          <w:lang w:eastAsia="zh-CN"/>
        </w:rPr>
        <w:t xml:space="preserve">乙方提交的规划成果是否符合招标文件要求及乙方投标文件的承诺。</w:t>
      </w:r>
      <w:r/>
    </w:p>
    <w:p>
      <w:pPr>
        <w:ind w:firstLine="420"/>
        <w:jc w:val="left"/>
        <w:spacing w:line="360" w:lineRule="auto"/>
        <w:rPr>
          <w:rFonts w:hint="eastAsia" w:ascii="宋体" w:hAnsi="宋体" w:eastAsia="宋体"/>
          <w:bCs/>
          <w:color w:val="auto"/>
          <w:szCs w:val="21"/>
          <w:lang w:eastAsia="zh-CN"/>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验收程序：</w:t>
      </w:r>
      <w:r>
        <w:rPr>
          <w:rFonts w:hint="eastAsia" w:ascii="宋体" w:hAnsi="宋体"/>
          <w:bCs/>
          <w:color w:val="auto"/>
          <w:szCs w:val="21"/>
          <w:lang w:eastAsia="zh-CN"/>
        </w:rPr>
        <w:t xml:space="preserve">甲方组织专家论证，对乙方提交的规划成果进行验收。</w:t>
      </w:r>
      <w:r/>
    </w:p>
    <w:p>
      <w:pPr>
        <w:pStyle w:val="1024"/>
        <w:ind w:firstLine="422"/>
        <w:keepLines w:val="0"/>
        <w:keepNext w:val="0"/>
        <w:pageBreakBefore w:val="0"/>
        <w:spacing w:line="360" w:lineRule="auto"/>
        <w:widowControl w:val="off"/>
        <w:rPr>
          <w:rFonts w:hint="eastAsia" w:ascii="宋体" w:hAnsi="宋体" w:eastAsia="宋体" w:cs="宋体"/>
          <w:b/>
          <w:color w:val="auto"/>
          <w:sz w:val="21"/>
          <w:szCs w:val="21"/>
          <w:lang w:eastAsia="zh-CN"/>
        </w:rPr>
      </w:pPr>
      <w:r>
        <w:rPr>
          <w:rFonts w:hint="eastAsia" w:hAnsi="宋体" w:eastAsia="宋体" w:cs="宋体"/>
          <w:b/>
          <w:color w:val="auto"/>
          <w:sz w:val="21"/>
          <w:szCs w:val="21"/>
          <w:lang w:eastAsia="zh-CN"/>
        </w:rPr>
        <w:t xml:space="preserve">六</w:t>
      </w:r>
      <w:r>
        <w:rPr>
          <w:rFonts w:hint="eastAsia" w:ascii="宋体" w:hAnsi="宋体" w:eastAsia="宋体" w:cs="宋体"/>
          <w:b/>
          <w:color w:val="auto"/>
          <w:sz w:val="21"/>
          <w:szCs w:val="21"/>
        </w:rPr>
        <w:t xml:space="preserve">、</w:t>
      </w:r>
      <w:r>
        <w:rPr>
          <w:rFonts w:hint="eastAsia" w:ascii="宋体" w:hAnsi="宋体" w:eastAsia="宋体" w:cs="宋体"/>
          <w:b/>
          <w:color w:val="auto"/>
          <w:sz w:val="21"/>
          <w:szCs w:val="21"/>
          <w:lang w:eastAsia="zh-CN"/>
        </w:rPr>
        <w:t xml:space="preserve">知识产权、保密条款</w:t>
      </w:r>
      <w:r/>
    </w:p>
    <w:p>
      <w:pPr>
        <w:ind w:left="0"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1、乙方应保证甲方在使用、接受本合同服务（包含与服务相关的货物）或其任何一部分时不受第三方提出侵犯其专利权、版权、商标权和工业设计权等知识产权的起诉。一旦出现侵权，由乙方负全部责任。</w:t>
      </w:r>
      <w:r/>
    </w:p>
    <w:p>
      <w:pPr>
        <w:ind w:left="0"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2、本项目</w:t>
      </w:r>
      <w:r>
        <w:rPr>
          <w:rFonts w:hint="eastAsia" w:ascii="宋体" w:hAnsi="宋体" w:eastAsia="宋体" w:cs="宋体"/>
          <w:color w:val="auto"/>
          <w:szCs w:val="21"/>
          <w:lang w:eastAsia="zh-CN"/>
        </w:rPr>
        <w:t xml:space="preserve">规划</w:t>
      </w:r>
      <w:r>
        <w:rPr>
          <w:rFonts w:hint="eastAsia" w:ascii="宋体" w:hAnsi="宋体" w:eastAsia="宋体" w:cs="宋体"/>
          <w:color w:val="auto"/>
          <w:szCs w:val="21"/>
        </w:rPr>
        <w:t xml:space="preserve">成果的知识产权</w:t>
      </w:r>
      <w:r>
        <w:rPr>
          <w:rFonts w:hint="eastAsia" w:ascii="宋体" w:hAnsi="宋体" w:eastAsia="宋体" w:cs="宋体"/>
          <w:color w:val="auto"/>
          <w:sz w:val="21"/>
          <w:szCs w:val="21"/>
          <w:lang w:val="en-US" w:eastAsia="zh-CN"/>
        </w:rPr>
        <w:t xml:space="preserve">人为甲方。</w:t>
      </w:r>
      <w:r/>
    </w:p>
    <w:p>
      <w:pPr>
        <w:ind w:left="0"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3、任何一方对其获知的本合同及附件中各方的商业秘密和国家秘密等非公开信息负有保密义务。   </w:t>
      </w:r>
      <w:r/>
    </w:p>
    <w:p>
      <w:pPr>
        <w:ind w:left="0" w:firstLine="422"/>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cs="宋体"/>
          <w:b/>
          <w:color w:val="auto"/>
          <w:sz w:val="21"/>
          <w:szCs w:val="21"/>
          <w:lang w:eastAsia="zh-CN"/>
        </w:rPr>
        <w:t xml:space="preserve">七</w:t>
      </w:r>
      <w:r>
        <w:rPr>
          <w:rFonts w:hint="eastAsia" w:ascii="宋体" w:hAnsi="宋体" w:eastAsia="宋体" w:cs="宋体"/>
          <w:b/>
          <w:color w:val="auto"/>
          <w:sz w:val="21"/>
          <w:szCs w:val="21"/>
        </w:rPr>
        <w:t xml:space="preserve">、合同转包或分包</w:t>
      </w:r>
      <w:r/>
    </w:p>
    <w:p>
      <w:pPr>
        <w:ind w:left="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    1、</w:t>
      </w:r>
      <w:r>
        <w:rPr>
          <w:rFonts w:hint="eastAsia" w:ascii="宋体" w:hAnsi="宋体" w:eastAsia="宋体" w:cs="宋体"/>
          <w:color w:val="auto"/>
          <w:sz w:val="21"/>
          <w:szCs w:val="21"/>
        </w:rPr>
        <w:t xml:space="preserve">乙方不得将合同标的转包给他人履行。</w:t>
      </w:r>
      <w:r/>
    </w:p>
    <w:p>
      <w:pPr>
        <w:ind w:left="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    2、未经甲方同意，</w:t>
      </w:r>
      <w:r>
        <w:rPr>
          <w:rFonts w:hint="eastAsia" w:ascii="宋体" w:hAnsi="宋体" w:eastAsia="宋体" w:cs="宋体"/>
          <w:color w:val="auto"/>
          <w:sz w:val="21"/>
          <w:szCs w:val="21"/>
        </w:rPr>
        <w:t xml:space="preserve">乙方不得将合同标的</w:t>
      </w:r>
      <w:r>
        <w:rPr>
          <w:rFonts w:hint="eastAsia" w:ascii="宋体" w:hAnsi="宋体" w:eastAsia="宋体" w:cs="宋体"/>
          <w:color w:val="auto"/>
          <w:sz w:val="21"/>
          <w:szCs w:val="21"/>
          <w:lang w:eastAsia="zh-CN"/>
        </w:rPr>
        <w:t xml:space="preserve">分包</w:t>
      </w:r>
      <w:r>
        <w:rPr>
          <w:rFonts w:hint="eastAsia" w:ascii="宋体" w:hAnsi="宋体" w:eastAsia="宋体" w:cs="宋体"/>
          <w:color w:val="auto"/>
          <w:sz w:val="21"/>
          <w:szCs w:val="21"/>
        </w:rPr>
        <w:t xml:space="preserve">给他人履行。</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乙方如有转包或未经甲方同意的分包行为，甲方有权解除合同。</w:t>
      </w:r>
      <w:r/>
    </w:p>
    <w:p>
      <w:pPr>
        <w:pStyle w:val="1024"/>
        <w:ind w:left="0" w:firstLine="422"/>
        <w:keepLines w:val="0"/>
        <w:keepNext w:val="0"/>
        <w:pageBreakBefore w:val="0"/>
        <w:spacing w:line="360" w:lineRule="auto"/>
        <w:widowControl w:val="off"/>
        <w:rPr>
          <w:rFonts w:hint="eastAsia" w:ascii="宋体" w:hAnsi="宋体" w:eastAsia="宋体" w:cs="宋体"/>
          <w:b/>
          <w:color w:val="auto"/>
          <w:sz w:val="21"/>
          <w:szCs w:val="21"/>
        </w:rPr>
      </w:pPr>
      <w:r>
        <w:rPr>
          <w:rFonts w:hint="eastAsia" w:hAnsi="宋体" w:eastAsia="宋体" w:cs="宋体"/>
          <w:b/>
          <w:color w:val="auto"/>
          <w:sz w:val="21"/>
          <w:szCs w:val="21"/>
          <w:lang w:eastAsia="zh-CN"/>
        </w:rPr>
        <w:t xml:space="preserve">八</w:t>
      </w:r>
      <w:r>
        <w:rPr>
          <w:rFonts w:hint="eastAsia" w:ascii="宋体" w:hAnsi="宋体" w:eastAsia="宋体" w:cs="宋体"/>
          <w:b/>
          <w:color w:val="auto"/>
          <w:sz w:val="21"/>
          <w:szCs w:val="21"/>
        </w:rPr>
        <w:t xml:space="preserve">、违约责任</w:t>
      </w:r>
      <w:r/>
    </w:p>
    <w:p>
      <w:pPr>
        <w:pStyle w:val="1024"/>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乙方逾期提供服务的，</w:t>
      </w:r>
      <w:r>
        <w:rPr>
          <w:rFonts w:hint="eastAsia" w:hAnsi="宋体" w:eastAsia="宋体" w:cs="宋体"/>
          <w:color w:val="auto"/>
          <w:sz w:val="21"/>
          <w:szCs w:val="21"/>
          <w:lang w:eastAsia="zh-CN"/>
        </w:rPr>
        <w:t xml:space="preserve">每逾期一天，</w:t>
      </w:r>
      <w:r>
        <w:rPr>
          <w:rFonts w:hint="eastAsia" w:ascii="宋体" w:hAnsi="宋体" w:eastAsia="宋体" w:cs="宋体"/>
          <w:color w:val="auto"/>
          <w:sz w:val="21"/>
          <w:szCs w:val="21"/>
        </w:rPr>
        <w:t xml:space="preserve">乙方应按合同总额</w:t>
      </w:r>
      <w:r>
        <w:rPr>
          <w:rFonts w:hint="eastAsia" w:hAnsi="宋体" w:eastAsia="宋体" w:cs="宋体"/>
          <w:color w:val="auto"/>
          <w:sz w:val="21"/>
          <w:szCs w:val="21"/>
          <w:lang w:eastAsia="zh-CN"/>
        </w:rPr>
        <w:t xml:space="preserve">的</w:t>
      </w:r>
      <w:r>
        <w:rPr>
          <w:rFonts w:hint="eastAsia" w:ascii="宋体" w:hAnsi="宋体" w:eastAsia="宋体" w:cs="宋体"/>
          <w:color w:val="auto"/>
          <w:sz w:val="21"/>
          <w:szCs w:val="21"/>
        </w:rPr>
        <w:t xml:space="preserve">千分之六向甲方支付违约金，由甲方从待付合同款项中扣除。逾期超过约定日期10个工作日不能提供服务的，甲方可解除本合同。乙方因逾期提供服务或因其他违约行为</w:t>
      </w:r>
      <w:r>
        <w:rPr>
          <w:rFonts w:hint="eastAsia" w:ascii="宋体" w:hAnsi="宋体" w:eastAsia="宋体" w:cs="宋体"/>
          <w:color w:val="auto"/>
          <w:sz w:val="21"/>
          <w:szCs w:val="21"/>
          <w:lang w:eastAsia="zh-CN"/>
        </w:rPr>
        <w:t xml:space="preserve">（服务标准不符合项目要求）</w:t>
      </w:r>
      <w:r>
        <w:rPr>
          <w:rFonts w:hint="eastAsia" w:ascii="宋体" w:hAnsi="宋体" w:eastAsia="宋体" w:cs="宋体"/>
          <w:color w:val="auto"/>
          <w:sz w:val="21"/>
          <w:szCs w:val="21"/>
        </w:rPr>
        <w:t xml:space="preserve">导致甲方解除合同的，乙方应向甲方支付合同价款总额</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的违约金，如造成甲方损失超过违约金的，超出部分由乙方继续承担赔偿责任。 </w:t>
      </w:r>
      <w:r/>
    </w:p>
    <w:p>
      <w:pPr>
        <w:pStyle w:val="1024"/>
        <w:ind w:left="0" w:firstLine="422"/>
        <w:keepLines w:val="0"/>
        <w:keepNext w:val="0"/>
        <w:pageBreakBefore w:val="0"/>
        <w:spacing w:line="360" w:lineRule="auto"/>
        <w:widowControl w:val="off"/>
        <w:rPr>
          <w:rFonts w:hint="eastAsia" w:ascii="宋体" w:hAnsi="宋体" w:eastAsia="宋体" w:cs="宋体"/>
          <w:b/>
          <w:color w:val="auto"/>
          <w:sz w:val="21"/>
          <w:szCs w:val="21"/>
        </w:rPr>
      </w:pPr>
      <w:r>
        <w:rPr>
          <w:rFonts w:hint="eastAsia" w:hAnsi="宋体" w:eastAsia="宋体" w:cs="宋体"/>
          <w:b/>
          <w:color w:val="auto"/>
          <w:sz w:val="21"/>
          <w:szCs w:val="21"/>
          <w:lang w:eastAsia="zh-CN"/>
        </w:rPr>
        <w:t xml:space="preserve">九</w:t>
      </w:r>
      <w:r>
        <w:rPr>
          <w:rFonts w:hint="eastAsia" w:ascii="宋体" w:hAnsi="宋体" w:eastAsia="宋体" w:cs="宋体"/>
          <w:b/>
          <w:color w:val="auto"/>
          <w:sz w:val="21"/>
          <w:szCs w:val="21"/>
        </w:rPr>
        <w:t xml:space="preserve">、不可抗力事件处理</w:t>
      </w:r>
      <w:r/>
    </w:p>
    <w:p>
      <w:pPr>
        <w:pStyle w:val="1024"/>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在合同有效期内，任何一方因不可抗力事件导致不能履行合同，则合同履行期可延长，其延长期与不可抗力影响期相同。</w:t>
      </w:r>
      <w:r/>
    </w:p>
    <w:p>
      <w:pPr>
        <w:pStyle w:val="1024"/>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不可抗力事件发生后，应立即通知对方，并寄送有关权威机构出具的证明。</w:t>
      </w:r>
      <w:r/>
    </w:p>
    <w:p>
      <w:pPr>
        <w:pStyle w:val="1024"/>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不可抗力事件延续120天以上，双方应通过友好协商，确定是否继续履行合同。</w:t>
      </w:r>
      <w:r/>
    </w:p>
    <w:p>
      <w:pPr>
        <w:pStyle w:val="1024"/>
        <w:ind w:left="0" w:firstLine="422"/>
        <w:keepLines w:val="0"/>
        <w:keepNext w:val="0"/>
        <w:pageBreakBefore w:val="0"/>
        <w:spacing w:line="360" w:lineRule="auto"/>
        <w:widowControl w:val="off"/>
        <w:rPr>
          <w:rFonts w:hint="eastAsia" w:ascii="宋体" w:hAnsi="宋体" w:eastAsia="宋体" w:cs="宋体"/>
          <w:b/>
          <w:color w:val="auto"/>
          <w:sz w:val="21"/>
          <w:szCs w:val="21"/>
        </w:rPr>
      </w:pPr>
      <w:r>
        <w:rPr>
          <w:rFonts w:hint="eastAsia" w:hAnsi="宋体" w:eastAsia="宋体" w:cs="宋体"/>
          <w:b/>
          <w:color w:val="auto"/>
          <w:sz w:val="21"/>
          <w:szCs w:val="21"/>
          <w:lang w:eastAsia="zh-CN"/>
        </w:rPr>
        <w:t xml:space="preserve">十</w:t>
      </w:r>
      <w:r>
        <w:rPr>
          <w:rFonts w:hint="eastAsia" w:ascii="宋体" w:hAnsi="宋体" w:eastAsia="宋体" w:cs="宋体"/>
          <w:b/>
          <w:color w:val="auto"/>
          <w:sz w:val="21"/>
          <w:szCs w:val="21"/>
        </w:rPr>
        <w:t xml:space="preserve">、合同生效</w:t>
      </w:r>
      <w:r>
        <w:rPr>
          <w:rFonts w:hint="eastAsia" w:hAnsi="宋体" w:eastAsia="宋体" w:cs="宋体"/>
          <w:b/>
          <w:color w:val="auto"/>
          <w:sz w:val="21"/>
          <w:szCs w:val="21"/>
          <w:lang w:eastAsia="zh-CN"/>
        </w:rPr>
        <w:t xml:space="preserve">及其他</w:t>
      </w:r>
      <w:r/>
    </w:p>
    <w:p>
      <w:pPr>
        <w:pStyle w:val="1024"/>
        <w:ind w:left="479" w:firstLine="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1、合同经双方法定代表人或授权委托代表人签字并加盖单位公章后生效。</w:t>
      </w:r>
      <w:r/>
    </w:p>
    <w:p>
      <w:pPr>
        <w:pStyle w:val="1024"/>
        <w:ind w:left="0" w:hanging="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w:t>
      </w:r>
      <w:r>
        <w:rPr>
          <w:rFonts w:hint="eastAsia" w:hAnsi="宋体" w:eastAsia="宋体" w:cs="宋体"/>
          <w:color w:val="auto"/>
          <w:sz w:val="21"/>
          <w:szCs w:val="21"/>
          <w:lang w:val="en-US" w:eastAsia="zh-CN"/>
        </w:rPr>
        <w:t xml:space="preserve">    </w:t>
      </w:r>
      <w:r>
        <w:rPr>
          <w:rFonts w:hint="eastAsia" w:ascii="宋体" w:hAnsi="宋体" w:eastAsia="宋体" w:cs="宋体"/>
          <w:color w:val="auto"/>
          <w:sz w:val="21"/>
          <w:szCs w:val="21"/>
          <w:lang w:val="en-US" w:eastAsia="zh-CN"/>
        </w:rPr>
        <w:t xml:space="preserve">2、本合同正本一式四份，具有同等法律效力，甲方、乙方各执二份。</w:t>
      </w:r>
      <w:r/>
    </w:p>
    <w:p>
      <w:pPr>
        <w:pStyle w:val="1024"/>
        <w:ind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3、招标文件、中标的投标文件、中标通知书、中标单位在招标过程中的澄清和承诺等、合同附件、补充协议（如有）均为本合同不可缺少的组成部分。</w:t>
      </w:r>
      <w:r/>
    </w:p>
    <w:p>
      <w:pPr>
        <w:pStyle w:val="1024"/>
        <w:ind w:left="0"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4、本合同未尽事宜，遵照《中华人民共和国民法典》和《中华人民共和国政府采购法》等有关法律法规规定执行。</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p>
    <w:p>
      <w:pPr>
        <w:pStyle w:val="1024"/>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双方在签订、履行合同中所发生的一切争议，应通过友好协商解决。如协商不成，由甲方住所地人民法院管辖。</w:t>
      </w:r>
      <w:r/>
    </w:p>
    <w:p>
      <w:pPr>
        <w:pStyle w:val="1024"/>
        <w:ind w:left="0" w:hanging="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p>
    <w:p>
      <w:pPr>
        <w:pStyle w:val="1024"/>
        <w:ind w:left="0" w:hanging="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甲方：                                 乙方：                    </w:t>
      </w:r>
      <w:r/>
    </w:p>
    <w:p>
      <w:pP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法定代表人（</w:t>
      </w:r>
      <w:r>
        <w:rPr>
          <w:rFonts w:hint="eastAsia" w:ascii="宋体" w:hAnsi="宋体" w:eastAsia="宋体" w:cs="宋体"/>
          <w:color w:val="auto"/>
          <w:sz w:val="21"/>
          <w:szCs w:val="21"/>
          <w:lang w:eastAsia="zh-CN"/>
        </w:rPr>
        <w:t xml:space="preserve">或</w:t>
      </w:r>
      <w:r>
        <w:rPr>
          <w:rFonts w:hint="eastAsia" w:ascii="宋体" w:hAnsi="宋体" w:eastAsia="宋体" w:cs="宋体"/>
          <w:color w:val="auto"/>
          <w:sz w:val="21"/>
          <w:szCs w:val="21"/>
        </w:rPr>
        <w:t xml:space="preserve">授权代表）：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法定代表人（</w:t>
      </w:r>
      <w:r>
        <w:rPr>
          <w:rFonts w:hint="eastAsia" w:ascii="宋体" w:hAnsi="宋体" w:eastAsia="宋体" w:cs="宋体"/>
          <w:color w:val="auto"/>
          <w:sz w:val="21"/>
          <w:szCs w:val="21"/>
          <w:lang w:eastAsia="zh-CN"/>
        </w:rPr>
        <w:t xml:space="preserve">或</w:t>
      </w:r>
      <w:r>
        <w:rPr>
          <w:rFonts w:hint="eastAsia" w:ascii="宋体" w:hAnsi="宋体" w:eastAsia="宋体" w:cs="宋体"/>
          <w:color w:val="auto"/>
          <w:sz w:val="21"/>
          <w:szCs w:val="21"/>
        </w:rPr>
        <w:t xml:space="preserve">授权代表）：                    </w:t>
      </w:r>
      <w:r/>
    </w:p>
    <w:p>
      <w:pPr>
        <w:pStyle w:val="721"/>
        <w:ind w:firstLine="420"/>
        <w:spacing w:line="360" w:lineRule="auto"/>
        <w:tabs>
          <w:tab w:val="center" w:pos="4153" w:leader="none"/>
          <w:tab w:val="clear" w:pos="7143" w:leader="none"/>
          <w:tab w:val="right" w:pos="8306" w:leader="none"/>
          <w:tab w:val="clear" w:pos="14287" w:leader="none"/>
        </w:tabs>
        <w:rPr>
          <w:rFonts w:hint="eastAsia"/>
          <w:color w:val="auto"/>
          <w:lang w:eastAsia="zh-CN"/>
        </w:rPr>
      </w:pPr>
      <w:r>
        <w:rPr>
          <w:rFonts w:hint="eastAsia" w:ascii="宋体" w:hAnsi="宋体" w:eastAsia="宋体" w:cs="宋体"/>
          <w:color w:val="auto"/>
          <w:sz w:val="21"/>
          <w:szCs w:val="21"/>
        </w:rPr>
        <w:t xml:space="preserve">日期：                                 日期：</w:t>
      </w:r>
      <w:r>
        <w:rPr>
          <w:rFonts w:hint="eastAsia" w:ascii="宋体" w:hAnsi="宋体" w:cs="宋体"/>
          <w:color w:val="auto"/>
          <w:szCs w:val="21"/>
          <w:lang w:val="en-US" w:eastAsia="zh-CN"/>
        </w:rPr>
        <w:t xml:space="preserve">  </w:t>
      </w:r>
      <w:r/>
    </w:p>
    <w:p>
      <w:pPr>
        <w:ind w:firstLine="420"/>
        <w:keepLines w:val="0"/>
        <w:keepNext w:val="0"/>
        <w:pageBreakBefore w:val="0"/>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br w:type="page" w:clear="all"/>
      </w:r>
      <w:r/>
    </w:p>
    <w:p>
      <w:pPr>
        <w:ind w:firstLine="562"/>
        <w:jc w:val="center"/>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第六章</w:t>
      </w:r>
      <w:r>
        <w:rPr>
          <w:rFonts w:hint="eastAsia" w:ascii="宋体" w:hAnsi="宋体" w:cs="宋体"/>
          <w:color w:val="000000"/>
          <w:sz w:val="28"/>
          <w:szCs w:val="28"/>
          <w:highlight w:val="none"/>
        </w:rPr>
        <w:t xml:space="preserve">  </w:t>
      </w:r>
      <w:r>
        <w:rPr>
          <w:rFonts w:hint="eastAsia" w:ascii="宋体" w:hAnsi="宋体" w:cs="宋体"/>
          <w:b/>
          <w:color w:val="000000"/>
          <w:sz w:val="28"/>
          <w:szCs w:val="28"/>
          <w:highlight w:val="none"/>
        </w:rPr>
        <w:t xml:space="preserve">评标方法、评分标准</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一、评标办法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1、本次采购评标方法为综合评分法，即是指投标文件满足招标文件全部实质性要求，且按照评审因素的量化指标评审得分最高的投标供应商为中标候选人的评标方法。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综合评分的主要因素与投标供应商所提供货物服务的质量相关，包括投标报价、技术或者服务水平、履约能力、售后服务等。总分值为100分，价格分值占总分值的比重为10%（权重），技术及其他部分分值占总分值的比重为90%（权重）。</w:t>
      </w:r>
      <w:r/>
    </w:p>
    <w:p>
      <w:pPr>
        <w:ind w:firstLine="420"/>
        <w:spacing w:line="360" w:lineRule="auto"/>
        <w:tabs>
          <w:tab w:val="left" w:pos="7770" w:leader="none"/>
        </w:tabs>
        <w:rPr>
          <w:rFonts w:ascii="宋体" w:hAnsi="宋体" w:cs="宋体"/>
          <w:color w:val="000000"/>
          <w:szCs w:val="21"/>
          <w:highlight w:val="none"/>
        </w:rPr>
      </w:pPr>
      <w:r>
        <w:rPr>
          <w:rFonts w:hint="eastAsia" w:ascii="宋体" w:hAnsi="宋体" w:cs="宋体"/>
          <w:color w:val="000000"/>
          <w:szCs w:val="21"/>
          <w:highlight w:val="none"/>
        </w:rPr>
        <w:t xml:space="preserve">3、评标时，评标委员会分别对每个有效投标供应商的投标书（报价除外）进行评价、打分，然后汇总，按算术平均方法计算出每个投标供应商的技术及其他部分得分；报价得分通过计算直接取得，二者相加为投标供应商的综合得分（各项得分按四舍五入原则精确到小数点后两位）。综合得分相同的，按投标报价由低到高排列；综合得分相同，且投标报价和技术及其他部分评分均相同的，招标人自行确定中标人。</w:t>
      </w:r>
      <w:r/>
    </w:p>
    <w:p>
      <w:pPr>
        <w:ind w:firstLine="422"/>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二、</w:t>
      </w:r>
      <w:r>
        <w:rPr>
          <w:rFonts w:hint="eastAsia" w:ascii="宋体" w:hAnsi="宋体" w:cs="宋体"/>
          <w:b/>
          <w:szCs w:val="21"/>
          <w:highlight w:val="none"/>
        </w:rPr>
        <w:t xml:space="preserve">采购政策</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小、微企业</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根据《政府采购促进中小企业发展暂行办法》（</w:t>
      </w:r>
      <w:r>
        <w:rPr>
          <w:rFonts w:hint="eastAsia" w:ascii="宋体" w:hAnsi="宋体" w:eastAsia="宋体" w:cs="宋体"/>
          <w:sz w:val="21"/>
          <w:szCs w:val="21"/>
          <w:highlight w:val="none"/>
        </w:rPr>
        <w:t xml:space="preserve">财库（2020）46</w:t>
      </w:r>
      <w:r>
        <w:rPr>
          <w:rFonts w:hint="eastAsia" w:ascii="宋体" w:hAnsi="宋体" w:eastAsia="宋体" w:cs="宋体"/>
          <w:color w:val="000000"/>
          <w:sz w:val="21"/>
          <w:szCs w:val="21"/>
          <w:highlight w:val="none"/>
        </w:rPr>
        <w:t xml:space="preserve">号）的相关规定，对属于小型、微型企业的投标人给予价格扣除：</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如投标人认定本企业为小型或微型企业，则需根据《中小企业划型标准规定》（工信部联企业〔2011〕300号）填报《中小企业声明函》。</w:t>
      </w:r>
      <w:r>
        <w:rPr>
          <w:rFonts w:hint="eastAsia" w:ascii="宋体" w:hAnsi="宋体" w:eastAsia="宋体" w:cs="宋体"/>
          <w:b/>
          <w:bCs/>
          <w:color w:val="000000"/>
          <w:sz w:val="21"/>
          <w:szCs w:val="21"/>
          <w:highlight w:val="none"/>
        </w:rPr>
        <w:t xml:space="preserve">加盖公章后的《中小企业声明函》电子件放置于投标文件中提交，未提交则不享受相关小微企业价格扣除政策。</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如投标人属于小微型企业，且提供自有产品或服务，对其报价给予</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0%的扣除；扣除后的价格参与价格评审。</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如本项目接受联合体投标或允许分包，当</w:t>
      </w:r>
      <w:r>
        <w:rPr>
          <w:rFonts w:hint="eastAsia" w:ascii="宋体" w:hAnsi="宋体" w:eastAsia="宋体" w:cs="宋体"/>
          <w:color w:val="000000"/>
          <w:szCs w:val="21"/>
          <w:highlight w:val="none"/>
        </w:rPr>
        <w:t xml:space="preserve">大中型企业与小微企业组成联合体</w:t>
      </w:r>
      <w:r>
        <w:rPr>
          <w:rFonts w:hint="eastAsia" w:ascii="宋体" w:hAnsi="宋体" w:eastAsia="宋体" w:cs="宋体"/>
          <w:color w:val="000000"/>
          <w:szCs w:val="21"/>
          <w:highlight w:val="none"/>
          <w:lang w:eastAsia="zh-CN"/>
        </w:rPr>
        <w:t xml:space="preserve">投标</w:t>
      </w:r>
      <w:r>
        <w:rPr>
          <w:rFonts w:hint="eastAsia" w:ascii="宋体" w:hAnsi="宋体" w:eastAsia="宋体" w:cs="宋体"/>
          <w:color w:val="000000"/>
          <w:szCs w:val="21"/>
          <w:highlight w:val="none"/>
        </w:rPr>
        <w:t xml:space="preserve">或者大中型企业向一家或者多家小微企业分包</w:t>
      </w:r>
      <w:r>
        <w:rPr>
          <w:rFonts w:hint="eastAsia" w:ascii="宋体" w:hAnsi="宋体" w:eastAsia="宋体" w:cs="宋体"/>
          <w:color w:val="000000"/>
          <w:szCs w:val="21"/>
          <w:highlight w:val="none"/>
          <w:lang w:eastAsia="zh-CN"/>
        </w:rPr>
        <w:t xml:space="preserve">时</w:t>
      </w:r>
      <w:r>
        <w:rPr>
          <w:rFonts w:hint="eastAsia" w:ascii="宋体" w:hAnsi="宋体" w:eastAsia="宋体" w:cs="宋体"/>
          <w:color w:val="000000"/>
          <w:szCs w:val="21"/>
          <w:highlight w:val="none"/>
        </w:rPr>
        <w:t xml:space="preserve">，联合协议或者分包意向协议</w:t>
      </w:r>
      <w:r>
        <w:rPr>
          <w:rFonts w:hint="eastAsia" w:ascii="宋体" w:hAnsi="宋体" w:eastAsia="宋体" w:cs="宋体"/>
          <w:color w:val="000000"/>
          <w:szCs w:val="21"/>
          <w:highlight w:val="none"/>
          <w:lang w:eastAsia="zh-CN"/>
        </w:rPr>
        <w:t xml:space="preserve">中</w:t>
      </w:r>
      <w:r>
        <w:rPr>
          <w:rFonts w:hint="eastAsia" w:ascii="宋体" w:hAnsi="宋体" w:eastAsia="宋体" w:cs="宋体"/>
          <w:color w:val="000000"/>
          <w:szCs w:val="21"/>
          <w:highlight w:val="none"/>
        </w:rPr>
        <w:t xml:space="preserve">约定小微企业的合同份额占到合同总金额 30%以上的，</w:t>
      </w:r>
      <w:r>
        <w:rPr>
          <w:rFonts w:hint="eastAsia" w:ascii="宋体" w:hAnsi="宋体" w:eastAsia="宋体" w:cs="宋体"/>
          <w:color w:val="000000"/>
          <w:szCs w:val="21"/>
          <w:highlight w:val="none"/>
          <w:lang w:eastAsia="zh-CN"/>
        </w:rPr>
        <w:t xml:space="preserve">对</w:t>
      </w:r>
      <w:r>
        <w:rPr>
          <w:rFonts w:hint="eastAsia" w:ascii="宋体" w:hAnsi="宋体" w:eastAsia="宋体" w:cs="宋体"/>
          <w:color w:val="000000"/>
          <w:szCs w:val="21"/>
          <w:highlight w:val="none"/>
        </w:rPr>
        <w:t xml:space="preserve">联合体或者大中型企业的报价给予6%的扣除，用扣除后的价格参加评审。</w:t>
      </w:r>
      <w:r>
        <w:rPr>
          <w:rFonts w:hint="eastAsia" w:ascii="宋体" w:hAnsi="宋体" w:eastAsia="宋体" w:cs="宋体"/>
          <w:color w:val="000000"/>
          <w:szCs w:val="21"/>
          <w:highlight w:val="none"/>
          <w:lang w:eastAsia="zh-CN"/>
        </w:rPr>
        <w:t xml:space="preserve">投标文件一中提供联合协议或分包意向协议，否则不享受价格扣除。</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残疾人福利性单位</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根据《三部门联合发布关于促进残疾人就业政府采购政策的通知》（财库〔2017〕141号）的相关规定，对属于残疾人福利性单位的投标人给予价格扣除：</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如投标人为残疾人福利性单位，则视同小型企业，享受评审中价格扣除政策。残疾人福利性单位属于小型、微型企业的，不重复享受政策。</w:t>
      </w:r>
      <w:r>
        <w:rPr>
          <w:rFonts w:hint="eastAsia" w:ascii="宋体" w:hAnsi="宋体" w:eastAsia="宋体" w:cs="宋体"/>
          <w:b/>
          <w:bCs/>
          <w:color w:val="000000"/>
          <w:sz w:val="21"/>
          <w:szCs w:val="21"/>
          <w:highlight w:val="none"/>
        </w:rPr>
        <w:t xml:space="preserve">加盖公章后的《残疾人福利性单位声明函》电子件放置于投标文件中提交，未提交则不享受相关价格扣除政策。</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监狱企业</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根据《财政部司法部关于政府采购支持监狱企业发展有关问题的通知》（财库〔2014〕68号）的相关规定，对属于监狱企业的投标人给予价格扣除：</w:t>
      </w:r>
      <w:r/>
    </w:p>
    <w:p>
      <w:pPr>
        <w:ind w:firstLine="42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如投标人为监狱企业，应当提供由省级以上监狱管理局、戒毒管理局（含新疆生产建设兵团）出具的属于监狱企业的证明文件，则视同小型企业，享受评审中价格扣除政策。监狱企业属于小型、微型企业的，不重复享受政策。</w:t>
      </w:r>
      <w:r>
        <w:rPr>
          <w:rFonts w:hint="eastAsia" w:ascii="宋体" w:hAnsi="宋体" w:eastAsia="宋体" w:cs="宋体"/>
          <w:b/>
          <w:bCs/>
          <w:color w:val="000000"/>
          <w:sz w:val="21"/>
          <w:szCs w:val="21"/>
          <w:highlight w:val="none"/>
        </w:rPr>
        <w:t xml:space="preserve">证明文件电子件放置于投标文件中提交，未提交则不享受相关价格扣除政策。</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若投标人提供的《中小企业声明函》、《残疾人福利性单位声明函》及监狱企业认定证明等材料为虚假材料，按《政府采购法》相关规定处理并报请政府采购监管部门给予行政处罚。</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绿色采购</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根据《关于调整优化节能产品、环境标志产品政府采购执行机制的通知》（财库〔2019〕9号）等相关文件的规定，</w:t>
      </w:r>
      <w:r>
        <w:rPr>
          <w:rFonts w:hint="eastAsia" w:ascii="宋体" w:hAnsi="宋体" w:eastAsia="宋体" w:cs="宋体"/>
          <w:b/>
          <w:bCs/>
          <w:color w:val="000000"/>
          <w:sz w:val="21"/>
          <w:szCs w:val="21"/>
          <w:highlight w:val="none"/>
        </w:rPr>
        <w:t xml:space="preserve">对属于《节能产品政府采购品目清单》政府强制采购产品的，投标人需提供该产品有效期内的认证等相关证明材料，证明材料电子件放置于投标文件中提交。</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三、评分标准</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（一）价格部分（10分）</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1、投标总报价低于或等于预算金额的，为有效投标报价。</w:t>
      </w:r>
      <w:r>
        <w:rPr>
          <w:rFonts w:hint="eastAsia" w:ascii="宋体" w:hAnsi="宋体" w:cs="宋体"/>
          <w:b/>
          <w:bCs/>
          <w:color w:val="000000"/>
          <w:szCs w:val="21"/>
          <w:highlight w:val="none"/>
        </w:rPr>
        <w:t xml:space="preserve">超预算金额的投标报价为无效投标报价</w:t>
      </w:r>
      <w:r>
        <w:rPr>
          <w:rFonts w:hint="eastAsia" w:ascii="宋体" w:hAnsi="宋体" w:cs="宋体"/>
          <w:color w:val="000000"/>
          <w:szCs w:val="21"/>
          <w:highlight w:val="none"/>
        </w:rPr>
        <w:t xml:space="preserve">。无效投标报价的投标文件不进行评审，也不得中标。</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2、分析总报价及各个分项报价是否合理，报价范围是否完整，有否重大错漏项，特别说明：如某投标人的投标报价中有清单漏项等构成未实质性响应招标文件要求的，将不得中标。</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3、价格分采用低价优先法计算，即满足招标文件要求且投标价格最低的投标报价为评标基准价，其价格分为满分10分。其他投标人的价格分统一按照下列公式计算：</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投标报价得分=（评标基准价/投标报价）* 10% * 100。</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（二）技术及其他部分（90分）</w:t>
      </w:r>
      <w:r/>
    </w:p>
    <w:tbl>
      <w:tblPr>
        <w:tblStyle w:val="709"/>
        <w:tblW w:w="9572" w:type="dxa"/>
        <w:tblInd w:w="1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0"/>
        <w:gridCol w:w="1324"/>
        <w:gridCol w:w="6389"/>
        <w:gridCol w:w="679"/>
      </w:tblGrid>
      <w:tr>
        <w:trPr>
          <w:trHeight w:val="567"/>
        </w:trPr>
        <w:tc>
          <w:tcPr>
            <w:tcW w:w="1180" w:type="dxa"/>
            <w:vAlign w:val="center"/>
            <w:textDirection w:val="lrTb"/>
            <w:noWrap w:val="false"/>
          </w:tcPr>
          <w:p>
            <w:pPr>
              <w:jc w:val="center"/>
              <w:spacing w:line="360" w:lineRule="auto"/>
              <w:rPr>
                <w:rFonts w:ascii="宋体" w:hAnsi="宋体"/>
                <w:b/>
                <w:bCs/>
                <w:color w:val="000000"/>
                <w:sz w:val="21"/>
                <w:szCs w:val="21"/>
              </w:rPr>
            </w:pPr>
            <w:r>
              <w:rPr>
                <w:rFonts w:ascii="宋体" w:hAnsi="宋体"/>
                <w:b/>
                <w:bCs/>
                <w:color w:val="000000"/>
                <w:sz w:val="21"/>
                <w:szCs w:val="21"/>
              </w:rPr>
              <w:t xml:space="preserve">评审类别</w:t>
            </w:r>
            <w:r/>
          </w:p>
        </w:tc>
        <w:tc>
          <w:tcPr>
            <w:tcW w:w="1324" w:type="dxa"/>
            <w:vAlign w:val="center"/>
            <w:textDirection w:val="lrTb"/>
            <w:noWrap w:val="false"/>
          </w:tcPr>
          <w:p>
            <w:pPr>
              <w:jc w:val="center"/>
              <w:spacing w:line="360" w:lineRule="auto"/>
              <w:rPr>
                <w:rFonts w:ascii="宋体" w:hAnsi="宋体"/>
                <w:b/>
                <w:bCs/>
                <w:color w:val="000000"/>
                <w:sz w:val="21"/>
                <w:szCs w:val="21"/>
              </w:rPr>
            </w:pPr>
            <w:r>
              <w:rPr>
                <w:rFonts w:ascii="宋体" w:hAnsi="宋体"/>
                <w:b/>
                <w:bCs/>
                <w:color w:val="000000"/>
                <w:sz w:val="21"/>
                <w:szCs w:val="21"/>
              </w:rPr>
              <w:t xml:space="preserve">评审项</w:t>
            </w:r>
            <w:r/>
          </w:p>
        </w:tc>
        <w:tc>
          <w:tcPr>
            <w:tcW w:w="6389" w:type="dxa"/>
            <w:vAlign w:val="center"/>
            <w:textDirection w:val="lrTb"/>
            <w:noWrap w:val="false"/>
          </w:tcPr>
          <w:p>
            <w:pPr>
              <w:jc w:val="center"/>
              <w:spacing w:line="360" w:lineRule="auto"/>
              <w:rPr>
                <w:rFonts w:ascii="宋体" w:hAnsi="宋体"/>
                <w:b/>
                <w:bCs/>
                <w:color w:val="000000"/>
                <w:sz w:val="21"/>
                <w:szCs w:val="21"/>
              </w:rPr>
            </w:pPr>
            <w:r>
              <w:rPr>
                <w:rFonts w:ascii="宋体" w:hAnsi="宋体"/>
                <w:b/>
                <w:bCs/>
                <w:color w:val="000000"/>
                <w:sz w:val="21"/>
                <w:szCs w:val="21"/>
              </w:rPr>
              <w:t xml:space="preserve">评审规则</w:t>
            </w:r>
            <w:r/>
          </w:p>
        </w:tc>
        <w:tc>
          <w:tcPr>
            <w:tcW w:w="679" w:type="dxa"/>
            <w:vAlign w:val="center"/>
            <w:textDirection w:val="lrTb"/>
            <w:noWrap w:val="false"/>
          </w:tcPr>
          <w:p>
            <w:pPr>
              <w:jc w:val="center"/>
              <w:spacing w:line="360" w:lineRule="auto"/>
              <w:rPr>
                <w:rFonts w:ascii="宋体" w:hAnsi="宋体"/>
                <w:b/>
                <w:bCs/>
                <w:color w:val="000000"/>
                <w:sz w:val="21"/>
                <w:szCs w:val="21"/>
              </w:rPr>
            </w:pPr>
            <w:r>
              <w:rPr>
                <w:rFonts w:ascii="宋体" w:hAnsi="宋体"/>
                <w:b/>
                <w:bCs/>
                <w:color w:val="000000"/>
                <w:sz w:val="21"/>
                <w:szCs w:val="21"/>
              </w:rPr>
              <w:t xml:space="preserve">分值</w:t>
            </w:r>
            <w:r/>
          </w:p>
        </w:tc>
      </w:tr>
      <w:tr>
        <w:trPr>
          <w:trHeight w:val="1118"/>
        </w:trPr>
        <w:tc>
          <w:tcPr>
            <w:tcW w:w="1180" w:type="dxa"/>
            <w:vAlign w:val="center"/>
            <w:vMerge w:val="restart"/>
            <w:textDirection w:val="lrTb"/>
            <w:noWrap w:val="false"/>
          </w:tcPr>
          <w:p>
            <w:pPr>
              <w:jc w:val="center"/>
              <w:spacing w:line="360" w:lineRule="auto"/>
              <w:rPr>
                <w:rFonts w:ascii="宋体" w:hAnsi="宋体"/>
                <w:bCs/>
                <w:color w:val="000000"/>
                <w:sz w:val="21"/>
                <w:szCs w:val="21"/>
              </w:rPr>
            </w:pPr>
            <w:r>
              <w:rPr>
                <w:rFonts w:ascii="宋体" w:hAnsi="宋体"/>
                <w:bCs/>
                <w:color w:val="000000"/>
                <w:sz w:val="21"/>
                <w:szCs w:val="21"/>
              </w:rPr>
              <w:t xml:space="preserve">技术部分（</w:t>
            </w:r>
            <w:r>
              <w:rPr>
                <w:rFonts w:hint="eastAsia" w:ascii="宋体" w:hAnsi="宋体"/>
                <w:bCs/>
                <w:color w:val="000000"/>
                <w:sz w:val="21"/>
                <w:szCs w:val="21"/>
              </w:rPr>
              <w:t xml:space="preserve">50分</w:t>
            </w:r>
            <w:r>
              <w:rPr>
                <w:rFonts w:ascii="宋体" w:hAnsi="宋体"/>
                <w:bCs/>
                <w:color w:val="000000"/>
                <w:sz w:val="21"/>
                <w:szCs w:val="21"/>
              </w:rPr>
              <w:t xml:space="preserve">）</w:t>
            </w:r>
            <w:r/>
          </w:p>
        </w:tc>
        <w:tc>
          <w:tcPr>
            <w:tcW w:w="1324" w:type="dxa"/>
            <w:vAlign w:val="center"/>
            <w:textDirection w:val="lrTb"/>
            <w:noWrap w:val="false"/>
          </w:tcPr>
          <w:p>
            <w:pPr>
              <w:jc w:val="center"/>
              <w:spacing w:line="360" w:lineRule="auto"/>
              <w:rPr>
                <w:rFonts w:ascii="宋体" w:hAnsi="宋体"/>
                <w:color w:val="000000"/>
                <w:sz w:val="21"/>
                <w:szCs w:val="21"/>
              </w:rPr>
            </w:pPr>
            <w:r>
              <w:rPr>
                <w:rFonts w:hint="eastAsia" w:ascii="宋体" w:hAnsi="宋体" w:cs="宋体"/>
                <w:sz w:val="21"/>
                <w:szCs w:val="21"/>
              </w:rPr>
              <w:t xml:space="preserve">项目理解与认知</w:t>
            </w:r>
            <w:r/>
          </w:p>
        </w:tc>
        <w:tc>
          <w:tcPr>
            <w:tcW w:w="6389" w:type="dxa"/>
            <w:vAlign w:val="center"/>
            <w:textDirection w:val="lrTb"/>
            <w:noWrap w:val="false"/>
          </w:tcPr>
          <w:p>
            <w:pPr>
              <w:spacing w:line="360" w:lineRule="auto"/>
              <w:widowControl w:val="off"/>
              <w:rPr>
                <w:rFonts w:hint="eastAsia" w:ascii="宋体" w:hAnsi="宋体" w:cs="宋体"/>
                <w:sz w:val="21"/>
                <w:szCs w:val="21"/>
              </w:rPr>
            </w:pPr>
            <w:r>
              <w:rPr>
                <w:rFonts w:hint="eastAsia" w:ascii="宋体" w:hAnsi="宋体" w:cs="宋体"/>
                <w:sz w:val="21"/>
                <w:szCs w:val="21"/>
              </w:rPr>
              <w:t xml:space="preserve">投标人针对本项目的理解与分析：</w:t>
            </w:r>
            <w:r/>
          </w:p>
          <w:p>
            <w:pPr>
              <w:spacing w:line="360" w:lineRule="auto"/>
              <w:widowControl w:val="off"/>
              <w:rPr>
                <w:rFonts w:hint="eastAsia" w:ascii="宋体" w:hAnsi="宋体" w:cs="宋体"/>
                <w:sz w:val="21"/>
                <w:szCs w:val="21"/>
              </w:rPr>
            </w:pPr>
            <w:r>
              <w:rPr>
                <w:rFonts w:hint="eastAsia" w:ascii="宋体" w:hAnsi="宋体" w:cs="宋体"/>
                <w:sz w:val="21"/>
                <w:szCs w:val="21"/>
              </w:rPr>
              <w:t xml:space="preserve">①投标人对本项目的规划背景的解读与理解，符合项目实际情况且内容详细全面得3分；</w:t>
            </w:r>
            <w:r/>
          </w:p>
          <w:p>
            <w:pPr>
              <w:spacing w:line="360" w:lineRule="auto"/>
              <w:widowControl w:val="off"/>
              <w:rPr>
                <w:rFonts w:hint="eastAsia" w:ascii="宋体" w:hAnsi="宋体" w:cs="宋体"/>
                <w:sz w:val="21"/>
                <w:szCs w:val="21"/>
              </w:rPr>
            </w:pPr>
            <w:r>
              <w:rPr>
                <w:rFonts w:hint="eastAsia" w:ascii="宋体" w:hAnsi="宋体" w:cs="宋体"/>
                <w:sz w:val="21"/>
                <w:szCs w:val="21"/>
              </w:rPr>
              <w:t xml:space="preserve">②投标人对相关规划的解读，内容详实、重点突出，得</w:t>
            </w:r>
            <w:r>
              <w:rPr>
                <w:rFonts w:ascii="宋体" w:hAnsi="宋体" w:cs="宋体"/>
                <w:sz w:val="21"/>
                <w:szCs w:val="21"/>
              </w:rPr>
              <w:t xml:space="preserve">3</w:t>
            </w:r>
            <w:r>
              <w:rPr>
                <w:rFonts w:hint="eastAsia" w:ascii="宋体" w:hAnsi="宋体" w:cs="宋体"/>
                <w:sz w:val="21"/>
                <w:szCs w:val="21"/>
              </w:rPr>
              <w:t xml:space="preserve">分；</w:t>
            </w:r>
            <w:r/>
          </w:p>
          <w:p>
            <w:pPr>
              <w:spacing w:line="360" w:lineRule="auto"/>
              <w:widowControl w:val="off"/>
              <w:rPr>
                <w:rFonts w:ascii="宋体" w:hAnsi="宋体"/>
                <w:sz w:val="21"/>
                <w:szCs w:val="21"/>
              </w:rPr>
            </w:pPr>
            <w:r>
              <w:rPr>
                <w:rFonts w:hint="eastAsia" w:ascii="宋体" w:hAnsi="宋体" w:cs="宋体"/>
                <w:sz w:val="21"/>
                <w:szCs w:val="21"/>
              </w:rPr>
              <w:t xml:space="preserve">③对编制目的及核心任务的分析准确到位的，得3分</w:t>
            </w:r>
            <w:r/>
          </w:p>
        </w:tc>
        <w:tc>
          <w:tcPr>
            <w:tcW w:w="679" w:type="dxa"/>
            <w:vAlign w:val="center"/>
            <w:textDirection w:val="lrTb"/>
            <w:noWrap w:val="false"/>
          </w:tcPr>
          <w:p>
            <w:pPr>
              <w:jc w:val="center"/>
              <w:spacing w:line="360" w:lineRule="auto"/>
              <w:rPr>
                <w:rFonts w:ascii="宋体" w:hAnsi="宋体"/>
                <w:color w:val="000000"/>
                <w:sz w:val="21"/>
                <w:szCs w:val="21"/>
              </w:rPr>
            </w:pPr>
            <w:r>
              <w:rPr>
                <w:rFonts w:ascii="宋体" w:hAnsi="宋体" w:cs="宋体"/>
                <w:sz w:val="21"/>
                <w:szCs w:val="21"/>
              </w:rPr>
              <w:t xml:space="preserve">9</w:t>
            </w:r>
            <w:r/>
          </w:p>
        </w:tc>
      </w:tr>
      <w:tr>
        <w:trPr>
          <w:trHeight w:val="1237"/>
        </w:trPr>
        <w:tc>
          <w:tcPr>
            <w:tcW w:w="1180" w:type="dxa"/>
            <w:vAlign w:val="center"/>
            <w:vMerge w:val="continue"/>
            <w:textDirection w:val="lrTb"/>
            <w:noWrap w:val="false"/>
          </w:tcPr>
          <w:p>
            <w:pPr>
              <w:jc w:val="center"/>
              <w:spacing w:line="360" w:lineRule="auto"/>
              <w:rPr>
                <w:rFonts w:ascii="宋体" w:hAnsi="宋体"/>
                <w:bCs/>
                <w:color w:val="000000"/>
                <w:sz w:val="21"/>
                <w:szCs w:val="21"/>
              </w:rPr>
            </w:pPr>
            <w:r>
              <w:rPr>
                <w:rFonts w:ascii="宋体" w:hAnsi="宋体"/>
                <w:bCs/>
                <w:color w:val="000000"/>
                <w:sz w:val="21"/>
                <w:szCs w:val="21"/>
              </w:rPr>
            </w:r>
            <w:r/>
          </w:p>
        </w:tc>
        <w:tc>
          <w:tcPr>
            <w:tcW w:w="1324" w:type="dxa"/>
            <w:vAlign w:val="center"/>
            <w:textDirection w:val="lrTb"/>
            <w:noWrap w:val="false"/>
          </w:tcPr>
          <w:p>
            <w:pPr>
              <w:jc w:val="center"/>
              <w:spacing w:line="360" w:lineRule="auto"/>
              <w:rPr>
                <w:rFonts w:ascii="宋体" w:hAnsi="宋体"/>
                <w:color w:val="000000"/>
                <w:sz w:val="21"/>
                <w:szCs w:val="21"/>
              </w:rPr>
            </w:pPr>
            <w:r>
              <w:rPr>
                <w:rFonts w:hint="eastAsia" w:ascii="宋体" w:hAnsi="宋体" w:cs="宋体"/>
                <w:sz w:val="21"/>
                <w:szCs w:val="21"/>
              </w:rPr>
              <w:t xml:space="preserve">现状分析</w:t>
            </w:r>
            <w:r/>
          </w:p>
        </w:tc>
        <w:tc>
          <w:tcPr>
            <w:tcW w:w="6389" w:type="dxa"/>
            <w:vAlign w:val="center"/>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t xml:space="preserve">投标人对本项目现状的认知：</w:t>
            </w:r>
            <w:r/>
          </w:p>
          <w:p>
            <w:pPr>
              <w:spacing w:line="360" w:lineRule="auto"/>
              <w:rPr>
                <w:rFonts w:hint="eastAsia" w:ascii="宋体" w:hAnsi="宋体" w:cs="宋体"/>
                <w:sz w:val="21"/>
                <w:szCs w:val="21"/>
              </w:rPr>
            </w:pPr>
            <w:r>
              <w:rPr>
                <w:rFonts w:hint="eastAsia" w:ascii="宋体" w:hAnsi="宋体" w:cs="宋体"/>
                <w:sz w:val="21"/>
                <w:szCs w:val="21"/>
              </w:rPr>
              <w:t xml:space="preserve">①投标人对规划范围内现状土地利用情况的认知与分析，符合项目实际情况且详细完善，得</w:t>
            </w:r>
            <w:r>
              <w:rPr>
                <w:rFonts w:ascii="宋体" w:hAnsi="宋体" w:cs="宋体"/>
                <w:sz w:val="21"/>
                <w:szCs w:val="21"/>
              </w:rPr>
              <w:t xml:space="preserve">2</w:t>
            </w:r>
            <w:r>
              <w:rPr>
                <w:rFonts w:hint="eastAsia" w:ascii="宋体" w:hAnsi="宋体" w:cs="宋体"/>
                <w:sz w:val="21"/>
                <w:szCs w:val="21"/>
              </w:rPr>
              <w:t xml:space="preserve">分；</w:t>
            </w:r>
            <w:r/>
          </w:p>
          <w:p>
            <w:pPr>
              <w:spacing w:line="360" w:lineRule="auto"/>
              <w:rPr>
                <w:rFonts w:hint="eastAsia" w:ascii="宋体" w:hAnsi="宋体" w:cs="宋体"/>
                <w:sz w:val="21"/>
                <w:szCs w:val="21"/>
              </w:rPr>
            </w:pPr>
            <w:r>
              <w:rPr>
                <w:rFonts w:hint="eastAsia" w:ascii="宋体" w:hAnsi="宋体" w:cs="宋体"/>
                <w:sz w:val="21"/>
                <w:szCs w:val="21"/>
              </w:rPr>
              <w:t xml:space="preserve">②投标人对规划范围内人居环境和服务配套的认知与分析，符合项目实际情况且详细完善，得</w:t>
            </w:r>
            <w:r>
              <w:rPr>
                <w:rFonts w:ascii="宋体" w:hAnsi="宋体" w:cs="宋体"/>
                <w:sz w:val="21"/>
                <w:szCs w:val="21"/>
              </w:rPr>
              <w:t xml:space="preserve">2</w:t>
            </w:r>
            <w:r>
              <w:rPr>
                <w:rFonts w:hint="eastAsia" w:ascii="宋体" w:hAnsi="宋体" w:cs="宋体"/>
                <w:sz w:val="21"/>
                <w:szCs w:val="21"/>
              </w:rPr>
              <w:t xml:space="preserve">分；</w:t>
            </w:r>
            <w:r/>
          </w:p>
          <w:p>
            <w:pPr>
              <w:spacing w:line="360" w:lineRule="auto"/>
              <w:rPr>
                <w:rFonts w:hint="eastAsia" w:ascii="宋体" w:hAnsi="宋体" w:cs="宋体"/>
                <w:sz w:val="21"/>
                <w:szCs w:val="21"/>
              </w:rPr>
            </w:pPr>
            <w:r>
              <w:rPr>
                <w:rFonts w:hint="eastAsia" w:ascii="宋体" w:hAnsi="宋体" w:cs="宋体"/>
                <w:sz w:val="21"/>
                <w:szCs w:val="21"/>
              </w:rPr>
              <w:t xml:space="preserve">③投标人对规划范围内历史文化遗产及保护利用的认知与分析，符合项目实际情况且详细完善，得</w:t>
            </w:r>
            <w:r>
              <w:rPr>
                <w:rFonts w:ascii="宋体" w:hAnsi="宋体" w:cs="宋体"/>
                <w:sz w:val="21"/>
                <w:szCs w:val="21"/>
              </w:rPr>
              <w:t xml:space="preserve">2</w:t>
            </w:r>
            <w:r>
              <w:rPr>
                <w:rFonts w:hint="eastAsia" w:ascii="宋体" w:hAnsi="宋体" w:cs="宋体"/>
                <w:sz w:val="21"/>
                <w:szCs w:val="21"/>
              </w:rPr>
              <w:t xml:space="preserve">分；</w:t>
            </w:r>
            <w:r/>
          </w:p>
          <w:p>
            <w:pPr>
              <w:spacing w:line="360" w:lineRule="auto"/>
              <w:rPr>
                <w:rFonts w:ascii="宋体" w:hAnsi="宋体" w:cs="宋体"/>
                <w:sz w:val="21"/>
                <w:szCs w:val="21"/>
              </w:rPr>
            </w:pPr>
            <w:r>
              <w:rPr>
                <w:rFonts w:hint="eastAsia" w:ascii="宋体" w:hAnsi="宋体" w:cs="宋体"/>
                <w:sz w:val="21"/>
                <w:szCs w:val="21"/>
              </w:rPr>
              <w:t xml:space="preserve">④投标人对规划范围内房屋建筑的权属、质量、危房情况的认知与分析，符合项目实际情况且详细完善，得</w:t>
            </w:r>
            <w:r>
              <w:rPr>
                <w:rFonts w:ascii="宋体" w:hAnsi="宋体" w:cs="宋体"/>
                <w:sz w:val="21"/>
                <w:szCs w:val="21"/>
              </w:rPr>
              <w:t xml:space="preserve">2</w:t>
            </w:r>
            <w:r>
              <w:rPr>
                <w:rFonts w:hint="eastAsia" w:ascii="宋体" w:hAnsi="宋体" w:cs="宋体"/>
                <w:sz w:val="21"/>
                <w:szCs w:val="21"/>
              </w:rPr>
              <w:t xml:space="preserve">分。</w:t>
            </w:r>
            <w:r/>
          </w:p>
          <w:p>
            <w:pPr>
              <w:spacing w:line="360" w:lineRule="auto"/>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eq \o\ac(○,5)</w:instrText>
            </w:r>
            <w:r>
              <w:rPr>
                <w:rFonts w:ascii="宋体" w:hAnsi="宋体" w:cs="宋体"/>
                <w:sz w:val="21"/>
                <w:szCs w:val="21"/>
              </w:rPr>
              <w:fldChar w:fldCharType="end"/>
              <w:t xml:space="preserve">⑤</w:t>
            </w:r>
            <w:r>
              <w:rPr>
                <w:rFonts w:hint="eastAsia" w:ascii="宋体" w:hAnsi="宋体" w:cs="宋体"/>
                <w:sz w:val="21"/>
                <w:szCs w:val="21"/>
              </w:rPr>
              <w:t xml:space="preserve">投标人对规划范围内道路交通、景观风貌等情况的认知与分析，符合项目实际情况且详细完善，得</w:t>
            </w:r>
            <w:r>
              <w:rPr>
                <w:rFonts w:ascii="宋体" w:hAnsi="宋体" w:cs="宋体"/>
                <w:sz w:val="21"/>
                <w:szCs w:val="21"/>
              </w:rPr>
              <w:t xml:space="preserve">2</w:t>
            </w:r>
            <w:r>
              <w:rPr>
                <w:rFonts w:hint="eastAsia" w:ascii="宋体" w:hAnsi="宋体" w:cs="宋体"/>
                <w:sz w:val="21"/>
                <w:szCs w:val="21"/>
              </w:rPr>
              <w:t xml:space="preserve">分；</w:t>
            </w:r>
            <w:r/>
          </w:p>
          <w:p>
            <w:pPr>
              <w:spacing w:line="360" w:lineRule="auto"/>
              <w:rPr>
                <w:rFonts w:hint="eastAsia"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eq \o\ac(○,6)</w:instrText>
            </w:r>
            <w:r>
              <w:rPr>
                <w:rFonts w:ascii="宋体" w:hAnsi="宋体" w:cs="宋体"/>
                <w:sz w:val="21"/>
                <w:szCs w:val="21"/>
              </w:rPr>
              <w:fldChar w:fldCharType="end"/>
              <w:t xml:space="preserve">⑥</w:t>
            </w:r>
            <w:r>
              <w:rPr>
                <w:rFonts w:hint="eastAsia" w:ascii="宋体" w:hAnsi="宋体" w:cs="宋体"/>
                <w:sz w:val="21"/>
                <w:szCs w:val="21"/>
              </w:rPr>
              <w:t xml:space="preserve">投标人根据现状特征进行总结分析，符合项目实际情况且详细完善，得</w:t>
            </w:r>
            <w:r>
              <w:rPr>
                <w:rFonts w:ascii="宋体" w:hAnsi="宋体" w:cs="宋体"/>
                <w:sz w:val="21"/>
                <w:szCs w:val="21"/>
              </w:rPr>
              <w:t xml:space="preserve">2</w:t>
            </w:r>
            <w:r>
              <w:rPr>
                <w:rFonts w:hint="eastAsia" w:ascii="宋体" w:hAnsi="宋体" w:cs="宋体"/>
                <w:sz w:val="21"/>
                <w:szCs w:val="21"/>
              </w:rPr>
              <w:t xml:space="preserve">分。</w:t>
            </w:r>
            <w:r/>
          </w:p>
        </w:tc>
        <w:tc>
          <w:tcPr>
            <w:tcW w:w="679" w:type="dxa"/>
            <w:vAlign w:val="center"/>
            <w:textDirection w:val="lrTb"/>
            <w:noWrap w:val="false"/>
          </w:tcPr>
          <w:p>
            <w:pPr>
              <w:jc w:val="center"/>
              <w:spacing w:line="360" w:lineRule="auto"/>
              <w:rPr>
                <w:rFonts w:ascii="宋体" w:hAnsi="宋体"/>
                <w:color w:val="000000"/>
                <w:sz w:val="21"/>
                <w:szCs w:val="21"/>
              </w:rPr>
            </w:pPr>
            <w:r>
              <w:rPr>
                <w:rFonts w:ascii="宋体" w:hAnsi="宋体" w:cs="宋体"/>
                <w:sz w:val="21"/>
                <w:szCs w:val="21"/>
              </w:rPr>
              <w:t xml:space="preserve">12</w:t>
            </w:r>
            <w:r/>
          </w:p>
        </w:tc>
      </w:tr>
      <w:tr>
        <w:trPr>
          <w:trHeight w:val="979"/>
        </w:trPr>
        <w:tc>
          <w:tcPr>
            <w:tcW w:w="1180" w:type="dxa"/>
            <w:vAlign w:val="center"/>
            <w:vMerge w:val="continue"/>
            <w:textDirection w:val="lrTb"/>
            <w:noWrap w:val="false"/>
          </w:tcPr>
          <w:p>
            <w:pPr>
              <w:jc w:val="center"/>
              <w:spacing w:line="360" w:lineRule="auto"/>
              <w:rPr>
                <w:rFonts w:ascii="宋体" w:hAnsi="宋体"/>
                <w:bCs/>
                <w:color w:val="000000"/>
                <w:sz w:val="21"/>
                <w:szCs w:val="21"/>
              </w:rPr>
            </w:pPr>
            <w:r>
              <w:rPr>
                <w:rFonts w:ascii="宋体" w:hAnsi="宋体"/>
                <w:bCs/>
                <w:color w:val="000000"/>
                <w:sz w:val="21"/>
                <w:szCs w:val="21"/>
              </w:rPr>
            </w:r>
            <w:r/>
          </w:p>
        </w:tc>
        <w:tc>
          <w:tcPr>
            <w:tcW w:w="132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技术路线和规划思路</w:t>
            </w:r>
            <w:r/>
          </w:p>
        </w:tc>
        <w:tc>
          <w:tcPr>
            <w:tcW w:w="6389" w:type="dxa"/>
            <w:vAlign w:val="center"/>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t xml:space="preserve">投标人针对本项目制定的工作方案、规划思路：</w:t>
            </w:r>
            <w:r/>
          </w:p>
          <w:p>
            <w:pPr>
              <w:spacing w:line="360" w:lineRule="auto"/>
              <w:rPr>
                <w:rFonts w:hint="eastAsia" w:ascii="宋体" w:hAnsi="宋体" w:cs="宋体"/>
                <w:sz w:val="21"/>
                <w:szCs w:val="21"/>
              </w:rPr>
            </w:pPr>
            <w:r>
              <w:rPr>
                <w:rFonts w:hint="eastAsia" w:ascii="宋体" w:hAnsi="宋体" w:cs="宋体"/>
                <w:sz w:val="21"/>
                <w:szCs w:val="21"/>
              </w:rPr>
              <w:t xml:space="preserve">①对本项目提出完整可行、合理的技术路线，符合项目实际需求且详细完善，得3分；</w:t>
            </w:r>
            <w:r/>
          </w:p>
          <w:p>
            <w:pPr>
              <w:spacing w:line="360" w:lineRule="auto"/>
              <w:rPr>
                <w:rFonts w:ascii="宋体" w:hAnsi="宋体" w:cs="宋体"/>
                <w:sz w:val="21"/>
                <w:szCs w:val="21"/>
              </w:rPr>
            </w:pPr>
            <w:r>
              <w:rPr>
                <w:rFonts w:hint="eastAsia" w:ascii="宋体" w:hAnsi="宋体" w:cs="宋体"/>
                <w:sz w:val="21"/>
                <w:szCs w:val="21"/>
              </w:rPr>
              <w:t xml:space="preserve">②提出合理的规划思路，符合项目实际情况且详细完善得</w:t>
            </w:r>
            <w:r>
              <w:rPr>
                <w:rFonts w:ascii="宋体" w:hAnsi="宋体" w:cs="宋体"/>
                <w:sz w:val="21"/>
                <w:szCs w:val="21"/>
              </w:rPr>
              <w:t xml:space="preserve">3</w:t>
            </w:r>
            <w:r>
              <w:rPr>
                <w:rFonts w:hint="eastAsia" w:ascii="宋体" w:hAnsi="宋体" w:cs="宋体"/>
                <w:sz w:val="21"/>
                <w:szCs w:val="21"/>
              </w:rPr>
              <w:t xml:space="preserve">分；</w:t>
            </w:r>
            <w:r/>
          </w:p>
          <w:p>
            <w:pPr>
              <w:spacing w:line="360" w:lineRule="auto"/>
              <w:rPr>
                <w:rFonts w:ascii="宋体" w:hAnsi="宋体" w:cs="宋体"/>
                <w:sz w:val="21"/>
                <w:szCs w:val="21"/>
              </w:rPr>
            </w:pPr>
            <w:r>
              <w:rPr>
                <w:rFonts w:hint="eastAsia" w:ascii="宋体" w:hAnsi="宋体" w:cs="宋体"/>
                <w:sz w:val="21"/>
                <w:szCs w:val="21"/>
              </w:rPr>
              <w:t xml:space="preserve">③对本项目规划重点的工作举措和规划难点的解决分析，每有一项得</w:t>
            </w:r>
            <w:r>
              <w:rPr>
                <w:rFonts w:ascii="宋体" w:hAnsi="宋体" w:cs="宋体"/>
                <w:sz w:val="21"/>
                <w:szCs w:val="21"/>
              </w:rPr>
              <w:t xml:space="preserve">1</w:t>
            </w:r>
            <w:r>
              <w:rPr>
                <w:rFonts w:hint="eastAsia" w:ascii="宋体" w:hAnsi="宋体" w:cs="宋体"/>
                <w:sz w:val="21"/>
                <w:szCs w:val="21"/>
              </w:rPr>
              <w:t xml:space="preserve">分，最高</w:t>
            </w:r>
            <w:r>
              <w:rPr>
                <w:rFonts w:ascii="宋体" w:hAnsi="宋体" w:cs="宋体"/>
                <w:sz w:val="21"/>
                <w:szCs w:val="21"/>
              </w:rPr>
              <w:t xml:space="preserve">5</w:t>
            </w:r>
            <w:r>
              <w:rPr>
                <w:rFonts w:hint="eastAsia" w:ascii="宋体" w:hAnsi="宋体" w:cs="宋体"/>
                <w:sz w:val="21"/>
                <w:szCs w:val="21"/>
              </w:rPr>
              <w:t xml:space="preserve">分；</w:t>
            </w:r>
            <w:r/>
          </w:p>
          <w:p>
            <w:pPr>
              <w:spacing w:line="360" w:lineRule="auto"/>
              <w:rPr>
                <w:rFonts w:ascii="宋体" w:hAnsi="宋体" w:cs="宋体"/>
                <w:sz w:val="21"/>
                <w:szCs w:val="21"/>
              </w:rPr>
            </w:pPr>
            <w:r>
              <w:rPr>
                <w:rFonts w:hint="eastAsia" w:ascii="宋体" w:hAnsi="宋体" w:cs="宋体"/>
                <w:sz w:val="21"/>
                <w:szCs w:val="21"/>
              </w:rPr>
              <w:t xml:space="preserve">④梳理出规划范围内近期建设点位及概念方案，每有一项得</w:t>
            </w:r>
            <w:r>
              <w:rPr>
                <w:rFonts w:ascii="宋体" w:hAnsi="宋体" w:cs="宋体"/>
                <w:sz w:val="21"/>
                <w:szCs w:val="21"/>
              </w:rPr>
              <w:t xml:space="preserve">2</w:t>
            </w:r>
            <w:r>
              <w:rPr>
                <w:rFonts w:hint="eastAsia" w:ascii="宋体" w:hAnsi="宋体" w:cs="宋体"/>
                <w:sz w:val="21"/>
                <w:szCs w:val="21"/>
              </w:rPr>
              <w:t xml:space="preserve">分，最高</w:t>
            </w:r>
            <w:r>
              <w:rPr>
                <w:rFonts w:ascii="宋体" w:hAnsi="宋体" w:cs="宋体"/>
                <w:sz w:val="21"/>
                <w:szCs w:val="21"/>
              </w:rPr>
              <w:t xml:space="preserve">6</w:t>
            </w:r>
            <w:r>
              <w:rPr>
                <w:rFonts w:hint="eastAsia" w:ascii="宋体" w:hAnsi="宋体" w:cs="宋体"/>
                <w:sz w:val="21"/>
                <w:szCs w:val="21"/>
              </w:rPr>
              <w:t xml:space="preserve">分。</w:t>
            </w:r>
            <w:r/>
          </w:p>
          <w:p>
            <w:pPr>
              <w:spacing w:line="360" w:lineRule="auto"/>
              <w:rPr>
                <w:rFonts w:hint="eastAsia"/>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eq \o\ac(○,5)</w:instrText>
            </w:r>
            <w:r>
              <w:rPr>
                <w:rFonts w:ascii="宋体" w:hAnsi="宋体" w:cs="宋体"/>
                <w:sz w:val="21"/>
                <w:szCs w:val="21"/>
              </w:rPr>
              <w:fldChar w:fldCharType="end"/>
            </w:r>
            <w:r>
              <w:rPr>
                <w:rFonts w:hint="eastAsia" w:ascii="宋体" w:hAnsi="宋体" w:cs="宋体"/>
                <w:sz w:val="21"/>
                <w:szCs w:val="21"/>
              </w:rPr>
              <w:t xml:space="preserve">投标单位对本项目有合理构建行动计划，提出切实可行的分析策略及项目库计划，符合项目实际情况且详细完善，得3分</w:t>
            </w:r>
            <w:r/>
          </w:p>
        </w:tc>
        <w:tc>
          <w:tcPr>
            <w:tcW w:w="679" w:type="dxa"/>
            <w:vAlign w:val="center"/>
            <w:textDirection w:val="lrTb"/>
            <w:noWrap w:val="false"/>
          </w:tcPr>
          <w:p>
            <w:pPr>
              <w:jc w:val="center"/>
              <w:spacing w:line="360" w:lineRule="auto"/>
              <w:rPr>
                <w:rFonts w:ascii="宋体" w:hAnsi="宋体"/>
                <w:color w:val="000000"/>
                <w:sz w:val="21"/>
                <w:szCs w:val="21"/>
              </w:rPr>
            </w:pPr>
            <w:r>
              <w:rPr>
                <w:rFonts w:ascii="宋体" w:hAnsi="宋体" w:cs="宋体"/>
                <w:sz w:val="21"/>
                <w:szCs w:val="21"/>
              </w:rPr>
              <w:t xml:space="preserve">20</w:t>
            </w:r>
            <w:r/>
          </w:p>
        </w:tc>
      </w:tr>
      <w:tr>
        <w:trPr>
          <w:trHeight w:val="567"/>
        </w:trPr>
        <w:tc>
          <w:tcPr>
            <w:tcW w:w="1180" w:type="dxa"/>
            <w:vAlign w:val="center"/>
            <w:vMerge w:val="continue"/>
            <w:textDirection w:val="lrTb"/>
            <w:noWrap w:val="false"/>
          </w:tcPr>
          <w:p>
            <w:pPr>
              <w:jc w:val="center"/>
              <w:spacing w:line="360" w:lineRule="auto"/>
              <w:rPr>
                <w:rFonts w:ascii="宋体" w:hAnsi="宋体"/>
                <w:bCs/>
                <w:color w:val="000000"/>
                <w:sz w:val="21"/>
                <w:szCs w:val="21"/>
              </w:rPr>
            </w:pPr>
            <w:r>
              <w:rPr>
                <w:rFonts w:ascii="宋体" w:hAnsi="宋体"/>
                <w:bCs/>
                <w:color w:val="000000"/>
                <w:sz w:val="21"/>
                <w:szCs w:val="21"/>
              </w:rPr>
            </w:r>
            <w:r/>
          </w:p>
        </w:tc>
        <w:tc>
          <w:tcPr>
            <w:tcBorders>
              <w:top w:val="single" w:color="auto" w:sz="4" w:space="0"/>
              <w:bottom w:val="single" w:color="auto" w:sz="4" w:space="0"/>
              <w:right w:val="single" w:color="auto" w:sz="4" w:space="0"/>
            </w:tcBorders>
            <w:tcW w:w="1324" w:type="dxa"/>
            <w:vAlign w:val="center"/>
            <w:textDirection w:val="lrTb"/>
            <w:noWrap w:val="false"/>
          </w:tcPr>
          <w:p>
            <w:pPr>
              <w:ind w:right="40"/>
              <w:spacing w:line="360" w:lineRule="auto"/>
              <w:widowControl w:val="off"/>
              <w:rPr>
                <w:rFonts w:ascii="宋体" w:hAnsi="宋体" w:cs="宋体"/>
                <w:sz w:val="21"/>
                <w:szCs w:val="21"/>
              </w:rPr>
            </w:pPr>
            <w:r>
              <w:rPr>
                <w:rFonts w:hint="eastAsia" w:ascii="宋体" w:hAnsi="宋体" w:cs="宋体"/>
                <w:sz w:val="21"/>
                <w:szCs w:val="21"/>
              </w:rPr>
              <w:t xml:space="preserve">建设性意见</w:t>
            </w:r>
            <w:r/>
          </w:p>
        </w:tc>
        <w:tc>
          <w:tcPr>
            <w:tcBorders>
              <w:top w:val="single" w:color="auto" w:sz="4" w:space="0"/>
              <w:left w:val="single" w:color="auto" w:sz="4" w:space="0"/>
              <w:bottom w:val="single" w:color="auto" w:sz="4" w:space="0"/>
              <w:right w:val="single" w:color="auto" w:sz="4" w:space="0"/>
            </w:tcBorders>
            <w:tcW w:w="6389" w:type="dxa"/>
            <w:vAlign w:val="center"/>
            <w:textDirection w:val="lrTb"/>
            <w:noWrap w:val="false"/>
          </w:tcPr>
          <w:p>
            <w:pPr>
              <w:ind w:right="40"/>
              <w:spacing w:line="360" w:lineRule="auto"/>
              <w:widowControl w:val="off"/>
              <w:rPr>
                <w:rFonts w:ascii="宋体" w:hAnsi="宋体" w:cs="宋体"/>
                <w:sz w:val="21"/>
                <w:szCs w:val="21"/>
              </w:rPr>
            </w:pPr>
            <w:r>
              <w:rPr>
                <w:rFonts w:hint="eastAsia" w:ascii="宋体" w:hAnsi="宋体" w:cs="宋体"/>
                <w:sz w:val="21"/>
                <w:szCs w:val="21"/>
              </w:rPr>
              <w:t xml:space="preserve">在满足招标文件要求的基础上，根据招标人需求提出合理化建议，每提供一条有针对性的建议得</w:t>
            </w:r>
            <w:r>
              <w:rPr>
                <w:rFonts w:ascii="宋体" w:hAnsi="宋体" w:cs="宋体"/>
                <w:sz w:val="21"/>
                <w:szCs w:val="21"/>
              </w:rPr>
              <w:t xml:space="preserve">1</w:t>
            </w:r>
            <w:r>
              <w:rPr>
                <w:rFonts w:hint="eastAsia" w:ascii="宋体" w:hAnsi="宋体" w:cs="宋体"/>
                <w:sz w:val="21"/>
                <w:szCs w:val="21"/>
              </w:rPr>
              <w:t xml:space="preserve">分，最高</w:t>
            </w:r>
            <w:r>
              <w:rPr>
                <w:rFonts w:ascii="宋体" w:hAnsi="宋体" w:cs="宋体"/>
                <w:sz w:val="21"/>
                <w:szCs w:val="21"/>
              </w:rPr>
              <w:t xml:space="preserve">3</w:t>
            </w:r>
            <w:r>
              <w:rPr>
                <w:rFonts w:hint="eastAsia" w:ascii="宋体" w:hAnsi="宋体" w:cs="宋体"/>
                <w:sz w:val="21"/>
                <w:szCs w:val="21"/>
              </w:rPr>
              <w:t xml:space="preserve">分。</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spacing w:line="360" w:lineRule="auto"/>
              <w:rPr>
                <w:rFonts w:ascii="宋体" w:hAnsi="宋体"/>
                <w:color w:val="000000"/>
                <w:sz w:val="21"/>
                <w:szCs w:val="21"/>
              </w:rPr>
            </w:pPr>
            <w:r>
              <w:rPr>
                <w:rFonts w:hint="eastAsia" w:ascii="宋体" w:hAnsi="宋体" w:cs="宋体"/>
                <w:sz w:val="21"/>
                <w:szCs w:val="21"/>
              </w:rPr>
              <w:t xml:space="preserve">3</w:t>
            </w:r>
            <w:r/>
          </w:p>
        </w:tc>
      </w:tr>
      <w:tr>
        <w:trPr>
          <w:trHeight w:val="567"/>
        </w:trPr>
        <w:tc>
          <w:tcPr>
            <w:tcBorders>
              <w:bottom w:val="single" w:color="auto" w:sz="4" w:space="0"/>
            </w:tcBorders>
            <w:tcW w:w="1180" w:type="dxa"/>
            <w:vAlign w:val="center"/>
            <w:vMerge w:val="continue"/>
            <w:textDirection w:val="lrTb"/>
            <w:noWrap w:val="false"/>
          </w:tcPr>
          <w:p>
            <w:pPr>
              <w:jc w:val="center"/>
              <w:spacing w:line="360" w:lineRule="auto"/>
              <w:rPr>
                <w:rFonts w:ascii="宋体" w:hAnsi="宋体"/>
                <w:bCs/>
                <w:color w:val="000000"/>
                <w:sz w:val="21"/>
                <w:szCs w:val="21"/>
              </w:rPr>
            </w:pPr>
            <w:r>
              <w:rPr>
                <w:rFonts w:ascii="宋体" w:hAnsi="宋体"/>
                <w:bCs/>
                <w:color w:val="000000"/>
                <w:sz w:val="21"/>
                <w:szCs w:val="21"/>
              </w:rPr>
            </w:r>
            <w:r/>
          </w:p>
        </w:tc>
        <w:tc>
          <w:tcPr>
            <w:tcBorders>
              <w:top w:val="single" w:color="auto" w:sz="4" w:space="0"/>
              <w:bottom w:val="single" w:color="auto" w:sz="4" w:space="0"/>
              <w:right w:val="single" w:color="auto" w:sz="4" w:space="0"/>
            </w:tcBorders>
            <w:tcW w:w="1324" w:type="dxa"/>
            <w:vAlign w:val="center"/>
            <w:textDirection w:val="lrTb"/>
            <w:noWrap w:val="false"/>
          </w:tcPr>
          <w:p>
            <w:pPr>
              <w:jc w:val="center"/>
              <w:spacing w:line="360" w:lineRule="auto"/>
              <w:rPr>
                <w:rFonts w:ascii="宋体" w:hAnsi="宋体"/>
                <w:color w:val="000000"/>
                <w:sz w:val="21"/>
                <w:szCs w:val="21"/>
              </w:rPr>
            </w:pPr>
            <w:r>
              <w:rPr>
                <w:rFonts w:hint="eastAsia" w:ascii="宋体" w:hAnsi="宋体" w:cs="宋体"/>
                <w:sz w:val="21"/>
                <w:szCs w:val="21"/>
              </w:rPr>
              <w:t xml:space="preserve">组织进度及服务保障</w:t>
            </w:r>
            <w:r/>
          </w:p>
        </w:tc>
        <w:tc>
          <w:tcPr>
            <w:tcBorders>
              <w:top w:val="single" w:color="auto" w:sz="4" w:space="0"/>
              <w:left w:val="single" w:color="auto" w:sz="4" w:space="0"/>
              <w:bottom w:val="single" w:color="auto" w:sz="4" w:space="0"/>
              <w:right w:val="single" w:color="auto" w:sz="4" w:space="0"/>
            </w:tcBorders>
            <w:tcW w:w="638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投标人针对本项目的各项保证措施：</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①实施进度计划，</w:t>
            </w:r>
            <w:r>
              <w:rPr>
                <w:rFonts w:hint="eastAsia" w:ascii="宋体" w:hAnsi="宋体" w:eastAsia="宋体" w:cs="宋体"/>
                <w:sz w:val="21"/>
                <w:szCs w:val="21"/>
                <w:lang w:val="zh-CN"/>
              </w:rPr>
              <w:t xml:space="preserve">符合项目实际情况且详细完善</w:t>
            </w:r>
            <w:r>
              <w:rPr>
                <w:rFonts w:hint="eastAsia" w:ascii="宋体" w:hAnsi="宋体" w:eastAsia="宋体" w:cs="宋体"/>
                <w:sz w:val="21"/>
                <w:szCs w:val="21"/>
              </w:rPr>
              <w:t xml:space="preserve">得2分；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②进度保障措施，</w:t>
            </w:r>
            <w:r>
              <w:rPr>
                <w:rFonts w:hint="eastAsia" w:ascii="宋体" w:hAnsi="宋体" w:eastAsia="宋体" w:cs="宋体"/>
                <w:sz w:val="21"/>
                <w:szCs w:val="21"/>
                <w:lang w:val="zh-CN"/>
              </w:rPr>
              <w:t xml:space="preserve">符合项目实际情况且详细完善</w:t>
            </w:r>
            <w:r>
              <w:rPr>
                <w:rFonts w:hint="eastAsia" w:ascii="宋体" w:hAnsi="宋体" w:eastAsia="宋体" w:cs="宋体"/>
                <w:sz w:val="21"/>
                <w:szCs w:val="21"/>
              </w:rPr>
              <w:t xml:space="preserve">得2分；</w:t>
            </w:r>
            <w:r/>
          </w:p>
          <w:p>
            <w:pPr>
              <w:spacing w:line="360" w:lineRule="auto"/>
              <w:rPr>
                <w:rFonts w:ascii="宋体" w:hAnsi="宋体"/>
                <w:sz w:val="21"/>
                <w:szCs w:val="21"/>
              </w:rPr>
            </w:pPr>
            <w:r>
              <w:rPr>
                <w:rFonts w:hint="eastAsia" w:ascii="宋体" w:hAnsi="宋体" w:eastAsia="宋体" w:cs="宋体"/>
                <w:sz w:val="21"/>
                <w:szCs w:val="21"/>
              </w:rPr>
              <w:t xml:space="preserve">③质量保障措施，</w:t>
            </w:r>
            <w:r>
              <w:rPr>
                <w:rFonts w:hint="eastAsia" w:ascii="宋体" w:hAnsi="宋体" w:eastAsia="宋体" w:cs="宋体"/>
                <w:sz w:val="21"/>
                <w:szCs w:val="21"/>
                <w:lang w:val="zh-CN"/>
              </w:rPr>
              <w:t xml:space="preserve">符合项目实际情况且详细完善</w:t>
            </w:r>
            <w:r>
              <w:rPr>
                <w:rFonts w:hint="eastAsia" w:ascii="宋体" w:hAnsi="宋体" w:eastAsia="宋体" w:cs="宋体"/>
                <w:sz w:val="21"/>
                <w:szCs w:val="21"/>
              </w:rPr>
              <w:t xml:space="preserve">得2分。</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spacing w:line="360" w:lineRule="auto"/>
              <w:rPr>
                <w:rFonts w:ascii="宋体" w:hAnsi="宋体"/>
                <w:color w:val="000000"/>
                <w:sz w:val="21"/>
                <w:szCs w:val="21"/>
              </w:rPr>
            </w:pPr>
            <w:r>
              <w:rPr>
                <w:rFonts w:ascii="宋体" w:hAnsi="宋体" w:cs="宋体"/>
                <w:sz w:val="21"/>
                <w:szCs w:val="21"/>
              </w:rPr>
              <w:t xml:space="preserve">6</w:t>
            </w:r>
            <w:r/>
          </w:p>
        </w:tc>
      </w:tr>
      <w:tr>
        <w:trPr>
          <w:trHeight w:val="567"/>
        </w:trPr>
        <w:tc>
          <w:tcPr>
            <w:tcBorders>
              <w:top w:val="single" w:color="auto" w:sz="4" w:space="0"/>
              <w:left w:val="single" w:color="auto" w:sz="4" w:space="0"/>
              <w:right w:val="single" w:color="auto" w:sz="4" w:space="0"/>
            </w:tcBorders>
            <w:tcW w:w="1180" w:type="dxa"/>
            <w:vAlign w:val="center"/>
            <w:vMerge w:val="restart"/>
            <w:textDirection w:val="lrTb"/>
            <w:noWrap w:val="false"/>
          </w:tcPr>
          <w:p>
            <w:pPr>
              <w:jc w:val="center"/>
              <w:spacing w:line="360" w:lineRule="auto"/>
              <w:rPr>
                <w:rFonts w:ascii="宋体" w:hAnsi="宋体"/>
                <w:color w:val="000000"/>
                <w:sz w:val="21"/>
                <w:szCs w:val="21"/>
              </w:rPr>
            </w:pPr>
            <w:r>
              <w:rPr>
                <w:rFonts w:hint="eastAsia" w:ascii="宋体" w:hAnsi="宋体"/>
                <w:color w:val="000000"/>
                <w:sz w:val="21"/>
                <w:szCs w:val="21"/>
              </w:rPr>
              <w:t xml:space="preserve">项目团队人员配备（20分）</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spacing w:line="360" w:lineRule="auto"/>
              <w:rPr>
                <w:rFonts w:ascii="宋体" w:hAnsi="宋体"/>
                <w:color w:val="000000"/>
                <w:sz w:val="21"/>
                <w:szCs w:val="21"/>
              </w:rPr>
            </w:pPr>
            <w:r>
              <w:rPr>
                <w:rFonts w:hint="eastAsia" w:ascii="宋体" w:hAnsi="宋体"/>
                <w:color w:val="000000"/>
                <w:sz w:val="21"/>
                <w:szCs w:val="21"/>
              </w:rPr>
              <w:t xml:space="preserve">项目负责人</w:t>
            </w:r>
            <w:r/>
          </w:p>
        </w:tc>
        <w:tc>
          <w:tcPr>
            <w:tcBorders>
              <w:top w:val="single" w:color="auto" w:sz="4" w:space="0"/>
              <w:left w:val="single" w:color="auto" w:sz="4" w:space="0"/>
              <w:bottom w:val="single" w:color="auto" w:sz="4" w:space="0"/>
              <w:right w:val="single" w:color="auto" w:sz="4" w:space="0"/>
            </w:tcBorders>
            <w:tcW w:w="6389" w:type="dxa"/>
            <w:vAlign w:val="center"/>
            <w:textDirection w:val="lrTb"/>
            <w:noWrap w:val="false"/>
          </w:tcPr>
          <w:p>
            <w:pPr>
              <w:spacing w:line="360" w:lineRule="auto"/>
              <w:rPr>
                <w:rFonts w:ascii="宋体" w:hAnsi="宋体"/>
                <w:sz w:val="21"/>
                <w:szCs w:val="21"/>
              </w:rPr>
            </w:pPr>
            <w:r>
              <w:rPr>
                <w:rFonts w:hint="eastAsia" w:ascii="宋体" w:hAnsi="宋体"/>
                <w:sz w:val="21"/>
                <w:szCs w:val="21"/>
              </w:rPr>
              <w:t xml:space="preserve">1.项目负责人具有国家注册城乡规划师得1分；具有教授级或研究员级高级工程师职称的，得1分；本项最高得2分。</w:t>
            </w:r>
            <w:r/>
          </w:p>
          <w:p>
            <w:pPr>
              <w:spacing w:line="360" w:lineRule="auto"/>
              <w:rPr>
                <w:rFonts w:ascii="宋体" w:hAnsi="宋体"/>
                <w:sz w:val="21"/>
                <w:szCs w:val="21"/>
              </w:rPr>
            </w:pPr>
            <w:r>
              <w:rPr>
                <w:rFonts w:hint="eastAsia" w:ascii="宋体" w:hAnsi="宋体"/>
                <w:sz w:val="21"/>
                <w:szCs w:val="21"/>
              </w:rPr>
              <w:t xml:space="preserve">注：提供项目负责人相关证书</w:t>
            </w:r>
            <w:r>
              <w:rPr>
                <w:rFonts w:hint="eastAsia"/>
                <w:sz w:val="21"/>
                <w:szCs w:val="21"/>
              </w:rPr>
              <w:t xml:space="preserve">扫描件</w:t>
            </w:r>
            <w:r>
              <w:rPr>
                <w:rFonts w:hint="eastAsia" w:ascii="宋体" w:hAnsi="宋体"/>
                <w:sz w:val="21"/>
                <w:szCs w:val="21"/>
              </w:rPr>
              <w:t xml:space="preserve">及投标单位为其缴纳的最近一期社保证明</w:t>
            </w:r>
            <w:r>
              <w:rPr>
                <w:rFonts w:hint="eastAsia"/>
                <w:sz w:val="21"/>
                <w:szCs w:val="21"/>
              </w:rPr>
              <w:t xml:space="preserve">扫描件</w:t>
            </w:r>
            <w:r>
              <w:rPr>
                <w:rFonts w:hint="eastAsia" w:ascii="宋体" w:hAnsi="宋体"/>
                <w:sz w:val="21"/>
                <w:szCs w:val="21"/>
              </w:rPr>
              <w:t xml:space="preserve">并加盖公章</w:t>
            </w:r>
            <w:r>
              <w:rPr>
                <w:rFonts w:hint="eastAsia" w:ascii="宋体" w:hAnsi="宋体"/>
                <w:sz w:val="21"/>
                <w:szCs w:val="21"/>
                <w:lang w:eastAsia="zh-CN"/>
              </w:rPr>
              <w:t xml:space="preserve">，</w:t>
            </w:r>
            <w:r>
              <w:rPr>
                <w:rFonts w:hint="eastAsia" w:ascii="宋体" w:hAnsi="宋体"/>
                <w:sz w:val="21"/>
                <w:szCs w:val="21"/>
              </w:rPr>
              <w:t xml:space="preserve">否则不得分。</w:t>
            </w:r>
            <w:r/>
          </w:p>
          <w:p>
            <w:pPr>
              <w:spacing w:line="360" w:lineRule="auto"/>
              <w:rPr>
                <w:rFonts w:ascii="宋体" w:hAnsi="宋体"/>
                <w:sz w:val="21"/>
                <w:szCs w:val="21"/>
              </w:rPr>
            </w:pPr>
            <w:r>
              <w:rPr>
                <w:rFonts w:hint="eastAsia" w:ascii="宋体" w:hAnsi="宋体"/>
                <w:sz w:val="21"/>
                <w:szCs w:val="21"/>
              </w:rPr>
              <w:t xml:space="preserve">2.项目负责人2021年1月1日起至投标截止时间前（以获奖证书落款时间为准），参与的项目获省级或省级以上行政主管部门颁发的奖项，每一项得2分；获市级行政主管部门颁发的奖项，每一项得1分；本项最高8分。</w:t>
            </w:r>
            <w:r/>
          </w:p>
          <w:p>
            <w:pPr>
              <w:spacing w:line="360" w:lineRule="auto"/>
              <w:rPr>
                <w:rFonts w:ascii="宋体" w:hAnsi="宋体"/>
                <w:sz w:val="21"/>
                <w:szCs w:val="21"/>
              </w:rPr>
            </w:pPr>
            <w:r>
              <w:rPr>
                <w:rFonts w:hint="eastAsia" w:ascii="宋体" w:hAnsi="宋体"/>
                <w:sz w:val="21"/>
                <w:szCs w:val="21"/>
              </w:rPr>
              <w:t xml:space="preserve">注：</w:t>
            </w:r>
            <w:r>
              <w:rPr>
                <w:rFonts w:hint="eastAsia" w:ascii="宋体" w:hAnsi="宋体"/>
                <w:color w:val="000000"/>
                <w:sz w:val="21"/>
                <w:szCs w:val="21"/>
              </w:rPr>
              <w:t xml:space="preserve">项目负责人须为</w:t>
            </w:r>
            <w:r>
              <w:rPr>
                <w:rFonts w:hint="eastAsia" w:ascii="宋体" w:hAnsi="宋体"/>
                <w:sz w:val="21"/>
                <w:szCs w:val="21"/>
              </w:rPr>
              <w:t xml:space="preserve">主要参与成员（指获奖排名前五的成员）。提供相应的获奖证书或获奖文件</w:t>
            </w:r>
            <w:r>
              <w:rPr>
                <w:rFonts w:hint="eastAsia"/>
                <w:sz w:val="21"/>
                <w:szCs w:val="21"/>
              </w:rPr>
              <w:t xml:space="preserve">扫描件</w:t>
            </w:r>
            <w:r>
              <w:rPr>
                <w:rFonts w:hint="eastAsia" w:ascii="宋体" w:hAnsi="宋体"/>
                <w:sz w:val="21"/>
                <w:szCs w:val="21"/>
              </w:rPr>
              <w:t xml:space="preserve">并加盖公章，否则不得分。</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spacing w:line="360" w:lineRule="auto"/>
              <w:rPr>
                <w:rFonts w:ascii="宋体" w:hAnsi="宋体"/>
                <w:color w:val="000000"/>
                <w:sz w:val="21"/>
                <w:szCs w:val="21"/>
              </w:rPr>
            </w:pPr>
            <w:r>
              <w:rPr>
                <w:rFonts w:hint="eastAsia" w:ascii="宋体" w:hAnsi="宋体"/>
                <w:color w:val="000000"/>
                <w:sz w:val="21"/>
                <w:szCs w:val="21"/>
              </w:rPr>
              <w:t xml:space="preserve">10</w:t>
            </w:r>
            <w:r/>
          </w:p>
        </w:tc>
      </w:tr>
      <w:tr>
        <w:trPr>
          <w:trHeight w:val="567"/>
        </w:trPr>
        <w:tc>
          <w:tcPr>
            <w:tcBorders>
              <w:left w:val="single" w:color="auto" w:sz="4" w:space="0"/>
              <w:right w:val="single" w:color="auto" w:sz="4" w:space="0"/>
            </w:tcBorders>
            <w:tcW w:w="1180" w:type="dxa"/>
            <w:vAlign w:val="center"/>
            <w:vMerge w:val="continue"/>
            <w:textDirection w:val="lrTb"/>
            <w:noWrap w:val="false"/>
          </w:tcPr>
          <w:p>
            <w:pPr>
              <w:jc w:val="center"/>
              <w:spacing w:line="360" w:lineRule="auto"/>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spacing w:line="360" w:lineRule="auto"/>
              <w:rPr>
                <w:rFonts w:ascii="宋体" w:hAnsi="宋体"/>
                <w:color w:val="000000"/>
                <w:sz w:val="21"/>
                <w:szCs w:val="21"/>
              </w:rPr>
            </w:pPr>
            <w:r>
              <w:rPr>
                <w:rFonts w:hint="eastAsia" w:ascii="宋体" w:hAnsi="宋体"/>
                <w:color w:val="000000"/>
                <w:sz w:val="21"/>
                <w:szCs w:val="21"/>
              </w:rPr>
              <w:t xml:space="preserve">项目组成员（项目负责人除外）</w:t>
            </w:r>
            <w:r/>
          </w:p>
        </w:tc>
        <w:tc>
          <w:tcPr>
            <w:tcBorders>
              <w:top w:val="single" w:color="auto" w:sz="4" w:space="0"/>
              <w:left w:val="single" w:color="auto" w:sz="4" w:space="0"/>
              <w:bottom w:val="single" w:color="auto" w:sz="4" w:space="0"/>
              <w:right w:val="single" w:color="auto" w:sz="4" w:space="0"/>
            </w:tcBorders>
            <w:tcW w:w="6389" w:type="dxa"/>
            <w:vAlign w:val="center"/>
            <w:textDirection w:val="lrTb"/>
            <w:noWrap w:val="false"/>
          </w:tcPr>
          <w:p>
            <w:pPr>
              <w:spacing w:line="360" w:lineRule="auto"/>
              <w:rPr>
                <w:rFonts w:ascii="宋体" w:hAnsi="宋体"/>
                <w:sz w:val="21"/>
                <w:szCs w:val="21"/>
              </w:rPr>
            </w:pPr>
            <w:r>
              <w:rPr>
                <w:rFonts w:hint="eastAsia" w:ascii="宋体" w:hAnsi="宋体"/>
                <w:sz w:val="21"/>
                <w:szCs w:val="21"/>
              </w:rPr>
              <w:t xml:space="preserve">项目组成员中具备高级技术职称且为注册规划师资格的，有1人得2分；具备高级技术职称或注册规划师资格的，有1人得1分；本项最高得10分。</w:t>
            </w:r>
            <w:r/>
          </w:p>
          <w:p>
            <w:pPr>
              <w:spacing w:line="360" w:lineRule="auto"/>
              <w:rPr>
                <w:rFonts w:ascii="宋体" w:hAnsi="宋体"/>
                <w:sz w:val="21"/>
                <w:szCs w:val="21"/>
              </w:rPr>
            </w:pPr>
            <w:r>
              <w:rPr>
                <w:rFonts w:hint="eastAsia" w:ascii="宋体" w:hAnsi="宋体"/>
                <w:sz w:val="21"/>
                <w:szCs w:val="21"/>
              </w:rPr>
              <w:t xml:space="preserve">注：最多选取5人计分，同一人员证书只记一次分。提供相关证书</w:t>
            </w:r>
            <w:r>
              <w:rPr>
                <w:rFonts w:hint="eastAsia"/>
                <w:sz w:val="21"/>
                <w:szCs w:val="21"/>
              </w:rPr>
              <w:t xml:space="preserve">扫描件</w:t>
            </w:r>
            <w:r>
              <w:rPr>
                <w:rFonts w:hint="eastAsia" w:ascii="宋体" w:hAnsi="宋体"/>
                <w:sz w:val="21"/>
                <w:szCs w:val="21"/>
              </w:rPr>
              <w:t xml:space="preserve">及投标单位为项目组成员缴纳的最近一期社保证明</w:t>
            </w:r>
            <w:r>
              <w:rPr>
                <w:rFonts w:hint="eastAsia"/>
                <w:sz w:val="21"/>
                <w:szCs w:val="21"/>
              </w:rPr>
              <w:t xml:space="preserve">扫描件</w:t>
            </w:r>
            <w:r>
              <w:rPr>
                <w:rFonts w:hint="eastAsia" w:ascii="宋体" w:hAnsi="宋体"/>
                <w:sz w:val="21"/>
                <w:szCs w:val="21"/>
              </w:rPr>
              <w:t xml:space="preserve">，否则不得分。</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spacing w:line="360" w:lineRule="auto"/>
              <w:rPr>
                <w:rFonts w:ascii="宋体" w:hAnsi="宋体"/>
                <w:color w:val="000000"/>
                <w:sz w:val="21"/>
                <w:szCs w:val="21"/>
              </w:rPr>
            </w:pPr>
            <w:r>
              <w:rPr>
                <w:rFonts w:hint="eastAsia" w:ascii="宋体" w:hAnsi="宋体"/>
                <w:color w:val="000000"/>
                <w:sz w:val="21"/>
                <w:szCs w:val="21"/>
              </w:rPr>
              <w:t xml:space="preserve">10</w:t>
            </w:r>
            <w:r/>
          </w:p>
        </w:tc>
      </w:tr>
      <w:tr>
        <w:trPr>
          <w:trHeight w:val="567"/>
        </w:trPr>
        <w:tc>
          <w:tcPr>
            <w:tcBorders>
              <w:left w:val="single" w:color="auto" w:sz="4" w:space="0"/>
              <w:right w:val="single" w:color="auto" w:sz="4" w:space="0"/>
            </w:tcBorders>
            <w:tcW w:w="1180" w:type="dxa"/>
            <w:vAlign w:val="center"/>
            <w:vMerge w:val="restart"/>
            <w:textDirection w:val="lrTb"/>
            <w:noWrap w:val="false"/>
          </w:tcPr>
          <w:p>
            <w:pPr>
              <w:jc w:val="center"/>
              <w:spacing w:line="360" w:lineRule="auto"/>
              <w:rPr>
                <w:rFonts w:ascii="宋体" w:hAnsi="宋体"/>
                <w:color w:val="000000"/>
                <w:sz w:val="21"/>
                <w:szCs w:val="21"/>
              </w:rPr>
            </w:pPr>
            <w:r>
              <w:rPr>
                <w:rFonts w:hint="eastAsia" w:ascii="宋体" w:hAnsi="宋体"/>
                <w:color w:val="000000"/>
                <w:sz w:val="21"/>
                <w:szCs w:val="21"/>
              </w:rPr>
              <w:t xml:space="preserve">投标单位综合实力（20分）</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spacing w:line="360" w:lineRule="auto"/>
              <w:rPr>
                <w:rFonts w:ascii="宋体" w:hAnsi="宋体"/>
                <w:color w:val="000000"/>
                <w:sz w:val="21"/>
                <w:szCs w:val="21"/>
              </w:rPr>
            </w:pPr>
            <w:r>
              <w:rPr>
                <w:rFonts w:ascii="宋体" w:hAnsi="宋体"/>
                <w:color w:val="000000"/>
                <w:sz w:val="21"/>
                <w:szCs w:val="21"/>
              </w:rPr>
              <w:t xml:space="preserve">类似业绩</w:t>
            </w:r>
            <w:r/>
          </w:p>
        </w:tc>
        <w:tc>
          <w:tcPr>
            <w:tcBorders>
              <w:top w:val="single" w:color="auto" w:sz="4" w:space="0"/>
              <w:left w:val="single" w:color="auto" w:sz="4" w:space="0"/>
              <w:bottom w:val="single" w:color="auto" w:sz="4" w:space="0"/>
              <w:right w:val="single" w:color="auto" w:sz="4" w:space="0"/>
            </w:tcBorders>
            <w:tcW w:w="6389" w:type="dxa"/>
            <w:vAlign w:val="center"/>
            <w:textDirection w:val="lrTb"/>
            <w:noWrap w:val="false"/>
          </w:tcPr>
          <w:p>
            <w:pPr>
              <w:spacing w:line="360" w:lineRule="auto"/>
              <w:rPr>
                <w:rFonts w:ascii="宋体" w:hAnsi="宋体"/>
                <w:sz w:val="21"/>
                <w:szCs w:val="21"/>
              </w:rPr>
            </w:pPr>
            <w:r>
              <w:rPr>
                <w:rFonts w:hint="eastAsia" w:ascii="宋体" w:hAnsi="宋体"/>
                <w:sz w:val="21"/>
                <w:szCs w:val="21"/>
              </w:rPr>
              <w:t xml:space="preserve">2021年1月1日以来（以合同签订时间为准）承担过类似更新规划项目的有1项得2分，最高得8分。</w:t>
            </w:r>
            <w:r/>
          </w:p>
          <w:p>
            <w:pPr>
              <w:spacing w:line="360" w:lineRule="auto"/>
              <w:rPr>
                <w:rFonts w:ascii="宋体" w:hAnsi="宋体"/>
                <w:sz w:val="21"/>
                <w:szCs w:val="21"/>
              </w:rPr>
            </w:pPr>
            <w:r>
              <w:rPr>
                <w:rFonts w:hint="eastAsia" w:ascii="宋体" w:hAnsi="宋体"/>
                <w:sz w:val="21"/>
                <w:szCs w:val="21"/>
              </w:rPr>
              <w:t xml:space="preserve">注：提供合同</w:t>
            </w:r>
            <w:r>
              <w:rPr>
                <w:rFonts w:hint="eastAsia"/>
                <w:sz w:val="21"/>
                <w:szCs w:val="21"/>
              </w:rPr>
              <w:t xml:space="preserve">扫描件</w:t>
            </w:r>
            <w:r>
              <w:rPr>
                <w:rFonts w:hint="eastAsia" w:ascii="宋体" w:hAnsi="宋体"/>
                <w:sz w:val="21"/>
                <w:szCs w:val="21"/>
              </w:rPr>
              <w:t xml:space="preserve">并加盖公章，否则不得分。</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spacing w:line="360" w:lineRule="auto"/>
              <w:rPr>
                <w:rFonts w:ascii="宋体" w:hAnsi="宋体"/>
                <w:color w:val="000000"/>
                <w:sz w:val="21"/>
                <w:szCs w:val="21"/>
              </w:rPr>
            </w:pPr>
            <w:r>
              <w:rPr>
                <w:rFonts w:hint="eastAsia" w:ascii="宋体" w:hAnsi="宋体"/>
                <w:color w:val="000000"/>
                <w:sz w:val="21"/>
                <w:szCs w:val="21"/>
              </w:rPr>
              <w:t xml:space="preserve">8</w:t>
            </w:r>
            <w:r/>
          </w:p>
        </w:tc>
      </w:tr>
      <w:tr>
        <w:trPr>
          <w:trHeight w:val="567"/>
        </w:trPr>
        <w:tc>
          <w:tcPr>
            <w:tcBorders>
              <w:left w:val="single" w:color="auto" w:sz="4" w:space="0"/>
              <w:right w:val="single" w:color="auto" w:sz="4" w:space="0"/>
            </w:tcBorders>
            <w:tcW w:w="1180" w:type="dxa"/>
            <w:vAlign w:val="center"/>
            <w:vMerge w:val="continue"/>
            <w:textDirection w:val="lrTb"/>
            <w:noWrap w:val="false"/>
          </w:tcPr>
          <w:p>
            <w:pPr>
              <w:jc w:val="center"/>
              <w:spacing w:line="360" w:lineRule="auto"/>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spacing w:line="360" w:lineRule="auto"/>
              <w:rPr>
                <w:rFonts w:ascii="宋体" w:hAnsi="宋体"/>
                <w:color w:val="000000"/>
                <w:sz w:val="21"/>
                <w:szCs w:val="21"/>
              </w:rPr>
            </w:pPr>
            <w:r>
              <w:rPr>
                <w:rFonts w:ascii="宋体" w:hAnsi="宋体"/>
                <w:color w:val="000000"/>
                <w:sz w:val="21"/>
                <w:szCs w:val="21"/>
              </w:rPr>
              <w:t xml:space="preserve">荣誉奖项</w:t>
            </w:r>
            <w:r/>
          </w:p>
        </w:tc>
        <w:tc>
          <w:tcPr>
            <w:tcBorders>
              <w:top w:val="single" w:color="auto" w:sz="4" w:space="0"/>
              <w:left w:val="single" w:color="auto" w:sz="4" w:space="0"/>
              <w:bottom w:val="single" w:color="auto" w:sz="4" w:space="0"/>
              <w:right w:val="single" w:color="auto" w:sz="4" w:space="0"/>
            </w:tcBorders>
            <w:tcW w:w="6389" w:type="dxa"/>
            <w:vAlign w:val="center"/>
            <w:textDirection w:val="lrTb"/>
            <w:noWrap w:val="false"/>
          </w:tcPr>
          <w:p>
            <w:pPr>
              <w:spacing w:line="360" w:lineRule="auto"/>
              <w:rPr>
                <w:rFonts w:ascii="宋体" w:hAnsi="宋体"/>
                <w:sz w:val="21"/>
                <w:szCs w:val="21"/>
              </w:rPr>
            </w:pPr>
            <w:r>
              <w:rPr>
                <w:rFonts w:hint="eastAsia" w:ascii="宋体" w:hAnsi="宋体"/>
                <w:sz w:val="21"/>
                <w:szCs w:val="21"/>
              </w:rPr>
              <w:t xml:space="preserve">2021年1月1日以来（以获奖证书颁发时间为准）所承担过的城乡（城市）规划项目获得省级及以上奖项的有1个得2分；市级奖项的有1个得1分，本项最高6分。</w:t>
            </w:r>
            <w:r/>
          </w:p>
          <w:p>
            <w:pPr>
              <w:spacing w:line="360" w:lineRule="auto"/>
              <w:rPr>
                <w:rFonts w:ascii="宋体" w:hAnsi="宋体"/>
                <w:sz w:val="21"/>
                <w:szCs w:val="21"/>
              </w:rPr>
            </w:pPr>
            <w:r>
              <w:rPr>
                <w:rFonts w:hint="eastAsia" w:ascii="宋体" w:hAnsi="宋体"/>
                <w:sz w:val="21"/>
                <w:szCs w:val="21"/>
              </w:rPr>
              <w:t xml:space="preserve">注：提供获奖证书或获奖文件</w:t>
            </w:r>
            <w:r>
              <w:rPr>
                <w:rFonts w:hint="eastAsia"/>
                <w:sz w:val="21"/>
                <w:szCs w:val="21"/>
              </w:rPr>
              <w:t xml:space="preserve">扫描件</w:t>
            </w:r>
            <w:r>
              <w:rPr>
                <w:rFonts w:hint="eastAsia" w:ascii="宋体" w:hAnsi="宋体"/>
                <w:sz w:val="21"/>
                <w:szCs w:val="21"/>
              </w:rPr>
              <w:t xml:space="preserve">并加盖公章，否则不得分。</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spacing w:line="360" w:lineRule="auto"/>
              <w:rPr>
                <w:rFonts w:ascii="宋体" w:hAnsi="宋体"/>
                <w:color w:val="000000"/>
                <w:sz w:val="21"/>
                <w:szCs w:val="21"/>
              </w:rPr>
            </w:pPr>
            <w:r>
              <w:rPr>
                <w:rFonts w:hint="eastAsia" w:ascii="宋体" w:hAnsi="宋体"/>
                <w:color w:val="000000"/>
                <w:sz w:val="21"/>
                <w:szCs w:val="21"/>
              </w:rPr>
              <w:t xml:space="preserve">6</w:t>
            </w:r>
            <w:r/>
          </w:p>
        </w:tc>
      </w:tr>
      <w:tr>
        <w:trPr>
          <w:trHeight w:val="567"/>
        </w:trPr>
        <w:tc>
          <w:tcPr>
            <w:tcBorders>
              <w:left w:val="single" w:color="auto" w:sz="4" w:space="0"/>
              <w:bottom w:val="single" w:color="auto" w:sz="4" w:space="0"/>
              <w:right w:val="single" w:color="auto" w:sz="4" w:space="0"/>
            </w:tcBorders>
            <w:tcW w:w="1180" w:type="dxa"/>
            <w:vAlign w:val="center"/>
            <w:vMerge w:val="continue"/>
            <w:textDirection w:val="lrTb"/>
            <w:noWrap w:val="false"/>
          </w:tcPr>
          <w:p>
            <w:pPr>
              <w:jc w:val="center"/>
              <w:spacing w:line="360" w:lineRule="auto"/>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spacing w:line="360" w:lineRule="auto"/>
              <w:rPr>
                <w:rFonts w:ascii="宋体" w:hAnsi="宋体"/>
                <w:color w:val="000000"/>
                <w:sz w:val="21"/>
                <w:szCs w:val="21"/>
              </w:rPr>
            </w:pPr>
            <w:r>
              <w:rPr>
                <w:rFonts w:ascii="宋体" w:hAnsi="宋体"/>
                <w:color w:val="000000"/>
                <w:sz w:val="21"/>
                <w:szCs w:val="21"/>
              </w:rPr>
              <w:t xml:space="preserve">体系认证</w:t>
            </w:r>
            <w:r/>
          </w:p>
        </w:tc>
        <w:tc>
          <w:tcPr>
            <w:tcBorders>
              <w:top w:val="single" w:color="auto" w:sz="4" w:space="0"/>
              <w:left w:val="single" w:color="auto" w:sz="4" w:space="0"/>
              <w:bottom w:val="single" w:color="auto" w:sz="4" w:space="0"/>
              <w:right w:val="single" w:color="auto" w:sz="4" w:space="0"/>
            </w:tcBorders>
            <w:tcW w:w="6389" w:type="dxa"/>
            <w:vAlign w:val="center"/>
            <w:textDirection w:val="lrTb"/>
            <w:noWrap w:val="false"/>
          </w:tcPr>
          <w:p>
            <w:pPr>
              <w:spacing w:line="360" w:lineRule="auto"/>
              <w:rPr>
                <w:rFonts w:ascii="宋体" w:hAnsi="宋体"/>
                <w:sz w:val="21"/>
                <w:szCs w:val="21"/>
              </w:rPr>
            </w:pPr>
            <w:r>
              <w:rPr>
                <w:rFonts w:hint="eastAsia" w:ascii="宋体" w:hAnsi="宋体"/>
                <w:sz w:val="21"/>
                <w:szCs w:val="21"/>
              </w:rPr>
              <w:t xml:space="preserve">投标单位具有有效期内的质量管理体系认证证书、环境管理体系认证证书、职业健康管理体系认证证书的，每个证书得2分，最高得6分。</w:t>
            </w:r>
            <w:r/>
          </w:p>
          <w:p>
            <w:pPr>
              <w:spacing w:line="360" w:lineRule="auto"/>
              <w:rPr>
                <w:rFonts w:ascii="宋体" w:hAnsi="宋体"/>
                <w:sz w:val="21"/>
                <w:szCs w:val="21"/>
              </w:rPr>
            </w:pPr>
            <w:r>
              <w:rPr>
                <w:rFonts w:hint="eastAsia" w:ascii="宋体" w:hAnsi="宋体"/>
                <w:sz w:val="21"/>
                <w:szCs w:val="21"/>
              </w:rPr>
              <w:t xml:space="preserve">注：提供相关认证证书</w:t>
            </w:r>
            <w:r>
              <w:rPr>
                <w:rFonts w:hint="eastAsia"/>
                <w:sz w:val="21"/>
                <w:szCs w:val="21"/>
              </w:rPr>
              <w:t xml:space="preserve">扫描件</w:t>
            </w:r>
            <w:r>
              <w:rPr>
                <w:rFonts w:hint="eastAsia" w:ascii="宋体" w:hAnsi="宋体"/>
                <w:sz w:val="21"/>
                <w:szCs w:val="21"/>
              </w:rPr>
              <w:t xml:space="preserve">并加盖公章，否则不得分。</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spacing w:line="360" w:lineRule="auto"/>
              <w:rPr>
                <w:rFonts w:ascii="宋体" w:hAnsi="宋体"/>
                <w:color w:val="000000"/>
                <w:sz w:val="21"/>
                <w:szCs w:val="21"/>
              </w:rPr>
            </w:pPr>
            <w:r>
              <w:rPr>
                <w:rFonts w:hint="eastAsia" w:ascii="宋体" w:hAnsi="宋体"/>
                <w:color w:val="000000"/>
                <w:sz w:val="21"/>
                <w:szCs w:val="21"/>
              </w:rPr>
              <w:t xml:space="preserve">6</w:t>
            </w:r>
            <w:r/>
          </w:p>
        </w:tc>
      </w:tr>
    </w:tbl>
    <w:p>
      <w:pPr>
        <w:pStyle w:val="913"/>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13"/>
        <w:ind w:firstLine="422"/>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w:t>
      </w:r>
      <w:r/>
    </w:p>
    <w:p>
      <w:pPr>
        <w:numPr>
          <w:ilvl w:val="0"/>
          <w:numId w:val="4"/>
        </w:num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针对评分标准中评分的每一条，投标供应商均应提供相关资料并作出相应说明供评委评判，不提供相关资料的视为不具备该项得分的条件。</w:t>
      </w:r>
      <w:r/>
    </w:p>
    <w:p>
      <w:pPr>
        <w:numPr>
          <w:ilvl w:val="0"/>
          <w:numId w:val="4"/>
        </w:numPr>
        <w:ind w:firstLine="422"/>
        <w:spacing w:line="360" w:lineRule="auto"/>
        <w:rPr>
          <w:rFonts w:ascii="宋体" w:hAnsi="宋体" w:cs="宋体"/>
          <w:b/>
          <w:bCs/>
          <w:color w:val="0000ff"/>
          <w:szCs w:val="21"/>
          <w:highlight w:val="none"/>
        </w:rPr>
      </w:pPr>
      <w:r>
        <w:rPr>
          <w:rFonts w:hint="eastAsia" w:ascii="宋体" w:hAnsi="宋体" w:cs="宋体"/>
          <w:b/>
          <w:bCs/>
          <w:color w:val="0000ff"/>
          <w:szCs w:val="21"/>
          <w:highlight w:val="none"/>
        </w:rPr>
        <w:t xml:space="preserve">为确保项目质量，投标供应商技术及其他部分分值低于75%（67.5分）的作无效投标处理。</w:t>
      </w:r>
      <w:r/>
    </w:p>
    <w:p>
      <w:pPr>
        <w:ind w:firstLine="422"/>
        <w:spacing w:line="360" w:lineRule="auto"/>
        <w:rPr>
          <w:rFonts w:ascii="宋体" w:hAnsi="宋体" w:cs="宋体"/>
          <w:b/>
          <w:bCs/>
          <w:color w:val="000000"/>
          <w:szCs w:val="21"/>
          <w:highlight w:val="none"/>
        </w:rPr>
      </w:pPr>
      <w:r>
        <w:rPr>
          <w:rFonts w:hint="eastAsia" w:ascii="宋体" w:hAnsi="宋体" w:cs="宋体"/>
          <w:b/>
          <w:bCs/>
          <w:szCs w:val="21"/>
          <w:highlight w:val="none"/>
        </w:rPr>
        <w:t xml:space="preserve">3、</w:t>
      </w:r>
      <w:r>
        <w:rPr>
          <w:rFonts w:hint="eastAsia" w:ascii="宋体" w:hAnsi="宋体" w:cs="宋体"/>
          <w:b/>
          <w:bCs/>
          <w:color w:val="000000"/>
          <w:szCs w:val="21"/>
          <w:highlight w:val="none"/>
        </w:rPr>
        <w:t xml:space="preserve">项目涉及评审的资料均需以电子件形式上传，本项目不收取纸质投标文件及相关原件等纸质材料，仅以投标供应商提供的电子投标文件为准。</w:t>
      </w:r>
      <w:r/>
    </w:p>
    <w:p>
      <w:pPr>
        <w:pStyle w:val="917"/>
        <w:ind w:firstLine="422"/>
        <w:jc w:val="left"/>
        <w:spacing w:line="360" w:lineRule="auto"/>
        <w:rPr>
          <w:rFonts w:eastAsia="宋体"/>
          <w:sz w:val="21"/>
          <w:szCs w:val="21"/>
          <w:highlight w:val="none"/>
        </w:rPr>
      </w:pPr>
      <w:r>
        <w:rPr>
          <w:rFonts w:hint="eastAsia" w:ascii="宋体" w:hAnsi="宋体" w:cs="宋体"/>
          <w:b/>
          <w:bCs/>
          <w:color w:val="000000"/>
          <w:sz w:val="21"/>
          <w:szCs w:val="21"/>
          <w:highlight w:val="none"/>
        </w:rPr>
        <w:t xml:space="preserve">4、</w:t>
      </w:r>
      <w:r>
        <w:rPr>
          <w:rFonts w:hint="eastAsia" w:ascii="宋体" w:hAnsi="宋体" w:eastAsia="宋体" w:cs="宋体"/>
          <w:b/>
          <w:bCs/>
          <w:color w:val="000000"/>
          <w:sz w:val="21"/>
          <w:szCs w:val="21"/>
          <w:highlight w:val="none"/>
        </w:rPr>
        <w:t xml:space="preserve">招标人有权对中标人提供相关证明材料的原件进行核查，中标人须无条件配合。</w:t>
      </w:r>
      <w:r/>
    </w:p>
    <w:sectPr>
      <w:headerReference w:type="default" r:id="rId9"/>
      <w:footerReference w:type="default" r:id="rId10"/>
      <w:footnotePr/>
      <w:endnotePr/>
      <w:type w:val="nextPage"/>
      <w:pgSz w:w="11906" w:h="16838" w:orient="portrait"/>
      <w:pgMar w:top="1417"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Verdana">
    <w:panose1 w:val="020B0604030504040204"/>
  </w:font>
  <w:font w:name="Cambria">
    <w:panose1 w:val="02040503050406030204"/>
  </w:font>
  <w:font w:name="楷体_GB2312">
    <w:panose1 w:val="02010609060101010101"/>
  </w:font>
  <w:font w:name="Courier New">
    <w:panose1 w:val="02070309020205020404"/>
  </w:font>
  <w:font w:name="Calibri">
    <w:panose1 w:val="020F0502020204030204"/>
  </w:font>
  <w:font w:name="方正大黑简体">
    <w:panose1 w:val="020B0503020202020204"/>
  </w:font>
  <w:font w:name="方正仿宋简体">
    <w:panose1 w:val="020B0503020202020204"/>
  </w:font>
  <w:font w:name="Tahoma">
    <w:panose1 w:val="020B0604030504040204"/>
  </w:font>
  <w:font w:name="Arial Unicode MS">
    <w:panose1 w:val="020B0604020202020204"/>
  </w:font>
  <w:font w:name="Arial">
    <w:panose1 w:val="020B0604020202020204"/>
  </w:font>
  <w:font w:name="创艺简仿宋">
    <w:panose1 w:val="020B0503020202020204"/>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1"/>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34</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1"/>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34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left"/>
      <w:tabs>
        <w:tab w:val="center" w:pos="4153" w:leader="none"/>
        <w:tab w:val="clear" w:pos="7143" w:leader="none"/>
        <w:tab w:val="right" w:pos="8306" w:leader="none"/>
        <w:tab w:val="clear" w:pos="14287" w:leader="none"/>
      </w:tabs>
      <w:rPr>
        <w:rFonts w:ascii="宋体" w:hAnsi="宋体" w:eastAsia="宋体" w:cs="宋体"/>
        <w:sz w:val="21"/>
        <w:szCs w:val="21"/>
      </w:rPr>
      <w:pBdr>
        <w:bottom w:val="single" w:color="auto" w:sz="4" w:space="0"/>
      </w:pBdr>
    </w:pPr>
    <w:r>
      <w:rPr>
        <w:rFonts w:hint="eastAsia" w:ascii="宋体" w:hAnsi="宋体" w:eastAsia="宋体" w:cs="宋体"/>
        <w:sz w:val="21"/>
        <w:szCs w:val="21"/>
      </w:rPr>
      <w:t xml:space="preserve">项目编号：</w:t>
    </w:r>
    <w:r>
      <w:rPr>
        <w:rFonts w:hint="eastAsia" w:ascii="宋体" w:hAnsi="宋体" w:eastAsia="宋体" w:cs="宋体"/>
        <w:sz w:val="21"/>
        <w:szCs w:val="21"/>
        <w:lang w:eastAsia="zh-CN"/>
      </w:rPr>
      <w:t xml:space="preserve">JSZC-320583-XHSZ-G2024-0024</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pStyle w:val="964"/>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3">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next w:val="710"/>
    <w:uiPriority w:val="0"/>
    <w:qFormat/>
    <w:pPr>
      <w:jc w:val="both"/>
      <w:widowControl w:val="off"/>
    </w:pPr>
    <w:rPr>
      <w:rFonts w:hint="default" w:ascii="Times New Roman" w:hAnsi="Times New Roman" w:eastAsia="宋体" w:cs="Times New Roman"/>
      <w:sz w:val="21"/>
      <w:szCs w:val="24"/>
    </w:rPr>
  </w:style>
  <w:style w:type="paragraph" w:styleId="699">
    <w:name w:val="Heading 1"/>
    <w:basedOn w:val="698"/>
    <w:next w:val="698"/>
    <w:link w:val="757"/>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698"/>
    <w:link w:val="758"/>
    <w:uiPriority w:val="9"/>
    <w:unhideWhenUsed/>
    <w:qFormat/>
    <w:pPr>
      <w:keepLines/>
      <w:keepNext/>
      <w:spacing w:before="360" w:after="200"/>
      <w:outlineLvl w:val="1"/>
    </w:pPr>
    <w:rPr>
      <w:rFonts w:ascii="Arial" w:hAnsi="Arial" w:eastAsia="Arial" w:cs="Arial"/>
      <w:sz w:val="34"/>
    </w:rPr>
  </w:style>
  <w:style w:type="paragraph" w:styleId="701">
    <w:name w:val="Heading 3"/>
    <w:basedOn w:val="698"/>
    <w:next w:val="698"/>
    <w:link w:val="759"/>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698"/>
    <w:link w:val="760"/>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link w:val="761"/>
    <w:uiPriority w:val="9"/>
    <w:unhideWhenUsed/>
    <w:qFormat/>
    <w:pPr>
      <w:keepLines/>
      <w:keepNext/>
      <w:spacing w:before="320" w:after="200"/>
      <w:outlineLvl w:val="4"/>
    </w:pPr>
    <w:rPr>
      <w:rFonts w:ascii="Arial" w:hAnsi="Arial" w:eastAsia="Arial" w:cs="Arial"/>
      <w:b/>
      <w:bCs/>
      <w:sz w:val="24"/>
    </w:rPr>
  </w:style>
  <w:style w:type="paragraph" w:styleId="704">
    <w:name w:val="Heading 6"/>
    <w:basedOn w:val="698"/>
    <w:next w:val="698"/>
    <w:link w:val="762"/>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63"/>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64"/>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65"/>
    <w:uiPriority w:val="9"/>
    <w:unhideWhenUsed/>
    <w:qFormat/>
    <w:pPr>
      <w:keepLines/>
      <w:keepNext/>
      <w:spacing w:before="320" w:after="200"/>
      <w:outlineLvl w:val="8"/>
    </w:pPr>
    <w:rPr>
      <w:rFonts w:ascii="Arial" w:hAnsi="Arial" w:eastAsia="Arial" w:cs="Arial"/>
      <w:i/>
      <w:iCs/>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Body Text Indent"/>
    <w:basedOn w:val="698"/>
    <w:next w:val="698"/>
    <w:uiPriority w:val="0"/>
    <w:qFormat/>
    <w:pPr>
      <w:ind w:left="570"/>
      <w:spacing w:line="520" w:lineRule="exact"/>
    </w:pPr>
    <w:rPr>
      <w:rFonts w:ascii="方正仿宋简体" w:hAnsi="创艺简仿宋" w:eastAsia="方正仿宋简体"/>
    </w:rPr>
  </w:style>
  <w:style w:type="paragraph" w:styleId="711">
    <w:name w:val="toc 7"/>
    <w:basedOn w:val="698"/>
    <w:next w:val="698"/>
    <w:uiPriority w:val="39"/>
    <w:unhideWhenUsed/>
    <w:qFormat/>
    <w:pPr>
      <w:ind w:left="1701"/>
      <w:spacing w:after="57"/>
    </w:pPr>
  </w:style>
  <w:style w:type="paragraph" w:styleId="712">
    <w:name w:val="Normal Indent"/>
    <w:basedOn w:val="698"/>
    <w:next w:val="698"/>
    <w:uiPriority w:val="0"/>
    <w:qFormat/>
    <w:pPr>
      <w:ind w:firstLine="420"/>
    </w:pPr>
  </w:style>
  <w:style w:type="paragraph" w:styleId="713">
    <w:name w:val="Caption"/>
    <w:basedOn w:val="698"/>
    <w:next w:val="6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4">
    <w:name w:val="Body Text"/>
    <w:basedOn w:val="698"/>
    <w:uiPriority w:val="0"/>
    <w:qFormat/>
    <w:pPr>
      <w:jc w:val="center"/>
    </w:pPr>
    <w:rPr>
      <w:rFonts w:ascii="方正大黑简体" w:eastAsia="方正大黑简体"/>
      <w:position w:val="6"/>
      <w:sz w:val="30"/>
      <w:szCs w:val="20"/>
    </w:rPr>
  </w:style>
  <w:style w:type="paragraph" w:styleId="715">
    <w:name w:val="toc 5"/>
    <w:basedOn w:val="698"/>
    <w:next w:val="698"/>
    <w:uiPriority w:val="39"/>
    <w:unhideWhenUsed/>
    <w:qFormat/>
    <w:pPr>
      <w:ind w:left="1134"/>
      <w:spacing w:after="57"/>
    </w:pPr>
  </w:style>
  <w:style w:type="paragraph" w:styleId="716">
    <w:name w:val="toc 3"/>
    <w:basedOn w:val="698"/>
    <w:next w:val="698"/>
    <w:uiPriority w:val="39"/>
    <w:unhideWhenUsed/>
    <w:qFormat/>
    <w:pPr>
      <w:ind w:left="567"/>
      <w:spacing w:after="57"/>
    </w:pPr>
  </w:style>
  <w:style w:type="paragraph" w:styleId="717">
    <w:name w:val="Plain Text"/>
    <w:basedOn w:val="698"/>
    <w:uiPriority w:val="0"/>
    <w:qFormat/>
    <w:rPr>
      <w:rFonts w:ascii="宋体" w:hAnsi="Courier New" w:eastAsia="楷体_GB2312"/>
      <w:sz w:val="28"/>
      <w:szCs w:val="20"/>
    </w:rPr>
  </w:style>
  <w:style w:type="paragraph" w:styleId="718">
    <w:name w:val="toc 8"/>
    <w:basedOn w:val="698"/>
    <w:next w:val="698"/>
    <w:uiPriority w:val="39"/>
    <w:unhideWhenUsed/>
    <w:qFormat/>
    <w:pPr>
      <w:ind w:left="1984"/>
      <w:spacing w:after="57"/>
    </w:pPr>
  </w:style>
  <w:style w:type="paragraph" w:styleId="719">
    <w:name w:val="endnote text"/>
    <w:basedOn w:val="698"/>
    <w:link w:val="902"/>
    <w:uiPriority w:val="99"/>
    <w:semiHidden/>
    <w:unhideWhenUsed/>
    <w:qFormat/>
    <w:rPr>
      <w:sz w:val="20"/>
    </w:rPr>
  </w:style>
  <w:style w:type="paragraph" w:styleId="720">
    <w:name w:val="Balloon Text"/>
    <w:basedOn w:val="698"/>
    <w:link w:val="1027"/>
    <w:uiPriority w:val="99"/>
    <w:semiHidden/>
    <w:unhideWhenUsed/>
    <w:qFormat/>
    <w:rPr>
      <w:sz w:val="18"/>
      <w:szCs w:val="18"/>
    </w:rPr>
  </w:style>
  <w:style w:type="paragraph" w:styleId="721">
    <w:name w:val="Footer"/>
    <w:basedOn w:val="698"/>
    <w:link w:val="775"/>
    <w:uiPriority w:val="99"/>
    <w:unhideWhenUsed/>
    <w:qFormat/>
    <w:pPr>
      <w:tabs>
        <w:tab w:val="center" w:pos="7143" w:leader="none"/>
        <w:tab w:val="right" w:pos="14287" w:leader="none"/>
      </w:tabs>
    </w:pPr>
  </w:style>
  <w:style w:type="paragraph" w:styleId="722">
    <w:name w:val="Header"/>
    <w:basedOn w:val="698"/>
    <w:link w:val="773"/>
    <w:uiPriority w:val="99"/>
    <w:unhideWhenUsed/>
    <w:qFormat/>
    <w:pPr>
      <w:tabs>
        <w:tab w:val="center" w:pos="7143" w:leader="none"/>
        <w:tab w:val="right" w:pos="14287" w:leader="none"/>
      </w:tabs>
    </w:pPr>
  </w:style>
  <w:style w:type="paragraph" w:styleId="723">
    <w:name w:val="toc 1"/>
    <w:basedOn w:val="698"/>
    <w:next w:val="698"/>
    <w:uiPriority w:val="39"/>
    <w:unhideWhenUsed/>
    <w:qFormat/>
    <w:pPr>
      <w:spacing w:after="57"/>
    </w:pPr>
  </w:style>
  <w:style w:type="paragraph" w:styleId="724">
    <w:name w:val="toc 4"/>
    <w:basedOn w:val="698"/>
    <w:next w:val="698"/>
    <w:uiPriority w:val="39"/>
    <w:unhideWhenUsed/>
    <w:qFormat/>
    <w:pPr>
      <w:ind w:left="850"/>
      <w:spacing w:after="57"/>
    </w:pPr>
  </w:style>
  <w:style w:type="paragraph" w:styleId="725">
    <w:name w:val="Subtitle"/>
    <w:basedOn w:val="698"/>
    <w:next w:val="698"/>
    <w:link w:val="768"/>
    <w:uiPriority w:val="11"/>
    <w:qFormat/>
    <w:pPr>
      <w:spacing w:before="200" w:after="200"/>
    </w:pPr>
    <w:rPr>
      <w:sz w:val="24"/>
    </w:rPr>
  </w:style>
  <w:style w:type="paragraph" w:styleId="726">
    <w:name w:val="footnote text"/>
    <w:basedOn w:val="698"/>
    <w:link w:val="901"/>
    <w:uiPriority w:val="99"/>
    <w:semiHidden/>
    <w:unhideWhenUsed/>
    <w:qFormat/>
    <w:pPr>
      <w:spacing w:after="40"/>
    </w:pPr>
    <w:rPr>
      <w:sz w:val="18"/>
    </w:rPr>
  </w:style>
  <w:style w:type="paragraph" w:styleId="727">
    <w:name w:val="toc 6"/>
    <w:basedOn w:val="698"/>
    <w:next w:val="698"/>
    <w:uiPriority w:val="39"/>
    <w:unhideWhenUsed/>
    <w:qFormat/>
    <w:pPr>
      <w:ind w:left="1417"/>
      <w:spacing w:after="57"/>
    </w:pPr>
  </w:style>
  <w:style w:type="paragraph" w:styleId="728">
    <w:name w:val="Body Text Indent 3"/>
    <w:basedOn w:val="698"/>
    <w:uiPriority w:val="0"/>
    <w:qFormat/>
    <w:pPr>
      <w:ind w:left="420"/>
      <w:spacing w:after="120"/>
    </w:pPr>
    <w:rPr>
      <w:sz w:val="16"/>
      <w:szCs w:val="16"/>
    </w:rPr>
  </w:style>
  <w:style w:type="paragraph" w:styleId="729">
    <w:name w:val="table of figures"/>
    <w:basedOn w:val="698"/>
    <w:next w:val="698"/>
    <w:uiPriority w:val="99"/>
    <w:unhideWhenUsed/>
    <w:qFormat/>
  </w:style>
  <w:style w:type="paragraph" w:styleId="730">
    <w:name w:val="toc 2"/>
    <w:basedOn w:val="698"/>
    <w:next w:val="698"/>
    <w:uiPriority w:val="39"/>
    <w:unhideWhenUsed/>
    <w:qFormat/>
    <w:pPr>
      <w:ind w:left="283"/>
      <w:spacing w:after="57"/>
    </w:pPr>
  </w:style>
  <w:style w:type="paragraph" w:styleId="731">
    <w:name w:val="toc 9"/>
    <w:basedOn w:val="698"/>
    <w:next w:val="698"/>
    <w:uiPriority w:val="39"/>
    <w:unhideWhenUsed/>
    <w:qFormat/>
    <w:pPr>
      <w:ind w:left="2268"/>
      <w:spacing w:after="57"/>
    </w:pPr>
  </w:style>
  <w:style w:type="paragraph" w:styleId="732">
    <w:name w:val="Title"/>
    <w:basedOn w:val="698"/>
    <w:next w:val="698"/>
    <w:link w:val="767"/>
    <w:uiPriority w:val="10"/>
    <w:qFormat/>
    <w:pPr>
      <w:contextualSpacing/>
      <w:spacing w:before="300" w:after="200"/>
    </w:pPr>
    <w:rPr>
      <w:sz w:val="48"/>
      <w:szCs w:val="48"/>
    </w:rPr>
  </w:style>
  <w:style w:type="table" w:styleId="73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endnote reference"/>
    <w:uiPriority w:val="99"/>
    <w:semiHidden/>
    <w:unhideWhenUsed/>
    <w:qFormat/>
    <w:rPr>
      <w:vertAlign w:val="superscript"/>
    </w:rPr>
  </w:style>
  <w:style w:type="character" w:styleId="735">
    <w:name w:val="Hyperlink"/>
    <w:uiPriority w:val="99"/>
    <w:unhideWhenUsed/>
    <w:qFormat/>
    <w:rPr>
      <w:color w:val="0000ff" w:themeColor="hyperlink"/>
      <w:u w:val="single"/>
      <w14:textFill>
        <w14:solidFill>
          <w14:schemeClr w14:val="hlink"/>
        </w14:solidFill>
      </w14:textFill>
    </w:rPr>
  </w:style>
  <w:style w:type="character" w:styleId="736">
    <w:name w:val="footnote reference"/>
    <w:uiPriority w:val="99"/>
    <w:unhideWhenUsed/>
    <w:qFormat/>
    <w:rPr>
      <w:vertAlign w:val="superscript"/>
    </w:rPr>
  </w:style>
  <w:style w:type="paragraph" w:styleId="737" w:customStyle="1">
    <w:name w:val="段"/>
    <w:next w:val="698"/>
    <w:uiPriority w:val="0"/>
    <w:qFormat/>
    <w:pPr>
      <w:ind w:firstLine="200"/>
      <w:jc w:val="both"/>
    </w:pPr>
    <w:rPr>
      <w:rFonts w:hint="default" w:ascii="宋体" w:hAnsi="Times New Roman" w:eastAsia="宋体" w:cs="Times New Roman"/>
      <w:sz w:val="21"/>
      <w:szCs w:val="22"/>
    </w:rPr>
  </w:style>
  <w:style w:type="character" w:styleId="738" w:customStyle="1">
    <w:name w:val="Heading 1 Char"/>
    <w:basedOn w:val="708"/>
    <w:uiPriority w:val="9"/>
    <w:qFormat/>
    <w:rPr>
      <w:rFonts w:ascii="Arial" w:hAnsi="Arial" w:eastAsia="Arial" w:cs="Arial"/>
      <w:sz w:val="40"/>
      <w:szCs w:val="40"/>
    </w:rPr>
  </w:style>
  <w:style w:type="character" w:styleId="739" w:customStyle="1">
    <w:name w:val="Heading 2 Char"/>
    <w:basedOn w:val="708"/>
    <w:uiPriority w:val="9"/>
    <w:qFormat/>
    <w:rPr>
      <w:rFonts w:ascii="Arial" w:hAnsi="Arial" w:eastAsia="Arial" w:cs="Arial"/>
      <w:sz w:val="34"/>
    </w:rPr>
  </w:style>
  <w:style w:type="character" w:styleId="740" w:customStyle="1">
    <w:name w:val="Heading 3 Char"/>
    <w:basedOn w:val="708"/>
    <w:uiPriority w:val="9"/>
    <w:qFormat/>
    <w:rPr>
      <w:rFonts w:ascii="Arial" w:hAnsi="Arial" w:eastAsia="Arial" w:cs="Arial"/>
      <w:sz w:val="30"/>
      <w:szCs w:val="30"/>
    </w:rPr>
  </w:style>
  <w:style w:type="character" w:styleId="741" w:customStyle="1">
    <w:name w:val="Heading 4 Char"/>
    <w:basedOn w:val="708"/>
    <w:uiPriority w:val="9"/>
    <w:qFormat/>
    <w:rPr>
      <w:rFonts w:ascii="Arial" w:hAnsi="Arial" w:eastAsia="Arial" w:cs="Arial"/>
      <w:b/>
      <w:bCs/>
      <w:sz w:val="26"/>
      <w:szCs w:val="26"/>
    </w:rPr>
  </w:style>
  <w:style w:type="character" w:styleId="742" w:customStyle="1">
    <w:name w:val="Heading 5 Char"/>
    <w:basedOn w:val="708"/>
    <w:uiPriority w:val="9"/>
    <w:qFormat/>
    <w:rPr>
      <w:rFonts w:ascii="Arial" w:hAnsi="Arial" w:eastAsia="Arial" w:cs="Arial"/>
      <w:b/>
      <w:bCs/>
      <w:sz w:val="24"/>
      <w:szCs w:val="24"/>
    </w:rPr>
  </w:style>
  <w:style w:type="character" w:styleId="743" w:customStyle="1">
    <w:name w:val="Heading 6 Char"/>
    <w:basedOn w:val="708"/>
    <w:uiPriority w:val="9"/>
    <w:qFormat/>
    <w:rPr>
      <w:rFonts w:ascii="Arial" w:hAnsi="Arial" w:eastAsia="Arial" w:cs="Arial"/>
      <w:b/>
      <w:bCs/>
      <w:sz w:val="22"/>
      <w:szCs w:val="22"/>
    </w:rPr>
  </w:style>
  <w:style w:type="character" w:styleId="744" w:customStyle="1">
    <w:name w:val="Heading 7 Char"/>
    <w:basedOn w:val="708"/>
    <w:uiPriority w:val="9"/>
    <w:qFormat/>
    <w:rPr>
      <w:rFonts w:ascii="Arial" w:hAnsi="Arial" w:eastAsia="Arial" w:cs="Arial"/>
      <w:b/>
      <w:bCs/>
      <w:i/>
      <w:iCs/>
      <w:sz w:val="22"/>
      <w:szCs w:val="22"/>
    </w:rPr>
  </w:style>
  <w:style w:type="character" w:styleId="745" w:customStyle="1">
    <w:name w:val="Heading 8 Char"/>
    <w:basedOn w:val="708"/>
    <w:uiPriority w:val="9"/>
    <w:qFormat/>
    <w:rPr>
      <w:rFonts w:ascii="Arial" w:hAnsi="Arial" w:eastAsia="Arial" w:cs="Arial"/>
      <w:i/>
      <w:iCs/>
      <w:sz w:val="22"/>
      <w:szCs w:val="22"/>
    </w:rPr>
  </w:style>
  <w:style w:type="character" w:styleId="746" w:customStyle="1">
    <w:name w:val="Heading 9 Char"/>
    <w:basedOn w:val="708"/>
    <w:uiPriority w:val="9"/>
    <w:qFormat/>
    <w:rPr>
      <w:rFonts w:ascii="Arial" w:hAnsi="Arial" w:eastAsia="Arial" w:cs="Arial"/>
      <w:i/>
      <w:iCs/>
      <w:sz w:val="21"/>
      <w:szCs w:val="21"/>
    </w:rPr>
  </w:style>
  <w:style w:type="character" w:styleId="747" w:customStyle="1">
    <w:name w:val="Title Char"/>
    <w:basedOn w:val="708"/>
    <w:uiPriority w:val="10"/>
    <w:qFormat/>
    <w:rPr>
      <w:sz w:val="48"/>
      <w:szCs w:val="48"/>
    </w:rPr>
  </w:style>
  <w:style w:type="character" w:styleId="748" w:customStyle="1">
    <w:name w:val="Subtitle Char"/>
    <w:basedOn w:val="708"/>
    <w:uiPriority w:val="11"/>
    <w:qFormat/>
    <w:rPr>
      <w:sz w:val="24"/>
      <w:szCs w:val="24"/>
    </w:rPr>
  </w:style>
  <w:style w:type="character" w:styleId="749" w:customStyle="1">
    <w:name w:val="Quote Char"/>
    <w:uiPriority w:val="29"/>
    <w:qFormat/>
    <w:rPr>
      <w:i/>
    </w:rPr>
  </w:style>
  <w:style w:type="character" w:styleId="750" w:customStyle="1">
    <w:name w:val="Intense Quote Char"/>
    <w:uiPriority w:val="30"/>
    <w:qFormat/>
    <w:rPr>
      <w:i/>
    </w:rPr>
  </w:style>
  <w:style w:type="character" w:styleId="751" w:customStyle="1">
    <w:name w:val="Header Char"/>
    <w:basedOn w:val="708"/>
    <w:uiPriority w:val="99"/>
    <w:qFormat/>
  </w:style>
  <w:style w:type="character" w:styleId="752" w:customStyle="1">
    <w:name w:val="Caption Char"/>
    <w:uiPriority w:val="99"/>
    <w:qFormat/>
  </w:style>
  <w:style w:type="character" w:styleId="753" w:customStyle="1">
    <w:name w:val="Footnote Text Char"/>
    <w:uiPriority w:val="99"/>
    <w:qFormat/>
    <w:rPr>
      <w:sz w:val="18"/>
    </w:rPr>
  </w:style>
  <w:style w:type="character" w:styleId="754" w:customStyle="1">
    <w:name w:val="Endnote Text Char"/>
    <w:uiPriority w:val="99"/>
    <w:qFormat/>
    <w:rPr>
      <w:sz w:val="20"/>
    </w:rPr>
  </w:style>
  <w:style w:type="paragraph" w:styleId="755" w:customStyle="1">
    <w:name w:val="TOC Heading"/>
    <w:uiPriority w:val="39"/>
    <w:unhideWhenUsed/>
    <w:qFormat/>
    <w:rPr>
      <w:rFonts w:hint="default" w:ascii="Times New Roman" w:hAnsi="Times New Roman" w:eastAsia="宋体" w:cs="Times New Roman"/>
    </w:rPr>
  </w:style>
  <w:style w:type="paragraph" w:styleId="756" w:customStyle="1">
    <w:name w:val="标题 21"/>
    <w:basedOn w:val="698"/>
    <w:next w:val="698"/>
    <w:uiPriority w:val="0"/>
    <w:qFormat/>
    <w:pPr>
      <w:keepLines/>
      <w:keepNext/>
      <w:spacing w:before="260" w:after="260" w:line="416" w:lineRule="auto"/>
      <w:outlineLvl w:val="1"/>
    </w:pPr>
    <w:rPr>
      <w:rFonts w:ascii="Cambria" w:hAnsi="Cambria"/>
      <w:b/>
      <w:bCs/>
      <w:sz w:val="32"/>
      <w:szCs w:val="32"/>
    </w:rPr>
  </w:style>
  <w:style w:type="character" w:styleId="757" w:customStyle="1">
    <w:name w:val="标题 1 Char"/>
    <w:link w:val="699"/>
    <w:uiPriority w:val="9"/>
    <w:qFormat/>
    <w:rPr>
      <w:rFonts w:ascii="Arial" w:hAnsi="Arial" w:eastAsia="Arial" w:cs="Arial"/>
      <w:sz w:val="40"/>
      <w:szCs w:val="40"/>
    </w:rPr>
  </w:style>
  <w:style w:type="character" w:styleId="758" w:customStyle="1">
    <w:name w:val="标题 2 Char1"/>
    <w:link w:val="700"/>
    <w:uiPriority w:val="9"/>
    <w:qFormat/>
    <w:rPr>
      <w:rFonts w:ascii="Arial" w:hAnsi="Arial" w:eastAsia="Arial" w:cs="Arial"/>
      <w:sz w:val="34"/>
    </w:rPr>
  </w:style>
  <w:style w:type="character" w:styleId="759" w:customStyle="1">
    <w:name w:val="标题 3 Char1"/>
    <w:link w:val="701"/>
    <w:uiPriority w:val="9"/>
    <w:qFormat/>
    <w:rPr>
      <w:rFonts w:ascii="Arial" w:hAnsi="Arial" w:eastAsia="Arial" w:cs="Arial"/>
      <w:sz w:val="30"/>
      <w:szCs w:val="30"/>
    </w:rPr>
  </w:style>
  <w:style w:type="character" w:styleId="760" w:customStyle="1">
    <w:name w:val="标题 4 Char1"/>
    <w:link w:val="702"/>
    <w:uiPriority w:val="9"/>
    <w:qFormat/>
    <w:rPr>
      <w:rFonts w:ascii="Arial" w:hAnsi="Arial" w:eastAsia="Arial" w:cs="Arial"/>
      <w:b/>
      <w:bCs/>
      <w:sz w:val="26"/>
      <w:szCs w:val="26"/>
    </w:rPr>
  </w:style>
  <w:style w:type="character" w:styleId="761" w:customStyle="1">
    <w:name w:val="标题 5 Char"/>
    <w:link w:val="703"/>
    <w:uiPriority w:val="9"/>
    <w:qFormat/>
    <w:rPr>
      <w:rFonts w:ascii="Arial" w:hAnsi="Arial" w:eastAsia="Arial" w:cs="Arial"/>
      <w:b/>
      <w:bCs/>
      <w:sz w:val="24"/>
      <w:szCs w:val="24"/>
    </w:rPr>
  </w:style>
  <w:style w:type="character" w:styleId="762" w:customStyle="1">
    <w:name w:val="标题 6 Char"/>
    <w:link w:val="704"/>
    <w:uiPriority w:val="9"/>
    <w:qFormat/>
    <w:rPr>
      <w:rFonts w:ascii="Arial" w:hAnsi="Arial" w:eastAsia="Arial" w:cs="Arial"/>
      <w:b/>
      <w:bCs/>
      <w:sz w:val="22"/>
      <w:szCs w:val="22"/>
    </w:rPr>
  </w:style>
  <w:style w:type="character" w:styleId="763" w:customStyle="1">
    <w:name w:val="标题 7 Char"/>
    <w:link w:val="705"/>
    <w:uiPriority w:val="9"/>
    <w:qFormat/>
    <w:rPr>
      <w:rFonts w:ascii="Arial" w:hAnsi="Arial" w:eastAsia="Arial" w:cs="Arial"/>
      <w:b/>
      <w:bCs/>
      <w:i/>
      <w:iCs/>
      <w:sz w:val="22"/>
      <w:szCs w:val="22"/>
    </w:rPr>
  </w:style>
  <w:style w:type="character" w:styleId="764" w:customStyle="1">
    <w:name w:val="标题 8 Char"/>
    <w:link w:val="706"/>
    <w:uiPriority w:val="9"/>
    <w:qFormat/>
    <w:rPr>
      <w:rFonts w:ascii="Arial" w:hAnsi="Arial" w:eastAsia="Arial" w:cs="Arial"/>
      <w:i/>
      <w:iCs/>
      <w:sz w:val="22"/>
      <w:szCs w:val="22"/>
    </w:rPr>
  </w:style>
  <w:style w:type="character" w:styleId="765" w:customStyle="1">
    <w:name w:val="标题 9 Char"/>
    <w:link w:val="707"/>
    <w:uiPriority w:val="9"/>
    <w:qFormat/>
    <w:rPr>
      <w:rFonts w:ascii="Arial" w:hAnsi="Arial" w:eastAsia="Arial" w:cs="Arial"/>
      <w:i/>
      <w:iCs/>
      <w:sz w:val="21"/>
      <w:szCs w:val="21"/>
    </w:rPr>
  </w:style>
  <w:style w:type="paragraph" w:styleId="766">
    <w:name w:val="No Spacing"/>
    <w:uiPriority w:val="1"/>
    <w:qFormat/>
    <w:rPr>
      <w:rFonts w:hint="default" w:ascii="Times New Roman" w:hAnsi="Times New Roman" w:eastAsia="宋体" w:cs="Times New Roman"/>
    </w:rPr>
  </w:style>
  <w:style w:type="character" w:styleId="767" w:customStyle="1">
    <w:name w:val="标题 Char1"/>
    <w:link w:val="732"/>
    <w:uiPriority w:val="10"/>
    <w:qFormat/>
    <w:rPr>
      <w:sz w:val="48"/>
      <w:szCs w:val="48"/>
    </w:rPr>
  </w:style>
  <w:style w:type="character" w:styleId="768" w:customStyle="1">
    <w:name w:val="副标题 Char"/>
    <w:link w:val="725"/>
    <w:uiPriority w:val="11"/>
    <w:qFormat/>
    <w:rPr>
      <w:sz w:val="24"/>
      <w:szCs w:val="24"/>
    </w:rPr>
  </w:style>
  <w:style w:type="paragraph" w:styleId="769">
    <w:name w:val="Quote"/>
    <w:basedOn w:val="698"/>
    <w:next w:val="698"/>
    <w:link w:val="770"/>
    <w:uiPriority w:val="29"/>
    <w:qFormat/>
    <w:pPr>
      <w:ind w:left="720" w:right="720"/>
    </w:pPr>
    <w:rPr>
      <w:i/>
    </w:rPr>
  </w:style>
  <w:style w:type="character" w:styleId="770" w:customStyle="1">
    <w:name w:val="引用 Char"/>
    <w:link w:val="769"/>
    <w:uiPriority w:val="29"/>
    <w:qFormat/>
    <w:rPr>
      <w:i/>
    </w:rPr>
  </w:style>
  <w:style w:type="paragraph" w:styleId="771">
    <w:name w:val="Intense Quote"/>
    <w:basedOn w:val="698"/>
    <w:next w:val="698"/>
    <w:link w:val="7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明显引用 Char"/>
    <w:link w:val="771"/>
    <w:uiPriority w:val="30"/>
    <w:qFormat/>
    <w:rPr>
      <w:i/>
    </w:rPr>
  </w:style>
  <w:style w:type="character" w:styleId="773" w:customStyle="1">
    <w:name w:val="页眉 Char1"/>
    <w:link w:val="722"/>
    <w:uiPriority w:val="99"/>
    <w:qFormat/>
  </w:style>
  <w:style w:type="character" w:styleId="774" w:customStyle="1">
    <w:name w:val="Footer Char"/>
    <w:uiPriority w:val="99"/>
    <w:qFormat/>
  </w:style>
  <w:style w:type="character" w:styleId="775" w:customStyle="1">
    <w:name w:val="页脚 Char1"/>
    <w:link w:val="721"/>
    <w:uiPriority w:val="99"/>
    <w:qFormat/>
  </w:style>
  <w:style w:type="table" w:styleId="77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1" w:customStyle="1">
    <w:name w:val="脚注文本 Char"/>
    <w:link w:val="726"/>
    <w:uiPriority w:val="99"/>
    <w:qFormat/>
    <w:rPr>
      <w:sz w:val="18"/>
    </w:rPr>
  </w:style>
  <w:style w:type="character" w:styleId="902" w:customStyle="1">
    <w:name w:val="尾注文本 Char"/>
    <w:link w:val="719"/>
    <w:uiPriority w:val="99"/>
    <w:qFormat/>
    <w:rPr>
      <w:sz w:val="20"/>
    </w:rPr>
  </w:style>
  <w:style w:type="paragraph" w:styleId="903" w:customStyle="1">
    <w:name w:val="TOC 标题1"/>
    <w:uiPriority w:val="39"/>
    <w:unhideWhenUsed/>
    <w:qFormat/>
    <w:rPr>
      <w:rFonts w:hint="default" w:ascii="Times New Roman" w:hAnsi="Times New Roman" w:eastAsia="宋体" w:cs="Times New Roman"/>
    </w:rPr>
  </w:style>
  <w:style w:type="paragraph" w:styleId="904" w:customStyle="1">
    <w:name w:val="标题 111"/>
    <w:basedOn w:val="698"/>
    <w:next w:val="698"/>
    <w:uiPriority w:val="0"/>
    <w:qFormat/>
    <w:pPr>
      <w:keepLines/>
      <w:keepNext/>
      <w:spacing w:before="340" w:after="330" w:line="576" w:lineRule="auto"/>
      <w:outlineLvl w:val="0"/>
    </w:pPr>
    <w:rPr>
      <w:rFonts w:eastAsia="楷体_GB2312"/>
      <w:b/>
      <w:sz w:val="44"/>
      <w:szCs w:val="20"/>
    </w:rPr>
  </w:style>
  <w:style w:type="paragraph" w:styleId="905" w:customStyle="1">
    <w:name w:val="标题 211"/>
    <w:basedOn w:val="698"/>
    <w:next w:val="698"/>
    <w:link w:val="910"/>
    <w:uiPriority w:val="0"/>
    <w:qFormat/>
    <w:pPr>
      <w:keepLines/>
      <w:keepNext/>
      <w:spacing w:before="260" w:after="260" w:line="416" w:lineRule="auto"/>
      <w:outlineLvl w:val="1"/>
    </w:pPr>
    <w:rPr>
      <w:rFonts w:ascii="Cambria" w:hAnsi="Cambria"/>
      <w:b/>
      <w:bCs/>
      <w:sz w:val="32"/>
      <w:szCs w:val="32"/>
    </w:rPr>
  </w:style>
  <w:style w:type="paragraph" w:styleId="906" w:customStyle="1">
    <w:name w:val="标题 311"/>
    <w:basedOn w:val="698"/>
    <w:next w:val="698"/>
    <w:link w:val="911"/>
    <w:uiPriority w:val="0"/>
    <w:qFormat/>
    <w:pPr>
      <w:keepLines/>
      <w:keepNext/>
      <w:spacing w:before="260" w:after="260" w:line="416" w:lineRule="auto"/>
      <w:outlineLvl w:val="2"/>
    </w:pPr>
    <w:rPr>
      <w:b/>
      <w:bCs/>
      <w:sz w:val="32"/>
      <w:szCs w:val="32"/>
    </w:rPr>
  </w:style>
  <w:style w:type="paragraph" w:styleId="907" w:customStyle="1">
    <w:name w:val="标题 41"/>
    <w:basedOn w:val="698"/>
    <w:next w:val="698"/>
    <w:link w:val="912"/>
    <w:uiPriority w:val="0"/>
    <w:qFormat/>
    <w:pPr>
      <w:keepLines/>
      <w:keepNext/>
      <w:spacing w:before="280" w:after="290" w:line="376" w:lineRule="auto"/>
      <w:outlineLvl w:val="3"/>
    </w:pPr>
    <w:rPr>
      <w:rFonts w:ascii="Cambria" w:hAnsi="Cambria"/>
      <w:b/>
      <w:bCs/>
      <w:sz w:val="28"/>
      <w:szCs w:val="28"/>
    </w:rPr>
  </w:style>
  <w:style w:type="character" w:styleId="908" w:customStyle="1">
    <w:name w:val="默认段落字体1"/>
    <w:uiPriority w:val="1"/>
    <w:unhideWhenUsed/>
    <w:qFormat/>
  </w:style>
  <w:style w:type="table" w:styleId="909" w:customStyle="1">
    <w:name w:val="普通表格11"/>
    <w:uiPriority w:val="99"/>
    <w:unhideWhenUsed/>
    <w:qFormat/>
    <w:tblPr>
      <w:tblCellMar>
        <w:left w:w="0" w:type="dxa"/>
        <w:top w:w="0" w:type="dxa"/>
        <w:right w:w="0" w:type="dxa"/>
        <w:bottom w:w="0" w:type="dxa"/>
      </w:tblCellMar>
    </w:tblPr>
  </w:style>
  <w:style w:type="character" w:styleId="910" w:customStyle="1">
    <w:name w:val="标题 2 Char"/>
    <w:link w:val="905"/>
    <w:uiPriority w:val="0"/>
    <w:qFormat/>
    <w:rPr>
      <w:rFonts w:ascii="Cambria" w:hAnsi="Cambria"/>
      <w:b/>
      <w:bCs/>
      <w:sz w:val="32"/>
      <w:szCs w:val="32"/>
    </w:rPr>
  </w:style>
  <w:style w:type="character" w:styleId="911" w:customStyle="1">
    <w:name w:val="标题 3 Char"/>
    <w:link w:val="906"/>
    <w:uiPriority w:val="0"/>
    <w:semiHidden/>
    <w:qFormat/>
    <w:rPr>
      <w:b/>
      <w:bCs/>
      <w:sz w:val="32"/>
      <w:szCs w:val="32"/>
    </w:rPr>
  </w:style>
  <w:style w:type="character" w:styleId="912" w:customStyle="1">
    <w:name w:val="标题 4 Char"/>
    <w:link w:val="907"/>
    <w:uiPriority w:val="0"/>
    <w:qFormat/>
    <w:rPr>
      <w:rFonts w:ascii="Cambria" w:hAnsi="Cambria" w:eastAsia="宋体" w:cs="Times New Roman"/>
      <w:b/>
      <w:bCs/>
      <w:sz w:val="28"/>
      <w:szCs w:val="28"/>
    </w:rPr>
  </w:style>
  <w:style w:type="paragraph" w:styleId="913" w:customStyle="1">
    <w:name w:val="正文缩进1"/>
    <w:basedOn w:val="698"/>
    <w:next w:val="698"/>
    <w:link w:val="914"/>
    <w:uiPriority w:val="0"/>
    <w:qFormat/>
    <w:pPr>
      <w:ind w:firstLine="420"/>
      <w:jc w:val="left"/>
    </w:pPr>
    <w:rPr>
      <w:rFonts w:eastAsia="楷体_GB2312"/>
      <w:sz w:val="24"/>
      <w:szCs w:val="20"/>
    </w:rPr>
  </w:style>
  <w:style w:type="character" w:styleId="914" w:customStyle="1">
    <w:name w:val="正文缩进 Char"/>
    <w:link w:val="913"/>
    <w:uiPriority w:val="0"/>
    <w:qFormat/>
    <w:rPr>
      <w:rFonts w:eastAsia="楷体_GB2312"/>
      <w:sz w:val="24"/>
    </w:rPr>
  </w:style>
  <w:style w:type="paragraph" w:styleId="915" w:customStyle="1">
    <w:name w:val="文档结构图1"/>
    <w:basedOn w:val="698"/>
    <w:uiPriority w:val="0"/>
    <w:semiHidden/>
    <w:qFormat/>
    <w:pPr>
      <w:shd w:val="clear" w:color="auto" w:fill="000080"/>
    </w:pPr>
  </w:style>
  <w:style w:type="paragraph" w:styleId="916" w:customStyle="1">
    <w:name w:val="批注文字1"/>
    <w:basedOn w:val="698"/>
    <w:uiPriority w:val="0"/>
    <w:qFormat/>
    <w:pPr>
      <w:jc w:val="left"/>
    </w:pPr>
  </w:style>
  <w:style w:type="paragraph" w:styleId="917" w:customStyle="1">
    <w:name w:val="正文文本1"/>
    <w:basedOn w:val="698"/>
    <w:next w:val="698"/>
    <w:uiPriority w:val="0"/>
    <w:qFormat/>
    <w:pPr>
      <w:jc w:val="center"/>
    </w:pPr>
    <w:rPr>
      <w:rFonts w:ascii="方正大黑简体" w:eastAsia="方正大黑简体"/>
      <w:position w:val="6"/>
      <w:sz w:val="30"/>
      <w:szCs w:val="20"/>
    </w:rPr>
  </w:style>
  <w:style w:type="paragraph" w:styleId="918" w:customStyle="1">
    <w:name w:val="正文文本缩进1"/>
    <w:basedOn w:val="698"/>
    <w:link w:val="919"/>
    <w:uiPriority w:val="0"/>
    <w:qFormat/>
    <w:pPr>
      <w:ind w:left="570"/>
      <w:spacing w:line="520" w:lineRule="exact"/>
    </w:pPr>
    <w:rPr>
      <w:rFonts w:ascii="方正仿宋简体" w:hAnsi="创艺简仿宋" w:eastAsia="方正仿宋简体"/>
      <w:sz w:val="24"/>
      <w:szCs w:val="20"/>
    </w:rPr>
  </w:style>
  <w:style w:type="character" w:styleId="919" w:customStyle="1">
    <w:name w:val="正文文本缩进 Char"/>
    <w:link w:val="918"/>
    <w:uiPriority w:val="0"/>
    <w:qFormat/>
    <w:rPr>
      <w:rFonts w:ascii="方正仿宋简体" w:hAnsi="创艺简仿宋" w:eastAsia="方正仿宋简体"/>
      <w:sz w:val="24"/>
    </w:rPr>
  </w:style>
  <w:style w:type="paragraph" w:styleId="920" w:customStyle="1">
    <w:name w:val="纯文本121"/>
    <w:basedOn w:val="698"/>
    <w:link w:val="921"/>
    <w:uiPriority w:val="0"/>
    <w:qFormat/>
    <w:rPr>
      <w:rFonts w:ascii="宋体" w:hAnsi="Courier New" w:eastAsia="楷体_GB2312"/>
      <w:sz w:val="28"/>
      <w:szCs w:val="20"/>
    </w:rPr>
  </w:style>
  <w:style w:type="character" w:styleId="921" w:customStyle="1">
    <w:name w:val="纯文本 Char"/>
    <w:link w:val="920"/>
    <w:uiPriority w:val="0"/>
    <w:qFormat/>
    <w:rPr>
      <w:rFonts w:ascii="宋体" w:hAnsi="Courier New" w:eastAsia="楷体_GB2312"/>
      <w:sz w:val="28"/>
    </w:rPr>
  </w:style>
  <w:style w:type="paragraph" w:styleId="922" w:customStyle="1">
    <w:name w:val="日期1"/>
    <w:basedOn w:val="698"/>
    <w:next w:val="698"/>
    <w:uiPriority w:val="0"/>
    <w:qFormat/>
    <w:rPr>
      <w:rFonts w:hint="eastAsia" w:ascii="宋体" w:hAnsi="宋体" w:eastAsia="楷体_GB2312"/>
      <w:sz w:val="24"/>
      <w:szCs w:val="20"/>
    </w:rPr>
  </w:style>
  <w:style w:type="paragraph" w:styleId="923" w:customStyle="1">
    <w:name w:val="正文文本缩进 21"/>
    <w:basedOn w:val="698"/>
    <w:uiPriority w:val="0"/>
    <w:qFormat/>
    <w:pPr>
      <w:ind w:firstLine="540"/>
      <w:spacing w:line="360" w:lineRule="auto"/>
    </w:pPr>
    <w:rPr>
      <w:rFonts w:ascii="宋体" w:hAnsi="宋体"/>
      <w:sz w:val="24"/>
    </w:rPr>
  </w:style>
  <w:style w:type="paragraph" w:styleId="924" w:customStyle="1">
    <w:name w:val="批注框文本1"/>
    <w:basedOn w:val="698"/>
    <w:link w:val="925"/>
    <w:uiPriority w:val="0"/>
    <w:qFormat/>
    <w:rPr>
      <w:sz w:val="18"/>
      <w:szCs w:val="18"/>
    </w:rPr>
  </w:style>
  <w:style w:type="character" w:styleId="925" w:customStyle="1">
    <w:name w:val="批注框文本 Char"/>
    <w:link w:val="924"/>
    <w:uiPriority w:val="0"/>
    <w:qFormat/>
    <w:rPr>
      <w:sz w:val="18"/>
      <w:szCs w:val="18"/>
    </w:rPr>
  </w:style>
  <w:style w:type="paragraph" w:styleId="926" w:customStyle="1">
    <w:name w:val="页脚1"/>
    <w:basedOn w:val="698"/>
    <w:link w:val="927"/>
    <w:uiPriority w:val="99"/>
    <w:qFormat/>
    <w:pPr>
      <w:jc w:val="left"/>
      <w:tabs>
        <w:tab w:val="center" w:pos="4153" w:leader="none"/>
        <w:tab w:val="right" w:pos="8306" w:leader="none"/>
      </w:tabs>
    </w:pPr>
    <w:rPr>
      <w:sz w:val="18"/>
      <w:szCs w:val="18"/>
    </w:rPr>
  </w:style>
  <w:style w:type="character" w:styleId="927" w:customStyle="1">
    <w:name w:val="页脚 Char"/>
    <w:link w:val="926"/>
    <w:uiPriority w:val="99"/>
    <w:qFormat/>
    <w:rPr>
      <w:sz w:val="18"/>
      <w:szCs w:val="18"/>
    </w:rPr>
  </w:style>
  <w:style w:type="paragraph" w:styleId="928" w:customStyle="1">
    <w:name w:val="页眉1"/>
    <w:basedOn w:val="698"/>
    <w:link w:val="929"/>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929" w:customStyle="1">
    <w:name w:val="页眉 Char"/>
    <w:link w:val="928"/>
    <w:uiPriority w:val="99"/>
    <w:qFormat/>
    <w:rPr>
      <w:rFonts w:eastAsia="楷体_GB2312"/>
      <w:sz w:val="18"/>
    </w:rPr>
  </w:style>
  <w:style w:type="paragraph" w:styleId="930" w:customStyle="1">
    <w:name w:val="目录 11"/>
    <w:basedOn w:val="698"/>
    <w:next w:val="698"/>
    <w:uiPriority w:val="39"/>
    <w:qFormat/>
    <w:pPr>
      <w:jc w:val="left"/>
    </w:pPr>
    <w:rPr>
      <w:rFonts w:eastAsia="楷体_GB2312"/>
      <w:sz w:val="24"/>
      <w:szCs w:val="20"/>
    </w:rPr>
  </w:style>
  <w:style w:type="paragraph" w:styleId="931" w:customStyle="1">
    <w:name w:val="正文文本缩进 311"/>
    <w:basedOn w:val="698"/>
    <w:uiPriority w:val="0"/>
    <w:qFormat/>
    <w:pPr>
      <w:ind w:left="420"/>
      <w:spacing w:after="120"/>
    </w:pPr>
    <w:rPr>
      <w:sz w:val="16"/>
      <w:szCs w:val="16"/>
    </w:rPr>
  </w:style>
  <w:style w:type="paragraph" w:styleId="932" w:customStyle="1">
    <w:name w:val="正文文本 21"/>
    <w:basedOn w:val="698"/>
    <w:uiPriority w:val="0"/>
    <w:qFormat/>
    <w:pPr>
      <w:spacing w:after="120" w:line="480" w:lineRule="auto"/>
    </w:pPr>
  </w:style>
  <w:style w:type="paragraph" w:styleId="933" w:customStyle="1">
    <w:name w:val="HTML 预设格式1"/>
    <w:basedOn w:val="698"/>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934" w:customStyle="1">
    <w:name w:val="普通(网站)11"/>
    <w:basedOn w:val="698"/>
    <w:uiPriority w:val="0"/>
    <w:qFormat/>
    <w:pPr>
      <w:jc w:val="left"/>
      <w:spacing w:before="100" w:beforeAutospacing="1" w:after="100" w:afterAutospacing="1"/>
      <w:widowControl/>
    </w:pPr>
    <w:rPr>
      <w:rFonts w:ascii="宋体" w:hAnsi="宋体"/>
      <w:sz w:val="24"/>
    </w:rPr>
  </w:style>
  <w:style w:type="paragraph" w:styleId="935" w:customStyle="1">
    <w:name w:val="标题1"/>
    <w:basedOn w:val="698"/>
    <w:next w:val="698"/>
    <w:link w:val="936"/>
    <w:uiPriority w:val="0"/>
    <w:qFormat/>
    <w:pPr>
      <w:jc w:val="center"/>
      <w:spacing w:before="240" w:after="60"/>
      <w:outlineLvl w:val="0"/>
    </w:pPr>
    <w:rPr>
      <w:rFonts w:ascii="Cambria" w:hAnsi="Cambria"/>
      <w:b/>
      <w:bCs/>
      <w:sz w:val="32"/>
      <w:szCs w:val="32"/>
    </w:rPr>
  </w:style>
  <w:style w:type="character" w:styleId="936" w:customStyle="1">
    <w:name w:val="标题 Char"/>
    <w:link w:val="935"/>
    <w:uiPriority w:val="0"/>
    <w:qFormat/>
    <w:rPr>
      <w:rFonts w:ascii="Cambria" w:hAnsi="Cambria" w:cs="Times New Roman"/>
      <w:b/>
      <w:bCs/>
      <w:sz w:val="32"/>
      <w:szCs w:val="32"/>
    </w:rPr>
  </w:style>
  <w:style w:type="paragraph" w:styleId="937" w:customStyle="1">
    <w:name w:val="正文首行缩进 21"/>
    <w:basedOn w:val="918"/>
    <w:uiPriority w:val="99"/>
    <w:unhideWhenUsed/>
    <w:qFormat/>
    <w:pPr>
      <w:ind w:firstLine="420"/>
    </w:pPr>
  </w:style>
  <w:style w:type="table" w:styleId="938" w:customStyle="1">
    <w:name w:val="网格型11"/>
    <w:basedOn w:val="909"/>
    <w:uiPriority w:val="0"/>
    <w:qFormat/>
    <w:tblPr>
      <w:tblCellMar>
        <w:left w:w="0" w:type="dxa"/>
        <w:top w:w="0" w:type="dxa"/>
        <w:right w:w="0" w:type="dxa"/>
        <w:bottom w:w="0" w:type="dxa"/>
      </w:tblCellMar>
    </w:tblPr>
  </w:style>
  <w:style w:type="character" w:styleId="939" w:customStyle="1">
    <w:name w:val="页码1"/>
    <w:basedOn w:val="908"/>
    <w:uiPriority w:val="0"/>
    <w:qFormat/>
  </w:style>
  <w:style w:type="character" w:styleId="940" w:customStyle="1">
    <w:name w:val="已访问的超链接1"/>
    <w:uiPriority w:val="99"/>
    <w:qFormat/>
    <w:rPr>
      <w:color w:val="606420"/>
      <w:u w:val="single"/>
    </w:rPr>
  </w:style>
  <w:style w:type="character" w:styleId="941" w:customStyle="1">
    <w:name w:val="超链接1"/>
    <w:uiPriority w:val="99"/>
    <w:qFormat/>
    <w:rPr>
      <w:color w:val="0000ff"/>
      <w:u w:val="single"/>
    </w:rPr>
  </w:style>
  <w:style w:type="paragraph" w:styleId="942" w:customStyle="1">
    <w:name w:val="标题 31"/>
    <w:basedOn w:val="698"/>
    <w:next w:val="698"/>
    <w:uiPriority w:val="0"/>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943" w:customStyle="1">
    <w:name w:val="font01"/>
    <w:uiPriority w:val="0"/>
    <w:qFormat/>
    <w:rPr>
      <w:rFonts w:hint="eastAsia" w:ascii="宋体" w:hAnsi="宋体" w:eastAsia="宋体" w:cs="宋体"/>
      <w:color w:val="000000"/>
      <w:sz w:val="20"/>
      <w:szCs w:val="20"/>
      <w:u w:val="none"/>
    </w:rPr>
  </w:style>
  <w:style w:type="character" w:styleId="944" w:customStyle="1">
    <w:name w:val="Plain Text Char"/>
    <w:link w:val="945"/>
    <w:uiPriority w:val="0"/>
    <w:qFormat/>
    <w:rPr>
      <w:rFonts w:ascii="宋体" w:hAnsi="Courier New" w:eastAsia="楷体_GB2312"/>
      <w:sz w:val="26"/>
    </w:rPr>
  </w:style>
  <w:style w:type="paragraph" w:styleId="945" w:customStyle="1">
    <w:name w:val="纯文本5"/>
    <w:basedOn w:val="698"/>
    <w:link w:val="944"/>
    <w:uiPriority w:val="0"/>
    <w:qFormat/>
    <w:rPr>
      <w:rFonts w:ascii="宋体" w:hAnsi="Courier New" w:eastAsia="楷体_GB2312"/>
      <w:sz w:val="26"/>
      <w:szCs w:val="20"/>
    </w:rPr>
  </w:style>
  <w:style w:type="character" w:styleId="946" w:customStyle="1">
    <w:name w:val="font11"/>
    <w:uiPriority w:val="0"/>
    <w:qFormat/>
    <w:rPr>
      <w:rFonts w:hint="eastAsia" w:ascii="宋体" w:hAnsi="宋体" w:eastAsia="宋体" w:cs="宋体"/>
      <w:color w:val="000000"/>
      <w:sz w:val="21"/>
      <w:szCs w:val="21"/>
      <w:u w:val="none"/>
    </w:rPr>
  </w:style>
  <w:style w:type="character" w:styleId="947" w:customStyle="1">
    <w:name w:val="font61"/>
    <w:uiPriority w:val="0"/>
    <w:qFormat/>
    <w:rPr>
      <w:rFonts w:hint="eastAsia" w:ascii="宋体" w:hAnsi="宋体" w:eastAsia="宋体" w:cs="宋体"/>
      <w:color w:val="000000"/>
      <w:sz w:val="20"/>
      <w:szCs w:val="20"/>
      <w:u w:val="none"/>
    </w:rPr>
  </w:style>
  <w:style w:type="character" w:styleId="948" w:customStyle="1">
    <w:name w:val="font21"/>
    <w:uiPriority w:val="0"/>
    <w:qFormat/>
    <w:rPr>
      <w:rFonts w:hint="eastAsia" w:ascii="宋体" w:hAnsi="宋体" w:eastAsia="宋体" w:cs="宋体"/>
      <w:color w:val="000000"/>
      <w:sz w:val="21"/>
      <w:szCs w:val="21"/>
      <w:u w:val="none"/>
    </w:rPr>
  </w:style>
  <w:style w:type="character" w:styleId="949" w:customStyle="1">
    <w:name w:val="font41"/>
    <w:uiPriority w:val="0"/>
    <w:qFormat/>
    <w:rPr>
      <w:rFonts w:hint="eastAsia" w:ascii="宋体" w:hAnsi="宋体" w:eastAsia="宋体" w:cs="宋体"/>
      <w:color w:val="000000"/>
      <w:sz w:val="20"/>
      <w:szCs w:val="20"/>
      <w:u w:val="none"/>
    </w:rPr>
  </w:style>
  <w:style w:type="character" w:styleId="950" w:customStyle="1">
    <w:name w:val="font71"/>
    <w:uiPriority w:val="0"/>
    <w:qFormat/>
    <w:rPr>
      <w:rFonts w:hint="eastAsia" w:ascii="宋体" w:hAnsi="宋体" w:eastAsia="宋体" w:cs="宋体"/>
      <w:color w:val="000000"/>
      <w:sz w:val="28"/>
      <w:szCs w:val="28"/>
      <w:u w:val="none"/>
    </w:rPr>
  </w:style>
  <w:style w:type="character" w:styleId="951" w:customStyle="1">
    <w:name w:val="font31"/>
    <w:uiPriority w:val="0"/>
    <w:qFormat/>
    <w:rPr>
      <w:rFonts w:hint="eastAsia" w:ascii="宋体" w:hAnsi="宋体" w:eastAsia="宋体" w:cs="宋体"/>
      <w:color w:val="000000"/>
      <w:sz w:val="20"/>
      <w:szCs w:val="20"/>
      <w:u w:val="none"/>
    </w:rPr>
  </w:style>
  <w:style w:type="character" w:styleId="952" w:customStyle="1">
    <w:name w:val="font101"/>
    <w:uiPriority w:val="0"/>
    <w:qFormat/>
    <w:rPr>
      <w:rFonts w:hint="eastAsia" w:ascii="宋体" w:hAnsi="宋体" w:eastAsia="宋体" w:cs="宋体"/>
      <w:b/>
      <w:color w:val="000000"/>
      <w:sz w:val="28"/>
      <w:szCs w:val="28"/>
      <w:u w:val="none"/>
    </w:rPr>
  </w:style>
  <w:style w:type="paragraph" w:styleId="953" w:customStyle="1">
    <w:name w:val="缺省文本"/>
    <w:basedOn w:val="698"/>
    <w:uiPriority w:val="0"/>
    <w:qFormat/>
    <w:rPr>
      <w:sz w:val="24"/>
    </w:rPr>
  </w:style>
  <w:style w:type="paragraph" w:styleId="954" w:customStyle="1">
    <w:name w:val="xl34"/>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55" w:customStyle="1">
    <w:name w:val="xl46"/>
    <w:basedOn w:val="698"/>
    <w:uiPriority w:val="0"/>
    <w:qFormat/>
    <w:pPr>
      <w:jc w:val="left"/>
      <w:spacing w:before="100" w:beforeAutospacing="1" w:after="100" w:afterAutospacing="1"/>
      <w:widowControl/>
    </w:pPr>
    <w:rPr>
      <w:rFonts w:hint="eastAsia" w:ascii="仿宋_GB2312" w:hAnsi="宋体" w:eastAsia="仿宋_GB2312"/>
      <w:sz w:val="24"/>
    </w:rPr>
  </w:style>
  <w:style w:type="paragraph" w:styleId="956" w:customStyle="1">
    <w:name w:val="font0"/>
    <w:basedOn w:val="698"/>
    <w:uiPriority w:val="0"/>
    <w:qFormat/>
    <w:pPr>
      <w:jc w:val="left"/>
      <w:spacing w:before="100" w:beforeAutospacing="1" w:after="100" w:afterAutospacing="1"/>
      <w:widowControl/>
    </w:pPr>
    <w:rPr>
      <w:rFonts w:hint="eastAsia" w:ascii="宋体" w:hAnsi="宋体"/>
      <w:sz w:val="24"/>
    </w:rPr>
  </w:style>
  <w:style w:type="paragraph" w:styleId="957" w:customStyle="1">
    <w:name w:val="xl35"/>
    <w:basedOn w:val="69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58" w:customStyle="1">
    <w:name w:val="xl48"/>
    <w:basedOn w:val="69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59" w:customStyle="1">
    <w:name w:val="xl32"/>
    <w:basedOn w:val="698"/>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960" w:customStyle="1">
    <w:name w:val="xl55"/>
    <w:basedOn w:val="69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61" w:customStyle="1">
    <w:name w:val="xl26"/>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62" w:customStyle="1">
    <w:name w:val="xl52"/>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63" w:customStyle="1">
    <w:name w:val="xl40"/>
    <w:basedOn w:val="698"/>
    <w:uiPriority w:val="0"/>
    <w:qFormat/>
    <w:pPr>
      <w:jc w:val="left"/>
      <w:spacing w:before="100" w:beforeAutospacing="1" w:after="100" w:afterAutospacing="1"/>
      <w:widowControl/>
      <w:pBdr>
        <w:bottom w:val="single" w:color="000000" w:sz="4" w:space="0"/>
      </w:pBdr>
    </w:pPr>
    <w:rPr>
      <w:sz w:val="24"/>
    </w:rPr>
  </w:style>
  <w:style w:type="paragraph" w:styleId="964" w:customStyle="1">
    <w:name w:val="Char"/>
    <w:basedOn w:val="698"/>
    <w:uiPriority w:val="0"/>
    <w:qFormat/>
    <w:pPr>
      <w:numPr>
        <w:ilvl w:val="0"/>
        <w:numId w:val="1"/>
      </w:numPr>
    </w:pPr>
    <w:rPr>
      <w:sz w:val="24"/>
    </w:rPr>
  </w:style>
  <w:style w:type="paragraph" w:styleId="965" w:customStyle="1">
    <w:name w:val="xl25"/>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66" w:customStyle="1">
    <w:name w:val="xl44"/>
    <w:basedOn w:val="698"/>
    <w:uiPriority w:val="0"/>
    <w:qFormat/>
    <w:pPr>
      <w:jc w:val="left"/>
      <w:spacing w:before="100" w:beforeAutospacing="1" w:after="100" w:afterAutospacing="1"/>
      <w:widowControl/>
    </w:pPr>
    <w:rPr>
      <w:sz w:val="24"/>
    </w:rPr>
  </w:style>
  <w:style w:type="paragraph" w:styleId="967" w:customStyle="1">
    <w:name w:val="xl31"/>
    <w:basedOn w:val="698"/>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68" w:customStyle="1">
    <w:name w:val="Char Char Char"/>
    <w:basedOn w:val="698"/>
    <w:uiPriority w:val="0"/>
    <w:qFormat/>
    <w:pPr>
      <w:ind w:left="495" w:hanging="495"/>
      <w:tabs>
        <w:tab w:val="left" w:pos="495" w:leader="none"/>
        <w:tab w:val="left" w:pos="1545" w:leader="none"/>
      </w:tabs>
    </w:pPr>
    <w:rPr>
      <w:rFonts w:ascii="宋体" w:hAnsi="宋体"/>
    </w:rPr>
  </w:style>
  <w:style w:type="paragraph" w:styleId="969" w:customStyle="1">
    <w:name w:val="Plain Text2"/>
    <w:basedOn w:val="698"/>
    <w:uiPriority w:val="0"/>
    <w:qFormat/>
    <w:rPr>
      <w:rFonts w:ascii="宋体" w:hAnsi="Courier New" w:eastAsia="楷体_GB2312"/>
      <w:sz w:val="28"/>
      <w:szCs w:val="20"/>
    </w:rPr>
  </w:style>
  <w:style w:type="paragraph" w:styleId="970" w:customStyle="1">
    <w:name w:val="Char Char Char Char Char Char Char"/>
    <w:basedOn w:val="698"/>
    <w:uiPriority w:val="0"/>
    <w:qFormat/>
    <w:pPr>
      <w:ind w:firstLine="480"/>
      <w:spacing w:line="360" w:lineRule="auto"/>
    </w:pPr>
    <w:rPr>
      <w:rFonts w:ascii="Tahoma" w:hAnsi="Tahoma"/>
      <w:sz w:val="24"/>
      <w:szCs w:val="20"/>
    </w:rPr>
  </w:style>
  <w:style w:type="paragraph" w:styleId="971" w:customStyle="1">
    <w:name w:val="xl29"/>
    <w:basedOn w:val="69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72" w:customStyle="1">
    <w:name w:val="纯文本11"/>
    <w:basedOn w:val="698"/>
    <w:uiPriority w:val="0"/>
    <w:qFormat/>
    <w:rPr>
      <w:rFonts w:hint="eastAsia" w:ascii="宋体" w:hAnsi="Courier New" w:eastAsia="楷体_GB2312"/>
      <w:sz w:val="28"/>
      <w:szCs w:val="20"/>
    </w:rPr>
  </w:style>
  <w:style w:type="paragraph" w:styleId="973" w:customStyle="1">
    <w:name w:val="xl45"/>
    <w:basedOn w:val="698"/>
    <w:uiPriority w:val="0"/>
    <w:qFormat/>
    <w:pPr>
      <w:jc w:val="left"/>
      <w:spacing w:before="100" w:beforeAutospacing="1" w:after="100" w:afterAutospacing="1"/>
      <w:widowControl/>
    </w:pPr>
    <w:rPr>
      <w:rFonts w:hint="eastAsia" w:ascii="仿宋_GB2312" w:hAnsi="宋体" w:eastAsia="仿宋_GB2312"/>
      <w:sz w:val="24"/>
    </w:rPr>
  </w:style>
  <w:style w:type="paragraph" w:styleId="974" w:customStyle="1">
    <w:name w:val="font8"/>
    <w:basedOn w:val="698"/>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75" w:customStyle="1">
    <w:name w:val="xl39"/>
    <w:basedOn w:val="698"/>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76" w:customStyle="1">
    <w:name w:val="Plain Text11"/>
    <w:basedOn w:val="698"/>
    <w:uiPriority w:val="0"/>
    <w:qFormat/>
    <w:rPr>
      <w:rFonts w:ascii="宋体" w:hAnsi="Courier New" w:eastAsia="楷体_GB2312"/>
      <w:sz w:val="28"/>
      <w:szCs w:val="20"/>
    </w:rPr>
  </w:style>
  <w:style w:type="paragraph" w:styleId="977" w:customStyle="1">
    <w:name w:val="首行缩进"/>
    <w:basedOn w:val="698"/>
    <w:uiPriority w:val="0"/>
    <w:qFormat/>
    <w:pPr>
      <w:ind w:firstLine="480"/>
      <w:jc w:val="left"/>
      <w:spacing w:line="360" w:lineRule="auto"/>
    </w:pPr>
    <w:rPr>
      <w:rFonts w:ascii="宋体" w:hAnsi="宋体"/>
      <w:sz w:val="24"/>
    </w:rPr>
  </w:style>
  <w:style w:type="paragraph" w:styleId="978" w:customStyle="1">
    <w:name w:val="正文 A"/>
    <w:next w:val="737"/>
    <w:uiPriority w:val="0"/>
    <w:qFormat/>
    <w:pPr>
      <w:jc w:val="both"/>
      <w:widowControl w:val="off"/>
    </w:pPr>
    <w:rPr>
      <w:rFonts w:hint="default" w:ascii="Arial Unicode MS" w:hAnsi="Arial Unicode MS" w:eastAsia="Times New Roman" w:cs="Arial Unicode MS"/>
      <w:color w:val="000000"/>
      <w:sz w:val="21"/>
      <w:szCs w:val="21"/>
    </w:rPr>
  </w:style>
  <w:style w:type="paragraph" w:styleId="979" w:customStyle="1">
    <w:name w:val="font6"/>
    <w:basedOn w:val="698"/>
    <w:uiPriority w:val="0"/>
    <w:qFormat/>
    <w:pPr>
      <w:jc w:val="left"/>
      <w:spacing w:before="100" w:beforeAutospacing="1" w:after="100" w:afterAutospacing="1"/>
      <w:widowControl/>
    </w:pPr>
    <w:rPr>
      <w:rFonts w:hint="eastAsia" w:ascii="宋体" w:hAnsi="宋体"/>
      <w:sz w:val="18"/>
      <w:szCs w:val="18"/>
    </w:rPr>
  </w:style>
  <w:style w:type="paragraph" w:styleId="980" w:customStyle="1">
    <w:name w:val="xl41"/>
    <w:basedOn w:val="698"/>
    <w:uiPriority w:val="0"/>
    <w:qFormat/>
    <w:pPr>
      <w:jc w:val="left"/>
      <w:spacing w:before="100" w:beforeAutospacing="1" w:after="100" w:afterAutospacing="1"/>
      <w:widowControl/>
      <w:pBdr>
        <w:top w:val="single" w:color="000000" w:sz="4" w:space="0"/>
        <w:bottom w:val="single" w:color="000000" w:sz="4" w:space="0"/>
      </w:pBdr>
    </w:pPr>
    <w:rPr>
      <w:sz w:val="24"/>
    </w:rPr>
  </w:style>
  <w:style w:type="paragraph" w:styleId="981" w:customStyle="1">
    <w:name w:val="列出段落1"/>
    <w:basedOn w:val="698"/>
    <w:uiPriority w:val="34"/>
    <w:qFormat/>
    <w:pPr>
      <w:ind w:firstLine="420"/>
    </w:pPr>
  </w:style>
  <w:style w:type="paragraph" w:styleId="982" w:customStyle="1">
    <w:name w:val="xl36"/>
    <w:basedOn w:val="698"/>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83" w:customStyle="1">
    <w:name w:val="xl53"/>
    <w:basedOn w:val="698"/>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84" w:customStyle="1">
    <w:name w:val="xl27"/>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85" w:customStyle="1">
    <w:name w:val="font7"/>
    <w:basedOn w:val="698"/>
    <w:uiPriority w:val="0"/>
    <w:qFormat/>
    <w:pPr>
      <w:jc w:val="left"/>
      <w:spacing w:before="100" w:beforeAutospacing="1" w:after="100" w:afterAutospacing="1"/>
      <w:widowControl/>
    </w:pPr>
    <w:rPr>
      <w:sz w:val="24"/>
    </w:rPr>
  </w:style>
  <w:style w:type="paragraph" w:styleId="986" w:customStyle="1">
    <w:name w:val="_Style 12"/>
    <w:basedOn w:val="915"/>
    <w:uiPriority w:val="0"/>
    <w:qFormat/>
    <w:pPr>
      <w:jc w:val="left"/>
      <w:spacing w:line="360" w:lineRule="auto"/>
      <w:widowControl/>
    </w:pPr>
    <w:rPr>
      <w:sz w:val="24"/>
    </w:rPr>
  </w:style>
  <w:style w:type="paragraph" w:styleId="987" w:customStyle="1">
    <w:name w:val="Plain Text1"/>
    <w:basedOn w:val="698"/>
    <w:uiPriority w:val="0"/>
    <w:qFormat/>
    <w:pPr>
      <w:spacing w:line="312" w:lineRule="atLeast"/>
    </w:pPr>
    <w:rPr>
      <w:rFonts w:ascii="Arial Black" w:hAnsi="Courier New"/>
      <w:szCs w:val="20"/>
    </w:rPr>
  </w:style>
  <w:style w:type="paragraph" w:styleId="988" w:customStyle="1">
    <w:name w:val="纯文本2"/>
    <w:basedOn w:val="698"/>
    <w:uiPriority w:val="0"/>
    <w:qFormat/>
    <w:rPr>
      <w:rFonts w:ascii="宋体" w:hAnsi="Courier New" w:eastAsia="楷体_GB2312"/>
      <w:sz w:val="26"/>
      <w:szCs w:val="20"/>
    </w:rPr>
  </w:style>
  <w:style w:type="paragraph" w:styleId="989" w:customStyle="1">
    <w:name w:val="xl54"/>
    <w:basedOn w:val="698"/>
    <w:uiPriority w:val="0"/>
    <w:qFormat/>
    <w:pPr>
      <w:jc w:val="center"/>
      <w:spacing w:before="100" w:beforeAutospacing="1" w:after="100" w:afterAutospacing="1"/>
      <w:widowControl/>
    </w:pPr>
    <w:rPr>
      <w:rFonts w:hint="eastAsia" w:ascii="隶书" w:hAnsi="宋体" w:eastAsia="隶书"/>
      <w:sz w:val="48"/>
      <w:szCs w:val="48"/>
    </w:rPr>
  </w:style>
  <w:style w:type="paragraph" w:styleId="990" w:customStyle="1">
    <w:name w:val="正文2"/>
    <w:basedOn w:val="698"/>
    <w:uiPriority w:val="0"/>
    <w:qFormat/>
    <w:pPr>
      <w:ind w:firstLine="200"/>
      <w:jc w:val="left"/>
      <w:spacing w:after="160" w:line="360" w:lineRule="auto"/>
      <w:widowControl/>
    </w:pPr>
    <w:rPr>
      <w:szCs w:val="20"/>
    </w:rPr>
  </w:style>
  <w:style w:type="paragraph" w:styleId="991" w:customStyle="1">
    <w:name w:val="xl47"/>
    <w:basedOn w:val="698"/>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992" w:customStyle="1">
    <w:name w:val="Table Paragraph"/>
    <w:basedOn w:val="698"/>
    <w:uiPriority w:val="1"/>
    <w:qFormat/>
    <w:rPr>
      <w:rFonts w:ascii="宋体" w:hAnsi="宋体" w:cs="宋体"/>
      <w:lang w:val="zh-CN" w:bidi="zh-CN"/>
    </w:rPr>
  </w:style>
  <w:style w:type="paragraph" w:styleId="993" w:customStyle="1">
    <w:name w:val="xl28"/>
    <w:basedOn w:val="698"/>
    <w:uiPriority w:val="0"/>
    <w:qFormat/>
    <w:pPr>
      <w:jc w:val="left"/>
      <w:spacing w:before="100" w:beforeAutospacing="1" w:after="100" w:afterAutospacing="1"/>
      <w:widowControl/>
    </w:pPr>
    <w:rPr>
      <w:sz w:val="24"/>
    </w:rPr>
  </w:style>
  <w:style w:type="paragraph" w:styleId="994" w:customStyle="1">
    <w:name w:val="xl43"/>
    <w:basedOn w:val="698"/>
    <w:uiPriority w:val="0"/>
    <w:qFormat/>
    <w:pPr>
      <w:jc w:val="center"/>
      <w:spacing w:before="100" w:beforeAutospacing="1" w:after="100" w:afterAutospacing="1"/>
      <w:widowControl/>
    </w:pPr>
    <w:rPr>
      <w:rFonts w:ascii="宋体" w:hAnsi="宋体"/>
      <w:b/>
      <w:bCs/>
      <w:sz w:val="32"/>
      <w:szCs w:val="32"/>
    </w:rPr>
  </w:style>
  <w:style w:type="paragraph" w:styleId="995" w:customStyle="1">
    <w:name w:val="xl37"/>
    <w:basedOn w:val="69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996" w:customStyle="1">
    <w:name w:val="xl51"/>
    <w:basedOn w:val="698"/>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997">
    <w:name w:val="List Paragraph"/>
    <w:basedOn w:val="698"/>
    <w:uiPriority w:val="0"/>
    <w:qFormat/>
    <w:pPr>
      <w:ind w:firstLine="420"/>
    </w:pPr>
    <w:rPr>
      <w:rFonts w:ascii="Calibri" w:hAnsi="Calibri"/>
      <w:szCs w:val="22"/>
    </w:rPr>
  </w:style>
  <w:style w:type="paragraph" w:styleId="998" w:customStyle="1">
    <w:name w:val="Plain Text12"/>
    <w:basedOn w:val="698"/>
    <w:uiPriority w:val="0"/>
    <w:qFormat/>
    <w:rPr>
      <w:rFonts w:ascii="宋体" w:hAnsi="Courier New" w:eastAsia="楷体_GB2312"/>
      <w:sz w:val="28"/>
      <w:szCs w:val="20"/>
    </w:rPr>
  </w:style>
  <w:style w:type="paragraph" w:styleId="999" w:customStyle="1">
    <w:name w:val="纯文本1"/>
    <w:basedOn w:val="698"/>
    <w:uiPriority w:val="0"/>
    <w:qFormat/>
    <w:rPr>
      <w:rFonts w:hint="eastAsia" w:ascii="宋体" w:hAnsi="Courier New" w:eastAsia="楷体_GB2312"/>
      <w:sz w:val="28"/>
      <w:szCs w:val="20"/>
    </w:rPr>
  </w:style>
  <w:style w:type="paragraph" w:styleId="1000" w:customStyle="1">
    <w:name w:val="纯文本4"/>
    <w:basedOn w:val="698"/>
    <w:uiPriority w:val="0"/>
    <w:qFormat/>
    <w:rPr>
      <w:rFonts w:ascii="宋体" w:hAnsi="Courier New" w:eastAsia="楷体_GB2312"/>
      <w:sz w:val="26"/>
      <w:szCs w:val="20"/>
    </w:rPr>
  </w:style>
  <w:style w:type="paragraph" w:styleId="1001" w:customStyle="1">
    <w:name w:val="xl42"/>
    <w:basedOn w:val="698"/>
    <w:uiPriority w:val="0"/>
    <w:qFormat/>
    <w:pPr>
      <w:jc w:val="left"/>
      <w:spacing w:before="100" w:beforeAutospacing="1" w:after="100" w:afterAutospacing="1"/>
      <w:widowControl/>
      <w:pBdr>
        <w:top w:val="single" w:color="000000" w:sz="4" w:space="0"/>
      </w:pBdr>
    </w:pPr>
    <w:rPr>
      <w:sz w:val="24"/>
    </w:rPr>
  </w:style>
  <w:style w:type="paragraph" w:styleId="1002" w:customStyle="1">
    <w:name w:val="xl30"/>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003" w:customStyle="1">
    <w:name w:val="xl38"/>
    <w:basedOn w:val="698"/>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04" w:customStyle="1">
    <w:name w:val="Char Char1"/>
    <w:basedOn w:val="698"/>
    <w:uiPriority w:val="0"/>
    <w:qFormat/>
    <w:pPr>
      <w:jc w:val="left"/>
      <w:spacing w:after="160" w:line="240" w:lineRule="exact"/>
      <w:widowControl/>
    </w:pPr>
    <w:rPr>
      <w:rFonts w:ascii="Verdana" w:hAnsi="Verdana"/>
      <w:sz w:val="20"/>
      <w:szCs w:val="20"/>
      <w:lang w:eastAsia="en-US"/>
    </w:rPr>
  </w:style>
  <w:style w:type="paragraph" w:styleId="1005" w:customStyle="1">
    <w:name w:val="正文1"/>
    <w:basedOn w:val="698"/>
    <w:next w:val="698"/>
    <w:uiPriority w:val="0"/>
    <w:qFormat/>
    <w:pPr>
      <w:ind w:left="2160"/>
      <w:spacing w:line="360" w:lineRule="auto"/>
      <w:tabs>
        <w:tab w:val="left" w:pos="1980" w:leader="none"/>
        <w:tab w:val="left" w:pos="2160" w:leader="none"/>
      </w:tabs>
    </w:pPr>
    <w:rPr>
      <w:rFonts w:ascii="宋体" w:hAnsi="宋体"/>
    </w:rPr>
  </w:style>
  <w:style w:type="paragraph" w:styleId="1006" w:customStyle="1">
    <w:name w:val="列出段落11"/>
    <w:basedOn w:val="698"/>
    <w:uiPriority w:val="0"/>
    <w:qFormat/>
    <w:pPr>
      <w:ind w:firstLine="420"/>
    </w:pPr>
    <w:rPr>
      <w:rFonts w:ascii="Calibri" w:hAnsi="Calibri"/>
      <w:szCs w:val="22"/>
    </w:rPr>
  </w:style>
  <w:style w:type="paragraph" w:styleId="1007" w:customStyle="1">
    <w:name w:val="xl50"/>
    <w:basedOn w:val="69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008" w:customStyle="1">
    <w:name w:val="font5"/>
    <w:basedOn w:val="698"/>
    <w:uiPriority w:val="0"/>
    <w:qFormat/>
    <w:pPr>
      <w:jc w:val="left"/>
      <w:spacing w:before="100" w:beforeAutospacing="1" w:after="100" w:afterAutospacing="1"/>
      <w:widowControl/>
    </w:pPr>
    <w:rPr>
      <w:rFonts w:hint="eastAsia" w:ascii="宋体" w:hAnsi="宋体"/>
      <w:sz w:val="24"/>
    </w:rPr>
  </w:style>
  <w:style w:type="paragraph" w:styleId="1009" w:customStyle="1">
    <w:name w:val="xl24"/>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10" w:customStyle="1">
    <w:name w:val="xl49"/>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011" w:customStyle="1">
    <w:name w:val="_Style 1"/>
    <w:basedOn w:val="698"/>
    <w:uiPriority w:val="34"/>
    <w:qFormat/>
    <w:pPr>
      <w:ind w:firstLine="420"/>
    </w:pPr>
  </w:style>
  <w:style w:type="paragraph" w:styleId="1012" w:customStyle="1">
    <w:name w:val="xl33"/>
    <w:basedOn w:val="698"/>
    <w:uiPriority w:val="0"/>
    <w:qFormat/>
    <w:pPr>
      <w:jc w:val="center"/>
      <w:spacing w:before="100" w:beforeAutospacing="1" w:after="100" w:afterAutospacing="1"/>
      <w:widowControl/>
    </w:pPr>
    <w:rPr>
      <w:sz w:val="24"/>
    </w:rPr>
  </w:style>
  <w:style w:type="paragraph" w:styleId="1013" w:customStyle="1">
    <w:name w:val="彩色列表 - 强调文字颜色 11"/>
    <w:basedOn w:val="698"/>
    <w:uiPriority w:val="34"/>
    <w:qFormat/>
    <w:pPr>
      <w:ind w:firstLine="420"/>
      <w:spacing w:line="360" w:lineRule="auto"/>
    </w:pPr>
    <w:rPr>
      <w:rFonts w:ascii="Calibri" w:hAnsi="Calibri"/>
      <w:sz w:val="24"/>
      <w:szCs w:val="22"/>
    </w:rPr>
  </w:style>
  <w:style w:type="paragraph" w:styleId="1014" w:customStyle="1">
    <w:name w:val="p15"/>
    <w:basedOn w:val="698"/>
    <w:uiPriority w:val="0"/>
    <w:qFormat/>
    <w:pPr>
      <w:widowControl/>
    </w:pPr>
    <w:rPr>
      <w:rFonts w:ascii="宋体" w:hAnsi="宋体" w:cs="宋体"/>
      <w:sz w:val="28"/>
      <w:szCs w:val="28"/>
    </w:rPr>
  </w:style>
  <w:style w:type="paragraph" w:styleId="1015" w:customStyle="1">
    <w:name w:val="p0"/>
    <w:basedOn w:val="698"/>
    <w:uiPriority w:val="0"/>
    <w:qFormat/>
    <w:pPr>
      <w:jc w:val="left"/>
      <w:spacing w:before="100" w:beforeAutospacing="1" w:after="100" w:afterAutospacing="1"/>
      <w:widowControl/>
    </w:pPr>
    <w:rPr>
      <w:rFonts w:ascii="宋体" w:hAnsi="宋体" w:cs="宋体"/>
      <w:sz w:val="24"/>
    </w:rPr>
  </w:style>
  <w:style w:type="paragraph" w:styleId="1016" w:customStyle="1">
    <w:name w:val="9小四表格正文"/>
    <w:uiPriority w:val="0"/>
    <w:qFormat/>
    <w:pPr>
      <w:jc w:val="center"/>
    </w:pPr>
    <w:rPr>
      <w:rFonts w:hint="default" w:ascii="Times New Roman" w:hAnsi="Times New Roman" w:eastAsia="仿宋_GB2312" w:cs="Times New Roman"/>
      <w:sz w:val="24"/>
      <w:szCs w:val="24"/>
    </w:rPr>
  </w:style>
  <w:style w:type="paragraph" w:styleId="1017" w:customStyle="1">
    <w:name w:val="Table Text"/>
    <w:basedOn w:val="698"/>
    <w:uiPriority w:val="0"/>
    <w:semiHidden/>
    <w:qFormat/>
    <w:rPr>
      <w:rFonts w:ascii="宋体" w:hAnsi="宋体" w:cs="宋体"/>
      <w:sz w:val="20"/>
      <w:szCs w:val="20"/>
    </w:rPr>
  </w:style>
  <w:style w:type="table" w:styleId="1018" w:customStyle="1">
    <w:name w:val="Table Normal"/>
    <w:uiPriority w:val="0"/>
    <w:unhideWhenUsed/>
    <w:qFormat/>
    <w:tblPr>
      <w:tblCellMar>
        <w:left w:w="0" w:type="dxa"/>
        <w:top w:w="0" w:type="dxa"/>
        <w:right w:w="0" w:type="dxa"/>
        <w:bottom w:w="0" w:type="dxa"/>
      </w:tblCellMar>
    </w:tblPr>
  </w:style>
  <w:style w:type="paragraph" w:styleId="1019" w:customStyle="1">
    <w:name w:val="标题 11"/>
    <w:basedOn w:val="698"/>
    <w:next w:val="698"/>
    <w:uiPriority w:val="0"/>
    <w:qFormat/>
    <w:pPr>
      <w:keepLines/>
      <w:keepNext/>
      <w:spacing w:before="340" w:after="330" w:line="576" w:lineRule="auto"/>
      <w:outlineLvl w:val="0"/>
    </w:pPr>
    <w:rPr>
      <w:rFonts w:eastAsia="楷体_GB2312"/>
      <w:b/>
      <w:sz w:val="44"/>
      <w:szCs w:val="20"/>
    </w:rPr>
  </w:style>
  <w:style w:type="table" w:styleId="1020" w:customStyle="1">
    <w:name w:val="网格型1"/>
    <w:basedOn w:val="1021"/>
    <w:uiPriority w:val="0"/>
    <w:qFormat/>
    <w:tblPr>
      <w:tblCellMar>
        <w:left w:w="0" w:type="dxa"/>
        <w:top w:w="0" w:type="dxa"/>
        <w:right w:w="0" w:type="dxa"/>
        <w:bottom w:w="0" w:type="dxa"/>
      </w:tblCellMar>
    </w:tblPr>
  </w:style>
  <w:style w:type="table" w:styleId="1021" w:customStyle="1">
    <w:name w:val="普通表格1"/>
    <w:uiPriority w:val="99"/>
    <w:unhideWhenUsed/>
    <w:qFormat/>
    <w:tblPr>
      <w:tblCellMar>
        <w:left w:w="0" w:type="dxa"/>
        <w:top w:w="0" w:type="dxa"/>
        <w:right w:w="0" w:type="dxa"/>
        <w:bottom w:w="0" w:type="dxa"/>
      </w:tblCellMar>
    </w:tblPr>
  </w:style>
  <w:style w:type="paragraph" w:styleId="1022" w:customStyle="1">
    <w:name w:val="正文文本缩进 31"/>
    <w:basedOn w:val="698"/>
    <w:uiPriority w:val="0"/>
    <w:qFormat/>
    <w:pPr>
      <w:ind w:left="420"/>
      <w:spacing w:after="120"/>
    </w:pPr>
    <w:rPr>
      <w:sz w:val="16"/>
      <w:szCs w:val="16"/>
    </w:rPr>
  </w:style>
  <w:style w:type="paragraph" w:styleId="1023" w:customStyle="1">
    <w:name w:val="普通(网站)1"/>
    <w:basedOn w:val="698"/>
    <w:uiPriority w:val="0"/>
    <w:qFormat/>
    <w:pPr>
      <w:jc w:val="left"/>
      <w:spacing w:before="100" w:beforeAutospacing="1" w:after="100" w:afterAutospacing="1"/>
      <w:widowControl/>
    </w:pPr>
    <w:rPr>
      <w:rFonts w:ascii="宋体" w:hAnsi="宋体"/>
      <w:sz w:val="24"/>
    </w:rPr>
  </w:style>
  <w:style w:type="paragraph" w:styleId="1024" w:customStyle="1">
    <w:name w:val="纯文本12"/>
    <w:basedOn w:val="698"/>
    <w:uiPriority w:val="0"/>
    <w:qFormat/>
    <w:rPr>
      <w:rFonts w:ascii="宋体" w:hAnsi="Courier New" w:eastAsia="楷体_GB2312"/>
      <w:sz w:val="28"/>
      <w:szCs w:val="20"/>
    </w:rPr>
  </w:style>
  <w:style w:type="paragraph" w:styleId="1025" w:customStyle="1">
    <w:name w:val="正文缩进11"/>
    <w:basedOn w:val="698"/>
    <w:next w:val="698"/>
    <w:uiPriority w:val="0"/>
    <w:qFormat/>
    <w:pPr>
      <w:ind w:firstLine="420"/>
      <w:jc w:val="left"/>
    </w:pPr>
    <w:rPr>
      <w:rFonts w:eastAsia="楷体_GB2312"/>
      <w:sz w:val="24"/>
      <w:szCs w:val="20"/>
    </w:rPr>
  </w:style>
  <w:style w:type="paragraph" w:styleId="1026" w:customStyle="1">
    <w:name w:val="纯文本3"/>
    <w:basedOn w:val="698"/>
    <w:uiPriority w:val="0"/>
    <w:qFormat/>
    <w:rPr>
      <w:rFonts w:ascii="宋体" w:hAnsi="Courier New" w:eastAsia="楷体_GB2312"/>
      <w:sz w:val="26"/>
      <w:szCs w:val="20"/>
    </w:rPr>
  </w:style>
  <w:style w:type="character" w:styleId="1027" w:customStyle="1">
    <w:name w:val="批注框文本 Char1"/>
    <w:basedOn w:val="708"/>
    <w:link w:val="720"/>
    <w:uiPriority w:val="99"/>
    <w:semiHidden/>
    <w:qFormat/>
    <w:rPr>
      <w:sz w:val="18"/>
      <w:szCs w:val="18"/>
    </w:rPr>
  </w:style>
  <w:style w:type="numbering" w:styleId="10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dc:title>
  <dc:creator>Com</dc:creator>
  <cp:lastModifiedBy>李聪</cp:lastModifiedBy>
  <cp:revision>18</cp:revision>
  <dcterms:created xsi:type="dcterms:W3CDTF">2020-11-26T06:23:00Z</dcterms:created>
  <dcterms:modified xsi:type="dcterms:W3CDTF">2024-11-06T05:25:40Z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77D84533E98C4CF3AD4EDE38F10B9EA7_13</vt:lpwstr>
  </property>
</Properties>
</file>