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995"/>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995"/>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995"/>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95"/>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95"/>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07"/>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JSZC-320200-JZCG-G2024-0198</w:t>
      </w:r>
      <w:r>
        <w:rPr>
          <w:rFonts w:ascii="黑体" w:hAnsi="华文中宋" w:eastAsia="黑体"/>
          <w:bCs/>
          <w:color w:val="000000"/>
          <w:sz w:val="32"/>
          <w:szCs w:val="32"/>
        </w:rPr>
      </w:r>
      <w:r/>
    </w:p>
    <w:p>
      <w:pPr>
        <w:pStyle w:val="907"/>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无锡市教育信息化运维项目</w:t>
      </w:r>
      <w:r>
        <w:rPr>
          <w:rFonts w:hint="eastAsia" w:ascii="黑体" w:hAnsi="华文中宋" w:eastAsia="黑体"/>
          <w:bCs/>
          <w:color w:val="000000"/>
          <w:sz w:val="32"/>
          <w:szCs w:val="32"/>
        </w:rPr>
      </w:r>
      <w:r/>
    </w:p>
    <w:p>
      <w:pPr>
        <w:pStyle w:val="907"/>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无锡市教育信息化和装备管理服务中心</w:t>
      </w:r>
      <w:r>
        <w:rPr>
          <w:rFonts w:hint="eastAsia" w:ascii="黑体" w:hAnsi="华文中宋" w:eastAsia="黑体"/>
          <w:bCs/>
          <w:color w:val="000000"/>
          <w:sz w:val="32"/>
          <w:szCs w:val="32"/>
        </w:rPr>
      </w:r>
      <w:r/>
    </w:p>
    <w:p>
      <w:pPr>
        <w:pStyle w:val="90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9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9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9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95"/>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995"/>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 </w:t>
      </w:r>
      <w:r>
        <w:rPr>
          <w:rFonts w:hint="eastAsia" w:ascii="黑体" w:hAnsi="华文中宋" w:eastAsia="黑体"/>
          <w:bCs/>
          <w:color w:val="000000"/>
          <w:sz w:val="32"/>
          <w:szCs w:val="32"/>
        </w:rPr>
        <w:t xml:space="preserve">十</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995"/>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907"/>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90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90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90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90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90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90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907"/>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907"/>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无锡市教育信息化和装备管理服务中心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无锡市教育信息化运维项目</w:t>
      </w:r>
      <w:r>
        <w:rPr>
          <w:rFonts w:hint="eastAsia" w:ascii="宋体" w:hAnsi="宋体"/>
          <w:color w:val="000000"/>
          <w:sz w:val="24"/>
          <w:szCs w:val="24"/>
        </w:rPr>
        <w:t xml:space="preserve">（</w:t>
      </w:r>
      <w:r>
        <w:rPr>
          <w:rFonts w:hint="eastAsia" w:ascii="宋体" w:hAnsi="宋体"/>
          <w:color w:val="000000"/>
          <w:sz w:val="24"/>
          <w:szCs w:val="24"/>
        </w:rPr>
        <w:t xml:space="preserve">JSZC-320200-JZCG-G2024-0198</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90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90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无锡市教育信息化运维项目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11 </w:t>
      </w:r>
      <w:r>
        <w:rPr>
          <w:rFonts w:hint="eastAsia" w:ascii="宋体" w:hAnsi="宋体"/>
          <w:color w:val="000000"/>
          <w:sz w:val="24"/>
          <w:szCs w:val="24"/>
        </w:rPr>
        <w:t xml:space="preserve">月</w:t>
      </w:r>
      <w:r>
        <w:rPr>
          <w:rFonts w:hint="eastAsia" w:ascii="宋体" w:hAnsi="宋体"/>
          <w:color w:val="000000"/>
          <w:sz w:val="24"/>
          <w:szCs w:val="24"/>
        </w:rPr>
        <w:t xml:space="preserve"> </w:t>
      </w:r>
      <w:r>
        <w:rPr>
          <w:rFonts w:hint="eastAsia" w:ascii="宋体" w:hAnsi="宋体"/>
          <w:color w:val="000000"/>
          <w:sz w:val="24"/>
          <w:szCs w:val="24"/>
        </w:rPr>
        <w:t xml:space="preserve">5日0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910"/>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JSZC-320200-JZCG-G2024-0198</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无锡市教育信息化运维项目</w:t>
      </w:r>
      <w:r>
        <w:rPr>
          <w:rFonts w:ascii="宋体" w:hAnsi="宋体"/>
          <w:color w:val="000000"/>
          <w:sz w:val="24"/>
          <w:szCs w:val="24"/>
        </w:rPr>
      </w:r>
      <w:r/>
    </w:p>
    <w:p>
      <w:pPr>
        <w:pStyle w:val="907"/>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rPr>
        <w:t xml:space="preserve">138</w:t>
      </w:r>
      <w:r>
        <w:rPr>
          <w:rFonts w:hint="eastAsia" w:ascii="宋体" w:hAnsi="宋体"/>
          <w:color w:val="000000"/>
          <w:sz w:val="24"/>
          <w:szCs w:val="24"/>
        </w:rPr>
        <w:t xml:space="preserve">万元</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138</w:t>
      </w:r>
      <w:r>
        <w:rPr>
          <w:rFonts w:hint="eastAsia" w:ascii="宋体" w:hAnsi="宋体"/>
          <w:color w:val="000000"/>
          <w:sz w:val="24"/>
          <w:szCs w:val="24"/>
        </w:rPr>
        <w:t xml:space="preserve">万元</w:t>
      </w:r>
      <w:r>
        <w:rPr>
          <w:rFonts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907"/>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910"/>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907"/>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07"/>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910"/>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907"/>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907"/>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907"/>
        <w:ind w:firstLine="540"/>
        <w:spacing w:line="500" w:lineRule="exact"/>
        <w:rPr>
          <w:rStyle w:val="984"/>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984"/>
          <w:color w:val="000000"/>
        </w:rPr>
      </w:r>
      <w:r/>
    </w:p>
    <w:p>
      <w:pPr>
        <w:pStyle w:val="907"/>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910"/>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11 </w:t>
      </w:r>
      <w:r>
        <w:rPr>
          <w:rFonts w:hint="eastAsia" w:ascii="宋体" w:hAnsi="宋体"/>
          <w:bCs/>
          <w:color w:val="000000"/>
          <w:sz w:val="24"/>
          <w:szCs w:val="24"/>
        </w:rPr>
        <w:t xml:space="preserve">月</w:t>
      </w:r>
      <w:r>
        <w:rPr>
          <w:rFonts w:hint="eastAsia" w:ascii="宋体" w:hAnsi="宋体"/>
          <w:bCs/>
          <w:color w:val="000000"/>
          <w:sz w:val="24"/>
          <w:szCs w:val="24"/>
        </w:rPr>
        <w:t xml:space="preserve"> 5 </w:t>
      </w:r>
      <w:r>
        <w:rPr>
          <w:rFonts w:hint="eastAsia" w:ascii="宋体" w:hAnsi="宋体"/>
          <w:bCs/>
          <w:color w:val="000000"/>
          <w:sz w:val="24"/>
          <w:szCs w:val="24"/>
        </w:rPr>
        <w:t xml:space="preserve">日09点30分（北京时间）</w:t>
      </w:r>
      <w:r/>
    </w:p>
    <w:p>
      <w:pPr>
        <w:pStyle w:val="907"/>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910"/>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907"/>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910"/>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10"/>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无锡市教育信息化和装备管理服务中心</w:t>
      </w:r>
      <w:r>
        <w:rPr>
          <w:rFonts w:ascii="宋体" w:hAnsi="宋体" w:cs="宋体"/>
          <w:color w:val="000000"/>
          <w:sz w:val="24"/>
          <w:szCs w:val="24"/>
        </w:rPr>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无锡市经开区立信路6号</w:t>
      </w:r>
      <w:r>
        <w:rPr>
          <w:rFonts w:ascii="宋体" w:hAnsi="宋体" w:cs="宋体"/>
          <w:color w:val="000000"/>
          <w:sz w:val="24"/>
          <w:szCs w:val="24"/>
        </w:rPr>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90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90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90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90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90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周琳婷</w:t>
      </w:r>
      <w:r>
        <w:rPr>
          <w:rFonts w:hint="eastAsia" w:ascii="宋体" w:hAnsi="宋体" w:cs="宋体"/>
          <w:color w:val="000000"/>
          <w:sz w:val="24"/>
          <w:szCs w:val="24"/>
        </w:rPr>
        <w:t xml:space="preserve">；电话：0510-</w:t>
      </w:r>
      <w:r>
        <w:rPr>
          <w:rFonts w:ascii="宋体" w:hAnsi="宋体" w:cs="宋体"/>
          <w:color w:val="000000"/>
          <w:sz w:val="24"/>
          <w:szCs w:val="24"/>
        </w:rPr>
        <w:t xml:space="preserve">82703873</w:t>
      </w:r>
      <w:r>
        <w:rPr>
          <w:rFonts w:hint="eastAsia" w:ascii="宋体" w:hAnsi="宋体" w:cs="宋体"/>
          <w:color w:val="000000"/>
          <w:sz w:val="24"/>
          <w:szCs w:val="24"/>
        </w:rPr>
      </w:r>
      <w:r/>
    </w:p>
    <w:p>
      <w:pPr>
        <w:pStyle w:val="90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周琳婷</w:t>
      </w:r>
      <w:r>
        <w:rPr>
          <w:rFonts w:hint="eastAsia" w:ascii="宋体" w:hAnsi="宋体" w:cs="宋体"/>
          <w:color w:val="000000"/>
          <w:sz w:val="24"/>
          <w:szCs w:val="24"/>
        </w:rPr>
        <w:t xml:space="preserve">；电话：0510-</w:t>
      </w:r>
      <w:r>
        <w:rPr>
          <w:rFonts w:ascii="宋体" w:hAnsi="宋体" w:cs="宋体"/>
          <w:color w:val="000000"/>
          <w:sz w:val="24"/>
          <w:szCs w:val="24"/>
        </w:rPr>
        <w:t xml:space="preserve">82703873</w:t>
      </w:r>
      <w:r>
        <w:rPr>
          <w:rFonts w:hint="eastAsia" w:ascii="宋体" w:hAnsi="宋体" w:cs="宋体"/>
          <w:color w:val="000000"/>
          <w:sz w:val="24"/>
          <w:szCs w:val="24"/>
        </w:rPr>
      </w:r>
      <w:r/>
    </w:p>
    <w:p>
      <w:pPr>
        <w:pStyle w:val="90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910"/>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907"/>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90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0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0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0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0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0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0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90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0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07"/>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907"/>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90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07"/>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907"/>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907"/>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910"/>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911"/>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911"/>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1"/>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911"/>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907"/>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907"/>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10"/>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911"/>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907"/>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7"/>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911"/>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910"/>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911"/>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907"/>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907"/>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911"/>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907"/>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911"/>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907"/>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911"/>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907"/>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w:t>
      </w:r>
      <w:r>
        <w:rPr>
          <w:rFonts w:hint="eastAsia" w:ascii="宋体" w:hAnsi="宋体"/>
          <w:color w:val="000000"/>
          <w:sz w:val="24"/>
        </w:rPr>
        <w:t xml:space="preserve">，</w:t>
      </w:r>
      <w:r>
        <w:rPr>
          <w:rFonts w:hint="eastAsia" w:ascii="宋体" w:hAnsi="宋体"/>
          <w:color w:val="000000"/>
          <w:sz w:val="24"/>
        </w:rPr>
        <w:t xml:space="preserve">完整、正确填写投标函、承诺书</w:t>
      </w:r>
      <w:r>
        <w:rPr>
          <w:rFonts w:hint="eastAsia" w:ascii="宋体" w:hAnsi="宋体"/>
          <w:color w:val="000000"/>
          <w:sz w:val="24"/>
        </w:rPr>
        <w:t xml:space="preserve">；投标人应按照“苏采云”系统中的</w:t>
      </w:r>
      <w:r>
        <w:rPr>
          <w:rFonts w:hint="eastAsia" w:ascii="宋体" w:hAnsi="宋体"/>
          <w:color w:val="000000"/>
          <w:sz w:val="24"/>
        </w:rPr>
        <w:t xml:space="preserve">给定格式</w:t>
      </w:r>
      <w:r>
        <w:rPr>
          <w:rFonts w:hint="eastAsia" w:ascii="宋体" w:hAnsi="宋体"/>
          <w:color w:val="000000"/>
          <w:sz w:val="24"/>
        </w:rPr>
        <w:t xml:space="preserve">模块为准，完整、正确填写开标一览表</w:t>
      </w:r>
      <w:r>
        <w:rPr>
          <w:rFonts w:hint="eastAsia" w:ascii="宋体" w:hAnsi="宋体"/>
          <w:color w:val="000000"/>
          <w:sz w:val="24"/>
        </w:rPr>
        <w:t xml:space="preserve">。</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911"/>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11"/>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907"/>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911"/>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10"/>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911"/>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20"/>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911"/>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911"/>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910"/>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911"/>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907"/>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907"/>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911"/>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907"/>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907"/>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907"/>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911"/>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907"/>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911"/>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907"/>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w:t>
      </w:r>
      <w:r>
        <w:rPr>
          <w:rFonts w:hint="eastAsia" w:ascii="宋体" w:hAnsi="宋体"/>
          <w:bCs/>
          <w:color w:val="000000"/>
          <w:sz w:val="24"/>
        </w:rPr>
        <w:t xml:space="preserve">记录。</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7"/>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907"/>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907"/>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07"/>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07"/>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907"/>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907"/>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907"/>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907"/>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90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907"/>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907"/>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907"/>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907"/>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907"/>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907"/>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907"/>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907"/>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907"/>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910"/>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911"/>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907"/>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907"/>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07"/>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7"/>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w:t>
      </w:r>
      <w:r>
        <w:rPr>
          <w:rFonts w:hint="eastAsia" w:ascii="宋体" w:hAnsi="宋体"/>
          <w:color w:val="000000"/>
          <w:sz w:val="24"/>
          <w:szCs w:val="24"/>
        </w:rPr>
        <w:t xml:space="preserve">针对采购文件</w:t>
      </w:r>
      <w:r>
        <w:rPr>
          <w:rFonts w:hint="eastAsia" w:ascii="宋体" w:hAnsi="宋体"/>
          <w:color w:val="000000"/>
          <w:sz w:val="24"/>
          <w:szCs w:val="24"/>
        </w:rPr>
        <w:t xml:space="preserve">提出书面质疑的，须同时</w:t>
      </w:r>
      <w:r>
        <w:rPr>
          <w:rFonts w:hint="eastAsia" w:ascii="宋体" w:hAnsi="宋体"/>
          <w:color w:val="000000"/>
          <w:sz w:val="24"/>
          <w:szCs w:val="24"/>
        </w:rPr>
        <w:t xml:space="preserve">提供</w:t>
      </w:r>
      <w:r>
        <w:rPr>
          <w:rFonts w:hint="eastAsia" w:ascii="宋体" w:hAnsi="宋体"/>
          <w:color w:val="000000"/>
          <w:sz w:val="24"/>
          <w:szCs w:val="24"/>
        </w:rPr>
        <w:t xml:space="preserve">对可质疑的采购文件已进行依法获取的证明，</w:t>
      </w:r>
      <w:r>
        <w:rPr>
          <w:rFonts w:hint="eastAsia" w:ascii="宋体" w:hAnsi="宋体"/>
          <w:color w:val="000000"/>
          <w:sz w:val="24"/>
          <w:szCs w:val="24"/>
        </w:rPr>
        <w:t xml:space="preserve">且</w:t>
      </w:r>
      <w:r>
        <w:rPr>
          <w:rFonts w:hint="eastAsia" w:ascii="宋体" w:hAnsi="宋体"/>
          <w:color w:val="000000"/>
          <w:sz w:val="24"/>
          <w:szCs w:val="24"/>
        </w:rPr>
        <w:t xml:space="preserve">采购人或交易中心有权向“苏采云”系统平台方进行核实。供应商对可质疑的采购文件已进行依法获取的证明是指：本项目的</w:t>
      </w:r>
      <w:r>
        <w:rPr>
          <w:rFonts w:hint="eastAsia" w:ascii="宋体" w:hAnsi="宋体"/>
          <w:color w:val="000000"/>
          <w:sz w:val="24"/>
          <w:szCs w:val="24"/>
        </w:rPr>
        <w:t xml:space="preserve">《投标供应商确认函》</w:t>
      </w:r>
      <w:r>
        <w:rPr>
          <w:rFonts w:hint="eastAsia" w:ascii="宋体" w:hAnsi="宋体"/>
          <w:color w:val="000000"/>
          <w:sz w:val="24"/>
          <w:szCs w:val="24"/>
        </w:rPr>
        <w:t xml:space="preserve">和已在“苏采云”系统中对本项目采购文件进行有效获取的</w:t>
      </w:r>
      <w:r>
        <w:rPr>
          <w:rFonts w:hint="eastAsia" w:ascii="宋体" w:hAnsi="宋体"/>
          <w:color w:val="000000"/>
          <w:sz w:val="24"/>
          <w:szCs w:val="24"/>
        </w:rPr>
        <w:t xml:space="preserve">界面</w:t>
      </w:r>
      <w:r>
        <w:rPr>
          <w:rFonts w:hint="eastAsia" w:ascii="宋体" w:hAnsi="宋体"/>
          <w:color w:val="000000"/>
          <w:sz w:val="24"/>
          <w:szCs w:val="24"/>
        </w:rPr>
        <w:t xml:space="preserve">截图（</w:t>
      </w:r>
      <w:r>
        <w:rPr>
          <w:rFonts w:hint="eastAsia" w:ascii="宋体" w:hAnsi="宋体"/>
          <w:color w:val="000000"/>
          <w:sz w:val="24"/>
          <w:szCs w:val="24"/>
        </w:rPr>
        <w:t xml:space="preserve">截图上显示供应商名称以及</w:t>
      </w:r>
      <w:r>
        <w:rPr>
          <w:rFonts w:hint="eastAsia" w:ascii="宋体" w:hAnsi="宋体"/>
          <w:color w:val="000000"/>
          <w:sz w:val="24"/>
          <w:szCs w:val="24"/>
        </w:rPr>
        <w:t xml:space="preserve">在供应商的</w:t>
      </w:r>
      <w:r>
        <w:rPr>
          <w:rFonts w:hint="eastAsia" w:ascii="宋体" w:hAnsi="宋体"/>
          <w:color w:val="000000"/>
          <w:sz w:val="24"/>
          <w:szCs w:val="24"/>
        </w:rPr>
        <w:t xml:space="preserve">界面操作</w:t>
      </w:r>
      <w:r>
        <w:rPr>
          <w:rFonts w:hint="eastAsia" w:ascii="宋体" w:hAnsi="宋体"/>
          <w:color w:val="000000"/>
          <w:sz w:val="24"/>
          <w:szCs w:val="24"/>
        </w:rPr>
        <w:t xml:space="preserve">一栏处</w:t>
      </w:r>
      <w:r>
        <w:rPr>
          <w:rFonts w:hint="eastAsia" w:ascii="宋体" w:hAnsi="宋体"/>
          <w:color w:val="000000"/>
          <w:sz w:val="24"/>
          <w:szCs w:val="24"/>
        </w:rPr>
        <w:t xml:space="preserve">能够显示“上传文件”按钮的，代表该供应商在</w:t>
      </w:r>
      <w:r>
        <w:rPr>
          <w:rFonts w:hint="eastAsia" w:ascii="宋体" w:hAnsi="宋体"/>
          <w:color w:val="000000"/>
          <w:sz w:val="24"/>
          <w:szCs w:val="24"/>
        </w:rPr>
        <w:t xml:space="preserve">本文件</w:t>
      </w:r>
      <w:r>
        <w:rPr>
          <w:rFonts w:hint="eastAsia" w:ascii="宋体" w:hAnsi="宋体"/>
          <w:color w:val="000000"/>
          <w:sz w:val="24"/>
          <w:szCs w:val="24"/>
        </w:rPr>
        <w:t xml:space="preserve">有效获取期限内已从“苏采云”系统</w:t>
      </w:r>
      <w:r>
        <w:rPr>
          <w:rFonts w:hint="eastAsia" w:ascii="宋体" w:hAnsi="宋体"/>
          <w:color w:val="000000"/>
          <w:sz w:val="24"/>
          <w:szCs w:val="24"/>
        </w:rPr>
        <w:t xml:space="preserve">中</w:t>
      </w:r>
      <w:r>
        <w:rPr>
          <w:rFonts w:hint="eastAsia" w:ascii="宋体" w:hAnsi="宋体"/>
          <w:color w:val="000000"/>
          <w:sz w:val="24"/>
          <w:szCs w:val="24"/>
        </w:rPr>
        <w:t xml:space="preserve">进行了获取）</w:t>
      </w:r>
      <w:r>
        <w:rPr>
          <w:rFonts w:hint="eastAsia" w:ascii="宋体" w:hAnsi="宋体"/>
          <w:color w:val="000000"/>
          <w:sz w:val="24"/>
          <w:szCs w:val="24"/>
        </w:rPr>
        <w:t xml:space="preserve">。</w:t>
      </w:r>
      <w:r>
        <w:rPr>
          <w:rFonts w:hint="eastAsia"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907"/>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907"/>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0"/>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911"/>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907"/>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907"/>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1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2"/>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907"/>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907"/>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46"/>
        <w:spacing w:line="400" w:lineRule="exact"/>
        <w:rPr>
          <w:rFonts w:hAnsi="宋体"/>
          <w:color w:val="000000"/>
          <w:sz w:val="24"/>
          <w:szCs w:val="24"/>
        </w:rPr>
      </w:pPr>
      <w:r>
        <w:rPr>
          <w:rFonts w:hAnsi="宋体"/>
          <w:color w:val="000000"/>
          <w:sz w:val="24"/>
          <w:szCs w:val="24"/>
        </w:rPr>
        <w:t xml:space="preserve">项目名称：                                       项目编号：</w:t>
      </w:r>
      <w:r/>
    </w:p>
    <w:p>
      <w:pPr>
        <w:pStyle w:val="946"/>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946"/>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946"/>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46"/>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6"/>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46"/>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946"/>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946"/>
        <w:ind w:firstLine="482"/>
        <w:spacing w:line="400" w:lineRule="exact"/>
        <w:rPr>
          <w:rFonts w:hAnsi="宋体"/>
          <w:b/>
          <w:color w:val="000000"/>
          <w:sz w:val="24"/>
          <w:szCs w:val="24"/>
        </w:rPr>
      </w:pPr>
      <w:r>
        <w:rPr>
          <w:rFonts w:hAnsi="宋体"/>
          <w:b/>
          <w:color w:val="000000"/>
          <w:sz w:val="24"/>
          <w:szCs w:val="24"/>
        </w:rPr>
        <w:t xml:space="preserve">二、合同金额</w:t>
      </w:r>
      <w:r/>
    </w:p>
    <w:p>
      <w:pPr>
        <w:pStyle w:val="946"/>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46"/>
        <w:ind w:firstLine="482"/>
        <w:spacing w:line="400" w:lineRule="exact"/>
        <w:rPr>
          <w:rFonts w:hAnsi="宋体"/>
          <w:b/>
          <w:color w:val="000000"/>
          <w:sz w:val="24"/>
          <w:szCs w:val="24"/>
        </w:rPr>
      </w:pPr>
      <w:r>
        <w:rPr>
          <w:rFonts w:hAnsi="宋体"/>
          <w:b/>
          <w:color w:val="000000"/>
          <w:sz w:val="24"/>
          <w:szCs w:val="24"/>
        </w:rPr>
        <w:t xml:space="preserve">三、技术资料</w:t>
      </w:r>
      <w:r/>
    </w:p>
    <w:p>
      <w:pPr>
        <w:pStyle w:val="946"/>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46"/>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6"/>
        <w:ind w:firstLine="482"/>
        <w:spacing w:line="400" w:lineRule="exact"/>
        <w:rPr>
          <w:rFonts w:hAnsi="宋体"/>
          <w:b/>
          <w:color w:val="000000"/>
          <w:sz w:val="24"/>
          <w:szCs w:val="24"/>
        </w:rPr>
      </w:pPr>
      <w:r>
        <w:rPr>
          <w:rFonts w:hAnsi="宋体"/>
          <w:b/>
          <w:color w:val="000000"/>
          <w:sz w:val="24"/>
          <w:szCs w:val="24"/>
        </w:rPr>
        <w:t xml:space="preserve">四、知识产权</w:t>
      </w:r>
      <w:r/>
    </w:p>
    <w:p>
      <w:pPr>
        <w:pStyle w:val="946"/>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6"/>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946"/>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46"/>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46"/>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946"/>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946"/>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90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907"/>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46"/>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46"/>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lang w:eastAsia="zh-CN"/>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46"/>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90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07"/>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4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94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4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4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46"/>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4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94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46"/>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946"/>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46"/>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6"/>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07"/>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907"/>
        <w:ind w:firstLine="480"/>
        <w:jc w:val="center"/>
        <w:spacing w:line="400" w:lineRule="exact"/>
        <w:rPr>
          <w:rFonts w:ascii="宋体" w:hAnsi="宋体"/>
          <w:b/>
          <w:color w:val="000000"/>
          <w:sz w:val="30"/>
        </w:rPr>
      </w:pPr>
      <w:r>
        <w:rPr>
          <w:color w:val="000000"/>
          <w:sz w:val="24"/>
          <w:szCs w:val="24"/>
        </w:rPr>
        <w:br w:type="page" w:clear="all"/>
      </w:r>
      <w:r>
        <w:rPr>
          <w:rFonts w:ascii="宋体" w:hAnsi="宋体"/>
          <w:b/>
          <w:color w:val="000000"/>
          <w:sz w:val="30"/>
        </w:rPr>
      </w:r>
      <w:r/>
    </w:p>
    <w:p>
      <w:pPr>
        <w:pStyle w:val="907"/>
        <w:ind w:firstLine="720"/>
        <w:jc w:val="center"/>
        <w:spacing w:line="288" w:lineRule="auto"/>
        <w:rPr>
          <w:rFonts w:hint="eastAsia" w:hAnsi="宋体"/>
          <w:color w:val="000000"/>
          <w:sz w:val="36"/>
          <w:szCs w:val="36"/>
        </w:rPr>
      </w:pPr>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907"/>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90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90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p>
    <w:p>
      <w:pPr>
        <w:pStyle w:val="907"/>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908"/>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24"/>
        </w:rPr>
        <w:t xml:space="preserve">一、项目概况</w:t>
      </w:r>
      <w:r>
        <w:rPr>
          <w:color w:val="000000"/>
        </w:rPr>
      </w:r>
      <w:r/>
    </w:p>
    <w:p>
      <w:pPr>
        <w:pStyle w:val="907"/>
        <w:ind w:firstLine="480"/>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无锡市教育信息化运维项目整合了无锡市教育局各部门使用的业务网站，形成技术统一、功能统一、结构统一、资源归集汇聚的一站式、面向多服务对象、多渠道、多层级、多部门的无锡教育网站集群。</w:t>
      </w:r>
      <w:r/>
    </w:p>
    <w:p>
      <w:pPr>
        <w:pStyle w:val="907"/>
        <w:ind w:firstLine="480"/>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主要包括以下21个项目的运维：学籍管理系统、基础教育信息管理系统、外籍人员子女学校管理系统及国际教学通讯平台、</w:t>
      </w:r>
      <w:r>
        <w:rPr>
          <w:rFonts w:ascii="宋体" w:hAnsi="宋体"/>
          <w:bCs/>
          <w:color w:val="000000"/>
          <w:sz w:val="24"/>
          <w:szCs w:val="24"/>
        </w:rPr>
        <w:t xml:space="preserve">无锡市教育培训市场综合管理平台、无锡市智慧教育云平台、无锡智慧教育人人通应用、无锡市教育局办公室信息上报系统维护、无锡教育在线评审管理系统、无锡职教资源评审系统、学生心理健康测评服务系统、无锡市中小学教师信息化继续教育培训系统、无锡市中考查分网、无锡市教育信息化和装备专家管理系统、无锡教育证书查询系统、市教育局直属单位网站群、无锡市智慧教育大数据中心、无锡市中小学危化品管理平台、无锡市教育发展基金会网站、无锡名特优工作室、特色学校线上考评系统、无锡市中小学社会实践平台。其中中小学社会实践平台为原有运维并入。</w:t>
      </w:r>
      <w:r/>
    </w:p>
    <w:p>
      <w:pPr>
        <w:pStyle w:val="907"/>
        <w:numPr>
          <w:ilvl w:val="0"/>
          <w:numId w:val="21"/>
        </w:numPr>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服务内容</w:t>
      </w:r>
      <w:r/>
    </w:p>
    <w:p>
      <w:pPr>
        <w:pStyle w:val="907"/>
        <w:ind w:firstLine="480"/>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提供专业技术人员提供驻场服务，负责做好相关系统日常维护工作,保证21个系统长期稳定运行，无重大故障。</w:t>
      </w:r>
      <w:r/>
    </w:p>
    <w:p>
      <w:pPr>
        <w:pStyle w:val="907"/>
        <w:ind w:firstLine="480"/>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1）基础设施维护服务：做好基础设施的日常维护、维修保障和监控等（包括但不限于：服务器和存储设备、NAS存储设备、网络设备、高性能服务器以及配套高性能管理软件等）；按业务需求做好相关系统安全保护等级；确保各个系统相关的基础设施运行正常。</w:t>
      </w:r>
      <w:r/>
    </w:p>
    <w:p>
      <w:pPr>
        <w:pStyle w:val="907"/>
        <w:ind w:firstLine="480"/>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2）网络和信息安全设备维护（含防火墙、交换机、调制解调器、路由器、网关、认证设备等），使用无锡教育专网提供服务。运维服务1年内，定期检测站群系统，保障网站的稳定访问。数据制定严格的备份机制和故障恢复机制。系统保证全天候不间断运行，各种服务不能停止。对于有特殊安全要求的数据传输进行必要的加密处理。</w:t>
      </w:r>
      <w:r/>
    </w:p>
    <w:p>
      <w:pPr>
        <w:pStyle w:val="907"/>
        <w:ind w:firstLine="480"/>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（3）数据运维服务：做好无锡市教育局相关业务部门21个系统的数据更新，网站图文、视频资料采集和上传。提供全年系统平台正常运行所需流量。</w:t>
      </w:r>
      <w:r/>
    </w:p>
    <w:p>
      <w:pPr>
        <w:pStyle w:val="907"/>
        <w:ind w:firstLine="480"/>
        <w:spacing w:line="539" w:lineRule="atLeast"/>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4）软件及信息资源维护服务：提供不少于7名专业人员驻点服务，做好无锡市教育局相关业务部门21个系统的日常维护；要求政治素质好、技术水平高，与所运维系统业务专业相关；部分系统需设计开发集聚页面，利用站群系统统一管理；部分系统根据用户需求，与原开发设计者沟通及时完善升级系统，确保正常运行；部分系统根据主管部门要求，独立采集制作视频动画图文信息，按要求完成系统和公众号等融媒体信息综合发布；服务全市家长师生不低于70万人。</w:t>
      </w:r>
      <w:r/>
    </w:p>
    <w:p>
      <w:pPr>
        <w:pStyle w:val="907"/>
        <w:spacing w:before="240" w:after="240"/>
        <w:rPr>
          <w:rFonts w:ascii="宋体" w:hAnsi="宋体"/>
          <w:bCs/>
          <w:color w:val="000000"/>
          <w:sz w:val="24"/>
          <w:szCs w:val="24"/>
        </w:rPr>
        <w:pBdr>
          <w:top w:val="none" w:color="000000" w:sz="4" w:space="0"/>
          <w:left w:val="none" w:color="000000" w:sz="4" w:space="0"/>
          <w:bottom w:val="none" w:color="000000" w:sz="4" w:space="0"/>
          <w:right w:val="none" w:color="000000" w:sz="4" w:space="0"/>
        </w:pBdr>
      </w:pPr>
      <w:r>
        <w:rPr>
          <w:rFonts w:ascii="宋体" w:hAnsi="宋体"/>
          <w:bCs/>
          <w:color w:val="000000"/>
          <w:sz w:val="24"/>
          <w:szCs w:val="24"/>
        </w:rPr>
        <w:t xml:space="preserve"> </w:t>
      </w:r>
      <w:r/>
    </w:p>
    <w:p>
      <w:pPr>
        <w:pStyle w:val="907"/>
        <w:numPr>
          <w:ilvl w:val="0"/>
          <w:numId w:val="21"/>
        </w:numPr>
        <w:spacing w:line="539" w:lineRule="atLeast"/>
        <w:rPr>
          <w:color w:val="000000"/>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24"/>
        </w:rPr>
        <w:t xml:space="preserve">项目清单（包含具体要求、技术参数）</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1.系统平台运维21项</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2"/>
        <w:gridCol w:w="5777"/>
        <w:gridCol w:w="1204"/>
      </w:tblGrid>
      <w:tr>
        <w:trPr>
          <w:trHeight w:val="507"/>
        </w:trPr>
        <w:tc>
          <w:tcPr>
            <w:shd w:val="clear" w:color="dce6f1" w:fill="dce6f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2"/>
              </w:rPr>
              <w:t xml:space="preserve">子系统名称</w:t>
            </w:r>
            <w:r>
              <w:rPr>
                <w:color w:val="000000"/>
              </w:rPr>
            </w:r>
            <w:r/>
          </w:p>
        </w:tc>
        <w:tc>
          <w:tcPr>
            <w:shd w:val="clear" w:color="dce6f1" w:fill="dce6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2"/>
              </w:rPr>
              <w:t xml:space="preserve">运维内容</w:t>
            </w:r>
            <w:r>
              <w:rPr>
                <w:color w:val="000000"/>
              </w:rPr>
            </w:r>
            <w:r/>
          </w:p>
        </w:tc>
        <w:tc>
          <w:tcPr>
            <w:shd w:val="clear" w:color="dce6f1" w:fill="dce6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2"/>
              </w:rPr>
              <w:t xml:space="preserve">运维人员</w:t>
            </w:r>
            <w:r>
              <w:rPr>
                <w:color w:val="000000"/>
              </w:rPr>
            </w:r>
            <w:r/>
          </w:p>
        </w:tc>
      </w:tr>
      <w:tr>
        <w:trPr>
          <w:cantSplit/>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应用1（学籍管理系统）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1.保障市级学籍管理系统全</w:t>
            </w:r>
            <w:r>
              <w:rPr>
                <w:rFonts w:ascii="宋体" w:hAnsi="宋体" w:cs="宋体"/>
                <w:color w:val="000000"/>
                <w:sz w:val="22"/>
              </w:rPr>
              <w:t xml:space="preserve">年正常运行（义务教育阶段学籍管理系统、普通高中学籍管理系统等</w:t>
            </w:r>
            <w:r>
              <w:rPr>
                <w:rFonts w:ascii="宋体" w:hAnsi="宋体" w:cs="宋体"/>
                <w:color w:val="000000"/>
                <w:sz w:val="22"/>
              </w:rPr>
              <w:t xml:space="preserve">），包含空间租用、程序定制开发、数据库管理和维护、培训等相关技术支持工作，做到网络安全事故0，系统故障次数不超过2次。</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2.做好全市8万新生入学指导。</w:t>
            </w:r>
            <w:r>
              <w:rPr>
                <w:color w:val="000000"/>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04" w:type="dxa"/>
            <w:vAlign w:val="center"/>
            <w:vMerge w:val="restart"/>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专职人员1人</w:t>
            </w:r>
            <w:r>
              <w:rPr>
                <w:color w:val="000000"/>
              </w:rPr>
            </w:r>
            <w:r/>
          </w:p>
        </w:tc>
      </w:tr>
      <w:tr>
        <w:trPr>
          <w:cantSplit/>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应用2（基础教育信息管理系统）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做好江苏省基础教育信息管理系统技术支持工作，包括网站数据上传、数据维护、基层单位使用培训等。</w:t>
            </w:r>
            <w:r>
              <w:rPr>
                <w:color w:val="000000"/>
              </w:rPr>
            </w:r>
            <w:r/>
          </w:p>
        </w:tc>
        <w:tc>
          <w:tcPr>
            <w:tcW w:w="1204" w:type="auto"/>
            <w:vAlign w:val="top"/>
            <w:vMerge w:val="continue"/>
            <w:textDirection w:val="lrTb"/>
            <w:noWrap w:val="false"/>
          </w:tcPr>
          <w:p>
            <w:pPr>
              <w:pStyle w:val="907"/>
              <w:rPr>
                <w:color w:val="000000"/>
              </w:rPr>
            </w:pPr>
            <w:r>
              <w:rPr>
                <w:color w:val="000000"/>
              </w:rPr>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应用3（外籍人员子女学校管理系统及国际教学通讯平台）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1.做好统计管理外籍人员子女信息化平台，提供服务器使用权、域名解析并维护其服务器的正常运行。</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2.为学生国际交流课程摄制、香港地区中小学国际交流直播活动提供技术支持不少于1次。</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3.承担租用相关线路费用、国际互动教学通讯服务费。</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应用4（无锡市教育培训市场综合管理平台）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1.服务器运维服务：对平台服务器进行维护操作、服务器环境配置、安全策略设置和监控、数据库备份服务等。</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2.数据运维服务：针对用户数据、业务数据进行采集、更新、汇总，为无锡市社会培训机构的信息化管理工作提供技术和数据支撑。</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3.业务咨询服务：面向全市用户的教育培训相关咨询，提供专业解答（网络、电话、线下等多渠道）和相关资讯发布。</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专职人员1人，在惠民服务中心驻点服务</w:t>
            </w:r>
            <w:r>
              <w:rPr>
                <w:color w:val="000000"/>
              </w:rPr>
            </w:r>
            <w:r/>
          </w:p>
        </w:tc>
      </w:tr>
      <w:tr>
        <w:trPr>
          <w:cantSplit/>
          <w:trHeight w:val="1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应用5（无锡市智慧教育云平台）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教育云平台需要实现在保留现有系统的基础上全面整合资源，整合接入我市教育局管辖的多所学校，及区县的现有软硬件平台和资源，构建信息化服务中心，实现软件公用、统筹管控、教学互动和教学资源共享，打造一站式教育信息服务平台。</w:t>
            </w:r>
            <w:r>
              <w:rPr>
                <w:color w:val="000000"/>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04" w:type="dxa"/>
            <w:vAlign w:val="center"/>
            <w:vMerge w:val="restart"/>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专职人员1人</w:t>
            </w:r>
            <w:r>
              <w:rPr>
                <w:color w:val="000000"/>
              </w:rPr>
            </w:r>
            <w:r/>
          </w:p>
        </w:tc>
      </w:tr>
      <w:tr>
        <w:trPr>
          <w:cantSplit/>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应用6（无锡智慧教育人人通应用）</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1.无锡校园直播聚合平台是实现智慧校园的重要组成部分，为校园师生提供全媒体教学、管理、运营平台。</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全年提供服务不少于20场次，主要为智慧课堂的直播点播、在线教育、校园活动直播、学术会议直播。</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2.为教育系统各级各类活动、培训、会议提供报名平台及活动定制专题页面，具有电子签到功能。平台已与无锡教育人人通对接，报名时可免去个人基本信息的重复填写。</w:t>
            </w:r>
            <w:r>
              <w:rPr>
                <w:color w:val="000000"/>
              </w:rPr>
            </w:r>
            <w:r/>
          </w:p>
        </w:tc>
        <w:tc>
          <w:tcPr>
            <w:tcW w:w="1204" w:type="auto"/>
            <w:vAlign w:val="top"/>
            <w:vMerge w:val="continue"/>
            <w:textDirection w:val="lrTb"/>
            <w:noWrap w:val="false"/>
          </w:tcPr>
          <w:p>
            <w:pPr>
              <w:pStyle w:val="907"/>
              <w:rPr>
                <w:color w:val="000000"/>
              </w:rPr>
            </w:pP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应用7（无锡市教育局办公室信息上报系统）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无锡市教育局OA系统，主要功能为公文及行政管理、邮件管理、日程及资产管理、文档资料等。</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应用8（无锡教育在线评审管理系统）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系统采用在线提交评审材料，在线选择评审专家，在线进行项目评审工作，在线进行评审项目公示，通过建立云服务的方式为教育局及其他教育相关部门提供高效、方便、简洁的多项目多用户在线评审系统。</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积极协助开展各级各类比赛、活动的评审相关服务工作不少于10次，包括评审项目设置、评委信息维护、评审结果公示等。升级改版移动端登录。</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应用9（无锡职教资源评审系统）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本评审系统是无锡高等教育职业教育重点项目，全年开展各级职教类在线重点项目评审服务的工作不少于10次。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应用10（学生心理健康测评服务系统）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通过科学的方法与手段，对中小学生开展心理健康普查工作，是加强学生心理健康教育的重大举措。为学生心理健康测评服务系统提供数据本地化服务；提供专业人员协助开展学校学生心理普测项目推广服务；完成心理健康线上主题培训及普查工作相关培训；建设提供培训资源。提供全年400心理咨询专线。</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应用11（无锡市中小学教师信息化继续教育培训系统）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numPr>
                <w:ilvl w:val="0"/>
                <w:numId w:val="22"/>
              </w:numPr>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线上培训：积极协助开展全市信息技术类</w:t>
            </w:r>
            <w:r>
              <w:rPr>
                <w:rFonts w:hint="eastAsia" w:ascii="宋体" w:hAnsi="宋体" w:cs="宋体"/>
                <w:color w:val="000000"/>
                <w:sz w:val="22"/>
              </w:rPr>
              <w:t xml:space="preserve">培训</w:t>
            </w:r>
            <w:r>
              <w:rPr>
                <w:rFonts w:ascii="宋体" w:hAnsi="宋体" w:cs="宋体"/>
                <w:color w:val="000000"/>
                <w:sz w:val="22"/>
              </w:rPr>
              <w:t xml:space="preserve">。</w:t>
            </w:r>
            <w:r>
              <w:rPr>
                <w:color w:val="000000"/>
              </w:rPr>
            </w:r>
            <w:r/>
          </w:p>
          <w:p>
            <w:pPr>
              <w:pStyle w:val="907"/>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2.资源更新：完成网站图文信息内容更新；通过自建或共建资源，提供专业技术人员完成视频、动画、课程拍摄采集编辑上传，全年不少于开设20门新课程及配套题库。</w:t>
            </w:r>
            <w:r>
              <w:rPr>
                <w:color w:val="000000"/>
              </w:rPr>
            </w:r>
            <w:r/>
          </w:p>
          <w:p>
            <w:pPr>
              <w:pStyle w:val="907"/>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3.技术服务：配备专业团队，提供网站全年24小时技术响应。</w:t>
            </w:r>
            <w:r>
              <w:rPr>
                <w:color w:val="000000"/>
              </w:rPr>
            </w:r>
            <w:r/>
          </w:p>
          <w:p>
            <w:pPr>
              <w:pStyle w:val="907"/>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4.服务器维护：提供网站全年服务器租赁、网络流量使用，定期开展服务器相关软硬件的监测，保障网站正常运行。</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专职人员1人</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应用12（无锡市中考查分网）</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在指定时间内开放为全市中考考生提供分数查询服务。提供网站服务器租赁、网络流量使用，保障网站正常运行及数据安全。</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应用13（无锡市教育信息化和装备专家管理系统）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规范评审专家管理，提供专家库管理后台，由相关部门管理，可管理评审需要的专业分类，可以随机、异地抽取专家等等管理功能。可组建跨部门、跨地区的综合性评审专家库，从而有利于打破地区封锁，实现评审专家资源共享。</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应用14（无锡教育证书查询系统）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为无锡市教育系统各类比赛提供证书查询打印服务。通过获奖者的身份证号、手机号、姓名或证书编号，可在线查询、打印、下载对应证书，并可通过扫描证书上标注的二维码验证真伪。</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应用15（市教育局直属单位网站群)</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将直属事业单位、直属院校的门户网站搬迁到</w:t>
            </w:r>
            <w:r>
              <w:rPr>
                <w:rFonts w:hint="eastAsia" w:ascii="宋体" w:hAnsi="宋体" w:cs="宋体"/>
                <w:color w:val="000000"/>
                <w:sz w:val="22"/>
              </w:rPr>
              <w:t xml:space="preserve">网</w:t>
            </w:r>
            <w:r>
              <w:rPr>
                <w:rFonts w:ascii="宋体" w:hAnsi="宋体" w:cs="宋体"/>
                <w:color w:val="000000"/>
                <w:sz w:val="22"/>
              </w:rPr>
              <w:t xml:space="preserve">站群内。系统统一管理，内容各单位自行更新维护。安排技术团队维护、管理站群系统，做到发现问题第一时间解决；部署WAF、IPS等防护设备，统一防范网络攻击；购买云盾、安全扫描服务，更进一步加强网络安全防护能力。</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专职人员1人</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应用16（无锡市智慧教育大数据中心)</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在无锡市大数据局和无锡市教育局的指导下，围绕全市约46万左右的中小学教师和学生数据，建立全市统一的、规范的信息资源和任务处理调度总线，来整合无锡市教育主</w:t>
            </w:r>
            <w:r>
              <w:rPr>
                <w:rFonts w:hint="eastAsia" w:ascii="宋体" w:hAnsi="宋体" w:cs="宋体"/>
                <w:color w:val="000000"/>
                <w:sz w:val="22"/>
              </w:rPr>
              <w:t xml:space="preserve">管</w:t>
            </w:r>
            <w:r>
              <w:rPr>
                <w:rFonts w:ascii="宋体" w:hAnsi="宋体" w:cs="宋体"/>
                <w:color w:val="000000"/>
                <w:sz w:val="22"/>
              </w:rPr>
              <w:t xml:space="preserve">部门和学校的信息化应用系统，消除应用系统之间的孤立现象，使所有用户都可以通过这个入口获得个性化的信息和服务。通过教育门户信息系统，实现全局统一的用户管理、统一的身份验证机制、统一的界面展现风格、统一的系统集成规范、统一的业务流程和数据标准，从而实现全面提升全市的教育服务质量、教育水平。</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应用17（无锡市中小学危化品管理平台)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进一步规范无锡市直属中小学实验危化品管理，指导学校正常采购、合理使用实验危险化学品，保障师生身体健康和生命财产安全。从危化品采购、存储、使用到处置的全生命周期管理，贯彻五双制度，建立危化品出入库台账，落实安全主体责任，实现区域内一张电子图监管。教师能够依托智能化信息化管理平台，摸清实验基础信息底数，优化实验教学流程，做到实验过程可检验、可追溯，为加强实验教学体系建设、推进实验教学拓展创新、做好实验教学各项保障、提升教师实验教学能力、抓好落实实验教学安全管理奠定坚实的基础。</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专职人员1人</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应用18（无锡市教育发展基金会网站)</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目前已开设官方公众号、官方网站，运维内容主要包括：基金会网站、公众号等新媒体的建设维护工作，通过加强平台功能拓展、做好技术升级保障等，做大做强无锡教育信息化宣传服务格局，更好地为无锡教育服务、为无锡市民服务。提供1名以上专业技术人员提供驻场服务，确保网站安全、稳定、高效运行，内容准确。网站全年发布资讯不少于50条、公众号全年发布资讯不少于50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专职人员1人</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应用19（无锡名特优工作室)</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提供网站服务器租赁、网络流量使用，保障网站正常运行，协助工作室开展线上活动。</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应用20（特色学校线上考评系统)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spacing w:before="200" w:after="20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主要用于全市体育特色学校、艺术教育特色学校线上评审及展示。后期根据实际需要也可拓展到思政育人特色学校、心理健康特色学校、劳动教育与综合实践优秀基地等项目的申报评选工作中。</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应用21（无锡市中小学社会实践平台)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pStyle w:val="907"/>
              <w:numPr>
                <w:ilvl w:val="0"/>
                <w:numId w:val="23"/>
              </w:numP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无锡市中小学社会实践活动平台正常运行。</w:t>
            </w:r>
            <w:r>
              <w:rPr>
                <w:color w:val="000000"/>
              </w:rPr>
            </w:r>
            <w:r/>
          </w:p>
          <w:p>
            <w:pPr>
              <w:pStyle w:val="907"/>
              <w:numPr>
                <w:ilvl w:val="0"/>
                <w:numId w:val="23"/>
              </w:numP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做好40个社会实践基地设备正常运行，做好基地相关活动信息发布与统计。</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3.面向社会组织开展中小学社会实践活动至少3次，总人数不低于100人。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bl>
    <w:p>
      <w:pPr>
        <w:pStyle w:val="907"/>
        <w:spacing w:before="240" w:after="240"/>
        <w:rPr>
          <w:color w:val="000000"/>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rPr>
        <w:t xml:space="preserve"> </w:t>
      </w:r>
      <w:r>
        <w:rPr>
          <w:color w:val="000000"/>
        </w:rPr>
      </w:r>
      <w:r/>
    </w:p>
    <w:p>
      <w:pPr>
        <w:pStyle w:val="907"/>
        <w:rPr>
          <w:color w:val="000000"/>
        </w:rPr>
        <w:pBdr>
          <w:top w:val="none" w:color="000000" w:sz="4" w:space="0"/>
          <w:left w:val="none" w:color="000000" w:sz="4" w:space="0"/>
          <w:bottom w:val="none" w:color="000000" w:sz="4" w:space="0"/>
          <w:right w:val="none" w:color="000000" w:sz="4" w:space="0"/>
        </w:pBdr>
      </w:pPr>
      <w:r>
        <w:rPr>
          <w:color w:val="000000"/>
        </w:rPr>
        <w:br w:type="page" w:clear="all"/>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2、软硬件服务及其他</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1529"/>
        <w:gridCol w:w="6033"/>
        <w:gridCol w:w="536"/>
        <w:gridCol w:w="536"/>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名称</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6"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性能指标</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数量</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单位</w:t>
            </w:r>
            <w:r>
              <w:rPr>
                <w:color w:val="000000"/>
              </w:rPr>
            </w:r>
            <w:r/>
          </w:p>
        </w:tc>
      </w:tr>
      <w:tr>
        <w:trPr>
          <w:trHeight w:val="5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集聚页面</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6" w:type="dxa"/>
            <w:vAlign w:val="center"/>
            <w:textDirection w:val="lrTb"/>
            <w:noWrap/>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部分系统需设计开发集聚页面，利用站群系统统一管理。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w:t>
            </w:r>
            <w:r>
              <w:rPr>
                <w:color w:val="000000"/>
              </w:rPr>
            </w:r>
            <w:r/>
          </w:p>
        </w:tc>
      </w:tr>
      <w:tr>
        <w:trPr>
          <w:trHeight w:val="5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短信及数据流量</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6" w:type="dxa"/>
            <w:vAlign w:val="center"/>
            <w:textDirection w:val="lrTb"/>
            <w:noWrap/>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提供全年系统平台正常运行所需流量；提供短信API服务，全年预计发送短信10万条。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w:t>
            </w:r>
            <w:r>
              <w:rPr>
                <w:color w:val="000000"/>
              </w:rPr>
            </w:r>
            <w:r/>
          </w:p>
        </w:tc>
      </w:tr>
      <w:tr>
        <w:trPr>
          <w:trHeight w:val="5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rPr>
                <w:color w:val="000000"/>
              </w:rP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安全漏洞扫描</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6" w:type="dxa"/>
            <w:vAlign w:val="center"/>
            <w:textDirection w:val="lrTb"/>
            <w:noWrap w:val="false"/>
          </w:tcPr>
          <w:p>
            <w:pPr>
              <w:pStyle w:val="907"/>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定期开展漏洞扫描服务，按年度统计安全测评情况及改进情况，由专业检测机构出具报告。</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pStyle w:val="907"/>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w:t>
            </w:r>
            <w:r>
              <w:rPr>
                <w:color w:val="000000"/>
              </w:rPr>
            </w:r>
            <w:r/>
          </w:p>
        </w:tc>
      </w:tr>
    </w:tbl>
    <w:p>
      <w:pPr>
        <w:pStyle w:val="907"/>
        <w:spacing w:before="240" w:after="240"/>
        <w:rPr>
          <w:color w:val="000000"/>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rPr>
        <w:t xml:space="preserve"> </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24"/>
        </w:rPr>
        <w:t xml:space="preserve">五、本项目需接受的验收标准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1、考核验收方式：项目完成后，由采购人组织发起项目考核验收。</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2、考核验收内容：包括评估服务质量、服务指标完成情况、服务对象满意度等测评考核。</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3、考核结果运用：考核合格，按合同约定支付费用；考核不合格，对存在问题提出改进建议，整改未落实可解除合同并承担相应经济责任。</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24"/>
        </w:rPr>
        <w:t xml:space="preserve">六、本项目所包含的费用说明</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1、费用内容</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（1）基础设施维护服务费：包含用于无锡市教育信息化运维项目基础设施维护工作的所有费用。</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（2）软件及信息资源维护服务费：包含用于无锡市教育信息化运维项目软件及信息资源维护工作的所有费用。</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（3）数据服务费：包含用于无锡市教育信息化运维项目中产生的短信通道、数据流量的所有费用。</w:t>
      </w:r>
      <w:r>
        <w:rPr>
          <w:color w:val="000000"/>
        </w:rPr>
      </w:r>
      <w:r/>
    </w:p>
    <w:p>
      <w:pPr>
        <w:pStyle w:val="907"/>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07"/>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w:t>
      </w:r>
      <w:r>
        <w:rPr>
          <w:rFonts w:hint="eastAsia" w:ascii="宋体" w:hAnsi="宋体"/>
          <w:bCs/>
          <w:color w:val="000000"/>
          <w:sz w:val="24"/>
          <w:szCs w:val="24"/>
        </w:rPr>
        <w:t xml:space="preserve">务要求的从项目中标起到项目正式交付以及服务期内所发生的一切费用</w:t>
      </w:r>
      <w:r>
        <w:rPr>
          <w:rFonts w:hint="eastAsia" w:ascii="宋体" w:hAnsi="宋体"/>
          <w:bCs/>
          <w:color w:val="000000"/>
          <w:sz w:val="24"/>
          <w:szCs w:val="24"/>
        </w:rPr>
        <w:t xml:space="preserve">。</w:t>
      </w:r>
      <w:r>
        <w:rPr>
          <w:rFonts w:ascii="宋体"/>
          <w:bCs/>
          <w:color w:val="000000"/>
          <w:sz w:val="24"/>
          <w:szCs w:val="24"/>
        </w:rPr>
      </w:r>
      <w:r/>
    </w:p>
    <w:p>
      <w:pPr>
        <w:pStyle w:val="907"/>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907"/>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07"/>
        <w:numPr>
          <w:ilvl w:val="1"/>
          <w:numId w:val="7"/>
        </w:numPr>
        <w:ind w:left="0" w:firstLine="480"/>
        <w:spacing w:line="360" w:lineRule="auto"/>
        <w:tabs>
          <w:tab w:val="left" w:pos="52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hAnsi="宋体"/>
          <w:bCs/>
          <w:color w:val="000000"/>
          <w:sz w:val="24"/>
          <w:szCs w:val="24"/>
        </w:rPr>
      </w:r>
      <w:r/>
    </w:p>
    <w:p>
      <w:pPr>
        <w:pStyle w:val="907"/>
        <w:numPr>
          <w:ilvl w:val="1"/>
          <w:numId w:val="7"/>
        </w:numPr>
        <w:ind w:left="0" w:firstLine="480"/>
        <w:spacing w:line="360" w:lineRule="auto"/>
        <w:tabs>
          <w:tab w:val="left" w:pos="525" w:leader="none"/>
          <w:tab w:val="clear" w:pos="780" w:leader="none"/>
          <w:tab w:val="left" w:pos="945" w:leader="none"/>
        </w:tabs>
        <w:rPr>
          <w:rFonts w:ascii="宋体" w:hAns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w:t>
      </w:r>
      <w:r>
        <w:rPr>
          <w:rFonts w:hint="eastAsia" w:ascii="宋体" w:hAnsi="宋体"/>
          <w:bCs/>
          <w:color w:val="000000"/>
          <w:sz w:val="24"/>
          <w:szCs w:val="24"/>
        </w:rPr>
        <w:t xml:space="preserve">合同签订</w:t>
      </w:r>
      <w:r>
        <w:rPr>
          <w:rFonts w:hint="eastAsia" w:ascii="宋体" w:hAnsi="宋体"/>
          <w:bCs/>
          <w:color w:val="000000"/>
          <w:sz w:val="24"/>
          <w:szCs w:val="24"/>
        </w:rPr>
        <w:t xml:space="preserve">生效后1年</w:t>
      </w:r>
      <w:r>
        <w:rPr>
          <w:rFonts w:hint="eastAsia" w:ascii="宋体" w:hAnsi="宋体"/>
          <w:bCs/>
          <w:color w:val="000000"/>
          <w:sz w:val="24"/>
          <w:szCs w:val="24"/>
        </w:rPr>
        <w:t xml:space="preserve">。</w:t>
      </w:r>
      <w:r>
        <w:rPr>
          <w:rFonts w:ascii="宋体" w:hAnsi="宋体"/>
          <w:bCs/>
          <w:color w:val="000000"/>
          <w:sz w:val="24"/>
          <w:szCs w:val="24"/>
        </w:rPr>
      </w:r>
      <w:r/>
    </w:p>
    <w:p>
      <w:pPr>
        <w:pStyle w:val="907"/>
        <w:numPr>
          <w:ilvl w:val="1"/>
          <w:numId w:val="7"/>
        </w:numPr>
        <w:ind w:left="0" w:firstLine="480"/>
        <w:spacing w:line="360" w:lineRule="auto"/>
        <w:tabs>
          <w:tab w:val="left" w:pos="52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项目合同签订生效后20个工作日内，采购人向中标人支付中标总金额30%的费用。项目考核初步验收合格后20个工作日内，采购人向中标人支付中标总金额60%的费用。项目考核最终验收合格后20个工作日内，采购人向中标人支付中标总金额10%的费用。</w:t>
      </w:r>
      <w:r>
        <w:rPr>
          <w:rFonts w:ascii="宋体" w:hAnsi="宋体"/>
          <w:bCs/>
          <w:color w:val="000000"/>
          <w:sz w:val="24"/>
          <w:szCs w:val="24"/>
        </w:rPr>
      </w:r>
      <w:r/>
    </w:p>
    <w:p>
      <w:pPr>
        <w:pStyle w:val="90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 </w:t>
      </w:r>
      <w:r>
        <w:rPr>
          <w:rFonts w:hint="eastAsia" w:ascii="宋体" w:hAnsi="宋体"/>
          <w:bCs/>
          <w:color w:val="000000"/>
          <w:sz w:val="24"/>
          <w:szCs w:val="24"/>
        </w:rPr>
        <w:t xml:space="preserve">无锡  </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90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90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90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907"/>
        <w:ind w:firstLine="480"/>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907"/>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907"/>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7"/>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907"/>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907"/>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907"/>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907"/>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9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907"/>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907"/>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9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0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907"/>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95"/>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95"/>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95"/>
        <w:spacing w:before="0" w:after="0" w:line="500" w:lineRule="exact"/>
        <w:rPr>
          <w:rFonts w:hint="eastAsia" w:cs="Arial"/>
          <w:color w:val="000000"/>
        </w:rPr>
      </w:pPr>
      <w:r>
        <w:rPr>
          <w:rFonts w:hint="eastAsia" w:cs="Arial"/>
          <w:color w:val="000000"/>
        </w:rPr>
        <w:t xml:space="preserve">比较与评价采用综合评分法。</w:t>
      </w:r>
      <w:r/>
    </w:p>
    <w:p>
      <w:pPr>
        <w:pStyle w:val="995"/>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995"/>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5"/>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95"/>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907"/>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90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90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90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90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0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90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907"/>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95"/>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90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90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0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0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90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07"/>
        <w:ind w:firstLine="480"/>
        <w:spacing w:line="500" w:lineRule="exact"/>
        <w:rPr>
          <w:rFonts w:ascii="宋体" w:hAnsi="宋体"/>
          <w:color w:val="000000"/>
          <w:sz w:val="24"/>
        </w:rPr>
      </w:pPr>
      <w:r>
        <w:rPr>
          <w:rFonts w:hint="eastAsia" w:ascii="宋体" w:hAnsi="宋体"/>
          <w:color w:val="000000"/>
          <w:sz w:val="24"/>
        </w:rPr>
        <w:t xml:space="preserve">2.1</w:t>
      </w:r>
      <w:r>
        <w:rPr>
          <w:rFonts w:hint="eastAsia" w:ascii="宋体" w:hAnsi="宋体"/>
          <w:color w:val="000000"/>
          <w:sz w:val="24"/>
        </w:rPr>
        <w:t xml:space="preserve">项目负责人（</w:t>
      </w:r>
      <w:r>
        <w:rPr>
          <w:rFonts w:hint="eastAsia" w:ascii="宋体" w:hAnsi="宋体"/>
          <w:color w:val="000000"/>
          <w:sz w:val="24"/>
        </w:rPr>
        <w:t xml:space="preserve">2</w:t>
      </w:r>
      <w:r>
        <w:rPr>
          <w:rFonts w:hint="eastAsia" w:ascii="宋体" w:hAnsi="宋体"/>
          <w:color w:val="000000"/>
          <w:sz w:val="24"/>
        </w:rPr>
        <w:t xml:space="preserve">分）：具有类似项目经验且服务满1年以上的，得</w:t>
      </w:r>
      <w:r>
        <w:rPr>
          <w:rFonts w:hint="eastAsia" w:ascii="宋体" w:hAnsi="宋体"/>
          <w:color w:val="000000"/>
          <w:sz w:val="24"/>
        </w:rPr>
        <w:t xml:space="preserve">1</w:t>
      </w:r>
      <w:r>
        <w:rPr>
          <w:rFonts w:hint="eastAsia" w:ascii="宋体" w:hAnsi="宋体"/>
          <w:color w:val="000000"/>
          <w:sz w:val="24"/>
        </w:rPr>
        <w:t xml:space="preserve">分，需提供有关项目的工作证明；具备</w:t>
      </w:r>
      <w:bookmarkStart w:id="194" w:name="OLE_LINK24"/>
      <w:r/>
      <w:bookmarkStart w:id="195" w:name="OLE_LINK25"/>
      <w:r>
        <w:rPr>
          <w:rFonts w:hint="eastAsia" w:ascii="宋体" w:hAnsi="宋体"/>
          <w:color w:val="000000"/>
          <w:sz w:val="24"/>
        </w:rPr>
        <w:t xml:space="preserve">IT服务项目经理证</w:t>
      </w:r>
      <w:bookmarkEnd w:id="194"/>
      <w:r/>
      <w:bookmarkEnd w:id="195"/>
      <w:r>
        <w:rPr>
          <w:rFonts w:hint="eastAsia" w:ascii="宋体" w:hAnsi="宋体"/>
          <w:color w:val="000000"/>
          <w:sz w:val="24"/>
        </w:rPr>
        <w:t xml:space="preserve">，得1分。</w:t>
      </w:r>
      <w:r>
        <w:rPr>
          <w:rFonts w:hint="eastAsia" w:ascii="宋体" w:hAnsi="宋体"/>
          <w:color w:val="000000"/>
          <w:sz w:val="24"/>
        </w:rPr>
        <w:t xml:space="preserve">  </w:t>
      </w:r>
      <w:r>
        <w:rPr>
          <w:rFonts w:ascii="宋体" w:hAnsi="宋体"/>
          <w:color w:val="000000"/>
          <w:sz w:val="24"/>
        </w:rPr>
      </w:r>
      <w:r/>
    </w:p>
    <w:p>
      <w:pPr>
        <w:pStyle w:val="907"/>
        <w:ind w:firstLine="480"/>
        <w:spacing w:line="500" w:lineRule="exact"/>
        <w:rPr>
          <w:rFonts w:ascii="宋体" w:hAnsi="宋体"/>
          <w:color w:val="000000"/>
          <w:sz w:val="24"/>
        </w:rPr>
      </w:pPr>
      <w:r>
        <w:rPr>
          <w:rFonts w:hint="eastAsia" w:ascii="宋体" w:hAnsi="宋体"/>
          <w:color w:val="000000"/>
          <w:sz w:val="24"/>
        </w:rPr>
        <w:t xml:space="preserve">2.2  </w:t>
      </w:r>
      <w:r>
        <w:rPr>
          <w:rFonts w:hint="eastAsia" w:ascii="宋体" w:hAnsi="宋体"/>
          <w:color w:val="000000"/>
          <w:sz w:val="24"/>
        </w:rPr>
        <w:t xml:space="preserve">项目成员（2分）： 项目成员具有IT服务工程师证书。有1人得1分，最高得2分。</w:t>
      </w:r>
      <w:r>
        <w:rPr>
          <w:rFonts w:ascii="宋体" w:hAnsi="宋体"/>
          <w:color w:val="000000"/>
          <w:sz w:val="24"/>
        </w:rPr>
      </w:r>
      <w:r/>
    </w:p>
    <w:p>
      <w:pPr>
        <w:pStyle w:val="90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907"/>
        <w:ind w:firstLine="480"/>
        <w:spacing w:line="5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业绩（</w:t>
      </w:r>
      <w:r>
        <w:rPr>
          <w:rFonts w:hint="eastAsia" w:ascii="宋体" w:hAnsi="宋体"/>
          <w:color w:val="000000"/>
          <w:sz w:val="24"/>
        </w:rPr>
        <w:t xml:space="preserve">5</w:t>
      </w:r>
      <w:r>
        <w:rPr>
          <w:rFonts w:hint="eastAsia" w:ascii="宋体" w:hAnsi="宋体"/>
          <w:color w:val="000000"/>
          <w:sz w:val="24"/>
        </w:rPr>
        <w:t xml:space="preserve">分）投标人具有与本项目类似的成功案例，每提供一份有效合同复印件得</w:t>
      </w:r>
      <w:r>
        <w:rPr>
          <w:rFonts w:hint="eastAsia" w:ascii="宋体" w:hAnsi="宋体"/>
          <w:color w:val="000000"/>
          <w:sz w:val="24"/>
        </w:rPr>
        <w:t xml:space="preserve">1</w:t>
      </w:r>
      <w:r>
        <w:rPr>
          <w:rFonts w:hint="eastAsia" w:ascii="宋体" w:hAnsi="宋体"/>
          <w:color w:val="000000"/>
          <w:sz w:val="24"/>
        </w:rPr>
        <w:t xml:space="preserve">分，最高不超过</w:t>
      </w:r>
      <w:r>
        <w:rPr>
          <w:rFonts w:hint="eastAsia" w:ascii="宋体" w:hAnsi="宋体"/>
          <w:color w:val="000000"/>
          <w:sz w:val="24"/>
        </w:rPr>
        <w:t xml:space="preserve">5</w:t>
      </w:r>
      <w:r>
        <w:rPr>
          <w:rFonts w:hint="eastAsia" w:ascii="宋体" w:hAnsi="宋体"/>
          <w:color w:val="000000"/>
          <w:sz w:val="24"/>
        </w:rPr>
        <w:t xml:space="preserve">分；合同扫描件上传至投标系统中。</w:t>
      </w:r>
      <w:r>
        <w:rPr>
          <w:rFonts w:ascii="宋体" w:hAnsi="宋体"/>
          <w:color w:val="000000"/>
          <w:sz w:val="24"/>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rPr>
        <w:t xml:space="preserve">认证证书（3分）投标供应商具备质量管理体系认证证书得1分、职业健康安全管理体系认证证书得1分、环境管理系统认证证书得1分,本项最高得3分。</w:t>
      </w:r>
      <w:r>
        <w:rPr>
          <w:rFonts w:hint="eastAsia" w:ascii="宋体" w:hAnsi="宋体"/>
          <w:color w:val="000000"/>
          <w:sz w:val="24"/>
        </w:rPr>
        <w:t xml:space="preserve"> </w:t>
      </w:r>
      <w:r>
        <w:rPr>
          <w:rFonts w:hint="eastAsia" w:ascii="宋体" w:hAnsi="宋体"/>
          <w:color w:val="000000"/>
          <w:sz w:val="24"/>
        </w:rPr>
        <w:t xml:space="preserve">上传证书扫描件至系统。同时还须提供该证书在“国家市场监督管理总局-全国认证认可信息公共服务平台”网站查询到的有效认证截图。</w:t>
      </w:r>
      <w:r/>
    </w:p>
    <w:p>
      <w:pPr>
        <w:pStyle w:val="907"/>
        <w:ind w:firstLine="480"/>
        <w:spacing w:line="500" w:lineRule="exact"/>
        <w:rPr>
          <w:rFonts w:ascii="宋体" w:hAnsi="宋体"/>
          <w:color w:val="000000"/>
          <w:sz w:val="24"/>
        </w:rPr>
      </w:pPr>
      <w:r>
        <w:rPr>
          <w:rFonts w:hint="eastAsia" w:ascii="宋体" w:hAnsi="宋体"/>
          <w:color w:val="000000"/>
          <w:sz w:val="24"/>
        </w:rPr>
        <w:t xml:space="preserve">3.3本地化服务（2分）：投标人提供本地化服务承诺函，承诺中标后将在本地设立常驻售后服务机构并派驻本地服务人员，得2分。须提供投标人近一年中任意一个月份(不含投标当月)为该服务人员缴纳社保的证明材料</w:t>
      </w:r>
      <w:r>
        <w:rPr>
          <w:rFonts w:ascii="宋体" w:hAnsi="宋体"/>
          <w:color w:val="000000"/>
          <w:sz w:val="24"/>
        </w:rPr>
      </w:r>
      <w:r/>
    </w:p>
    <w:p>
      <w:pPr>
        <w:pStyle w:val="90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技术</w:t>
      </w:r>
      <w:r>
        <w:rPr>
          <w:rFonts w:hint="eastAsia" w:ascii="宋体" w:hAnsi="宋体"/>
          <w:b/>
          <w:bCs/>
          <w:color w:val="000000"/>
          <w:sz w:val="24"/>
          <w:szCs w:val="24"/>
        </w:rPr>
        <w:t xml:space="preserve">（</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4.1投标人能够为本项目提供不低于使用需求的服务器,用于数据容灾与备份。（配置要求：处理器内核数不低于16核，主频不低于2.1Ghz，数量不少于2颗，服务器内存不低于500G，存储硬盘容量不低于20T，万兆光纤接口不少于2个），每配备一台得1分，最高得2分；须提供所配备服务器配置简介，承诺服务器应满足本项目服务期的要求。（2分）</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4.2投标人能够为本项目提供不低于使用需求交换机一台（交换容量：2.56Tbps；转发性能：1080Mpps；电源：模块化双电源；接口类型：支持48个1/10GE SFP+光接口，2个QSFP+光接口，设备支持扩展25G端口用于互联VxLAN：支持VxLAN二层网关，支持VxLAN三层网关，支持EVPN、ERPS功能），提供官网截图原件扫描件。（1分）</w:t>
      </w:r>
      <w:r/>
    </w:p>
    <w:p>
      <w:pPr>
        <w:pStyle w:val="907"/>
        <w:ind w:firstLine="480"/>
        <w:spacing w:line="500" w:lineRule="exact"/>
        <w:rPr>
          <w:rFonts w:hint="eastAsia" w:ascii="宋体" w:hAnsi="宋体"/>
          <w:color w:val="000000"/>
          <w:sz w:val="24"/>
        </w:rPr>
      </w:pPr>
      <w:r>
        <w:rPr>
          <w:rFonts w:hint="eastAsia" w:ascii="宋体" w:hAnsi="宋体"/>
          <w:color w:val="000000"/>
          <w:sz w:val="24"/>
        </w:rPr>
        <w:t xml:space="preserve">4.3投标人能提供服务器、交换机，具有原厂项目授权书、售后服务承诺并加盖原厂商公章，提供原件扫描件。每提供1个得1分，最高得2分。（2分）</w:t>
      </w:r>
      <w:r/>
    </w:p>
    <w:p>
      <w:pPr>
        <w:pStyle w:val="907"/>
        <w:ind w:firstLine="480"/>
        <w:spacing w:line="500" w:lineRule="exact"/>
        <w:rPr>
          <w:rFonts w:ascii="宋体" w:hAnsi="宋体"/>
          <w:color w:val="000000"/>
          <w:sz w:val="24"/>
        </w:rPr>
      </w:pPr>
      <w:r>
        <w:rPr>
          <w:rFonts w:hint="eastAsia" w:ascii="宋体" w:hAnsi="宋体"/>
          <w:color w:val="000000"/>
          <w:sz w:val="24"/>
        </w:rPr>
        <w:t xml:space="preserve">4.4投标人能够为本项目配备正版超融合管理软件一套，（要求：支持对整个平台虚拟设备实现统一的管理；可视化实时监控中心；支持一键秒级创建虚机（包括CPU、内存、操作系统等）；支持资源容量预测服务；支持对接 RBD。存储集群规模支持≥256个节点。）功能符合使用需求，提供官网截图复印件。（1分）</w:t>
      </w:r>
      <w:r>
        <w:rPr>
          <w:rFonts w:ascii="宋体" w:hAnsi="宋体"/>
          <w:color w:val="000000"/>
          <w:sz w:val="24"/>
        </w:rPr>
      </w:r>
      <w:r/>
    </w:p>
    <w:p>
      <w:pPr>
        <w:pStyle w:val="907"/>
        <w:ind w:firstLine="354"/>
        <w:spacing w:line="500" w:lineRule="exact"/>
        <w:tabs>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5.项目方案</w:t>
      </w:r>
      <w:r>
        <w:rPr>
          <w:rFonts w:hint="eastAsia" w:ascii="宋体" w:hAnsi="宋体"/>
          <w:b/>
          <w:bCs/>
          <w:color w:val="000000"/>
          <w:sz w:val="24"/>
          <w:szCs w:val="24"/>
        </w:rPr>
        <w:t xml:space="preserve">（</w:t>
      </w:r>
      <w:r>
        <w:rPr>
          <w:rFonts w:hint="eastAsia" w:ascii="宋体" w:hAnsi="宋体"/>
          <w:b/>
          <w:bCs/>
          <w:color w:val="000000"/>
          <w:sz w:val="24"/>
          <w:szCs w:val="24"/>
        </w:rPr>
        <w:t xml:space="preserve">50</w:t>
      </w:r>
      <w:r>
        <w:rPr>
          <w:rFonts w:hint="eastAsia" w:ascii="宋体" w:hAnsi="宋体"/>
          <w:b/>
          <w:bCs/>
          <w:color w:val="000000"/>
          <w:sz w:val="24"/>
          <w:szCs w:val="24"/>
        </w:rPr>
        <w:t xml:space="preserve">分）：</w:t>
      </w:r>
      <w:r>
        <w:rPr>
          <w:rFonts w:ascii="宋体" w:hAnsi="宋体"/>
          <w:b/>
          <w:bCs/>
          <w:color w:val="000000"/>
          <w:sz w:val="24"/>
          <w:szCs w:val="24"/>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5.1</w:t>
      </w:r>
      <w:r>
        <w:rPr>
          <w:rFonts w:ascii="宋体" w:hAnsi="宋体" w:cs="宋体"/>
          <w:color w:val="000000"/>
          <w:sz w:val="24"/>
        </w:rPr>
        <w:t xml:space="preserve">总体运维方案(</w:t>
      </w:r>
      <w:r>
        <w:rPr>
          <w:rFonts w:hint="eastAsia" w:ascii="宋体" w:hAnsi="宋体" w:cs="宋体"/>
          <w:color w:val="000000"/>
          <w:sz w:val="24"/>
        </w:rPr>
        <w:t xml:space="preserve">8</w:t>
      </w:r>
      <w:r>
        <w:rPr>
          <w:rFonts w:ascii="宋体" w:hAnsi="宋体" w:cs="宋体"/>
          <w:color w:val="000000"/>
          <w:sz w:val="24"/>
        </w:rPr>
        <w:t xml:space="preserve">分):主要考察投标人维护方案的合理性，包含需求分析、日常维护、简单故障排除、应急响应措施、故障修复、数据安全管理、服务流程、人员配备合理性等。方案清晰、合理、详细、全面、针对性强、可行性强</w:t>
      </w:r>
      <w:r>
        <w:rPr>
          <w:rFonts w:hint="eastAsia" w:ascii="宋体" w:hAnsi="宋体" w:cs="宋体"/>
          <w:color w:val="000000"/>
          <w:sz w:val="24"/>
        </w:rPr>
        <w:t xml:space="preserve">8</w:t>
      </w:r>
      <w:r>
        <w:rPr>
          <w:rFonts w:ascii="宋体" w:hAnsi="宋体" w:cs="宋体"/>
          <w:color w:val="000000"/>
          <w:sz w:val="24"/>
        </w:rPr>
        <w:t xml:space="preserve">分；方案清晰、合理、详细、全面</w:t>
      </w:r>
      <w:r>
        <w:rPr>
          <w:rFonts w:hint="eastAsia" w:ascii="宋体" w:hAnsi="宋体" w:cs="宋体"/>
          <w:color w:val="000000"/>
          <w:sz w:val="24"/>
        </w:rPr>
        <w:t xml:space="preserve">6</w:t>
      </w:r>
      <w:r>
        <w:rPr>
          <w:rFonts w:ascii="宋体" w:hAnsi="宋体" w:cs="宋体"/>
          <w:color w:val="000000"/>
          <w:sz w:val="24"/>
        </w:rPr>
        <w:t xml:space="preserve">分；方案基本满足招标文件要求</w:t>
      </w:r>
      <w:r>
        <w:rPr>
          <w:rFonts w:hint="eastAsia" w:ascii="宋体" w:hAnsi="宋体" w:cs="宋体"/>
          <w:color w:val="000000"/>
          <w:sz w:val="24"/>
        </w:rPr>
        <w:t xml:space="preserve">4</w:t>
      </w:r>
      <w:r>
        <w:rPr>
          <w:rFonts w:ascii="宋体" w:hAnsi="宋体" w:cs="宋体"/>
          <w:color w:val="000000"/>
          <w:sz w:val="24"/>
        </w:rPr>
        <w:t xml:space="preserve">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5.2</w:t>
      </w:r>
      <w:r>
        <w:rPr>
          <w:rFonts w:ascii="宋体" w:hAnsi="宋体" w:cs="宋体"/>
          <w:color w:val="000000"/>
          <w:sz w:val="24"/>
        </w:rPr>
        <w:t xml:space="preserve">系统维护升级方案（42分）：在对本项目详细理解的基础上，围绕采购人的服务需求，设计编写21个系统平台相应功能的维护方案，内容包括但不限于基础设施维护、软件及信息资源维护、系统功能升级优化等。每个系统方案清晰、合理、详细、全面、针对性强、可行性强2分；方案清晰、合理、详细、全面1.5分；方案基本满足招标文件要求1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a. 学籍管理系统（2分）：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b. 基础教育信息管理系统（2分）：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c. 外籍人员子女学校管理系统及国际教学通讯平台（2分）：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d. 无锡市教育培训市场综合管理平台（2分）：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e. 无锡市智慧教育云平台（2分）：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f. 无锡智慧教育人人通应用（2分）：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g. 无锡市教育局办公室信息上报系统维护（2分）：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h. 无锡教育在线评审管理系统（2分）：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i. 无锡职教资源评审系统（2分）：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j. 学生心理健康测评服务系统（2分）：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k. 无锡市中小学教师信息化继续教育培训系统（2分）：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l. 无锡市中考查分网（2分）：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m. 无锡市教育信息化和装备专家管理系统（2分）：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n. 无锡教育证书查询系统（2分）：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o. 市教育局直属单位网站群（2分）：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p. 无锡市智慧教育大数据中心（2分）：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q. 无锡市中小学危化品管理平台（2分）：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r. 无锡市教育发展基金会网站（2分）：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s. 无锡名特优工作室（2分）：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t. 特色学校线上考评系统（2分）：</w:t>
      </w:r>
      <w:r>
        <w:rPr>
          <w:color w:val="000000"/>
        </w:rPr>
      </w:r>
      <w:r/>
    </w:p>
    <w:p>
      <w:pPr>
        <w:pStyle w:val="907"/>
        <w:ind w:firstLine="480"/>
        <w:spacing w:line="539"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u. 无锡市中小学社会实践平台（2分）：</w:t>
      </w:r>
      <w:r>
        <w:rPr>
          <w:color w:val="000000"/>
        </w:rPr>
      </w:r>
      <w:r/>
    </w:p>
    <w:p>
      <w:pPr>
        <w:pStyle w:val="995"/>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995"/>
        <w:ind w:firstLine="720"/>
        <w:spacing w:before="0" w:after="0" w:line="500" w:lineRule="exact"/>
        <w:rPr>
          <w:rFonts w:ascii="黑体" w:eastAsia="黑体"/>
          <w:bCs/>
          <w:color w:val="000000"/>
          <w:sz w:val="36"/>
          <w:szCs w:val="36"/>
        </w:rPr>
      </w:pPr>
      <w:r>
        <w:rPr>
          <w:rFonts w:ascii="黑体" w:eastAsia="黑体"/>
          <w:bCs/>
          <w:color w:val="000000"/>
          <w:sz w:val="36"/>
          <w:szCs w:val="36"/>
        </w:rPr>
      </w:r>
      <w:r/>
    </w:p>
    <w:p>
      <w:pPr>
        <w:pStyle w:val="907"/>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3"/>
      <w:r>
        <w:rPr>
          <w:rFonts w:hint="eastAsia" w:ascii="黑体" w:eastAsia="黑体"/>
          <w:bCs/>
          <w:color w:val="000000"/>
          <w:sz w:val="36"/>
          <w:szCs w:val="36"/>
        </w:rPr>
        <w:t xml:space="preserve">投标文件内容与格式</w:t>
      </w:r>
      <w:r/>
    </w:p>
    <w:p>
      <w:pPr>
        <w:pStyle w:val="995"/>
        <w:ind w:firstLine="602"/>
        <w:spacing w:before="0" w:after="0" w:line="500" w:lineRule="exact"/>
        <w:rPr>
          <w:rFonts w:hint="eastAsia" w:cs="Arial"/>
          <w:b/>
          <w:color w:val="000000"/>
          <w:sz w:val="30"/>
          <w:szCs w:val="30"/>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color w:val="000000"/>
          <w:sz w:val="30"/>
          <w:szCs w:val="30"/>
        </w:rPr>
        <w:t xml:space="preserve">第一部分  投标文件内容</w:t>
      </w:r>
      <w:r/>
    </w:p>
    <w:p>
      <w:pPr>
        <w:pStyle w:val="995"/>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5"/>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95"/>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995"/>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4"/>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99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99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995"/>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95"/>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995"/>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95"/>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95"/>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995"/>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07"/>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7"/>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907"/>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907"/>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907"/>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907"/>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907"/>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5"/>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95"/>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995"/>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95"/>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95"/>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w:t>
            </w:r>
            <w:r>
              <w:rPr>
                <w:rFonts w:hint="eastAsia" w:ascii="宋体" w:hAnsi="宋体"/>
                <w:color w:val="000000"/>
              </w:rPr>
              <w:t xml:space="preserve">给定格式</w:t>
            </w:r>
            <w:r>
              <w:rPr>
                <w:rFonts w:hint="eastAsia" w:ascii="宋体" w:hAnsi="宋体"/>
                <w:color w:val="000000"/>
              </w:rPr>
              <w:t xml:space="preserve">）</w:t>
            </w:r>
            <w:r>
              <w:rPr>
                <w:rFonts w:hint="eastAsia" w:ascii="宋体" w:hAnsi="宋体" w:cs="Arial"/>
                <w:color w:val="000000"/>
              </w:rPr>
            </w:r>
            <w:r/>
          </w:p>
        </w:tc>
        <w:tc>
          <w:tcPr>
            <w:tcW w:w="1979" w:type="dxa"/>
            <w:vAlign w:val="center"/>
            <w:vMerge w:val="restart"/>
            <w:textDirection w:val="lrTb"/>
            <w:noWrap w:val="false"/>
          </w:tcPr>
          <w:p>
            <w:pPr>
              <w:pStyle w:val="995"/>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95"/>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95"/>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995"/>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95"/>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995"/>
              <w:ind w:firstLine="0"/>
              <w:jc w:val="center"/>
              <w:spacing w:before="0" w:after="0" w:line="240" w:lineRule="auto"/>
              <w:rPr>
                <w:rFonts w:hint="eastAsia" w:cs="Arial"/>
                <w:color w:val="000000"/>
              </w:rPr>
            </w:pPr>
            <w:r>
              <w:rPr>
                <w:rFonts w:hint="eastAsia" w:cs="Arial"/>
                <w:color w:val="000000"/>
              </w:rPr>
            </w:r>
            <w:r/>
          </w:p>
        </w:tc>
      </w:tr>
    </w:tbl>
    <w:p>
      <w:pPr>
        <w:pStyle w:val="90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07"/>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907"/>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907"/>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907"/>
        <w:rPr>
          <w:rFonts w:hint="eastAsia"/>
          <w:b/>
          <w:color w:val="000000"/>
          <w:sz w:val="28"/>
          <w:szCs w:val="28"/>
        </w:rPr>
      </w:pPr>
      <w:r>
        <w:rPr>
          <w:rFonts w:hint="eastAsia"/>
          <w:b/>
          <w:color w:val="000000"/>
          <w:sz w:val="28"/>
          <w:szCs w:val="28"/>
        </w:rPr>
      </w:r>
      <w:r/>
    </w:p>
    <w:p>
      <w:pPr>
        <w:pStyle w:val="907"/>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907"/>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907"/>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907"/>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95"/>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90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7"/>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90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0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JSZC-320200-JZCG-G2024-0198</w:t>
      </w:r>
      <w:r>
        <w:rPr>
          <w:rFonts w:ascii="黑体" w:hAnsi="华文中宋" w:eastAsia="黑体"/>
          <w:bCs/>
          <w:color w:val="000000"/>
          <w:sz w:val="30"/>
          <w:szCs w:val="30"/>
        </w:rPr>
      </w:r>
      <w:r/>
    </w:p>
    <w:p>
      <w:pPr>
        <w:pStyle w:val="90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无锡市教育信息化运维项目</w:t>
      </w:r>
      <w:r>
        <w:rPr>
          <w:rFonts w:hint="eastAsia" w:ascii="黑体" w:hAnsi="华文中宋" w:eastAsia="黑体"/>
          <w:bCs/>
          <w:color w:val="000000"/>
          <w:sz w:val="30"/>
          <w:szCs w:val="30"/>
        </w:rPr>
      </w:r>
      <w:r/>
    </w:p>
    <w:p>
      <w:pPr>
        <w:pStyle w:val="90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0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07"/>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907"/>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93"/>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JSZC-320200-JZCG-G2024-0198</w:t>
      </w:r>
      <w:r>
        <w:rPr>
          <w:rFonts w:hint="eastAsia" w:ascii="宋体" w:hAnsi="宋体"/>
          <w:bCs/>
          <w:color w:val="000000"/>
          <w:sz w:val="24"/>
          <w:szCs w:val="24"/>
        </w:rPr>
        <w:t xml:space="preserve">项目，兹授权：</w:t>
      </w:r>
      <w:r>
        <w:rPr>
          <w:rFonts w:hint="eastAsia"/>
          <w:color w:val="000000"/>
          <w:sz w:val="24"/>
          <w:szCs w:val="24"/>
        </w:rPr>
      </w:r>
      <w:r/>
    </w:p>
    <w:p>
      <w:pPr>
        <w:pStyle w:val="993"/>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93"/>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93"/>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93"/>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93"/>
        <w:ind w:firstLine="480"/>
        <w:rPr>
          <w:rFonts w:hint="eastAsia"/>
          <w:color w:val="000000"/>
          <w:sz w:val="24"/>
          <w:szCs w:val="24"/>
        </w:rPr>
      </w:pPr>
      <w:r>
        <w:rPr>
          <w:rFonts w:hint="eastAsia"/>
          <w:color w:val="000000"/>
          <w:sz w:val="24"/>
          <w:szCs w:val="24"/>
        </w:rPr>
        <w:t xml:space="preserve">特此授权委托。</w:t>
      </w:r>
      <w:r/>
    </w:p>
    <w:p>
      <w:pPr>
        <w:pStyle w:val="993"/>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93"/>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993"/>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93"/>
        <w:ind w:firstLine="0"/>
        <w:rPr>
          <w:rFonts w:hint="eastAsia"/>
          <w:color w:val="000000"/>
          <w:sz w:val="24"/>
          <w:szCs w:val="24"/>
        </w:rPr>
      </w:pPr>
      <w:r>
        <w:rPr>
          <w:rFonts w:hint="eastAsia"/>
          <w:color w:val="000000"/>
          <w:sz w:val="24"/>
          <w:szCs w:val="24"/>
        </w:rPr>
        <w:t xml:space="preserve">说明：</w:t>
      </w:r>
      <w:r/>
    </w:p>
    <w:p>
      <w:pPr>
        <w:pStyle w:val="993"/>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93"/>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993"/>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93"/>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93"/>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907"/>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907"/>
        <w:jc w:val="center"/>
        <w:spacing w:line="480" w:lineRule="auto"/>
        <w:rPr>
          <w:rFonts w:ascii="宋体"/>
          <w:bCs/>
          <w:color w:val="000000"/>
          <w:sz w:val="24"/>
          <w:szCs w:val="24"/>
        </w:rPr>
      </w:pPr>
      <w:r>
        <w:rPr>
          <w:rFonts w:ascii="宋体"/>
          <w:bCs/>
          <w:color w:val="000000"/>
          <w:sz w:val="24"/>
          <w:szCs w:val="24"/>
        </w:rPr>
      </w:r>
      <w:r/>
    </w:p>
    <w:p>
      <w:pPr>
        <w:pStyle w:val="90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0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JSZC-320200-JZCG-G2024-0198</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90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0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7"/>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07"/>
        <w:spacing w:line="480" w:lineRule="auto"/>
        <w:rPr>
          <w:rFonts w:ascii="宋体"/>
          <w:bCs/>
          <w:color w:val="000000"/>
          <w:sz w:val="24"/>
          <w:szCs w:val="24"/>
        </w:rPr>
      </w:pPr>
      <w:r>
        <w:rPr>
          <w:rFonts w:ascii="宋体"/>
          <w:bCs/>
          <w:color w:val="000000"/>
          <w:sz w:val="24"/>
          <w:szCs w:val="24"/>
        </w:rPr>
      </w:r>
      <w:r/>
    </w:p>
    <w:p>
      <w:pPr>
        <w:pStyle w:val="90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07"/>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pStyle w:val="907"/>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907"/>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907"/>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907"/>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907"/>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907"/>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7"/>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907"/>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7"/>
        <w:ind w:firstLine="420"/>
        <w:spacing w:line="360" w:lineRule="auto"/>
        <w:rPr>
          <w:rFonts w:hint="eastAsia"/>
          <w:color w:val="000000"/>
        </w:rPr>
      </w:pPr>
      <w:r>
        <w:rPr>
          <w:rFonts w:hint="eastAsia"/>
          <w:color w:val="000000"/>
        </w:rPr>
      </w:r>
      <w:r/>
    </w:p>
    <w:p>
      <w:pPr>
        <w:pStyle w:val="907"/>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7"/>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907"/>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907"/>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907"/>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907"/>
        <w:ind w:firstLine="482"/>
        <w:spacing w:line="440" w:lineRule="exact"/>
        <w:rPr>
          <w:rFonts w:ascii="Arial" w:hAnsi="Arial"/>
          <w:b/>
          <w:color w:val="000000"/>
          <w:sz w:val="24"/>
        </w:rPr>
      </w:pPr>
      <w:r>
        <w:rPr>
          <w:rFonts w:ascii="Arial" w:hAnsi="Arial"/>
          <w:b/>
          <w:color w:val="000000"/>
          <w:sz w:val="24"/>
        </w:rPr>
      </w:r>
      <w:r/>
    </w:p>
    <w:p>
      <w:pPr>
        <w:pStyle w:val="90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07"/>
        <w:jc w:val="center"/>
        <w:rPr>
          <w:rFonts w:ascii="黑体" w:eastAsia="黑体"/>
          <w:bCs/>
          <w:color w:val="000000"/>
          <w:sz w:val="28"/>
          <w:szCs w:val="28"/>
        </w:rPr>
      </w:pPr>
      <w:r>
        <w:rPr>
          <w:rFonts w:ascii="黑体" w:eastAsia="黑体"/>
          <w:bCs/>
          <w:color w:val="000000"/>
          <w:sz w:val="28"/>
          <w:szCs w:val="28"/>
        </w:rPr>
      </w:r>
      <w:r/>
    </w:p>
    <w:p>
      <w:pPr>
        <w:pStyle w:val="90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0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07"/>
        <w:ind w:firstLine="480"/>
        <w:spacing w:line="580" w:lineRule="exact"/>
        <w:rPr>
          <w:rFonts w:ascii="宋体" w:hAnsi="宋体"/>
          <w:bCs/>
          <w:color w:val="000000"/>
          <w:sz w:val="24"/>
          <w:szCs w:val="24"/>
        </w:rPr>
      </w:pPr>
      <w:r>
        <w:rPr>
          <w:rFonts w:ascii="宋体" w:hAnsi="宋体"/>
          <w:bCs/>
          <w:color w:val="000000"/>
          <w:sz w:val="24"/>
          <w:szCs w:val="24"/>
        </w:rPr>
      </w:r>
      <w:r/>
    </w:p>
    <w:p>
      <w:pPr>
        <w:pStyle w:val="907"/>
        <w:ind w:firstLine="480"/>
        <w:spacing w:line="580" w:lineRule="exact"/>
        <w:rPr>
          <w:rFonts w:ascii="宋体" w:hAnsi="宋体"/>
          <w:bCs/>
          <w:color w:val="000000"/>
          <w:sz w:val="24"/>
          <w:szCs w:val="24"/>
        </w:rPr>
      </w:pPr>
      <w:r>
        <w:rPr>
          <w:rFonts w:ascii="宋体" w:hAnsi="宋体"/>
          <w:bCs/>
          <w:color w:val="000000"/>
          <w:sz w:val="24"/>
          <w:szCs w:val="24"/>
        </w:rPr>
      </w:r>
      <w:r/>
    </w:p>
    <w:p>
      <w:pPr>
        <w:pStyle w:val="90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0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7"/>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907"/>
        <w:spacing w:line="360" w:lineRule="auto"/>
        <w:rPr>
          <w:rFonts w:hint="eastAsia"/>
          <w:b/>
          <w:color w:val="000000"/>
          <w:sz w:val="30"/>
          <w:szCs w:val="30"/>
        </w:rPr>
      </w:pPr>
      <w:r>
        <w:rPr>
          <w:rFonts w:hint="eastAsia"/>
          <w:b/>
          <w:color w:val="000000"/>
          <w:sz w:val="30"/>
          <w:szCs w:val="30"/>
        </w:rPr>
      </w:r>
      <w:r/>
    </w:p>
    <w:p>
      <w:pPr>
        <w:pStyle w:val="90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0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07"/>
        <w:ind w:firstLine="480"/>
        <w:spacing w:line="400" w:lineRule="exact"/>
        <w:rPr>
          <w:rFonts w:ascii="宋体"/>
          <w:bCs/>
          <w:color w:val="000000"/>
          <w:sz w:val="24"/>
          <w:szCs w:val="24"/>
        </w:rPr>
      </w:pPr>
      <w:r>
        <w:rPr>
          <w:rFonts w:ascii="宋体"/>
          <w:bCs/>
          <w:color w:val="000000"/>
          <w:sz w:val="24"/>
          <w:szCs w:val="24"/>
        </w:rPr>
      </w:r>
      <w:r/>
    </w:p>
    <w:p>
      <w:pPr>
        <w:pStyle w:val="90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JSZC-320200-JZCG-G2024-0198</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0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2"/>
          <w:bCs/>
          <w:color w:val="000000"/>
        </w:rPr>
      </w:pPr>
      <w:r>
        <w:rPr>
          <w:rFonts w:hint="eastAsia" w:ascii="宋体" w:hAnsi="宋体"/>
          <w:bCs/>
          <w:color w:val="000000"/>
          <w:sz w:val="24"/>
          <w:szCs w:val="24"/>
        </w:rPr>
        <w:t xml:space="preserve">我方愿意提供无锡市公共资源交易中心在招标文件中要求的文件、资料。</w:t>
      </w:r>
      <w:r>
        <w:rPr>
          <w:rStyle w:val="982"/>
          <w:bCs/>
          <w:color w:val="000000"/>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90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07"/>
        <w:ind w:firstLine="720"/>
        <w:spacing w:line="400" w:lineRule="exact"/>
        <w:rPr>
          <w:rFonts w:ascii="宋体"/>
          <w:bCs/>
          <w:color w:val="000000"/>
          <w:sz w:val="24"/>
          <w:szCs w:val="24"/>
        </w:rPr>
      </w:pPr>
      <w:r>
        <w:rPr>
          <w:rFonts w:ascii="宋体"/>
          <w:bCs/>
          <w:color w:val="000000"/>
          <w:sz w:val="24"/>
          <w:szCs w:val="24"/>
        </w:rPr>
      </w:r>
      <w:r/>
    </w:p>
    <w:p>
      <w:pPr>
        <w:pStyle w:val="90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0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0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07"/>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907"/>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907"/>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JSZC-320200-JZCG-G2024-0198</w:t>
      </w:r>
      <w:r>
        <w:rPr>
          <w:rFonts w:hint="eastAsia" w:ascii="宋体" w:hAnsi="宋体"/>
          <w:color w:val="000000"/>
          <w:sz w:val="24"/>
          <w:szCs w:val="24"/>
        </w:rPr>
        <w:t xml:space="preserve">在此承诺：</w:t>
      </w:r>
      <w:r>
        <w:rPr>
          <w:rFonts w:ascii="宋体" w:hAnsi="宋体"/>
          <w:color w:val="000000"/>
          <w:sz w:val="24"/>
          <w:szCs w:val="24"/>
        </w:rPr>
      </w:r>
      <w:r/>
    </w:p>
    <w:p>
      <w:pPr>
        <w:pStyle w:val="907"/>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907"/>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907"/>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7"/>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907"/>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907"/>
        <w:ind w:firstLine="480"/>
        <w:spacing w:line="480" w:lineRule="auto"/>
        <w:rPr>
          <w:rFonts w:hint="eastAsia" w:ascii="宋体"/>
          <w:bCs/>
          <w:color w:val="000000"/>
          <w:sz w:val="24"/>
          <w:szCs w:val="24"/>
        </w:rPr>
      </w:pPr>
      <w:r>
        <w:rPr>
          <w:rFonts w:hint="eastAsia" w:ascii="宋体"/>
          <w:bCs/>
          <w:color w:val="000000"/>
          <w:sz w:val="24"/>
          <w:szCs w:val="24"/>
        </w:rPr>
      </w:r>
      <w:r/>
    </w:p>
    <w:p>
      <w:pPr>
        <w:pStyle w:val="907"/>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907"/>
        <w:ind w:firstLine="480"/>
        <w:spacing w:line="480" w:lineRule="auto"/>
        <w:rPr>
          <w:rFonts w:hint="eastAsia" w:ascii="宋体"/>
          <w:bCs/>
          <w:color w:val="000000"/>
          <w:sz w:val="24"/>
          <w:szCs w:val="24"/>
        </w:rPr>
      </w:pPr>
      <w:r>
        <w:rPr>
          <w:rFonts w:hint="eastAsia" w:ascii="宋体"/>
          <w:bCs/>
          <w:color w:val="000000"/>
          <w:sz w:val="24"/>
          <w:szCs w:val="24"/>
        </w:rPr>
      </w:r>
      <w:r/>
    </w:p>
    <w:p>
      <w:pPr>
        <w:pStyle w:val="907"/>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907"/>
        <w:ind w:firstLine="5400"/>
        <w:spacing w:line="480" w:lineRule="auto"/>
        <w:rPr>
          <w:rFonts w:ascii="宋体" w:hAnsi="宋体"/>
          <w:bCs/>
          <w:color w:val="000000"/>
          <w:sz w:val="24"/>
          <w:szCs w:val="24"/>
        </w:rPr>
      </w:pPr>
      <w:r>
        <w:rPr>
          <w:rFonts w:ascii="宋体" w:hAnsi="宋体"/>
          <w:bCs/>
          <w:color w:val="000000"/>
          <w:sz w:val="24"/>
          <w:szCs w:val="24"/>
        </w:rPr>
      </w:r>
      <w:r/>
    </w:p>
    <w:p>
      <w:pPr>
        <w:pStyle w:val="907"/>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t xml:space="preserve"> </w:t>
      </w:r>
      <w:r>
        <w:rPr>
          <w:rFonts w:ascii="宋体" w:hAnsi="宋体"/>
          <w:bCs/>
          <w:color w:val="000000"/>
          <w:sz w:val="24"/>
          <w:szCs w:val="24"/>
        </w:rPr>
      </w:r>
      <w:r/>
    </w:p>
    <w:p>
      <w:pPr>
        <w:pStyle w:val="907"/>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八、开标一览表：</w:t>
      </w:r>
      <w:r/>
    </w:p>
    <w:p>
      <w:pPr>
        <w:pStyle w:val="907"/>
        <w:ind w:firstLine="482"/>
        <w:spacing w:line="440" w:lineRule="exact"/>
        <w:rPr>
          <w:rFonts w:hint="eastAsia" w:ascii="Arial" w:hAnsi="Arial"/>
          <w:b/>
          <w:color w:val="000000"/>
          <w:sz w:val="24"/>
        </w:rPr>
      </w:pPr>
      <w:r>
        <w:rPr>
          <w:rFonts w:hint="eastAsia" w:ascii="Arial" w:hAnsi="Arial"/>
          <w:b/>
          <w:color w:val="000000"/>
          <w:sz w:val="24"/>
        </w:rPr>
      </w:r>
      <w:r/>
    </w:p>
    <w:p>
      <w:pPr>
        <w:pStyle w:val="90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07"/>
        <w:jc w:val="center"/>
        <w:rPr>
          <w:rFonts w:ascii="黑体" w:eastAsia="黑体"/>
          <w:bCs/>
          <w:color w:val="000000"/>
          <w:sz w:val="28"/>
          <w:szCs w:val="28"/>
        </w:rPr>
        <w:outlineLvl w:val="0"/>
      </w:pPr>
      <w:r>
        <w:rPr>
          <w:rFonts w:ascii="黑体" w:eastAsia="黑体"/>
          <w:bCs/>
          <w:color w:val="000000"/>
          <w:sz w:val="28"/>
          <w:szCs w:val="28"/>
        </w:rPr>
      </w:r>
      <w:r/>
    </w:p>
    <w:p>
      <w:pPr>
        <w:pStyle w:val="907"/>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07"/>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07"/>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JSZC-320200-JZCG-G2024-0198</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07"/>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21"/>
              <w:jc w:val="center"/>
              <w:spacing w:line="400" w:lineRule="exact"/>
              <w:rPr>
                <w:rFonts w:hAnsi="宋体"/>
                <w:bCs/>
                <w:color w:val="000000"/>
                <w:szCs w:val="24"/>
              </w:rPr>
            </w:pPr>
            <w:r>
              <w:rPr>
                <w:rFonts w:hint="eastAsia" w:hAnsi="宋体"/>
                <w:bCs/>
                <w:color w:val="000000"/>
                <w:szCs w:val="24"/>
              </w:rPr>
              <w:t xml:space="preserve">无锡市教育信息化运维项目</w:t>
            </w:r>
            <w:r>
              <w:rPr>
                <w:rFonts w:hAnsi="宋体"/>
                <w:bCs/>
                <w:color w:val="000000"/>
                <w:szCs w:val="24"/>
              </w:rPr>
            </w:r>
            <w:r/>
          </w:p>
        </w:tc>
        <w:tc>
          <w:tcPr>
            <w:tcW w:w="3188" w:type="dxa"/>
            <w:vAlign w:val="center"/>
            <w:textDirection w:val="lrTb"/>
            <w:noWrap w:val="false"/>
          </w:tcPr>
          <w:p>
            <w:pPr>
              <w:pStyle w:val="1021"/>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0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90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0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7"/>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w:t>
      </w:r>
      <w:r>
        <w:rPr>
          <w:rFonts w:hint="eastAsia" w:ascii="黑体" w:eastAsia="黑体"/>
          <w:bCs/>
          <w:color w:val="000000"/>
          <w:sz w:val="24"/>
          <w:szCs w:val="24"/>
        </w:rPr>
        <w:t xml:space="preserve">因</w:t>
      </w:r>
      <w:r>
        <w:rPr>
          <w:rFonts w:hint="eastAsia" w:ascii="黑体" w:eastAsia="黑体"/>
          <w:bCs/>
          <w:color w:val="000000"/>
          <w:sz w:val="24"/>
          <w:szCs w:val="24"/>
        </w:rPr>
        <w:t xml:space="preserve">“苏采云”系统</w:t>
      </w:r>
      <w:r>
        <w:rPr>
          <w:rFonts w:hint="eastAsia" w:ascii="黑体" w:eastAsia="黑体"/>
          <w:bCs/>
          <w:color w:val="000000"/>
          <w:sz w:val="24"/>
          <w:szCs w:val="24"/>
        </w:rPr>
        <w:t xml:space="preserve">自带</w:t>
      </w:r>
      <w:r>
        <w:rPr>
          <w:rFonts w:hint="eastAsia" w:ascii="黑体" w:eastAsia="黑体"/>
          <w:bCs/>
          <w:color w:val="000000"/>
          <w:sz w:val="24"/>
          <w:szCs w:val="24"/>
        </w:rPr>
        <w:t xml:space="preserve">“开标一览表”模块，</w:t>
      </w:r>
      <w:r>
        <w:rPr>
          <w:rFonts w:hint="eastAsia" w:ascii="黑体" w:eastAsia="黑体"/>
          <w:bCs/>
          <w:color w:val="000000"/>
          <w:sz w:val="24"/>
          <w:szCs w:val="24"/>
        </w:rPr>
        <w:t xml:space="preserve">投标人</w:t>
      </w:r>
      <w:r>
        <w:rPr>
          <w:rFonts w:hint="eastAsia" w:ascii="黑体" w:eastAsia="黑体"/>
          <w:bCs/>
          <w:color w:val="000000"/>
          <w:sz w:val="24"/>
          <w:szCs w:val="24"/>
        </w:rPr>
        <w:t xml:space="preserve">须按“苏采云”系统中给定</w:t>
      </w:r>
      <w:r>
        <w:rPr>
          <w:rFonts w:hint="eastAsia" w:ascii="黑体" w:eastAsia="黑体"/>
          <w:bCs/>
          <w:color w:val="000000"/>
          <w:sz w:val="24"/>
          <w:szCs w:val="24"/>
        </w:rPr>
        <w:t xml:space="preserve">的</w:t>
      </w:r>
      <w:r>
        <w:rPr>
          <w:rFonts w:hint="eastAsia" w:ascii="黑体" w:eastAsia="黑体"/>
          <w:bCs/>
          <w:color w:val="000000"/>
          <w:sz w:val="24"/>
          <w:szCs w:val="24"/>
        </w:rPr>
        <w:t xml:space="preserve">模块</w:t>
      </w:r>
      <w:r>
        <w:rPr>
          <w:rFonts w:hint="eastAsia" w:ascii="黑体" w:eastAsia="黑体"/>
          <w:bCs/>
          <w:color w:val="000000"/>
          <w:sz w:val="24"/>
          <w:szCs w:val="24"/>
        </w:rPr>
        <w:t xml:space="preserve">格式</w:t>
      </w:r>
      <w:r>
        <w:rPr>
          <w:rFonts w:hint="eastAsia" w:ascii="黑体" w:eastAsia="黑体"/>
          <w:bCs/>
          <w:color w:val="000000"/>
          <w:sz w:val="24"/>
          <w:szCs w:val="24"/>
        </w:rPr>
        <w:t xml:space="preserve">，完整、正确地进行填报（具体位置为“基本目录”</w:t>
      </w:r>
      <w:r>
        <w:rPr>
          <w:rFonts w:hint="eastAsia" w:ascii="黑体" w:eastAsia="黑体"/>
          <w:bCs/>
          <w:color w:val="000000"/>
          <w:sz w:val="24"/>
          <w:szCs w:val="24"/>
        </w:rPr>
        <w:t xml:space="preserve">——“开标一览表”</w:t>
      </w:r>
      <w:r>
        <w:rPr>
          <w:rFonts w:hint="eastAsia" w:ascii="黑体" w:eastAsia="黑体"/>
          <w:bCs/>
          <w:color w:val="000000"/>
          <w:sz w:val="24"/>
          <w:szCs w:val="24"/>
        </w:rPr>
        <w:t xml:space="preserve">）</w:t>
      </w:r>
      <w:r>
        <w:rPr>
          <w:rFonts w:hint="eastAsia" w:ascii="黑体" w:eastAsia="黑体"/>
          <w:bCs/>
          <w:color w:val="000000"/>
          <w:sz w:val="24"/>
          <w:szCs w:val="24"/>
        </w:rPr>
        <w:t xml:space="preserve">，此处</w:t>
      </w:r>
      <w:r>
        <w:rPr>
          <w:rFonts w:hint="eastAsia" w:ascii="黑体" w:eastAsia="黑体"/>
          <w:bCs/>
          <w:color w:val="000000"/>
          <w:sz w:val="24"/>
          <w:szCs w:val="24"/>
        </w:rPr>
        <w:t xml:space="preserve">可不用再重复填报</w:t>
      </w:r>
      <w:r>
        <w:rPr>
          <w:rFonts w:hint="eastAsia" w:ascii="黑体" w:eastAsia="黑体"/>
          <w:bCs/>
          <w:color w:val="000000"/>
          <w:sz w:val="24"/>
          <w:szCs w:val="24"/>
        </w:rPr>
        <w:t xml:space="preserve">。投标人的“开标一览表”及</w:t>
      </w:r>
      <w:r>
        <w:rPr>
          <w:rFonts w:hint="eastAsia" w:ascii="黑体" w:eastAsia="黑体"/>
          <w:bCs/>
          <w:color w:val="000000"/>
          <w:sz w:val="24"/>
          <w:szCs w:val="24"/>
        </w:rPr>
        <w:t xml:space="preserve">表</w:t>
      </w:r>
      <w:r>
        <w:rPr>
          <w:rFonts w:hint="eastAsia" w:ascii="黑体" w:eastAsia="黑体"/>
          <w:bCs/>
          <w:color w:val="000000"/>
          <w:sz w:val="24"/>
          <w:szCs w:val="24"/>
        </w:rPr>
        <w:t xml:space="preserve">中所填</w:t>
      </w:r>
      <w:r>
        <w:rPr>
          <w:rFonts w:hint="eastAsia" w:ascii="黑体" w:eastAsia="黑体"/>
          <w:bCs/>
          <w:color w:val="000000"/>
          <w:sz w:val="24"/>
          <w:szCs w:val="24"/>
        </w:rPr>
        <w:t xml:space="preserve">的投标</w:t>
      </w:r>
      <w:r>
        <w:rPr>
          <w:rFonts w:hint="eastAsia" w:ascii="黑体" w:eastAsia="黑体"/>
          <w:bCs/>
          <w:color w:val="000000"/>
          <w:sz w:val="24"/>
          <w:szCs w:val="24"/>
        </w:rPr>
        <w:t xml:space="preserve">报价均将</w:t>
      </w:r>
      <w:r>
        <w:rPr>
          <w:rFonts w:hint="eastAsia" w:ascii="黑体" w:eastAsia="黑体"/>
          <w:bCs/>
          <w:color w:val="000000"/>
          <w:sz w:val="24"/>
          <w:szCs w:val="24"/>
        </w:rPr>
        <w:t xml:space="preserve">以</w:t>
      </w:r>
      <w:r>
        <w:rPr>
          <w:rFonts w:hint="eastAsia" w:ascii="黑体" w:eastAsia="黑体"/>
          <w:bCs/>
          <w:color w:val="000000"/>
          <w:sz w:val="24"/>
          <w:szCs w:val="24"/>
        </w:rPr>
        <w:t xml:space="preserve">投标人在“苏采云”系统</w:t>
      </w:r>
      <w:r>
        <w:rPr>
          <w:rFonts w:hint="eastAsia" w:ascii="黑体" w:eastAsia="黑体"/>
          <w:bCs/>
          <w:color w:val="000000"/>
          <w:sz w:val="24"/>
          <w:szCs w:val="24"/>
        </w:rPr>
        <w:t xml:space="preserve">自带的</w:t>
      </w:r>
      <w:r>
        <w:rPr>
          <w:rFonts w:hint="eastAsia" w:ascii="黑体" w:eastAsia="黑体"/>
          <w:bCs/>
          <w:color w:val="000000"/>
          <w:sz w:val="24"/>
          <w:szCs w:val="24"/>
        </w:rPr>
        <w:t xml:space="preserve">模块格式中填报的为准。</w:t>
      </w:r>
      <w:r>
        <w:rPr>
          <w:rFonts w:hint="eastAsia" w:ascii="黑体" w:eastAsia="黑体"/>
          <w:bCs/>
          <w:color w:val="000000"/>
          <w:sz w:val="24"/>
          <w:szCs w:val="24"/>
        </w:rPr>
      </w:r>
      <w:r/>
    </w:p>
    <w:p>
      <w:pPr>
        <w:pStyle w:val="907"/>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907"/>
        <w:spacing w:line="360" w:lineRule="auto"/>
        <w:rPr>
          <w:rFonts w:hint="eastAsia"/>
          <w:b/>
          <w:color w:val="000000"/>
          <w:sz w:val="30"/>
          <w:szCs w:val="30"/>
        </w:rPr>
      </w:pPr>
      <w:r>
        <w:rPr>
          <w:rFonts w:hint="eastAsia"/>
          <w:b/>
          <w:color w:val="000000"/>
          <w:sz w:val="30"/>
          <w:szCs w:val="30"/>
        </w:rPr>
      </w:r>
      <w:r/>
    </w:p>
    <w:p>
      <w:pPr>
        <w:pStyle w:val="907"/>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90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JSZC-320200-JZCG-G2024-0198</w:t>
      </w:r>
      <w:r>
        <w:rPr>
          <w:rFonts w:ascii="黑体" w:eastAsia="黑体"/>
          <w:bCs/>
          <w:color w:val="000000"/>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07"/>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907"/>
              <w:jc w:val="center"/>
              <w:spacing w:before="5"/>
              <w:rPr>
                <w:color w:val="000000"/>
                <w:sz w:val="18"/>
              </w:rPr>
            </w:pPr>
            <w:r>
              <w:rPr>
                <w:color w:val="000000"/>
                <w:sz w:val="18"/>
              </w:rPr>
              <w:t xml:space="preserve">服务内容</w:t>
            </w:r>
            <w:r/>
          </w:p>
        </w:tc>
        <w:tc>
          <w:tcPr>
            <w:tcW w:w="851" w:type="dxa"/>
            <w:vAlign w:val="center"/>
            <w:textDirection w:val="lrTb"/>
            <w:noWrap w:val="false"/>
          </w:tcPr>
          <w:p>
            <w:pPr>
              <w:pStyle w:val="907"/>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907"/>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907"/>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907"/>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90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0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7"/>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0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7"/>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0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07"/>
        <w:spacing w:line="400" w:lineRule="exact"/>
        <w:rPr>
          <w:rFonts w:hint="eastAsia" w:ascii="宋体" w:hAnsi="宋体"/>
          <w:b/>
          <w:color w:val="000000"/>
        </w:rPr>
        <w:outlineLvl w:val="0"/>
      </w:pPr>
      <w:r>
        <w:rPr>
          <w:rFonts w:hint="eastAsia" w:ascii="宋体" w:hAnsi="宋体"/>
          <w:b/>
          <w:color w:val="000000"/>
        </w:rPr>
      </w:r>
      <w:r/>
    </w:p>
    <w:p>
      <w:pPr>
        <w:pStyle w:val="907"/>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907"/>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907"/>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907"/>
        <w:jc w:val="center"/>
        <w:spacing w:line="400" w:lineRule="exact"/>
        <w:rPr>
          <w:b/>
          <w:color w:val="000000"/>
          <w:sz w:val="28"/>
          <w:szCs w:val="28"/>
        </w:rPr>
        <w:outlineLvl w:val="0"/>
      </w:pPr>
      <w:r>
        <w:rPr>
          <w:rFonts w:ascii="宋体" w:hAnsi="宋体"/>
          <w:bCs/>
          <w:color w:val="000000"/>
        </w:rPr>
        <w:br w:type="page" w:clear="all"/>
      </w:r>
      <w:bookmarkEnd w:id="197"/>
      <w:r/>
      <w:bookmarkEnd w:id="198"/>
      <w:r/>
      <w:bookmarkEnd w:id="199"/>
      <w:r/>
      <w:bookmarkStart w:id="202" w:name="_Toc120614284"/>
      <w:r>
        <w:rPr>
          <w:b/>
          <w:color w:val="000000"/>
          <w:sz w:val="28"/>
          <w:szCs w:val="28"/>
        </w:rPr>
      </w:r>
      <w:r/>
    </w:p>
    <w:p>
      <w:pPr>
        <w:pStyle w:val="907"/>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907"/>
        <w:ind w:firstLine="490"/>
        <w:jc w:val="center"/>
        <w:rPr>
          <w:rFonts w:ascii="黑体" w:eastAsia="黑体"/>
          <w:bCs/>
          <w:color w:val="000000"/>
          <w:sz w:val="28"/>
          <w:szCs w:val="28"/>
        </w:rPr>
        <w:outlineLvl w:val="0"/>
      </w:pPr>
      <w:r>
        <w:rPr>
          <w:rFonts w:ascii="黑体" w:eastAsia="黑体"/>
          <w:bCs/>
          <w:color w:val="000000"/>
          <w:sz w:val="28"/>
          <w:szCs w:val="28"/>
        </w:rPr>
      </w:r>
      <w:r/>
    </w:p>
    <w:p>
      <w:pPr>
        <w:pStyle w:val="90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0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JSZC-320200-JZCG-G2024-0198</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7"/>
              <w:jc w:val="center"/>
              <w:rPr>
                <w:rFonts w:ascii="宋体"/>
                <w:bCs/>
                <w:color w:val="000000"/>
              </w:rPr>
            </w:pPr>
            <w:r>
              <w:rPr>
                <w:rFonts w:ascii="宋体"/>
                <w:bCs/>
                <w:color w:val="000000"/>
              </w:rPr>
            </w:r>
            <w:r/>
          </w:p>
        </w:tc>
      </w:tr>
    </w:tbl>
    <w:p>
      <w:pPr>
        <w:pStyle w:val="90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07"/>
        <w:rPr>
          <w:rFonts w:ascii="宋体"/>
          <w:bCs/>
          <w:color w:val="000000"/>
          <w:sz w:val="30"/>
        </w:rPr>
      </w:pPr>
      <w:r>
        <w:rPr>
          <w:rFonts w:ascii="宋体"/>
          <w:bCs/>
          <w:color w:val="000000"/>
          <w:sz w:val="30"/>
        </w:rPr>
      </w:r>
      <w:r/>
    </w:p>
    <w:p>
      <w:pPr>
        <w:pStyle w:val="907"/>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0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07"/>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格式2__法定代表人授权书"/>
      <w:r/>
      <w:bookmarkEnd w:id="204"/>
      <w:r/>
      <w:bookmarkStart w:id="205" w:name="_Hlt26955066"/>
      <w:r/>
      <w:bookmarkEnd w:id="205"/>
      <w:r/>
      <w:bookmarkStart w:id="206" w:name="_Hlt26609389"/>
      <w:r/>
      <w:bookmarkEnd w:id="206"/>
      <w:r>
        <w:rPr>
          <w:rFonts w:hint="eastAsia" w:ascii="宋体" w:hAnsi="宋体"/>
          <w:bCs/>
          <w:color w:val="000000"/>
          <w:sz w:val="24"/>
          <w:szCs w:val="24"/>
        </w:rPr>
      </w:r>
      <w:r/>
    </w:p>
    <w:p>
      <w:pPr>
        <w:pStyle w:val="907"/>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07"/>
        <w:ind w:firstLine="420"/>
        <w:rPr>
          <w:rFonts w:ascii="宋体" w:hAnsi="宋体"/>
          <w:bCs/>
          <w:color w:val="000000"/>
          <w:sz w:val="24"/>
          <w:szCs w:val="24"/>
        </w:rPr>
        <w:outlineLvl w:val="0"/>
      </w:pPr>
      <w:r>
        <w:rPr>
          <w:rFonts w:ascii="宋体" w:hAnsi="宋体"/>
          <w:bCs/>
          <w:color w:val="000000"/>
          <w:sz w:val="24"/>
          <w:szCs w:val="24"/>
        </w:rPr>
      </w:r>
      <w:r/>
    </w:p>
    <w:p>
      <w:pPr>
        <w:pStyle w:val="907"/>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907"/>
        <w:spacing w:line="400" w:lineRule="exact"/>
        <w:rPr>
          <w:rFonts w:ascii="黑体" w:eastAsia="黑体"/>
          <w:bCs/>
          <w:color w:val="000000"/>
          <w:sz w:val="28"/>
          <w:szCs w:val="28"/>
        </w:rPr>
      </w:pPr>
      <w:r>
        <w:rPr>
          <w:rFonts w:ascii="黑体" w:eastAsia="黑体"/>
          <w:bCs/>
          <w:color w:val="000000"/>
          <w:sz w:val="28"/>
          <w:szCs w:val="28"/>
        </w:rPr>
      </w:r>
      <w:r/>
    </w:p>
    <w:p>
      <w:pPr>
        <w:pStyle w:val="907"/>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907"/>
        <w:jc w:val="center"/>
        <w:spacing w:line="400" w:lineRule="exact"/>
        <w:rPr>
          <w:rFonts w:ascii="黑体" w:eastAsia="黑体"/>
          <w:bCs/>
          <w:color w:val="000000"/>
          <w:sz w:val="28"/>
          <w:szCs w:val="28"/>
        </w:rPr>
      </w:pPr>
      <w:r>
        <w:rPr>
          <w:rFonts w:ascii="黑体" w:eastAsia="黑体"/>
          <w:bCs/>
          <w:color w:val="000000"/>
          <w:sz w:val="28"/>
          <w:szCs w:val="28"/>
        </w:rPr>
      </w:r>
      <w:r/>
    </w:p>
    <w:p>
      <w:pPr>
        <w:pStyle w:val="907"/>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JSZC-320200-JZCG-G2024-0198</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7"/>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07"/>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07"/>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07"/>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0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7"/>
              <w:rPr>
                <w:rFonts w:ascii="黑体" w:eastAsia="黑体"/>
                <w:bCs/>
                <w:color w:val="000000"/>
                <w:sz w:val="24"/>
                <w:szCs w:val="24"/>
              </w:rPr>
              <w:outlineLvl w:val="0"/>
            </w:pPr>
            <w:r>
              <w:rPr>
                <w:rFonts w:ascii="黑体" w:eastAsia="黑体"/>
                <w:bCs/>
                <w:color w:val="000000"/>
                <w:sz w:val="24"/>
                <w:szCs w:val="24"/>
              </w:rPr>
            </w:r>
            <w:r/>
          </w:p>
        </w:tc>
      </w:tr>
    </w:tbl>
    <w:p>
      <w:pPr>
        <w:pStyle w:val="907"/>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907"/>
        <w:rPr>
          <w:rFonts w:hint="eastAsia" w:ascii="宋体" w:hAnsi="宋体"/>
          <w:bCs/>
          <w:color w:val="000000"/>
        </w:rPr>
      </w:pPr>
      <w:r>
        <w:rPr>
          <w:rFonts w:hint="eastAsia" w:ascii="宋体" w:hAnsi="宋体"/>
          <w:bCs/>
          <w:color w:val="000000"/>
        </w:rPr>
      </w:r>
      <w:r/>
    </w:p>
    <w:p>
      <w:pPr>
        <w:pStyle w:val="90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07"/>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907"/>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２９</w:t>
    </w:r>
    <w:r>
      <w:rPr>
        <w:rFonts w:ascii="宋体" w:hAnsi="宋体"/>
      </w:rPr>
      <w:fldChar w:fldCharType="end"/>
    </w:r>
    <w:r>
      <w:rPr>
        <w:rStyle w:val="980"/>
        <w:rFonts w:ascii="宋体" w:hAnsi="宋体"/>
      </w:rPr>
    </w:r>
    <w:r/>
  </w:p>
  <w:p>
    <w:pPr>
      <w:pStyle w:val="95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rPr>
        <w:rStyle w:val="980"/>
      </w:rPr>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7"/>
        <w:ind w:left="1080" w:hanging="1080"/>
        <w:tabs>
          <w:tab w:val="num" w:pos="1080" w:leader="none"/>
        </w:tabs>
      </w:pPr>
      <w:rPr>
        <w:rFonts w:hint="eastAsia" w:cs="Times New Roman"/>
      </w:rPr>
    </w:lvl>
    <w:lvl w:ilvl="1">
      <w:start w:val="1"/>
      <w:numFmt w:val="decimal"/>
      <w:isLgl w:val="false"/>
      <w:suff w:val="tab"/>
      <w:lvlText w:val="%2."/>
      <w:lvlJc w:val="left"/>
      <w:pPr>
        <w:pStyle w:val="90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7"/>
        <w:ind w:left="1260" w:hanging="420"/>
        <w:tabs>
          <w:tab w:val="num" w:pos="1260" w:leader="none"/>
        </w:tabs>
      </w:pPr>
      <w:rPr>
        <w:rFonts w:cs="Times New Roman"/>
      </w:rPr>
    </w:lvl>
    <w:lvl w:ilvl="3">
      <w:start w:val="1"/>
      <w:numFmt w:val="decimal"/>
      <w:isLgl w:val="false"/>
      <w:suff w:val="tab"/>
      <w:lvlText w:val="%4."/>
      <w:lvlJc w:val="left"/>
      <w:pPr>
        <w:pStyle w:val="907"/>
        <w:ind w:left="1680" w:hanging="420"/>
        <w:tabs>
          <w:tab w:val="num" w:pos="1680" w:leader="none"/>
        </w:tabs>
      </w:pPr>
      <w:rPr>
        <w:rFonts w:cs="Times New Roman"/>
      </w:rPr>
    </w:lvl>
    <w:lvl w:ilvl="4">
      <w:start w:val="1"/>
      <w:numFmt w:val="lowerLetter"/>
      <w:isLgl w:val="false"/>
      <w:suff w:val="tab"/>
      <w:lvlText w:val="%5)"/>
      <w:lvlJc w:val="left"/>
      <w:pPr>
        <w:pStyle w:val="907"/>
        <w:ind w:left="2100" w:hanging="420"/>
        <w:tabs>
          <w:tab w:val="num" w:pos="2100" w:leader="none"/>
        </w:tabs>
      </w:pPr>
      <w:rPr>
        <w:rFonts w:cs="Times New Roman"/>
      </w:rPr>
    </w:lvl>
    <w:lvl w:ilvl="5">
      <w:start w:val="1"/>
      <w:numFmt w:val="lowerRoman"/>
      <w:isLgl w:val="false"/>
      <w:suff w:val="tab"/>
      <w:lvlText w:val="%6."/>
      <w:lvlJc w:val="right"/>
      <w:pPr>
        <w:pStyle w:val="907"/>
        <w:ind w:left="2520" w:hanging="420"/>
        <w:tabs>
          <w:tab w:val="num" w:pos="2520" w:leader="none"/>
        </w:tabs>
      </w:pPr>
      <w:rPr>
        <w:rFonts w:cs="Times New Roman"/>
      </w:rPr>
    </w:lvl>
    <w:lvl w:ilvl="6">
      <w:start w:val="1"/>
      <w:numFmt w:val="decimal"/>
      <w:isLgl w:val="false"/>
      <w:suff w:val="tab"/>
      <w:lvlText w:val="%7."/>
      <w:lvlJc w:val="left"/>
      <w:pPr>
        <w:pStyle w:val="907"/>
        <w:ind w:left="2940" w:hanging="420"/>
        <w:tabs>
          <w:tab w:val="num" w:pos="2940" w:leader="none"/>
        </w:tabs>
      </w:pPr>
      <w:rPr>
        <w:rFonts w:cs="Times New Roman"/>
      </w:rPr>
    </w:lvl>
    <w:lvl w:ilvl="7">
      <w:start w:val="1"/>
      <w:numFmt w:val="lowerLetter"/>
      <w:isLgl w:val="false"/>
      <w:suff w:val="tab"/>
      <w:lvlText w:val="%8)"/>
      <w:lvlJc w:val="left"/>
      <w:pPr>
        <w:pStyle w:val="907"/>
        <w:ind w:left="3360" w:hanging="420"/>
        <w:tabs>
          <w:tab w:val="num" w:pos="3360" w:leader="none"/>
        </w:tabs>
      </w:pPr>
      <w:rPr>
        <w:rFonts w:cs="Times New Roman"/>
      </w:rPr>
    </w:lvl>
    <w:lvl w:ilvl="8">
      <w:start w:val="1"/>
      <w:numFmt w:val="lowerRoman"/>
      <w:isLgl w:val="false"/>
      <w:suff w:val="tab"/>
      <w:lvlText w:val="%9."/>
      <w:lvlJc w:val="right"/>
      <w:pPr>
        <w:pStyle w:val="90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7"/>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7"/>
        <w:ind w:left="1080" w:hanging="1080"/>
        <w:tabs>
          <w:tab w:val="num" w:pos="1080" w:leader="none"/>
        </w:tabs>
      </w:pPr>
      <w:rPr>
        <w:rFonts w:hint="eastAsia" w:cs="Times New Roman"/>
      </w:rPr>
    </w:lvl>
    <w:lvl w:ilvl="1">
      <w:start w:val="1"/>
      <w:numFmt w:val="decimal"/>
      <w:isLgl w:val="false"/>
      <w:suff w:val="tab"/>
      <w:lvlText w:val="%2."/>
      <w:lvlJc w:val="left"/>
      <w:pPr>
        <w:pStyle w:val="90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7"/>
        <w:ind w:left="1260" w:hanging="420"/>
        <w:tabs>
          <w:tab w:val="num" w:pos="1260" w:leader="none"/>
        </w:tabs>
      </w:pPr>
      <w:rPr>
        <w:rFonts w:cs="Times New Roman"/>
      </w:rPr>
    </w:lvl>
    <w:lvl w:ilvl="3">
      <w:start w:val="1"/>
      <w:numFmt w:val="decimal"/>
      <w:isLgl w:val="false"/>
      <w:suff w:val="tab"/>
      <w:lvlText w:val="%4."/>
      <w:lvlJc w:val="left"/>
      <w:pPr>
        <w:pStyle w:val="907"/>
        <w:ind w:left="1680" w:hanging="420"/>
        <w:tabs>
          <w:tab w:val="num" w:pos="1680" w:leader="none"/>
        </w:tabs>
      </w:pPr>
      <w:rPr>
        <w:rFonts w:cs="Times New Roman"/>
      </w:rPr>
    </w:lvl>
    <w:lvl w:ilvl="4">
      <w:start w:val="1"/>
      <w:numFmt w:val="lowerLetter"/>
      <w:isLgl w:val="false"/>
      <w:suff w:val="tab"/>
      <w:lvlText w:val="%5)"/>
      <w:lvlJc w:val="left"/>
      <w:pPr>
        <w:pStyle w:val="907"/>
        <w:ind w:left="2100" w:hanging="420"/>
        <w:tabs>
          <w:tab w:val="num" w:pos="2100" w:leader="none"/>
        </w:tabs>
      </w:pPr>
      <w:rPr>
        <w:rFonts w:cs="Times New Roman"/>
      </w:rPr>
    </w:lvl>
    <w:lvl w:ilvl="5">
      <w:start w:val="1"/>
      <w:numFmt w:val="lowerRoman"/>
      <w:isLgl w:val="false"/>
      <w:suff w:val="tab"/>
      <w:lvlText w:val="%6."/>
      <w:lvlJc w:val="right"/>
      <w:pPr>
        <w:pStyle w:val="907"/>
        <w:ind w:left="2520" w:hanging="420"/>
        <w:tabs>
          <w:tab w:val="num" w:pos="2520" w:leader="none"/>
        </w:tabs>
      </w:pPr>
      <w:rPr>
        <w:rFonts w:cs="Times New Roman"/>
      </w:rPr>
    </w:lvl>
    <w:lvl w:ilvl="6">
      <w:start w:val="1"/>
      <w:numFmt w:val="decimal"/>
      <w:isLgl w:val="false"/>
      <w:suff w:val="tab"/>
      <w:lvlText w:val="%7."/>
      <w:lvlJc w:val="left"/>
      <w:pPr>
        <w:pStyle w:val="907"/>
        <w:ind w:left="2940" w:hanging="420"/>
        <w:tabs>
          <w:tab w:val="num" w:pos="2940" w:leader="none"/>
        </w:tabs>
      </w:pPr>
      <w:rPr>
        <w:rFonts w:cs="Times New Roman"/>
      </w:rPr>
    </w:lvl>
    <w:lvl w:ilvl="7">
      <w:start w:val="1"/>
      <w:numFmt w:val="lowerLetter"/>
      <w:isLgl w:val="false"/>
      <w:suff w:val="tab"/>
      <w:lvlText w:val="%8)"/>
      <w:lvlJc w:val="left"/>
      <w:pPr>
        <w:pStyle w:val="907"/>
        <w:ind w:left="3360" w:hanging="420"/>
        <w:tabs>
          <w:tab w:val="num" w:pos="3360" w:leader="none"/>
        </w:tabs>
      </w:pPr>
      <w:rPr>
        <w:rFonts w:cs="Times New Roman"/>
      </w:rPr>
    </w:lvl>
    <w:lvl w:ilvl="8">
      <w:start w:val="1"/>
      <w:numFmt w:val="lowerRoman"/>
      <w:isLgl w:val="false"/>
      <w:suff w:val="tab"/>
      <w:lvlText w:val="%9."/>
      <w:lvlJc w:val="right"/>
      <w:pPr>
        <w:pStyle w:val="907"/>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7"/>
        <w:ind w:left="510" w:hanging="360"/>
        <w:tabs>
          <w:tab w:val="num" w:pos="510" w:leader="none"/>
        </w:tabs>
      </w:pPr>
      <w:rPr>
        <w:rFonts w:hint="eastAsia" w:cs="Times New Roman"/>
      </w:rPr>
    </w:lvl>
    <w:lvl w:ilvl="1">
      <w:start w:val="1"/>
      <w:numFmt w:val="decimal"/>
      <w:isLgl w:val="false"/>
      <w:suff w:val="tab"/>
      <w:lvlText w:val="%2．"/>
      <w:lvlJc w:val="left"/>
      <w:pPr>
        <w:pStyle w:val="907"/>
        <w:ind w:left="1290" w:hanging="720"/>
        <w:tabs>
          <w:tab w:val="num" w:pos="1290" w:leader="none"/>
        </w:tabs>
      </w:pPr>
      <w:rPr>
        <w:rFonts w:hint="eastAsia" w:cs="Times New Roman"/>
      </w:rPr>
    </w:lvl>
    <w:lvl w:ilvl="2">
      <w:start w:val="3"/>
      <w:numFmt w:val="decimal"/>
      <w:isLgl w:val="false"/>
      <w:suff w:val="tab"/>
      <w:lvlText w:val="（%3）"/>
      <w:lvlJc w:val="left"/>
      <w:pPr>
        <w:pStyle w:val="907"/>
        <w:ind w:left="1140" w:hanging="720"/>
        <w:tabs>
          <w:tab w:val="num" w:pos="1140" w:leader="none"/>
        </w:tabs>
      </w:pPr>
      <w:rPr>
        <w:rFonts w:hint="eastAsia" w:cs="Times New Roman"/>
      </w:rPr>
    </w:lvl>
    <w:lvl w:ilvl="3">
      <w:start w:val="1"/>
      <w:numFmt w:val="decimal"/>
      <w:isLgl w:val="false"/>
      <w:suff w:val="tab"/>
      <w:lvlText w:val="（%4）"/>
      <w:lvlJc w:val="left"/>
      <w:pPr>
        <w:pStyle w:val="90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7"/>
        <w:ind w:left="2250" w:hanging="420"/>
        <w:tabs>
          <w:tab w:val="num" w:pos="2250" w:leader="none"/>
        </w:tabs>
      </w:pPr>
      <w:rPr>
        <w:rFonts w:hint="eastAsia"/>
        <w:b/>
        <w:lang w:val="en-US"/>
      </w:rPr>
    </w:lvl>
    <w:lvl w:ilvl="5">
      <w:start w:val="10"/>
      <w:numFmt w:val="japaneseCounting"/>
      <w:isLgl w:val="false"/>
      <w:suff w:val="tab"/>
      <w:lvlText w:val="（%6）"/>
      <w:lvlJc w:val="left"/>
      <w:pPr>
        <w:pStyle w:val="907"/>
        <w:ind w:left="2970" w:hanging="720"/>
      </w:pPr>
      <w:rPr>
        <w:rFonts w:cs="Times New Roman"/>
      </w:rPr>
    </w:lvl>
    <w:lvl w:ilvl="6">
      <w:start w:val="1"/>
      <w:numFmt w:val="decimal"/>
      <w:isLgl w:val="false"/>
      <w:suff w:val="tab"/>
      <w:lvlText w:val="（%7）"/>
      <w:lvlJc w:val="left"/>
      <w:pPr>
        <w:pStyle w:val="90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7"/>
        <w:ind w:left="3510" w:hanging="420"/>
        <w:tabs>
          <w:tab w:val="num" w:pos="3510" w:leader="none"/>
        </w:tabs>
      </w:pPr>
      <w:rPr>
        <w:rFonts w:cs="Times New Roman"/>
      </w:rPr>
    </w:lvl>
    <w:lvl w:ilvl="8">
      <w:start w:val="1"/>
      <w:numFmt w:val="lowerRoman"/>
      <w:isLgl w:val="false"/>
      <w:suff w:val="tab"/>
      <w:lvlText w:val="%9."/>
      <w:lvlJc w:val="right"/>
      <w:pPr>
        <w:pStyle w:val="907"/>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7"/>
        <w:ind w:left="0" w:firstLine="0"/>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7">
    <w:multiLevelType w:val="hybridMultilevel"/>
    <w:lvl w:ilvl="0">
      <w:start w:val="2"/>
      <w:numFmt w:val="decimal"/>
      <w:isLgl w:val="false"/>
      <w:suff w:val="tab"/>
      <w:lvlText w:val="%1、"/>
      <w:lvlJc w:val="left"/>
      <w:pPr>
        <w:pStyle w:val="907"/>
        <w:ind w:left="0" w:firstLine="0"/>
      </w:pPr>
      <w:rPr>
        <w:rFonts w:ascii="宋体" w:hAnsi="宋体" w:eastAsia="宋体" w:cs="宋体"/>
      </w:r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907"/>
        <w:ind w:left="510" w:hanging="360"/>
        <w:tabs>
          <w:tab w:val="num" w:pos="510" w:leader="none"/>
        </w:tabs>
      </w:pPr>
      <w:rPr>
        <w:rFonts w:hint="eastAsia" w:cs="Times New Roman"/>
      </w:rPr>
    </w:lvl>
    <w:lvl w:ilvl="1">
      <w:start w:val="1"/>
      <w:numFmt w:val="decimal"/>
      <w:isLgl w:val="false"/>
      <w:suff w:val="tab"/>
      <w:lvlText w:val="%2．"/>
      <w:lvlJc w:val="left"/>
      <w:pPr>
        <w:pStyle w:val="907"/>
        <w:ind w:left="1290" w:hanging="720"/>
        <w:tabs>
          <w:tab w:val="num" w:pos="1290" w:leader="none"/>
        </w:tabs>
      </w:pPr>
      <w:rPr>
        <w:rFonts w:hint="eastAsia" w:cs="Times New Roman"/>
      </w:rPr>
    </w:lvl>
    <w:lvl w:ilvl="2">
      <w:start w:val="3"/>
      <w:numFmt w:val="decimal"/>
      <w:isLgl w:val="false"/>
      <w:suff w:val="tab"/>
      <w:lvlText w:val="（%3）"/>
      <w:lvlJc w:val="left"/>
      <w:pPr>
        <w:pStyle w:val="907"/>
        <w:ind w:left="1140" w:hanging="720"/>
        <w:tabs>
          <w:tab w:val="num" w:pos="1140" w:leader="none"/>
        </w:tabs>
      </w:pPr>
      <w:rPr>
        <w:rFonts w:hint="eastAsia" w:cs="Times New Roman"/>
      </w:rPr>
    </w:lvl>
    <w:lvl w:ilvl="3">
      <w:start w:val="1"/>
      <w:numFmt w:val="decimal"/>
      <w:isLgl w:val="false"/>
      <w:suff w:val="tab"/>
      <w:lvlText w:val="（%4）"/>
      <w:lvlJc w:val="left"/>
      <w:pPr>
        <w:pStyle w:val="90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7"/>
        <w:ind w:left="2250" w:hanging="420"/>
        <w:tabs>
          <w:tab w:val="num" w:pos="2250" w:leader="none"/>
        </w:tabs>
      </w:pPr>
      <w:rPr>
        <w:rFonts w:hint="eastAsia"/>
        <w:b/>
        <w:lang w:val="en-US"/>
      </w:rPr>
    </w:lvl>
    <w:lvl w:ilvl="5">
      <w:start w:val="10"/>
      <w:numFmt w:val="japaneseCounting"/>
      <w:isLgl w:val="false"/>
      <w:suff w:val="tab"/>
      <w:lvlText w:val="（%6）"/>
      <w:lvlJc w:val="left"/>
      <w:pPr>
        <w:pStyle w:val="907"/>
        <w:ind w:left="2970" w:hanging="720"/>
      </w:pPr>
      <w:rPr>
        <w:rFonts w:cs="Times New Roman"/>
      </w:rPr>
    </w:lvl>
    <w:lvl w:ilvl="6">
      <w:start w:val="1"/>
      <w:numFmt w:val="decimal"/>
      <w:isLgl w:val="false"/>
      <w:suff w:val="tab"/>
      <w:lvlText w:val="（%7）"/>
      <w:lvlJc w:val="left"/>
      <w:pPr>
        <w:pStyle w:val="90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7"/>
        <w:ind w:left="3510" w:hanging="420"/>
        <w:tabs>
          <w:tab w:val="num" w:pos="3510" w:leader="none"/>
        </w:tabs>
      </w:pPr>
      <w:rPr>
        <w:rFonts w:cs="Times New Roman"/>
      </w:rPr>
    </w:lvl>
    <w:lvl w:ilvl="8">
      <w:start w:val="1"/>
      <w:numFmt w:val="lowerRoman"/>
      <w:isLgl w:val="false"/>
      <w:suff w:val="tab"/>
      <w:lvlText w:val="%9."/>
      <w:lvlJc w:val="right"/>
      <w:pPr>
        <w:pStyle w:val="907"/>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第%1条"/>
      <w:lvlJc w:val="left"/>
      <w:pPr>
        <w:pStyle w:val="907"/>
        <w:ind w:left="1505" w:hanging="945"/>
        <w:tabs>
          <w:tab w:val="num" w:pos="1505" w:leader="none"/>
        </w:tabs>
      </w:pPr>
      <w:rPr>
        <w:rFonts w:hint="eastAsia"/>
      </w:rPr>
    </w:lvl>
    <w:lvl w:ilvl="1">
      <w:start w:val="1"/>
      <w:numFmt w:val="decimal"/>
      <w:isLgl w:val="false"/>
      <w:suff w:val="tab"/>
      <w:lvlText w:val="%2、"/>
      <w:lvlJc w:val="left"/>
      <w:pPr>
        <w:pStyle w:val="907"/>
        <w:ind w:left="1340" w:hanging="360"/>
        <w:tabs>
          <w:tab w:val="num" w:pos="1340" w:leader="none"/>
        </w:tabs>
      </w:pPr>
      <w:rPr>
        <w:rFonts w:hint="eastAsia"/>
      </w:rPr>
    </w:lvl>
    <w:lvl w:ilvl="2">
      <w:start w:val="1"/>
      <w:numFmt w:val="japaneseCounting"/>
      <w:isLgl w:val="false"/>
      <w:suff w:val="tab"/>
      <w:lvlText w:val="%3、"/>
      <w:lvlJc w:val="left"/>
      <w:pPr>
        <w:pStyle w:val="907"/>
        <w:ind w:left="1820" w:hanging="420"/>
        <w:tabs>
          <w:tab w:val="num" w:pos="1820" w:leader="none"/>
        </w:tabs>
      </w:pPr>
      <w:rPr>
        <w:rFonts w:hint="eastAsia"/>
      </w:rPr>
    </w:lvl>
    <w:lvl w:ilvl="3">
      <w:start w:val="1"/>
      <w:numFmt w:val="decimal"/>
      <w:isLgl w:val="false"/>
      <w:suff w:val="tab"/>
      <w:lvlText w:val="%4."/>
      <w:lvlJc w:val="left"/>
      <w:pPr>
        <w:pStyle w:val="907"/>
        <w:ind w:left="2240" w:hanging="420"/>
        <w:tabs>
          <w:tab w:val="num" w:pos="2240" w:leader="none"/>
        </w:tabs>
      </w:pPr>
    </w:lvl>
    <w:lvl w:ilvl="4">
      <w:start w:val="1"/>
      <w:numFmt w:val="lowerLetter"/>
      <w:isLgl w:val="false"/>
      <w:suff w:val="tab"/>
      <w:lvlText w:val="%5)"/>
      <w:lvlJc w:val="left"/>
      <w:pPr>
        <w:pStyle w:val="907"/>
        <w:ind w:left="2660" w:hanging="420"/>
        <w:tabs>
          <w:tab w:val="num" w:pos="2660" w:leader="none"/>
        </w:tabs>
      </w:pPr>
    </w:lvl>
    <w:lvl w:ilvl="5">
      <w:start w:val="1"/>
      <w:numFmt w:val="lowerRoman"/>
      <w:isLgl w:val="false"/>
      <w:suff w:val="tab"/>
      <w:lvlText w:val="%6."/>
      <w:lvlJc w:val="right"/>
      <w:pPr>
        <w:pStyle w:val="907"/>
        <w:ind w:left="3080" w:hanging="420"/>
        <w:tabs>
          <w:tab w:val="num" w:pos="3080" w:leader="none"/>
        </w:tabs>
      </w:pPr>
    </w:lvl>
    <w:lvl w:ilvl="6">
      <w:start w:val="1"/>
      <w:numFmt w:val="decimal"/>
      <w:isLgl w:val="false"/>
      <w:suff w:val="tab"/>
      <w:lvlText w:val="%7."/>
      <w:lvlJc w:val="left"/>
      <w:pPr>
        <w:pStyle w:val="907"/>
        <w:ind w:left="3500" w:hanging="420"/>
        <w:tabs>
          <w:tab w:val="num" w:pos="3500" w:leader="none"/>
        </w:tabs>
      </w:pPr>
    </w:lvl>
    <w:lvl w:ilvl="7">
      <w:start w:val="1"/>
      <w:numFmt w:val="lowerLetter"/>
      <w:isLgl w:val="false"/>
      <w:suff w:val="tab"/>
      <w:lvlText w:val="%8)"/>
      <w:lvlJc w:val="left"/>
      <w:pPr>
        <w:pStyle w:val="907"/>
        <w:ind w:left="3920" w:hanging="420"/>
        <w:tabs>
          <w:tab w:val="num" w:pos="3920" w:leader="none"/>
        </w:tabs>
      </w:pPr>
    </w:lvl>
    <w:lvl w:ilvl="8">
      <w:start w:val="1"/>
      <w:numFmt w:val="lowerRoman"/>
      <w:isLgl w:val="false"/>
      <w:suff w:val="tab"/>
      <w:lvlText w:val="%9."/>
      <w:lvlJc w:val="right"/>
      <w:pPr>
        <w:pStyle w:val="907"/>
        <w:ind w:left="4340" w:hanging="420"/>
        <w:tabs>
          <w:tab w:val="num" w:pos="4340" w:leader="none"/>
        </w:tabs>
      </w:pPr>
    </w:lvl>
  </w:abstractNum>
  <w:abstractNum w:abstractNumId="10">
    <w:multiLevelType w:val="hybridMultilevel"/>
    <w:lvl w:ilvl="0">
      <w:start w:val="1"/>
      <w:numFmt w:val="decimal"/>
      <w:isLgl w:val="false"/>
      <w:suff w:val="tab"/>
      <w:lvlText w:val="%1."/>
      <w:lvlJc w:val="left"/>
      <w:pPr>
        <w:pStyle w:val="907"/>
        <w:ind w:left="510" w:hanging="360"/>
        <w:tabs>
          <w:tab w:val="num" w:pos="510" w:leader="none"/>
        </w:tabs>
      </w:pPr>
      <w:rPr>
        <w:rFonts w:hint="eastAsia" w:cs="Times New Roman"/>
      </w:rPr>
    </w:lvl>
    <w:lvl w:ilvl="1">
      <w:start w:val="1"/>
      <w:numFmt w:val="decimal"/>
      <w:isLgl w:val="false"/>
      <w:suff w:val="tab"/>
      <w:lvlText w:val="%2．"/>
      <w:lvlJc w:val="left"/>
      <w:pPr>
        <w:pStyle w:val="907"/>
        <w:ind w:left="1290" w:hanging="720"/>
        <w:tabs>
          <w:tab w:val="num" w:pos="1290" w:leader="none"/>
        </w:tabs>
      </w:pPr>
      <w:rPr>
        <w:rFonts w:hint="eastAsia" w:cs="Times New Roman"/>
      </w:rPr>
    </w:lvl>
    <w:lvl w:ilvl="2">
      <w:start w:val="3"/>
      <w:numFmt w:val="decimal"/>
      <w:isLgl w:val="false"/>
      <w:suff w:val="tab"/>
      <w:lvlText w:val="（%3）"/>
      <w:lvlJc w:val="left"/>
      <w:pPr>
        <w:pStyle w:val="907"/>
        <w:ind w:left="1140" w:hanging="720"/>
        <w:tabs>
          <w:tab w:val="num" w:pos="1140" w:leader="none"/>
        </w:tabs>
      </w:pPr>
      <w:rPr>
        <w:rFonts w:hint="eastAsia" w:cs="Times New Roman"/>
      </w:rPr>
    </w:lvl>
    <w:lvl w:ilvl="3">
      <w:start w:val="1"/>
      <w:numFmt w:val="decimal"/>
      <w:isLgl w:val="false"/>
      <w:suff w:val="tab"/>
      <w:lvlText w:val="（%4）"/>
      <w:lvlJc w:val="left"/>
      <w:pPr>
        <w:pStyle w:val="90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7"/>
        <w:ind w:left="2250" w:hanging="420"/>
        <w:tabs>
          <w:tab w:val="num" w:pos="2250" w:leader="none"/>
        </w:tabs>
      </w:pPr>
      <w:rPr>
        <w:rFonts w:hint="eastAsia"/>
        <w:b/>
        <w:lang w:val="en-US"/>
      </w:rPr>
    </w:lvl>
    <w:lvl w:ilvl="5">
      <w:start w:val="10"/>
      <w:numFmt w:val="japaneseCounting"/>
      <w:isLgl w:val="false"/>
      <w:suff w:val="tab"/>
      <w:lvlText w:val="（%6）"/>
      <w:lvlJc w:val="left"/>
      <w:pPr>
        <w:pStyle w:val="907"/>
        <w:ind w:left="2970" w:hanging="720"/>
      </w:pPr>
      <w:rPr>
        <w:rFonts w:cs="Times New Roman"/>
      </w:rPr>
    </w:lvl>
    <w:lvl w:ilvl="6">
      <w:start w:val="1"/>
      <w:numFmt w:val="decimal"/>
      <w:isLgl w:val="false"/>
      <w:suff w:val="tab"/>
      <w:lvlText w:val="（%7）"/>
      <w:lvlJc w:val="left"/>
      <w:pPr>
        <w:pStyle w:val="90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7"/>
        <w:ind w:left="3510" w:hanging="420"/>
        <w:tabs>
          <w:tab w:val="num" w:pos="3510" w:leader="none"/>
        </w:tabs>
      </w:pPr>
      <w:rPr>
        <w:rFonts w:cs="Times New Roman"/>
      </w:rPr>
    </w:lvl>
    <w:lvl w:ilvl="8">
      <w:start w:val="1"/>
      <w:numFmt w:val="lowerRoman"/>
      <w:isLgl w:val="false"/>
      <w:suff w:val="tab"/>
      <w:lvlText w:val="%9."/>
      <w:lvlJc w:val="right"/>
      <w:pPr>
        <w:pStyle w:val="907"/>
        <w:ind w:left="3930" w:hanging="420"/>
        <w:tabs>
          <w:tab w:val="num" w:pos="3930" w:leader="none"/>
        </w:tabs>
      </w:pPr>
      <w:rPr>
        <w:rFonts w:cs="Times New Roman"/>
      </w:rPr>
    </w:lvl>
  </w:abstractNum>
  <w:abstractNum w:abstractNumId="11">
    <w:multiLevelType w:val="hybridMultilevel"/>
    <w:lvl w:ilvl="0">
      <w:start w:val="8"/>
      <w:numFmt w:val="japaneseCounting"/>
      <w:isLgl w:val="false"/>
      <w:suff w:val="tab"/>
      <w:lvlText w:val="（%1）"/>
      <w:lvlJc w:val="left"/>
      <w:pPr>
        <w:pStyle w:val="907"/>
        <w:ind w:left="1239" w:hanging="720"/>
      </w:pPr>
      <w:rPr>
        <w:rFonts w:hAnsi="宋体"/>
      </w:rPr>
    </w:lvl>
    <w:lvl w:ilvl="1">
      <w:start w:val="1"/>
      <w:numFmt w:val="lowerLetter"/>
      <w:isLgl w:val="false"/>
      <w:suff w:val="tab"/>
      <w:lvlText w:val="%2)"/>
      <w:lvlJc w:val="left"/>
      <w:pPr>
        <w:pStyle w:val="907"/>
        <w:ind w:left="1359" w:hanging="420"/>
      </w:pPr>
    </w:lvl>
    <w:lvl w:ilvl="2">
      <w:start w:val="1"/>
      <w:numFmt w:val="lowerRoman"/>
      <w:isLgl w:val="false"/>
      <w:suff w:val="tab"/>
      <w:lvlText w:val="%3."/>
      <w:lvlJc w:val="right"/>
      <w:pPr>
        <w:pStyle w:val="907"/>
        <w:ind w:left="1779" w:hanging="420"/>
      </w:pPr>
    </w:lvl>
    <w:lvl w:ilvl="3">
      <w:start w:val="1"/>
      <w:numFmt w:val="decimal"/>
      <w:isLgl w:val="false"/>
      <w:suff w:val="tab"/>
      <w:lvlText w:val="%4."/>
      <w:lvlJc w:val="left"/>
      <w:pPr>
        <w:pStyle w:val="907"/>
        <w:ind w:left="2199" w:hanging="420"/>
      </w:pPr>
    </w:lvl>
    <w:lvl w:ilvl="4">
      <w:start w:val="1"/>
      <w:numFmt w:val="lowerLetter"/>
      <w:isLgl w:val="false"/>
      <w:suff w:val="tab"/>
      <w:lvlText w:val="%5)"/>
      <w:lvlJc w:val="left"/>
      <w:pPr>
        <w:pStyle w:val="907"/>
        <w:ind w:left="2619" w:hanging="420"/>
      </w:pPr>
    </w:lvl>
    <w:lvl w:ilvl="5">
      <w:start w:val="1"/>
      <w:numFmt w:val="lowerRoman"/>
      <w:isLgl w:val="false"/>
      <w:suff w:val="tab"/>
      <w:lvlText w:val="%6."/>
      <w:lvlJc w:val="right"/>
      <w:pPr>
        <w:pStyle w:val="907"/>
        <w:ind w:left="3039" w:hanging="420"/>
      </w:pPr>
    </w:lvl>
    <w:lvl w:ilvl="6">
      <w:start w:val="1"/>
      <w:numFmt w:val="decimal"/>
      <w:isLgl w:val="false"/>
      <w:suff w:val="tab"/>
      <w:lvlText w:val="%7."/>
      <w:lvlJc w:val="left"/>
      <w:pPr>
        <w:pStyle w:val="907"/>
        <w:ind w:left="3459" w:hanging="420"/>
      </w:pPr>
    </w:lvl>
    <w:lvl w:ilvl="7">
      <w:start w:val="1"/>
      <w:numFmt w:val="lowerLetter"/>
      <w:isLgl w:val="false"/>
      <w:suff w:val="tab"/>
      <w:lvlText w:val="%8)"/>
      <w:lvlJc w:val="left"/>
      <w:pPr>
        <w:pStyle w:val="907"/>
        <w:ind w:left="3879" w:hanging="420"/>
      </w:pPr>
    </w:lvl>
    <w:lvl w:ilvl="8">
      <w:start w:val="1"/>
      <w:numFmt w:val="lowerRoman"/>
      <w:isLgl w:val="false"/>
      <w:suff w:val="tab"/>
      <w:lvlText w:val="%9."/>
      <w:lvlJc w:val="right"/>
      <w:pPr>
        <w:pStyle w:val="907"/>
        <w:ind w:left="4299" w:hanging="420"/>
      </w:pPr>
    </w:lvl>
  </w:abstractNum>
  <w:abstractNum w:abstractNumId="12">
    <w:multiLevelType w:val="hybridMultilevel"/>
    <w:lvl w:ilvl="0">
      <w:start w:val="1"/>
      <w:numFmt w:val="decimal"/>
      <w:pStyle w:val="1004"/>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13">
    <w:multiLevelType w:val="hybridMultilevel"/>
    <w:lvl w:ilvl="0">
      <w:start w:val="1"/>
      <w:numFmt w:val="decimal"/>
      <w:isLgl w:val="false"/>
      <w:suff w:val="tab"/>
      <w:lvlText w:val="%1."/>
      <w:lvlJc w:val="left"/>
      <w:pPr>
        <w:pStyle w:val="907"/>
        <w:ind w:left="510" w:hanging="360"/>
        <w:tabs>
          <w:tab w:val="num" w:pos="510" w:leader="none"/>
        </w:tabs>
      </w:pPr>
      <w:rPr>
        <w:rFonts w:hint="eastAsia" w:cs="Times New Roman"/>
      </w:rPr>
    </w:lvl>
    <w:lvl w:ilvl="1">
      <w:start w:val="1"/>
      <w:numFmt w:val="decimal"/>
      <w:isLgl w:val="false"/>
      <w:suff w:val="tab"/>
      <w:lvlText w:val="%2．"/>
      <w:lvlJc w:val="left"/>
      <w:pPr>
        <w:pStyle w:val="907"/>
        <w:ind w:left="1290" w:hanging="720"/>
        <w:tabs>
          <w:tab w:val="num" w:pos="1290" w:leader="none"/>
        </w:tabs>
      </w:pPr>
      <w:rPr>
        <w:rFonts w:hint="eastAsia" w:cs="Times New Roman"/>
      </w:rPr>
    </w:lvl>
    <w:lvl w:ilvl="2">
      <w:start w:val="3"/>
      <w:numFmt w:val="decimal"/>
      <w:isLgl w:val="false"/>
      <w:suff w:val="tab"/>
      <w:lvlText w:val="（%3）"/>
      <w:lvlJc w:val="left"/>
      <w:pPr>
        <w:pStyle w:val="907"/>
        <w:ind w:left="1140" w:hanging="720"/>
        <w:tabs>
          <w:tab w:val="num" w:pos="1140" w:leader="none"/>
        </w:tabs>
      </w:pPr>
      <w:rPr>
        <w:rFonts w:hint="eastAsia" w:cs="Times New Roman"/>
      </w:rPr>
    </w:lvl>
    <w:lvl w:ilvl="3">
      <w:start w:val="1"/>
      <w:numFmt w:val="decimal"/>
      <w:isLgl w:val="false"/>
      <w:suff w:val="tab"/>
      <w:lvlText w:val="（%4）"/>
      <w:lvlJc w:val="left"/>
      <w:pPr>
        <w:pStyle w:val="90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7"/>
        <w:ind w:left="2250" w:hanging="420"/>
        <w:tabs>
          <w:tab w:val="num" w:pos="2250" w:leader="none"/>
        </w:tabs>
      </w:pPr>
      <w:rPr>
        <w:rFonts w:hint="eastAsia"/>
        <w:b/>
        <w:lang w:val="en-US"/>
      </w:rPr>
    </w:lvl>
    <w:lvl w:ilvl="5">
      <w:start w:val="10"/>
      <w:numFmt w:val="japaneseCounting"/>
      <w:isLgl w:val="false"/>
      <w:suff w:val="tab"/>
      <w:lvlText w:val="（%6）"/>
      <w:lvlJc w:val="left"/>
      <w:pPr>
        <w:pStyle w:val="907"/>
        <w:ind w:left="2970" w:hanging="720"/>
      </w:pPr>
      <w:rPr>
        <w:rFonts w:cs="Times New Roman"/>
      </w:rPr>
    </w:lvl>
    <w:lvl w:ilvl="6">
      <w:start w:val="1"/>
      <w:numFmt w:val="decimal"/>
      <w:isLgl w:val="false"/>
      <w:suff w:val="tab"/>
      <w:lvlText w:val="（%7）"/>
      <w:lvlJc w:val="left"/>
      <w:pPr>
        <w:pStyle w:val="90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7"/>
        <w:ind w:left="3510" w:hanging="420"/>
        <w:tabs>
          <w:tab w:val="num" w:pos="3510" w:leader="none"/>
        </w:tabs>
      </w:pPr>
      <w:rPr>
        <w:rFonts w:cs="Times New Roman"/>
      </w:rPr>
    </w:lvl>
    <w:lvl w:ilvl="8">
      <w:start w:val="1"/>
      <w:numFmt w:val="lowerRoman"/>
      <w:isLgl w:val="false"/>
      <w:suff w:val="tab"/>
      <w:lvlText w:val="%9."/>
      <w:lvlJc w:val="right"/>
      <w:pPr>
        <w:pStyle w:val="907"/>
        <w:ind w:left="3930" w:hanging="420"/>
        <w:tabs>
          <w:tab w:val="num" w:pos="393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07"/>
        <w:ind w:left="1080" w:hanging="1080"/>
        <w:tabs>
          <w:tab w:val="num" w:pos="1080" w:leader="none"/>
        </w:tabs>
      </w:pPr>
      <w:rPr>
        <w:rFonts w:hint="eastAsia" w:cs="Times New Roman"/>
      </w:rPr>
    </w:lvl>
    <w:lvl w:ilvl="1">
      <w:start w:val="1"/>
      <w:numFmt w:val="decimal"/>
      <w:isLgl w:val="false"/>
      <w:suff w:val="tab"/>
      <w:lvlText w:val="%2."/>
      <w:lvlJc w:val="left"/>
      <w:pPr>
        <w:pStyle w:val="90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7"/>
        <w:ind w:left="1260" w:hanging="420"/>
        <w:tabs>
          <w:tab w:val="num" w:pos="1260" w:leader="none"/>
        </w:tabs>
      </w:pPr>
      <w:rPr>
        <w:rFonts w:cs="Times New Roman"/>
      </w:rPr>
    </w:lvl>
    <w:lvl w:ilvl="3">
      <w:start w:val="1"/>
      <w:numFmt w:val="decimal"/>
      <w:isLgl w:val="false"/>
      <w:suff w:val="tab"/>
      <w:lvlText w:val="%4."/>
      <w:lvlJc w:val="left"/>
      <w:pPr>
        <w:pStyle w:val="907"/>
        <w:ind w:left="1680" w:hanging="420"/>
        <w:tabs>
          <w:tab w:val="num" w:pos="1680" w:leader="none"/>
        </w:tabs>
      </w:pPr>
      <w:rPr>
        <w:rFonts w:cs="Times New Roman"/>
      </w:rPr>
    </w:lvl>
    <w:lvl w:ilvl="4">
      <w:start w:val="1"/>
      <w:numFmt w:val="lowerLetter"/>
      <w:isLgl w:val="false"/>
      <w:suff w:val="tab"/>
      <w:lvlText w:val="%5)"/>
      <w:lvlJc w:val="left"/>
      <w:pPr>
        <w:pStyle w:val="907"/>
        <w:ind w:left="2100" w:hanging="420"/>
        <w:tabs>
          <w:tab w:val="num" w:pos="2100" w:leader="none"/>
        </w:tabs>
      </w:pPr>
      <w:rPr>
        <w:rFonts w:cs="Times New Roman"/>
      </w:rPr>
    </w:lvl>
    <w:lvl w:ilvl="5">
      <w:start w:val="1"/>
      <w:numFmt w:val="lowerRoman"/>
      <w:isLgl w:val="false"/>
      <w:suff w:val="tab"/>
      <w:lvlText w:val="%6."/>
      <w:lvlJc w:val="right"/>
      <w:pPr>
        <w:pStyle w:val="907"/>
        <w:ind w:left="2520" w:hanging="420"/>
        <w:tabs>
          <w:tab w:val="num" w:pos="2520" w:leader="none"/>
        </w:tabs>
      </w:pPr>
      <w:rPr>
        <w:rFonts w:cs="Times New Roman"/>
      </w:rPr>
    </w:lvl>
    <w:lvl w:ilvl="6">
      <w:start w:val="1"/>
      <w:numFmt w:val="decimal"/>
      <w:isLgl w:val="false"/>
      <w:suff w:val="tab"/>
      <w:lvlText w:val="%7."/>
      <w:lvlJc w:val="left"/>
      <w:pPr>
        <w:pStyle w:val="907"/>
        <w:ind w:left="2940" w:hanging="420"/>
        <w:tabs>
          <w:tab w:val="num" w:pos="2940" w:leader="none"/>
        </w:tabs>
      </w:pPr>
      <w:rPr>
        <w:rFonts w:cs="Times New Roman"/>
      </w:rPr>
    </w:lvl>
    <w:lvl w:ilvl="7">
      <w:start w:val="1"/>
      <w:numFmt w:val="lowerLetter"/>
      <w:isLgl w:val="false"/>
      <w:suff w:val="tab"/>
      <w:lvlText w:val="%8)"/>
      <w:lvlJc w:val="left"/>
      <w:pPr>
        <w:pStyle w:val="907"/>
        <w:ind w:left="3360" w:hanging="420"/>
        <w:tabs>
          <w:tab w:val="num" w:pos="3360" w:leader="none"/>
        </w:tabs>
      </w:pPr>
      <w:rPr>
        <w:rFonts w:cs="Times New Roman"/>
      </w:rPr>
    </w:lvl>
    <w:lvl w:ilvl="8">
      <w:start w:val="1"/>
      <w:numFmt w:val="lowerRoman"/>
      <w:isLgl w:val="false"/>
      <w:suff w:val="tab"/>
      <w:lvlText w:val="%9."/>
      <w:lvlJc w:val="right"/>
      <w:pPr>
        <w:pStyle w:val="907"/>
        <w:ind w:left="3780" w:hanging="420"/>
        <w:tabs>
          <w:tab w:val="num" w:pos="3780" w:leader="none"/>
        </w:tabs>
      </w:pPr>
      <w:rPr>
        <w:rFonts w:cs="Times New Roman"/>
      </w:rPr>
    </w:lvl>
  </w:abstractNum>
  <w:abstractNum w:abstractNumId="15">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16">
    <w:multiLevelType w:val="hybridMultilevel"/>
    <w:lvl w:ilvl="0">
      <w:start w:val="1"/>
      <w:numFmt w:val="decimal"/>
      <w:isLgl w:val="false"/>
      <w:suff w:val="tab"/>
      <w:lvlText w:val="%1."/>
      <w:lvlJc w:val="left"/>
      <w:pPr>
        <w:pStyle w:val="907"/>
        <w:ind w:left="510" w:hanging="360"/>
        <w:tabs>
          <w:tab w:val="num" w:pos="510" w:leader="none"/>
        </w:tabs>
      </w:pPr>
      <w:rPr>
        <w:rFonts w:hint="eastAsia" w:cs="Times New Roman"/>
      </w:rPr>
    </w:lvl>
    <w:lvl w:ilvl="1">
      <w:start w:val="1"/>
      <w:numFmt w:val="decimal"/>
      <w:isLgl w:val="false"/>
      <w:suff w:val="tab"/>
      <w:lvlText w:val="%2．"/>
      <w:lvlJc w:val="left"/>
      <w:pPr>
        <w:pStyle w:val="907"/>
        <w:ind w:left="1290" w:hanging="720"/>
        <w:tabs>
          <w:tab w:val="num" w:pos="1290" w:leader="none"/>
        </w:tabs>
      </w:pPr>
      <w:rPr>
        <w:rFonts w:hint="eastAsia" w:cs="Times New Roman"/>
      </w:rPr>
    </w:lvl>
    <w:lvl w:ilvl="2">
      <w:start w:val="3"/>
      <w:numFmt w:val="decimal"/>
      <w:isLgl w:val="false"/>
      <w:suff w:val="tab"/>
      <w:lvlText w:val="（%3）"/>
      <w:lvlJc w:val="left"/>
      <w:pPr>
        <w:pStyle w:val="907"/>
        <w:ind w:left="1140" w:hanging="720"/>
        <w:tabs>
          <w:tab w:val="num" w:pos="1140" w:leader="none"/>
        </w:tabs>
      </w:pPr>
      <w:rPr>
        <w:rFonts w:hint="eastAsia" w:cs="Times New Roman"/>
      </w:rPr>
    </w:lvl>
    <w:lvl w:ilvl="3">
      <w:start w:val="1"/>
      <w:numFmt w:val="decimal"/>
      <w:isLgl w:val="false"/>
      <w:suff w:val="tab"/>
      <w:lvlText w:val="（%4）"/>
      <w:lvlJc w:val="left"/>
      <w:pPr>
        <w:pStyle w:val="90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7"/>
        <w:ind w:left="2250" w:hanging="420"/>
        <w:tabs>
          <w:tab w:val="num" w:pos="2250" w:leader="none"/>
        </w:tabs>
      </w:pPr>
      <w:rPr>
        <w:rFonts w:hint="eastAsia"/>
        <w:b/>
        <w:lang w:val="en-US"/>
      </w:rPr>
    </w:lvl>
    <w:lvl w:ilvl="5">
      <w:start w:val="10"/>
      <w:numFmt w:val="japaneseCounting"/>
      <w:isLgl w:val="false"/>
      <w:suff w:val="tab"/>
      <w:lvlText w:val="（%6）"/>
      <w:lvlJc w:val="left"/>
      <w:pPr>
        <w:pStyle w:val="907"/>
        <w:ind w:left="2970" w:hanging="720"/>
      </w:pPr>
      <w:rPr>
        <w:rFonts w:cs="Times New Roman"/>
      </w:rPr>
    </w:lvl>
    <w:lvl w:ilvl="6">
      <w:start w:val="1"/>
      <w:numFmt w:val="decimal"/>
      <w:isLgl w:val="false"/>
      <w:suff w:val="tab"/>
      <w:lvlText w:val="（%7）"/>
      <w:lvlJc w:val="left"/>
      <w:pPr>
        <w:pStyle w:val="90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7"/>
        <w:ind w:left="3510" w:hanging="420"/>
        <w:tabs>
          <w:tab w:val="num" w:pos="3510" w:leader="none"/>
        </w:tabs>
      </w:pPr>
      <w:rPr>
        <w:rFonts w:cs="Times New Roman"/>
      </w:rPr>
    </w:lvl>
    <w:lvl w:ilvl="8">
      <w:start w:val="1"/>
      <w:numFmt w:val="lowerRoman"/>
      <w:isLgl w:val="false"/>
      <w:suff w:val="tab"/>
      <w:lvlText w:val="%9."/>
      <w:lvlJc w:val="right"/>
      <w:pPr>
        <w:pStyle w:val="907"/>
        <w:ind w:left="3930" w:hanging="420"/>
        <w:tabs>
          <w:tab w:val="num" w:pos="3930" w:leader="none"/>
        </w:tabs>
      </w:pPr>
      <w:rPr>
        <w:rFonts w:cs="Times New Roman"/>
      </w:rPr>
    </w:lvl>
  </w:abstractNum>
  <w:abstractNum w:abstractNumId="17">
    <w:multiLevelType w:val="hybridMultilevel"/>
    <w:lvl w:ilvl="0">
      <w:start w:val="1"/>
      <w:numFmt w:val="japaneseCounting"/>
      <w:isLgl w:val="false"/>
      <w:suff w:val="tab"/>
      <w:lvlText w:val="%1、"/>
      <w:lvlJc w:val="left"/>
      <w:pPr>
        <w:pStyle w:val="90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7"/>
        <w:ind w:left="840" w:hanging="420"/>
        <w:tabs>
          <w:tab w:val="num" w:pos="840" w:leader="none"/>
        </w:tabs>
      </w:pPr>
      <w:rPr>
        <w:rFonts w:cs="Times New Roman"/>
      </w:rPr>
    </w:lvl>
    <w:lvl w:ilvl="2">
      <w:start w:val="10"/>
      <w:numFmt w:val="decimal"/>
      <w:isLgl w:val="false"/>
      <w:suff w:val="tab"/>
      <w:lvlText w:val="%3."/>
      <w:lvlJc w:val="left"/>
      <w:pPr>
        <w:pStyle w:val="907"/>
        <w:ind w:left="1200" w:hanging="360"/>
        <w:tabs>
          <w:tab w:val="num" w:pos="1200" w:leader="none"/>
        </w:tabs>
      </w:pPr>
      <w:rPr>
        <w:rFonts w:cs="Times New Roman"/>
      </w:rPr>
    </w:lvl>
    <w:lvl w:ilvl="3">
      <w:start w:val="1"/>
      <w:numFmt w:val="decimal"/>
      <w:isLgl w:val="false"/>
      <w:suff w:val="tab"/>
      <w:lvlText w:val="%4."/>
      <w:lvlJc w:val="left"/>
      <w:pPr>
        <w:pStyle w:val="907"/>
        <w:ind w:left="1680" w:hanging="420"/>
        <w:tabs>
          <w:tab w:val="num" w:pos="1680" w:leader="none"/>
        </w:tabs>
      </w:pPr>
      <w:rPr>
        <w:rFonts w:cs="Times New Roman"/>
      </w:rPr>
    </w:lvl>
    <w:lvl w:ilvl="4">
      <w:start w:val="1"/>
      <w:numFmt w:val="lowerLetter"/>
      <w:isLgl w:val="false"/>
      <w:suff w:val="tab"/>
      <w:lvlText w:val="%5)"/>
      <w:lvlJc w:val="left"/>
      <w:pPr>
        <w:pStyle w:val="907"/>
        <w:ind w:left="2100" w:hanging="420"/>
        <w:tabs>
          <w:tab w:val="num" w:pos="2100" w:leader="none"/>
        </w:tabs>
      </w:pPr>
      <w:rPr>
        <w:rFonts w:cs="Times New Roman"/>
      </w:rPr>
    </w:lvl>
    <w:lvl w:ilvl="5">
      <w:start w:val="1"/>
      <w:numFmt w:val="lowerRoman"/>
      <w:isLgl w:val="false"/>
      <w:suff w:val="tab"/>
      <w:lvlText w:val="%6."/>
      <w:lvlJc w:val="right"/>
      <w:pPr>
        <w:pStyle w:val="907"/>
        <w:ind w:left="2520" w:hanging="420"/>
        <w:tabs>
          <w:tab w:val="num" w:pos="2520" w:leader="none"/>
        </w:tabs>
      </w:pPr>
      <w:rPr>
        <w:rFonts w:cs="Times New Roman"/>
      </w:rPr>
    </w:lvl>
    <w:lvl w:ilvl="6">
      <w:start w:val="1"/>
      <w:numFmt w:val="decimal"/>
      <w:isLgl w:val="false"/>
      <w:suff w:val="tab"/>
      <w:lvlText w:val="%7."/>
      <w:lvlJc w:val="left"/>
      <w:pPr>
        <w:pStyle w:val="907"/>
        <w:ind w:left="2940" w:hanging="420"/>
        <w:tabs>
          <w:tab w:val="num" w:pos="2940" w:leader="none"/>
        </w:tabs>
      </w:pPr>
      <w:rPr>
        <w:rFonts w:cs="Times New Roman"/>
      </w:rPr>
    </w:lvl>
    <w:lvl w:ilvl="7">
      <w:start w:val="1"/>
      <w:numFmt w:val="lowerLetter"/>
      <w:isLgl w:val="false"/>
      <w:suff w:val="tab"/>
      <w:lvlText w:val="%8)"/>
      <w:lvlJc w:val="left"/>
      <w:pPr>
        <w:pStyle w:val="907"/>
        <w:ind w:left="3360" w:hanging="420"/>
        <w:tabs>
          <w:tab w:val="num" w:pos="3360" w:leader="none"/>
        </w:tabs>
      </w:pPr>
      <w:rPr>
        <w:rFonts w:cs="Times New Roman"/>
      </w:rPr>
    </w:lvl>
    <w:lvl w:ilvl="8">
      <w:start w:val="1"/>
      <w:numFmt w:val="lowerRoman"/>
      <w:isLgl w:val="false"/>
      <w:suff w:val="tab"/>
      <w:lvlText w:val="%9."/>
      <w:lvlJc w:val="right"/>
      <w:pPr>
        <w:pStyle w:val="907"/>
        <w:ind w:left="3780" w:hanging="420"/>
        <w:tabs>
          <w:tab w:val="num" w:pos="3780" w:leader="none"/>
        </w:tabs>
      </w:pPr>
      <w:rPr>
        <w:rFonts w:cs="Times New Roman"/>
      </w:rPr>
    </w:lvl>
  </w:abstractNum>
  <w:abstractNum w:abstractNumId="18">
    <w:multiLevelType w:val="hybridMultilevel"/>
    <w:lvl w:ilvl="0">
      <w:start w:val="1"/>
      <w:numFmt w:val="decimal"/>
      <w:isLgl w:val="false"/>
      <w:suff w:val="tab"/>
      <w:lvlText w:val="（%1）"/>
      <w:lvlJc w:val="left"/>
      <w:pPr>
        <w:pStyle w:val="907"/>
        <w:ind w:left="720" w:hanging="720"/>
        <w:tabs>
          <w:tab w:val="num" w:pos="720" w:leader="none"/>
        </w:tabs>
      </w:pPr>
      <w:rPr>
        <w:rFonts w:hint="eastAsia" w:cs="Times New Roman"/>
      </w:rPr>
    </w:lvl>
    <w:lvl w:ilvl="1">
      <w:start w:val="2"/>
      <w:numFmt w:val="decimal"/>
      <w:isLgl w:val="false"/>
      <w:suff w:val="tab"/>
      <w:lvlText w:val="%2."/>
      <w:lvlJc w:val="left"/>
      <w:pPr>
        <w:pStyle w:val="907"/>
        <w:ind w:left="1770" w:hanging="360"/>
        <w:tabs>
          <w:tab w:val="num" w:pos="1770" w:leader="none"/>
        </w:tabs>
      </w:pPr>
      <w:rPr>
        <w:rFonts w:cs="Times New Roman"/>
      </w:rPr>
    </w:lvl>
    <w:lvl w:ilvl="2">
      <w:start w:val="1"/>
      <w:numFmt w:val="lowerRoman"/>
      <w:isLgl w:val="false"/>
      <w:suff w:val="tab"/>
      <w:lvlText w:val="%3."/>
      <w:lvlJc w:val="right"/>
      <w:pPr>
        <w:pStyle w:val="907"/>
        <w:ind w:left="2250" w:hanging="420"/>
        <w:tabs>
          <w:tab w:val="num" w:pos="2250" w:leader="none"/>
        </w:tabs>
      </w:pPr>
      <w:rPr>
        <w:rFonts w:cs="Times New Roman"/>
      </w:rPr>
    </w:lvl>
    <w:lvl w:ilvl="3">
      <w:start w:val="1"/>
      <w:numFmt w:val="decimal"/>
      <w:isLgl w:val="false"/>
      <w:suff w:val="tab"/>
      <w:lvlText w:val="%4."/>
      <w:lvlJc w:val="left"/>
      <w:pPr>
        <w:pStyle w:val="907"/>
        <w:ind w:left="2670" w:hanging="420"/>
        <w:tabs>
          <w:tab w:val="num" w:pos="2670" w:leader="none"/>
        </w:tabs>
      </w:pPr>
      <w:rPr>
        <w:rFonts w:cs="Times New Roman"/>
      </w:rPr>
    </w:lvl>
    <w:lvl w:ilvl="4">
      <w:start w:val="1"/>
      <w:numFmt w:val="lowerLetter"/>
      <w:isLgl w:val="false"/>
      <w:suff w:val="tab"/>
      <w:lvlText w:val="%5)"/>
      <w:lvlJc w:val="left"/>
      <w:pPr>
        <w:pStyle w:val="907"/>
        <w:ind w:left="3090" w:hanging="420"/>
        <w:tabs>
          <w:tab w:val="num" w:pos="3090" w:leader="none"/>
        </w:tabs>
      </w:pPr>
      <w:rPr>
        <w:rFonts w:cs="Times New Roman"/>
      </w:rPr>
    </w:lvl>
    <w:lvl w:ilvl="5">
      <w:start w:val="1"/>
      <w:numFmt w:val="lowerRoman"/>
      <w:isLgl w:val="false"/>
      <w:suff w:val="tab"/>
      <w:lvlText w:val="%6."/>
      <w:lvlJc w:val="right"/>
      <w:pPr>
        <w:pStyle w:val="907"/>
        <w:ind w:left="3510" w:hanging="420"/>
        <w:tabs>
          <w:tab w:val="num" w:pos="3510" w:leader="none"/>
        </w:tabs>
      </w:pPr>
      <w:rPr>
        <w:rFonts w:cs="Times New Roman"/>
      </w:rPr>
    </w:lvl>
    <w:lvl w:ilvl="6">
      <w:start w:val="1"/>
      <w:numFmt w:val="decimal"/>
      <w:isLgl w:val="false"/>
      <w:suff w:val="tab"/>
      <w:lvlText w:val="%7."/>
      <w:lvlJc w:val="left"/>
      <w:pPr>
        <w:pStyle w:val="907"/>
        <w:ind w:left="3930" w:hanging="420"/>
        <w:tabs>
          <w:tab w:val="num" w:pos="3930" w:leader="none"/>
        </w:tabs>
      </w:pPr>
      <w:rPr>
        <w:rFonts w:cs="Times New Roman"/>
      </w:rPr>
    </w:lvl>
    <w:lvl w:ilvl="7">
      <w:start w:val="1"/>
      <w:numFmt w:val="lowerLetter"/>
      <w:isLgl w:val="false"/>
      <w:suff w:val="tab"/>
      <w:lvlText w:val="%8)"/>
      <w:lvlJc w:val="left"/>
      <w:pPr>
        <w:pStyle w:val="907"/>
        <w:ind w:left="4350" w:hanging="420"/>
        <w:tabs>
          <w:tab w:val="num" w:pos="4350" w:leader="none"/>
        </w:tabs>
      </w:pPr>
      <w:rPr>
        <w:rFonts w:cs="Times New Roman"/>
      </w:rPr>
    </w:lvl>
    <w:lvl w:ilvl="8">
      <w:start w:val="1"/>
      <w:numFmt w:val="lowerRoman"/>
      <w:isLgl w:val="false"/>
      <w:suff w:val="tab"/>
      <w:lvlText w:val="%9."/>
      <w:lvlJc w:val="right"/>
      <w:pPr>
        <w:pStyle w:val="907"/>
        <w:ind w:left="4770" w:hanging="420"/>
        <w:tabs>
          <w:tab w:val="num" w:pos="4770" w:leader="none"/>
        </w:tabs>
      </w:pPr>
      <w:rPr>
        <w:rFonts w:cs="Times New Roman"/>
      </w:rPr>
    </w:lvl>
  </w:abstractNum>
  <w:abstractNum w:abstractNumId="19">
    <w:multiLevelType w:val="hybridMultilevel"/>
    <w:lvl w:ilvl="0">
      <w:start w:val="1"/>
      <w:numFmt w:val="decimal"/>
      <w:isLgl w:val="false"/>
      <w:suff w:val="tab"/>
      <w:lvlText w:val="%1."/>
      <w:lvlJc w:val="left"/>
      <w:pPr>
        <w:pStyle w:val="907"/>
        <w:ind w:left="510" w:hanging="360"/>
        <w:tabs>
          <w:tab w:val="num" w:pos="510" w:leader="none"/>
        </w:tabs>
      </w:pPr>
      <w:rPr>
        <w:rFonts w:hint="eastAsia" w:cs="Times New Roman"/>
      </w:rPr>
    </w:lvl>
    <w:lvl w:ilvl="1">
      <w:start w:val="1"/>
      <w:numFmt w:val="decimal"/>
      <w:isLgl w:val="false"/>
      <w:suff w:val="tab"/>
      <w:lvlText w:val="%2．"/>
      <w:lvlJc w:val="left"/>
      <w:pPr>
        <w:pStyle w:val="907"/>
        <w:ind w:left="1290" w:hanging="720"/>
        <w:tabs>
          <w:tab w:val="num" w:pos="1290" w:leader="none"/>
        </w:tabs>
      </w:pPr>
      <w:rPr>
        <w:rFonts w:hint="eastAsia" w:cs="Times New Roman"/>
      </w:rPr>
    </w:lvl>
    <w:lvl w:ilvl="2">
      <w:start w:val="3"/>
      <w:numFmt w:val="decimal"/>
      <w:isLgl w:val="false"/>
      <w:suff w:val="tab"/>
      <w:lvlText w:val="（%3）"/>
      <w:lvlJc w:val="left"/>
      <w:pPr>
        <w:pStyle w:val="907"/>
        <w:ind w:left="1140" w:hanging="720"/>
        <w:tabs>
          <w:tab w:val="num" w:pos="1140" w:leader="none"/>
        </w:tabs>
      </w:pPr>
      <w:rPr>
        <w:rFonts w:hint="eastAsia" w:cs="Times New Roman"/>
      </w:rPr>
    </w:lvl>
    <w:lvl w:ilvl="3">
      <w:start w:val="1"/>
      <w:numFmt w:val="decimal"/>
      <w:isLgl w:val="false"/>
      <w:suff w:val="tab"/>
      <w:lvlText w:val="（%4）"/>
      <w:lvlJc w:val="left"/>
      <w:pPr>
        <w:pStyle w:val="90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7"/>
        <w:ind w:left="2250" w:hanging="420"/>
        <w:tabs>
          <w:tab w:val="num" w:pos="2250" w:leader="none"/>
        </w:tabs>
      </w:pPr>
      <w:rPr>
        <w:rFonts w:hint="eastAsia"/>
        <w:b/>
        <w:lang w:val="en-US"/>
      </w:rPr>
    </w:lvl>
    <w:lvl w:ilvl="5">
      <w:start w:val="10"/>
      <w:numFmt w:val="japaneseCounting"/>
      <w:isLgl w:val="false"/>
      <w:suff w:val="tab"/>
      <w:lvlText w:val="（%6）"/>
      <w:lvlJc w:val="left"/>
      <w:pPr>
        <w:pStyle w:val="907"/>
        <w:ind w:left="2970" w:hanging="720"/>
      </w:pPr>
      <w:rPr>
        <w:rFonts w:cs="Times New Roman"/>
      </w:rPr>
    </w:lvl>
    <w:lvl w:ilvl="6">
      <w:start w:val="1"/>
      <w:numFmt w:val="decimal"/>
      <w:isLgl w:val="false"/>
      <w:suff w:val="tab"/>
      <w:lvlText w:val="（%7）"/>
      <w:lvlJc w:val="left"/>
      <w:pPr>
        <w:pStyle w:val="90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7"/>
        <w:ind w:left="3510" w:hanging="420"/>
        <w:tabs>
          <w:tab w:val="num" w:pos="3510" w:leader="none"/>
        </w:tabs>
      </w:pPr>
      <w:rPr>
        <w:rFonts w:cs="Times New Roman"/>
      </w:rPr>
    </w:lvl>
    <w:lvl w:ilvl="8">
      <w:start w:val="1"/>
      <w:numFmt w:val="lowerRoman"/>
      <w:isLgl w:val="false"/>
      <w:suff w:val="tab"/>
      <w:lvlText w:val="%9."/>
      <w:lvlJc w:val="right"/>
      <w:pPr>
        <w:pStyle w:val="907"/>
        <w:ind w:left="3930" w:hanging="420"/>
        <w:tabs>
          <w:tab w:val="num" w:pos="3930" w:leader="none"/>
        </w:tabs>
      </w:pPr>
      <w:rPr>
        <w:rFonts w:cs="Times New Roman"/>
      </w:rPr>
    </w:lvl>
  </w:abstractNum>
  <w:abstractNum w:abstractNumId="20">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907"/>
        <w:ind w:left="0" w:firstLine="0"/>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num w:numId="1">
    <w:abstractNumId w:val="15"/>
  </w:num>
  <w:num w:numId="2">
    <w:abstractNumId w:val="3"/>
  </w:num>
  <w:num w:numId="3">
    <w:abstractNumId w:val="12"/>
  </w:num>
  <w:num w:numId="4">
    <w:abstractNumId w:val="21"/>
  </w:num>
  <w:num w:numId="5">
    <w:abstractNumId w:val="18"/>
  </w:num>
  <w:num w:numId="6">
    <w:abstractNumId w:val="11"/>
  </w:num>
  <w:num w:numId="7">
    <w:abstractNumId w:val="4"/>
  </w:num>
  <w:num w:numId="8">
    <w:abstractNumId w:val="1"/>
  </w:num>
  <w:num w:numId="9">
    <w:abstractNumId w:val="16"/>
  </w:num>
  <w:num w:numId="10">
    <w:abstractNumId w:val="2"/>
  </w:num>
  <w:num w:numId="11">
    <w:abstractNumId w:val="20"/>
  </w:num>
  <w:num w:numId="12">
    <w:abstractNumId w:val="0"/>
  </w:num>
  <w:num w:numId="13">
    <w:abstractNumId w:val="17"/>
  </w:num>
  <w:num w:numId="14">
    <w:abstractNumId w:val="9"/>
  </w:num>
  <w:num w:numId="15">
    <w:abstractNumId w:val="14"/>
  </w:num>
  <w:num w:numId="16">
    <w:abstractNumId w:val="5"/>
  </w:num>
  <w:num w:numId="17">
    <w:abstractNumId w:val="8"/>
  </w:num>
  <w:num w:numId="18">
    <w:abstractNumId w:val="10"/>
  </w:num>
  <w:num w:numId="19">
    <w:abstractNumId w:val="19"/>
  </w:num>
  <w:num w:numId="20">
    <w:abstractNumId w:val="13"/>
  </w:num>
  <w:num w:numId="21">
    <w:abstractNumId w:val="7"/>
  </w:num>
  <w:num w:numId="22">
    <w:abstractNumId w:val="2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rFonts w:ascii="Times New Roman" w:hAnsi="Times New Roman"/>
      <w:sz w:val="21"/>
      <w:szCs w:val="21"/>
      <w:lang w:val="en-US" w:eastAsia="zh-CN" w:bidi="ar-SA"/>
    </w:rPr>
  </w:style>
  <w:style w:type="paragraph" w:styleId="908">
    <w:name w:val="标题 1"/>
    <w:basedOn w:val="907"/>
    <w:next w:val="907"/>
    <w:link w:val="920"/>
    <w:qFormat/>
    <w:pPr>
      <w:jc w:val="center"/>
      <w:keepNext/>
      <w:outlineLvl w:val="0"/>
    </w:pPr>
    <w:rPr>
      <w:rFonts w:ascii="楷体_GB2312" w:eastAsia="楷体_GB2312"/>
      <w:sz w:val="28"/>
      <w:szCs w:val="28"/>
      <w:lang w:val="en-US" w:eastAsia="en-US"/>
    </w:rPr>
  </w:style>
  <w:style w:type="paragraph" w:styleId="909">
    <w:name w:val="标题 2"/>
    <w:basedOn w:val="907"/>
    <w:next w:val="922"/>
    <w:link w:val="92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0">
    <w:name w:val="标题 3"/>
    <w:basedOn w:val="907"/>
    <w:next w:val="922"/>
    <w:link w:val="924"/>
    <w:qFormat/>
    <w:pPr>
      <w:keepLines/>
      <w:keepNext/>
      <w:spacing w:before="260" w:after="260" w:line="416" w:lineRule="auto"/>
      <w:outlineLvl w:val="2"/>
    </w:pPr>
    <w:rPr>
      <w:b/>
      <w:bCs/>
      <w:sz w:val="32"/>
      <w:szCs w:val="32"/>
      <w:lang w:val="en-US" w:eastAsia="en-US"/>
    </w:rPr>
  </w:style>
  <w:style w:type="paragraph" w:styleId="911">
    <w:name w:val="标题 4"/>
    <w:basedOn w:val="907"/>
    <w:next w:val="922"/>
    <w:link w:val="925"/>
    <w:qFormat/>
    <w:pPr>
      <w:keepLines/>
      <w:keepNext/>
      <w:spacing w:before="280" w:after="290" w:line="376" w:lineRule="auto"/>
      <w:outlineLvl w:val="3"/>
    </w:pPr>
    <w:rPr>
      <w:rFonts w:ascii="Arial" w:hAnsi="Arial" w:eastAsia="黑体"/>
      <w:b/>
      <w:bCs/>
      <w:sz w:val="28"/>
      <w:szCs w:val="28"/>
      <w:lang w:val="en-US" w:eastAsia="en-US"/>
    </w:rPr>
  </w:style>
  <w:style w:type="paragraph" w:styleId="912">
    <w:name w:val="标题 5"/>
    <w:basedOn w:val="907"/>
    <w:next w:val="922"/>
    <w:link w:val="926"/>
    <w:qFormat/>
    <w:pPr>
      <w:keepNext/>
      <w:outlineLvl w:val="4"/>
    </w:pPr>
    <w:rPr>
      <w:rFonts w:ascii="宋体"/>
      <w:color w:val="000000"/>
      <w:sz w:val="28"/>
      <w:szCs w:val="28"/>
      <w:lang w:val="en-US" w:eastAsia="en-US"/>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4">
    <w:name w:val="标题 7"/>
    <w:basedOn w:val="907"/>
    <w:next w:val="907"/>
    <w:link w:val="928"/>
    <w:qFormat/>
    <w:pPr>
      <w:numPr>
        <w:ilvl w:val="6"/>
        <w:numId w:val="1"/>
      </w:numPr>
      <w:keepLines/>
      <w:keepNext/>
      <w:spacing w:before="240" w:after="64" w:line="320" w:lineRule="auto"/>
      <w:outlineLvl w:val="6"/>
    </w:pPr>
    <w:rPr>
      <w:b/>
      <w:bCs/>
      <w:sz w:val="24"/>
      <w:szCs w:val="24"/>
      <w:lang w:val="en-US" w:eastAsia="en-US"/>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numbering" w:styleId="919">
    <w:name w:val="无列表"/>
    <w:next w:val="919"/>
    <w:link w:val="907"/>
    <w:uiPriority w:val="99"/>
    <w:semiHidden/>
    <w:unhideWhenUsed/>
  </w:style>
  <w:style w:type="character" w:styleId="920">
    <w:name w:val="标题 1 Char"/>
    <w:next w:val="920"/>
    <w:link w:val="908"/>
    <w:rPr>
      <w:rFonts w:ascii="楷体_GB2312" w:hAnsi="Times New Roman" w:eastAsia="楷体_GB2312" w:cs="Times New Roman"/>
      <w:sz w:val="28"/>
      <w:szCs w:val="28"/>
    </w:rPr>
  </w:style>
  <w:style w:type="character" w:styleId="921">
    <w:name w:val="标题 2 Char"/>
    <w:next w:val="921"/>
    <w:link w:val="909"/>
    <w:rPr>
      <w:rFonts w:ascii="Arial" w:hAnsi="Arial" w:eastAsia="幼圆" w:cs="Arial"/>
      <w:b/>
      <w:bCs/>
      <w:sz w:val="44"/>
      <w:szCs w:val="44"/>
    </w:rPr>
  </w:style>
  <w:style w:type="paragraph" w:styleId="922">
    <w:name w:val="正文缩进"/>
    <w:basedOn w:val="907"/>
    <w:next w:val="922"/>
    <w:link w:val="923"/>
    <w:pPr>
      <w:ind w:firstLine="420"/>
    </w:pPr>
    <w:rPr>
      <w:sz w:val="20"/>
      <w:lang w:val="en-US" w:eastAsia="en-US"/>
    </w:rPr>
  </w:style>
  <w:style w:type="character" w:styleId="923">
    <w:name w:val="正文缩进 Char"/>
    <w:next w:val="923"/>
    <w:link w:val="922"/>
    <w:rPr>
      <w:rFonts w:ascii="Times New Roman" w:hAnsi="Times New Roman" w:eastAsia="宋体" w:cs="Times New Roman"/>
      <w:szCs w:val="21"/>
    </w:rPr>
  </w:style>
  <w:style w:type="character" w:styleId="924">
    <w:name w:val="标题 3 Char"/>
    <w:next w:val="924"/>
    <w:link w:val="910"/>
    <w:rPr>
      <w:rFonts w:ascii="Times New Roman" w:hAnsi="Times New Roman" w:eastAsia="宋体" w:cs="Times New Roman"/>
      <w:b/>
      <w:bCs/>
      <w:sz w:val="32"/>
      <w:szCs w:val="32"/>
    </w:rPr>
  </w:style>
  <w:style w:type="character" w:styleId="925">
    <w:name w:val="标题 4 Char"/>
    <w:next w:val="925"/>
    <w:link w:val="911"/>
    <w:rPr>
      <w:rFonts w:ascii="Arial" w:hAnsi="Arial" w:eastAsia="黑体" w:cs="Arial"/>
      <w:b/>
      <w:bCs/>
      <w:sz w:val="28"/>
      <w:szCs w:val="28"/>
    </w:rPr>
  </w:style>
  <w:style w:type="character" w:styleId="926">
    <w:name w:val="标题 5 Char"/>
    <w:next w:val="926"/>
    <w:link w:val="912"/>
    <w:rPr>
      <w:rFonts w:ascii="宋体" w:hAnsi="Times New Roman" w:eastAsia="宋体" w:cs="Times New Roman"/>
      <w:color w:val="000000"/>
      <w:sz w:val="28"/>
      <w:szCs w:val="28"/>
    </w:rPr>
  </w:style>
  <w:style w:type="character" w:styleId="927">
    <w:name w:val="标题 6 Char"/>
    <w:next w:val="927"/>
    <w:link w:val="913"/>
    <w:rPr>
      <w:rFonts w:ascii="Arial" w:hAnsi="Arial" w:eastAsia="黑体" w:cs="Times New Roman"/>
      <w:b/>
      <w:bCs/>
      <w:sz w:val="24"/>
      <w:szCs w:val="24"/>
    </w:rPr>
  </w:style>
  <w:style w:type="character" w:styleId="928">
    <w:name w:val="标题 7 Char"/>
    <w:next w:val="928"/>
    <w:link w:val="914"/>
    <w:rPr>
      <w:rFonts w:ascii="Times New Roman" w:hAnsi="Times New Roman" w:eastAsia="宋体" w:cs="Times New Roman"/>
      <w:b/>
      <w:bCs/>
      <w:sz w:val="24"/>
      <w:szCs w:val="24"/>
    </w:rPr>
  </w:style>
  <w:style w:type="character" w:styleId="929">
    <w:name w:val="标题 8 Char"/>
    <w:next w:val="929"/>
    <w:link w:val="915"/>
    <w:rPr>
      <w:rFonts w:ascii="Arial" w:hAnsi="Arial" w:eastAsia="黑体" w:cs="Times New Roman"/>
      <w:sz w:val="24"/>
      <w:szCs w:val="24"/>
    </w:rPr>
  </w:style>
  <w:style w:type="character" w:styleId="930">
    <w:name w:val="标题 9 Char"/>
    <w:next w:val="930"/>
    <w:link w:val="916"/>
    <w:rPr>
      <w:rFonts w:ascii="Arial" w:hAnsi="Arial" w:eastAsia="黑体" w:cs="Times New Roman"/>
      <w:szCs w:val="21"/>
    </w:rPr>
  </w:style>
  <w:style w:type="paragraph" w:styleId="931">
    <w:name w:val="列表 3"/>
    <w:basedOn w:val="907"/>
    <w:next w:val="931"/>
    <w:link w:val="907"/>
    <w:pPr>
      <w:ind w:left="100" w:hanging="200"/>
    </w:pPr>
  </w:style>
  <w:style w:type="paragraph" w:styleId="932">
    <w:name w:val="目录 7"/>
    <w:basedOn w:val="907"/>
    <w:next w:val="907"/>
    <w:link w:val="907"/>
    <w:semiHidden/>
    <w:pPr>
      <w:ind w:left="1260"/>
      <w:jc w:val="left"/>
    </w:pPr>
  </w:style>
  <w:style w:type="paragraph" w:styleId="933">
    <w:name w:val="文档结构图"/>
    <w:basedOn w:val="907"/>
    <w:next w:val="933"/>
    <w:link w:val="934"/>
    <w:semiHidden/>
    <w:pPr>
      <w:shd w:val="clear" w:color="auto" w:fill="000080"/>
    </w:pPr>
    <w:rPr>
      <w:sz w:val="20"/>
      <w:lang w:val="en-US" w:eastAsia="en-US"/>
    </w:rPr>
  </w:style>
  <w:style w:type="character" w:styleId="934">
    <w:name w:val="文档结构图 Char"/>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semiHidden/>
    <w:pPr>
      <w:jc w:val="left"/>
    </w:pPr>
    <w:rPr>
      <w:sz w:val="20"/>
      <w:lang w:val="en-US" w:eastAsia="en-US"/>
    </w:rPr>
  </w:style>
  <w:style w:type="character" w:styleId="936">
    <w:name w:val="批注文字 Char"/>
    <w:next w:val="936"/>
    <w:link w:val="935"/>
    <w:semiHidden/>
    <w:rPr>
      <w:rFonts w:ascii="Times New Roman" w:hAnsi="Times New Roman" w:eastAsia="宋体" w:cs="Times New Roman"/>
      <w:szCs w:val="21"/>
    </w:rPr>
  </w:style>
  <w:style w:type="paragraph" w:styleId="937">
    <w:name w:val="正文文本 3"/>
    <w:basedOn w:val="907"/>
    <w:next w:val="937"/>
    <w:link w:val="938"/>
    <w:rPr>
      <w:rFonts w:ascii="仿宋_GB2312" w:hAnsi="Arial" w:eastAsia="仿宋_GB2312"/>
      <w:sz w:val="32"/>
      <w:szCs w:val="32"/>
      <w:lang w:val="en-US" w:eastAsia="en-US"/>
    </w:rPr>
  </w:style>
  <w:style w:type="character" w:styleId="938">
    <w:name w:val="正文文本 3 Char"/>
    <w:next w:val="938"/>
    <w:link w:val="937"/>
    <w:rPr>
      <w:rFonts w:ascii="仿宋_GB2312" w:hAnsi="Arial" w:eastAsia="仿宋_GB2312" w:cs="Times New Roman"/>
      <w:sz w:val="32"/>
      <w:szCs w:val="32"/>
    </w:rPr>
  </w:style>
  <w:style w:type="paragraph" w:styleId="939">
    <w:name w:val="正文文本"/>
    <w:basedOn w:val="907"/>
    <w:next w:val="939"/>
    <w:link w:val="940"/>
    <w:rPr>
      <w:rFonts w:ascii="楷体_GB2312" w:hAnsi="Arial" w:eastAsia="楷体_GB2312"/>
      <w:sz w:val="28"/>
      <w:szCs w:val="28"/>
      <w:lang w:val="en-US" w:eastAsia="en-US"/>
    </w:rPr>
  </w:style>
  <w:style w:type="character" w:styleId="940">
    <w:name w:val="正文文本 Char"/>
    <w:next w:val="940"/>
    <w:link w:val="939"/>
    <w:rPr>
      <w:rFonts w:ascii="楷体_GB2312" w:hAnsi="Arial" w:eastAsia="楷体_GB2312" w:cs="Times New Roman"/>
      <w:sz w:val="28"/>
      <w:szCs w:val="28"/>
    </w:rPr>
  </w:style>
  <w:style w:type="paragraph" w:styleId="941">
    <w:name w:val="正文文本缩进"/>
    <w:basedOn w:val="907"/>
    <w:next w:val="941"/>
    <w:link w:val="942"/>
    <w:pPr>
      <w:ind w:firstLine="645"/>
    </w:pPr>
    <w:rPr>
      <w:rFonts w:ascii="楷体_GB2312" w:eastAsia="楷体_GB2312"/>
      <w:sz w:val="32"/>
      <w:szCs w:val="32"/>
      <w:lang w:val="en-US" w:eastAsia="en-US"/>
    </w:rPr>
  </w:style>
  <w:style w:type="character" w:styleId="942">
    <w:name w:val="正文文本缩进 Char"/>
    <w:next w:val="942"/>
    <w:link w:val="941"/>
    <w:rPr>
      <w:rFonts w:ascii="楷体_GB2312" w:hAnsi="Times New Roman" w:eastAsia="楷体_GB2312" w:cs="Times New Roman"/>
      <w:sz w:val="32"/>
      <w:szCs w:val="32"/>
    </w:rPr>
  </w:style>
  <w:style w:type="paragraph" w:styleId="943">
    <w:name w:val="列表 2"/>
    <w:basedOn w:val="907"/>
    <w:next w:val="943"/>
    <w:link w:val="907"/>
    <w:pPr>
      <w:ind w:left="100" w:hanging="200"/>
    </w:pPr>
  </w:style>
  <w:style w:type="paragraph" w:styleId="944">
    <w:name w:val="目录 5"/>
    <w:basedOn w:val="907"/>
    <w:next w:val="907"/>
    <w:link w:val="907"/>
    <w:semiHidden/>
    <w:pPr>
      <w:ind w:left="840"/>
      <w:jc w:val="left"/>
    </w:pPr>
  </w:style>
  <w:style w:type="paragraph" w:styleId="945">
    <w:name w:val="目录 3"/>
    <w:basedOn w:val="907"/>
    <w:next w:val="907"/>
    <w:link w:val="907"/>
    <w:semiHidden/>
    <w:pPr>
      <w:ind w:left="420"/>
      <w:jc w:val="left"/>
    </w:pPr>
    <w:rPr>
      <w:i/>
      <w:iCs/>
      <w:szCs w:val="24"/>
    </w:rPr>
  </w:style>
  <w:style w:type="paragraph" w:styleId="946">
    <w:name w:val="纯文本"/>
    <w:basedOn w:val="907"/>
    <w:next w:val="946"/>
    <w:link w:val="947"/>
    <w:rPr>
      <w:rFonts w:ascii="宋体" w:hAnsi="Courier New"/>
      <w:sz w:val="20"/>
      <w:lang w:val="en-US" w:eastAsia="en-US"/>
    </w:rPr>
  </w:style>
  <w:style w:type="character" w:styleId="947">
    <w:name w:val="纯文本 Char"/>
    <w:next w:val="947"/>
    <w:link w:val="946"/>
    <w:rPr>
      <w:rFonts w:ascii="宋体" w:hAnsi="Courier New" w:eastAsia="宋体" w:cs="Courier New"/>
      <w:szCs w:val="21"/>
    </w:rPr>
  </w:style>
  <w:style w:type="paragraph" w:styleId="948">
    <w:name w:val="目录 8"/>
    <w:basedOn w:val="907"/>
    <w:next w:val="907"/>
    <w:link w:val="907"/>
    <w:semiHidden/>
    <w:pPr>
      <w:ind w:left="1470"/>
      <w:jc w:val="left"/>
    </w:pPr>
  </w:style>
  <w:style w:type="paragraph" w:styleId="949">
    <w:name w:val="日期"/>
    <w:basedOn w:val="907"/>
    <w:next w:val="907"/>
    <w:link w:val="950"/>
    <w:rPr>
      <w:sz w:val="24"/>
      <w:szCs w:val="24"/>
      <w:lang w:val="en-US" w:eastAsia="en-US"/>
    </w:rPr>
  </w:style>
  <w:style w:type="character" w:styleId="950">
    <w:name w:val="日期 Char"/>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sz w:val="32"/>
      <w:szCs w:val="32"/>
      <w:lang w:val="en-US" w:eastAsia="en-US"/>
    </w:rPr>
  </w:style>
  <w:style w:type="character" w:styleId="952">
    <w:name w:val="正文文本缩进 2 Char"/>
    <w:next w:val="952"/>
    <w:link w:val="951"/>
    <w:rPr>
      <w:rFonts w:ascii="Arial" w:hAnsi="Arial" w:eastAsia="仿宋_GB2312" w:cs="Arial"/>
      <w:sz w:val="32"/>
      <w:szCs w:val="32"/>
    </w:rPr>
  </w:style>
  <w:style w:type="paragraph" w:styleId="953">
    <w:name w:val="批注框文本"/>
    <w:basedOn w:val="907"/>
    <w:next w:val="953"/>
    <w:link w:val="954"/>
    <w:semiHidden/>
    <w:rPr>
      <w:sz w:val="18"/>
      <w:szCs w:val="18"/>
      <w:lang w:val="en-US" w:eastAsia="en-US"/>
    </w:rPr>
  </w:style>
  <w:style w:type="character" w:styleId="954">
    <w:name w:val="批注框文本 Char"/>
    <w:next w:val="954"/>
    <w:link w:val="953"/>
    <w:semiHidden/>
    <w:rPr>
      <w:rFonts w:ascii="Times New Roman" w:hAnsi="Times New Roman" w:eastAsia="宋体" w:cs="Times New Roman"/>
      <w:sz w:val="18"/>
      <w:szCs w:val="18"/>
    </w:rPr>
  </w:style>
  <w:style w:type="paragraph" w:styleId="955">
    <w:name w:val="页脚"/>
    <w:basedOn w:val="907"/>
    <w:next w:val="955"/>
    <w:link w:val="956"/>
    <w:pPr>
      <w:jc w:val="left"/>
      <w:tabs>
        <w:tab w:val="center" w:pos="4153" w:leader="none"/>
        <w:tab w:val="right" w:pos="8306" w:leader="none"/>
      </w:tabs>
    </w:pPr>
    <w:rPr>
      <w:sz w:val="18"/>
      <w:szCs w:val="18"/>
      <w:lang w:val="en-US" w:eastAsia="en-US"/>
    </w:rPr>
  </w:style>
  <w:style w:type="character" w:styleId="956">
    <w:name w:val="页脚 Char"/>
    <w:next w:val="956"/>
    <w:link w:val="955"/>
    <w:rPr>
      <w:rFonts w:ascii="Times New Roman" w:hAnsi="Times New Roman" w:eastAsia="宋体" w:cs="Times New Roman"/>
      <w:sz w:val="18"/>
      <w:szCs w:val="18"/>
    </w:rPr>
  </w:style>
  <w:style w:type="paragraph" w:styleId="957">
    <w:name w:val="页眉"/>
    <w:basedOn w:val="907"/>
    <w:next w:val="957"/>
    <w:link w:val="95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8">
    <w:name w:val="页眉 Char"/>
    <w:next w:val="958"/>
    <w:link w:val="957"/>
    <w:uiPriority w:val="99"/>
    <w:qFormat/>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caps/>
      <w:sz w:val="24"/>
      <w:szCs w:val="24"/>
    </w:rPr>
  </w:style>
  <w:style w:type="paragraph" w:styleId="960">
    <w:name w:val="目录 4"/>
    <w:basedOn w:val="907"/>
    <w:next w:val="907"/>
    <w:link w:val="907"/>
    <w:semiHidden/>
    <w:pPr>
      <w:ind w:left="630"/>
      <w:jc w:val="left"/>
    </w:pPr>
  </w:style>
  <w:style w:type="paragraph" w:styleId="961">
    <w:name w:val="列表"/>
    <w:basedOn w:val="907"/>
    <w:next w:val="961"/>
    <w:link w:val="907"/>
    <w:pPr>
      <w:ind w:left="200" w:hanging="200"/>
    </w:pPr>
  </w:style>
  <w:style w:type="paragraph" w:styleId="962">
    <w:name w:val="目录 6"/>
    <w:basedOn w:val="907"/>
    <w:next w:val="907"/>
    <w:link w:val="907"/>
    <w:semiHidden/>
    <w:pPr>
      <w:ind w:left="1050"/>
      <w:jc w:val="left"/>
    </w:pPr>
  </w:style>
  <w:style w:type="paragraph" w:styleId="963">
    <w:name w:val="正文文本缩进 3"/>
    <w:basedOn w:val="907"/>
    <w:next w:val="963"/>
    <w:link w:val="964"/>
    <w:pPr>
      <w:ind w:left="645" w:firstLine="645"/>
    </w:pPr>
    <w:rPr>
      <w:rFonts w:ascii="Arial" w:hAnsi="Arial" w:eastAsia="仿宋_GB2312"/>
      <w:color w:val="ffff00"/>
      <w:sz w:val="32"/>
      <w:szCs w:val="32"/>
      <w:lang w:val="en-US" w:eastAsia="en-US"/>
    </w:rPr>
  </w:style>
  <w:style w:type="character" w:styleId="964">
    <w:name w:val="正文文本缩进 3 Char"/>
    <w:next w:val="964"/>
    <w:link w:val="963"/>
    <w:rPr>
      <w:rFonts w:ascii="Arial" w:hAnsi="Arial" w:eastAsia="仿宋_GB2312" w:cs="Arial"/>
      <w:color w:val="ffff00"/>
      <w:sz w:val="32"/>
      <w:szCs w:val="32"/>
    </w:rPr>
  </w:style>
  <w:style w:type="paragraph" w:styleId="965">
    <w:name w:val="图表目录"/>
    <w:basedOn w:val="907"/>
    <w:next w:val="907"/>
    <w:link w:val="907"/>
    <w:semiHidden/>
    <w:pPr>
      <w:ind w:left="840" w:hanging="420"/>
    </w:pPr>
  </w:style>
  <w:style w:type="paragraph" w:styleId="966">
    <w:name w:val="目录 2"/>
    <w:basedOn w:val="907"/>
    <w:next w:val="907"/>
    <w:link w:val="907"/>
    <w:semiHidden/>
    <w:pPr>
      <w:ind w:left="210"/>
      <w:jc w:val="left"/>
    </w:pPr>
    <w:rPr>
      <w:smallCaps/>
      <w:szCs w:val="24"/>
    </w:rPr>
  </w:style>
  <w:style w:type="paragraph" w:styleId="967">
    <w:name w:val="目录 9"/>
    <w:basedOn w:val="907"/>
    <w:next w:val="907"/>
    <w:link w:val="907"/>
    <w:semiHidden/>
    <w:pPr>
      <w:ind w:left="1680"/>
      <w:jc w:val="left"/>
    </w:pPr>
  </w:style>
  <w:style w:type="paragraph" w:styleId="968">
    <w:name w:val="正文文本 2"/>
    <w:basedOn w:val="907"/>
    <w:next w:val="968"/>
    <w:link w:val="969"/>
    <w:pPr>
      <w:jc w:val="center"/>
      <w:widowControl/>
    </w:pPr>
    <w:rPr>
      <w:rFonts w:ascii="楷体_GB2312" w:eastAsia="楷体_GB2312"/>
      <w:sz w:val="28"/>
      <w:szCs w:val="28"/>
      <w:lang w:val="en-US" w:eastAsia="en-US"/>
    </w:rPr>
  </w:style>
  <w:style w:type="character" w:styleId="969">
    <w:name w:val="正文文本 2 Char"/>
    <w:next w:val="969"/>
    <w:link w:val="968"/>
    <w:rPr>
      <w:rFonts w:ascii="楷体_GB2312" w:hAnsi="Times New Roman" w:eastAsia="楷体_GB2312" w:cs="Times New Roman"/>
      <w:sz w:val="28"/>
      <w:szCs w:val="28"/>
    </w:rPr>
  </w:style>
  <w:style w:type="paragraph" w:styleId="970">
    <w:name w:val="普通(网站)"/>
    <w:basedOn w:val="907"/>
    <w:next w:val="970"/>
    <w:link w:val="907"/>
    <w:uiPriority w:val="99"/>
    <w:pPr>
      <w:jc w:val="left"/>
      <w:spacing w:before="100" w:beforeAutospacing="1" w:after="100" w:afterAutospacing="1"/>
      <w:widowControl/>
    </w:pPr>
    <w:rPr>
      <w:rFonts w:ascii="宋体" w:hAnsi="宋体" w:cs="宋体"/>
      <w:sz w:val="24"/>
      <w:szCs w:val="24"/>
    </w:rPr>
  </w:style>
  <w:style w:type="paragraph" w:styleId="971">
    <w:name w:val="索引 1"/>
    <w:basedOn w:val="907"/>
    <w:next w:val="907"/>
    <w:link w:val="907"/>
    <w:semiHidden/>
    <w:pPr>
      <w:spacing w:line="240" w:lineRule="atLeast"/>
    </w:pPr>
    <w:rPr>
      <w:b/>
      <w:bCs/>
    </w:rPr>
  </w:style>
  <w:style w:type="paragraph" w:styleId="972">
    <w:name w:val="批注主题"/>
    <w:basedOn w:val="935"/>
    <w:next w:val="935"/>
    <w:link w:val="973"/>
    <w:semiHidden/>
    <w:rPr>
      <w:b/>
      <w:bCs/>
    </w:rPr>
  </w:style>
  <w:style w:type="character" w:styleId="973">
    <w:name w:val="批注主题 Char"/>
    <w:next w:val="973"/>
    <w:link w:val="972"/>
    <w:semiHidden/>
    <w:rPr>
      <w:rFonts w:ascii="Times New Roman" w:hAnsi="Times New Roman" w:eastAsia="宋体" w:cs="Times New Roman"/>
      <w:b/>
      <w:bCs/>
      <w:szCs w:val="21"/>
    </w:rPr>
  </w:style>
  <w:style w:type="paragraph" w:styleId="974">
    <w:name w:val="正文首行缩进"/>
    <w:basedOn w:val="907"/>
    <w:next w:val="974"/>
    <w:link w:val="975"/>
    <w:pPr>
      <w:ind w:firstLine="200"/>
      <w:spacing w:line="360" w:lineRule="auto"/>
    </w:pPr>
    <w:rPr>
      <w:rFonts w:ascii="仿宋_GB2312" w:eastAsia="仿宋_GB2312"/>
      <w:sz w:val="30"/>
      <w:szCs w:val="30"/>
      <w:lang w:val="en-US" w:eastAsia="en-US"/>
    </w:rPr>
  </w:style>
  <w:style w:type="character" w:styleId="975">
    <w:name w:val="正文首行缩进 Char"/>
    <w:next w:val="975"/>
    <w:link w:val="974"/>
    <w:rPr>
      <w:rFonts w:ascii="仿宋_GB2312" w:hAnsi="Times New Roman" w:eastAsia="仿宋_GB2312" w:cs="Times New Roman"/>
      <w:sz w:val="30"/>
      <w:szCs w:val="30"/>
    </w:rPr>
  </w:style>
  <w:style w:type="paragraph" w:styleId="976">
    <w:name w:val="正文首行缩进 2"/>
    <w:basedOn w:val="941"/>
    <w:next w:val="976"/>
    <w:link w:val="977"/>
    <w:pPr>
      <w:ind w:firstLine="420"/>
      <w:spacing w:line="360" w:lineRule="auto"/>
    </w:pPr>
    <w:rPr>
      <w:rFonts w:ascii="宋体" w:hAnsi="宋体" w:eastAsia="宋体"/>
      <w:szCs w:val="20"/>
    </w:rPr>
  </w:style>
  <w:style w:type="character" w:styleId="977">
    <w:name w:val="正文首行缩进 2 Char"/>
    <w:next w:val="977"/>
    <w:link w:val="976"/>
    <w:rPr>
      <w:rFonts w:ascii="宋体" w:hAnsi="宋体" w:eastAsia="宋体" w:cs="Times New Roman"/>
      <w:sz w:val="32"/>
      <w:szCs w:val="20"/>
    </w:rPr>
  </w:style>
  <w:style w:type="table" w:styleId="978">
    <w:name w:val="网格型"/>
    <w:basedOn w:val="918"/>
    <w:next w:val="978"/>
    <w:link w:val="907"/>
    <w:pPr>
      <w:jc w:val="both"/>
      <w:widowControl w:val="off"/>
    </w:pPr>
    <w:rPr>
      <w:rFonts w:ascii="Times New Roman" w:hAnsi="Times New Roman" w:eastAsia="宋体" w:cs="Times New Roman"/>
      <w:sz w:val="20"/>
      <w:szCs w:val="20"/>
    </w:rPr>
    <w:tblPr/>
  </w:style>
  <w:style w:type="character" w:styleId="979">
    <w:name w:val="要点"/>
    <w:next w:val="979"/>
    <w:link w:val="907"/>
    <w:qFormat/>
    <w:rPr>
      <w:b/>
      <w:bCs/>
    </w:rPr>
  </w:style>
  <w:style w:type="character" w:styleId="980">
    <w:name w:val="页码"/>
    <w:next w:val="980"/>
    <w:link w:val="907"/>
  </w:style>
  <w:style w:type="character" w:styleId="981">
    <w:name w:val="已访问的超链接"/>
    <w:next w:val="981"/>
    <w:link w:val="907"/>
    <w:rPr>
      <w:color w:val="800080"/>
      <w:u w:val="single"/>
    </w:rPr>
  </w:style>
  <w:style w:type="character" w:styleId="982">
    <w:name w:val="HTML 打字机"/>
    <w:next w:val="982"/>
    <w:link w:val="907"/>
    <w:uiPriority w:val="99"/>
    <w:rPr>
      <w:rFonts w:ascii="宋体" w:hAnsi="宋体" w:eastAsia="宋体" w:cs="宋体"/>
      <w:sz w:val="24"/>
      <w:szCs w:val="24"/>
    </w:rPr>
  </w:style>
  <w:style w:type="character" w:styleId="983">
    <w:name w:val="超链接"/>
    <w:next w:val="983"/>
    <w:link w:val="907"/>
    <w:rPr>
      <w:color w:val="0000ff"/>
      <w:u w:val="single"/>
    </w:rPr>
  </w:style>
  <w:style w:type="character" w:styleId="984">
    <w:name w:val="批注引用"/>
    <w:next w:val="984"/>
    <w:link w:val="907"/>
    <w:semiHidden/>
    <w:rPr>
      <w:sz w:val="21"/>
      <w:szCs w:val="21"/>
    </w:rPr>
  </w:style>
  <w:style w:type="character" w:styleId="985">
    <w:name w:val="font5 Char"/>
    <w:next w:val="985"/>
    <w:link w:val="907"/>
    <w:rPr>
      <w:rFonts w:ascii="宋体" w:hAnsi="宋体" w:eastAsia="宋体"/>
      <w:sz w:val="28"/>
      <w:szCs w:val="28"/>
      <w:lang w:val="en-US" w:eastAsia="zh-CN" w:bidi="ar-SA"/>
    </w:rPr>
  </w:style>
  <w:style w:type="character" w:styleId="986">
    <w:name w:val="二级目录 Char"/>
    <w:next w:val="986"/>
    <w:link w:val="987"/>
    <w:rPr>
      <w:b/>
      <w:sz w:val="30"/>
      <w:szCs w:val="28"/>
      <w:lang w:val="en-US" w:eastAsia="zh-CN" w:bidi="ar-SA"/>
    </w:rPr>
  </w:style>
  <w:style w:type="paragraph" w:styleId="987">
    <w:name w:val="二级目录"/>
    <w:next w:val="907"/>
    <w:link w:val="986"/>
    <w:pPr>
      <w:numPr>
        <w:ilvl w:val="0"/>
        <w:numId w:val="2"/>
      </w:numPr>
      <w:tabs>
        <w:tab w:val="left" w:pos="907" w:leader="none"/>
        <w:tab w:val="left" w:pos="1145" w:leader="none"/>
      </w:tabs>
      <w:outlineLvl w:val="1"/>
    </w:pPr>
    <w:rPr>
      <w:b/>
      <w:sz w:val="30"/>
      <w:szCs w:val="28"/>
      <w:lang w:val="en-US" w:eastAsia="zh-CN" w:bidi="ar-SA"/>
    </w:rPr>
  </w:style>
  <w:style w:type="character" w:styleId="988">
    <w:name w:val="列出段落 Char,Bullet List Char,numbered Char,FooterText Char,List Paragraph1 Char,Paragraphe de liste1 Char"/>
    <w:next w:val="988"/>
    <w:link w:val="989"/>
    <w:rPr>
      <w:rFonts w:ascii="Calibri" w:hAnsi="Calibri"/>
      <w:sz w:val="24"/>
      <w:szCs w:val="24"/>
      <w:lang w:eastAsia="en-US" w:bidi="en-US"/>
    </w:rPr>
  </w:style>
  <w:style w:type="paragraph" w:styleId="989">
    <w:name w:val="列出段落1"/>
    <w:basedOn w:val="907"/>
    <w:next w:val="989"/>
    <w:link w:val="988"/>
    <w:qFormat/>
    <w:pPr>
      <w:contextualSpacing/>
      <w:ind w:left="720"/>
      <w:jc w:val="left"/>
      <w:widowControl/>
    </w:pPr>
    <w:rPr>
      <w:rFonts w:ascii="Calibri" w:hAnsi="Calibri"/>
      <w:sz w:val="24"/>
      <w:szCs w:val="24"/>
      <w:lang w:val="en-US" w:eastAsia="en-US" w:bidi="en-US"/>
    </w:rPr>
  </w:style>
  <w:style w:type="paragraph" w:styleId="990">
    <w:name w:val="Body Text(ch)"/>
    <w:basedOn w:val="907"/>
    <w:next w:val="939"/>
    <w:link w:val="907"/>
    <w:pPr>
      <w:spacing w:after="120"/>
    </w:pPr>
    <w:rPr>
      <w:rFonts w:ascii="宋体" w:hAnsi="Arial"/>
      <w:bCs/>
      <w:iCs/>
      <w:szCs w:val="24"/>
    </w:rPr>
  </w:style>
  <w:style w:type="paragraph" w:styleId="991">
    <w:name w:val="xl27"/>
    <w:basedOn w:val="907"/>
    <w:next w:val="991"/>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6"/>
    <w:basedOn w:val="907"/>
    <w:next w:val="992"/>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name w:val="Char"/>
    <w:basedOn w:val="907"/>
    <w:next w:val="993"/>
    <w:link w:val="907"/>
    <w:pPr>
      <w:ind w:firstLine="200"/>
      <w:tabs>
        <w:tab w:val="left" w:pos="360" w:leader="none"/>
      </w:tabs>
    </w:pPr>
    <w:rPr>
      <w:sz w:val="28"/>
      <w:szCs w:val="30"/>
    </w:rPr>
  </w:style>
  <w:style w:type="paragraph" w:styleId="994">
    <w:name w:val=" Char"/>
    <w:basedOn w:val="933"/>
    <w:next w:val="994"/>
    <w:link w:val="907"/>
    <w:rPr>
      <w:rFonts w:ascii="Tahoma" w:hAnsi="Tahoma"/>
      <w:sz w:val="24"/>
      <w:szCs w:val="24"/>
    </w:rPr>
  </w:style>
  <w:style w:type="paragraph" w:styleId="995">
    <w:name w:val="普通正文"/>
    <w:basedOn w:val="907"/>
    <w:next w:val="995"/>
    <w:link w:val="907"/>
    <w:pPr>
      <w:ind w:firstLine="480"/>
      <w:jc w:val="left"/>
      <w:spacing w:before="120" w:after="120" w:line="360" w:lineRule="auto"/>
    </w:pPr>
    <w:rPr>
      <w:rFonts w:ascii="Arial" w:hAnsi="Arial"/>
      <w:sz w:val="24"/>
      <w:szCs w:val="24"/>
    </w:rPr>
  </w:style>
  <w:style w:type="paragraph" w:styleId="996">
    <w:name w:val="table_lines"/>
    <w:basedOn w:val="907"/>
    <w:next w:val="996"/>
    <w:link w:val="907"/>
    <w:pPr>
      <w:jc w:val="left"/>
      <w:widowControl/>
    </w:pPr>
    <w:rPr>
      <w:sz w:val="20"/>
      <w:szCs w:val="20"/>
      <w:lang w:val="de-DE" w:eastAsia="de-DE"/>
    </w:rPr>
  </w:style>
  <w:style w:type="paragraph" w:styleId="997">
    <w:name w:val="附录1"/>
    <w:next w:val="997"/>
    <w:link w:val="90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8">
    <w:name w:val="font7"/>
    <w:basedOn w:val="907"/>
    <w:next w:val="998"/>
    <w:link w:val="907"/>
    <w:pPr>
      <w:jc w:val="left"/>
      <w:spacing w:before="100" w:beforeAutospacing="1" w:after="100" w:afterAutospacing="1"/>
      <w:widowControl/>
    </w:pPr>
    <w:rPr>
      <w:rFonts w:hint="eastAsia" w:ascii="宋体" w:hAnsi="宋体"/>
      <w:sz w:val="18"/>
      <w:szCs w:val="18"/>
    </w:rPr>
  </w:style>
  <w:style w:type="paragraph" w:styleId="999">
    <w:name w:val=" Char Char Char Char"/>
    <w:basedOn w:val="933"/>
    <w:next w:val="999"/>
    <w:link w:val="907"/>
    <w:pPr>
      <w:spacing w:line="360" w:lineRule="auto"/>
    </w:pPr>
    <w:rPr>
      <w:rFonts w:ascii="Tahoma" w:hAnsi="Tahoma"/>
      <w:sz w:val="24"/>
      <w:szCs w:val="24"/>
    </w:rPr>
  </w:style>
  <w:style w:type="paragraph" w:styleId="1000">
    <w:name w:val="列出段落"/>
    <w:basedOn w:val="907"/>
    <w:next w:val="1000"/>
    <w:link w:val="907"/>
    <w:uiPriority w:val="99"/>
    <w:qFormat/>
    <w:pPr>
      <w:contextualSpacing/>
      <w:ind w:left="720"/>
      <w:jc w:val="left"/>
      <w:widowControl/>
    </w:pPr>
    <w:rPr>
      <w:rFonts w:ascii="Calibri" w:hAnsi="Calibri"/>
      <w:sz w:val="24"/>
      <w:szCs w:val="24"/>
      <w:lang w:eastAsia="en-US" w:bidi="en-US"/>
    </w:rPr>
  </w:style>
  <w:style w:type="paragraph" w:styleId="1001">
    <w:name w:val="4"/>
    <w:basedOn w:val="907"/>
    <w:next w:val="963"/>
    <w:link w:val="907"/>
    <w:pPr>
      <w:ind w:firstLine="420"/>
      <w:spacing w:line="360" w:lineRule="auto"/>
    </w:pPr>
    <w:rPr>
      <w:color w:val="ff0000"/>
      <w:sz w:val="24"/>
      <w:szCs w:val="24"/>
    </w:rPr>
  </w:style>
  <w:style w:type="paragraph" w:styleId="1002">
    <w:name w:val="普通 (Web)"/>
    <w:basedOn w:val="907"/>
    <w:next w:val="1002"/>
    <w:link w:val="907"/>
    <w:pPr>
      <w:jc w:val="left"/>
      <w:spacing w:before="100" w:beforeAutospacing="1" w:after="100" w:afterAutospacing="1"/>
      <w:widowControl/>
    </w:pPr>
    <w:rPr>
      <w:rFonts w:ascii="宋体" w:hAnsi="宋体"/>
      <w:sz w:val="24"/>
      <w:szCs w:val="24"/>
    </w:rPr>
  </w:style>
  <w:style w:type="paragraph" w:styleId="1003">
    <w:name w:val=" Char Char Char Char Char Char Char Char Char Char"/>
    <w:basedOn w:val="907"/>
    <w:next w:val="1003"/>
    <w:link w:val="907"/>
    <w:pPr>
      <w:spacing w:line="360" w:lineRule="auto"/>
    </w:pPr>
    <w:rPr>
      <w:sz w:val="24"/>
      <w:szCs w:val="20"/>
    </w:rPr>
  </w:style>
  <w:style w:type="paragraph" w:styleId="1004">
    <w:name w:val="样式1"/>
    <w:basedOn w:val="907"/>
    <w:next w:val="1004"/>
    <w:link w:val="907"/>
    <w:pPr>
      <w:numPr>
        <w:ilvl w:val="0"/>
        <w:numId w:val="3"/>
      </w:numPr>
      <w:tabs>
        <w:tab w:val="left" w:pos="709" w:leader="none"/>
      </w:tabs>
    </w:pPr>
    <w:rPr>
      <w:rFonts w:ascii="宋体" w:hAnsi="宋体"/>
    </w:rPr>
  </w:style>
  <w:style w:type="paragraph" w:styleId="1005">
    <w:name w:val="font6"/>
    <w:basedOn w:val="907"/>
    <w:next w:val="1005"/>
    <w:link w:val="907"/>
    <w:pPr>
      <w:jc w:val="left"/>
      <w:spacing w:before="100" w:beforeAutospacing="1" w:after="100" w:afterAutospacing="1"/>
      <w:widowControl/>
    </w:pPr>
    <w:rPr>
      <w:rFonts w:hint="eastAsia" w:ascii="宋体" w:hAnsi="宋体"/>
      <w:sz w:val="28"/>
      <w:szCs w:val="28"/>
      <w:u w:val="single"/>
    </w:rPr>
  </w:style>
  <w:style w:type="paragraph" w:styleId="1006">
    <w:name w:val="xl25"/>
    <w:basedOn w:val="907"/>
    <w:next w:val="1006"/>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7"/>
    <w:next w:val="907"/>
    <w:link w:val="9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name w:val="标题3"/>
    <w:basedOn w:val="907"/>
    <w:next w:val="907"/>
    <w:link w:val="907"/>
    <w:pPr>
      <w:ind w:firstLine="624"/>
      <w:spacing w:line="590" w:lineRule="atLeast"/>
    </w:pPr>
    <w:rPr>
      <w:rFonts w:ascii="方正黑体_GBK" w:eastAsia="方正黑体_GBK"/>
      <w:sz w:val="32"/>
      <w:szCs w:val="32"/>
    </w:rPr>
  </w:style>
  <w:style w:type="paragraph" w:styleId="1009">
    <w:name w:val="xl24"/>
    <w:basedOn w:val="907"/>
    <w:next w:val="1009"/>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9"/>
    <w:basedOn w:val="907"/>
    <w:next w:val="1010"/>
    <w:link w:val="9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Char Char Char Char Char Char Char Char"/>
    <w:basedOn w:val="907"/>
    <w:next w:val="1011"/>
    <w:link w:val="907"/>
    <w:pPr>
      <w:jc w:val="left"/>
      <w:spacing w:after="160" w:line="240" w:lineRule="exact"/>
      <w:widowControl/>
    </w:pPr>
    <w:rPr>
      <w:rFonts w:ascii="Verdana" w:hAnsi="Verdana"/>
      <w:sz w:val="20"/>
      <w:szCs w:val="20"/>
      <w:lang w:eastAsia="en-US"/>
    </w:rPr>
  </w:style>
  <w:style w:type="paragraph" w:styleId="1012">
    <w:name w:val="xl28"/>
    <w:basedOn w:val="907"/>
    <w:next w:val="1012"/>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name w:val=" Char Char Char Char Char Char Char Char"/>
    <w:basedOn w:val="907"/>
    <w:next w:val="1013"/>
    <w:link w:val="907"/>
    <w:pPr>
      <w:jc w:val="left"/>
      <w:spacing w:after="160" w:line="240" w:lineRule="exact"/>
      <w:widowControl/>
    </w:pPr>
    <w:rPr>
      <w:rFonts w:ascii="Verdana" w:hAnsi="Verdana"/>
      <w:sz w:val="20"/>
      <w:szCs w:val="20"/>
      <w:lang w:eastAsia="en-US"/>
    </w:rPr>
  </w:style>
  <w:style w:type="paragraph" w:styleId="1014">
    <w:name w:val="xl30"/>
    <w:basedOn w:val="907"/>
    <w:next w:val="1014"/>
    <w:link w:val="907"/>
    <w:pPr>
      <w:jc w:val="center"/>
      <w:spacing w:before="100" w:beforeAutospacing="1" w:after="100" w:afterAutospacing="1"/>
      <w:widowControl/>
    </w:pPr>
    <w:rPr>
      <w:rFonts w:ascii="宋体" w:hAnsi="宋体"/>
      <w:b/>
      <w:bCs/>
      <w:sz w:val="36"/>
      <w:szCs w:val="36"/>
    </w:rPr>
  </w:style>
  <w:style w:type="paragraph" w:styleId="1015">
    <w:name w:val="Char Char Char Char"/>
    <w:basedOn w:val="933"/>
    <w:next w:val="1015"/>
    <w:link w:val="907"/>
    <w:pPr>
      <w:spacing w:line="360" w:lineRule="auto"/>
    </w:pPr>
    <w:rPr>
      <w:rFonts w:ascii="Tahoma" w:hAnsi="Tahoma"/>
      <w:sz w:val="24"/>
      <w:szCs w:val="24"/>
    </w:rPr>
  </w:style>
  <w:style w:type="paragraph" w:styleId="1016">
    <w:name w:val="table_1stline"/>
    <w:basedOn w:val="907"/>
    <w:next w:val="1016"/>
    <w:link w:val="907"/>
    <w:pPr>
      <w:jc w:val="left"/>
      <w:spacing w:before="120"/>
      <w:widowControl/>
    </w:pPr>
    <w:rPr>
      <w:bCs/>
      <w:sz w:val="20"/>
      <w:szCs w:val="20"/>
      <w:lang w:val="de-DE" w:eastAsia="de-DE"/>
    </w:rPr>
  </w:style>
  <w:style w:type="paragraph" w:styleId="1017">
    <w:name w:val="font5"/>
    <w:basedOn w:val="907"/>
    <w:next w:val="1017"/>
    <w:link w:val="907"/>
    <w:pPr>
      <w:jc w:val="left"/>
      <w:spacing w:before="100" w:beforeAutospacing="1" w:after="100" w:afterAutospacing="1"/>
      <w:widowControl/>
    </w:pPr>
    <w:rPr>
      <w:rFonts w:hint="eastAsia" w:ascii="宋体" w:hAnsi="宋体"/>
      <w:sz w:val="28"/>
      <w:szCs w:val="28"/>
    </w:rPr>
  </w:style>
  <w:style w:type="paragraph" w:styleId="1018">
    <w:name w:val="标题1"/>
    <w:basedOn w:val="907"/>
    <w:next w:val="907"/>
    <w:link w:val="90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name w:val="修订"/>
    <w:next w:val="1019"/>
    <w:link w:val="907"/>
    <w:uiPriority w:val="99"/>
    <w:semiHidden/>
    <w:rPr>
      <w:rFonts w:ascii="Times New Roman" w:hAnsi="Times New Roman"/>
      <w:sz w:val="21"/>
      <w:szCs w:val="21"/>
      <w:lang w:val="en-US" w:eastAsia="zh-CN" w:bidi="ar-SA"/>
    </w:rPr>
  </w:style>
  <w:style w:type="paragraph" w:styleId="1020">
    <w:name w:val="无间隔"/>
    <w:next w:val="1020"/>
    <w:link w:val="907"/>
    <w:uiPriority w:val="99"/>
    <w:qFormat/>
    <w:pPr>
      <w:jc w:val="both"/>
      <w:widowControl w:val="off"/>
    </w:pPr>
    <w:rPr>
      <w:rFonts w:ascii="Times New Roman" w:hAnsi="Times New Roman"/>
      <w:sz w:val="21"/>
      <w:szCs w:val="21"/>
      <w:lang w:val="en-US" w:eastAsia="zh-CN" w:bidi="ar-SA"/>
    </w:rPr>
  </w:style>
  <w:style w:type="paragraph" w:styleId="1021">
    <w:name w:val="普通文字"/>
    <w:basedOn w:val="907"/>
    <w:next w:val="907"/>
    <w:link w:val="907"/>
    <w:uiPriority w:val="99"/>
    <w:rPr>
      <w:rFonts w:ascii="宋体" w:hAnsi="Times New Roman" w:eastAsia="宋体" w:cs="Times New Roman"/>
      <w:sz w:val="24"/>
      <w:szCs w:val="20"/>
      <w:u w:val="none"/>
    </w:rPr>
  </w:style>
  <w:style w:type="paragraph" w:styleId="1022">
    <w:name w:val="目录 111"/>
    <w:basedOn w:val="907"/>
    <w:next w:val="907"/>
    <w:link w:val="907"/>
    <w:uiPriority w:val="39"/>
    <w:unhideWhenUsed/>
    <w:qFormat/>
    <w:pPr>
      <w:jc w:val="left"/>
      <w:spacing w:after="100" w:line="259" w:lineRule="auto"/>
      <w:widowControl/>
    </w:pPr>
    <w:rPr>
      <w:rFonts w:ascii="Calibri" w:hAnsi="Calibri" w:eastAsia="宋体"/>
      <w:sz w:val="22"/>
      <w:szCs w:val="22"/>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595</cp:revision>
  <dcterms:created xsi:type="dcterms:W3CDTF">2023-03-16T02:16:00Z</dcterms:created>
  <dcterms:modified xsi:type="dcterms:W3CDTF">2024-10-10T01:46:38Z</dcterms:modified>
  <cp:version>917504</cp:version>
</cp:coreProperties>
</file>