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宋体"/>
          <w:sz w:val="44"/>
          <w:szCs w:val="44"/>
          <w:u w:val="single"/>
        </w:rPr>
      </w:pPr>
    </w:p>
    <w:p>
      <w:pPr>
        <w:pStyle w:val="3"/>
        <w:rPr>
          <w:rFonts w:ascii="方正小标宋简体" w:hAnsi="方正小标宋简体" w:eastAsia="方正小标宋简体" w:cs="宋体"/>
          <w:sz w:val="44"/>
          <w:szCs w:val="44"/>
          <w:u w:val="single"/>
        </w:rPr>
      </w:pPr>
    </w:p>
    <w:p/>
    <w:p>
      <w:pPr>
        <w:jc w:val="center"/>
        <w:rPr>
          <w:rFonts w:hint="eastAsia"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政府采购项目</w:t>
      </w:r>
    </w:p>
    <w:p>
      <w:pPr>
        <w:jc w:val="center"/>
        <w:rPr>
          <w:rFonts w:hint="eastAsia"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 购 需 求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</w:rPr>
      </w:pP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电工器材厂宿舍地块周边路网建筑垃圾处置项目</w:t>
      </w:r>
    </w:p>
    <w:p>
      <w:pPr>
        <w:ind w:firstLine="960" w:firstLineChars="3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采购单位：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镇江经济技术开发区丁卯街道办事处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编制单位：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镇江经济技术开发区丁卯街道办事处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编制时间：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编 制 说 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一、采购单位可以自行组织编制采购需求，也可以委托采购代理机构或者其他第三方机构编制。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二、编制的采购需求应当符合《财政部关于印发政府采购需求管理办法的通知》（财库〔2021〕22号）要求及政府采购的相关规定。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三、斜体字部分属于提醒内容，编制时应删除。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四、对不适用的内容应删除，并调整相应序号。</w:t>
      </w:r>
    </w:p>
    <w:p>
      <w:pPr>
        <w:spacing w:line="560" w:lineRule="exact"/>
        <w:rPr>
          <w:rFonts w:hint="eastAsia" w:ascii="仿宋_GB2312" w:hAnsi="Calibri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仿宋" w:hAnsi="仿宋" w:eastAsia="仿宋"/>
          <w:i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一、需求调查情况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（一）是否开展需求调查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（二）需求调查方式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（三）需求调查对象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（四）需求调查结果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、需求清单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楷体" w:hAnsi="楷体" w:eastAsia="楷体"/>
          <w:sz w:val="32"/>
          <w:szCs w:val="32"/>
        </w:rPr>
        <w:t>（一）项目概况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镇江市经开区丁卯电工器材厂宿舍南侧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采购内容：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对电工器材厂宿舍地块周边路网实施范围内的建筑垃圾现场预处理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含便道、围挡临时设施等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）、开挖、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清理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运输、终端处置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场地平整及后续服务等。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建筑垃圾处置现状：位于电工器材厂宿舍地块周边路网，本项目所述的建筑垃圾是以建筑垃圾为主，经调查为“无风险”建筑垃圾。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为使供应商对本项目有更充分、更直观的了解，请供应商自行前往现场踏勘，踏勘地点：镇江市经开区丁卯电工器材厂宿舍南侧。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合同履行期限：合同签订后60日历天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（二）采购项目预（概）算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预算：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7457216 </w:t>
      </w:r>
      <w:r>
        <w:rPr>
          <w:rFonts w:hint="eastAsia" w:ascii="宋体" w:hAnsi="宋体" w:eastAsia="宋体" w:cs="宋体"/>
          <w:sz w:val="24"/>
          <w:szCs w:val="24"/>
          <w:u w:val="none"/>
        </w:rPr>
        <w:t>元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（三）采购标的汇总表</w:t>
      </w:r>
    </w:p>
    <w:tbl>
      <w:tblPr>
        <w:tblStyle w:val="11"/>
        <w:tblW w:w="8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98"/>
        <w:gridCol w:w="1768"/>
        <w:gridCol w:w="1201"/>
        <w:gridCol w:w="820"/>
        <w:gridCol w:w="709"/>
        <w:gridCol w:w="1134"/>
        <w:gridCol w:w="127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49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包号</w:t>
            </w:r>
          </w:p>
        </w:tc>
        <w:tc>
          <w:tcPr>
            <w:tcW w:w="49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序号</w:t>
            </w:r>
          </w:p>
        </w:tc>
        <w:tc>
          <w:tcPr>
            <w:tcW w:w="176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标的名称</w:t>
            </w:r>
          </w:p>
        </w:tc>
        <w:tc>
          <w:tcPr>
            <w:tcW w:w="120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品目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分类编码</w:t>
            </w:r>
          </w:p>
        </w:tc>
        <w:tc>
          <w:tcPr>
            <w:tcW w:w="8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计量</w:t>
            </w:r>
          </w:p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是否专门面向中小企业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有无强制或优先采购环保节能产品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9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1</w:t>
            </w:r>
          </w:p>
        </w:tc>
        <w:tc>
          <w:tcPr>
            <w:tcW w:w="49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1</w:t>
            </w:r>
          </w:p>
        </w:tc>
        <w:tc>
          <w:tcPr>
            <w:tcW w:w="176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i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eastAsia="zh-CN"/>
              </w:rPr>
              <w:t>电工器材厂宿舍地块周边路网建筑垃圾处置项目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  <w:lang w:eastAsia="zh-CN"/>
              </w:rPr>
              <w:t>C13050200垃圾处理服务</w:t>
            </w:r>
          </w:p>
        </w:tc>
        <w:tc>
          <w:tcPr>
            <w:tcW w:w="8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项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是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否</w:t>
            </w:r>
          </w:p>
        </w:tc>
        <w:tc>
          <w:tcPr>
            <w:tcW w:w="708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highlight w:val="none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（四）技术商务要求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  <w:highlight w:val="none"/>
        </w:rPr>
      </w:pPr>
      <w:bookmarkStart w:id="0" w:name="_Hlk211937554"/>
      <w:r>
        <w:rPr>
          <w:rFonts w:hint="eastAsia" w:ascii="宋体" w:hAnsi="宋体"/>
          <w:sz w:val="24"/>
          <w:highlight w:val="none"/>
        </w:rPr>
        <w:t>1.</w:t>
      </w:r>
      <w:r>
        <w:rPr>
          <w:rStyle w:val="21"/>
          <w:rFonts w:hint="eastAsia" w:ascii="宋体" w:hAnsi="宋体"/>
          <w:sz w:val="24"/>
          <w:szCs w:val="22"/>
          <w:highlight w:val="none"/>
        </w:rPr>
        <w:t xml:space="preserve">本项目采购人对建筑垃圾处置不强制要求设置暂存场所，由供应商根据终端处置接收能力而定，若确需临时暂存场所的，由供应商自行解决，费用含在报价中。 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Times New Roman"/>
          <w:sz w:val="24"/>
          <w:highlight w:val="none"/>
          <w:lang w:eastAsia="zh-CN"/>
        </w:rPr>
      </w:pPr>
      <w:r>
        <w:rPr>
          <w:rFonts w:hint="eastAsia" w:ascii="宋体" w:hAnsi="宋体" w:eastAsia="Times New Roman"/>
          <w:sz w:val="24"/>
          <w:highlight w:val="none"/>
        </w:rPr>
        <w:t>★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Times New Roman"/>
          <w:sz w:val="24"/>
          <w:highlight w:val="none"/>
        </w:rPr>
        <w:t>.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Times New Roman"/>
          <w:sz w:val="24"/>
          <w:highlight w:val="none"/>
        </w:rPr>
        <w:t>服务实施过程中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应</w:t>
      </w:r>
      <w:r>
        <w:rPr>
          <w:rFonts w:hint="eastAsia" w:ascii="宋体" w:hAnsi="宋体" w:cs="Times New Roman"/>
          <w:sz w:val="24"/>
          <w:highlight w:val="none"/>
        </w:rPr>
        <w:t>满足《中华人民共和国固体废物污染环境防治法》《城市建筑垃圾管理规定》及与采购需求相关的法律法规，依法依规处理处置。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提供承诺函，见格式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）</w:t>
      </w:r>
    </w:p>
    <w:p>
      <w:pPr>
        <w:spacing w:after="0" w:line="360" w:lineRule="auto"/>
        <w:ind w:firstLine="480" w:firstLineChars="200"/>
        <w:rPr>
          <w:rFonts w:hint="eastAsia" w:ascii="宋体" w:hAnsi="宋体" w:cs="Times New Roman"/>
          <w:sz w:val="24"/>
          <w:highlight w:val="none"/>
        </w:rPr>
      </w:pPr>
      <w:r>
        <w:rPr>
          <w:rFonts w:hint="eastAsia" w:ascii="宋体" w:hAnsi="宋体" w:eastAsia="Times New Roman"/>
          <w:sz w:val="24"/>
          <w:highlight w:val="none"/>
        </w:rPr>
        <w:t>★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Times New Roman"/>
          <w:sz w:val="24"/>
          <w:highlight w:val="none"/>
        </w:rPr>
        <w:t>.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Times New Roman"/>
          <w:sz w:val="24"/>
          <w:highlight w:val="none"/>
        </w:rPr>
        <w:t>提供科学合理、环保规范的处置方案，规范建筑垃圾处置流程，确保项目实施过程中做到运输安全、处置到位、杜绝二次污染。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提供承诺函，见格式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）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  <w:highlight w:val="none"/>
        </w:rPr>
      </w:pPr>
      <w:r>
        <w:rPr>
          <w:rFonts w:hint="eastAsia" w:ascii="宋体" w:hAnsi="宋体" w:eastAsia="Times New Roman"/>
          <w:sz w:val="24"/>
          <w:highlight w:val="none"/>
        </w:rPr>
        <w:t>★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Times New Roman"/>
          <w:sz w:val="24"/>
          <w:highlight w:val="none"/>
        </w:rPr>
        <w:t>.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Times New Roman"/>
          <w:sz w:val="24"/>
          <w:highlight w:val="none"/>
        </w:rPr>
        <w:t>负责项目统筹管理、预处理、清理、运输、终端处置等相关工作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并</w:t>
      </w:r>
      <w:r>
        <w:rPr>
          <w:rFonts w:hint="eastAsia" w:ascii="宋体" w:hAnsi="宋体" w:cs="Times New Roman"/>
          <w:sz w:val="24"/>
          <w:highlight w:val="none"/>
        </w:rPr>
        <w:t>对处置过程及结果负全部责任。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提供承诺函，见格式</w:t>
      </w:r>
      <w:r>
        <w:rPr>
          <w:rFonts w:hint="eastAsia" w:ascii="宋体" w:hAnsi="宋体" w:cs="Times New Roman"/>
          <w:sz w:val="24"/>
          <w:highlight w:val="none"/>
          <w:lang w:eastAsia="zh-CN"/>
        </w:rPr>
        <w:t>）</w:t>
      </w:r>
      <w:bookmarkEnd w:id="0"/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.本项目处置以建筑垃圾为主，供应商规范实施堆填物分类运输处置。</w:t>
      </w:r>
    </w:p>
    <w:p>
      <w:pPr>
        <w:pStyle w:val="2"/>
        <w:spacing w:after="0"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.将建筑垃圾违规堆填点彻底清挖，对开挖物进行资源化、无害化处理处置，且清挖后场地应达到相应土地利用标准的综合整治措施。</w:t>
      </w:r>
    </w:p>
    <w:p>
      <w:pPr>
        <w:pStyle w:val="2"/>
        <w:spacing w:after="0" w:line="360" w:lineRule="auto"/>
        <w:ind w:firstLine="48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  <w:lang w:val="en-US" w:eastAsia="zh-CN"/>
        </w:rPr>
        <w:t>7</w:t>
      </w:r>
      <w:r>
        <w:rPr>
          <w:rStyle w:val="21"/>
          <w:rFonts w:hint="eastAsia" w:ascii="宋体" w:hAnsi="宋体" w:eastAsia="宋体" w:cs="Times New Roman"/>
          <w:sz w:val="24"/>
          <w:szCs w:val="22"/>
        </w:rPr>
        <w:t>.建筑垃圾处置需符合《江苏省建筑垃圾违规堆填点整治技术指南》、《建筑垃圾处理技术标准》CJJ/T134、《镇江市城市建筑垃圾管理办法》的要求：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  <w:highlight w:val="yellow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（1）整治前应勘察、排查、消除周边易发生火灾、自然边坡失稳、地埋和架空管线、周边建筑物和构筑物等安全事故隐患点。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（2）</w:t>
      </w:r>
      <w:r>
        <w:rPr>
          <w:rStyle w:val="21"/>
          <w:rFonts w:ascii="宋体" w:hAnsi="宋体" w:eastAsia="宋体" w:cs="Times New Roman"/>
          <w:sz w:val="24"/>
          <w:szCs w:val="22"/>
        </w:rPr>
        <w:t>整治过程中要做好堆体覆盖、隔声降噪、环境监测等环境保护措施，确保污染物排放达到国家和江苏省相关标准规定。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（3）</w:t>
      </w:r>
      <w:r>
        <w:rPr>
          <w:rStyle w:val="21"/>
          <w:rFonts w:ascii="宋体" w:hAnsi="宋体" w:eastAsia="宋体" w:cs="Times New Roman"/>
          <w:sz w:val="24"/>
          <w:szCs w:val="22"/>
        </w:rPr>
        <w:t>整治过程中产生的污水严禁随意处置，应收集处理并满足GB16889的要求。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  <w:highlight w:val="yellow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（4）</w:t>
      </w:r>
      <w:r>
        <w:rPr>
          <w:rStyle w:val="21"/>
          <w:rFonts w:ascii="宋体" w:hAnsi="宋体" w:eastAsia="宋体" w:cs="Times New Roman"/>
          <w:sz w:val="24"/>
          <w:szCs w:val="22"/>
        </w:rPr>
        <w:t>垃圾开挖作业、运输车辆应选择低噪声产品，作业过程中应采取有效降噪措施，使场界噪声达到《建筑施工场界环境噪声排放标准》GB12523的要求，作业车间噪声达到《工业企业设计卫生标准》GBZ1 的要求。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（5）作业场所应设道路行车指示、安全标志、环境卫生设施等标志或标识。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（6）作业期间的安全卫生应满足国家有关法律、行政法规和标准规范的规定。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（7）作业单位应对相关人员进行安全卫生专业培训，特种作业必须持特种作业资格证上岗。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</w:rPr>
      </w:pPr>
      <w:r>
        <w:rPr>
          <w:rStyle w:val="21"/>
          <w:rFonts w:hint="eastAsia" w:ascii="宋体" w:hAnsi="宋体"/>
          <w:sz w:val="24"/>
          <w:szCs w:val="22"/>
        </w:rPr>
        <w:t>（8）工地出入口和消纳场地出入口，必须采取硬化措施并配备冲洗设备，车辆不得带泥上路，在运输建筑垃圾的道路上，应配备足够保洁人员，及时清洁、冲洗路面，每日十八时前必须清理完毕。在城市市区噪声敏感建筑物集中区域内，不得擅自在二十二时至次日六时期间从事有噪声的装卸及运输作业。</w:t>
      </w:r>
    </w:p>
    <w:p>
      <w:pPr>
        <w:spacing w:after="0" w:line="360" w:lineRule="auto"/>
        <w:ind w:firstLine="480" w:firstLineChars="200"/>
      </w:pPr>
      <w:r>
        <w:rPr>
          <w:rStyle w:val="21"/>
          <w:rFonts w:hint="eastAsia" w:ascii="宋体" w:hAnsi="宋体"/>
          <w:sz w:val="24"/>
          <w:szCs w:val="22"/>
        </w:rPr>
        <w:t>（9）供应商在运输建筑垃圾时，应当随车携带建筑垃圾处置核准文件，并按照核准规定的运输路线、时间、地点（消纳场所）进行弃置，不得乱倾倒。运输中应当保持整洁、卫生和车况良好，保持密闭状态，不得超载或带泥行驶，不得丢弃或者沿途抛、洒、扬、滴、漏建筑垃圾，影响城市市容和环境卫生；不得超出核准范围承运建筑垃圾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</w:rPr>
      </w:pPr>
      <w:r>
        <w:rPr>
          <w:rStyle w:val="21"/>
          <w:rFonts w:hint="eastAsia" w:ascii="宋体" w:hAnsi="宋体"/>
          <w:sz w:val="24"/>
          <w:szCs w:val="22"/>
        </w:rPr>
        <w:t>（10）供应商或者供应商的车辆应当服从相关部门的依法检查。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</w:rPr>
      </w:pPr>
      <w:r>
        <w:rPr>
          <w:rStyle w:val="21"/>
          <w:rFonts w:hint="eastAsia" w:ascii="宋体" w:hAnsi="宋体"/>
          <w:sz w:val="24"/>
          <w:szCs w:val="22"/>
        </w:rPr>
        <w:t>（11）供应商应当加强对运输车辆机械装置的日常维护和管理，确保设备设施完好、整洁，并保持车身整洁，各种标识完好。</w:t>
      </w:r>
    </w:p>
    <w:p>
      <w:pPr>
        <w:pStyle w:val="2"/>
        <w:spacing w:after="0" w:line="360" w:lineRule="auto"/>
        <w:ind w:firstLine="48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</w:rPr>
        <w:t>（12）作业期间应在堆填点周边设置地表沉降位移监测点，施工期间密切观 察周边地表沉降情况，一经发现安全隐患存在，应立即采取有效防护措施消除隐 患。</w:t>
      </w:r>
    </w:p>
    <w:p>
      <w:pPr>
        <w:pStyle w:val="2"/>
        <w:spacing w:after="0" w:line="360" w:lineRule="auto"/>
        <w:ind w:left="0" w:leftChars="0" w:firstLine="480" w:firstLineChars="200"/>
        <w:rPr>
          <w:rStyle w:val="21"/>
          <w:rFonts w:hint="eastAsia" w:ascii="宋体" w:hAnsi="宋体" w:eastAsia="宋体" w:cs="Times New Roman"/>
          <w:sz w:val="24"/>
          <w:szCs w:val="22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  <w:lang w:val="en-US" w:eastAsia="zh-CN"/>
        </w:rPr>
        <w:t>5</w:t>
      </w:r>
      <w:r>
        <w:rPr>
          <w:rStyle w:val="21"/>
          <w:rFonts w:hint="eastAsia" w:ascii="宋体" w:hAnsi="宋体" w:eastAsia="宋体" w:cs="Times New Roman"/>
          <w:sz w:val="24"/>
          <w:szCs w:val="22"/>
        </w:rPr>
        <w:t>.运输车辆在运输过程中需加装GPS等定位系统，可动态获取车辆位置、运行轨迹等关键信息，实现对车辆运行状态的全方位、全时段监控与管理。</w:t>
      </w:r>
    </w:p>
    <w:p>
      <w:pPr>
        <w:spacing w:after="0" w:line="360" w:lineRule="auto"/>
        <w:ind w:firstLine="480" w:firstLineChars="200"/>
      </w:pPr>
      <w:r>
        <w:rPr>
          <w:rStyle w:val="21"/>
          <w:rFonts w:hint="eastAsia" w:ascii="宋体" w:hAnsi="宋体"/>
          <w:sz w:val="24"/>
          <w:szCs w:val="22"/>
          <w:lang w:val="en-US" w:eastAsia="zh-CN"/>
        </w:rPr>
        <w:t>6</w:t>
      </w:r>
      <w:r>
        <w:rPr>
          <w:rStyle w:val="21"/>
          <w:rFonts w:hint="eastAsia" w:ascii="宋体" w:hAnsi="宋体"/>
          <w:sz w:val="24"/>
          <w:szCs w:val="22"/>
        </w:rPr>
        <w:t>.供应商在处置过程中须做好现场扬尘管控措施，确保运输过程不产生跑、冒、滴、漏现象，切实做好建筑垃圾的预处理（含便道、围挡临时设施等）、</w:t>
      </w:r>
      <w:r>
        <w:rPr>
          <w:rFonts w:ascii="宋体" w:hAnsi="宋体" w:cs="宋体"/>
          <w:color w:val="000000"/>
          <w:sz w:val="24"/>
        </w:rPr>
        <w:t>开挖、</w:t>
      </w:r>
      <w:r>
        <w:rPr>
          <w:rFonts w:hint="eastAsia" w:ascii="宋体" w:hAnsi="宋体" w:cs="宋体"/>
          <w:color w:val="000000"/>
          <w:sz w:val="24"/>
        </w:rPr>
        <w:t>清理</w:t>
      </w:r>
      <w:r>
        <w:rPr>
          <w:rFonts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</w:rPr>
        <w:t>运输</w:t>
      </w:r>
      <w:r>
        <w:rPr>
          <w:rStyle w:val="21"/>
          <w:rFonts w:hint="eastAsia" w:ascii="宋体" w:hAnsi="宋体"/>
          <w:sz w:val="24"/>
          <w:szCs w:val="22"/>
        </w:rPr>
        <w:t>，不造成二次污染。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</w:rPr>
      </w:pPr>
      <w:r>
        <w:rPr>
          <w:rStyle w:val="21"/>
          <w:rFonts w:hint="eastAsia" w:ascii="宋体" w:hAnsi="宋体"/>
          <w:sz w:val="24"/>
          <w:szCs w:val="22"/>
          <w:lang w:val="en-US" w:eastAsia="zh-CN"/>
        </w:rPr>
        <w:t>7</w:t>
      </w:r>
      <w:r>
        <w:rPr>
          <w:rStyle w:val="21"/>
          <w:rFonts w:hint="eastAsia" w:ascii="宋体" w:hAnsi="宋体"/>
          <w:sz w:val="24"/>
          <w:szCs w:val="22"/>
        </w:rPr>
        <w:t>.因供应商处置过程违法违规造成的全部损失由供应商负责承担，与采购人无关。如因违规处置行为被行政部门予以行政处罚的，在最终结算时采购人将予以处罚金额的双倍扣除。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/>
          <w:sz w:val="24"/>
          <w:szCs w:val="22"/>
        </w:rPr>
      </w:pPr>
      <w:r>
        <w:rPr>
          <w:rStyle w:val="21"/>
          <w:rFonts w:hint="eastAsia" w:ascii="宋体" w:hAnsi="宋体"/>
          <w:sz w:val="24"/>
          <w:szCs w:val="22"/>
          <w:lang w:val="en-US" w:eastAsia="zh-CN"/>
        </w:rPr>
        <w:t>8</w:t>
      </w:r>
      <w:r>
        <w:rPr>
          <w:rStyle w:val="21"/>
          <w:rFonts w:hint="eastAsia" w:ascii="宋体" w:hAnsi="宋体"/>
          <w:sz w:val="24"/>
          <w:szCs w:val="22"/>
        </w:rPr>
        <w:t>.建筑垃圾处置过程中，供应商应及时向采购人通报清运进度及现场其他特殊情况。</w:t>
      </w:r>
    </w:p>
    <w:p>
      <w:pPr>
        <w:spacing w:after="0" w:line="360" w:lineRule="auto"/>
        <w:ind w:firstLine="480" w:firstLineChars="200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Style w:val="21"/>
          <w:rFonts w:hint="eastAsia" w:ascii="宋体" w:hAnsi="宋体"/>
          <w:sz w:val="24"/>
          <w:szCs w:val="22"/>
          <w:lang w:val="en-US" w:eastAsia="zh-CN"/>
        </w:rPr>
        <w:t>9</w:t>
      </w:r>
      <w:r>
        <w:rPr>
          <w:rStyle w:val="21"/>
          <w:rFonts w:hint="eastAsia" w:ascii="宋体" w:hAnsi="宋体"/>
          <w:sz w:val="24"/>
          <w:szCs w:val="22"/>
        </w:rPr>
        <w:t>.现场清理完成后，供应商必须对现场进行平整，且清运过程中须保存相关影像、台账资料，服务工作全部实施完成后须经有关部门批准后方可封场或终止。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（五）验收标准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1.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按现行国家法律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、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地方规定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及</w:t>
      </w:r>
      <w:r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 w:bidi="ar-SA"/>
        </w:rPr>
        <w:t>《江苏省建筑垃圾违规堆填点整治技指南》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《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镇江市城市建筑垃圾管理办法》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等要求由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采购人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组织验收。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firstLine="480" w:firstLineChars="200"/>
        <w:textAlignment w:val="auto"/>
        <w:rPr>
          <w:rStyle w:val="21"/>
          <w:rFonts w:hint="eastAsia" w:ascii="宋体" w:hAnsi="宋体" w:cs="Times New Roman"/>
          <w:sz w:val="24"/>
          <w:szCs w:val="22"/>
          <w:highlight w:val="none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2.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验收内容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包括但不限于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firstLine="480" w:firstLineChars="200"/>
        <w:textAlignment w:val="auto"/>
        <w:rPr>
          <w:rStyle w:val="21"/>
          <w:rFonts w:hint="eastAsia" w:ascii="宋体" w:hAnsi="宋体" w:cs="Times New Roman"/>
          <w:sz w:val="24"/>
          <w:szCs w:val="22"/>
          <w:highlight w:val="none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（1）对处置全过程是否规范进行形式审查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（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如：车辆GPS</w:t>
      </w:r>
      <w:r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 w:bidi="ar-SA"/>
        </w:rPr>
        <w:t>全方位、全时段监控与管理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 w:bidi="ar-SA"/>
        </w:rPr>
        <w:t>，建筑垃圾标准规范处置流程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）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firstLine="480" w:firstLineChars="200"/>
        <w:textAlignment w:val="auto"/>
        <w:rPr>
          <w:rStyle w:val="21"/>
          <w:rFonts w:hint="eastAsia" w:ascii="宋体" w:hAnsi="宋体" w:cs="Times New Roman"/>
          <w:sz w:val="24"/>
          <w:szCs w:val="22"/>
          <w:highlight w:val="none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（2）对处置场地是否净地进行检查；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firstLine="480" w:firstLineChars="200"/>
        <w:textAlignment w:val="auto"/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</w:rPr>
        <w:t>（3）确定结算处置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方量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360" w:lineRule="auto"/>
        <w:ind w:firstLine="480" w:firstLineChars="200"/>
        <w:textAlignment w:val="auto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（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4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eastAsia="zh-CN"/>
        </w:rPr>
        <w:t>）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对终端处置进行抽查、监督。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（六）报价及结算要求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highlight w:val="none"/>
        </w:rPr>
        <w:t>1.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本项目采用全费用综合单价报价方式，</w:t>
      </w:r>
      <w:r>
        <w:rPr>
          <w:rFonts w:hint="eastAsia" w:ascii="宋体" w:hAnsi="宋体"/>
          <w:color w:val="auto"/>
          <w:sz w:val="24"/>
          <w:highlight w:val="none"/>
        </w:rPr>
        <w:t>投标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color w:val="auto"/>
          <w:sz w:val="24"/>
          <w:highlight w:val="none"/>
        </w:rPr>
        <w:t>应包括本次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采购内容及范围内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【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现场预处理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含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便道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、围挡临时设施等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开挖、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val="en-US" w:eastAsia="zh-CN"/>
        </w:rPr>
        <w:t>清理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运输、终端处置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</w:rPr>
        <w:t>场地平整及后续服务等</w:t>
      </w:r>
      <w:r>
        <w:rPr>
          <w:rFonts w:hint="eastAsia" w:ascii="宋体" w:hAnsi="宋体" w:eastAsia="宋体" w:cs="宋体"/>
          <w:b w:val="0"/>
          <w:color w:val="000000"/>
          <w:sz w:val="24"/>
          <w:szCs w:val="24"/>
          <w:highlight w:val="none"/>
          <w:lang w:val="en-US" w:eastAsia="zh-CN"/>
        </w:rPr>
        <w:t>】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所</w:t>
      </w:r>
      <w:r>
        <w:rPr>
          <w:rFonts w:hint="eastAsia" w:ascii="宋体" w:hAnsi="宋体"/>
          <w:color w:val="auto"/>
          <w:sz w:val="24"/>
          <w:highlight w:val="none"/>
        </w:rPr>
        <w:t>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  <w:highlight w:val="none"/>
        </w:rPr>
        <w:t>服务已支付或将支付的所有费用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包括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但不限于</w:t>
      </w:r>
      <w:r>
        <w:rPr>
          <w:rFonts w:hint="eastAsia" w:ascii="宋体" w:hAnsi="宋体" w:cs="宋体"/>
          <w:kern w:val="0"/>
          <w:sz w:val="24"/>
          <w:highlight w:val="none"/>
        </w:rPr>
        <w:t>人工费、机械费、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材料费、</w:t>
      </w:r>
      <w:r>
        <w:rPr>
          <w:rFonts w:hint="eastAsia" w:ascii="宋体" w:hAnsi="宋体" w:cs="宋体"/>
          <w:kern w:val="0"/>
          <w:sz w:val="24"/>
          <w:highlight w:val="none"/>
        </w:rPr>
        <w:t>运输费、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处置费、</w:t>
      </w:r>
      <w:r>
        <w:rPr>
          <w:rFonts w:hint="eastAsia" w:ascii="宋体" w:hAnsi="宋体" w:cs="宋体"/>
          <w:kern w:val="0"/>
          <w:sz w:val="24"/>
          <w:highlight w:val="none"/>
        </w:rPr>
        <w:t>管理费、招标代理费、税金、利润并包含场地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平整、后续服务</w:t>
      </w:r>
      <w:r>
        <w:rPr>
          <w:rFonts w:hint="eastAsia" w:ascii="宋体" w:hAnsi="宋体" w:cs="宋体"/>
          <w:kern w:val="0"/>
          <w:sz w:val="24"/>
          <w:highlight w:val="none"/>
        </w:rPr>
        <w:t>等相关事宜产生的所有费用。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2.本项目处置以建筑垃圾为主，供应商的投标报价需充分考虑上述因素，并将其含在报价中，无论处置现场实际现状如何，综合</w:t>
      </w: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单价均不作调整，且视为投标报价中已考虑全部的处置费用。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3.本项目工作量清单中的清运处置量为暂估，最终根据实际清运处置方量数进行结算，结算单价按中标单价执行。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4.大型机械进退场费：供应商根据项目特点自行考虑包干使用，并含在报价中，结算时不再另行计费。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5.临时设施费：供应商根据项目特点自行考虑包干使用，并含在报价中，结算时不再另行计费。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6.采购人不提供弃土、堆放等场地，由供应商自行考虑。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7.建筑垃圾装车外运，运距由供应商自行考虑，运距包干使用，结算时综合单价不做调整。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8.现状管线保护、现状管线迁改、现状路面保护、现场临时接水接电由供应商自行考虑，并将其含在报价中，结算时不再另行计费。</w:t>
      </w:r>
    </w:p>
    <w:p>
      <w:pPr>
        <w:spacing w:after="0" w:line="360" w:lineRule="auto"/>
        <w:ind w:firstLine="48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Style w:val="21"/>
          <w:rFonts w:hint="eastAsia" w:ascii="宋体" w:hAnsi="宋体" w:cs="Times New Roman"/>
          <w:sz w:val="24"/>
          <w:szCs w:val="22"/>
          <w:highlight w:val="none"/>
          <w:lang w:val="en-US" w:eastAsia="zh-CN"/>
        </w:rPr>
        <w:t>9.工作量清单中项目特征、工作内容描述的完整程度，准确性，不影响供应商按相应规范要求实施。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（七）分包与转包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/>
        </w:rPr>
        <w:t>本项目不得转包及分包。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/>
          <w:sz w:val="32"/>
          <w:szCs w:val="32"/>
          <w:lang w:eastAsia="zh-CN"/>
        </w:rPr>
        <w:t>付款方式</w:t>
      </w:r>
    </w:p>
    <w:p>
      <w:pPr>
        <w:spacing w:after="0" w:line="360" w:lineRule="auto"/>
        <w:ind w:firstLine="480" w:firstLineChars="200"/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/>
        </w:rPr>
      </w:pPr>
      <w:r>
        <w:rPr>
          <w:rStyle w:val="21"/>
          <w:rFonts w:hint="eastAsia" w:ascii="宋体" w:hAnsi="宋体" w:eastAsia="宋体" w:cs="Times New Roman"/>
          <w:sz w:val="24"/>
          <w:szCs w:val="22"/>
          <w:highlight w:val="none"/>
          <w:lang w:val="en-US" w:eastAsia="zh-CN"/>
        </w:rPr>
        <w:t>合同签订后付合同价款的10%作为预付款（乙方放弃预付款的除外），项目验收合格后支付合同价款的40%，结算审核后付至审定价的70%，余款待履约结束一年后付清。</w:t>
      </w:r>
    </w:p>
    <w:sectPr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1B0D"/>
    <w:rsid w:val="00657AF9"/>
    <w:rsid w:val="007669F6"/>
    <w:rsid w:val="00902569"/>
    <w:rsid w:val="00EC1B0D"/>
    <w:rsid w:val="05304F21"/>
    <w:rsid w:val="0959065D"/>
    <w:rsid w:val="0B893883"/>
    <w:rsid w:val="110B533A"/>
    <w:rsid w:val="2BF335A2"/>
    <w:rsid w:val="3829514E"/>
    <w:rsid w:val="3E32096E"/>
    <w:rsid w:val="410420AF"/>
    <w:rsid w:val="4E336BCE"/>
    <w:rsid w:val="4FE55906"/>
    <w:rsid w:val="52875EAE"/>
    <w:rsid w:val="656F494D"/>
    <w:rsid w:val="672727B0"/>
    <w:rsid w:val="77E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after="160"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4">
    <w:name w:val="Body Text"/>
    <w:basedOn w:val="1"/>
    <w:next w:val="5"/>
    <w:link w:val="16"/>
    <w:semiHidden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6"/>
    <w:link w:val="17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6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next w:val="1"/>
    <w:qFormat/>
    <w:uiPriority w:val="0"/>
    <w:pPr>
      <w:ind w:firstLine="645"/>
    </w:pPr>
    <w:rPr>
      <w:rFonts w:ascii="楷体_GB2312" w:hAnsi="等线" w:eastAsia="楷体_GB2312"/>
      <w:sz w:val="32"/>
      <w:szCs w:val="22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customStyle="1" w:styleId="15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Char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首行缩进 Char"/>
    <w:basedOn w:val="16"/>
    <w:link w:val="5"/>
    <w:qFormat/>
    <w:uiPriority w:val="0"/>
    <w:rPr>
      <w:rFonts w:ascii="仿宋_GB2312" w:eastAsia="仿宋_GB2312"/>
      <w:sz w:val="30"/>
      <w:szCs w:val="30"/>
    </w:rPr>
  </w:style>
  <w:style w:type="character" w:customStyle="1" w:styleId="18">
    <w:name w:val="标题 4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active16"/>
    <w:basedOn w:val="12"/>
    <w:qFormat/>
    <w:uiPriority w:val="0"/>
    <w:rPr>
      <w:color w:val="FFFFFF"/>
      <w:bdr w:val="single" w:color="0F5BB9" w:sz="6" w:space="0"/>
      <w:shd w:val="clear" w:fill="0F5BB9"/>
    </w:rPr>
  </w:style>
  <w:style w:type="character" w:customStyle="1" w:styleId="21">
    <w:name w:val="htd0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226</Words>
  <Characters>1294</Characters>
  <Lines>10</Lines>
  <Paragraphs>3</Paragraphs>
  <TotalTime>6</TotalTime>
  <ScaleCrop>false</ScaleCrop>
  <LinksUpToDate>false</LinksUpToDate>
  <CharactersWithSpaces>1517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2023-03-28T02:07:00Z</dcterms:created>
  <dc:creator>123</dc:creator>
  <cp:lastModifiedBy>朱海燕</cp:lastModifiedBy>
  <dcterms:modified xsi:type="dcterms:W3CDTF">2025-10-24T04:26:51Z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