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b/>
          <w:bCs/>
          <w:color w:val="auto"/>
          <w:sz w:val="84"/>
          <w:szCs w:val="84"/>
          <w:highlight w:val="none"/>
        </w:rPr>
      </w:pPr>
      <w:r>
        <w:rPr>
          <w:rFonts w:hint="eastAsia" w:ascii="宋体" w:hAnsi="宋体" w:cs="Arial"/>
          <w:b/>
          <w:bCs/>
          <w:color w:val="auto"/>
          <w:sz w:val="84"/>
          <w:szCs w:val="84"/>
          <w:highlight w:val="none"/>
        </w:rPr>
        <w:t xml:space="preserve"> </w:t>
      </w:r>
      <w:r/>
    </w:p>
    <w:p>
      <w:pPr>
        <w:pStyle w:val="1030"/>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1030"/>
        <w:ind w:firstLine="0"/>
        <w:jc w:val="center"/>
        <w:spacing w:before="0" w:after="0"/>
        <w:rPr>
          <w:rFonts w:hint="eastAsia" w:ascii="宋体" w:hAnsi="宋体" w:eastAsia="宋体"/>
          <w:bCs/>
          <w:color w:val="auto"/>
          <w:sz w:val="32"/>
          <w:szCs w:val="32"/>
          <w:highlight w:val="none"/>
          <w:lang w:eastAsia="zh-CN"/>
        </w:rPr>
      </w:pPr>
      <w:r>
        <w:rPr>
          <w:rFonts w:hint="eastAsia" w:ascii="宋体" w:hAnsi="宋体"/>
          <w:b/>
          <w:bCs/>
          <w:color w:val="auto"/>
          <w:sz w:val="32"/>
          <w:szCs w:val="32"/>
          <w:highlight w:val="none"/>
        </w:rPr>
        <w:t xml:space="preserve">项目名称：</w:t>
      </w:r>
      <w:r>
        <w:rPr>
          <w:rFonts w:hint="eastAsia" w:ascii="宋体" w:hAnsi="宋体"/>
          <w:bCs/>
          <w:color w:val="auto"/>
          <w:sz w:val="32"/>
          <w:szCs w:val="32"/>
          <w:highlight w:val="none"/>
          <w:lang w:eastAsia="zh-CN"/>
        </w:rPr>
        <w:t xml:space="preserve">保税区2025年度小型农田水利工程管护（控制运行）服务</w:t>
      </w:r>
      <w:r/>
    </w:p>
    <w:p>
      <w:pPr>
        <w:pStyle w:val="1030"/>
        <w:ind w:firstLine="1606"/>
        <w:jc w:val="center"/>
        <w:spacing w:before="0" w:after="0"/>
        <w:rPr>
          <w:rFonts w:hint="eastAsia" w:ascii="宋体" w:hAnsi="宋体"/>
          <w:color w:val="auto"/>
          <w:sz w:val="32"/>
          <w:szCs w:val="32"/>
          <w:highlight w:val="none"/>
        </w:rPr>
      </w:pPr>
      <w:r>
        <w:rPr>
          <w:rFonts w:hint="eastAsia" w:ascii="宋体" w:hAnsi="宋体"/>
          <w:b/>
          <w:color w:val="auto"/>
          <w:sz w:val="32"/>
          <w:szCs w:val="32"/>
          <w:highlight w:val="none"/>
        </w:rPr>
        <w:t xml:space="preserve">标书编号：</w:t>
      </w:r>
      <w:r>
        <w:rPr>
          <w:rFonts w:ascii="Arial" w:hAnsi="Arial" w:eastAsia="Arial" w:cs="Arial"/>
          <w:color w:val="000000"/>
          <w:sz w:val="32"/>
          <w:szCs w:val="32"/>
          <w:highlight w:val="white"/>
        </w:rPr>
        <w:t xml:space="preserve">JSZC-320582-HYJS-G2025-0009</w:t>
      </w:r>
      <w:r>
        <w:rPr>
          <w:rFonts w:hint="eastAsia" w:ascii="宋体" w:hAnsi="宋体"/>
          <w:b/>
          <w:color w:val="auto"/>
          <w:sz w:val="32"/>
          <w:szCs w:val="32"/>
          <w:highlight w:val="none"/>
        </w:rPr>
        <w:t xml:space="preserve"> </w:t>
      </w:r>
      <w:r/>
    </w:p>
    <w:p>
      <w:pPr>
        <w:pStyle w:val="1030"/>
        <w:ind w:firstLine="0"/>
        <w:jc w:val="center"/>
        <w:spacing w:before="0" w:after="0"/>
        <w:rPr>
          <w:rFonts w:hint="eastAsia" w:ascii="宋体" w:hAnsi="宋体"/>
          <w:color w:val="auto"/>
          <w:sz w:val="32"/>
          <w:szCs w:val="32"/>
          <w:highlight w:val="none"/>
        </w:rPr>
      </w:pPr>
      <w:r>
        <w:rPr>
          <w:rFonts w:hint="eastAsia" w:ascii="宋体" w:hAnsi="宋体"/>
          <w:b/>
          <w:color w:val="auto"/>
          <w:sz w:val="32"/>
          <w:szCs w:val="32"/>
          <w:highlight w:val="none"/>
        </w:rPr>
        <w:t xml:space="preserve">项目属性：</w:t>
      </w:r>
      <w:r>
        <w:rPr>
          <w:rFonts w:hint="eastAsia" w:ascii="宋体" w:hAnsi="宋体"/>
          <w:color w:val="auto"/>
          <w:sz w:val="32"/>
          <w:szCs w:val="32"/>
          <w:highlight w:val="none"/>
        </w:rPr>
        <w:t xml:space="preserve">服务类</w:t>
      </w:r>
      <w:r/>
    </w:p>
    <w:p>
      <w:pPr>
        <w:pStyle w:val="1030"/>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30"/>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30"/>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30"/>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30"/>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30"/>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30"/>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55"/>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张家港保税区宏宇建设咨询有限公司</w:t>
      </w:r>
      <w:r/>
    </w:p>
    <w:p>
      <w:pPr>
        <w:pStyle w:val="1030"/>
        <w:ind w:firstLine="0"/>
        <w:jc w:val="center"/>
        <w:rPr>
          <w:rFonts w:hint="eastAsia" w:ascii="宋体" w:hAnsi="宋体" w:cs="宋体"/>
          <w:b/>
          <w:bCs/>
          <w:color w:val="auto"/>
          <w:sz w:val="32"/>
          <w:highlight w:val="none"/>
        </w:rPr>
      </w:pPr>
      <w:r/>
      <w:bookmarkStart w:id="0" w:name="EB52307051e0d04806912e5842f73c8551"/>
      <w:r>
        <w:rPr>
          <w:rFonts w:hint="eastAsia" w:ascii="宋体" w:hAnsi="宋体" w:cs="宋体"/>
          <w:b/>
          <w:bCs/>
          <w:color w:val="auto"/>
          <w:sz w:val="32"/>
          <w:highlight w:val="none"/>
        </w:rPr>
        <w:t xml:space="preserve">2025年03月28</w:t>
      </w:r>
      <w:r>
        <w:rPr>
          <w:rFonts w:hint="eastAsia" w:ascii="宋体" w:hAnsi="宋体" w:cs="宋体"/>
          <w:b/>
          <w:bCs/>
          <w:color w:val="auto"/>
          <w:sz w:val="32"/>
          <w:highlight w:val="none"/>
        </w:rPr>
        <w:t xml:space="preserve">日</w:t>
      </w:r>
      <w:bookmarkEnd w:id="0"/>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line="360" w:lineRule="auto"/>
        <w:rPr>
          <w:rFonts w:hint="eastAsia" w:ascii="宋体" w:hAnsi="宋体"/>
          <w:b/>
          <w:bCs/>
          <w:color w:val="auto"/>
          <w:sz w:val="44"/>
          <w:szCs w:val="44"/>
          <w:highlight w:val="none"/>
        </w:rPr>
      </w:pPr>
      <w:r/>
      <w:bookmarkStart w:id="1" w:name="_Toc120614210"/>
      <w:r/>
      <w:bookmarkStart w:id="2" w:name="_Toc523127445"/>
      <w:r/>
      <w:bookmarkStart w:id="3" w:name="_Toc20823272"/>
      <w:r/>
      <w:bookmarkStart w:id="4" w:name="_Toc513029200"/>
      <w:r/>
      <w:bookmarkStart w:id="5" w:name="_Toc16938516"/>
      <w:r/>
      <w:bookmarkStart w:id="6" w:name="_Toc479757206"/>
      <w:r>
        <w:rPr>
          <w:rFonts w:hint="eastAsia" w:ascii="宋体" w:hAnsi="宋体"/>
          <w:b/>
          <w:bCs/>
          <w:color w:val="auto"/>
          <w:sz w:val="44"/>
          <w:szCs w:val="44"/>
          <w:highlight w:val="none"/>
        </w:rPr>
        <w:br w:type="page" w:clear="all"/>
      </w:r>
      <w:r>
        <w:rPr>
          <w:rFonts w:hint="eastAsia" w:ascii="宋体" w:hAnsi="宋体"/>
          <w:b/>
          <w:bCs/>
          <w:color w:val="auto"/>
          <w:sz w:val="44"/>
          <w:szCs w:val="44"/>
          <w:highlight w:val="none"/>
        </w:rPr>
        <w:t xml:space="preserve">总  目  录</w:t>
      </w:r>
      <w:r/>
    </w:p>
    <w:p>
      <w:pPr>
        <w:pStyle w:val="734"/>
        <w:tabs>
          <w:tab w:val="left" w:pos="850" w:leader="none"/>
          <w:tab w:val="right" w:pos="10082" w:leader="dot"/>
        </w:tabs>
        <w:rPr>
          <w:rFonts w:asciiTheme="minorHAnsi" w:hAnsiTheme="minorHAnsi" w:eastAsiaTheme="minorEastAsia" w:cstheme="minorBidi"/>
          <w:color w:val="auto"/>
          <w:highlight w:val="none"/>
        </w:rPr>
      </w:pPr>
      <w:r>
        <w:rPr>
          <w:rFonts w:hint="eastAsia" w:ascii="宋体" w:hAnsi="宋体" w:cs="宋体"/>
          <w:caps/>
          <w:color w:val="auto"/>
          <w:sz w:val="24"/>
          <w:szCs w:val="24"/>
          <w:highlight w:val="none"/>
        </w:rPr>
        <w:fldChar w:fldCharType="begin"/>
      </w:r>
      <w:r>
        <w:rPr>
          <w:rFonts w:hint="eastAsia" w:ascii="宋体" w:hAnsi="宋体" w:cs="宋体"/>
          <w:color w:val="auto"/>
          <w:sz w:val="24"/>
          <w:szCs w:val="24"/>
          <w:highlight w:val="none"/>
        </w:rPr>
        <w:instrText xml:space="preserve"> TOC \o "1-2" \h \z \u </w:instrText>
      </w:r>
      <w:r>
        <w:rPr>
          <w:rFonts w:hint="eastAsia" w:ascii="宋体" w:hAnsi="宋体" w:cs="宋体"/>
          <w:caps/>
          <w:color w:val="auto"/>
          <w:sz w:val="24"/>
          <w:szCs w:val="24"/>
          <w:highlight w:val="none"/>
        </w:rPr>
        <w:fldChar w:fldCharType="separate"/>
      </w:r>
      <w:r>
        <w:rPr>
          <w:color w:val="auto"/>
          <w:highlight w:val="none"/>
        </w:rPr>
        <w:fldChar w:fldCharType="begin"/>
      </w:r>
      <w:r>
        <w:rPr>
          <w:color w:val="auto"/>
          <w:highlight w:val="none"/>
        </w:rPr>
        <w:instrText xml:space="preserve"> HYPERLINK \l "_Toc185684862" \o "#_Toc185684862" </w:instrText>
      </w:r>
      <w:r>
        <w:rPr>
          <w:color w:val="auto"/>
          <w:highlight w:val="none"/>
        </w:rPr>
        <w:fldChar w:fldCharType="separate"/>
      </w:r>
      <w:r>
        <w:rPr>
          <w:rStyle w:val="748"/>
          <w:rFonts w:hint="eastAsia" w:ascii="宋体" w:hAnsi="宋体"/>
          <w:color w:val="auto"/>
          <w:highlight w:val="none"/>
        </w:rPr>
        <w:t xml:space="preserve">第一章</w:t>
      </w:r>
      <w:r>
        <w:rPr>
          <w:rFonts w:asciiTheme="minorHAnsi" w:hAnsiTheme="minorHAnsi" w:eastAsiaTheme="minorEastAsia" w:cstheme="minorBidi"/>
          <w:color w:val="auto"/>
          <w:highlight w:val="none"/>
        </w:rPr>
        <w:tab/>
      </w:r>
      <w:r>
        <w:rPr>
          <w:rStyle w:val="748"/>
          <w:rFonts w:hint="eastAsia" w:ascii="宋体" w:hAnsi="宋体"/>
          <w:color w:val="auto"/>
          <w:highlight w:val="none"/>
        </w:rPr>
        <w:t xml:space="preserve">投标邀请</w:t>
      </w:r>
      <w:r>
        <w:rPr>
          <w:color w:val="auto"/>
          <w:highlight w:val="none"/>
        </w:rPr>
        <w:tab/>
      </w:r>
      <w:r>
        <w:rPr>
          <w:color w:val="auto"/>
          <w:highlight w:val="none"/>
        </w:rPr>
        <w:fldChar w:fldCharType="begin"/>
      </w:r>
      <w:r>
        <w:rPr>
          <w:color w:val="auto"/>
          <w:highlight w:val="none"/>
        </w:rPr>
        <w:instrText xml:space="preserve"> PAGEREF _Toc185684862 \h </w:instrText>
      </w:r>
      <w:r>
        <w:rPr>
          <w:color w:val="auto"/>
          <w:highlight w:val="none"/>
        </w:rPr>
        <w:fldChar w:fldCharType="separate"/>
      </w:r>
      <w:r>
        <w:rPr>
          <w:color w:val="auto"/>
          <w:highlight w:val="none"/>
        </w:rPr>
        <w:t xml:space="preserve">2</w:t>
      </w:r>
      <w:r>
        <w:rPr>
          <w:color w:val="auto"/>
          <w:highlight w:val="none"/>
        </w:rPr>
        <w:fldChar w:fldCharType="end"/>
      </w:r>
      <w:r>
        <w:rPr>
          <w:color w:val="auto"/>
          <w:highlight w:val="none"/>
        </w:rPr>
        <w:fldChar w:fldCharType="end"/>
      </w:r>
      <w:r/>
    </w:p>
    <w:p>
      <w:pPr>
        <w:pStyle w:val="734"/>
        <w:tabs>
          <w:tab w:val="right" w:pos="10082"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"_Toc185684863" \o "#_Toc185684863" </w:instrText>
      </w:r>
      <w:r>
        <w:rPr>
          <w:color w:val="auto"/>
          <w:highlight w:val="none"/>
        </w:rPr>
        <w:fldChar w:fldCharType="separate"/>
      </w:r>
      <w:r>
        <w:rPr>
          <w:rStyle w:val="748"/>
          <w:rFonts w:hint="eastAsia" w:ascii="宋体" w:hAnsi="宋体"/>
          <w:color w:val="auto"/>
          <w:highlight w:val="none"/>
        </w:rPr>
        <w:t xml:space="preserve">第二章</w:t>
      </w:r>
      <w:r>
        <w:rPr>
          <w:rStyle w:val="748"/>
          <w:rFonts w:ascii="宋体" w:hAnsi="宋体"/>
          <w:color w:val="auto"/>
          <w:highlight w:val="none"/>
        </w:rPr>
        <w:t xml:space="preserve">  </w:t>
      </w:r>
      <w:r>
        <w:rPr>
          <w:rStyle w:val="748"/>
          <w:rFonts w:hint="eastAsia" w:ascii="宋体" w:hAnsi="宋体"/>
          <w:color w:val="auto"/>
          <w:highlight w:val="none"/>
        </w:rPr>
        <w:t xml:space="preserve">投标人须知</w:t>
      </w:r>
      <w:r>
        <w:rPr>
          <w:color w:val="auto"/>
          <w:highlight w:val="none"/>
        </w:rPr>
        <w:tab/>
      </w:r>
      <w:r>
        <w:rPr>
          <w:color w:val="auto"/>
          <w:highlight w:val="none"/>
        </w:rPr>
        <w:fldChar w:fldCharType="begin"/>
      </w:r>
      <w:r>
        <w:rPr>
          <w:color w:val="auto"/>
          <w:highlight w:val="none"/>
        </w:rPr>
        <w:instrText xml:space="preserve"> PAGEREF _Toc185684863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734"/>
        <w:tabs>
          <w:tab w:val="right" w:pos="10082"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"_Toc185684864" \o "#_Toc185684864" </w:instrText>
      </w:r>
      <w:r>
        <w:rPr>
          <w:color w:val="auto"/>
          <w:highlight w:val="none"/>
        </w:rPr>
        <w:fldChar w:fldCharType="separate"/>
      </w:r>
      <w:r>
        <w:rPr>
          <w:rStyle w:val="748"/>
          <w:rFonts w:hint="eastAsia" w:ascii="宋体" w:hAnsi="宋体"/>
          <w:color w:val="auto"/>
          <w:highlight w:val="none"/>
        </w:rPr>
        <w:t xml:space="preserve">第三章</w:t>
      </w:r>
      <w:r>
        <w:rPr>
          <w:rStyle w:val="748"/>
          <w:rFonts w:ascii="宋体" w:hAnsi="宋体"/>
          <w:color w:val="auto"/>
          <w:highlight w:val="none"/>
        </w:rPr>
        <w:t xml:space="preserve"> </w:t>
      </w:r>
      <w:r>
        <w:rPr>
          <w:rStyle w:val="748"/>
          <w:rFonts w:hint="eastAsia" w:ascii="宋体" w:hAnsi="宋体"/>
          <w:color w:val="auto"/>
          <w:highlight w:val="none"/>
        </w:rPr>
        <w:t xml:space="preserve">合同条款及格式</w:t>
      </w:r>
      <w:r>
        <w:rPr>
          <w:color w:val="auto"/>
          <w:highlight w:val="none"/>
        </w:rPr>
        <w:tab/>
      </w:r>
      <w:r>
        <w:rPr>
          <w:color w:val="auto"/>
          <w:highlight w:val="none"/>
        </w:rPr>
        <w:fldChar w:fldCharType="begin"/>
      </w:r>
      <w:r>
        <w:rPr>
          <w:color w:val="auto"/>
          <w:highlight w:val="none"/>
        </w:rPr>
        <w:instrText xml:space="preserve"> PAGEREF _Toc185684864 \h </w:instrText>
      </w:r>
      <w:r>
        <w:rPr>
          <w:color w:val="auto"/>
          <w:highlight w:val="none"/>
        </w:rPr>
        <w:fldChar w:fldCharType="separate"/>
      </w:r>
      <w:r>
        <w:rPr>
          <w:color w:val="auto"/>
          <w:highlight w:val="none"/>
        </w:rPr>
        <w:t xml:space="preserve">17</w:t>
      </w:r>
      <w:r>
        <w:rPr>
          <w:color w:val="auto"/>
          <w:highlight w:val="none"/>
        </w:rPr>
        <w:fldChar w:fldCharType="end"/>
      </w:r>
      <w:r>
        <w:rPr>
          <w:color w:val="auto"/>
          <w:highlight w:val="none"/>
        </w:rPr>
        <w:fldChar w:fldCharType="end"/>
      </w:r>
      <w:r/>
    </w:p>
    <w:p>
      <w:pPr>
        <w:pStyle w:val="734"/>
        <w:tabs>
          <w:tab w:val="right" w:pos="10082"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"_Toc185684865" \o "#_Toc185684865" </w:instrText>
      </w:r>
      <w:r>
        <w:rPr>
          <w:color w:val="auto"/>
          <w:highlight w:val="none"/>
        </w:rPr>
        <w:fldChar w:fldCharType="separate"/>
      </w:r>
      <w:r>
        <w:rPr>
          <w:rStyle w:val="748"/>
          <w:rFonts w:hint="eastAsia" w:ascii="宋体" w:hAnsi="宋体"/>
          <w:color w:val="auto"/>
          <w:highlight w:val="none"/>
        </w:rPr>
        <w:t xml:space="preserve">第四章</w:t>
      </w:r>
      <w:r>
        <w:rPr>
          <w:rStyle w:val="748"/>
          <w:rFonts w:ascii="宋体" w:hAnsi="宋体"/>
          <w:color w:val="auto"/>
          <w:highlight w:val="none"/>
        </w:rPr>
        <w:t xml:space="preserve"> </w:t>
      </w:r>
      <w:r>
        <w:rPr>
          <w:rStyle w:val="748"/>
          <w:rFonts w:hint="eastAsia" w:ascii="宋体" w:hAnsi="宋体"/>
          <w:color w:val="auto"/>
          <w:highlight w:val="none"/>
        </w:rPr>
        <w:t xml:space="preserve">项目需求</w:t>
      </w:r>
      <w:r>
        <w:rPr>
          <w:color w:val="auto"/>
          <w:highlight w:val="none"/>
        </w:rPr>
        <w:tab/>
      </w:r>
      <w:r>
        <w:rPr>
          <w:color w:val="auto"/>
          <w:highlight w:val="none"/>
        </w:rPr>
        <w:t xml:space="preserve">22</w:t>
      </w:r>
      <w:r>
        <w:rPr>
          <w:color w:val="auto"/>
          <w:highlight w:val="none"/>
        </w:rPr>
        <w:fldChar w:fldCharType="end"/>
      </w:r>
      <w:r/>
    </w:p>
    <w:p>
      <w:pPr>
        <w:pStyle w:val="734"/>
        <w:tabs>
          <w:tab w:val="right" w:pos="10082"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"_Toc185684866" \o "#_Toc185684866" </w:instrText>
      </w:r>
      <w:r>
        <w:rPr>
          <w:color w:val="auto"/>
          <w:highlight w:val="none"/>
        </w:rPr>
        <w:fldChar w:fldCharType="separate"/>
      </w:r>
      <w:r>
        <w:rPr>
          <w:rStyle w:val="748"/>
          <w:rFonts w:hint="eastAsia" w:ascii="宋体" w:hAnsi="宋体"/>
          <w:color w:val="auto"/>
          <w:highlight w:val="none"/>
        </w:rPr>
        <w:t xml:space="preserve">第五章</w:t>
      </w:r>
      <w:r>
        <w:rPr>
          <w:rStyle w:val="748"/>
          <w:rFonts w:ascii="宋体" w:hAnsi="宋体"/>
          <w:color w:val="auto"/>
          <w:highlight w:val="none"/>
        </w:rPr>
        <w:t xml:space="preserve"> </w:t>
      </w:r>
      <w:r>
        <w:rPr>
          <w:rStyle w:val="748"/>
          <w:rFonts w:hint="eastAsia" w:ascii="宋体" w:hAnsi="宋体"/>
          <w:color w:val="auto"/>
          <w:highlight w:val="none"/>
        </w:rPr>
        <w:t xml:space="preserve">评标方法与评标标准</w:t>
      </w:r>
      <w:r>
        <w:rPr>
          <w:color w:val="auto"/>
          <w:highlight w:val="none"/>
        </w:rPr>
        <w:tab/>
      </w:r>
      <w:r>
        <w:rPr>
          <w:color w:val="auto"/>
          <w:highlight w:val="none"/>
        </w:rPr>
        <w:t xml:space="preserve">26</w:t>
      </w:r>
      <w:r>
        <w:rPr>
          <w:color w:val="auto"/>
          <w:highlight w:val="none"/>
        </w:rPr>
        <w:fldChar w:fldCharType="end"/>
      </w:r>
      <w:r/>
    </w:p>
    <w:p>
      <w:pPr>
        <w:pStyle w:val="734"/>
        <w:tabs>
          <w:tab w:val="right" w:pos="10082" w:leader="dot"/>
        </w:tabs>
        <w:rPr>
          <w:rFonts w:asciiTheme="minorHAnsi" w:hAnsiTheme="minorHAnsi" w:eastAsiaTheme="minorEastAsia" w:cstheme="minorBidi"/>
          <w:color w:val="auto"/>
          <w:highlight w:val="none"/>
        </w:rPr>
      </w:pPr>
      <w:r>
        <w:rPr>
          <w:color w:val="auto"/>
          <w:highlight w:val="none"/>
        </w:rPr>
        <w:fldChar w:fldCharType="begin"/>
      </w:r>
      <w:r>
        <w:rPr>
          <w:color w:val="auto"/>
          <w:highlight w:val="none"/>
        </w:rPr>
        <w:instrText xml:space="preserve"> HYPERLINK \l "_Toc185684869" \o "#_Toc185684869" </w:instrText>
      </w:r>
      <w:r>
        <w:rPr>
          <w:color w:val="auto"/>
          <w:highlight w:val="none"/>
        </w:rPr>
        <w:fldChar w:fldCharType="separate"/>
      </w:r>
      <w:r>
        <w:rPr>
          <w:rStyle w:val="748"/>
          <w:rFonts w:hint="eastAsia" w:ascii="宋体" w:hAnsi="宋体"/>
          <w:b/>
          <w:bCs/>
          <w:color w:val="auto"/>
          <w:highlight w:val="none"/>
        </w:rPr>
        <w:t xml:space="preserve">第六章</w:t>
      </w:r>
      <w:r>
        <w:rPr>
          <w:rStyle w:val="748"/>
          <w:rFonts w:ascii="宋体" w:hAnsi="宋体"/>
          <w:b/>
          <w:bCs/>
          <w:color w:val="auto"/>
          <w:highlight w:val="none"/>
        </w:rPr>
        <w:t xml:space="preserve"> </w:t>
      </w:r>
      <w:r>
        <w:rPr>
          <w:rStyle w:val="748"/>
          <w:rFonts w:hint="eastAsia" w:ascii="宋体" w:hAnsi="宋体"/>
          <w:b/>
          <w:bCs/>
          <w:color w:val="auto"/>
          <w:highlight w:val="none"/>
        </w:rPr>
        <w:t xml:space="preserve">投标文件格式</w:t>
      </w:r>
      <w:r>
        <w:rPr>
          <w:color w:val="auto"/>
          <w:highlight w:val="none"/>
        </w:rPr>
        <w:tab/>
      </w:r>
      <w:r>
        <w:rPr>
          <w:color w:val="auto"/>
          <w:highlight w:val="none"/>
        </w:rPr>
        <w:t xml:space="preserve">28</w:t>
      </w:r>
      <w:r>
        <w:rPr>
          <w:color w:val="auto"/>
          <w:highlight w:val="none"/>
        </w:rPr>
        <w:fldChar w:fldCharType="end"/>
      </w:r>
      <w:r/>
    </w:p>
    <w:p>
      <w:pPr>
        <w:spacing w:line="400" w:lineRule="exact"/>
        <w:tabs>
          <w:tab w:val="left" w:pos="1440" w:leader="none"/>
        </w:tabs>
        <w:rPr>
          <w:rFonts w:hint="eastAsia" w:ascii="宋体" w:hAnsi="宋体"/>
          <w:b/>
          <w:bCs/>
          <w:color w:val="auto"/>
          <w:sz w:val="28"/>
          <w:szCs w:val="28"/>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pgNumType w:start="0"/>
          <w:cols w:num="1" w:sep="0" w:space="1701" w:equalWidth="1"/>
          <w:docGrid w:linePitch="360"/>
          <w:titlePg/>
        </w:sectPr>
      </w:pPr>
      <w:r>
        <w:rPr>
          <w:rFonts w:hint="eastAsia" w:ascii="宋体" w:hAnsi="宋体" w:cs="宋体"/>
          <w:b/>
          <w:bCs/>
          <w:color w:val="auto"/>
          <w:sz w:val="24"/>
          <w:szCs w:val="24"/>
          <w:highlight w:val="none"/>
        </w:rPr>
        <w:fldChar w:fldCharType="end"/>
      </w:r>
      <w:bookmarkEnd w:id="1"/>
      <w:r/>
    </w:p>
    <w:p>
      <w:pPr>
        <w:pStyle w:val="982"/>
        <w:numPr>
          <w:ilvl w:val="0"/>
          <w:numId w:val="9"/>
        </w:numPr>
        <w:spacing w:line="360" w:lineRule="auto"/>
        <w:rPr>
          <w:rFonts w:hint="eastAsia" w:ascii="宋体" w:hAnsi="宋体" w:eastAsia="宋体"/>
          <w:color w:val="auto"/>
          <w:highlight w:val="none"/>
        </w:rPr>
      </w:pPr>
      <w:r/>
      <w:bookmarkStart w:id="7" w:name="_Toc54615237"/>
      <w:r/>
      <w:bookmarkStart w:id="8" w:name="_Toc35266018"/>
      <w:r/>
      <w:bookmarkStart w:id="9" w:name="_Toc38368118"/>
      <w:r/>
      <w:bookmarkStart w:id="10" w:name="_Toc185684862"/>
      <w:r>
        <w:rPr>
          <w:rFonts w:hint="eastAsia" w:ascii="宋体" w:hAnsi="宋体" w:eastAsia="宋体"/>
          <w:color w:val="auto"/>
          <w:highlight w:val="none"/>
        </w:rPr>
        <w:t xml:space="preserve">投标邀请</w:t>
      </w:r>
      <w:bookmarkEnd w:id="7"/>
      <w:r/>
      <w:bookmarkEnd w:id="8"/>
      <w:r/>
      <w:bookmarkEnd w:id="9"/>
      <w:r/>
      <w:bookmarkEnd w:id="10"/>
      <w:r/>
      <w:bookmarkStart w:id="11" w:name="_Toc120614211"/>
      <w:r/>
      <w:r/>
    </w:p>
    <w:p>
      <w:pPr>
        <w:ind w:firstLine="480"/>
        <w:spacing w:line="360" w:lineRule="auto"/>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12" w:name="招标文件获取地址_3"/>
      <w:r>
        <w:rPr>
          <w:rFonts w:hint="eastAsia" w:ascii="宋体" w:hAnsi="宋体"/>
          <w:color w:val="auto"/>
          <w:sz w:val="24"/>
          <w:szCs w:val="24"/>
          <w:highlight w:val="none"/>
        </w:rPr>
        <w:t xml:space="preserve">项目概况</w:t>
      </w:r>
      <w:r/>
    </w:p>
    <w:p>
      <w:pPr>
        <w:ind w:firstLine="480"/>
        <w:spacing w:line="360" w:lineRule="auto"/>
        <w:rPr>
          <w:rFonts w:hint="eastAsia" w:ascii="宋体" w:hAnsi="宋体" w:cs="Arial"/>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保税区2025年度小型农田水利工程管护（控制运行）服务</w:t>
      </w:r>
      <w:r>
        <w:rPr>
          <w:rFonts w:ascii="Arial" w:hAnsi="Arial" w:eastAsia="Arial" w:cs="Arial"/>
          <w:color w:val="000000"/>
          <w:sz w:val="24"/>
          <w:szCs w:val="24"/>
          <w:highlight w:val="white"/>
        </w:rPr>
        <w:t xml:space="preserve">JSZC-320582-HYJS-G2025-0009</w:t>
      </w:r>
      <w:r>
        <w:rPr>
          <w:rFonts w:hint="eastAsia" w:ascii="宋体" w:hAnsi="宋体" w:cs="宋体"/>
          <w:color w:val="auto"/>
          <w:spacing w:val="8"/>
          <w:sz w:val="24"/>
          <w:szCs w:val="24"/>
          <w:highlight w:val="none"/>
        </w:rPr>
        <w:t xml:space="preserve">招标项目的潜在投标人应在“苏采云”系统中下</w:t>
      </w:r>
      <w:r>
        <w:rPr>
          <w:rFonts w:hint="eastAsia" w:ascii="宋体" w:hAnsi="宋体" w:cs="宋体"/>
          <w:color w:val="auto"/>
          <w:spacing w:val="8"/>
          <w:sz w:val="24"/>
          <w:szCs w:val="24"/>
          <w:highlight w:val="none"/>
        </w:rPr>
        <w:t xml:space="preserve">载（网址：</w:t>
      </w:r>
      <w:bookmarkEnd w:id="12"/>
      <w:r>
        <w:rPr>
          <w:rFonts w:ascii="宋体" w:hAnsi="宋体" w:cs="宋体"/>
          <w:color w:val="auto"/>
          <w:spacing w:val="8"/>
          <w:sz w:val="24"/>
          <w:szCs w:val="24"/>
          <w:highlight w:val="none"/>
        </w:rPr>
        <w:fldChar w:fldCharType="begin"/>
      </w:r>
      <w:r>
        <w:rPr>
          <w:rFonts w:ascii="宋体" w:hAnsi="宋体" w:cs="宋体"/>
          <w:color w:val="auto"/>
          <w:spacing w:val="8"/>
          <w:sz w:val="24"/>
          <w:szCs w:val="24"/>
          <w:highlight w:val="none"/>
        </w:rPr>
        <w:instrText xml:space="preserve">HYPERLINK "http://jszfcg.jsczt.cn/）</w:instrText>
      </w:r>
      <w:r>
        <w:rPr>
          <w:rFonts w:hint="eastAsia" w:ascii="宋体" w:hAnsi="宋体" w:cs="宋体"/>
          <w:color w:val="auto"/>
          <w:spacing w:val="8"/>
          <w:sz w:val="24"/>
          <w:szCs w:val="24"/>
          <w:highlight w:val="none"/>
        </w:rPr>
        <w:instrText xml:space="preserve">获取招标文件，并于</w:instrText>
      </w:r>
      <w:r>
        <w:rPr>
          <w:rFonts w:ascii="宋体" w:hAnsi="宋体" w:cs="宋体"/>
          <w:color w:val="auto"/>
          <w:spacing w:val="8"/>
          <w:sz w:val="24"/>
          <w:szCs w:val="24"/>
          <w:highlight w:val="none"/>
        </w:rPr>
        <w:instrText xml:space="preserve">2024年</w:instrText>
      </w:r>
      <w:r>
        <w:rPr>
          <w:rFonts w:hint="eastAsia" w:ascii="宋体" w:hAnsi="宋体" w:cs="宋体"/>
          <w:color w:val="auto"/>
          <w:spacing w:val="8"/>
          <w:sz w:val="24"/>
          <w:szCs w:val="24"/>
          <w:highlight w:val="none"/>
        </w:rPr>
        <w:instrText xml:space="preserve">08</w:instrText>
      </w:r>
      <w:r>
        <w:rPr>
          <w:rFonts w:ascii="宋体" w:hAnsi="宋体" w:cs="宋体"/>
          <w:color w:val="auto"/>
          <w:spacing w:val="8"/>
          <w:sz w:val="24"/>
          <w:szCs w:val="24"/>
          <w:highlight w:val="none"/>
        </w:rPr>
        <w:instrText xml:space="preserve">月"</w:instrText>
      </w:r>
      <w:r>
        <w:rPr>
          <w:rFonts w:ascii="宋体" w:hAnsi="宋体" w:cs="宋体"/>
          <w:color w:val="auto"/>
          <w:spacing w:val="8"/>
          <w:sz w:val="24"/>
          <w:szCs w:val="24"/>
          <w:highlight w:val="none"/>
        </w:rPr>
        <w:fldChar w:fldCharType="separate"/>
      </w:r>
      <w:r>
        <w:rPr>
          <w:rFonts w:cs="宋体"/>
          <w:color w:val="auto"/>
          <w:spacing w:val="8"/>
          <w:highlight w:val="none"/>
        </w:rPr>
        <w:t xml:space="preserve">http://jszfcg.jsczt.cn/）</w:t>
      </w:r>
      <w:r>
        <w:rPr>
          <w:rFonts w:hint="eastAsia" w:ascii="宋体" w:hAnsi="宋体" w:cs="宋体"/>
          <w:color w:val="auto"/>
          <w:spacing w:val="8"/>
          <w:sz w:val="24"/>
          <w:szCs w:val="24"/>
          <w:highlight w:val="none"/>
        </w:rPr>
        <w:t xml:space="preserve">获取招标文件，并于2025</w:t>
      </w:r>
      <w:r>
        <w:rPr>
          <w:rFonts w:ascii="宋体" w:hAnsi="宋体" w:cs="宋体"/>
          <w:color w:val="auto"/>
          <w:spacing w:val="8"/>
          <w:sz w:val="24"/>
          <w:szCs w:val="24"/>
          <w:highlight w:val="none"/>
        </w:rPr>
        <w:t xml:space="preserve">年04</w:t>
      </w:r>
      <w:r>
        <w:rPr>
          <w:rFonts w:ascii="宋体" w:hAnsi="宋体" w:cs="宋体"/>
          <w:color w:val="auto"/>
          <w:spacing w:val="8"/>
          <w:sz w:val="24"/>
          <w:szCs w:val="24"/>
          <w:highlight w:val="none"/>
        </w:rPr>
        <w:t xml:space="preserve">月</w:t>
      </w:r>
      <w:r>
        <w:rPr>
          <w:rFonts w:ascii="宋体" w:hAnsi="宋体" w:cs="宋体"/>
          <w:color w:val="auto"/>
          <w:spacing w:val="8"/>
          <w:sz w:val="24"/>
          <w:szCs w:val="24"/>
          <w:highlight w:val="none"/>
        </w:rPr>
        <w:fldChar w:fldCharType="end"/>
        <w:t xml:space="preserve">17</w:t>
      </w:r>
      <w:r>
        <w:rPr>
          <w:rFonts w:ascii="宋体" w:hAnsi="宋体" w:cs="宋体"/>
          <w:color w:val="auto"/>
          <w:spacing w:val="8"/>
          <w:sz w:val="24"/>
          <w:szCs w:val="24"/>
          <w:highlight w:val="none"/>
        </w:rPr>
        <w:t xml:space="preserve">日</w:t>
      </w:r>
      <w:r>
        <w:rPr>
          <w:rFonts w:hint="eastAsia" w:ascii="宋体" w:hAnsi="宋体" w:cs="宋体"/>
          <w:color w:val="auto"/>
          <w:spacing w:val="8"/>
          <w:sz w:val="24"/>
          <w:szCs w:val="24"/>
          <w:highlight w:val="none"/>
        </w:rPr>
        <w:t xml:space="preserve">13</w:t>
      </w:r>
      <w:r>
        <w:rPr>
          <w:rFonts w:ascii="宋体" w:hAnsi="宋体" w:cs="宋体"/>
          <w:color w:val="auto"/>
          <w:spacing w:val="8"/>
          <w:sz w:val="24"/>
          <w:szCs w:val="24"/>
          <w:highlight w:val="none"/>
        </w:rPr>
        <w:t xml:space="preserve">时</w:t>
      </w:r>
      <w:r>
        <w:rPr>
          <w:rFonts w:hint="eastAsia" w:ascii="宋体" w:hAnsi="宋体" w:cs="宋体"/>
          <w:color w:val="auto"/>
          <w:spacing w:val="8"/>
          <w:sz w:val="24"/>
          <w:szCs w:val="24"/>
          <w:highlight w:val="none"/>
        </w:rPr>
        <w:t xml:space="preserve">30</w:t>
      </w:r>
      <w:r>
        <w:rPr>
          <w:rFonts w:ascii="宋体" w:hAnsi="宋体" w:cs="宋体"/>
          <w:color w:val="auto"/>
          <w:spacing w:val="8"/>
          <w:sz w:val="24"/>
          <w:szCs w:val="24"/>
          <w:highlight w:val="none"/>
        </w:rPr>
        <w:t xml:space="preserve">分</w:t>
      </w:r>
      <w:r>
        <w:rPr>
          <w:rFonts w:hint="eastAsia" w:ascii="宋体" w:hAnsi="宋体" w:cs="宋体"/>
          <w:color w:val="auto"/>
          <w:spacing w:val="8"/>
          <w:sz w:val="24"/>
          <w:szCs w:val="24"/>
          <w:highlight w:val="none"/>
        </w:rPr>
        <w:t xml:space="preserve">（北京时间）前递交投标文件。</w:t>
      </w:r>
      <w:r/>
    </w:p>
    <w:p>
      <w:pPr>
        <w:ind w:firstLine="512"/>
        <w:jc w:val="left"/>
        <w:spacing w:line="360" w:lineRule="auto"/>
        <w:shd w:val="clear" w:color="auto" w:fill="ffffff"/>
        <w:widowControl/>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一、项目基本情况</w:t>
      </w:r>
      <w:r/>
    </w:p>
    <w:p>
      <w:pPr>
        <w:ind w:firstLine="512"/>
        <w:jc w:val="left"/>
        <w:spacing w:line="360" w:lineRule="auto"/>
        <w:shd w:val="clear" w:color="auto" w:fill="ffffff"/>
        <w:widowControl/>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项</w:t>
      </w:r>
      <w:r>
        <w:rPr>
          <w:rFonts w:hint="eastAsia" w:ascii="宋体" w:hAnsi="宋体" w:eastAsia="宋体" w:cs="宋体"/>
          <w:color w:val="auto"/>
          <w:spacing w:val="8"/>
          <w:sz w:val="24"/>
          <w:szCs w:val="24"/>
          <w:highlight w:val="none"/>
        </w:rPr>
        <w:t xml:space="preserve">目编号：</w:t>
      </w:r>
      <w:r>
        <w:rPr>
          <w:rFonts w:ascii="宋体" w:hAnsi="宋体" w:eastAsia="Arial" w:cs="宋体"/>
          <w:color w:val="000000"/>
          <w:sz w:val="24"/>
          <w:szCs w:val="24"/>
          <w:highlight w:val="white"/>
        </w:rPr>
        <w:t xml:space="preserve">JSZC-320582-HYJS-G2025-0009</w:t>
      </w:r>
      <w:r>
        <w:rPr>
          <w:rFonts w:hint="eastAsia" w:ascii="宋体" w:hAnsi="宋体" w:cs="宋体"/>
          <w:color w:val="auto"/>
          <w:spacing w:val="8"/>
          <w:sz w:val="24"/>
          <w:szCs w:val="24"/>
          <w:highlight w:val="none"/>
        </w:rPr>
        <w:t xml:space="preserve">  </w:t>
      </w:r>
      <w:r>
        <w:rPr>
          <w:rFonts w:ascii="宋体" w:hAnsi="宋体" w:cs="宋体"/>
        </w:rPr>
      </w:r>
    </w:p>
    <w:p>
      <w:pPr>
        <w:ind w:firstLine="512"/>
        <w:jc w:val="left"/>
        <w:spacing w:line="360" w:lineRule="auto"/>
        <w:shd w:val="clear" w:color="auto" w:fill="ffffff"/>
        <w:widowControl/>
        <w:rPr>
          <w:rFonts w:hint="eastAsia" w:ascii="宋体" w:hAnsi="宋体" w:cs="宋体"/>
          <w:color w:val="auto"/>
          <w:spacing w:val="8"/>
          <w:sz w:val="24"/>
          <w:szCs w:val="24"/>
          <w:highlight w:val="none"/>
          <w:lang w:eastAsia="zh-CN"/>
        </w:rPr>
      </w:pPr>
      <w:r>
        <w:rPr>
          <w:rFonts w:hint="eastAsia" w:ascii="宋体" w:hAnsi="宋体" w:cs="宋体"/>
          <w:color w:val="auto"/>
          <w:spacing w:val="8"/>
          <w:sz w:val="24"/>
          <w:szCs w:val="24"/>
          <w:highlight w:val="none"/>
        </w:rPr>
        <w:t xml:space="preserve">项目名称：</w:t>
      </w:r>
      <w:r>
        <w:rPr>
          <w:rFonts w:hint="eastAsia" w:ascii="宋体" w:hAnsi="宋体" w:cs="宋体"/>
          <w:color w:val="auto"/>
          <w:spacing w:val="8"/>
          <w:sz w:val="24"/>
          <w:szCs w:val="24"/>
          <w:highlight w:val="none"/>
          <w:lang w:eastAsia="zh-CN"/>
        </w:rPr>
        <w:t xml:space="preserve">保税区2025年度小型农田水利工程管护（控制运行）服务</w:t>
      </w:r>
      <w:r/>
    </w:p>
    <w:p>
      <w:pPr>
        <w:ind w:firstLine="512"/>
        <w:jc w:val="left"/>
        <w:spacing w:line="360" w:lineRule="auto"/>
        <w:shd w:val="clear" w:color="auto" w:fill="ffffff"/>
        <w:widowControl/>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预算金额：</w:t>
      </w:r>
      <w:r>
        <w:rPr>
          <w:rFonts w:hint="eastAsia" w:ascii="宋体" w:hAnsi="宋体" w:cs="宋体"/>
          <w:color w:val="auto"/>
          <w:spacing w:val="8"/>
          <w:sz w:val="24"/>
          <w:szCs w:val="24"/>
          <w:highlight w:val="none"/>
          <w:lang w:val="en-US" w:eastAsia="zh-CN"/>
        </w:rPr>
        <w:t xml:space="preserve">95.2</w:t>
      </w:r>
      <w:r>
        <w:rPr>
          <w:rFonts w:hint="eastAsia" w:ascii="宋体" w:hAnsi="宋体" w:cs="宋体"/>
          <w:color w:val="auto"/>
          <w:spacing w:val="8"/>
          <w:sz w:val="24"/>
          <w:szCs w:val="24"/>
          <w:highlight w:val="none"/>
          <w:lang w:val="en-US" w:eastAsia="zh-CN"/>
        </w:rPr>
        <w:t xml:space="preserve">万</w:t>
      </w:r>
      <w:r>
        <w:rPr>
          <w:rFonts w:hint="eastAsia" w:ascii="宋体" w:hAnsi="宋体" w:cs="宋体"/>
          <w:color w:val="auto"/>
          <w:spacing w:val="8"/>
          <w:sz w:val="24"/>
          <w:szCs w:val="24"/>
          <w:highlight w:val="none"/>
          <w:lang w:val="en-US" w:eastAsia="zh-CN"/>
        </w:rPr>
      </w:r>
      <w:r>
        <w:rPr>
          <w:rFonts w:hint="eastAsia" w:ascii="宋体" w:hAnsi="宋体" w:cs="宋体"/>
          <w:color w:val="auto"/>
          <w:spacing w:val="8"/>
          <w:sz w:val="24"/>
          <w:szCs w:val="24"/>
          <w:highlight w:val="none"/>
        </w:rPr>
        <w:t xml:space="preserve">元</w:t>
      </w:r>
      <w:r/>
    </w:p>
    <w:p>
      <w:pPr>
        <w:ind w:firstLine="512"/>
        <w:jc w:val="left"/>
        <w:spacing w:line="360" w:lineRule="auto"/>
        <w:shd w:val="clear" w:color="auto" w:fill="ffffff"/>
        <w:widowControl/>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最高限价：</w:t>
      </w:r>
      <w:r>
        <w:rPr>
          <w:rFonts w:hint="eastAsia" w:ascii="宋体" w:hAnsi="宋体" w:cs="宋体"/>
          <w:color w:val="auto"/>
          <w:spacing w:val="8"/>
          <w:sz w:val="24"/>
          <w:szCs w:val="24"/>
          <w:highlight w:val="none"/>
          <w:lang w:val="en-US" w:eastAsia="zh-CN"/>
        </w:rPr>
        <w:t xml:space="preserve">95.2</w:t>
      </w:r>
      <w:r>
        <w:rPr>
          <w:rFonts w:hint="eastAsia" w:ascii="宋体" w:hAnsi="宋体" w:cs="宋体"/>
          <w:color w:val="auto"/>
          <w:spacing w:val="8"/>
          <w:sz w:val="24"/>
          <w:szCs w:val="24"/>
          <w:highlight w:val="none"/>
          <w:lang w:val="en-US" w:eastAsia="zh-CN"/>
        </w:rPr>
        <w:t xml:space="preserve">万</w:t>
      </w:r>
      <w:r>
        <w:rPr>
          <w:rFonts w:hint="eastAsia" w:ascii="宋体" w:hAnsi="宋体" w:cs="宋体"/>
          <w:color w:val="auto"/>
          <w:spacing w:val="8"/>
          <w:sz w:val="24"/>
          <w:szCs w:val="24"/>
          <w:highlight w:val="none"/>
        </w:rPr>
        <w:t xml:space="preserve">元</w:t>
      </w:r>
      <w:r/>
    </w:p>
    <w:p>
      <w:pPr>
        <w:ind w:firstLine="512"/>
        <w:jc w:val="left"/>
        <w:spacing w:line="360" w:lineRule="auto"/>
        <w:shd w:val="clear" w:color="auto" w:fill="ffffff"/>
        <w:widowControl/>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采购需求：</w:t>
      </w:r>
      <w:bookmarkStart w:id="13" w:name="EB07b3bccf5c0e4a39a123ff811f911745"/>
      <w:r>
        <w:rPr>
          <w:rFonts w:hint="eastAsia" w:ascii="宋体" w:hAnsi="宋体" w:cs="宋体"/>
          <w:color w:val="auto"/>
          <w:spacing w:val="8"/>
          <w:sz w:val="24"/>
          <w:szCs w:val="24"/>
          <w:highlight w:val="none"/>
        </w:rPr>
        <w:t xml:space="preserve">本项目是</w:t>
      </w:r>
      <w:r>
        <w:rPr>
          <w:rFonts w:hint="eastAsia" w:ascii="宋体" w:hAnsi="宋体" w:cs="宋体"/>
          <w:color w:val="auto"/>
          <w:spacing w:val="8"/>
          <w:sz w:val="24"/>
          <w:szCs w:val="24"/>
          <w:highlight w:val="none"/>
          <w:lang w:val="en-US" w:eastAsia="zh-CN"/>
        </w:rPr>
        <w:t xml:space="preserve">张家港市金港水利管理服务站采购的</w:t>
      </w:r>
      <w:r>
        <w:rPr>
          <w:rFonts w:hint="eastAsia" w:ascii="宋体" w:hAnsi="宋体" w:cs="宋体"/>
          <w:color w:val="auto"/>
          <w:spacing w:val="8"/>
          <w:sz w:val="24"/>
          <w:szCs w:val="24"/>
          <w:highlight w:val="none"/>
        </w:rPr>
        <w:t xml:space="preserve">保税区34座排涝（闸）站、15座圩口闸的日常控制运行服务，具体要求详见招标文件第四章项目需求。</w:t>
      </w:r>
      <w:bookmarkEnd w:id="13"/>
      <w:r/>
      <w:r/>
    </w:p>
    <w:p>
      <w:pPr>
        <w:ind w:firstLine="512"/>
        <w:jc w:val="left"/>
        <w:spacing w:line="360" w:lineRule="auto"/>
        <w:shd w:val="clear" w:color="auto" w:fill="ffffff"/>
        <w:widowControl/>
        <w:rPr>
          <w:rFonts w:hint="eastAsia" w:ascii="宋体" w:hAnsi="宋体" w:cs="宋体"/>
          <w:color w:val="auto"/>
          <w:spacing w:val="8"/>
          <w:sz w:val="24"/>
          <w:szCs w:val="24"/>
          <w:highlight w:val="none"/>
          <w:lang w:eastAsia="zh-CN"/>
        </w:rPr>
      </w:pPr>
      <w:r>
        <w:rPr>
          <w:rFonts w:hint="eastAsia" w:ascii="宋体" w:hAnsi="宋体" w:cs="宋体"/>
          <w:color w:val="auto"/>
          <w:spacing w:val="8"/>
          <w:sz w:val="24"/>
          <w:szCs w:val="24"/>
          <w:highlight w:val="none"/>
        </w:rPr>
        <w:t xml:space="preserve">合同服务期限</w:t>
      </w:r>
      <w:bookmarkStart w:id="14" w:name="EBc1f6639250fe4c2294880160fa37a7de"/>
      <w:r>
        <w:rPr>
          <w:rFonts w:hint="eastAsia" w:ascii="宋体" w:hAnsi="宋体" w:cs="宋体"/>
          <w:color w:val="auto"/>
          <w:spacing w:val="8"/>
          <w:sz w:val="24"/>
          <w:szCs w:val="24"/>
          <w:highlight w:val="none"/>
        </w:rPr>
        <w:t xml:space="preserve">：</w:t>
      </w:r>
      <w:bookmarkEnd w:id="14"/>
      <w:r>
        <w:rPr>
          <w:rFonts w:hint="eastAsia" w:ascii="宋体" w:hAnsi="宋体" w:cs="宋体"/>
          <w:color w:val="auto"/>
          <w:spacing w:val="8"/>
          <w:sz w:val="24"/>
          <w:szCs w:val="24"/>
          <w:highlight w:val="none"/>
        </w:rPr>
        <w:t xml:space="preserve">自合同签订生效之日起 </w:t>
      </w:r>
      <w:r>
        <w:rPr>
          <w:rFonts w:hint="eastAsia" w:ascii="宋体" w:hAnsi="宋体" w:cs="宋体"/>
          <w:color w:val="auto"/>
          <w:spacing w:val="8"/>
          <w:sz w:val="24"/>
          <w:szCs w:val="24"/>
          <w:highlight w:val="none"/>
          <w:lang w:val="en-US" w:eastAsia="zh-CN"/>
        </w:rPr>
        <w:t xml:space="preserve">12个月</w:t>
      </w:r>
      <w:r/>
    </w:p>
    <w:p>
      <w:pPr>
        <w:ind w:firstLine="512"/>
        <w:jc w:val="left"/>
        <w:spacing w:line="360" w:lineRule="auto"/>
        <w:shd w:val="clear" w:color="auto" w:fill="ffffff"/>
        <w:widowControl/>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本项目（是/否）接受联合体投标：否</w:t>
      </w:r>
      <w:r/>
    </w:p>
    <w:p>
      <w:pPr>
        <w:numPr>
          <w:ilvl w:val="0"/>
          <w:numId w:val="10"/>
        </w:numPr>
        <w:ind w:firstLine="512"/>
        <w:jc w:val="left"/>
        <w:spacing w:line="360" w:lineRule="auto"/>
        <w:shd w:val="clear" w:color="auto" w:fill="ffffff"/>
        <w:widowControl/>
        <w:rPr>
          <w:rStyle w:val="1351"/>
          <w:rFonts w:hint="default"/>
          <w:color w:val="auto"/>
          <w:highlight w:val="none"/>
        </w:rPr>
      </w:pPr>
      <w:r>
        <w:rPr>
          <w:rFonts w:hint="eastAsia" w:ascii="宋体" w:hAnsi="宋体" w:cs="宋体"/>
          <w:color w:val="auto"/>
          <w:spacing w:val="8"/>
          <w:sz w:val="24"/>
          <w:szCs w:val="24"/>
          <w:highlight w:val="none"/>
        </w:rPr>
        <w:t xml:space="preserve">申请人的资格要求：</w:t>
      </w:r>
      <w:r/>
    </w:p>
    <w:p>
      <w:pPr>
        <w:ind w:firstLine="480"/>
        <w:jc w:val="left"/>
        <w:spacing w:line="360" w:lineRule="auto"/>
        <w:shd w:val="clear" w:color="auto" w:fill="ffffff"/>
        <w:widowControl/>
        <w:rPr>
          <w:rStyle w:val="1351"/>
          <w:rFonts w:hint="default"/>
          <w:color w:val="auto"/>
          <w:highlight w:val="none"/>
        </w:rPr>
      </w:pPr>
      <w:r>
        <w:rPr>
          <w:rStyle w:val="1351"/>
          <w:rFonts w:hint="default"/>
          <w:color w:val="auto"/>
          <w:highlight w:val="none"/>
        </w:rPr>
        <w:t xml:space="preserve">（一）</w:t>
      </w:r>
      <w:bookmarkStart w:id="15" w:name="_Hlk169717571"/>
      <w:r>
        <w:rPr>
          <w:rStyle w:val="1351"/>
          <w:rFonts w:hint="default"/>
          <w:color w:val="auto"/>
          <w:highlight w:val="none"/>
        </w:rPr>
        <w:t xml:space="preserve">满足《中华人民共和国政府采购法》第二十二条规定</w:t>
      </w:r>
      <w:bookmarkEnd w:id="15"/>
      <w:r>
        <w:rPr>
          <w:rStyle w:val="1351"/>
          <w:rFonts w:hint="default"/>
          <w:color w:val="auto"/>
          <w:highlight w:val="none"/>
        </w:rPr>
        <w:t xml:space="preserve">：</w:t>
      </w:r>
      <w:r/>
    </w:p>
    <w:p>
      <w:pPr>
        <w:contextualSpacing/>
        <w:ind w:firstLine="480"/>
        <w:spacing w:line="420" w:lineRule="exact"/>
        <w:shd w:val="clear" w:color="auto" w:fill="ffffff"/>
        <w:widowControl/>
        <w:rPr>
          <w:rStyle w:val="1351"/>
          <w:rFonts w:hint="default"/>
          <w:color w:val="auto"/>
          <w:highlight w:val="none"/>
        </w:rPr>
      </w:pPr>
      <w:r>
        <w:rPr>
          <w:rStyle w:val="1351"/>
          <w:rFonts w:hint="default"/>
          <w:color w:val="auto"/>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contextualSpacing/>
        <w:ind w:firstLine="480"/>
        <w:spacing w:line="420" w:lineRule="exact"/>
        <w:shd w:val="clear" w:color="auto" w:fill="ffffff"/>
        <w:widowControl/>
        <w:rPr>
          <w:rStyle w:val="1351"/>
          <w:rFonts w:hint="default"/>
          <w:color w:val="auto"/>
          <w:highlight w:val="none"/>
        </w:rPr>
      </w:pPr>
      <w:r>
        <w:rPr>
          <w:rStyle w:val="1351"/>
          <w:rFonts w:hint="default"/>
          <w:color w:val="auto"/>
          <w:highlight w:val="none"/>
        </w:rPr>
        <w:t xml:space="preserve">2.财务状况报告（成立不满一年不需提供）；</w:t>
      </w:r>
      <w:r/>
    </w:p>
    <w:p>
      <w:pPr>
        <w:contextualSpacing/>
        <w:ind w:firstLine="480"/>
        <w:spacing w:line="420" w:lineRule="exact"/>
        <w:shd w:val="clear" w:color="auto" w:fill="ffffff"/>
        <w:widowControl/>
        <w:rPr>
          <w:rStyle w:val="1351"/>
          <w:rFonts w:hint="default"/>
          <w:color w:val="auto"/>
          <w:highlight w:val="none"/>
        </w:rPr>
      </w:pPr>
      <w:r>
        <w:rPr>
          <w:rStyle w:val="1351"/>
          <w:rFonts w:hint="default"/>
          <w:color w:val="auto"/>
          <w:highlight w:val="none"/>
        </w:rPr>
        <w:t xml:space="preserve">3.依法缴纳税收和社会保障资金的相关材料（如依法享受缓缴、免缴税收、社会保障资金的，应提供相关证明材料）；</w:t>
      </w:r>
      <w:r/>
    </w:p>
    <w:p>
      <w:pPr>
        <w:contextualSpacing/>
        <w:ind w:firstLine="480"/>
        <w:spacing w:line="420" w:lineRule="exact"/>
        <w:shd w:val="clear" w:color="auto" w:fill="ffffff"/>
        <w:widowControl/>
        <w:rPr>
          <w:rStyle w:val="1351"/>
          <w:rFonts w:hint="default"/>
          <w:color w:val="auto"/>
          <w:highlight w:val="none"/>
        </w:rPr>
      </w:pPr>
      <w:r>
        <w:rPr>
          <w:rStyle w:val="1351"/>
          <w:rFonts w:hint="default"/>
          <w:color w:val="auto"/>
          <w:highlight w:val="none"/>
        </w:rPr>
        <w:t xml:space="preserve">4.具备履行合同所必需的设备和专业技术能力的书面声明；</w:t>
      </w:r>
      <w:r/>
    </w:p>
    <w:p>
      <w:pPr>
        <w:contextualSpacing/>
        <w:ind w:firstLine="480"/>
        <w:spacing w:line="420" w:lineRule="exact"/>
        <w:shd w:val="clear" w:color="auto" w:fill="ffffff"/>
        <w:widowControl/>
        <w:rPr>
          <w:rStyle w:val="1351"/>
          <w:rFonts w:hint="default"/>
          <w:color w:val="auto"/>
          <w:highlight w:val="none"/>
        </w:rPr>
      </w:pPr>
      <w:r>
        <w:rPr>
          <w:rStyle w:val="1351"/>
          <w:rFonts w:hint="default"/>
          <w:color w:val="auto"/>
          <w:highlight w:val="none"/>
        </w:rPr>
        <w:t xml:space="preserve">5.参加政府采购活动前3年内在经营活动中没有重大违法记录的书面声明；</w:t>
      </w:r>
      <w:r/>
    </w:p>
    <w:p>
      <w:pPr>
        <w:contextualSpacing/>
        <w:ind w:firstLine="480"/>
        <w:spacing w:line="420" w:lineRule="exact"/>
        <w:shd w:val="clear" w:color="auto" w:fill="ffffff"/>
        <w:widowControl/>
        <w:rPr>
          <w:rStyle w:val="1351"/>
          <w:rFonts w:hint="default"/>
          <w:color w:val="auto"/>
          <w:highlight w:val="none"/>
        </w:rPr>
      </w:pPr>
      <w:r>
        <w:rPr>
          <w:rStyle w:val="1351"/>
          <w:rFonts w:hint="default"/>
          <w:color w:val="auto"/>
          <w:highlight w:val="none"/>
        </w:rPr>
        <w:t xml:space="preserve">6.关于资格证明文件的书面承诺；</w:t>
      </w:r>
      <w:r/>
    </w:p>
    <w:p>
      <w:pPr>
        <w:contextualSpacing/>
        <w:ind w:firstLine="480"/>
        <w:spacing w:line="420" w:lineRule="exact"/>
        <w:shd w:val="clear" w:color="auto" w:fill="ffffff"/>
        <w:widowControl/>
        <w:rPr>
          <w:rStyle w:val="1351"/>
          <w:rFonts w:hint="default"/>
          <w:color w:val="auto"/>
          <w:highlight w:val="none"/>
        </w:rPr>
      </w:pPr>
      <w:r>
        <w:rPr>
          <w:rStyle w:val="1351"/>
          <w:rFonts w:hint="default"/>
          <w:color w:val="auto"/>
          <w:highlight w:val="none"/>
        </w:rPr>
        <w:t xml:space="preserve">7.</w:t>
      </w:r>
      <w:r>
        <w:rPr>
          <w:rFonts w:ascii="宋体" w:hAnsi="宋体" w:cs="宋体"/>
          <w:color w:val="auto"/>
          <w:sz w:val="24"/>
          <w:highlight w:val="none"/>
        </w:rPr>
        <w:t xml:space="preserve">授权委托书（被授权人非法定代表人的，应提供授权委托书原件及身份证原件的扫描件；被授权人是法定代表人的，应提供</w:t>
      </w:r>
      <w:r>
        <w:rPr>
          <w:rFonts w:hint="eastAsia" w:ascii="宋体" w:hAnsi="宋体" w:cs="宋体"/>
          <w:color w:val="auto"/>
          <w:sz w:val="24"/>
          <w:highlight w:val="none"/>
        </w:rPr>
        <w:t xml:space="preserve">法定代表人身份证明书</w:t>
      </w:r>
      <w:r>
        <w:rPr>
          <w:rFonts w:ascii="宋体" w:hAnsi="宋体" w:cs="宋体"/>
          <w:color w:val="auto"/>
          <w:sz w:val="24"/>
          <w:highlight w:val="none"/>
        </w:rPr>
        <w:t xml:space="preserve">、法定代表人身份证原件的扫描件）</w:t>
      </w:r>
      <w:r>
        <w:rPr>
          <w:rStyle w:val="1351"/>
          <w:rFonts w:hint="default"/>
          <w:color w:val="auto"/>
          <w:highlight w:val="none"/>
        </w:rPr>
        <w:t xml:space="preserve">。</w:t>
      </w:r>
      <w:r/>
    </w:p>
    <w:p>
      <w:pPr>
        <w:contextualSpacing/>
        <w:ind w:firstLine="480"/>
        <w:spacing w:line="420" w:lineRule="exact"/>
        <w:shd w:val="clear" w:color="auto" w:fill="ffffff"/>
        <w:widowControl/>
        <w:rPr>
          <w:rStyle w:val="1351"/>
          <w:rFonts w:hint="default"/>
          <w:color w:val="auto"/>
          <w:highlight w:val="none"/>
        </w:rPr>
      </w:pPr>
      <w:r>
        <w:rPr>
          <w:rStyle w:val="1351"/>
          <w:rFonts w:hint="default"/>
          <w:color w:val="auto"/>
          <w:highlight w:val="none"/>
        </w:rPr>
        <w:t xml:space="preserve">（二）落实政府采购政策需满足的资格要求： </w:t>
      </w:r>
      <w:r/>
    </w:p>
    <w:p>
      <w:pPr>
        <w:contextualSpacing/>
        <w:ind w:firstLine="512"/>
        <w:spacing w:line="420" w:lineRule="exact"/>
        <w:shd w:val="clear" w:color="auto" w:fill="ffffff"/>
        <w:widowControl/>
        <w:rPr>
          <w:rFonts w:ascii="宋体" w:hAnsi="宋体" w:cs="宋体"/>
          <w:color w:val="auto"/>
          <w:spacing w:val="8"/>
          <w:sz w:val="24"/>
          <w:highlight w:val="none"/>
        </w:rPr>
      </w:pPr>
      <w:r>
        <w:rPr>
          <w:rFonts w:ascii="宋体" w:hAnsi="宋体" w:cs="宋体"/>
          <w:color w:val="auto"/>
          <w:spacing w:val="8"/>
          <w:sz w:val="24"/>
          <w:highlight w:val="none"/>
        </w:rPr>
        <w:t xml:space="preserve">1.本项目专门面向中小企业采购</w:t>
      </w:r>
      <w:r/>
    </w:p>
    <w:p>
      <w:pPr>
        <w:contextualSpacing/>
        <w:ind w:firstLine="512"/>
        <w:spacing w:line="420" w:lineRule="exact"/>
        <w:shd w:val="clear" w:color="auto" w:fill="ffffff"/>
        <w:widowControl/>
        <w:rPr>
          <w:rFonts w:ascii="宋体" w:hAnsi="宋体" w:cs="宋体"/>
          <w:color w:val="auto"/>
          <w:spacing w:val="8"/>
          <w:sz w:val="24"/>
          <w:highlight w:val="none"/>
        </w:rPr>
      </w:pPr>
      <w:r>
        <w:rPr>
          <w:rFonts w:ascii="宋体" w:hAnsi="宋体" w:cs="宋体"/>
          <w:color w:val="auto"/>
          <w:spacing w:val="8"/>
          <w:sz w:val="24"/>
          <w:highlight w:val="none"/>
        </w:rPr>
        <w:t xml:space="preserve">注：（1）根据《关于促进残疾人就业政府采购政策的通知》（财库〔2017〕141号）的通知规定，在政府采购活动中，残疾人福利性单位视同小型、微型企业。</w:t>
      </w:r>
      <w:r/>
    </w:p>
    <w:p>
      <w:pPr>
        <w:contextualSpacing/>
        <w:ind w:firstLine="512"/>
        <w:spacing w:line="420" w:lineRule="exact"/>
        <w:shd w:val="clear" w:color="auto" w:fill="ffffff"/>
        <w:widowControl/>
        <w:rPr>
          <w:rFonts w:ascii="宋体" w:hAnsi="宋体" w:cs="宋体"/>
          <w:color w:val="auto"/>
          <w:spacing w:val="8"/>
          <w:sz w:val="24"/>
          <w:highlight w:val="none"/>
        </w:rPr>
      </w:pPr>
      <w:r>
        <w:rPr>
          <w:rFonts w:ascii="宋体" w:hAnsi="宋体" w:cs="宋体"/>
          <w:color w:val="auto"/>
          <w:spacing w:val="8"/>
          <w:sz w:val="24"/>
          <w:highlight w:val="none"/>
        </w:rPr>
        <w:t xml:space="preserve">（2）根据《关于政府采购支持监狱企业发展有关问题的通知》（财库〔2014〕68号）的通知规定，在政府采购活动中，监狱企业视同小型、微型企业。</w:t>
      </w:r>
      <w:r/>
    </w:p>
    <w:p>
      <w:pPr>
        <w:contextualSpacing/>
        <w:ind w:firstLine="512"/>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（三）本项目的特定资格要求：</w:t>
      </w:r>
      <w:r/>
    </w:p>
    <w:p>
      <w:pPr>
        <w:contextualSpacing/>
        <w:ind w:firstLine="480"/>
        <w:spacing w:line="420" w:lineRule="exact"/>
        <w:shd w:val="clear" w:color="auto" w:fill="ffffff"/>
        <w:widowControl/>
        <w:rPr>
          <w:rStyle w:val="1351"/>
          <w:rFonts w:hint="default"/>
          <w:color w:val="auto"/>
          <w:highlight w:val="none"/>
        </w:rPr>
      </w:pPr>
      <w:r>
        <w:rPr>
          <w:rStyle w:val="1351"/>
          <w:rFonts w:hint="default"/>
          <w:color w:val="auto"/>
          <w:highlight w:val="none"/>
        </w:rPr>
        <w:t xml:space="preserve">1.未被“信用中国”网站（www.creditchina.gov.cn）列入失信被执行人、重大税收违法案件当事人名单、政府采购严重失信行为记录名单。</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三、获取招标文件</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时间：自招标文件公告发布之日起5个工作日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地点：苏采云政府采购一体化平台（网址：http://jszfcg.jsczt.cn/）</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方式：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售价：0.00元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四、提交投标文件截止时间、开标时间和地点</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szCs w:val="24"/>
          <w:highlight w:val="none"/>
        </w:rPr>
        <w:t xml:space="preserve">2025-04-17  13:30</w:t>
      </w:r>
      <w:r>
        <w:rPr>
          <w:rFonts w:hint="eastAsia" w:ascii="宋体" w:hAnsi="宋体" w:cs="宋体"/>
          <w:color w:val="auto"/>
          <w:spacing w:val="8"/>
          <w:sz w:val="24"/>
          <w:highlight w:val="none"/>
        </w:rPr>
        <w:t xml:space="preserve">（北京时间）</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地点：</w:t>
      </w:r>
      <w:bookmarkStart w:id="16" w:name="OLE_LINK2"/>
      <w:r/>
      <w:bookmarkStart w:id="17" w:name="OLE_LINK1"/>
      <w:r>
        <w:rPr>
          <w:rFonts w:hint="eastAsia" w:ascii="宋体" w:hAnsi="宋体" w:cs="宋体"/>
          <w:color w:val="auto"/>
          <w:spacing w:val="8"/>
          <w:sz w:val="24"/>
          <w:highlight w:val="none"/>
        </w:rPr>
        <w:t xml:space="preserve">苏采云政府采购一体化平台（网址：http://jszfcg.jsczt.cn/）</w:t>
      </w:r>
      <w:bookmarkEnd w:id="16"/>
      <w:r/>
      <w:bookmarkEnd w:id="17"/>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五、公告期限</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自本公告发布之日起5个工作日。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六、其他补充事宜</w:t>
      </w:r>
      <w:r/>
    </w:p>
    <w:p>
      <w:pPr>
        <w:contextualSpacing/>
        <w:ind w:firstLine="512"/>
        <w:jc w:val="left"/>
        <w:spacing w:line="420" w:lineRule="exact"/>
        <w:shd w:val="clear" w:color="auto" w:fill="ffffff"/>
        <w:widowControl/>
        <w:rPr>
          <w:rFonts w:ascii="宋体" w:hAnsi="宋体" w:cs="宋体"/>
          <w:i/>
          <w:color w:val="auto"/>
          <w:spacing w:val="8"/>
          <w:sz w:val="24"/>
          <w:highlight w:val="none"/>
          <w:u w:val="single"/>
        </w:rPr>
      </w:pPr>
      <w:r/>
      <w:bookmarkStart w:id="18" w:name="OLE_LINK7"/>
      <w:r/>
      <w:bookmarkStart w:id="19" w:name="OLE_LINK6"/>
      <w:r>
        <w:rPr>
          <w:rFonts w:hint="eastAsia" w:ascii="宋体" w:hAnsi="宋体" w:cs="宋体"/>
          <w:i/>
          <w:color w:val="auto"/>
          <w:spacing w:val="8"/>
          <w:sz w:val="24"/>
          <w:highlight w:val="none"/>
          <w:u w:val="single"/>
        </w:rPr>
        <w:t xml:space="preserve">（一）拒绝下述供应商参加本次采购活动： </w:t>
      </w:r>
      <w:r/>
    </w:p>
    <w:p>
      <w:pPr>
        <w:contextualSpacing/>
        <w:ind w:firstLine="512"/>
        <w:jc w:val="left"/>
        <w:spacing w:line="420" w:lineRule="exact"/>
        <w:shd w:val="clear" w:color="auto" w:fill="ffffff"/>
        <w:widowControl/>
        <w:rPr>
          <w:rFonts w:ascii="宋体" w:hAnsi="宋体" w:cs="宋体"/>
          <w:i/>
          <w:color w:val="auto"/>
          <w:spacing w:val="8"/>
          <w:sz w:val="24"/>
          <w:highlight w:val="none"/>
          <w:u w:val="single"/>
        </w:rPr>
      </w:pPr>
      <w:r>
        <w:rPr>
          <w:rFonts w:hint="eastAsia" w:ascii="宋体" w:hAnsi="宋体" w:cs="宋体"/>
          <w:i/>
          <w:color w:val="auto"/>
          <w:spacing w:val="8"/>
          <w:sz w:val="24"/>
          <w:highlight w:val="none"/>
          <w:u w:val="single"/>
        </w:rPr>
        <w:t xml:space="preserve">1.供应商单位负责人为同一人或者存在直接控股、管理关系的不同供应商，不得参加同一合同项下的政府采购活动。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i/>
          <w:color w:val="auto"/>
          <w:spacing w:val="8"/>
          <w:sz w:val="24"/>
          <w:highlight w:val="none"/>
          <w:u w:val="single"/>
        </w:rPr>
        <w:t xml:space="preserve">2.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（二）招标文件澄清或者修改内容的告知方式：招标文件的实质性变动或修改将在政府采购公告媒体网通知，投标人可自行下载。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（三）其他注意事项：</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1.CA证书办理：</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供应商</w:t>
      </w:r>
      <w:r>
        <w:rPr>
          <w:rFonts w:hint="eastAsia" w:ascii="宋体" w:hAnsi="宋体" w:cs="宋体"/>
          <w:color w:val="auto"/>
          <w:spacing w:val="8"/>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2.参与采购活动</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3.电子投标准备</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在系统操作过程中如有疑问，请按以下方式联系：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注册咨询：18261002950；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CA技术咨询电话：400-608-6099；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签章使用问题：025-83633811、025-83633812、15380932027、15371015030；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系统使用指导与咨询：18261002950、0512-69820854；QQ：3048755361、1315179389、895706745。</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请供应商确保电脑、系统及其他设备（视频输入输出设备等）无误，且开标直至项目结束始终保持系统在线状态。</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6.招标文件澄清或者修改内容的告知方式：招标文件的实质性变动或修改将在政府采购公告媒体网通知，投标人可自行下载。</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7.本次招标不收取投标保证金。</w:t>
      </w:r>
      <w:r/>
    </w:p>
    <w:p>
      <w:pPr>
        <w:contextualSpacing/>
        <w:ind w:firstLine="512"/>
        <w:jc w:val="left"/>
        <w:spacing w:line="42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8.本项目不允许进口产品投标。</w:t>
      </w:r>
      <w:bookmarkEnd w:id="18"/>
      <w:bookmarkEnd w:id="19"/>
      <w:r/>
    </w:p>
    <w:p>
      <w:pPr>
        <w:contextualSpacing/>
        <w:ind w:firstLine="499"/>
        <w:jc w:val="left"/>
        <w:spacing w:line="360" w:lineRule="auto"/>
        <w:shd w:val="clear" w:color="auto" w:fill="ffffff"/>
        <w:widowControl/>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七、对本次招标提出询问，请按以下方式联系。</w:t>
      </w:r>
      <w:r/>
    </w:p>
    <w:p>
      <w:pPr>
        <w:ind w:firstLine="499"/>
        <w:jc w:val="left"/>
        <w:spacing w:line="360" w:lineRule="auto"/>
        <w:shd w:val="clear" w:color="auto" w:fill="ffffff"/>
        <w:widowControl/>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1.采购人信息</w:t>
      </w:r>
      <w:r/>
    </w:p>
    <w:p>
      <w:pPr>
        <w:ind w:firstLine="499"/>
        <w:jc w:val="left"/>
        <w:spacing w:line="360" w:lineRule="auto"/>
        <w:shd w:val="clear" w:color="auto" w:fill="ffffff"/>
        <w:widowControl/>
        <w:rPr>
          <w:rFonts w:hint="eastAsia" w:ascii="宋体" w:hAnsi="宋体" w:eastAsia="宋体" w:cs="宋体"/>
          <w:color w:val="auto"/>
          <w:spacing w:val="8"/>
          <w:sz w:val="24"/>
          <w:szCs w:val="24"/>
          <w:highlight w:val="none"/>
          <w:lang w:eastAsia="zh-CN"/>
        </w:rPr>
      </w:pPr>
      <w:r>
        <w:rPr>
          <w:rFonts w:hint="eastAsia" w:ascii="宋体" w:hAnsi="宋体" w:cs="宋体"/>
          <w:color w:val="auto"/>
          <w:spacing w:val="8"/>
          <w:sz w:val="24"/>
          <w:szCs w:val="24"/>
          <w:highlight w:val="none"/>
        </w:rPr>
        <w:t xml:space="preserve">名 称：</w:t>
      </w:r>
      <w:r>
        <w:rPr>
          <w:rFonts w:hint="eastAsia" w:ascii="宋体" w:hAnsi="宋体" w:cs="宋体"/>
          <w:color w:val="auto"/>
          <w:spacing w:val="8"/>
          <w:sz w:val="24"/>
          <w:szCs w:val="24"/>
          <w:highlight w:val="none"/>
          <w:lang w:eastAsia="zh-CN"/>
        </w:rPr>
        <w:t xml:space="preserve">张家港市金港水利管理服务站</w:t>
      </w:r>
      <w:r/>
    </w:p>
    <w:p>
      <w:pPr>
        <w:ind w:firstLine="499"/>
        <w:jc w:val="left"/>
        <w:spacing w:line="360" w:lineRule="auto"/>
        <w:shd w:val="clear" w:color="auto" w:fill="ffffff"/>
        <w:widowControl/>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地 址：张家港市石头港路张家港市南沙小学东南侧约120米</w:t>
      </w:r>
      <w:r/>
    </w:p>
    <w:p>
      <w:pPr>
        <w:ind w:firstLine="499"/>
        <w:jc w:val="left"/>
        <w:spacing w:line="360" w:lineRule="auto"/>
        <w:shd w:val="clear" w:color="auto" w:fill="ffffff"/>
        <w:widowControl/>
        <w:rPr>
          <w:rFonts w:hint="eastAsia" w:ascii="宋体" w:hAnsi="宋体" w:cs="宋体"/>
          <w:color w:val="auto"/>
          <w:spacing w:val="8"/>
          <w:sz w:val="24"/>
          <w:szCs w:val="24"/>
          <w:highlight w:val="none"/>
          <w:lang w:val="en-US" w:eastAsia="zh-CN"/>
        </w:rPr>
      </w:pPr>
      <w:r>
        <w:rPr>
          <w:rFonts w:hint="eastAsia" w:ascii="宋体" w:hAnsi="宋体" w:cs="宋体"/>
          <w:color w:val="auto"/>
          <w:spacing w:val="8"/>
          <w:sz w:val="24"/>
          <w:szCs w:val="24"/>
          <w:highlight w:val="none"/>
        </w:rPr>
        <w:t xml:space="preserve">联系方式：</w:t>
      </w:r>
      <w:bookmarkStart w:id="20" w:name="EB390ae4918c1e4b7a83628a7b425fb28c"/>
      <w:r>
        <w:rPr>
          <w:rFonts w:hint="eastAsia" w:ascii="宋体" w:hAnsi="宋体" w:cs="宋体"/>
          <w:color w:val="auto"/>
          <w:spacing w:val="8"/>
          <w:sz w:val="24"/>
          <w:szCs w:val="24"/>
          <w:highlight w:val="none"/>
          <w:lang w:val="en-US" w:eastAsia="zh-CN"/>
        </w:rPr>
        <w:t xml:space="preserve">李德昌</w:t>
      </w:r>
      <w:r/>
    </w:p>
    <w:p>
      <w:pPr>
        <w:ind w:left="491" w:hanging="12"/>
        <w:jc w:val="left"/>
        <w:spacing w:line="360" w:lineRule="auto"/>
        <w:shd w:val="clear" w:color="auto" w:fill="ffffff"/>
        <w:widowControl/>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lang w:val="en-US" w:eastAsia="zh-CN"/>
        </w:rPr>
        <w:t xml:space="preserve">联系电话：</w:t>
      </w:r>
      <w:bookmarkEnd w:id="20"/>
      <w:r>
        <w:rPr>
          <w:rFonts w:hint="eastAsia" w:ascii="宋体" w:hAnsi="宋体" w:cs="宋体"/>
          <w:color w:val="auto"/>
          <w:spacing w:val="8"/>
          <w:sz w:val="24"/>
          <w:szCs w:val="24"/>
          <w:highlight w:val="none"/>
          <w:lang w:val="en-US" w:eastAsia="zh-CN"/>
        </w:rPr>
        <w:t xml:space="preserve">18913605642</w:t>
      </w:r>
      <w:r>
        <w:rPr>
          <w:rFonts w:hint="eastAsia" w:ascii="宋体" w:hAnsi="宋体" w:cs="宋体"/>
          <w:color w:val="auto"/>
          <w:spacing w:val="8"/>
          <w:sz w:val="24"/>
          <w:szCs w:val="24"/>
          <w:highlight w:val="none"/>
          <w:lang w:val="en-US" w:eastAsia="zh-CN"/>
        </w:rPr>
        <w:br/>
      </w:r>
      <w:r>
        <w:rPr>
          <w:rFonts w:hint="eastAsia" w:ascii="宋体" w:hAnsi="宋体" w:cs="宋体"/>
          <w:color w:val="auto"/>
          <w:spacing w:val="8"/>
          <w:sz w:val="24"/>
          <w:szCs w:val="24"/>
          <w:highlight w:val="none"/>
        </w:rPr>
        <w:t xml:space="preserve">2.采购代理机构信息</w:t>
      </w:r>
      <w:r/>
    </w:p>
    <w:p>
      <w:pPr>
        <w:contextualSpacing/>
        <w:ind w:firstLine="499"/>
        <w:jc w:val="left"/>
        <w:spacing w:line="360" w:lineRule="auto"/>
        <w:shd w:val="clear" w:color="auto" w:fill="ffffff"/>
        <w:widowControl/>
        <w:rPr>
          <w:rFonts w:hint="eastAsia" w:ascii="宋体" w:hAnsi="宋体" w:cs="宋体"/>
          <w:color w:val="auto"/>
          <w:spacing w:val="8"/>
          <w:sz w:val="24"/>
          <w:highlight w:val="none"/>
        </w:rPr>
      </w:pPr>
      <w:r>
        <w:rPr>
          <w:rFonts w:ascii="宋体" w:hAnsi="宋体" w:cs="宋体"/>
          <w:color w:val="auto"/>
          <w:spacing w:val="8"/>
          <w:sz w:val="24"/>
          <w:highlight w:val="none"/>
        </w:rPr>
        <w:t xml:space="preserve">名称：张家港保税区宏宇建设咨询有限公司</w:t>
      </w:r>
      <w:r/>
    </w:p>
    <w:p>
      <w:pPr>
        <w:contextualSpacing/>
        <w:ind w:firstLine="499"/>
        <w:jc w:val="left"/>
        <w:spacing w:line="360" w:lineRule="auto"/>
        <w:shd w:val="clear" w:color="auto" w:fill="ffffff"/>
        <w:widowControl/>
        <w:rPr>
          <w:rFonts w:hint="eastAsia" w:ascii="宋体" w:hAnsi="宋体" w:cs="宋体"/>
          <w:color w:val="auto"/>
          <w:spacing w:val="8"/>
          <w:sz w:val="24"/>
          <w:highlight w:val="none"/>
        </w:rPr>
      </w:pPr>
      <w:r>
        <w:rPr>
          <w:rFonts w:ascii="宋体" w:hAnsi="宋体" w:cs="宋体"/>
          <w:color w:val="auto"/>
          <w:spacing w:val="8"/>
          <w:sz w:val="24"/>
          <w:highlight w:val="none"/>
        </w:rPr>
        <w:t xml:space="preserve">地址：张家港市国泰北路15号</w:t>
      </w:r>
      <w:r/>
    </w:p>
    <w:p>
      <w:pPr>
        <w:contextualSpacing/>
        <w:ind w:firstLine="499"/>
        <w:jc w:val="left"/>
        <w:spacing w:line="360" w:lineRule="auto"/>
        <w:shd w:val="clear" w:color="auto" w:fill="ffffff"/>
        <w:widowControl/>
        <w:rPr>
          <w:rFonts w:hint="eastAsia" w:ascii="宋体" w:hAnsi="宋体" w:cs="宋体"/>
          <w:color w:val="auto"/>
          <w:spacing w:val="8"/>
          <w:sz w:val="24"/>
          <w:highlight w:val="none"/>
        </w:rPr>
      </w:pPr>
      <w:r>
        <w:rPr>
          <w:rFonts w:ascii="宋体" w:hAnsi="宋体" w:cs="宋体"/>
          <w:color w:val="auto"/>
          <w:spacing w:val="8"/>
          <w:sz w:val="24"/>
          <w:highlight w:val="none"/>
        </w:rPr>
        <w:t xml:space="preserve">联系方式：</w:t>
      </w:r>
      <w:r>
        <w:rPr>
          <w:rFonts w:ascii="宋体" w:hAnsi="宋体" w:cs="宋体"/>
          <w:color w:val="auto"/>
          <w:spacing w:val="8"/>
          <w:sz w:val="24"/>
          <w:highlight w:val="none"/>
        </w:rPr>
        <w:t xml:space="preserve">朱小燕</w:t>
      </w:r>
      <w:r>
        <w:rPr>
          <w:rFonts w:hint="eastAsia" w:ascii="宋体" w:hAnsi="宋体" w:cs="宋体"/>
          <w:color w:val="auto"/>
          <w:spacing w:val="8"/>
          <w:sz w:val="24"/>
          <w:highlight w:val="none"/>
        </w:rPr>
      </w:r>
      <w:r/>
    </w:p>
    <w:p>
      <w:pPr>
        <w:contextualSpacing/>
        <w:ind w:firstLine="499"/>
        <w:jc w:val="left"/>
        <w:spacing w:line="360" w:lineRule="auto"/>
        <w:shd w:val="clear" w:color="auto" w:fill="ffffff"/>
        <w:widowControl/>
        <w:rPr>
          <w:rFonts w:hint="eastAsia" w:ascii="宋体" w:hAnsi="宋体" w:cs="宋体"/>
          <w:color w:val="auto"/>
          <w:spacing w:val="8"/>
          <w:sz w:val="24"/>
          <w:highlight w:val="none"/>
        </w:rPr>
      </w:pPr>
      <w:r>
        <w:rPr>
          <w:rFonts w:ascii="宋体" w:hAnsi="宋体" w:cs="宋体"/>
          <w:color w:val="auto"/>
          <w:spacing w:val="8"/>
          <w:sz w:val="24"/>
          <w:highlight w:val="none"/>
        </w:rPr>
        <w:t xml:space="preserve">联系电话：13862265174</w:t>
      </w:r>
      <w:r/>
    </w:p>
    <w:p>
      <w:pPr>
        <w:contextualSpacing/>
        <w:ind w:firstLine="499"/>
        <w:jc w:val="left"/>
        <w:spacing w:line="360" w:lineRule="auto"/>
        <w:shd w:val="clear" w:color="auto" w:fill="ffffff"/>
        <w:widowControl/>
        <w:rPr>
          <w:rFonts w:hint="eastAsia" w:ascii="宋体" w:hAnsi="宋体" w:cs="宋体"/>
          <w:color w:val="auto"/>
          <w:spacing w:val="8"/>
          <w:sz w:val="24"/>
          <w:highlight w:val="none"/>
        </w:rPr>
      </w:pPr>
      <w:r>
        <w:rPr>
          <w:rFonts w:ascii="宋体" w:hAnsi="宋体" w:cs="宋体"/>
          <w:color w:val="auto"/>
          <w:spacing w:val="8"/>
          <w:sz w:val="24"/>
          <w:highlight w:val="none"/>
        </w:rPr>
        <w:t xml:space="preserve">3.项目联系方式</w:t>
      </w:r>
      <w:r/>
    </w:p>
    <w:p>
      <w:pPr>
        <w:contextualSpacing/>
        <w:ind w:firstLine="499"/>
        <w:jc w:val="left"/>
        <w:spacing w:line="360" w:lineRule="auto"/>
        <w:shd w:val="clear" w:color="auto" w:fill="ffffff"/>
        <w:widowControl/>
        <w:rPr>
          <w:rFonts w:hint="eastAsia" w:ascii="宋体" w:hAnsi="宋体" w:cs="宋体"/>
          <w:color w:val="auto"/>
          <w:spacing w:val="8"/>
          <w:sz w:val="24"/>
          <w:highlight w:val="none"/>
        </w:rPr>
      </w:pPr>
      <w:r>
        <w:rPr>
          <w:rFonts w:ascii="宋体" w:hAnsi="宋体" w:cs="宋体"/>
          <w:color w:val="auto"/>
          <w:spacing w:val="8"/>
          <w:sz w:val="24"/>
          <w:highlight w:val="none"/>
        </w:rPr>
        <w:t xml:space="preserve">项目联系人：</w:t>
      </w:r>
      <w:r>
        <w:rPr>
          <w:rFonts w:ascii="宋体" w:hAnsi="宋体" w:cs="宋体"/>
          <w:color w:val="auto"/>
          <w:spacing w:val="8"/>
          <w:sz w:val="24"/>
          <w:highlight w:val="none"/>
        </w:rPr>
        <w:t xml:space="preserve">朱小燕</w:t>
      </w:r>
      <w:r>
        <w:rPr>
          <w:rFonts w:hint="eastAsia" w:ascii="宋体" w:hAnsi="宋体" w:cs="宋体"/>
          <w:color w:val="auto"/>
          <w:spacing w:val="8"/>
          <w:sz w:val="24"/>
          <w:highlight w:val="none"/>
        </w:rPr>
      </w:r>
      <w:r/>
    </w:p>
    <w:p>
      <w:pPr>
        <w:contextualSpacing/>
        <w:ind w:firstLine="499"/>
        <w:jc w:val="left"/>
        <w:spacing w:line="360" w:lineRule="auto"/>
        <w:shd w:val="clear" w:color="auto" w:fill="ffffff"/>
        <w:widowControl/>
        <w:rPr>
          <w:rFonts w:hint="eastAsia" w:ascii="宋体" w:hAnsi="宋体" w:cs="宋体"/>
          <w:color w:val="auto"/>
          <w:spacing w:val="8"/>
          <w:sz w:val="24"/>
          <w:highlight w:val="none"/>
        </w:rPr>
      </w:pPr>
      <w:r>
        <w:rPr>
          <w:rFonts w:ascii="宋体" w:hAnsi="宋体" w:cs="宋体"/>
          <w:color w:val="auto"/>
          <w:spacing w:val="8"/>
          <w:sz w:val="24"/>
          <w:highlight w:val="none"/>
        </w:rPr>
        <w:t xml:space="preserve">电　话：13862265174</w:t>
      </w:r>
      <w:r>
        <w:rPr>
          <w:rFonts w:hint="eastAsia" w:ascii="宋体" w:hAnsi="宋体" w:cs="宋体"/>
          <w:color w:val="auto"/>
          <w:spacing w:val="8"/>
          <w:sz w:val="24"/>
          <w:highlight w:val="none"/>
        </w:rPr>
      </w:r>
      <w:r/>
    </w:p>
    <w:p>
      <w:pPr>
        <w:ind w:firstLine="480"/>
        <w:jc w:val="right"/>
        <w:spacing w:line="360" w:lineRule="auto"/>
        <w:rPr>
          <w:rFonts w:hint="eastAsia" w:ascii="宋体" w:hAnsi="宋体"/>
          <w:color w:val="auto"/>
          <w:sz w:val="24"/>
          <w:highlight w:val="none"/>
        </w:rPr>
      </w:pPr>
      <w:r>
        <w:rPr>
          <w:rFonts w:ascii="宋体" w:hAnsi="宋体"/>
          <w:color w:val="auto"/>
          <w:sz w:val="24"/>
          <w:highlight w:val="none"/>
        </w:rPr>
        <w:tab/>
      </w:r>
      <w:r/>
    </w:p>
    <w:p>
      <w:pPr>
        <w:pStyle w:val="982"/>
        <w:pageBreakBefore/>
        <w:spacing w:line="360" w:lineRule="auto"/>
        <w:rPr>
          <w:rFonts w:hint="eastAsia" w:ascii="宋体" w:hAnsi="宋体" w:eastAsia="宋体"/>
          <w:color w:val="auto"/>
          <w:highlight w:val="none"/>
        </w:rPr>
      </w:pPr>
      <w:r/>
      <w:bookmarkStart w:id="21" w:name="_Toc35266019"/>
      <w:r/>
      <w:bookmarkStart w:id="22" w:name="_Toc54615238"/>
      <w:r/>
      <w:bookmarkStart w:id="23" w:name="_Toc38368119"/>
      <w:r/>
      <w:bookmarkStart w:id="24" w:name="_Toc185684863"/>
      <w:r>
        <w:rPr>
          <w:rFonts w:hint="eastAsia" w:ascii="宋体" w:hAnsi="宋体" w:eastAsia="宋体"/>
          <w:color w:val="auto"/>
          <w:highlight w:val="none"/>
        </w:rPr>
        <w:t xml:space="preserve">第二章  </w:t>
      </w:r>
      <w:bookmarkEnd w:id="2"/>
      <w:r/>
      <w:bookmarkEnd w:id="3"/>
      <w:r/>
      <w:bookmarkEnd w:id="4"/>
      <w:r/>
      <w:bookmarkEnd w:id="5"/>
      <w:r/>
      <w:bookmarkEnd w:id="6"/>
      <w:r/>
      <w:bookmarkEnd w:id="11"/>
      <w:r/>
      <w:bookmarkStart w:id="25" w:name="_Toc120614213"/>
      <w:r/>
      <w:bookmarkStart w:id="26" w:name="_Toc20823274"/>
      <w:r/>
      <w:bookmarkStart w:id="27" w:name="_Toc513029202"/>
      <w:r/>
      <w:bookmarkStart w:id="28" w:name="_Toc16938518"/>
      <w:r>
        <w:rPr>
          <w:rFonts w:hint="eastAsia" w:ascii="宋体" w:hAnsi="宋体" w:eastAsia="宋体"/>
          <w:color w:val="auto"/>
          <w:highlight w:val="none"/>
        </w:rPr>
        <w:t xml:space="preserve">投标人须知</w:t>
      </w:r>
      <w:bookmarkEnd w:id="21"/>
      <w:r/>
      <w:bookmarkEnd w:id="22"/>
      <w:r/>
      <w:bookmarkEnd w:id="23"/>
      <w:r/>
      <w:bookmarkEnd w:id="24"/>
      <w:r/>
      <w:bookmarkEnd w:id="25"/>
      <w:r/>
      <w:bookmarkEnd w:id="26"/>
      <w:r/>
      <w:bookmarkEnd w:id="27"/>
      <w:r/>
      <w:bookmarkEnd w:id="28"/>
      <w:r/>
      <w:r/>
    </w:p>
    <w:p>
      <w:pPr>
        <w:ind w:firstLine="562"/>
        <w:jc w:val="left"/>
        <w:spacing w:line="360" w:lineRule="auto"/>
        <w:rPr>
          <w:rFonts w:hint="eastAsia" w:ascii="宋体" w:hAnsi="宋体"/>
          <w:b/>
          <w:color w:val="auto"/>
          <w:sz w:val="28"/>
          <w:szCs w:val="28"/>
          <w:highlight w:val="none"/>
        </w:rPr>
      </w:pPr>
      <w:r/>
      <w:bookmarkStart w:id="29" w:name="_Toc16938519"/>
      <w:r/>
      <w:bookmarkStart w:id="30" w:name="_Toc120614214"/>
      <w:r/>
      <w:bookmarkStart w:id="31" w:name="_Toc38368120"/>
      <w:r/>
      <w:bookmarkStart w:id="32" w:name="_Toc20823275"/>
      <w:r/>
      <w:bookmarkStart w:id="33" w:name="_Toc35266020"/>
      <w:r/>
      <w:bookmarkStart w:id="34" w:name="_Toc513029203"/>
      <w:r/>
      <w:bookmarkStart w:id="35" w:name="_Toc54615239"/>
      <w:r/>
      <w:bookmarkStart w:id="36" w:name="_Toc16938558"/>
      <w:r/>
      <w:bookmarkStart w:id="37" w:name="_Toc513029242"/>
      <w:r/>
      <w:bookmarkStart w:id="38" w:name="_Toc120614221"/>
      <w:r/>
      <w:bookmarkStart w:id="39" w:name="_Toc20823314"/>
      <w:r/>
      <w:bookmarkStart w:id="40" w:name="_Toc479757207"/>
      <w:r/>
      <w:bookmarkStart w:id="41" w:name="_Toc35266027"/>
      <w:r/>
      <w:bookmarkStart w:id="42" w:name="_Toc54615245"/>
      <w:r/>
      <w:bookmarkStart w:id="43" w:name="_Toc38368127"/>
      <w:r>
        <w:rPr>
          <w:rFonts w:hint="eastAsia" w:ascii="宋体" w:hAnsi="宋体"/>
          <w:b/>
          <w:color w:val="auto"/>
          <w:sz w:val="28"/>
          <w:szCs w:val="28"/>
          <w:highlight w:val="none"/>
        </w:rPr>
        <w:t xml:space="preserve">一、总则</w:t>
      </w:r>
      <w:bookmarkEnd w:id="29"/>
      <w:r/>
      <w:bookmarkEnd w:id="30"/>
      <w:r/>
      <w:bookmarkEnd w:id="31"/>
      <w:r/>
      <w:bookmarkEnd w:id="32"/>
      <w:r/>
      <w:bookmarkEnd w:id="33"/>
      <w:r/>
      <w:bookmarkEnd w:id="34"/>
      <w:r/>
      <w:bookmarkEnd w:id="35"/>
      <w:r/>
      <w:r/>
    </w:p>
    <w:p>
      <w:pPr>
        <w:ind w:firstLine="480"/>
        <w:jc w:val="left"/>
        <w:spacing w:line="360" w:lineRule="auto"/>
        <w:rPr>
          <w:rFonts w:hint="eastAsia" w:ascii="宋体" w:hAnsi="宋体"/>
          <w:color w:val="auto"/>
          <w:sz w:val="24"/>
          <w:highlight w:val="none"/>
        </w:rPr>
      </w:pPr>
      <w:r/>
      <w:bookmarkStart w:id="44" w:name="_Hlt16619475"/>
      <w:r/>
      <w:bookmarkEnd w:id="44"/>
      <w:r/>
      <w:bookmarkStart w:id="45" w:name="_Toc458694821"/>
      <w:r/>
      <w:bookmarkStart w:id="46" w:name="_Toc16938520"/>
      <w:r/>
      <w:bookmarkStart w:id="47" w:name="_Toc20823276"/>
      <w:r/>
      <w:bookmarkStart w:id="48" w:name="_Toc513029204"/>
      <w:r>
        <w:rPr>
          <w:rFonts w:ascii="宋体" w:hAnsi="宋体"/>
          <w:color w:val="auto"/>
          <w:sz w:val="24"/>
          <w:highlight w:val="none"/>
        </w:rPr>
        <w:t xml:space="preserve">1</w:t>
      </w:r>
      <w:bookmarkEnd w:id="45"/>
      <w:r>
        <w:rPr>
          <w:rFonts w:hint="eastAsia" w:ascii="宋体" w:hAnsi="宋体"/>
          <w:color w:val="auto"/>
          <w:sz w:val="24"/>
          <w:highlight w:val="none"/>
        </w:rPr>
        <w:t xml:space="preserve">、招标方式</w:t>
      </w:r>
      <w:bookmarkEnd w:id="46"/>
      <w:r/>
      <w:bookmarkEnd w:id="47"/>
      <w:r/>
      <w:bookmarkEnd w:id="48"/>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1.1 本次招标采取公开招标方式，本招标文件仅适用于招标公告中所述项目。</w:t>
      </w:r>
      <w:r/>
    </w:p>
    <w:p>
      <w:pPr>
        <w:ind w:firstLine="480"/>
        <w:jc w:val="left"/>
        <w:spacing w:line="360" w:lineRule="auto"/>
        <w:rPr>
          <w:rFonts w:hint="eastAsia" w:ascii="宋体" w:hAnsi="宋体"/>
          <w:color w:val="auto"/>
          <w:sz w:val="24"/>
          <w:highlight w:val="none"/>
        </w:rPr>
      </w:pPr>
      <w:r/>
      <w:bookmarkStart w:id="49" w:name="_Toc16938521"/>
      <w:r/>
      <w:bookmarkStart w:id="50" w:name="_Toc513029205"/>
      <w:r/>
      <w:bookmarkStart w:id="51" w:name="_Toc20823277"/>
      <w:r>
        <w:rPr>
          <w:rFonts w:ascii="宋体" w:hAnsi="宋体"/>
          <w:color w:val="auto"/>
          <w:sz w:val="24"/>
          <w:highlight w:val="none"/>
        </w:rPr>
        <w:t xml:space="preserve">2、</w:t>
      </w:r>
      <w:r>
        <w:rPr>
          <w:rFonts w:hint="eastAsia" w:ascii="宋体" w:hAnsi="宋体"/>
          <w:color w:val="auto"/>
          <w:sz w:val="24"/>
          <w:highlight w:val="none"/>
        </w:rPr>
        <w:t xml:space="preserve">合格的投标人</w:t>
      </w:r>
      <w:bookmarkEnd w:id="49"/>
      <w:r/>
      <w:bookmarkEnd w:id="50"/>
      <w:r/>
      <w:bookmarkEnd w:id="51"/>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 1满足招标公告中投标人的资格要求的规定。</w:t>
      </w:r>
      <w:r/>
    </w:p>
    <w:p>
      <w:pPr>
        <w:ind w:firstLine="480"/>
        <w:jc w:val="left"/>
        <w:spacing w:line="360" w:lineRule="auto"/>
        <w:rPr>
          <w:rFonts w:hint="eastAsia" w:ascii="宋体" w:hAnsi="宋体"/>
          <w:b/>
          <w:color w:val="auto"/>
          <w:sz w:val="24"/>
          <w:highlight w:val="none"/>
        </w:rPr>
      </w:pPr>
      <w:r>
        <w:rPr>
          <w:rFonts w:hint="eastAsia" w:ascii="宋体" w:hAnsi="宋体"/>
          <w:color w:val="auto"/>
          <w:sz w:val="24"/>
          <w:highlight w:val="none"/>
        </w:rPr>
        <w:t xml:space="preserve">2.2 满足本文件实质性要求的规定</w:t>
      </w:r>
      <w:r>
        <w:rPr>
          <w:rFonts w:hint="eastAsia" w:ascii="宋体" w:hAnsi="宋体"/>
          <w:b/>
          <w:color w:val="auto"/>
          <w:sz w:val="24"/>
          <w:highlight w:val="none"/>
        </w:rPr>
        <w:t xml:space="preserve">（本招标文件中斜体且有下划线部分为实质性要求）。</w:t>
      </w:r>
      <w:r/>
    </w:p>
    <w:p>
      <w:pPr>
        <w:ind w:firstLine="562"/>
        <w:jc w:val="left"/>
        <w:spacing w:line="360" w:lineRule="auto"/>
        <w:rPr>
          <w:rFonts w:hint="eastAsia" w:ascii="宋体" w:hAnsi="宋体"/>
          <w:b/>
          <w:color w:val="auto"/>
          <w:sz w:val="28"/>
          <w:szCs w:val="28"/>
          <w:highlight w:val="none"/>
        </w:rPr>
      </w:pPr>
      <w:r/>
      <w:bookmarkStart w:id="52" w:name="_Toc20823278"/>
      <w:r/>
      <w:bookmarkStart w:id="53" w:name="_Toc16938522"/>
      <w:r/>
      <w:bookmarkStart w:id="54" w:name="_Toc513029206"/>
      <w:r>
        <w:rPr>
          <w:rFonts w:ascii="宋体" w:hAnsi="宋体"/>
          <w:b/>
          <w:color w:val="auto"/>
          <w:sz w:val="28"/>
          <w:szCs w:val="28"/>
          <w:highlight w:val="none"/>
        </w:rPr>
        <w:t xml:space="preserve">3、</w:t>
      </w:r>
      <w:r>
        <w:rPr>
          <w:rFonts w:hint="eastAsia" w:ascii="宋体" w:hAnsi="宋体"/>
          <w:b/>
          <w:color w:val="auto"/>
          <w:sz w:val="28"/>
          <w:szCs w:val="28"/>
          <w:highlight w:val="none"/>
        </w:rPr>
        <w:t xml:space="preserve">适用法律</w:t>
      </w:r>
      <w:bookmarkEnd w:id="52"/>
      <w:r/>
      <w:bookmarkEnd w:id="53"/>
      <w:r/>
      <w:bookmarkEnd w:id="54"/>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p>
    <w:p>
      <w:pPr>
        <w:ind w:firstLine="562"/>
        <w:jc w:val="left"/>
        <w:spacing w:line="360" w:lineRule="auto"/>
        <w:rPr>
          <w:rFonts w:hint="eastAsia" w:ascii="宋体" w:hAnsi="宋体"/>
          <w:b/>
          <w:color w:val="auto"/>
          <w:sz w:val="28"/>
          <w:szCs w:val="28"/>
          <w:highlight w:val="none"/>
        </w:rPr>
      </w:pPr>
      <w:r/>
      <w:bookmarkStart w:id="55" w:name="_Toc513029207"/>
      <w:r/>
      <w:bookmarkStart w:id="56" w:name="_Toc462564067"/>
      <w:r/>
      <w:bookmarkStart w:id="57" w:name="_Toc20823279"/>
      <w:r/>
      <w:bookmarkStart w:id="58" w:name="_Toc16938523"/>
      <w:r>
        <w:rPr>
          <w:rFonts w:ascii="宋体" w:hAnsi="宋体"/>
          <w:b/>
          <w:color w:val="auto"/>
          <w:sz w:val="28"/>
          <w:szCs w:val="28"/>
          <w:highlight w:val="none"/>
        </w:rPr>
        <w:t xml:space="preserve">4、</w:t>
      </w:r>
      <w:r>
        <w:rPr>
          <w:rFonts w:hint="eastAsia" w:ascii="宋体" w:hAnsi="宋体"/>
          <w:b/>
          <w:color w:val="auto"/>
          <w:sz w:val="28"/>
          <w:szCs w:val="28"/>
          <w:highlight w:val="none"/>
        </w:rPr>
        <w:t xml:space="preserve">投标费用</w:t>
      </w:r>
      <w:bookmarkEnd w:id="55"/>
      <w:r/>
      <w:bookmarkEnd w:id="56"/>
      <w:r/>
      <w:bookmarkEnd w:id="57"/>
      <w:r/>
      <w:bookmarkEnd w:id="58"/>
      <w:r/>
      <w:r/>
    </w:p>
    <w:p>
      <w:pPr>
        <w:ind w:firstLine="480"/>
        <w:jc w:val="left"/>
        <w:spacing w:line="360" w:lineRule="auto"/>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 投标人应自行承担所有与参加投标有关的费用，无论投标过程中的做法和结果如何，</w:t>
      </w:r>
      <w:bookmarkStart w:id="59" w:name="EBb149e03d16f547ac9a9b50964f44d5b2"/>
      <w:r>
        <w:rPr>
          <w:rFonts w:hint="eastAsia" w:ascii="宋体" w:hAnsi="宋体"/>
          <w:color w:val="auto"/>
          <w:sz w:val="24"/>
          <w:highlight w:val="none"/>
        </w:rPr>
        <w:t xml:space="preserve">张家港保税区宏宇建设咨询有限公司</w:t>
      </w:r>
      <w:bookmarkEnd w:id="59"/>
      <w:r>
        <w:rPr>
          <w:rFonts w:hint="eastAsia" w:ascii="宋体" w:hAnsi="宋体"/>
          <w:color w:val="auto"/>
          <w:sz w:val="24"/>
          <w:highlight w:val="none"/>
        </w:rPr>
        <w:t xml:space="preserve">在任何情况下均无义务和责任承担这些费用。</w:t>
      </w:r>
      <w:r/>
    </w:p>
    <w:p>
      <w:pPr>
        <w:ind w:firstLine="508"/>
        <w:jc w:val="left"/>
        <w:spacing w:line="360" w:lineRule="auto"/>
        <w:widowControl/>
        <w:rPr>
          <w:rFonts w:hint="eastAsia" w:ascii="宋体" w:hAnsi="宋体" w:cs="宋体"/>
          <w:color w:val="auto"/>
          <w:spacing w:val="7"/>
          <w:sz w:val="24"/>
          <w:szCs w:val="24"/>
          <w:highlight w:val="none"/>
        </w:rPr>
      </w:pPr>
      <w:r>
        <w:rPr>
          <w:rFonts w:ascii="宋体" w:hAnsi="宋体" w:cs="宋体"/>
          <w:color w:val="auto"/>
          <w:spacing w:val="7"/>
          <w:sz w:val="24"/>
          <w:szCs w:val="24"/>
          <w:highlight w:val="none"/>
        </w:rPr>
        <w:t xml:space="preserve">4.2 本次招标采购代理机构收取代理服务费。</w:t>
      </w:r>
      <w:r/>
    </w:p>
    <w:p>
      <w:pPr>
        <w:ind w:firstLine="508"/>
        <w:jc w:val="left"/>
        <w:spacing w:line="360" w:lineRule="auto"/>
        <w:widowControl/>
        <w:rPr>
          <w:rFonts w:hint="eastAsia" w:ascii="宋体" w:hAnsi="宋体" w:cs="宋体"/>
          <w:color w:val="auto"/>
          <w:spacing w:val="7"/>
          <w:sz w:val="24"/>
          <w:szCs w:val="24"/>
          <w:highlight w:val="none"/>
        </w:rPr>
      </w:pPr>
      <w:r>
        <w:rPr>
          <w:rFonts w:ascii="宋体" w:hAnsi="宋体" w:cs="宋体"/>
          <w:color w:val="auto"/>
          <w:spacing w:val="7"/>
          <w:sz w:val="24"/>
          <w:szCs w:val="24"/>
          <w:highlight w:val="none"/>
        </w:rPr>
        <w:t xml:space="preserve">4.2.1 本项目采购代理服务费由中标</w:t>
      </w:r>
      <w:r>
        <w:rPr>
          <w:rFonts w:hint="eastAsia" w:ascii="宋体" w:hAnsi="宋体" w:cs="宋体"/>
          <w:color w:val="auto"/>
          <w:spacing w:val="7"/>
          <w:sz w:val="24"/>
          <w:szCs w:val="24"/>
          <w:highlight w:val="none"/>
        </w:rPr>
        <w:t xml:space="preserve">人</w:t>
      </w:r>
      <w:r>
        <w:rPr>
          <w:rFonts w:ascii="宋体" w:hAnsi="宋体" w:cs="宋体"/>
          <w:color w:val="auto"/>
          <w:spacing w:val="7"/>
          <w:sz w:val="24"/>
          <w:szCs w:val="24"/>
          <w:highlight w:val="none"/>
        </w:rPr>
        <w:t xml:space="preserve">支付;</w:t>
      </w:r>
      <w:r/>
    </w:p>
    <w:p>
      <w:pPr>
        <w:ind w:firstLine="508"/>
        <w:jc w:val="left"/>
        <w:spacing w:line="360" w:lineRule="auto"/>
        <w:widowControl/>
        <w:rPr>
          <w:rFonts w:hint="eastAsia" w:ascii="宋体" w:hAnsi="宋体" w:cs="宋体"/>
          <w:color w:val="auto"/>
          <w:spacing w:val="7"/>
          <w:sz w:val="24"/>
          <w:szCs w:val="24"/>
          <w:highlight w:val="none"/>
        </w:rPr>
      </w:pPr>
      <w:r>
        <w:rPr>
          <w:rFonts w:ascii="宋体" w:hAnsi="宋体" w:cs="宋体"/>
          <w:color w:val="auto"/>
          <w:spacing w:val="7"/>
          <w:sz w:val="24"/>
          <w:szCs w:val="24"/>
          <w:highlight w:val="none"/>
        </w:rPr>
        <w:t xml:space="preserve">4.2.2 代理费用收取方式：中标人采用转账或者汇款方式向招标代理支付</w:t>
      </w:r>
      <w:r/>
    </w:p>
    <w:p>
      <w:pPr>
        <w:ind w:firstLine="508"/>
        <w:jc w:val="left"/>
        <w:spacing w:line="360" w:lineRule="auto"/>
        <w:widowControl/>
        <w:rPr>
          <w:rFonts w:hint="eastAsia" w:ascii="宋体" w:hAnsi="宋体" w:cs="宋体"/>
          <w:color w:val="auto"/>
          <w:spacing w:val="7"/>
          <w:sz w:val="24"/>
          <w:szCs w:val="24"/>
          <w:highlight w:val="none"/>
        </w:rPr>
      </w:pPr>
      <w:r>
        <w:rPr>
          <w:rFonts w:ascii="宋体" w:hAnsi="宋体" w:cs="宋体"/>
          <w:color w:val="auto"/>
          <w:spacing w:val="7"/>
          <w:sz w:val="24"/>
          <w:szCs w:val="24"/>
          <w:highlight w:val="none"/>
        </w:rPr>
        <w:t xml:space="preserve">4.2.3 收费金额：</w:t>
      </w:r>
      <w:r>
        <w:rPr>
          <w:rFonts w:hint="eastAsia" w:ascii="宋体" w:hAnsi="宋体" w:cs="宋体"/>
          <w:color w:val="auto"/>
          <w:spacing w:val="7"/>
          <w:sz w:val="24"/>
          <w:szCs w:val="24"/>
          <w:highlight w:val="none"/>
          <w:lang w:val="en-US" w:eastAsia="zh-CN"/>
        </w:rPr>
        <w:t xml:space="preserve">1420</w:t>
      </w:r>
      <w:r>
        <w:rPr>
          <w:rFonts w:hint="eastAsia" w:ascii="宋体" w:hAnsi="宋体" w:cs="宋体"/>
          <w:color w:val="auto"/>
          <w:spacing w:val="7"/>
          <w:sz w:val="24"/>
          <w:szCs w:val="24"/>
          <w:highlight w:val="none"/>
        </w:rPr>
        <w:t xml:space="preserve">0元。</w:t>
      </w:r>
      <w:r/>
    </w:p>
    <w:p>
      <w:pPr>
        <w:ind w:firstLine="562"/>
        <w:jc w:val="left"/>
        <w:spacing w:line="360" w:lineRule="auto"/>
        <w:rPr>
          <w:rFonts w:hint="eastAsia" w:ascii="宋体" w:hAnsi="宋体"/>
          <w:b/>
          <w:color w:val="auto"/>
          <w:sz w:val="28"/>
          <w:szCs w:val="28"/>
          <w:highlight w:val="none"/>
        </w:rPr>
      </w:pPr>
      <w:r>
        <w:rPr>
          <w:rFonts w:ascii="宋体" w:hAnsi="宋体"/>
          <w:b/>
          <w:color w:val="auto"/>
          <w:sz w:val="28"/>
          <w:szCs w:val="28"/>
          <w:highlight w:val="none"/>
        </w:rPr>
        <w:t xml:space="preserve">5、</w:t>
      </w:r>
      <w:r>
        <w:rPr>
          <w:rFonts w:hint="eastAsia" w:ascii="宋体" w:hAnsi="宋体"/>
          <w:b/>
          <w:color w:val="auto"/>
          <w:sz w:val="28"/>
          <w:szCs w:val="28"/>
          <w:highlight w:val="none"/>
        </w:rPr>
        <w:t xml:space="preserve">招标文件的约束力</w:t>
      </w:r>
      <w:r/>
    </w:p>
    <w:p>
      <w:pPr>
        <w:ind w:firstLine="480"/>
        <w:jc w:val="left"/>
        <w:spacing w:line="360" w:lineRule="auto"/>
        <w:rPr>
          <w:rFonts w:hint="eastAsia" w:ascii="宋体" w:hAnsi="宋体"/>
          <w:color w:val="auto"/>
          <w:sz w:val="24"/>
          <w:highlight w:val="none"/>
        </w:rPr>
      </w:pPr>
      <w:r>
        <w:rPr>
          <w:rFonts w:hint="eastAsia" w:ascii="宋体" w:hAnsi="宋体"/>
          <w:bCs/>
          <w:color w:val="auto"/>
          <w:sz w:val="24"/>
          <w:highlight w:val="none"/>
        </w:rPr>
        <w:t xml:space="preserve">5.1</w:t>
      </w:r>
      <w:r>
        <w:rPr>
          <w:rFonts w:hint="eastAsia" w:ascii="宋体" w:hAnsi="宋体"/>
          <w:color w:val="auto"/>
          <w:sz w:val="24"/>
          <w:highlight w:val="none"/>
        </w:rPr>
        <w:t xml:space="preserve"> 投标人一旦在</w:t>
      </w:r>
      <w:bookmarkStart w:id="60" w:name="_Hlk160040776"/>
      <w:r>
        <w:rPr>
          <w:rFonts w:hint="eastAsia" w:ascii="宋体" w:hAnsi="宋体"/>
          <w:color w:val="auto"/>
          <w:sz w:val="24"/>
          <w:highlight w:val="none"/>
        </w:rPr>
        <w:t xml:space="preserve">苏采云政府采购一体化平台</w:t>
      </w:r>
      <w:bookmarkEnd w:id="60"/>
      <w:r>
        <w:rPr>
          <w:rFonts w:hint="eastAsia" w:ascii="宋体" w:hAnsi="宋体"/>
          <w:color w:val="auto"/>
          <w:sz w:val="24"/>
          <w:highlight w:val="none"/>
        </w:rPr>
        <w:t xml:space="preserve">下载本招标文件决定参加投标，即被认为接受了本招标文件的规定和约束，并且视为已经知道或应当知道自身权益是否受到了损害。</w:t>
      </w:r>
      <w:r/>
    </w:p>
    <w:p>
      <w:pPr>
        <w:ind w:firstLine="562"/>
        <w:jc w:val="left"/>
        <w:spacing w:line="360" w:lineRule="auto"/>
        <w:rPr>
          <w:rFonts w:ascii="宋体" w:hAnsi="宋体"/>
          <w:b/>
          <w:color w:val="auto"/>
          <w:sz w:val="28"/>
          <w:szCs w:val="28"/>
          <w:highlight w:val="none"/>
        </w:rPr>
      </w:pPr>
      <w:r/>
      <w:bookmarkStart w:id="61" w:name="_Toc16938525"/>
      <w:r/>
      <w:bookmarkStart w:id="62" w:name="_Toc513029209"/>
      <w:r/>
      <w:bookmarkStart w:id="63" w:name="_Toc20823281"/>
      <w:r/>
      <w:bookmarkStart w:id="64" w:name="_Toc54615240"/>
      <w:r/>
      <w:bookmarkStart w:id="65" w:name="_Toc35266021"/>
      <w:r/>
      <w:bookmarkStart w:id="66" w:name="_Toc38368121"/>
      <w:r/>
      <w:bookmarkStart w:id="67" w:name="_Toc120614215"/>
      <w:r>
        <w:rPr>
          <w:rFonts w:hint="eastAsia" w:ascii="宋体" w:hAnsi="宋体"/>
          <w:b/>
          <w:color w:val="auto"/>
          <w:sz w:val="28"/>
          <w:szCs w:val="28"/>
          <w:highlight w:val="none"/>
        </w:rPr>
        <w:t xml:space="preserve">二、招标文件</w:t>
      </w:r>
      <w:bookmarkEnd w:id="61"/>
      <w:r/>
      <w:bookmarkEnd w:id="62"/>
      <w:r/>
      <w:bookmarkEnd w:id="63"/>
      <w:r/>
      <w:bookmarkEnd w:id="64"/>
      <w:r/>
      <w:bookmarkEnd w:id="65"/>
      <w:r/>
      <w:bookmarkEnd w:id="66"/>
      <w:r/>
      <w:bookmarkEnd w:id="67"/>
      <w:r/>
      <w:r/>
    </w:p>
    <w:p>
      <w:pPr>
        <w:ind w:firstLine="562"/>
        <w:jc w:val="left"/>
        <w:spacing w:line="360" w:lineRule="auto"/>
        <w:rPr>
          <w:rFonts w:ascii="宋体" w:hAnsi="宋体"/>
          <w:b/>
          <w:color w:val="auto"/>
          <w:sz w:val="28"/>
          <w:szCs w:val="28"/>
          <w:highlight w:val="none"/>
        </w:rPr>
      </w:pPr>
      <w:r/>
      <w:bookmarkStart w:id="68" w:name="_Toc20823282"/>
      <w:r/>
      <w:bookmarkStart w:id="69" w:name="_Toc513029210"/>
      <w:r/>
      <w:bookmarkStart w:id="70" w:name="_Toc16938526"/>
      <w:r>
        <w:rPr>
          <w:rFonts w:ascii="宋体" w:hAnsi="宋体"/>
          <w:b/>
          <w:color w:val="auto"/>
          <w:sz w:val="28"/>
          <w:szCs w:val="28"/>
          <w:highlight w:val="none"/>
        </w:rPr>
        <w:t xml:space="preserve">6、</w:t>
      </w:r>
      <w:r>
        <w:rPr>
          <w:rFonts w:hint="eastAsia" w:ascii="宋体" w:hAnsi="宋体"/>
          <w:b/>
          <w:color w:val="auto"/>
          <w:sz w:val="28"/>
          <w:szCs w:val="28"/>
          <w:highlight w:val="none"/>
        </w:rPr>
        <w:t xml:space="preserve">招标文件构成</w:t>
      </w:r>
      <w:bookmarkEnd w:id="68"/>
      <w:r/>
      <w:bookmarkEnd w:id="69"/>
      <w:r/>
      <w:bookmarkEnd w:id="70"/>
      <w:r/>
      <w:r/>
    </w:p>
    <w:p>
      <w:pPr>
        <w:ind w:firstLine="480"/>
        <w:jc w:val="left"/>
        <w:spacing w:line="360" w:lineRule="auto"/>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 招标文件有以下部分组成：</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（1）投标邀请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（2）投标人须知</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（3）合同条款及格式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（4）项目需求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（5）评标方法与评标标准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（6）投标文件格式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bookmarkStart w:id="71" w:name="EBbdde166065d14b62851231a61e89e609"/>
      <w:r>
        <w:rPr>
          <w:rFonts w:hint="eastAsia" w:ascii="宋体" w:hAnsi="宋体"/>
          <w:color w:val="auto"/>
          <w:sz w:val="24"/>
          <w:highlight w:val="none"/>
        </w:rPr>
        <w:t xml:space="preserve">张家港保税区宏宇建设咨询有限公司</w:t>
      </w:r>
      <w:bookmarkEnd w:id="71"/>
      <w:r>
        <w:rPr>
          <w:rFonts w:hint="eastAsia" w:ascii="宋体" w:hAnsi="宋体"/>
          <w:color w:val="auto"/>
          <w:sz w:val="24"/>
          <w:highlight w:val="none"/>
        </w:rPr>
        <w:t xml:space="preserve">联系解决。</w:t>
      </w:r>
      <w:r/>
    </w:p>
    <w:p>
      <w:pPr>
        <w:ind w:firstLine="480"/>
        <w:jc w:val="left"/>
        <w:spacing w:line="360" w:lineRule="auto"/>
        <w:rPr>
          <w:rFonts w:ascii="宋体" w:hAnsi="宋体"/>
          <w:color w:val="auto"/>
          <w:sz w:val="24"/>
          <w:highlight w:val="none"/>
        </w:rPr>
      </w:pPr>
      <w:r>
        <w:rPr>
          <w:rFonts w:hint="eastAsia" w:ascii="宋体" w:hAnsi="宋体"/>
          <w:bCs/>
          <w:color w:val="auto"/>
          <w:sz w:val="24"/>
          <w:highlight w:val="none"/>
        </w:rPr>
        <w:t xml:space="preserve">6.2</w:t>
      </w:r>
      <w:r>
        <w:rPr>
          <w:rFonts w:hint="eastAsia" w:ascii="宋体" w:hAnsi="宋体"/>
          <w:color w:val="auto"/>
          <w:sz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contextualSpacing/>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7、招标文件的澄清或修改</w:t>
      </w:r>
      <w:r/>
    </w:p>
    <w:p>
      <w:pPr>
        <w:contextualSpacing/>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7.1在投标截止时间前。张家港保税区宏宇建设咨询有限公司可以对招标文件进行澄清或修改。</w:t>
      </w:r>
      <w:r/>
    </w:p>
    <w:p>
      <w:pPr>
        <w:contextualSpacing/>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7.2张家港保税区宏宇建设咨询有限公司有权按照法定的要求推迟投标截止日期和开标日期。</w:t>
      </w:r>
      <w:r/>
    </w:p>
    <w:p>
      <w:pPr>
        <w:contextualSpacing/>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7.3招标文件的实质性变动或修改将在政府采购公告媒体网通知，投标人可自行下载。补充文件将作为招标文件的组成部分，并对投标人具有约束力。</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三、投标文件的编制</w:t>
      </w:r>
      <w:r/>
    </w:p>
    <w:p>
      <w:pPr>
        <w:ind w:firstLine="562"/>
        <w:jc w:val="left"/>
        <w:spacing w:line="360" w:lineRule="auto"/>
        <w:rPr>
          <w:rFonts w:ascii="宋体" w:hAnsi="宋体"/>
          <w:b/>
          <w:color w:val="auto"/>
          <w:sz w:val="28"/>
          <w:szCs w:val="28"/>
          <w:highlight w:val="none"/>
        </w:rPr>
      </w:pPr>
      <w:r/>
      <w:bookmarkStart w:id="72" w:name="_Toc20823284"/>
      <w:r/>
      <w:bookmarkStart w:id="73" w:name="_Toc513029212"/>
      <w:r/>
      <w:bookmarkStart w:id="74" w:name="_Toc16938528"/>
      <w:r/>
      <w:bookmarkStart w:id="75" w:name="_Toc462564071"/>
      <w:r>
        <w:rPr>
          <w:rFonts w:ascii="宋体" w:hAnsi="宋体"/>
          <w:b/>
          <w:color w:val="auto"/>
          <w:sz w:val="28"/>
          <w:szCs w:val="28"/>
          <w:highlight w:val="none"/>
        </w:rPr>
        <w:t xml:space="preserve">8、</w:t>
      </w:r>
      <w:bookmarkEnd w:id="72"/>
      <w:r/>
      <w:bookmarkEnd w:id="73"/>
      <w:r/>
      <w:bookmarkEnd w:id="74"/>
      <w:r/>
      <w:bookmarkEnd w:id="75"/>
      <w:r>
        <w:rPr>
          <w:rFonts w:hint="eastAsia" w:ascii="宋体" w:hAnsi="宋体"/>
          <w:b/>
          <w:color w:val="auto"/>
          <w:sz w:val="28"/>
          <w:szCs w:val="28"/>
          <w:highlight w:val="none"/>
        </w:rPr>
        <w:t xml:space="preserve">投标文件的语言及度量衡单位</w:t>
      </w:r>
      <w:r/>
    </w:p>
    <w:p>
      <w:pPr>
        <w:ind w:firstLine="480"/>
        <w:jc w:val="left"/>
        <w:spacing w:line="360" w:lineRule="auto"/>
        <w:rPr>
          <w:rFonts w:ascii="宋体" w:hAnsi="宋体"/>
          <w:bCs/>
          <w:color w:val="auto"/>
          <w:sz w:val="24"/>
          <w:highlight w:val="none"/>
        </w:rPr>
      </w:pPr>
      <w:r/>
      <w:bookmarkStart w:id="76" w:name="_Toc513029213"/>
      <w:r/>
      <w:bookmarkStart w:id="77" w:name="_Toc35266022"/>
      <w:r/>
      <w:bookmarkStart w:id="78" w:name="_Toc20823285"/>
      <w:r/>
      <w:bookmarkStart w:id="79" w:name="_Toc16938529"/>
      <w:r/>
      <w:bookmarkStart w:id="80" w:name="_Toc462564072"/>
      <w:r/>
      <w:bookmarkStart w:id="81" w:name="_Toc120614216"/>
      <w:r/>
      <w:bookmarkStart w:id="82" w:name="_Toc54615241"/>
      <w:r/>
      <w:bookmarkStart w:id="83" w:name="_Toc160042790"/>
      <w:r/>
      <w:bookmarkStart w:id="84" w:name="_Toc38368122"/>
      <w:r/>
      <w:bookmarkStart w:id="85" w:name="_Toc16938530"/>
      <w:r/>
      <w:bookmarkStart w:id="86" w:name="_Toc513029214"/>
      <w:r/>
      <w:bookmarkStart w:id="87" w:name="_Toc20823286"/>
      <w:r/>
      <w:bookmarkStart w:id="88" w:name="_Toc462564073"/>
      <w:r/>
      <w:bookmarkStart w:id="89" w:name="_Toc49090508"/>
      <w:r/>
      <w:bookmarkStart w:id="90" w:name="_Toc14577355"/>
      <w:r>
        <w:rPr>
          <w:rFonts w:hint="eastAsia" w:ascii="宋体" w:hAnsi="宋体"/>
          <w:bCs/>
          <w:color w:val="auto"/>
          <w:sz w:val="24"/>
          <w:highlight w:val="none"/>
        </w:rPr>
        <w:t xml:space="preserve">8.1 投标人提交的投标文件以及投标人与张家港保税区宏宇建设咨询有限公司就有关投标的所有来往通知、函件和文件均应使用</w:t>
      </w:r>
      <w:r>
        <w:rPr>
          <w:rFonts w:hint="eastAsia" w:ascii="宋体" w:hAnsi="宋体"/>
          <w:b/>
          <w:bCs/>
          <w:color w:val="auto"/>
          <w:sz w:val="24"/>
          <w:highlight w:val="none"/>
        </w:rPr>
        <w:t xml:space="preserve">简体中文</w:t>
      </w:r>
      <w:r>
        <w:rPr>
          <w:rFonts w:hint="eastAsia" w:ascii="宋体" w:hAnsi="宋体"/>
          <w:bCs/>
          <w:color w:val="auto"/>
          <w:sz w:val="24"/>
          <w:highlight w:val="none"/>
        </w:rPr>
        <w:t xml:space="preserve">。</w:t>
      </w:r>
      <w:r/>
    </w:p>
    <w:p>
      <w:pPr>
        <w:ind w:firstLine="480"/>
        <w:jc w:val="left"/>
        <w:spacing w:line="360" w:lineRule="auto"/>
        <w:rPr>
          <w:rFonts w:ascii="宋体" w:hAnsi="宋体"/>
          <w:b/>
          <w:color w:val="auto"/>
          <w:sz w:val="28"/>
          <w:szCs w:val="28"/>
          <w:highlight w:val="none"/>
        </w:rPr>
      </w:pPr>
      <w:r>
        <w:rPr>
          <w:rFonts w:hint="eastAsia" w:ascii="宋体" w:hAnsi="宋体"/>
          <w:bCs/>
          <w:color w:val="auto"/>
          <w:sz w:val="24"/>
          <w:highlight w:val="none"/>
        </w:rPr>
        <w:t xml:space="preserve">8.2 除技术性能另有规定外，投标文件所使用的度量衡单位，均须采用国家法定计量单位。</w:t>
      </w:r>
      <w:bookmarkEnd w:id="76"/>
      <w:r/>
      <w:bookmarkEnd w:id="77"/>
      <w:r/>
      <w:bookmarkEnd w:id="78"/>
      <w:r/>
      <w:bookmarkEnd w:id="79"/>
      <w:r/>
      <w:bookmarkEnd w:id="80"/>
      <w:r/>
      <w:bookmarkEnd w:id="81"/>
      <w:r/>
      <w:bookmarkEnd w:id="82"/>
      <w:r/>
      <w:bookmarkEnd w:id="83"/>
      <w:r/>
      <w:bookmarkEnd w:id="84"/>
      <w:r/>
      <w:r/>
    </w:p>
    <w:p>
      <w:pPr>
        <w:ind w:firstLine="562"/>
        <w:jc w:val="left"/>
        <w:spacing w:line="360" w:lineRule="auto"/>
        <w:rPr>
          <w:rFonts w:ascii="宋体" w:hAnsi="宋体"/>
          <w:b/>
          <w:color w:val="auto"/>
          <w:sz w:val="28"/>
          <w:szCs w:val="28"/>
          <w:highlight w:val="none"/>
        </w:rPr>
      </w:pPr>
      <w:r>
        <w:rPr>
          <w:rFonts w:ascii="宋体" w:hAnsi="宋体"/>
          <w:b/>
          <w:color w:val="auto"/>
          <w:sz w:val="28"/>
          <w:szCs w:val="28"/>
          <w:highlight w:val="none"/>
        </w:rPr>
        <w:t xml:space="preserve">9、</w:t>
      </w:r>
      <w:bookmarkEnd w:id="85"/>
      <w:r/>
      <w:bookmarkEnd w:id="86"/>
      <w:r/>
      <w:bookmarkEnd w:id="87"/>
      <w:r/>
      <w:bookmarkEnd w:id="88"/>
      <w:r>
        <w:rPr>
          <w:rFonts w:hint="eastAsia" w:ascii="宋体" w:hAnsi="宋体"/>
          <w:b/>
          <w:color w:val="auto"/>
          <w:sz w:val="28"/>
          <w:szCs w:val="28"/>
          <w:highlight w:val="none"/>
        </w:rPr>
        <w:t xml:space="preserve">投标文件构成</w:t>
      </w:r>
      <w:r/>
    </w:p>
    <w:p>
      <w:pPr>
        <w:ind w:firstLine="480"/>
        <w:jc w:val="left"/>
        <w:spacing w:line="360" w:lineRule="auto"/>
        <w:rPr>
          <w:rFonts w:ascii="宋体" w:hAnsi="宋体"/>
          <w:bCs/>
          <w:color w:val="auto"/>
          <w:sz w:val="24"/>
          <w:highlight w:val="none"/>
        </w:rPr>
      </w:pPr>
      <w:r/>
      <w:bookmarkStart w:id="91" w:name="_Toc513029215"/>
      <w:r/>
      <w:bookmarkStart w:id="92" w:name="_Toc462564074"/>
      <w:r/>
      <w:bookmarkStart w:id="93" w:name="_Toc20823287"/>
      <w:r/>
      <w:bookmarkStart w:id="94" w:name="_Toc16938531"/>
      <w:r>
        <w:rPr>
          <w:rFonts w:hint="eastAsia" w:ascii="宋体" w:hAnsi="宋体"/>
          <w:bCs/>
          <w:color w:val="auto"/>
          <w:sz w:val="24"/>
          <w:highlight w:val="none"/>
        </w:rPr>
        <w:t xml:space="preserve">9.1 投标人编写的投标文件应包括投标函、开标一览表、资格证明文件、技术人员介绍、第四章项目需求中实质性要求响应对照表、技术及服务方案、投标人情况介绍等部分。</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9.2 特别提醒：投标人必须在投标文件接收截止时间之前在系统中提交所有与开评标相关的资料。开评标现场不接收任何资料。</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10、</w:t>
      </w:r>
      <w:bookmarkEnd w:id="91"/>
      <w:r/>
      <w:bookmarkEnd w:id="92"/>
      <w:r/>
      <w:bookmarkEnd w:id="93"/>
      <w:r/>
      <w:bookmarkEnd w:id="94"/>
      <w:r>
        <w:rPr>
          <w:rFonts w:hint="eastAsia" w:ascii="宋体" w:hAnsi="宋体"/>
          <w:b/>
          <w:color w:val="auto"/>
          <w:sz w:val="28"/>
          <w:szCs w:val="28"/>
          <w:highlight w:val="none"/>
        </w:rPr>
        <w:t xml:space="preserve">投标函和开标一览表</w:t>
      </w:r>
      <w:r/>
    </w:p>
    <w:p>
      <w:pPr>
        <w:ind w:firstLine="480"/>
        <w:jc w:val="left"/>
        <w:spacing w:line="360" w:lineRule="auto"/>
        <w:rPr>
          <w:rFonts w:ascii="宋体" w:hAnsi="宋体"/>
          <w:bCs/>
          <w:color w:val="auto"/>
          <w:sz w:val="24"/>
          <w:highlight w:val="none"/>
        </w:rPr>
      </w:pPr>
      <w:r/>
      <w:bookmarkStart w:id="95" w:name="_Hlt26670360"/>
      <w:r/>
      <w:bookmarkEnd w:id="95"/>
      <w:r/>
      <w:bookmarkStart w:id="96" w:name="_Hlt26954838"/>
      <w:r/>
      <w:bookmarkEnd w:id="96"/>
      <w:r/>
      <w:bookmarkStart w:id="97" w:name="_Hlt26668975"/>
      <w:r/>
      <w:bookmarkEnd w:id="97"/>
      <w:r/>
      <w:bookmarkStart w:id="98" w:name="_Toc49090509"/>
      <w:r/>
      <w:bookmarkStart w:id="99" w:name="_Toc14577357"/>
      <w:r/>
      <w:bookmarkStart w:id="100" w:name="_Toc513029219"/>
      <w:r>
        <w:rPr>
          <w:rFonts w:hint="eastAsia" w:ascii="宋体" w:hAnsi="宋体"/>
          <w:bCs/>
          <w:color w:val="auto"/>
          <w:sz w:val="24"/>
          <w:highlight w:val="none"/>
        </w:rPr>
        <w:t xml:space="preserve">10.1 投标人应按照招标文件中提供的格式完整、正确填写投标函、开标一览表。</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10.2 开标一览表中的价格应与投标文件中投标配置与分项报价表（或经费测算表）中的价格一致，若出现价格不一致的情况，评标时一律按开标一览表中价格为准。</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11、投标人资格证明文件</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11.1投标人应按招标文件的要求提交资格证明文件。</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12、</w:t>
      </w:r>
      <w:bookmarkEnd w:id="98"/>
      <w:r/>
      <w:bookmarkEnd w:id="99"/>
      <w:r/>
      <w:bookmarkEnd w:id="100"/>
      <w:r>
        <w:rPr>
          <w:rFonts w:hint="eastAsia" w:ascii="宋体" w:hAnsi="宋体"/>
          <w:b/>
          <w:color w:val="auto"/>
          <w:sz w:val="28"/>
          <w:szCs w:val="28"/>
          <w:highlight w:val="none"/>
        </w:rPr>
        <w:t xml:space="preserve">投标配置与分项报价表（或经费测算表）</w:t>
      </w:r>
      <w:bookmarkEnd w:id="89"/>
      <w:r/>
      <w:bookmarkEnd w:id="90"/>
      <w:r/>
      <w:r/>
    </w:p>
    <w:p>
      <w:pPr>
        <w:ind w:firstLine="480"/>
        <w:jc w:val="left"/>
        <w:spacing w:line="360" w:lineRule="auto"/>
        <w:rPr>
          <w:rFonts w:ascii="宋体" w:hAnsi="宋体"/>
          <w:bCs/>
          <w:color w:val="auto"/>
          <w:sz w:val="24"/>
          <w:highlight w:val="none"/>
        </w:rPr>
      </w:pPr>
      <w:r/>
      <w:bookmarkStart w:id="101" w:name="_Toc513029224"/>
      <w:r/>
      <w:bookmarkStart w:id="102" w:name="_Toc35266023"/>
      <w:r/>
      <w:bookmarkStart w:id="103" w:name="_Toc16938540"/>
      <w:r/>
      <w:bookmarkStart w:id="104" w:name="_Toc20823296"/>
      <w:r/>
      <w:bookmarkStart w:id="105" w:name="_Toc6389296"/>
      <w:r/>
      <w:bookmarkStart w:id="106" w:name="_Toc38368123"/>
      <w:r/>
      <w:bookmarkStart w:id="107" w:name="_Toc54615242"/>
      <w:r/>
      <w:bookmarkStart w:id="108" w:name="_Toc120614217"/>
      <w:r/>
      <w:bookmarkStart w:id="109" w:name="_Toc6388848"/>
      <w:r>
        <w:rPr>
          <w:rFonts w:hint="eastAsia" w:ascii="宋体" w:hAnsi="宋体"/>
          <w:bCs/>
          <w:color w:val="auto"/>
          <w:sz w:val="24"/>
          <w:highlight w:val="none"/>
        </w:rPr>
        <w:t xml:space="preserve">12.1 投标人应按照招标文件规定格式填报。每项货物和服务等只允许有一个报价 。</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12.2 标的物</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12.2.1采购人需求的有关服务等。</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12.3投标货币</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投标文件中的货物单价和总价无特殊规定的采用人民币报价，以元为单位标注。招标文件中另有规定的按规定执行。</w:t>
      </w:r>
      <w:r/>
    </w:p>
    <w:p>
      <w:pPr>
        <w:ind w:firstLine="480"/>
        <w:spacing w:line="360" w:lineRule="auto"/>
        <w:tabs>
          <w:tab w:val="left" w:pos="6165" w:leader="none"/>
        </w:tabs>
        <w:rPr>
          <w:rFonts w:ascii="宋体" w:hAnsi="宋体"/>
          <w:bCs/>
          <w:color w:val="auto"/>
          <w:sz w:val="24"/>
          <w:highlight w:val="none"/>
        </w:rPr>
      </w:pPr>
      <w:r>
        <w:rPr>
          <w:rFonts w:hint="eastAsia" w:ascii="宋体" w:hAnsi="宋体"/>
          <w:bCs/>
          <w:color w:val="auto"/>
          <w:sz w:val="24"/>
          <w:highlight w:val="none"/>
        </w:rPr>
        <w:t xml:space="preserve">12.4 项目总价应包括但不限于</w:t>
      </w:r>
      <w:r>
        <w:rPr>
          <w:rFonts w:ascii="宋体" w:hAnsi="宋体"/>
          <w:bCs/>
          <w:color w:val="auto"/>
          <w:sz w:val="24"/>
          <w:highlight w:val="none"/>
        </w:rPr>
        <w:t xml:space="preserve">人员费用（工资、福利、 培训、社会保险等）、服务所用设备工具购置及</w:t>
      </w:r>
      <w:r>
        <w:rPr>
          <w:rFonts w:hint="eastAsia" w:ascii="宋体" w:hAnsi="宋体"/>
          <w:bCs/>
          <w:color w:val="auto"/>
          <w:sz w:val="24"/>
          <w:highlight w:val="none"/>
        </w:rPr>
        <w:t xml:space="preserve">投标人自备工具的</w:t>
      </w:r>
      <w:r>
        <w:rPr>
          <w:rFonts w:ascii="宋体" w:hAnsi="宋体"/>
          <w:bCs/>
          <w:color w:val="auto"/>
          <w:sz w:val="24"/>
          <w:highlight w:val="none"/>
        </w:rPr>
        <w:t xml:space="preserve">维修费用、服务所用材料消耗费用、管理费用、利润、税金、政策性文件规定及合同包含的所有风险、责任等各项应有费用。</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12.5 本报价必须充分考虑所有可能影响到报价的价格因素，一旦投标结束最终成交，如发生漏、缺、少项，都将被认为是中标人的报价让利行为。</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13、技术及服务方案</w:t>
      </w:r>
      <w:r/>
    </w:p>
    <w:p>
      <w:pPr>
        <w:ind w:firstLine="480"/>
        <w:jc w:val="left"/>
        <w:spacing w:line="360" w:lineRule="auto"/>
        <w:rPr>
          <w:rFonts w:ascii="宋体" w:hAnsi="宋体"/>
          <w:bCs/>
          <w:color w:val="auto"/>
          <w:sz w:val="24"/>
          <w:highlight w:val="none"/>
        </w:rPr>
      </w:pPr>
      <w:r/>
      <w:bookmarkStart w:id="110" w:name="_Toc14577359"/>
      <w:r/>
      <w:bookmarkStart w:id="111" w:name="_Toc49090510"/>
      <w:r>
        <w:rPr>
          <w:rFonts w:hint="eastAsia" w:ascii="宋体" w:hAnsi="宋体"/>
          <w:bCs/>
          <w:color w:val="auto"/>
          <w:sz w:val="24"/>
          <w:highlight w:val="none"/>
        </w:rPr>
        <w:t xml:space="preserve">13.1根据自己对需求的理解</w:t>
      </w:r>
      <w:r>
        <w:rPr>
          <w:rFonts w:hint="eastAsia" w:ascii="宋体" w:hAnsi="宋体" w:cs="宋体"/>
          <w:bCs/>
          <w:color w:val="auto"/>
          <w:sz w:val="24"/>
          <w:highlight w:val="none"/>
        </w:rPr>
        <w:t xml:space="preserve">提出具体的项目实施和服务方案</w:t>
      </w:r>
      <w:r>
        <w:rPr>
          <w:rFonts w:hint="eastAsia" w:ascii="宋体" w:hAnsi="宋体"/>
          <w:bCs/>
          <w:color w:val="auto"/>
          <w:sz w:val="24"/>
          <w:highlight w:val="none"/>
        </w:rPr>
        <w:t xml:space="preserve">。</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14</w:t>
      </w:r>
      <w:r>
        <w:rPr>
          <w:rFonts w:ascii="宋体" w:hAnsi="宋体"/>
          <w:b/>
          <w:color w:val="auto"/>
          <w:sz w:val="28"/>
          <w:szCs w:val="28"/>
          <w:highlight w:val="none"/>
        </w:rPr>
        <w:t xml:space="preserve">、</w:t>
      </w:r>
      <w:r>
        <w:rPr>
          <w:rFonts w:hint="eastAsia" w:ascii="宋体" w:hAnsi="宋体"/>
          <w:b/>
          <w:color w:val="auto"/>
          <w:sz w:val="28"/>
          <w:szCs w:val="28"/>
          <w:highlight w:val="none"/>
        </w:rPr>
        <w:t xml:space="preserve">投标人情况介绍</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14.1 投标人的总体情况应在电子投标文件中作出说明。</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15、投标保证金</w:t>
      </w:r>
      <w:r/>
    </w:p>
    <w:p>
      <w:pPr>
        <w:contextualSpacing/>
        <w:ind w:firstLine="508"/>
        <w:jc w:val="left"/>
        <w:spacing w:line="360" w:lineRule="auto"/>
        <w:widowControl/>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15.1本次招标不收取投标保证金</w:t>
      </w:r>
      <w:r>
        <w:rPr>
          <w:rFonts w:ascii="宋体" w:hAnsi="宋体" w:cs="宋体"/>
          <w:color w:val="auto"/>
          <w:spacing w:val="7"/>
          <w:sz w:val="24"/>
          <w:szCs w:val="24"/>
          <w:highlight w:val="none"/>
        </w:rPr>
        <w:t xml:space="preserve">。</w:t>
      </w:r>
      <w:bookmarkEnd w:id="110"/>
      <w:r/>
      <w:bookmarkEnd w:id="111"/>
      <w:r/>
      <w:r/>
    </w:p>
    <w:p>
      <w:pPr>
        <w:ind w:firstLine="562"/>
        <w:jc w:val="left"/>
        <w:spacing w:line="360" w:lineRule="auto"/>
        <w:rPr>
          <w:rFonts w:ascii="宋体" w:hAnsi="宋体"/>
          <w:b/>
          <w:color w:val="auto"/>
          <w:sz w:val="28"/>
          <w:szCs w:val="28"/>
          <w:highlight w:val="none"/>
        </w:rPr>
      </w:pPr>
      <w:r/>
      <w:bookmarkStart w:id="112" w:name="_Hlt26670489"/>
      <w:r/>
      <w:bookmarkEnd w:id="112"/>
      <w:r/>
      <w:bookmarkStart w:id="113" w:name="EBf6e5e332cb7245ab8f3a9801503c122b"/>
      <w:r/>
      <w:bookmarkEnd w:id="113"/>
      <w:r/>
      <w:bookmarkStart w:id="114" w:name="_Hlt26954850"/>
      <w:r/>
      <w:bookmarkEnd w:id="114"/>
      <w:r/>
      <w:bookmarkStart w:id="115" w:name="_Hlt26954734"/>
      <w:r/>
      <w:bookmarkEnd w:id="115"/>
      <w:r/>
      <w:bookmarkStart w:id="116" w:name="_Toc14577360"/>
      <w:r/>
      <w:bookmarkStart w:id="117" w:name="_Toc49090511"/>
      <w:r>
        <w:rPr>
          <w:rFonts w:hint="eastAsia" w:ascii="宋体" w:hAnsi="宋体"/>
          <w:b/>
          <w:color w:val="auto"/>
          <w:sz w:val="28"/>
          <w:szCs w:val="28"/>
          <w:highlight w:val="none"/>
        </w:rPr>
        <w:t xml:space="preserve">16、投标有效期</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16.1 投标有效期为张家港保税区宏宇建设咨询有限公司规定的开标之日后九十（90）天。投标有效期比规定短的将被视为非响应性投标而予以拒绝。</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16.2 在特殊情况下张家港保税区宏宇建设咨询有限公司于原投标有效期满之前，可向投标人提出延长投标有效期的要求。这种要求与答复均应采用书面形式。投标人可以拒绝张家港保税区宏宇建设咨询有限公司的这一要求而放弃投标。同意延长投标有效期的投标人既不能要求也不允许修改其投标文件。</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17、</w:t>
      </w:r>
      <w:bookmarkEnd w:id="116"/>
      <w:r/>
      <w:bookmarkEnd w:id="117"/>
      <w:r>
        <w:rPr>
          <w:rFonts w:hint="eastAsia" w:ascii="宋体" w:hAnsi="宋体"/>
          <w:b/>
          <w:color w:val="auto"/>
          <w:sz w:val="28"/>
          <w:szCs w:val="28"/>
          <w:highlight w:val="none"/>
        </w:rPr>
        <w:t xml:space="preserve">投标文件的签署</w:t>
      </w:r>
      <w:r/>
    </w:p>
    <w:p>
      <w:pPr>
        <w:contextualSpacing/>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本招标文件所表述（指定）的公章是指法定名称章，不包括合同专用章、业务专用章等印章</w:t>
      </w:r>
      <w:r>
        <w:rPr>
          <w:rFonts w:ascii="宋体" w:hAnsi="宋体"/>
          <w:bCs/>
          <w:color w:val="auto"/>
          <w:sz w:val="24"/>
          <w:highlight w:val="none"/>
        </w:rPr>
        <w:t xml:space="preserve">。</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四、投标文件的制作、上传、递交</w:t>
      </w:r>
      <w:bookmarkEnd w:id="101"/>
      <w:r/>
      <w:bookmarkEnd w:id="102"/>
      <w:r/>
      <w:bookmarkEnd w:id="103"/>
      <w:r/>
      <w:bookmarkEnd w:id="104"/>
      <w:r/>
      <w:bookmarkEnd w:id="105"/>
      <w:r/>
      <w:bookmarkEnd w:id="106"/>
      <w:r/>
      <w:bookmarkEnd w:id="107"/>
      <w:r/>
      <w:bookmarkEnd w:id="108"/>
      <w:r/>
      <w:bookmarkEnd w:id="109"/>
      <w:r/>
      <w:r/>
    </w:p>
    <w:p>
      <w:pPr>
        <w:ind w:firstLine="562"/>
        <w:jc w:val="left"/>
        <w:spacing w:line="360" w:lineRule="auto"/>
        <w:rPr>
          <w:rFonts w:ascii="宋体" w:hAnsi="宋体"/>
          <w:b/>
          <w:color w:val="auto"/>
          <w:sz w:val="28"/>
          <w:szCs w:val="28"/>
          <w:highlight w:val="none"/>
        </w:rPr>
      </w:pPr>
      <w:r>
        <w:rPr>
          <w:rFonts w:ascii="宋体" w:hAnsi="宋体"/>
          <w:b/>
          <w:color w:val="auto"/>
          <w:sz w:val="28"/>
          <w:szCs w:val="28"/>
          <w:highlight w:val="none"/>
        </w:rPr>
        <w:t xml:space="preserve">1</w:t>
      </w:r>
      <w:r>
        <w:rPr>
          <w:rFonts w:hint="eastAsia" w:ascii="宋体" w:hAnsi="宋体"/>
          <w:b/>
          <w:color w:val="auto"/>
          <w:sz w:val="28"/>
          <w:szCs w:val="28"/>
          <w:highlight w:val="none"/>
        </w:rPr>
        <w:t xml:space="preserve">8</w:t>
      </w:r>
      <w:r>
        <w:rPr>
          <w:rFonts w:ascii="宋体" w:hAnsi="宋体"/>
          <w:b/>
          <w:color w:val="auto"/>
          <w:sz w:val="28"/>
          <w:szCs w:val="28"/>
          <w:highlight w:val="none"/>
        </w:rPr>
        <w:t xml:space="preserve">、投标文件的递交</w:t>
      </w:r>
      <w:r/>
    </w:p>
    <w:p>
      <w:pPr>
        <w:contextualSpacing/>
        <w:ind w:firstLine="508"/>
        <w:jc w:val="left"/>
        <w:spacing w:line="360" w:lineRule="auto"/>
        <w:widowControl/>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1</w:t>
      </w:r>
      <w:r>
        <w:rPr>
          <w:rFonts w:hint="eastAsia" w:ascii="宋体" w:hAnsi="宋体" w:cs="宋体"/>
          <w:color w:val="auto"/>
          <w:spacing w:val="7"/>
          <w:sz w:val="24"/>
          <w:szCs w:val="24"/>
          <w:highlight w:val="none"/>
        </w:rPr>
        <w:t xml:space="preserve">8</w:t>
      </w:r>
      <w:r>
        <w:rPr>
          <w:rFonts w:ascii="宋体" w:hAnsi="宋体" w:cs="宋体"/>
          <w:color w:val="auto"/>
          <w:spacing w:val="7"/>
          <w:sz w:val="24"/>
          <w:szCs w:val="24"/>
          <w:highlight w:val="none"/>
        </w:rPr>
        <w:t xml:space="preserve">.1 电子投标文件的递交</w:t>
      </w:r>
      <w:r/>
    </w:p>
    <w:p>
      <w:pPr>
        <w:contextualSpacing/>
        <w:ind w:firstLine="508"/>
        <w:jc w:val="left"/>
        <w:spacing w:line="360" w:lineRule="auto"/>
        <w:widowControl/>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投标人应当按照《苏采云系统供应商操作手册》规定，在投标截止时间前制作并上传电子投标文件。</w:t>
      </w:r>
      <w:r/>
    </w:p>
    <w:p>
      <w:pPr>
        <w:ind w:firstLine="562"/>
        <w:jc w:val="left"/>
        <w:spacing w:line="360" w:lineRule="auto"/>
        <w:rPr>
          <w:rFonts w:ascii="宋体" w:hAnsi="宋体"/>
          <w:b/>
          <w:color w:val="auto"/>
          <w:sz w:val="28"/>
          <w:szCs w:val="28"/>
          <w:highlight w:val="none"/>
        </w:rPr>
      </w:pPr>
      <w:r/>
      <w:bookmarkStart w:id="118" w:name="EBf32ab2a605304a2590d51e1e588ffb76"/>
      <w:r/>
      <w:bookmarkEnd w:id="118"/>
      <w:r/>
      <w:bookmarkStart w:id="119" w:name="_Toc6389298"/>
      <w:r/>
      <w:bookmarkStart w:id="120" w:name="_Toc6388850"/>
      <w:r>
        <w:rPr>
          <w:rFonts w:hint="eastAsia" w:ascii="宋体" w:hAnsi="宋体"/>
          <w:b/>
          <w:color w:val="auto"/>
          <w:sz w:val="28"/>
          <w:szCs w:val="28"/>
          <w:highlight w:val="none"/>
        </w:rPr>
        <w:t xml:space="preserve">19、投标截止日期</w:t>
      </w:r>
      <w:bookmarkEnd w:id="119"/>
      <w:r/>
      <w:bookmarkEnd w:id="120"/>
      <w:r/>
      <w:r/>
    </w:p>
    <w:p>
      <w:pPr>
        <w:ind w:firstLine="508"/>
        <w:jc w:val="left"/>
        <w:spacing w:line="360" w:lineRule="auto"/>
        <w:rPr>
          <w:rFonts w:ascii="宋体" w:hAnsi="宋体" w:cs="宋体"/>
          <w:color w:val="auto"/>
          <w:spacing w:val="7"/>
          <w:sz w:val="24"/>
          <w:szCs w:val="24"/>
          <w:highlight w:val="none"/>
        </w:rPr>
      </w:pPr>
      <w:r/>
      <w:bookmarkStart w:id="121" w:name="EB4c6421107b4c4e38bf2769d0237905a7"/>
      <w:r/>
      <w:bookmarkEnd w:id="121"/>
      <w:r/>
      <w:bookmarkStart w:id="122" w:name="_Toc6388851"/>
      <w:r/>
      <w:bookmarkStart w:id="123" w:name="_Toc6389299"/>
      <w:r>
        <w:rPr>
          <w:rFonts w:hint="eastAsia" w:ascii="宋体" w:hAnsi="宋体" w:cs="宋体"/>
          <w:color w:val="auto"/>
          <w:spacing w:val="7"/>
          <w:sz w:val="24"/>
          <w:szCs w:val="24"/>
          <w:highlight w:val="none"/>
        </w:rPr>
        <w:t xml:space="preserve">19.1 投标人上传电子投标文件的时间不得迟于招标公告中规定的投标截止时间。</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投标人应充分考虑到网络环境、网络带宽等风险因素，如因投标人自身原因造成的电子投标文件上传不成功由投标人自行承担全部责任。</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20、投标文件的递交</w:t>
      </w:r>
      <w:bookmarkEnd w:id="122"/>
      <w:r/>
      <w:bookmarkEnd w:id="123"/>
      <w:r/>
      <w:r/>
    </w:p>
    <w:p>
      <w:pPr>
        <w:contextualSpacing/>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20.1</w:t>
      </w:r>
      <w:bookmarkStart w:id="124" w:name="EBfffe463a2deb4e7cad93cb8e37ffda5e"/>
      <w:r>
        <w:rPr>
          <w:rFonts w:hint="eastAsia" w:ascii="宋体" w:hAnsi="宋体"/>
          <w:color w:val="auto"/>
          <w:sz w:val="24"/>
          <w:highlight w:val="none"/>
        </w:rPr>
        <w:t xml:space="preserve">张家港保税区宏宇建设咨询有限公司</w:t>
      </w:r>
      <w:bookmarkEnd w:id="124"/>
      <w:r>
        <w:rPr>
          <w:rFonts w:hint="eastAsia" w:ascii="宋体" w:hAnsi="宋体"/>
          <w:color w:val="auto"/>
          <w:sz w:val="24"/>
          <w:highlight w:val="none"/>
        </w:rPr>
        <w:t xml:space="preserve">拒绝接收在其规定的投标截止时间后递交的任何投标文件。</w:t>
      </w:r>
      <w:r/>
    </w:p>
    <w:p>
      <w:pPr>
        <w:ind w:firstLine="562"/>
        <w:jc w:val="left"/>
        <w:spacing w:line="360" w:lineRule="auto"/>
        <w:rPr>
          <w:rFonts w:ascii="宋体" w:hAnsi="宋体"/>
          <w:b/>
          <w:color w:val="auto"/>
          <w:sz w:val="28"/>
          <w:szCs w:val="28"/>
          <w:highlight w:val="none"/>
        </w:rPr>
      </w:pPr>
      <w:r/>
      <w:bookmarkStart w:id="125" w:name="_Toc6389300"/>
      <w:r/>
      <w:bookmarkStart w:id="126" w:name="_Toc6388852"/>
      <w:r>
        <w:rPr>
          <w:rFonts w:hint="eastAsia" w:ascii="宋体" w:hAnsi="宋体"/>
          <w:b/>
          <w:color w:val="auto"/>
          <w:sz w:val="28"/>
          <w:szCs w:val="28"/>
          <w:highlight w:val="none"/>
        </w:rPr>
        <w:t xml:space="preserve">21、投标文件的修改和撤回</w:t>
      </w:r>
      <w:bookmarkEnd w:id="125"/>
      <w:r/>
      <w:bookmarkEnd w:id="126"/>
      <w:r/>
      <w:r/>
    </w:p>
    <w:p>
      <w:pPr>
        <w:ind w:firstLine="508"/>
        <w:jc w:val="left"/>
        <w:spacing w:line="360" w:lineRule="auto"/>
        <w:rPr>
          <w:rFonts w:ascii="宋体" w:hAnsi="宋体" w:cs="宋体"/>
          <w:color w:val="auto"/>
          <w:spacing w:val="7"/>
          <w:sz w:val="24"/>
          <w:szCs w:val="24"/>
          <w:highlight w:val="none"/>
        </w:rPr>
      </w:pPr>
      <w:r/>
      <w:bookmarkStart w:id="127" w:name="_Toc20823301"/>
      <w:r/>
      <w:bookmarkStart w:id="128" w:name="_Toc35266024"/>
      <w:r/>
      <w:bookmarkStart w:id="129" w:name="_Toc54615243"/>
      <w:r/>
      <w:bookmarkStart w:id="130" w:name="_Toc120614218"/>
      <w:r/>
      <w:bookmarkStart w:id="131" w:name="_Toc513029229"/>
      <w:r/>
      <w:bookmarkStart w:id="132" w:name="_Toc38368124"/>
      <w:r/>
      <w:bookmarkStart w:id="133" w:name="_Toc16938545"/>
      <w:r/>
      <w:bookmarkStart w:id="134" w:name="_Toc160042792"/>
      <w:r>
        <w:rPr>
          <w:rFonts w:hint="eastAsia" w:ascii="宋体" w:hAnsi="宋体" w:cs="宋体"/>
          <w:color w:val="auto"/>
          <w:spacing w:val="7"/>
          <w:sz w:val="24"/>
          <w:szCs w:val="24"/>
          <w:highlight w:val="none"/>
        </w:rPr>
        <w:t xml:space="preserve">21.1 投标人在递交投标文件后，可以修改或撤回其投标文件，但这种修改和撤回，必须在规定的投标截止时间前，具体操作方法见《苏采云系统供应商操作手册》。</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21.2 投标人撤回电子投标文件，则认为其不再参与本项目投标活动。</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21.3 在投标截止时间之后，投标人不得对其电子投标文件作任何修改。</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21.4 在投标截止时间至招标文件中规定的投标有效期满之间的这段时间内，投标人不得撤销其投标。</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21.5 不论投标人中标与否，投标文件均不退回。</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五、开标与评标</w:t>
      </w:r>
      <w:bookmarkEnd w:id="127"/>
      <w:r/>
      <w:bookmarkEnd w:id="128"/>
      <w:r/>
      <w:bookmarkEnd w:id="129"/>
      <w:r/>
      <w:bookmarkEnd w:id="130"/>
      <w:r/>
      <w:bookmarkEnd w:id="131"/>
      <w:r/>
      <w:bookmarkEnd w:id="132"/>
      <w:r/>
      <w:bookmarkEnd w:id="133"/>
      <w:r/>
      <w:bookmarkEnd w:id="134"/>
      <w:r/>
      <w:r/>
    </w:p>
    <w:p>
      <w:pPr>
        <w:ind w:firstLine="562"/>
        <w:jc w:val="left"/>
        <w:spacing w:line="360" w:lineRule="auto"/>
        <w:rPr>
          <w:rFonts w:ascii="宋体" w:hAnsi="宋体"/>
          <w:b/>
          <w:color w:val="auto"/>
          <w:sz w:val="28"/>
          <w:szCs w:val="28"/>
          <w:highlight w:val="none"/>
        </w:rPr>
      </w:pPr>
      <w:r/>
      <w:bookmarkStart w:id="135" w:name="_Toc513029230"/>
      <w:r/>
      <w:bookmarkStart w:id="136" w:name="_Toc20823302"/>
      <w:r/>
      <w:bookmarkStart w:id="137" w:name="_Toc16938546"/>
      <w:r>
        <w:rPr>
          <w:rFonts w:hint="eastAsia" w:ascii="宋体" w:hAnsi="宋体"/>
          <w:b/>
          <w:color w:val="auto"/>
          <w:sz w:val="28"/>
          <w:szCs w:val="28"/>
          <w:highlight w:val="none"/>
        </w:rPr>
        <w:t xml:space="preserve">22、开标</w:t>
      </w:r>
      <w:bookmarkEnd w:id="135"/>
      <w:r/>
      <w:bookmarkEnd w:id="136"/>
      <w:r/>
      <w:bookmarkEnd w:id="137"/>
      <w:r/>
      <w:r/>
    </w:p>
    <w:p>
      <w:pPr>
        <w:ind w:firstLine="508"/>
        <w:jc w:val="left"/>
        <w:spacing w:line="360" w:lineRule="auto"/>
        <w:rPr>
          <w:rFonts w:ascii="宋体" w:hAnsi="宋体" w:cs="宋体"/>
          <w:color w:val="auto"/>
          <w:spacing w:val="7"/>
          <w:sz w:val="24"/>
          <w:szCs w:val="24"/>
          <w:highlight w:val="none"/>
        </w:rPr>
      </w:pPr>
      <w:r/>
      <w:bookmarkStart w:id="138" w:name="EB45a41a7a147945c0bb92535f2d40058d"/>
      <w:r/>
      <w:bookmarkEnd w:id="138"/>
      <w:r/>
      <w:bookmarkStart w:id="139" w:name="_Toc16938547"/>
      <w:r/>
      <w:bookmarkStart w:id="140" w:name="_Toc513029231"/>
      <w:r/>
      <w:bookmarkStart w:id="141" w:name="_Toc20823303"/>
      <w:r>
        <w:rPr>
          <w:rFonts w:hint="eastAsia" w:ascii="宋体" w:hAnsi="宋体" w:cs="宋体"/>
          <w:color w:val="auto"/>
          <w:spacing w:val="7"/>
          <w:sz w:val="24"/>
          <w:szCs w:val="24"/>
          <w:highlight w:val="none"/>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562"/>
        <w:jc w:val="left"/>
        <w:spacing w:line="360" w:lineRule="auto"/>
        <w:rPr>
          <w:rFonts w:ascii="宋体" w:hAnsi="宋体"/>
          <w:b/>
          <w:color w:val="auto"/>
          <w:sz w:val="28"/>
          <w:szCs w:val="28"/>
          <w:highlight w:val="none"/>
        </w:rPr>
      </w:pPr>
      <w:r>
        <w:rPr>
          <w:rFonts w:ascii="宋体" w:hAnsi="宋体"/>
          <w:b/>
          <w:color w:val="auto"/>
          <w:sz w:val="28"/>
          <w:szCs w:val="28"/>
          <w:highlight w:val="none"/>
        </w:rPr>
        <w:t xml:space="preserve">2</w:t>
      </w:r>
      <w:r>
        <w:rPr>
          <w:rFonts w:hint="eastAsia" w:ascii="宋体" w:hAnsi="宋体"/>
          <w:b/>
          <w:color w:val="auto"/>
          <w:sz w:val="28"/>
          <w:szCs w:val="28"/>
          <w:highlight w:val="none"/>
        </w:rPr>
        <w:t xml:space="preserve">3</w:t>
      </w:r>
      <w:r>
        <w:rPr>
          <w:rFonts w:ascii="宋体" w:hAnsi="宋体"/>
          <w:b/>
          <w:color w:val="auto"/>
          <w:sz w:val="28"/>
          <w:szCs w:val="28"/>
          <w:highlight w:val="none"/>
        </w:rPr>
        <w:t xml:space="preserve">、</w:t>
      </w:r>
      <w:r>
        <w:rPr>
          <w:rFonts w:hint="eastAsia" w:ascii="宋体" w:hAnsi="宋体"/>
          <w:b/>
          <w:color w:val="auto"/>
          <w:sz w:val="28"/>
          <w:szCs w:val="28"/>
          <w:highlight w:val="none"/>
        </w:rPr>
        <w:t xml:space="preserve">评标委员会</w:t>
      </w:r>
      <w:r/>
    </w:p>
    <w:p>
      <w:pPr>
        <w:contextualSpacing/>
        <w:ind w:firstLine="480"/>
        <w:jc w:val="left"/>
        <w:spacing w:line="360" w:lineRule="auto"/>
        <w:rPr>
          <w:rFonts w:ascii="宋体" w:hAnsi="宋体"/>
          <w:b/>
          <w:bCs/>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3.1开标后，</w:t>
      </w:r>
      <w:bookmarkStart w:id="142" w:name="EBd93f728e80de47e5afd77299c0ffdfa6"/>
      <w:r>
        <w:rPr>
          <w:rFonts w:hint="eastAsia" w:ascii="宋体" w:hAnsi="宋体"/>
          <w:color w:val="auto"/>
          <w:sz w:val="24"/>
          <w:highlight w:val="none"/>
        </w:rPr>
        <w:t xml:space="preserve">张家港保税区宏宇建设咨询有限公司</w:t>
      </w:r>
      <w:bookmarkEnd w:id="142"/>
      <w:r>
        <w:rPr>
          <w:rFonts w:hint="eastAsia" w:ascii="宋体" w:hAnsi="宋体"/>
          <w:color w:val="auto"/>
          <w:sz w:val="24"/>
          <w:highlight w:val="none"/>
        </w:rPr>
        <w:t xml:space="preserve">将立即组织评标委员会（以下简称评委会）进行评标。</w:t>
      </w:r>
      <w:r/>
    </w:p>
    <w:p>
      <w:pPr>
        <w:contextualSpacing/>
        <w:ind w:firstLine="480"/>
        <w:jc w:val="left"/>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3.2 评委会由评审专家、采购人代表组成，且人员构成符合政府采购有关规定。</w:t>
      </w:r>
      <w:r/>
    </w:p>
    <w:p>
      <w:pPr>
        <w:contextualSpacing/>
        <w:ind w:firstLine="480"/>
        <w:jc w:val="left"/>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3.3评委会应以科学、公正的态度参加评审工作并推荐中标候选人。评审专家和采购人代表在评审过程中不受任何干扰，独立、负责地提出评审意见，并对自己的评审意见承担责任。</w:t>
      </w:r>
      <w:r/>
    </w:p>
    <w:p>
      <w:pPr>
        <w:contextualSpacing/>
        <w:ind w:firstLine="480"/>
        <w:jc w:val="left"/>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4评委会将对投标人的商业、技术秘密予以保密。</w:t>
      </w:r>
      <w:r/>
    </w:p>
    <w:p>
      <w:pPr>
        <w:ind w:firstLine="562"/>
        <w:jc w:val="left"/>
        <w:spacing w:line="360" w:lineRule="auto"/>
        <w:rPr>
          <w:rFonts w:ascii="宋体" w:hAnsi="宋体"/>
          <w:b/>
          <w:color w:val="auto"/>
          <w:sz w:val="28"/>
          <w:szCs w:val="28"/>
          <w:highlight w:val="none"/>
        </w:rPr>
      </w:pPr>
      <w:r>
        <w:rPr>
          <w:rFonts w:ascii="宋体" w:hAnsi="宋体"/>
          <w:b/>
          <w:color w:val="auto"/>
          <w:sz w:val="28"/>
          <w:szCs w:val="28"/>
          <w:highlight w:val="none"/>
        </w:rPr>
        <w:t xml:space="preserve">2</w:t>
      </w:r>
      <w:r>
        <w:rPr>
          <w:rFonts w:hint="eastAsia" w:ascii="宋体" w:hAnsi="宋体"/>
          <w:b/>
          <w:color w:val="auto"/>
          <w:sz w:val="28"/>
          <w:szCs w:val="28"/>
          <w:highlight w:val="none"/>
        </w:rPr>
        <w:t xml:space="preserve">4</w:t>
      </w:r>
      <w:r>
        <w:rPr>
          <w:rFonts w:ascii="宋体" w:hAnsi="宋体"/>
          <w:b/>
          <w:color w:val="auto"/>
          <w:sz w:val="28"/>
          <w:szCs w:val="28"/>
          <w:highlight w:val="none"/>
        </w:rPr>
        <w:t xml:space="preserve">．</w:t>
      </w:r>
      <w:r>
        <w:rPr>
          <w:rFonts w:hint="eastAsia" w:ascii="宋体" w:hAnsi="宋体"/>
          <w:b/>
          <w:color w:val="auto"/>
          <w:sz w:val="28"/>
          <w:szCs w:val="28"/>
          <w:highlight w:val="none"/>
        </w:rPr>
        <w:t xml:space="preserve">评标过程的保密</w:t>
      </w:r>
      <w:bookmarkEnd w:id="139"/>
      <w:r/>
      <w:bookmarkEnd w:id="140"/>
      <w:r/>
      <w:bookmarkEnd w:id="141"/>
      <w:r>
        <w:rPr>
          <w:rFonts w:hint="eastAsia" w:ascii="宋体" w:hAnsi="宋体"/>
          <w:b/>
          <w:color w:val="auto"/>
          <w:sz w:val="28"/>
          <w:szCs w:val="28"/>
          <w:highlight w:val="none"/>
        </w:rPr>
        <w:t xml:space="preserve">与公正</w:t>
      </w:r>
      <w:r/>
    </w:p>
    <w:p>
      <w:pPr>
        <w:contextualSpacing/>
        <w:ind w:firstLine="480"/>
        <w:jc w:val="left"/>
        <w:spacing w:line="360" w:lineRule="auto"/>
        <w:rPr>
          <w:rFonts w:ascii="宋体" w:hAnsi="宋体"/>
          <w:bCs/>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4.1</w:t>
      </w:r>
      <w:r>
        <w:rPr>
          <w:rFonts w:hint="eastAsia" w:ascii="宋体" w:hAnsi="宋体"/>
          <w:bCs/>
          <w:color w:val="auto"/>
          <w:sz w:val="24"/>
          <w:highlight w:val="none"/>
        </w:rPr>
        <w:t xml:space="preserve">公开开标后，直至向中标的投标人授予合同时止，凡是与审查、澄清、评价和比较投标的有关资料以及授标建议等，均不得向投标人或与评标无关的其他人员透露。</w:t>
      </w:r>
      <w:r/>
    </w:p>
    <w:p>
      <w:pPr>
        <w:contextualSpacing/>
        <w:ind w:firstLine="480"/>
        <w:jc w:val="left"/>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4.2在评标过程中，如果投标人试图向</w:t>
      </w:r>
      <w:bookmarkStart w:id="143" w:name="EB8495c46e8cb146ec80ae8c0f7928221c"/>
      <w:r>
        <w:rPr>
          <w:rFonts w:hint="eastAsia" w:ascii="宋体" w:hAnsi="宋体"/>
          <w:color w:val="auto"/>
          <w:sz w:val="24"/>
          <w:highlight w:val="none"/>
        </w:rPr>
        <w:t xml:space="preserve">张家港保税区宏宇建设咨询有限公司</w:t>
      </w:r>
      <w:bookmarkEnd w:id="143"/>
      <w:r>
        <w:rPr>
          <w:rFonts w:hint="eastAsia" w:ascii="宋体" w:hAnsi="宋体"/>
          <w:color w:val="auto"/>
          <w:sz w:val="24"/>
          <w:highlight w:val="none"/>
        </w:rPr>
        <w:t xml:space="preserve">和参与评标的人员施加任何影响，都将会导致其投标被拒绝。</w:t>
      </w:r>
      <w:r/>
    </w:p>
    <w:p>
      <w:pPr>
        <w:ind w:firstLine="562"/>
        <w:jc w:val="left"/>
        <w:spacing w:line="360" w:lineRule="auto"/>
        <w:rPr>
          <w:rFonts w:ascii="宋体" w:hAnsi="宋体"/>
          <w:b/>
          <w:color w:val="auto"/>
          <w:sz w:val="28"/>
          <w:szCs w:val="28"/>
          <w:highlight w:val="none"/>
        </w:rPr>
      </w:pPr>
      <w:r/>
      <w:bookmarkStart w:id="144" w:name="_Toc16938548"/>
      <w:r/>
      <w:bookmarkStart w:id="145" w:name="_Toc20823304"/>
      <w:r/>
      <w:bookmarkStart w:id="146" w:name="_Toc513029232"/>
      <w:r>
        <w:rPr>
          <w:rFonts w:ascii="宋体" w:hAnsi="宋体"/>
          <w:b/>
          <w:color w:val="auto"/>
          <w:sz w:val="28"/>
          <w:szCs w:val="28"/>
          <w:highlight w:val="none"/>
        </w:rPr>
        <w:t xml:space="preserve">2</w:t>
      </w:r>
      <w:r>
        <w:rPr>
          <w:rFonts w:hint="eastAsia" w:ascii="宋体" w:hAnsi="宋体"/>
          <w:b/>
          <w:color w:val="auto"/>
          <w:sz w:val="28"/>
          <w:szCs w:val="28"/>
          <w:highlight w:val="none"/>
        </w:rPr>
        <w:t xml:space="preserve">5．投标的澄清</w:t>
      </w:r>
      <w:bookmarkEnd w:id="144"/>
      <w:r/>
      <w:bookmarkEnd w:id="145"/>
      <w:r/>
      <w:bookmarkEnd w:id="146"/>
      <w:r/>
      <w:r/>
    </w:p>
    <w:p>
      <w:pPr>
        <w:contextualSpacing/>
        <w:ind w:firstLine="480"/>
        <w:jc w:val="left"/>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5.1评标期间，为有助于对投标文件的审查、评价和比较，评委会有权要求投标人对其投标文件进行澄清，但并非对每个投标人都作澄清要求。</w:t>
      </w:r>
      <w:r/>
    </w:p>
    <w:p>
      <w:pPr>
        <w:contextualSpacing/>
        <w:ind w:firstLine="508"/>
        <w:jc w:val="left"/>
        <w:spacing w:line="360" w:lineRule="auto"/>
        <w:widowControl/>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2</w:t>
      </w:r>
      <w:r>
        <w:rPr>
          <w:rFonts w:hint="eastAsia" w:ascii="宋体" w:hAnsi="宋体" w:cs="宋体"/>
          <w:color w:val="auto"/>
          <w:spacing w:val="7"/>
          <w:sz w:val="24"/>
          <w:szCs w:val="24"/>
          <w:highlight w:val="none"/>
        </w:rPr>
        <w:t xml:space="preserve">5</w:t>
      </w:r>
      <w:r>
        <w:rPr>
          <w:rFonts w:ascii="宋体" w:hAnsi="宋体" w:cs="宋体"/>
          <w:color w:val="auto"/>
          <w:spacing w:val="7"/>
          <w:sz w:val="24"/>
          <w:szCs w:val="24"/>
          <w:highlight w:val="none"/>
        </w:rPr>
        <w:t xml:space="preserve">.2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contextualSpacing/>
        <w:ind w:firstLine="482"/>
        <w:jc w:val="left"/>
        <w:spacing w:line="360" w:lineRule="auto"/>
        <w:rPr>
          <w:rFonts w:ascii="宋体" w:hAnsi="宋体"/>
          <w:b/>
          <w:bCs/>
          <w:color w:val="auto"/>
          <w:sz w:val="24"/>
          <w:highlight w:val="none"/>
        </w:rPr>
      </w:pPr>
      <w:r>
        <w:rPr>
          <w:rFonts w:hint="eastAsia" w:ascii="宋体" w:hAnsi="宋体"/>
          <w:b/>
          <w:bCs/>
          <w:color w:val="auto"/>
          <w:sz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bCs/>
          <w:color w:val="auto"/>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contextualSpacing/>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25.3接到评委会澄清要求的投标人如未按规定做出澄清，其风险由投标人自行承担。</w:t>
      </w:r>
      <w:r/>
    </w:p>
    <w:p>
      <w:pPr>
        <w:ind w:firstLine="562"/>
        <w:jc w:val="left"/>
        <w:spacing w:line="360" w:lineRule="auto"/>
        <w:rPr>
          <w:rFonts w:ascii="宋体" w:hAnsi="宋体"/>
          <w:b/>
          <w:color w:val="auto"/>
          <w:sz w:val="28"/>
          <w:szCs w:val="28"/>
          <w:highlight w:val="none"/>
        </w:rPr>
      </w:pPr>
      <w:r/>
      <w:bookmarkStart w:id="147" w:name="_Toc513029233"/>
      <w:r/>
      <w:bookmarkStart w:id="148" w:name="_Toc16938549"/>
      <w:r/>
      <w:bookmarkStart w:id="149" w:name="_Toc20823305"/>
      <w:r>
        <w:rPr>
          <w:rFonts w:hint="eastAsia" w:ascii="宋体" w:hAnsi="宋体"/>
          <w:b/>
          <w:color w:val="auto"/>
          <w:sz w:val="28"/>
          <w:szCs w:val="28"/>
          <w:highlight w:val="none"/>
        </w:rPr>
        <w:t xml:space="preserve">26、</w:t>
      </w:r>
      <w:bookmarkEnd w:id="147"/>
      <w:r/>
      <w:bookmarkEnd w:id="148"/>
      <w:r/>
      <w:bookmarkEnd w:id="149"/>
      <w:r>
        <w:rPr>
          <w:rFonts w:hint="eastAsia" w:ascii="宋体" w:hAnsi="宋体"/>
          <w:b/>
          <w:color w:val="auto"/>
          <w:sz w:val="28"/>
          <w:szCs w:val="28"/>
          <w:highlight w:val="none"/>
        </w:rPr>
        <w:t xml:space="preserve">对投标文件的初审</w:t>
      </w:r>
      <w:r/>
    </w:p>
    <w:p>
      <w:pPr>
        <w:ind w:firstLine="480"/>
        <w:jc w:val="left"/>
        <w:spacing w:line="360" w:lineRule="auto"/>
        <w:rPr>
          <w:rFonts w:ascii="宋体" w:hAnsi="宋体"/>
          <w:color w:val="auto"/>
          <w:sz w:val="24"/>
          <w:szCs w:val="24"/>
          <w:highlight w:val="none"/>
        </w:rPr>
      </w:pPr>
      <w:r/>
      <w:bookmarkStart w:id="150" w:name="EB8e3ec86c09a94dac9cc9034e6027ee19"/>
      <w:r/>
      <w:bookmarkEnd w:id="150"/>
      <w:r/>
      <w:bookmarkStart w:id="151" w:name="_Toc20823306"/>
      <w:r/>
      <w:bookmarkStart w:id="152" w:name="_Toc16938550"/>
      <w:r/>
      <w:bookmarkStart w:id="153" w:name="_Toc513029234"/>
      <w:r/>
      <w:bookmarkStart w:id="154" w:name="_Toc200451960"/>
      <w:r>
        <w:rPr>
          <w:rFonts w:hint="eastAsia" w:ascii="宋体" w:hAnsi="宋体"/>
          <w:color w:val="auto"/>
          <w:sz w:val="24"/>
          <w:szCs w:val="24"/>
          <w:highlight w:val="none"/>
        </w:rPr>
        <w:t xml:space="preserve">26.1投标文件初审分为资格审查和符合性审查。</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26.1.1资格性审查</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采购人或者采购代理机构依法对投标人的资格进行审查。</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26.1.1.1关于信用查询：</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26.1.1.1.1根据政府采购法及相关法规，以及苏州市财政局《关于印发苏州市市级政府采购信用记录查询和使用工作试行办法的通知》（苏财购（2017）11号）文件的规定，将对供应商进行信用查询。</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26.1.1.1.2查询时间：投标文件递交截止时间。</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26.1.1.1.3查询渠道：通过“信用中国”网站等渠道查询相关主体信用记录。</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26.1.2符合性审查：</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依据招标文件的规定，由评委会对投标文件进行审查，以确定是否对招标文件的实质性要求作出响应。</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26.3 如果投标文件实质上没有响应招标文件的要求，评委会将予以拒绝，投标人不得通过修改或撤销不合要求的偏离或保留而使其投标成为实质性响应的投标。</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26.4 投标文件报价出现前后不一致的，按下列规定修正： </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（1）投标文件中开标一览表（报价表）内容与投标文件中相应内容不一致的，以开标一览表（报价表）为准；</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（2）大写金额和小写金额不一致的，以大写金额为准；</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（3）单价金额小数点或者百分比有明显错位的，以开标一览表的总价为准，并修改单价；</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（4）总价金额与按单价汇总金额不一致的，以单价金额计算结果为准。</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26.5 评委会将允许修正投标文件中不构成重大偏离的、微小的、非正规的、不一致的或不规则的地方，但这些修改不能影响任何投标人相应的名次排列。</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27、</w:t>
      </w:r>
      <w:bookmarkEnd w:id="151"/>
      <w:r/>
      <w:bookmarkEnd w:id="152"/>
      <w:r/>
      <w:bookmarkEnd w:id="153"/>
      <w:r>
        <w:rPr>
          <w:rFonts w:hint="eastAsia" w:ascii="宋体" w:hAnsi="宋体"/>
          <w:b/>
          <w:color w:val="auto"/>
          <w:sz w:val="28"/>
          <w:szCs w:val="28"/>
          <w:highlight w:val="none"/>
        </w:rPr>
        <w:t xml:space="preserve">无效投标条款和废标条款</w:t>
      </w:r>
      <w:r/>
    </w:p>
    <w:p>
      <w:pPr>
        <w:ind w:firstLine="508"/>
        <w:jc w:val="left"/>
        <w:spacing w:line="360" w:lineRule="auto"/>
        <w:rPr>
          <w:rFonts w:ascii="宋体" w:hAnsi="宋体" w:cs="宋体"/>
          <w:color w:val="auto"/>
          <w:spacing w:val="7"/>
          <w:sz w:val="24"/>
          <w:szCs w:val="24"/>
          <w:highlight w:val="none"/>
        </w:rPr>
      </w:pPr>
      <w:r/>
      <w:bookmarkStart w:id="155" w:name="EB369a3ca3706348fd9a6451dab4968a5b"/>
      <w:r/>
      <w:bookmarkEnd w:id="155"/>
      <w:r/>
      <w:bookmarkStart w:id="156" w:name="_Toc16938551"/>
      <w:r/>
      <w:bookmarkStart w:id="157" w:name="_Toc513029235"/>
      <w:r/>
      <w:bookmarkStart w:id="158" w:name="_Toc20823307"/>
      <w:r/>
      <w:bookmarkStart w:id="159" w:name="_Toc120614219"/>
      <w:r/>
      <w:bookmarkStart w:id="160" w:name="_Toc38368125"/>
      <w:r/>
      <w:bookmarkStart w:id="161" w:name="_Toc54615244"/>
      <w:r/>
      <w:bookmarkStart w:id="162" w:name="_Toc35266025"/>
      <w:r>
        <w:rPr>
          <w:rFonts w:hint="eastAsia" w:ascii="宋体" w:hAnsi="宋体" w:cs="宋体"/>
          <w:color w:val="auto"/>
          <w:spacing w:val="7"/>
          <w:sz w:val="24"/>
          <w:szCs w:val="24"/>
          <w:highlight w:val="none"/>
        </w:rPr>
        <w:t xml:space="preserve">27.1 无效投标条款</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27.1.1 投标人未按照招标文件要求上传电子投标文件的；</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27.1.2 投标人在规定时间内不解密投标文件或未成功解密投标文件的（因系统原因导致的除外)；</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27.1.3 投标文件中没有《开标一览表》或《开标一览表》未加盖投标人公章的；</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27.1.4 投标文件中任何有选择的报价；</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27.1.5 投标文件报价出现前后不一致的，按招标文件规定修正后投标人不确认的；</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27.1.6 不同投标人的投标文件由同一单位或者个人编制； </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27.1.7 不同投标人委托同一单位或者个人办理投标事宜； </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27.1.8 不同投标人的投标文件载明的项目管理成员或者联系人员为同一人；</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27.1.9 不同投标人的投标文件异常一致或者投标报价呈规律性差异；</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27.1.10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27.1.11 凡“节能产品政府采购品目清单”中以★标注的政府强制采购产品，投标文件中未提供国家确定的认证机构出具的、处于有效期之内的节能产品认证证书的（若证书有附件（附录）的，附件（附录）须随证书一起提供)；</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27.1.12 供应商被列入失信被执行人名单、重大税收违法案件当事人名单、政府采购严重违法失信行为记录名单以及其他不符合《中华人民共和国政府采购法》第二十二条规定条件的信用记录的；</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27.1.13 不同供应商的单位负责人为同一人或者存在直接控股、管理关系的； </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27.1.14 为采购项目提供整体设计、规范编制或者项目管理、监理、检测等服务的；</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27.1.15 资格证明文件中要求加盖公章而未加盖公章的； </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27.1.16 投标文件未按招标文件要求签署、盖章的； </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27.1.17 不具备招标文件中规定的资格要求或未按招标文件规定的要求提供资格证明文件的； </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27.1.18 报价超过招标文件中规定的预算金额或者最高限价的； </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27.1.19 投标文件含有采购人不能接受的附加条件的； </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27.1.20 不响应招标文件中规定的实质性要求的（本招标文件中斜体且有下划线部分为实质性要求）； </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27.1.21 法律、法规和采购文件规定的其他无效情形; </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27.2 废标条款：</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(1)符合专业条件的供应商或者对招标文件作实质响应的供应商不足三家的； </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(2)出现影响采购公正的违法、违规行为的；</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(3)投标人的报价均超过了采购预算，采购人不能支付的；</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(4)因重大变故，采购任务取消的。</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(5)因苏采云系统系统故障原因造成开标不成功的。</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27.3 投标截止时间结束后参加投标的供应商不足三家的处理：</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27.3.1 如出现投标截止时间结束后参加投标的供应商或者在评标期间对招标文件做出实质响应的供应商不足三家情况，按财政部第87号令第四十三条的规定执行。</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六、</w:t>
      </w:r>
      <w:bookmarkEnd w:id="156"/>
      <w:r/>
      <w:bookmarkEnd w:id="157"/>
      <w:r/>
      <w:bookmarkEnd w:id="158"/>
      <w:r>
        <w:rPr>
          <w:rFonts w:hint="eastAsia" w:ascii="宋体" w:hAnsi="宋体"/>
          <w:b/>
          <w:color w:val="auto"/>
          <w:sz w:val="28"/>
          <w:szCs w:val="28"/>
          <w:highlight w:val="none"/>
        </w:rPr>
        <w:t xml:space="preserve">定标</w:t>
      </w:r>
      <w:bookmarkEnd w:id="159"/>
      <w:r/>
      <w:bookmarkEnd w:id="160"/>
      <w:r/>
      <w:bookmarkEnd w:id="161"/>
      <w:r/>
      <w:bookmarkEnd w:id="162"/>
      <w:r/>
      <w:r/>
    </w:p>
    <w:p>
      <w:pPr>
        <w:ind w:firstLine="562"/>
        <w:jc w:val="left"/>
        <w:spacing w:line="360" w:lineRule="auto"/>
        <w:rPr>
          <w:rFonts w:ascii="宋体" w:hAnsi="宋体"/>
          <w:b/>
          <w:color w:val="auto"/>
          <w:sz w:val="28"/>
          <w:szCs w:val="28"/>
          <w:highlight w:val="none"/>
        </w:rPr>
      </w:pPr>
      <w:r/>
      <w:bookmarkStart w:id="163" w:name="_Toc513029238"/>
      <w:r/>
      <w:bookmarkStart w:id="164" w:name="_Toc20823310"/>
      <w:r/>
      <w:bookmarkStart w:id="165" w:name="_Toc16938554"/>
      <w:r>
        <w:rPr>
          <w:rFonts w:hint="eastAsia" w:ascii="宋体" w:hAnsi="宋体"/>
          <w:b/>
          <w:color w:val="auto"/>
          <w:sz w:val="28"/>
          <w:szCs w:val="28"/>
          <w:highlight w:val="none"/>
        </w:rPr>
        <w:t xml:space="preserve">28、</w:t>
      </w:r>
      <w:bookmarkEnd w:id="163"/>
      <w:r>
        <w:rPr>
          <w:rFonts w:hint="eastAsia" w:ascii="宋体" w:hAnsi="宋体"/>
          <w:b/>
          <w:color w:val="auto"/>
          <w:sz w:val="28"/>
          <w:szCs w:val="28"/>
          <w:highlight w:val="none"/>
        </w:rPr>
        <w:t xml:space="preserve">确定</w:t>
      </w:r>
      <w:bookmarkEnd w:id="164"/>
      <w:r/>
      <w:bookmarkEnd w:id="165"/>
      <w:r>
        <w:rPr>
          <w:rFonts w:hint="eastAsia" w:ascii="宋体" w:hAnsi="宋体"/>
          <w:b/>
          <w:color w:val="auto"/>
          <w:sz w:val="28"/>
          <w:szCs w:val="28"/>
          <w:highlight w:val="none"/>
        </w:rPr>
        <w:t xml:space="preserve">中标单位</w:t>
      </w:r>
      <w:bookmarkEnd w:id="154"/>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28.1评委会根据本招标文件规定评标办法与评标标准向采购人推荐出1名中标候选人。</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28.2 采购人应根据评委会推荐的中标候选人确定中标人。</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28.3自中标人确定之日起2个工作日内，中标结果将在省级以上财政部门指定的媒体上进行公告，公告期限为1个工作日。</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28.4若有充分证据证明，中标人出现下列情况之一的，一经查实，中标无效：</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（1）提供虚假材料谋取中标的；</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（2）采取不正当手段诋毁、排挤其他供应商的；</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（3）与采购人、其他供应商或者采购代理机构恶意串通的；</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（4）向采购人、采购代理机构行贿或者提供其他不正当利益的；</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（5）在招标采购过程中与采购人进行协商谈判的；</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（6）向评标委员会行贿或者提供其他不正当利益。</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29、质疑</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29.1质疑形式</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张家港保税区宏宇建设咨询有限公司提出）。非书面形式、七个工作日之外提交的质疑将不予受理。</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29.1.2质疑必须按《政府采购法》、《政府采购法实施条例》及财政部94号令的相关规定提交，未按上述要求提交的质疑函张家港保税区宏宇建设咨询有限公司有权不予受理</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29.1.3质疑函应当包括下列内容：</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29.1.3.1供应商的姓名或者名称、地址、邮编、联系人及联系电话；</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29.1.3.2质疑项目的名称、编号；</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29.1.3.3具体、明确的质疑事项和与质疑事项相关的请求；</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29.1.3.4事实依据；</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29.1.3.5必要的法律依据；</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29.1.3.6提出质疑的日期。</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29.1.4质疑函应当由法定代表人、主要负责人，或者其授权代表签字或者盖章，并加盖公章。匿名提交的质疑将不予受理。</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29.1.5质疑的送达方式</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29.1.5.1质疑函应采用邮寄送达或直接送达的方式递交，采用其他方式送达（含传真、电子邮件等）的，张家港保税区宏宇建设咨询有限公司有权不予受理。</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29.2特别提示</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29.2.1根据财政部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29.2.2供应商在法定质疑期内应一次性提出针对同一采购程序环节的质疑。</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29.2.3供应商提出质疑必须有理、有据，不得恶意质疑或提交虚假质疑。否则，一经查实，采购人或张家港保税区宏宇建设咨询有限公司有权依据政府采购的有关规定，报请政府采购监管部门对该投标人进行相应的行政处罚。</w:t>
      </w:r>
      <w:r/>
    </w:p>
    <w:p>
      <w:pPr>
        <w:contextualSpacing/>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29.3其他</w:t>
      </w:r>
      <w:r/>
    </w:p>
    <w:p>
      <w:pPr>
        <w:contextualSpacing/>
        <w:ind w:firstLine="480"/>
        <w:jc w:val="left"/>
        <w:spacing w:line="360" w:lineRule="auto"/>
        <w:rPr>
          <w:rFonts w:ascii="宋体" w:hAnsi="宋体" w:cs="Arial"/>
          <w:color w:val="auto"/>
          <w:sz w:val="28"/>
          <w:szCs w:val="28"/>
          <w:highlight w:val="none"/>
        </w:rPr>
      </w:pPr>
      <w:r>
        <w:rPr>
          <w:rFonts w:hint="eastAsia" w:ascii="宋体" w:hAnsi="宋体"/>
          <w:color w:val="auto"/>
          <w:sz w:val="24"/>
          <w:szCs w:val="24"/>
          <w:highlight w:val="none"/>
        </w:rPr>
        <w:t xml:space="preserve">29.3.1采购人或张家港保税区宏宇建设咨询有限公司将在收到供应商的质疑后七个工作日内作出答复，答复的内容不涉及商业秘密。</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30、中标通知书</w:t>
      </w:r>
      <w:r/>
    </w:p>
    <w:p>
      <w:pPr>
        <w:contextualSpacing/>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30.l在中标结果确定后2个工作日内，采购代理机构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contextualSpacing/>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七、授予合同</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31. 签订合同</w:t>
      </w:r>
      <w:r/>
    </w:p>
    <w:p>
      <w:pPr>
        <w:contextualSpacing/>
        <w:ind w:firstLine="480"/>
        <w:jc w:val="left"/>
        <w:spacing w:line="360" w:lineRule="auto"/>
        <w:rPr>
          <w:rFonts w:ascii="宋体" w:hAnsi="宋体"/>
          <w:b/>
          <w:color w:val="auto"/>
          <w:sz w:val="24"/>
          <w:highlight w:val="none"/>
        </w:rPr>
      </w:pPr>
      <w:r>
        <w:rPr>
          <w:rFonts w:hint="eastAsia" w:ascii="宋体" w:hAnsi="宋体"/>
          <w:b/>
          <w:color w:val="auto"/>
          <w:sz w:val="24"/>
          <w:highlight w:val="none"/>
        </w:rPr>
        <w:t xml:space="preserve">31.l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contextualSpacing/>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31.2 招标文件、中标人的投标文件及招标过程中有关澄清、承诺文件均应作为合同附件。</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31.3 签订合同后，中标人不得将货物及其他相关服务进行转包和分包。</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32、履约保证金</w:t>
      </w:r>
      <w:r/>
    </w:p>
    <w:p>
      <w:pPr>
        <w:ind w:firstLine="508"/>
        <w:jc w:val="left"/>
        <w:spacing w:line="360"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32.1 合同签订前，中标人向采购单位交付的履约保证金为合同总价款2％。</w:t>
      </w:r>
      <w:r/>
    </w:p>
    <w:p>
      <w:pPr>
        <w:ind w:firstLine="508"/>
        <w:jc w:val="left"/>
        <w:spacing w:line="360" w:lineRule="auto"/>
        <w:rPr>
          <w:rFonts w:hint="eastAsia"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32.2 履约保证金必须是人民币。履约保证金应当以支票、汇票、本票或者金融机构、担保机构出具的保函等非现金形式提交。</w:t>
      </w:r>
      <w:r/>
    </w:p>
    <w:p>
      <w:pPr>
        <w:ind w:firstLine="508"/>
        <w:jc w:val="left"/>
        <w:spacing w:line="360" w:lineRule="auto"/>
        <w:rPr>
          <w:rFonts w:hint="eastAsia" w:ascii="宋体" w:hAnsi="宋体" w:cs="宋体"/>
          <w:color w:val="auto"/>
          <w:spacing w:val="7"/>
          <w:sz w:val="24"/>
          <w:szCs w:val="24"/>
          <w:highlight w:val="none"/>
        </w:rPr>
      </w:pPr>
      <w:r>
        <w:rPr>
          <w:rFonts w:hint="eastAsia" w:ascii="宋体" w:hAnsi="宋体"/>
          <w:bCs/>
          <w:color w:val="auto"/>
          <w:sz w:val="24"/>
          <w:highlight w:val="none"/>
        </w:rPr>
        <w:t xml:space="preserve">32.3按照《江苏省财政厅 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33、货物和服务的追加、减少和添购。</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562"/>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34、监督</w:t>
      </w:r>
      <w:r/>
    </w:p>
    <w:p>
      <w:pPr>
        <w:ind w:firstLine="480"/>
        <w:jc w:val="left"/>
        <w:spacing w:line="360" w:lineRule="auto"/>
        <w:rPr>
          <w:rFonts w:ascii="宋体" w:hAnsi="宋体"/>
          <w:b/>
          <w:color w:val="auto"/>
          <w:sz w:val="28"/>
          <w:szCs w:val="28"/>
          <w:highlight w:val="none"/>
        </w:rPr>
      </w:pPr>
      <w:r>
        <w:rPr>
          <w:rFonts w:hint="eastAsia" w:ascii="宋体" w:hAnsi="宋体"/>
          <w:bCs/>
          <w:color w:val="auto"/>
          <w:sz w:val="24"/>
          <w:highlight w:val="none"/>
        </w:rPr>
        <w:t xml:space="preserve">34.1政府有关监督部门将对投标全过程进行监督。</w:t>
      </w:r>
      <w:r/>
    </w:p>
    <w:p>
      <w:pPr>
        <w:contextualSpacing/>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982"/>
        <w:pageBreakBefore/>
        <w:spacing w:line="360" w:lineRule="auto"/>
        <w:rPr>
          <w:rFonts w:hint="eastAsia" w:ascii="宋体" w:hAnsi="宋体" w:eastAsia="宋体"/>
          <w:color w:val="auto"/>
          <w:highlight w:val="none"/>
        </w:rPr>
      </w:pPr>
      <w:r/>
      <w:bookmarkStart w:id="166" w:name="_Toc185684864"/>
      <w:r>
        <w:rPr>
          <w:rFonts w:hint="eastAsia" w:ascii="宋体" w:hAnsi="宋体" w:eastAsia="宋体"/>
          <w:color w:val="auto"/>
          <w:highlight w:val="none"/>
        </w:rPr>
        <w:t xml:space="preserve">第三章 合同条款及</w:t>
      </w:r>
      <w:bookmarkEnd w:id="36"/>
      <w:r/>
      <w:bookmarkEnd w:id="37"/>
      <w:r/>
      <w:bookmarkEnd w:id="38"/>
      <w:r/>
      <w:bookmarkEnd w:id="39"/>
      <w:r/>
      <w:bookmarkEnd w:id="40"/>
      <w:r>
        <w:rPr>
          <w:rFonts w:hint="eastAsia" w:ascii="宋体" w:hAnsi="宋体" w:eastAsia="宋体"/>
          <w:color w:val="auto"/>
          <w:highlight w:val="none"/>
        </w:rPr>
        <w:t xml:space="preserve">格式</w:t>
      </w:r>
      <w:bookmarkEnd w:id="41"/>
      <w:r/>
      <w:bookmarkEnd w:id="42"/>
      <w:r/>
      <w:bookmarkEnd w:id="43"/>
      <w:r/>
      <w:bookmarkEnd w:id="166"/>
      <w:r/>
      <w:r/>
    </w:p>
    <w:p>
      <w:pPr>
        <w:rPr>
          <w:rFonts w:hint="eastAsia" w:ascii="宋体" w:hAnsi="宋体"/>
          <w:color w:val="auto"/>
          <w:highlight w:val="none"/>
        </w:rPr>
      </w:pPr>
      <w:r/>
      <w:bookmarkStart w:id="167" w:name="EB445c3bd035294764b52dfc379b7b9568"/>
      <w:r/>
      <w:r/>
    </w:p>
    <w:p>
      <w:pPr>
        <w:pStyle w:val="1251"/>
        <w:ind w:firstLine="480"/>
        <w:rPr>
          <w:rStyle w:val="923"/>
          <w:rFonts w:ascii="宋体" w:hAnsi="宋体" w:eastAsia="Times New Roman"/>
          <w:bCs/>
          <w:color w:val="auto"/>
          <w:sz w:val="24"/>
          <w:highlight w:val="none"/>
        </w:rPr>
      </w:pPr>
      <w:r>
        <w:rPr>
          <w:rStyle w:val="923"/>
          <w:rFonts w:hint="eastAsia" w:ascii="宋体" w:hAnsi="宋体" w:eastAsia="Times New Roman"/>
          <w:bCs/>
          <w:color w:val="auto"/>
          <w:sz w:val="24"/>
          <w:highlight w:val="none"/>
        </w:rPr>
        <w:t xml:space="preserve">以下为中标</w:t>
      </w:r>
      <w:r>
        <w:rPr>
          <w:rStyle w:val="923"/>
          <w:rFonts w:ascii="宋体" w:hAnsi="宋体" w:eastAsia="Times New Roman"/>
          <w:bCs/>
          <w:color w:val="auto"/>
          <w:sz w:val="24"/>
          <w:highlight w:val="none"/>
        </w:rPr>
        <w:t xml:space="preserve">(</w:t>
      </w:r>
      <w:r>
        <w:rPr>
          <w:rStyle w:val="923"/>
          <w:rFonts w:hint="eastAsia" w:ascii="宋体" w:hAnsi="宋体" w:eastAsia="Times New Roman"/>
          <w:bCs/>
          <w:color w:val="auto"/>
          <w:sz w:val="24"/>
          <w:highlight w:val="none"/>
        </w:rPr>
        <w:t xml:space="preserve">成交</w:t>
      </w:r>
      <w:r>
        <w:rPr>
          <w:rStyle w:val="923"/>
          <w:rFonts w:ascii="宋体" w:hAnsi="宋体" w:eastAsia="Times New Roman"/>
          <w:bCs/>
          <w:color w:val="auto"/>
          <w:sz w:val="24"/>
          <w:highlight w:val="none"/>
        </w:rPr>
        <w:t xml:space="preserve">)</w:t>
      </w:r>
      <w:r>
        <w:rPr>
          <w:rStyle w:val="923"/>
          <w:rFonts w:hint="eastAsia" w:ascii="宋体" w:hAnsi="宋体" w:eastAsia="Times New Roman"/>
          <w:bCs/>
          <w:color w:val="auto"/>
          <w:sz w:val="24"/>
          <w:highlight w:val="none"/>
        </w:rPr>
        <w:t xml:space="preserve">后签定本项目合同的通用条款，中标</w:t>
      </w:r>
      <w:r>
        <w:rPr>
          <w:rStyle w:val="923"/>
          <w:rFonts w:ascii="宋体" w:hAnsi="宋体" w:eastAsia="Times New Roman"/>
          <w:bCs/>
          <w:color w:val="auto"/>
          <w:sz w:val="24"/>
          <w:highlight w:val="none"/>
        </w:rPr>
        <w:t xml:space="preserve">(</w:t>
      </w:r>
      <w:r>
        <w:rPr>
          <w:rStyle w:val="923"/>
          <w:rFonts w:hint="eastAsia" w:ascii="宋体" w:hAnsi="宋体" w:eastAsia="Times New Roman"/>
          <w:bCs/>
          <w:color w:val="auto"/>
          <w:sz w:val="24"/>
          <w:highlight w:val="none"/>
        </w:rPr>
        <w:t xml:space="preserve">成交</w:t>
      </w:r>
      <w:r>
        <w:rPr>
          <w:rStyle w:val="923"/>
          <w:rFonts w:ascii="宋体" w:hAnsi="宋体" w:eastAsia="Times New Roman"/>
          <w:bCs/>
          <w:color w:val="auto"/>
          <w:sz w:val="24"/>
          <w:highlight w:val="none"/>
        </w:rPr>
        <w:t xml:space="preserve">)</w:t>
      </w:r>
      <w:r>
        <w:rPr>
          <w:rStyle w:val="923"/>
          <w:rFonts w:hint="eastAsia" w:ascii="宋体" w:hAnsi="宋体" w:eastAsia="Times New Roman"/>
          <w:bCs/>
          <w:color w:val="auto"/>
          <w:sz w:val="24"/>
          <w:highlight w:val="none"/>
        </w:rPr>
        <w:t xml:space="preserve">供应商不得提出实质性的修改。</w:t>
      </w:r>
      <w:r/>
    </w:p>
    <w:p>
      <w:pPr>
        <w:pStyle w:val="1251"/>
        <w:ind w:firstLine="643"/>
        <w:jc w:val="center"/>
        <w:rPr>
          <w:rStyle w:val="923"/>
          <w:b/>
          <w:bCs/>
          <w:color w:val="auto"/>
          <w:sz w:val="32"/>
          <w:szCs w:val="32"/>
          <w:highlight w:val="none"/>
        </w:rPr>
      </w:pPr>
      <w:r>
        <w:rPr>
          <w:rStyle w:val="923"/>
          <w:rFonts w:hint="eastAsia"/>
          <w:b/>
          <w:bCs/>
          <w:color w:val="auto"/>
          <w:sz w:val="32"/>
          <w:szCs w:val="32"/>
          <w:highlight w:val="none"/>
        </w:rPr>
        <w:t xml:space="preserve">张家港市政府采购合同</w:t>
      </w:r>
      <w:r/>
    </w:p>
    <w:p>
      <w:pPr>
        <w:pStyle w:val="1251"/>
        <w:ind w:firstLine="480"/>
        <w:rPr>
          <w:rStyle w:val="923"/>
          <w:rFonts w:hint="eastAsia" w:ascii="宋体" w:hAnsi="宋体" w:cs="宋体"/>
          <w:color w:val="auto"/>
          <w:sz w:val="24"/>
          <w:highlight w:val="none"/>
        </w:rPr>
      </w:pPr>
      <w:r>
        <w:rPr>
          <w:rStyle w:val="923"/>
          <w:rFonts w:hint="eastAsia" w:ascii="宋体" w:hAnsi="宋体" w:cs="宋体"/>
          <w:color w:val="auto"/>
          <w:sz w:val="24"/>
          <w:highlight w:val="none"/>
        </w:rPr>
        <w:t xml:space="preserve">项目名称：</w:t>
      </w:r>
      <w:bookmarkStart w:id="168" w:name="biaoduanname_1"/>
      <w:r/>
      <w:bookmarkEnd w:id="168"/>
      <w:r/>
      <w:r/>
    </w:p>
    <w:p>
      <w:pPr>
        <w:pStyle w:val="1251"/>
        <w:ind w:firstLine="480"/>
        <w:rPr>
          <w:rStyle w:val="923"/>
          <w:rFonts w:hint="eastAsia" w:ascii="宋体" w:hAnsi="宋体" w:cs="宋体"/>
          <w:color w:val="auto"/>
          <w:sz w:val="24"/>
          <w:highlight w:val="none"/>
        </w:rPr>
      </w:pPr>
      <w:r>
        <w:rPr>
          <w:rStyle w:val="923"/>
          <w:rFonts w:hint="eastAsia" w:ascii="宋体" w:hAnsi="宋体" w:cs="宋体"/>
          <w:color w:val="auto"/>
          <w:sz w:val="24"/>
          <w:highlight w:val="none"/>
        </w:rPr>
        <w:t xml:space="preserve">项目编号：</w:t>
      </w:r>
      <w:bookmarkStart w:id="169" w:name="projectno"/>
      <w:r/>
      <w:bookmarkEnd w:id="169"/>
      <w:r/>
      <w:r/>
    </w:p>
    <w:p>
      <w:pPr>
        <w:pStyle w:val="1251"/>
        <w:ind w:firstLine="480"/>
        <w:rPr>
          <w:rStyle w:val="923"/>
          <w:rFonts w:hint="eastAsia" w:ascii="宋体" w:hAnsi="宋体" w:cs="宋体"/>
          <w:color w:val="auto"/>
          <w:sz w:val="24"/>
          <w:highlight w:val="none"/>
        </w:rPr>
      </w:pPr>
      <w:r>
        <w:rPr>
          <w:rStyle w:val="923"/>
          <w:rFonts w:hint="eastAsia" w:ascii="宋体" w:hAnsi="宋体" w:cs="宋体"/>
          <w:color w:val="auto"/>
          <w:sz w:val="24"/>
          <w:highlight w:val="none"/>
        </w:rPr>
        <w:t xml:space="preserve">甲方：（买方）</w:t>
      </w:r>
      <w:bookmarkStart w:id="170" w:name="jianshedanwei_1"/>
      <w:r/>
      <w:bookmarkEnd w:id="170"/>
      <w:r/>
      <w:r/>
    </w:p>
    <w:p>
      <w:pPr>
        <w:pStyle w:val="1251"/>
        <w:ind w:firstLine="480"/>
        <w:rPr>
          <w:rStyle w:val="923"/>
          <w:rFonts w:hint="eastAsia" w:ascii="宋体" w:hAnsi="宋体" w:cs="宋体"/>
          <w:color w:val="auto"/>
          <w:sz w:val="24"/>
          <w:highlight w:val="none"/>
        </w:rPr>
      </w:pPr>
      <w:r>
        <w:rPr>
          <w:rStyle w:val="923"/>
          <w:rFonts w:hint="eastAsia" w:ascii="宋体" w:hAnsi="宋体" w:cs="宋体"/>
          <w:color w:val="auto"/>
          <w:sz w:val="24"/>
          <w:highlight w:val="none"/>
        </w:rPr>
        <w:t xml:space="preserve">乙方：（卖方）</w:t>
      </w:r>
      <w:bookmarkStart w:id="171" w:name="zhongbiaodanweiname_1"/>
      <w:r/>
      <w:bookmarkEnd w:id="171"/>
      <w:r/>
      <w:r/>
    </w:p>
    <w:p>
      <w:pPr>
        <w:pStyle w:val="1251"/>
        <w:ind w:firstLine="480"/>
        <w:rPr>
          <w:rStyle w:val="923"/>
          <w:rFonts w:hint="eastAsia" w:ascii="宋体" w:hAnsi="宋体" w:cs="宋体"/>
          <w:b/>
          <w:bCs/>
          <w:color w:val="auto"/>
          <w:sz w:val="24"/>
          <w:highlight w:val="none"/>
        </w:rPr>
      </w:pPr>
      <w:r>
        <w:rPr>
          <w:rStyle w:val="923"/>
          <w:rFonts w:hint="eastAsia" w:ascii="宋体" w:hAnsi="宋体" w:cs="宋体"/>
          <w:color w:val="auto"/>
          <w:sz w:val="24"/>
          <w:highlight w:val="none"/>
        </w:rPr>
        <w:t xml:space="preserve">甲、乙双方根据张家港保税区宏宇建设咨询有限公司</w:t>
      </w:r>
      <w:bookmarkStart w:id="172" w:name="biaoduanname_2"/>
      <w:r/>
      <w:bookmarkEnd w:id="172"/>
      <w:r>
        <w:rPr>
          <w:rStyle w:val="923"/>
          <w:rFonts w:hint="eastAsia" w:ascii="宋体" w:hAnsi="宋体" w:cs="宋体"/>
          <w:color w:val="auto"/>
          <w:sz w:val="24"/>
          <w:highlight w:val="none"/>
          <w:u w:val="single"/>
          <w:lang w:val="en-US" w:eastAsia="zh-CN"/>
        </w:rPr>
        <w:t xml:space="preserve">           </w:t>
      </w:r>
      <w:r>
        <w:rPr>
          <w:rStyle w:val="923"/>
          <w:rFonts w:hint="eastAsia" w:ascii="宋体" w:hAnsi="宋体" w:cs="宋体"/>
          <w:color w:val="auto"/>
          <w:sz w:val="24"/>
          <w:highlight w:val="none"/>
        </w:rPr>
        <w:t xml:space="preserve">项目公开招标的结果，签署本合同。</w:t>
      </w:r>
      <w:r/>
    </w:p>
    <w:p>
      <w:pPr>
        <w:pStyle w:val="1251"/>
        <w:ind w:firstLine="482"/>
        <w:rPr>
          <w:rStyle w:val="923"/>
          <w:rFonts w:hint="eastAsia" w:ascii="宋体" w:hAnsi="宋体" w:cs="宋体"/>
          <w:b/>
          <w:bCs/>
          <w:color w:val="auto"/>
          <w:sz w:val="24"/>
          <w:highlight w:val="none"/>
        </w:rPr>
      </w:pPr>
      <w:r>
        <w:rPr>
          <w:rStyle w:val="923"/>
          <w:rFonts w:hint="eastAsia" w:ascii="宋体" w:hAnsi="宋体" w:cs="宋体"/>
          <w:b/>
          <w:bCs/>
          <w:color w:val="auto"/>
          <w:sz w:val="24"/>
          <w:highlight w:val="none"/>
        </w:rPr>
        <w:t xml:space="preserve">一、服务内容</w:t>
      </w:r>
      <w:r/>
    </w:p>
    <w:tbl>
      <w:tblPr>
        <w:tblStyle w:val="723"/>
        <w:tblW w:w="9063"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866"/>
        <w:gridCol w:w="2722"/>
        <w:gridCol w:w="2475"/>
      </w:tblGrid>
      <w:tr>
        <w:trPr>
          <w:cantSplit/>
          <w:trHeight w:val="521"/>
        </w:trPr>
        <w:tc>
          <w:tcPr>
            <w:tcBorders>
              <w:top w:val="single" w:color="auto" w:sz="4" w:space="0"/>
              <w:left w:val="single" w:color="auto" w:sz="4" w:space="0"/>
              <w:bottom w:val="single" w:color="auto" w:sz="4" w:space="0"/>
              <w:right w:val="single" w:color="auto" w:sz="4" w:space="0"/>
            </w:tcBorders>
            <w:tcW w:w="3866" w:type="dxa"/>
            <w:vAlign w:val="center"/>
            <w:textDirection w:val="lrTb"/>
            <w:noWrap/>
          </w:tcPr>
          <w:p>
            <w:pPr>
              <w:pStyle w:val="1253"/>
              <w:jc w:val="center"/>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tc>
        <w:tc>
          <w:tcPr>
            <w:tcBorders>
              <w:top w:val="single" w:color="auto" w:sz="4" w:space="0"/>
              <w:left w:val="single" w:color="auto" w:sz="4" w:space="0"/>
              <w:bottom w:val="single" w:color="auto" w:sz="4" w:space="0"/>
              <w:right w:val="single" w:color="auto" w:sz="4" w:space="0"/>
            </w:tcBorders>
            <w:tcW w:w="2722" w:type="dxa"/>
            <w:vAlign w:val="center"/>
            <w:textDirection w:val="lrTb"/>
            <w:noWrap/>
          </w:tcPr>
          <w:p>
            <w:pPr>
              <w:pStyle w:val="1253"/>
              <w:ind w:firstLine="480"/>
              <w:jc w:val="center"/>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总价（元）</w:t>
            </w:r>
            <w:r/>
          </w:p>
        </w:tc>
        <w:tc>
          <w:tcPr>
            <w:tcBorders>
              <w:top w:val="single" w:color="auto" w:sz="4" w:space="0"/>
              <w:left w:val="single" w:color="auto" w:sz="4" w:space="0"/>
              <w:bottom w:val="single" w:color="auto" w:sz="4" w:space="0"/>
              <w:right w:val="single" w:color="auto" w:sz="4" w:space="0"/>
            </w:tcBorders>
            <w:tcW w:w="2475" w:type="dxa"/>
            <w:vAlign w:val="center"/>
            <w:textDirection w:val="lrTb"/>
            <w:noWrap/>
          </w:tcPr>
          <w:p>
            <w:pPr>
              <w:pStyle w:val="1253"/>
              <w:ind w:firstLine="240"/>
              <w:jc w:val="both"/>
              <w:spacing w:line="440" w:lineRule="exact"/>
              <w:widowControl w:val="off"/>
              <w:rPr>
                <w:rFonts w:hint="eastAsia" w:ascii="宋体" w:hAnsi="宋体" w:eastAsia="宋体" w:cs="宋体"/>
                <w:color w:val="auto"/>
                <w:highlight w:val="none"/>
              </w:rPr>
            </w:pPr>
            <w:r>
              <w:rPr>
                <w:rFonts w:hint="eastAsia" w:ascii="宋体" w:hAnsi="宋体" w:cs="宋体"/>
                <w:color w:val="auto"/>
                <w:highlight w:val="none"/>
              </w:rPr>
              <w:t xml:space="preserve">备注</w:t>
            </w:r>
            <w:r/>
          </w:p>
        </w:tc>
      </w:tr>
      <w:tr>
        <w:trPr>
          <w:cantSplit/>
          <w:trHeight w:val="658"/>
        </w:trPr>
        <w:tc>
          <w:tcPr>
            <w:tcBorders>
              <w:top w:val="single" w:color="auto" w:sz="4" w:space="0"/>
              <w:left w:val="single" w:color="auto" w:sz="4" w:space="0"/>
              <w:bottom w:val="single" w:color="auto" w:sz="4" w:space="0"/>
              <w:right w:val="single" w:color="auto" w:sz="4" w:space="0"/>
            </w:tcBorders>
            <w:tcW w:w="3866" w:type="dxa"/>
            <w:vAlign w:val="center"/>
            <w:textDirection w:val="lrTb"/>
            <w:noWrap/>
          </w:tcPr>
          <w:p>
            <w:pPr>
              <w:pStyle w:val="1253"/>
              <w:jc w:val="both"/>
              <w:spacing w:line="440" w:lineRule="exact"/>
              <w:widowControl w:val="off"/>
              <w:rPr>
                <w:rFonts w:hint="eastAsia" w:ascii="宋体" w:hAnsi="宋体" w:eastAsia="宋体" w:cs="宋体"/>
                <w:color w:val="auto"/>
                <w:highlight w:val="none"/>
              </w:rPr>
            </w:pPr>
            <w:r/>
            <w:bookmarkStart w:id="173" w:name="biaoduanname_3"/>
            <w:r/>
            <w:bookmarkEnd w:id="173"/>
            <w:r/>
            <w:r/>
          </w:p>
        </w:tc>
        <w:tc>
          <w:tcPr>
            <w:tcBorders>
              <w:top w:val="single" w:color="auto" w:sz="4" w:space="0"/>
              <w:left w:val="single" w:color="auto" w:sz="4" w:space="0"/>
              <w:bottom w:val="single" w:color="auto" w:sz="4" w:space="0"/>
              <w:right w:val="single" w:color="auto" w:sz="4" w:space="0"/>
            </w:tcBorders>
            <w:tcW w:w="2722" w:type="dxa"/>
            <w:vAlign w:val="center"/>
            <w:textDirection w:val="lrTb"/>
            <w:noWrap/>
          </w:tcPr>
          <w:p>
            <w:pPr>
              <w:pStyle w:val="1253"/>
              <w:jc w:val="both"/>
              <w:spacing w:line="440" w:lineRule="exact"/>
              <w:widowControl w:val="off"/>
              <w:rPr>
                <w:rFonts w:hint="eastAsia" w:ascii="宋体" w:hAnsi="宋体" w:eastAsia="宋体" w:cs="宋体"/>
                <w:color w:val="auto"/>
                <w:highlight w:val="none"/>
              </w:rPr>
            </w:pPr>
            <w:r/>
            <w:bookmarkStart w:id="174" w:name="zhongbiaopricelow_1"/>
            <w:r/>
            <w:bookmarkEnd w:id="174"/>
            <w:r/>
            <w:r/>
          </w:p>
        </w:tc>
        <w:tc>
          <w:tcPr>
            <w:tcBorders>
              <w:top w:val="single" w:color="auto" w:sz="4" w:space="0"/>
              <w:left w:val="single" w:color="auto" w:sz="4" w:space="0"/>
              <w:bottom w:val="single" w:color="auto" w:sz="4" w:space="0"/>
              <w:right w:val="single" w:color="auto" w:sz="4" w:space="0"/>
            </w:tcBorders>
            <w:tcW w:w="2475" w:type="dxa"/>
            <w:vAlign w:val="center"/>
            <w:textDirection w:val="lrTb"/>
            <w:noWrap/>
          </w:tcPr>
          <w:p>
            <w:pPr>
              <w:pStyle w:val="1253"/>
              <w:jc w:val="both"/>
              <w:spacing w:line="440" w:lineRule="exact"/>
              <w:widowControl w:val="off"/>
              <w:rPr>
                <w:rFonts w:hint="eastAsia" w:ascii="宋体" w:hAnsi="宋体" w:eastAsia="宋体" w:cs="宋体"/>
                <w:color w:val="auto"/>
                <w:highlight w:val="none"/>
              </w:rPr>
            </w:pPr>
            <w:r/>
            <w:bookmarkStart w:id="175" w:name="fuwuneirong"/>
            <w:r/>
            <w:bookmarkEnd w:id="175"/>
            <w:r/>
            <w:r/>
          </w:p>
        </w:tc>
      </w:tr>
    </w:tbl>
    <w:p>
      <w:pPr>
        <w:pStyle w:val="1251"/>
        <w:ind w:firstLine="472"/>
        <w:rPr>
          <w:rStyle w:val="923"/>
          <w:rFonts w:hint="eastAsia" w:ascii="宋体" w:hAnsi="宋体" w:cs="宋体"/>
          <w:b/>
          <w:bCs/>
          <w:color w:val="auto"/>
          <w:sz w:val="24"/>
          <w:highlight w:val="none"/>
        </w:rPr>
      </w:pPr>
      <w:r>
        <w:rPr>
          <w:rStyle w:val="923"/>
          <w:rFonts w:hint="eastAsia" w:ascii="宋体" w:hAnsi="宋体" w:cs="宋体"/>
          <w:b/>
          <w:bCs/>
          <w:color w:val="auto"/>
          <w:sz w:val="24"/>
          <w:highlight w:val="none"/>
        </w:rPr>
        <w:t xml:space="preserve">二、合同金额</w:t>
      </w:r>
      <w:r/>
    </w:p>
    <w:p>
      <w:pPr>
        <w:pStyle w:val="1251"/>
        <w:ind w:firstLine="480"/>
        <w:rPr>
          <w:rStyle w:val="923"/>
          <w:rFonts w:hint="eastAsia" w:ascii="宋体" w:hAnsi="宋体" w:cs="宋体"/>
          <w:b/>
          <w:bCs/>
          <w:color w:val="auto"/>
          <w:sz w:val="24"/>
          <w:highlight w:val="none"/>
        </w:rPr>
      </w:pPr>
      <w:r>
        <w:rPr>
          <w:rStyle w:val="923"/>
          <w:rFonts w:hint="eastAsia" w:ascii="宋体" w:hAnsi="宋体" w:cs="宋体"/>
          <w:color w:val="auto"/>
          <w:sz w:val="24"/>
          <w:highlight w:val="none"/>
        </w:rPr>
        <w:t xml:space="preserve">2.1 本合同金额为（大写）：</w:t>
      </w:r>
      <w:bookmarkStart w:id="176" w:name="zhongbiaopriceup"/>
      <w:r/>
      <w:bookmarkEnd w:id="176"/>
      <w:r>
        <w:rPr>
          <w:rStyle w:val="923"/>
          <w:rFonts w:hint="eastAsia" w:ascii="宋体" w:hAnsi="宋体" w:cs="宋体"/>
          <w:color w:val="auto"/>
          <w:sz w:val="24"/>
          <w:highlight w:val="none"/>
          <w:u w:val="single"/>
        </w:rPr>
        <w:t xml:space="preserve">             </w:t>
      </w:r>
      <w:r>
        <w:rPr>
          <w:rStyle w:val="923"/>
          <w:rFonts w:hint="eastAsia" w:ascii="宋体" w:hAnsi="宋体" w:cs="宋体"/>
          <w:color w:val="auto"/>
          <w:sz w:val="24"/>
          <w:highlight w:val="none"/>
        </w:rPr>
        <w:t xml:space="preserve">（</w:t>
      </w:r>
      <w:bookmarkStart w:id="177" w:name="zhongbiaopricelow_2"/>
      <w:r/>
      <w:bookmarkEnd w:id="177"/>
      <w:r>
        <w:rPr>
          <w:rStyle w:val="923"/>
          <w:rFonts w:hint="eastAsia" w:ascii="宋体" w:hAnsi="宋体" w:cs="宋体"/>
          <w:color w:val="auto"/>
          <w:sz w:val="24"/>
          <w:highlight w:val="none"/>
        </w:rPr>
        <w:t xml:space="preserve"> </w:t>
      </w:r>
      <w:r>
        <w:rPr>
          <w:rStyle w:val="923"/>
          <w:rFonts w:hint="eastAsia" w:ascii="宋体" w:hAnsi="宋体" w:cs="宋体"/>
          <w:color w:val="auto"/>
          <w:sz w:val="24"/>
          <w:highlight w:val="none"/>
          <w:u w:val="single"/>
        </w:rPr>
        <w:t xml:space="preserve">          </w:t>
      </w:r>
      <w:r>
        <w:rPr>
          <w:rStyle w:val="923"/>
          <w:rFonts w:hint="eastAsia" w:ascii="宋体" w:hAnsi="宋体" w:cs="宋体"/>
          <w:color w:val="auto"/>
          <w:sz w:val="24"/>
          <w:highlight w:val="none"/>
        </w:rPr>
        <w:t xml:space="preserve">元）人民币。</w:t>
      </w:r>
      <w:r/>
    </w:p>
    <w:p>
      <w:pPr>
        <w:ind w:firstLine="480"/>
        <w:spacing w:line="460" w:lineRule="exact"/>
        <w:rPr>
          <w:rFonts w:ascii="Times New Roman" w:hAnsi="Times New Roman"/>
          <w:color w:val="auto"/>
          <w:sz w:val="24"/>
          <w:highlight w:val="none"/>
        </w:rPr>
      </w:pPr>
      <w:r>
        <w:rPr>
          <w:rStyle w:val="923"/>
          <w:rFonts w:hint="eastAsia" w:ascii="宋体" w:hAnsi="宋体" w:cs="宋体"/>
          <w:color w:val="auto"/>
          <w:sz w:val="24"/>
          <w:highlight w:val="none"/>
        </w:rPr>
        <w:t xml:space="preserve">总价为综合报价，</w:t>
      </w:r>
      <w:r>
        <w:rPr>
          <w:rFonts w:hint="eastAsia" w:ascii="Times New Roman" w:hAnsi="Times New Roman"/>
          <w:color w:val="auto"/>
          <w:sz w:val="24"/>
          <w:highlight w:val="none"/>
        </w:rPr>
        <w:t xml:space="preserve">应包括但不限于人员费用（工资、福利、培训、社会保险等）、服务所用设备工具购置及维修费用、服务所用材料消耗费用、管理费用、利润、税金、政策性文件规定及合同包含的所有风险、责任等各项应有费用。</w:t>
      </w:r>
      <w:r/>
    </w:p>
    <w:p>
      <w:pPr>
        <w:pStyle w:val="1257"/>
        <w:ind w:firstLine="482"/>
        <w:rPr>
          <w:rFonts w:hint="eastAsia" w:ascii="宋体" w:hAnsi="宋体" w:cs="宋体"/>
          <w:b/>
          <w:bCs/>
          <w:color w:val="auto"/>
          <w:sz w:val="24"/>
          <w:highlight w:val="none"/>
        </w:rPr>
      </w:pPr>
      <w:r>
        <w:rPr>
          <w:rFonts w:hint="eastAsia" w:ascii="宋体" w:hAnsi="宋体" w:cs="宋体"/>
          <w:b/>
          <w:bCs/>
          <w:color w:val="auto"/>
          <w:sz w:val="24"/>
          <w:highlight w:val="none"/>
        </w:rPr>
        <w:t xml:space="preserve">三、技术资料</w:t>
      </w:r>
      <w:r/>
    </w:p>
    <w:p>
      <w:pPr>
        <w:pStyle w:val="1257"/>
        <w:ind w:firstLine="480"/>
        <w:rPr>
          <w:rFonts w:hint="eastAsia" w:ascii="宋体" w:hAnsi="宋体" w:cs="宋体"/>
          <w:color w:val="auto"/>
          <w:sz w:val="24"/>
          <w:highlight w:val="none"/>
        </w:rPr>
      </w:pPr>
      <w:r>
        <w:rPr>
          <w:rFonts w:hint="eastAsia" w:ascii="宋体" w:hAnsi="宋体" w:cs="宋体"/>
          <w:color w:val="auto"/>
          <w:sz w:val="24"/>
          <w:highlight w:val="none"/>
        </w:rPr>
        <w:t xml:space="preserve">3.1乙方应按招标文件规定的时间向甲方提供有关技术资料。</w:t>
      </w:r>
      <w:r/>
    </w:p>
    <w:p>
      <w:pPr>
        <w:pStyle w:val="1257"/>
        <w:ind w:firstLine="480"/>
        <w:rPr>
          <w:rFonts w:hint="eastAsia" w:ascii="宋体" w:hAnsi="宋体" w:cs="宋体"/>
          <w:color w:val="auto"/>
          <w:sz w:val="24"/>
          <w:highlight w:val="none"/>
        </w:rPr>
      </w:pPr>
      <w:r>
        <w:rPr>
          <w:rFonts w:hint="eastAsia" w:ascii="宋体" w:hAnsi="宋体" w:cs="宋体"/>
          <w:color w:val="auto"/>
          <w:sz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257"/>
        <w:ind w:firstLine="482"/>
        <w:rPr>
          <w:rFonts w:hint="eastAsia" w:ascii="宋体" w:hAnsi="宋体" w:cs="宋体"/>
          <w:b/>
          <w:bCs/>
          <w:color w:val="auto"/>
          <w:sz w:val="24"/>
          <w:highlight w:val="none"/>
        </w:rPr>
      </w:pPr>
      <w:r>
        <w:rPr>
          <w:rFonts w:hint="eastAsia" w:ascii="宋体" w:hAnsi="宋体" w:cs="宋体"/>
          <w:b/>
          <w:bCs/>
          <w:color w:val="auto"/>
          <w:sz w:val="24"/>
          <w:highlight w:val="none"/>
        </w:rPr>
        <w:t xml:space="preserve">四、知识产权</w:t>
      </w:r>
      <w:r/>
    </w:p>
    <w:p>
      <w:pPr>
        <w:pStyle w:val="1257"/>
        <w:ind w:firstLine="480"/>
        <w:rPr>
          <w:rFonts w:hint="eastAsia" w:ascii="宋体" w:hAnsi="宋体" w:cs="宋体"/>
          <w:color w:val="auto"/>
          <w:sz w:val="24"/>
          <w:highlight w:val="none"/>
        </w:rPr>
      </w:pPr>
      <w:r>
        <w:rPr>
          <w:rFonts w:hint="eastAsia" w:ascii="宋体" w:hAnsi="宋体" w:cs="宋体"/>
          <w:color w:val="auto"/>
          <w:sz w:val="24"/>
          <w:highlight w:val="none"/>
        </w:rPr>
        <w:t xml:space="preserve">4.1乙方保证所提供服务等涉及到的知识产权和所提供的技术资料是合法取得，并享有完整的知识产权，不会因为甲方的使用而被责令停止使用、追偿或要求赔偿损失，如出现此情况，一切经济和法律责任均由乙方承担。</w:t>
      </w:r>
      <w:r/>
    </w:p>
    <w:p>
      <w:pPr>
        <w:pStyle w:val="1257"/>
        <w:ind w:firstLine="482"/>
        <w:rPr>
          <w:rFonts w:hint="eastAsia" w:ascii="宋体" w:hAnsi="宋体" w:cs="宋体"/>
          <w:b/>
          <w:bCs/>
          <w:color w:val="auto"/>
          <w:sz w:val="24"/>
          <w:highlight w:val="none"/>
        </w:rPr>
      </w:pPr>
      <w:r>
        <w:rPr>
          <w:rFonts w:hint="eastAsia" w:ascii="宋体" w:hAnsi="宋体" w:cs="宋体"/>
          <w:b/>
          <w:bCs/>
          <w:color w:val="auto"/>
          <w:sz w:val="24"/>
          <w:highlight w:val="none"/>
        </w:rPr>
        <w:t xml:space="preserve">五、产权担保 </w:t>
      </w:r>
      <w:r/>
    </w:p>
    <w:p>
      <w:pPr>
        <w:pStyle w:val="1257"/>
        <w:ind w:firstLine="480"/>
        <w:rPr>
          <w:color w:val="auto"/>
          <w:highlight w:val="none"/>
        </w:rPr>
      </w:pPr>
      <w:r>
        <w:rPr>
          <w:rFonts w:hint="eastAsia" w:ascii="宋体" w:hAnsi="宋体" w:cs="宋体"/>
          <w:color w:val="auto"/>
          <w:sz w:val="24"/>
          <w:highlight w:val="none"/>
        </w:rPr>
        <w:t xml:space="preserve">5.1 乙方保证所交付的产品的所有权完全属于乙方且无任何抵押、查封等产权瑕疵。</w:t>
      </w:r>
      <w:r/>
    </w:p>
    <w:p>
      <w:pPr>
        <w:pStyle w:val="1251"/>
        <w:ind w:firstLine="482"/>
        <w:rPr>
          <w:rStyle w:val="923"/>
          <w:rFonts w:hint="eastAsia" w:ascii="宋体" w:hAnsi="宋体" w:cs="宋体"/>
          <w:color w:val="auto"/>
          <w:sz w:val="24"/>
          <w:highlight w:val="none"/>
          <w:u w:val="single"/>
        </w:rPr>
      </w:pPr>
      <w:r>
        <w:rPr>
          <w:rStyle w:val="923"/>
          <w:rFonts w:hint="eastAsia" w:ascii="宋体" w:hAnsi="宋体" w:cs="宋体"/>
          <w:b/>
          <w:bCs/>
          <w:color w:val="auto"/>
          <w:sz w:val="24"/>
          <w:highlight w:val="none"/>
        </w:rPr>
        <w:t xml:space="preserve">六、履约保证金</w:t>
      </w:r>
      <w:r/>
    </w:p>
    <w:p>
      <w:pPr>
        <w:pStyle w:val="1257"/>
        <w:ind w:firstLine="480"/>
        <w:rPr>
          <w:rFonts w:hint="eastAsia" w:ascii="宋体" w:hAnsi="宋体" w:cs="宋体"/>
          <w:color w:val="auto"/>
          <w:sz w:val="24"/>
          <w:highlight w:val="none"/>
        </w:rPr>
      </w:pPr>
      <w:r>
        <w:rPr>
          <w:rFonts w:hint="eastAsia" w:ascii="宋体" w:hAnsi="宋体" w:cs="Courier New"/>
          <w:color w:val="auto"/>
          <w:sz w:val="24"/>
          <w:highlight w:val="none"/>
        </w:rPr>
        <w:t xml:space="preserve">6.1</w:t>
      </w:r>
      <w:r>
        <w:rPr>
          <w:rFonts w:hint="eastAsia" w:ascii="宋体" w:hAnsi="宋体"/>
          <w:color w:val="auto"/>
          <w:sz w:val="24"/>
          <w:highlight w:val="none"/>
        </w:rPr>
        <w:t xml:space="preserve">合同签订前，</w:t>
      </w:r>
      <w:r>
        <w:rPr>
          <w:rFonts w:hint="eastAsia" w:ascii="宋体" w:hAnsi="宋体" w:cs="Courier New"/>
          <w:color w:val="auto"/>
          <w:sz w:val="24"/>
          <w:highlight w:val="none"/>
        </w:rPr>
        <w:t xml:space="preserve">乙方</w:t>
      </w:r>
      <w:r>
        <w:rPr>
          <w:rFonts w:hint="eastAsia" w:ascii="宋体" w:hAnsi="宋体"/>
          <w:color w:val="auto"/>
          <w:sz w:val="24"/>
          <w:highlight w:val="none"/>
        </w:rPr>
        <w:t xml:space="preserve">向采购单位</w:t>
      </w:r>
      <w:r>
        <w:rPr>
          <w:rFonts w:hint="eastAsia" w:ascii="宋体" w:hAnsi="宋体" w:cs="Courier New"/>
          <w:color w:val="auto"/>
          <w:sz w:val="24"/>
          <w:highlight w:val="none"/>
        </w:rPr>
        <w:t xml:space="preserve">交纳人民币</w:t>
      </w:r>
      <w:bookmarkStart w:id="178" w:name="lvbzj"/>
      <w:r/>
      <w:bookmarkEnd w:id="178"/>
      <w:r>
        <w:rPr>
          <w:rFonts w:hint="eastAsia" w:ascii="宋体" w:hAnsi="宋体" w:cs="Courier New"/>
          <w:color w:val="auto"/>
          <w:sz w:val="24"/>
          <w:highlight w:val="none"/>
          <w:u w:val="single"/>
        </w:rPr>
        <w:t xml:space="preserve">     </w:t>
      </w:r>
      <w:r>
        <w:rPr>
          <w:rFonts w:hint="eastAsia" w:ascii="宋体" w:hAnsi="宋体" w:cs="Courier New"/>
          <w:color w:val="auto"/>
          <w:sz w:val="24"/>
          <w:highlight w:val="none"/>
        </w:rPr>
        <w:t xml:space="preserve">元作为本合同的履约保证金。</w:t>
      </w:r>
      <w:r>
        <w:rPr>
          <w:rFonts w:hint="eastAsia" w:ascii="宋体" w:hAnsi="宋体"/>
          <w:color w:val="auto"/>
          <w:sz w:val="24"/>
          <w:highlight w:val="none"/>
        </w:rPr>
        <w:t xml:space="preserve">履</w:t>
      </w:r>
      <w:r>
        <w:rPr>
          <w:rFonts w:hint="eastAsia" w:ascii="宋体" w:hAnsi="宋体" w:cs="宋体"/>
          <w:color w:val="auto"/>
          <w:sz w:val="24"/>
          <w:highlight w:val="none"/>
        </w:rPr>
        <w:t xml:space="preserve">约保证金应当以支票、汇票、本票或者金融机构、担保机构出具的保函等非现金形式提交。</w:t>
      </w:r>
      <w:r/>
    </w:p>
    <w:p>
      <w:pPr>
        <w:pStyle w:val="1257"/>
        <w:ind w:firstLine="480"/>
        <w:rPr>
          <w:rFonts w:hint="eastAsia" w:ascii="宋体" w:hAnsi="宋体" w:cs="宋体"/>
          <w:color w:val="auto"/>
          <w:sz w:val="24"/>
          <w:highlight w:val="none"/>
        </w:rPr>
      </w:pPr>
      <w:r>
        <w:rPr>
          <w:rFonts w:hint="eastAsia" w:ascii="宋体" w:hAnsi="宋体" w:cs="宋体"/>
          <w:color w:val="auto"/>
          <w:sz w:val="24"/>
          <w:highlight w:val="none"/>
        </w:rPr>
        <w:t xml:space="preserve">6.2甲方付清全部合同金额的同时返还履约保证金。</w:t>
      </w:r>
      <w:r/>
    </w:p>
    <w:p>
      <w:pPr>
        <w:pStyle w:val="1257"/>
        <w:ind w:firstLine="480"/>
        <w:rPr>
          <w:rFonts w:hint="eastAsia" w:ascii="宋体" w:hAnsi="宋体" w:cs="宋体"/>
          <w:color w:val="auto"/>
          <w:sz w:val="24"/>
          <w:highlight w:val="none"/>
        </w:rPr>
      </w:pPr>
      <w:r>
        <w:rPr>
          <w:rFonts w:hint="eastAsia" w:ascii="宋体" w:hAnsi="宋体" w:cs="宋体"/>
          <w:color w:val="auto"/>
          <w:sz w:val="24"/>
          <w:highlight w:val="none"/>
        </w:rPr>
        <w:t xml:space="preserve">6.3乙方不履行与甲方订立的合同的，履约保证金不予退还。</w:t>
      </w:r>
      <w:r/>
    </w:p>
    <w:p>
      <w:pPr>
        <w:pStyle w:val="1257"/>
        <w:ind w:firstLine="480"/>
        <w:rPr>
          <w:rFonts w:hint="eastAsia" w:ascii="宋体" w:hAnsi="宋体" w:cs="宋体"/>
          <w:color w:val="auto"/>
          <w:sz w:val="24"/>
          <w:highlight w:val="none"/>
        </w:rPr>
      </w:pPr>
      <w:r>
        <w:rPr>
          <w:rFonts w:hint="eastAsia" w:ascii="宋体" w:hAnsi="宋体" w:cs="宋体"/>
          <w:color w:val="auto"/>
          <w:sz w:val="24"/>
          <w:highlight w:val="none"/>
        </w:rPr>
        <w:t xml:space="preserve">6.4按照《江苏省财政厅国家金融监管总局江苏监管局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1251"/>
        <w:ind w:firstLine="472"/>
        <w:rPr>
          <w:rStyle w:val="923"/>
          <w:rFonts w:hint="eastAsia" w:ascii="宋体" w:hAnsi="宋体" w:cs="宋体"/>
          <w:b/>
          <w:color w:val="auto"/>
          <w:sz w:val="24"/>
          <w:highlight w:val="none"/>
        </w:rPr>
      </w:pPr>
      <w:r>
        <w:rPr>
          <w:rStyle w:val="923"/>
          <w:rFonts w:hint="eastAsia" w:ascii="宋体" w:hAnsi="宋体" w:cs="宋体"/>
          <w:b/>
          <w:color w:val="auto"/>
          <w:sz w:val="24"/>
          <w:highlight w:val="none"/>
        </w:rPr>
        <w:t xml:space="preserve">七、转包或分包</w:t>
      </w:r>
      <w:r/>
    </w:p>
    <w:p>
      <w:pPr>
        <w:pStyle w:val="1251"/>
        <w:ind w:firstLine="480"/>
        <w:rPr>
          <w:rStyle w:val="923"/>
          <w:rFonts w:hint="eastAsia" w:ascii="宋体" w:hAnsi="宋体" w:cs="宋体"/>
          <w:color w:val="auto"/>
          <w:sz w:val="24"/>
          <w:highlight w:val="none"/>
        </w:rPr>
      </w:pPr>
      <w:r>
        <w:rPr>
          <w:rStyle w:val="923"/>
          <w:rFonts w:hint="eastAsia" w:ascii="宋体" w:hAnsi="宋体" w:cs="宋体"/>
          <w:color w:val="auto"/>
          <w:sz w:val="24"/>
          <w:highlight w:val="none"/>
        </w:rPr>
        <w:t xml:space="preserve">7.1 本合同范围的服务，应由乙方直接提供，不得转让他人提供；</w:t>
      </w:r>
      <w:r/>
    </w:p>
    <w:p>
      <w:pPr>
        <w:pStyle w:val="1251"/>
        <w:ind w:firstLine="480"/>
        <w:rPr>
          <w:rStyle w:val="923"/>
          <w:rFonts w:hint="eastAsia" w:ascii="宋体" w:hAnsi="宋体" w:cs="宋体"/>
          <w:color w:val="auto"/>
          <w:sz w:val="24"/>
          <w:highlight w:val="none"/>
        </w:rPr>
      </w:pPr>
      <w:r>
        <w:rPr>
          <w:rStyle w:val="923"/>
          <w:rFonts w:hint="eastAsia" w:ascii="宋体" w:hAnsi="宋体" w:cs="宋体"/>
          <w:color w:val="auto"/>
          <w:sz w:val="24"/>
          <w:highlight w:val="none"/>
        </w:rPr>
        <w:t xml:space="preserve">7.2如有转包和分包行为，甲方有权给予终止合同。</w:t>
      </w:r>
      <w:r/>
    </w:p>
    <w:p>
      <w:pPr>
        <w:pStyle w:val="1251"/>
        <w:ind w:firstLine="472"/>
        <w:rPr>
          <w:rStyle w:val="923"/>
          <w:rFonts w:hint="eastAsia" w:ascii="宋体" w:hAnsi="宋体" w:cs="宋体"/>
          <w:b/>
          <w:bCs/>
          <w:color w:val="auto"/>
          <w:sz w:val="24"/>
          <w:highlight w:val="none"/>
        </w:rPr>
      </w:pPr>
      <w:r>
        <w:rPr>
          <w:rStyle w:val="923"/>
          <w:rFonts w:hint="eastAsia" w:ascii="宋体" w:hAnsi="宋体" w:cs="宋体"/>
          <w:b/>
          <w:bCs/>
          <w:color w:val="auto"/>
          <w:sz w:val="24"/>
          <w:highlight w:val="none"/>
        </w:rPr>
        <w:t xml:space="preserve">八、服务期限：</w:t>
      </w:r>
      <w:r/>
    </w:p>
    <w:p>
      <w:pPr>
        <w:pStyle w:val="1251"/>
        <w:ind w:firstLine="480"/>
        <w:rPr>
          <w:rStyle w:val="923"/>
          <w:rFonts w:hint="eastAsia" w:ascii="宋体" w:hAnsi="宋体" w:cs="宋体"/>
          <w:color w:val="auto"/>
          <w:sz w:val="24"/>
          <w:highlight w:val="none"/>
        </w:rPr>
      </w:pPr>
      <w:r>
        <w:rPr>
          <w:rFonts w:hint="eastAsia" w:ascii="宋体" w:hAnsi="宋体" w:cs="宋体"/>
          <w:color w:val="auto"/>
          <w:spacing w:val="8"/>
          <w:sz w:val="24"/>
          <w:highlight w:val="none"/>
        </w:rPr>
        <w:t xml:space="preserve">合同服务期限</w:t>
      </w:r>
      <w:r>
        <w:rPr>
          <w:rStyle w:val="923"/>
          <w:rFonts w:hint="eastAsia" w:ascii="宋体" w:hAnsi="宋体" w:cs="宋体"/>
          <w:color w:val="auto"/>
          <w:sz w:val="24"/>
          <w:highlight w:val="none"/>
        </w:rPr>
        <w:t xml:space="preserve">自</w:t>
      </w:r>
      <w:bookmarkStart w:id="179" w:name="fuwustart"/>
      <w:r>
        <w:rPr>
          <w:rStyle w:val="923"/>
          <w:rFonts w:hint="eastAsia" w:ascii="宋体" w:hAnsi="宋体" w:cs="宋体"/>
          <w:color w:val="auto"/>
          <w:sz w:val="24"/>
          <w:highlight w:val="none"/>
          <w:u w:val="single"/>
        </w:rPr>
        <w:t xml:space="preserve">   </w:t>
      </w:r>
      <w:r>
        <w:rPr>
          <w:rStyle w:val="923"/>
          <w:rFonts w:hint="eastAsia" w:ascii="宋体" w:hAnsi="宋体" w:cs="宋体"/>
          <w:color w:val="auto"/>
          <w:sz w:val="24"/>
          <w:highlight w:val="none"/>
        </w:rPr>
        <w:t xml:space="preserve">年</w:t>
      </w:r>
      <w:r>
        <w:rPr>
          <w:rStyle w:val="923"/>
          <w:rFonts w:hint="eastAsia" w:ascii="宋体" w:hAnsi="宋体" w:cs="宋体"/>
          <w:color w:val="auto"/>
          <w:sz w:val="24"/>
          <w:highlight w:val="none"/>
          <w:u w:val="single"/>
        </w:rPr>
        <w:t xml:space="preserve">   </w:t>
      </w:r>
      <w:r>
        <w:rPr>
          <w:rStyle w:val="923"/>
          <w:rFonts w:hint="eastAsia" w:ascii="宋体" w:hAnsi="宋体" w:cs="宋体"/>
          <w:color w:val="auto"/>
          <w:sz w:val="24"/>
          <w:highlight w:val="none"/>
        </w:rPr>
        <w:t xml:space="preserve">月</w:t>
      </w:r>
      <w:r>
        <w:rPr>
          <w:rStyle w:val="923"/>
          <w:rFonts w:hint="eastAsia" w:ascii="宋体" w:hAnsi="宋体" w:cs="宋体"/>
          <w:color w:val="auto"/>
          <w:sz w:val="24"/>
          <w:highlight w:val="none"/>
          <w:u w:val="single"/>
        </w:rPr>
        <w:t xml:space="preserve">   </w:t>
      </w:r>
      <w:r>
        <w:rPr>
          <w:rStyle w:val="923"/>
          <w:rFonts w:hint="eastAsia" w:ascii="宋体" w:hAnsi="宋体" w:cs="宋体"/>
          <w:color w:val="auto"/>
          <w:sz w:val="24"/>
          <w:highlight w:val="none"/>
        </w:rPr>
        <w:t xml:space="preserve">日</w:t>
      </w:r>
      <w:bookmarkEnd w:id="179"/>
      <w:r>
        <w:rPr>
          <w:rStyle w:val="923"/>
          <w:rFonts w:hint="eastAsia" w:ascii="宋体" w:hAnsi="宋体" w:cs="宋体"/>
          <w:color w:val="auto"/>
          <w:sz w:val="24"/>
          <w:highlight w:val="none"/>
        </w:rPr>
        <w:t xml:space="preserve">到</w:t>
      </w:r>
      <w:bookmarkStart w:id="180" w:name="fuwufinish"/>
      <w:r>
        <w:rPr>
          <w:rStyle w:val="923"/>
          <w:rFonts w:hint="eastAsia" w:ascii="宋体" w:hAnsi="宋体" w:cs="宋体"/>
          <w:color w:val="auto"/>
          <w:sz w:val="24"/>
          <w:highlight w:val="none"/>
          <w:u w:val="single"/>
        </w:rPr>
        <w:t xml:space="preserve">   </w:t>
      </w:r>
      <w:r>
        <w:rPr>
          <w:rStyle w:val="923"/>
          <w:rFonts w:hint="eastAsia" w:ascii="宋体" w:hAnsi="宋体" w:cs="宋体"/>
          <w:color w:val="auto"/>
          <w:sz w:val="24"/>
          <w:highlight w:val="none"/>
        </w:rPr>
        <w:t xml:space="preserve">年</w:t>
      </w:r>
      <w:r>
        <w:rPr>
          <w:rStyle w:val="923"/>
          <w:rFonts w:hint="eastAsia" w:ascii="宋体" w:hAnsi="宋体" w:cs="宋体"/>
          <w:color w:val="auto"/>
          <w:sz w:val="24"/>
          <w:highlight w:val="none"/>
          <w:u w:val="single"/>
        </w:rPr>
        <w:t xml:space="preserve">   </w:t>
      </w:r>
      <w:r>
        <w:rPr>
          <w:rStyle w:val="923"/>
          <w:rFonts w:hint="eastAsia" w:ascii="宋体" w:hAnsi="宋体" w:cs="宋体"/>
          <w:color w:val="auto"/>
          <w:sz w:val="24"/>
          <w:highlight w:val="none"/>
        </w:rPr>
        <w:t xml:space="preserve">月</w:t>
      </w:r>
      <w:r>
        <w:rPr>
          <w:rStyle w:val="923"/>
          <w:rFonts w:hint="eastAsia" w:ascii="宋体" w:hAnsi="宋体" w:cs="宋体"/>
          <w:color w:val="auto"/>
          <w:sz w:val="24"/>
          <w:highlight w:val="none"/>
          <w:u w:val="single"/>
        </w:rPr>
        <w:t xml:space="preserve">   </w:t>
      </w:r>
      <w:r>
        <w:rPr>
          <w:rStyle w:val="923"/>
          <w:rFonts w:hint="eastAsia" w:ascii="宋体" w:hAnsi="宋体" w:cs="宋体"/>
          <w:color w:val="auto"/>
          <w:sz w:val="24"/>
          <w:highlight w:val="none"/>
        </w:rPr>
        <w:t xml:space="preserve">日</w:t>
      </w:r>
      <w:bookmarkEnd w:id="180"/>
      <w:r/>
      <w:r/>
    </w:p>
    <w:p>
      <w:pPr>
        <w:pStyle w:val="1251"/>
        <w:ind w:firstLine="472"/>
        <w:rPr>
          <w:rStyle w:val="923"/>
          <w:rFonts w:hint="eastAsia" w:ascii="宋体" w:hAnsi="宋体" w:cs="宋体"/>
          <w:b/>
          <w:bCs/>
          <w:color w:val="auto"/>
          <w:sz w:val="24"/>
          <w:highlight w:val="none"/>
        </w:rPr>
      </w:pPr>
      <w:r>
        <w:rPr>
          <w:rStyle w:val="923"/>
          <w:rFonts w:hint="eastAsia" w:ascii="宋体" w:hAnsi="宋体" w:cs="宋体"/>
          <w:b/>
          <w:bCs/>
          <w:color w:val="auto"/>
          <w:sz w:val="24"/>
          <w:highlight w:val="none"/>
        </w:rPr>
        <w:t xml:space="preserve">九、货款支付</w:t>
      </w:r>
      <w:r/>
    </w:p>
    <w:p>
      <w:pPr>
        <w:pStyle w:val="1251"/>
        <w:ind w:firstLine="480"/>
        <w:rPr>
          <w:rStyle w:val="923"/>
          <w:rFonts w:hint="eastAsia" w:ascii="宋体" w:hAnsi="宋体"/>
          <w:color w:val="auto"/>
          <w:sz w:val="24"/>
          <w:highlight w:val="none"/>
        </w:rPr>
      </w:pPr>
      <w:r>
        <w:rPr>
          <w:rStyle w:val="923"/>
          <w:rFonts w:hint="eastAsia" w:ascii="宋体" w:hAnsi="宋体" w:cs="Courier New"/>
          <w:bCs/>
          <w:color w:val="auto"/>
          <w:sz w:val="24"/>
          <w:highlight w:val="none"/>
        </w:rPr>
        <w:t xml:space="preserve">9.1 </w:t>
      </w:r>
      <w:r>
        <w:rPr>
          <w:rStyle w:val="923"/>
          <w:rFonts w:hint="eastAsia" w:ascii="宋体" w:hAnsi="宋体"/>
          <w:color w:val="auto"/>
          <w:sz w:val="24"/>
          <w:highlight w:val="none"/>
        </w:rPr>
        <w:t xml:space="preserve">结付程序：</w:t>
      </w:r>
      <w:bookmarkStart w:id="181" w:name="jiefuchengxu"/>
      <w:r/>
      <w:bookmarkEnd w:id="181"/>
      <w:r/>
      <w:r/>
    </w:p>
    <w:p>
      <w:pPr>
        <w:pStyle w:val="1251"/>
        <w:ind w:firstLine="480"/>
        <w:rPr>
          <w:rStyle w:val="923"/>
          <w:rFonts w:hint="eastAsia" w:ascii="宋体" w:hAnsi="宋体"/>
          <w:color w:val="auto"/>
          <w:sz w:val="24"/>
          <w:highlight w:val="none"/>
        </w:rPr>
      </w:pPr>
      <w:r>
        <w:rPr>
          <w:rStyle w:val="923"/>
          <w:rFonts w:hint="eastAsia" w:ascii="宋体" w:hAnsi="宋体" w:cs="宋体"/>
          <w:color w:val="auto"/>
          <w:sz w:val="24"/>
          <w:highlight w:val="none"/>
          <w:u w:val="single"/>
        </w:rPr>
        <w:t xml:space="preserve">中标方按合同内容合格地履行服务义务后，凭销售发票到采购单位办理合同款结算手续 </w:t>
      </w:r>
      <w:r>
        <w:rPr>
          <w:rStyle w:val="923"/>
          <w:rFonts w:hint="eastAsia" w:ascii="宋体" w:hAnsi="宋体" w:cs="宋体"/>
          <w:color w:val="auto"/>
          <w:sz w:val="24"/>
          <w:highlight w:val="none"/>
        </w:rPr>
        <w:t xml:space="preserve">。</w:t>
      </w:r>
      <w:r/>
    </w:p>
    <w:p>
      <w:pPr>
        <w:pStyle w:val="1251"/>
        <w:ind w:firstLine="480"/>
        <w:rPr>
          <w:rStyle w:val="923"/>
          <w:rFonts w:hint="eastAsia" w:ascii="宋体" w:hAnsi="宋体" w:cs="宋体"/>
          <w:color w:val="auto"/>
          <w:sz w:val="24"/>
          <w:highlight w:val="none"/>
        </w:rPr>
      </w:pPr>
      <w:r>
        <w:rPr>
          <w:rStyle w:val="923"/>
          <w:rFonts w:hint="eastAsia" w:ascii="宋体" w:hAnsi="宋体" w:cs="宋体"/>
          <w:color w:val="auto"/>
          <w:sz w:val="24"/>
          <w:highlight w:val="none"/>
        </w:rPr>
        <w:t xml:space="preserve">9.2结付期限：</w:t>
      </w:r>
      <w:bookmarkStart w:id="182" w:name="jiefuqixian"/>
      <w:r/>
      <w:bookmarkEnd w:id="182"/>
      <w:r/>
      <w:r/>
    </w:p>
    <w:p>
      <w:pPr>
        <w:pStyle w:val="1251"/>
        <w:ind w:firstLine="470"/>
        <w:rPr>
          <w:rStyle w:val="923"/>
          <w:rFonts w:hint="eastAsia" w:ascii="宋体" w:hAnsi="宋体" w:cs="宋体"/>
          <w:color w:val="auto"/>
          <w:sz w:val="24"/>
          <w:highlight w:val="none"/>
        </w:rPr>
      </w:pPr>
      <w:r>
        <w:rPr>
          <w:rStyle w:val="923"/>
          <w:rFonts w:hint="eastAsia" w:ascii="宋体" w:hAnsi="宋体" w:cs="宋体"/>
          <w:color w:val="auto"/>
          <w:sz w:val="24"/>
          <w:highlight w:val="none"/>
        </w:rPr>
        <w:t xml:space="preserve">（1）合同签订后甲方支付合同总价的10%作为预付款；</w:t>
      </w:r>
      <w:r/>
    </w:p>
    <w:p>
      <w:pPr>
        <w:pStyle w:val="1251"/>
        <w:ind w:firstLine="470"/>
        <w:rPr>
          <w:rStyle w:val="923"/>
          <w:rFonts w:hint="eastAsia" w:ascii="宋体" w:hAnsi="宋体" w:cs="宋体"/>
          <w:color w:val="auto"/>
          <w:sz w:val="24"/>
          <w:highlight w:val="none"/>
        </w:rPr>
      </w:pPr>
      <w:r>
        <w:rPr>
          <w:rStyle w:val="923"/>
          <w:rFonts w:hint="eastAsia" w:ascii="宋体" w:hAnsi="宋体" w:cs="宋体"/>
          <w:color w:val="auto"/>
          <w:sz w:val="24"/>
          <w:highlight w:val="none"/>
        </w:rPr>
        <w:t xml:space="preserve">（2）运行控制服务管护满6个月支付合同价的45%（12个月分2次付清）；</w:t>
      </w:r>
      <w:r/>
    </w:p>
    <w:p>
      <w:pPr>
        <w:pStyle w:val="1251"/>
        <w:ind w:firstLine="470"/>
        <w:rPr>
          <w:rStyle w:val="923"/>
          <w:rFonts w:hint="eastAsia" w:ascii="宋体" w:hAnsi="宋体" w:cs="宋体"/>
          <w:color w:val="auto"/>
          <w:sz w:val="24"/>
          <w:highlight w:val="none"/>
        </w:rPr>
      </w:pPr>
      <w:r>
        <w:rPr>
          <w:rStyle w:val="923"/>
          <w:rFonts w:hint="eastAsia" w:ascii="宋体" w:hAnsi="宋体" w:cs="宋体"/>
          <w:color w:val="auto"/>
          <w:sz w:val="24"/>
          <w:highlight w:val="none"/>
        </w:rPr>
        <w:t xml:space="preserve">（3）采购方随时对各闸站进行抽查考核。考核出现90分以下，每次支付控制运行的费用按90%结算。考核出现80分以下的，直接终止合同。采购方重新组织采购或由服务优秀的第三方续接。</w:t>
      </w:r>
      <w:r/>
    </w:p>
    <w:p>
      <w:pPr>
        <w:pStyle w:val="1251"/>
        <w:ind w:firstLine="470"/>
        <w:rPr>
          <w:rStyle w:val="923"/>
          <w:rFonts w:hint="eastAsia" w:ascii="宋体" w:hAnsi="宋体" w:cs="宋体"/>
          <w:color w:val="auto"/>
          <w:sz w:val="24"/>
          <w:highlight w:val="none"/>
          <w:u w:val="single"/>
        </w:rPr>
      </w:pPr>
      <w:r>
        <w:rPr>
          <w:rStyle w:val="923"/>
          <w:rFonts w:hint="eastAsia" w:ascii="宋体" w:hAnsi="宋体" w:cs="宋体"/>
          <w:color w:val="auto"/>
          <w:sz w:val="24"/>
          <w:highlight w:val="none"/>
        </w:rPr>
        <w:t xml:space="preserve">9.3乙方收款账户：</w:t>
      </w:r>
      <w:bookmarkStart w:id="183" w:name="yifangzhanghao"/>
      <w:r/>
      <w:bookmarkEnd w:id="183"/>
      <w:r>
        <w:rPr>
          <w:rStyle w:val="923"/>
          <w:rFonts w:hint="eastAsia" w:ascii="宋体" w:hAnsi="宋体" w:cs="宋体"/>
          <w:color w:val="auto"/>
          <w:sz w:val="24"/>
          <w:highlight w:val="none"/>
          <w:u w:val="single"/>
        </w:rPr>
        <w:t xml:space="preserve">                 </w:t>
      </w:r>
      <w:r>
        <w:rPr>
          <w:rStyle w:val="923"/>
          <w:rFonts w:hint="eastAsia" w:ascii="宋体" w:hAnsi="宋体" w:cs="宋体"/>
          <w:color w:val="auto"/>
          <w:sz w:val="24"/>
          <w:highlight w:val="none"/>
        </w:rPr>
        <w:t xml:space="preserve">。</w:t>
      </w:r>
      <w:r/>
    </w:p>
    <w:p>
      <w:pPr>
        <w:pStyle w:val="1252"/>
        <w:spacing w:line="440" w:lineRule="exact"/>
        <w:rPr>
          <w:rStyle w:val="923"/>
          <w:rFonts w:cs="宋体"/>
          <w:color w:val="auto"/>
          <w:highlight w:val="none"/>
        </w:rPr>
      </w:pPr>
      <w:r>
        <w:rPr>
          <w:rStyle w:val="923"/>
          <w:rFonts w:hint="eastAsia" w:eastAsia="宋体" w:cs="宋体"/>
          <w:color w:val="auto"/>
          <w:highlight w:val="none"/>
        </w:rPr>
        <w:t xml:space="preserve">9</w:t>
      </w:r>
      <w:r>
        <w:rPr>
          <w:rStyle w:val="923"/>
          <w:rFonts w:hint="eastAsia" w:cs="宋体"/>
          <w:color w:val="auto"/>
          <w:highlight w:val="none"/>
        </w:rPr>
        <w:t xml:space="preserve">.4甲方合同款支付方式：</w:t>
      </w:r>
      <w:bookmarkStart w:id="184" w:name="hetongzhifutype"/>
      <w:r/>
      <w:bookmarkEnd w:id="184"/>
      <w:r>
        <w:rPr>
          <w:rStyle w:val="923"/>
          <w:rFonts w:hint="eastAsia" w:cs="宋体" w:eastAsiaTheme="minorEastAsia"/>
          <w:color w:val="auto"/>
          <w:highlight w:val="none"/>
          <w:u w:val="single"/>
        </w:rPr>
        <w:t xml:space="preserve">            </w:t>
      </w:r>
      <w:r>
        <w:rPr>
          <w:rStyle w:val="923"/>
          <w:rFonts w:hint="eastAsia" w:cs="宋体"/>
          <w:color w:val="auto"/>
          <w:highlight w:val="none"/>
        </w:rPr>
        <w:t xml:space="preserve">（若乙方为中小企业，不得强制其接受非现金支付方式）</w:t>
      </w:r>
      <w:r/>
    </w:p>
    <w:p>
      <w:pPr>
        <w:pStyle w:val="1253"/>
        <w:ind w:firstLine="482"/>
        <w:spacing w:line="440" w:lineRule="exact"/>
        <w:tabs>
          <w:tab w:val="center" w:pos="5131" w:leader="none"/>
        </w:tabs>
        <w:rPr>
          <w:rStyle w:val="923"/>
          <w:rFonts w:hint="eastAsia" w:ascii="宋体" w:hAnsi="宋体" w:eastAsia="宋体" w:cs="宋体"/>
          <w:b/>
          <w:bCs/>
          <w:color w:val="auto"/>
          <w:highlight w:val="none"/>
        </w:rPr>
      </w:pPr>
      <w:r>
        <w:rPr>
          <w:rStyle w:val="923"/>
          <w:rFonts w:hint="eastAsia" w:ascii="宋体" w:hAnsi="宋体" w:eastAsia="宋体" w:cs="宋体"/>
          <w:b/>
          <w:bCs/>
          <w:color w:val="auto"/>
          <w:highlight w:val="none"/>
        </w:rPr>
        <w:t xml:space="preserve">十、税</w:t>
      </w:r>
      <w:r/>
    </w:p>
    <w:p>
      <w:pPr>
        <w:ind w:firstLine="480"/>
        <w:spacing w:line="460" w:lineRule="exact"/>
        <w:rPr>
          <w:rFonts w:ascii="Times New Roman" w:hAnsi="Times New Roman"/>
          <w:color w:val="auto"/>
          <w:sz w:val="24"/>
          <w:highlight w:val="none"/>
        </w:rPr>
      </w:pPr>
      <w:r>
        <w:rPr>
          <w:rStyle w:val="923"/>
          <w:rFonts w:hint="eastAsia" w:ascii="宋体" w:hAnsi="宋体" w:cs="宋体"/>
          <w:color w:val="auto"/>
          <w:sz w:val="24"/>
          <w:highlight w:val="none"/>
        </w:rPr>
        <w:t xml:space="preserve">10.1 </w:t>
      </w:r>
      <w:r>
        <w:rPr>
          <w:rFonts w:hint="eastAsia" w:ascii="Times New Roman" w:hAnsi="Times New Roman"/>
          <w:color w:val="auto"/>
          <w:sz w:val="24"/>
          <w:highlight w:val="none"/>
        </w:rPr>
        <w:t xml:space="preserve">根据现行税法对甲方征收的与本合同有关的一切税费均由甲方承担；根据现行税法对乙方征收的与本合同有关的一切税费均由乙方承担。</w:t>
      </w:r>
      <w:r/>
    </w:p>
    <w:p>
      <w:pPr>
        <w:pStyle w:val="1253"/>
        <w:ind w:firstLine="482"/>
        <w:spacing w:line="440" w:lineRule="exact"/>
        <w:tabs>
          <w:tab w:val="center" w:pos="5131" w:leader="none"/>
        </w:tabs>
        <w:rPr>
          <w:rStyle w:val="923"/>
          <w:rFonts w:eastAsia="宋体" w:cs="宋体"/>
          <w:b/>
          <w:color w:val="auto"/>
          <w:highlight w:val="none"/>
        </w:rPr>
      </w:pPr>
      <w:r>
        <w:rPr>
          <w:rStyle w:val="923"/>
          <w:rFonts w:hint="eastAsia" w:eastAsia="宋体" w:cs="宋体"/>
          <w:b/>
          <w:color w:val="auto"/>
          <w:highlight w:val="none"/>
        </w:rPr>
        <w:t xml:space="preserve">十一、双方权利义务 </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11.1 甲方的权利和义务</w:t>
      </w:r>
      <w:r/>
    </w:p>
    <w:p>
      <w:pPr>
        <w:ind w:firstLine="480"/>
        <w:spacing w:line="460" w:lineRule="exact"/>
        <w:rPr>
          <w:rFonts w:hint="eastAsia" w:ascii="宋体" w:hAnsi="宋体"/>
          <w:color w:val="auto"/>
          <w:sz w:val="24"/>
          <w:highlight w:val="none"/>
        </w:rPr>
      </w:pPr>
      <w:r>
        <w:rPr>
          <w:rFonts w:hint="eastAsia" w:ascii="Times New Roman" w:hAnsi="Times New Roman"/>
          <w:color w:val="auto"/>
          <w:sz w:val="24"/>
          <w:highlight w:val="none"/>
        </w:rPr>
        <w:t xml:space="preserve">（1）甲方应向乙方在合理且可行范围内提供相关基础资料和保障支持，甲方应当积极主动的配合并协调相关部门配合乙方开展咨询服务工作，对乙方提出的要求应当明确、</w:t>
      </w:r>
      <w:r>
        <w:rPr>
          <w:rFonts w:hint="eastAsia" w:ascii="宋体" w:hAnsi="宋体"/>
          <w:color w:val="auto"/>
          <w:sz w:val="24"/>
          <w:highlight w:val="none"/>
        </w:rPr>
        <w:t xml:space="preserve">合理。</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（2）甲方应根据采购要求及乙方投标文件中的承诺，对乙方提供的服务及履行本合同情况实行验收。</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甲方有权根据项目的工作内容和成果要求，对乙方项目组主要成员的构成提出要求。乙方应按照投标文件约定的人员安排相关专业技术人员参与报批服务工作并定期向甲方进行工作汇报。在合同履行过程中，甲方如发现乙方项目组主要成员无法胜任工作或对乙方项目组主要成员提供的服务不满意的，有权要求乙方替换项目组主要成员，乙方应当无条件予以更换。乙方拒绝更换的，甲方有权单方解除合同，乙方应按照合同总金额的 20%向甲方支付违约金、赔偿甲方因此遭受的所有损失。</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（4）乙方有违约行为的，甲方有权解除合同并没收履约保证金。</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（5）甲方有权对中标后再转包或分包的乙方终止承包合同。</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w:t>
      </w:r>
      <w:r>
        <w:rPr>
          <w:rFonts w:hint="eastAsia" w:ascii="宋体" w:hAnsi="宋体" w:cs="宋体"/>
          <w:color w:val="auto"/>
          <w:sz w:val="24"/>
          <w:highlight w:val="none"/>
        </w:rPr>
        <w:t xml:space="preserve">甲方有责任妥善保存和提供与咨询服务相关的各项业务资料</w:t>
      </w:r>
      <w:r>
        <w:rPr>
          <w:rFonts w:hint="eastAsia" w:ascii="宋体" w:hAnsi="宋体"/>
          <w:color w:val="auto"/>
          <w:sz w:val="24"/>
          <w:szCs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w:t>
      </w:r>
      <w:r>
        <w:rPr>
          <w:rFonts w:ascii="宋体" w:hAnsi="宋体" w:cs="宋体"/>
          <w:color w:val="auto"/>
          <w:sz w:val="24"/>
          <w:highlight w:val="none"/>
        </w:rPr>
        <w:t xml:space="preserve">.2 乙方的权利和义务 </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乙方应按国家、省及苏州市的有关法规、设计标准、技术规范以及本合同约定的工作内容、技术标准、进度和成果要求进行工作，乙方应对其提交的成果质量负责，并承担由于质量不符合要求所带来的相关责任</w:t>
      </w:r>
      <w:r>
        <w:rPr>
          <w:rFonts w:ascii="宋体" w:hAnsi="宋体" w:cs="宋体"/>
          <w:color w:val="auto"/>
          <w:sz w:val="24"/>
          <w:highlight w:val="none"/>
        </w:rPr>
        <w:t xml:space="preserve">。 </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（2）乙方应依据合同规定的工作内容和技术要求，按照投标文件确定的项目服务团队组成项目组。同时，应配合甲方组织、举办本项目各工作阶段的汇报、审查、研讨等工作，并负责解答相应的技术问题。</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对于已经提交成果验收的各阶段成果文件，乙方必须按照甲方提供的书面成果审查或审批意见进行修改和完善，并向甲方提供相应的书面报告说明成果修改的详细情况。未经甲方同意，乙方不得随意修改已经验收的成果文件</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（4）乙方对其工作人员在合同履行期间的一切行为负责，期间发生的一切安全事故责任及因此发生的人身或财产损害赔偿和其他费用由乙方承担，与甲方无关。</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（5）乙方有义务按照项目进度计划，阶段性地向甲方反馈项目实施情况并提供项目成果。</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（6）乙方对甲方提供的相关资料负有保密责任，非由法律规定、甲方所在地政府要求或者取得甲方书面同意，不得向任何第三方披露</w:t>
      </w:r>
      <w:r>
        <w:rPr>
          <w:rFonts w:ascii="宋体" w:hAnsi="宋体" w:cs="宋体"/>
          <w:color w:val="auto"/>
          <w:sz w:val="24"/>
          <w:highlight w:val="none"/>
        </w:rPr>
        <w:t xml:space="preserve">。 </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w:t>
      </w:r>
      <w:r>
        <w:rPr>
          <w:rFonts w:ascii="宋体" w:hAnsi="宋体" w:cs="宋体"/>
          <w:color w:val="auto"/>
          <w:sz w:val="24"/>
          <w:highlight w:val="none"/>
        </w:rPr>
        <w:t xml:space="preserve">乙方根据国家标准、行业标准和规范要求及标书规定的服务质量标准和有关 要求，保质保量地完成服务工作。 </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w:t>
      </w:r>
      <w:r>
        <w:rPr>
          <w:rFonts w:ascii="宋体" w:hAnsi="宋体" w:cs="宋体"/>
          <w:color w:val="auto"/>
          <w:sz w:val="24"/>
          <w:highlight w:val="none"/>
        </w:rPr>
        <w:t xml:space="preserve">乙方必须规范用工，签订用工合同。 </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（9）本合同终止后或收到甲方的书面要求后，乙方应立即归还全部保密信息资料和文件，包含该保密信息资料的媒体及其任何或全部复印件或摘要。如果该资料属于不能归还的形式，则应当删除或销毁</w:t>
      </w:r>
      <w:r>
        <w:rPr>
          <w:rFonts w:ascii="宋体" w:hAnsi="宋体" w:cs="宋体"/>
          <w:color w:val="auto"/>
          <w:sz w:val="24"/>
          <w:highlight w:val="none"/>
        </w:rPr>
        <w:t xml:space="preserve">。</w:t>
      </w:r>
      <w:r/>
    </w:p>
    <w:p>
      <w:pPr>
        <w:ind w:firstLine="480"/>
        <w:jc w:val="left"/>
        <w:spacing w:line="360" w:lineRule="auto"/>
        <w:rPr>
          <w:b/>
          <w:color w:val="auto"/>
          <w:sz w:val="24"/>
          <w:highlight w:val="none"/>
        </w:rPr>
      </w:pPr>
      <w:r>
        <w:rPr>
          <w:rFonts w:hint="eastAsia"/>
          <w:b/>
          <w:color w:val="auto"/>
          <w:sz w:val="24"/>
          <w:highlight w:val="none"/>
        </w:rPr>
        <w:t xml:space="preserve">十二、</w:t>
      </w:r>
      <w:r>
        <w:rPr>
          <w:rFonts w:hint="eastAsia" w:ascii="宋体" w:hAnsi="宋体" w:cs="宋体"/>
          <w:b/>
          <w:color w:val="auto"/>
          <w:sz w:val="24"/>
          <w:highlight w:val="none"/>
        </w:rPr>
        <w:t xml:space="preserve">服务质量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12.1乙方提供的服务应达到投标文件所约定的目标。对达标的理解有异议的，由双方共同认可的第三方予以评定。</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12.2 甲方拥有本合同项目的所有中间成果和最终成果，以及与之相关的所有权利。</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12.3 甲乙双方应遵守国家的有关保密规定，妥善保管对方提供的资料，保守对方的各项秘密，并保护对方的知识产权。</w:t>
      </w:r>
      <w:r/>
    </w:p>
    <w:p>
      <w:pPr>
        <w:pStyle w:val="1253"/>
        <w:ind w:firstLine="482"/>
        <w:spacing w:line="440" w:lineRule="exact"/>
        <w:rPr>
          <w:rStyle w:val="923"/>
          <w:rFonts w:hint="eastAsia" w:ascii="宋体" w:hAnsi="宋体" w:eastAsia="宋体" w:cs="宋体"/>
          <w:b/>
          <w:color w:val="auto"/>
          <w:highlight w:val="none"/>
        </w:rPr>
      </w:pPr>
      <w:r>
        <w:rPr>
          <w:rStyle w:val="923"/>
          <w:rFonts w:hint="eastAsia" w:ascii="宋体" w:hAnsi="宋体" w:eastAsia="宋体" w:cs="宋体"/>
          <w:b/>
          <w:color w:val="auto"/>
          <w:highlight w:val="none"/>
        </w:rPr>
        <w:t xml:space="preserve">十三、验收</w:t>
      </w:r>
      <w:r/>
    </w:p>
    <w:p>
      <w:pPr>
        <w:pStyle w:val="1257"/>
        <w:ind w:firstLine="480"/>
        <w:spacing w:line="440" w:lineRule="atLeast"/>
        <w:rPr>
          <w:rFonts w:hint="eastAsia" w:ascii="宋体" w:hAnsi="宋体" w:cs="宋体"/>
          <w:color w:val="auto"/>
          <w:sz w:val="24"/>
          <w:highlight w:val="none"/>
        </w:rPr>
      </w:pPr>
      <w:r>
        <w:rPr>
          <w:rFonts w:hint="eastAsia" w:ascii="宋体" w:hAnsi="宋体" w:cs="宋体"/>
          <w:color w:val="auto"/>
          <w:sz w:val="24"/>
          <w:highlight w:val="none"/>
        </w:rPr>
        <w:t xml:space="preserve">13.1本项目验收工作由甲方组织，具体成员和组织形式由甲方确定。</w:t>
      </w:r>
      <w:r/>
    </w:p>
    <w:p>
      <w:pPr>
        <w:pStyle w:val="1257"/>
        <w:ind w:firstLine="480"/>
        <w:spacing w:line="440" w:lineRule="atLeast"/>
        <w:rPr>
          <w:rFonts w:hint="eastAsia" w:ascii="宋体" w:hAnsi="宋体" w:cs="宋体"/>
          <w:color w:val="auto"/>
          <w:sz w:val="24"/>
          <w:highlight w:val="none"/>
        </w:rPr>
      </w:pPr>
      <w:r>
        <w:rPr>
          <w:rFonts w:hint="eastAsia" w:ascii="宋体" w:hAnsi="宋体" w:cs="宋体"/>
          <w:color w:val="auto"/>
          <w:sz w:val="24"/>
          <w:highlight w:val="none"/>
        </w:rPr>
        <w:t xml:space="preserve">13.2甲方根据国家有关规定、招标文件、乙方的投标文件以及合同（包括补充合同）约定的内容和验收标准进行验收。验收情况作为支付合同款的依据。如有异议，以相关质量技术检验检测机构的检验结果为准，如产生检验费用，则该费用由过失方承担。乙方交付后，甲方需在</w:t>
      </w:r>
      <w:bookmarkStart w:id="185" w:name="wanchengyanshou"/>
      <w:r/>
      <w:bookmarkEnd w:id="185"/>
      <w:r>
        <w:rPr>
          <w:rFonts w:hint="eastAsia" w:ascii="宋体" w:hAnsi="宋体" w:cs="宋体"/>
          <w:color w:val="auto"/>
          <w:sz w:val="24"/>
          <w:highlight w:val="none"/>
        </w:rPr>
        <w:t xml:space="preserve">个工作日内验收。</w:t>
      </w:r>
      <w:r/>
    </w:p>
    <w:p>
      <w:pPr>
        <w:pStyle w:val="1257"/>
        <w:ind w:firstLine="480"/>
        <w:spacing w:line="440" w:lineRule="atLeast"/>
        <w:rPr>
          <w:color w:val="auto"/>
          <w:sz w:val="24"/>
          <w:highlight w:val="none"/>
        </w:rPr>
      </w:pPr>
      <w:r>
        <w:rPr>
          <w:rFonts w:hint="eastAsia" w:ascii="宋体" w:hAnsi="宋体" w:cs="宋体"/>
          <w:color w:val="auto"/>
          <w:sz w:val="24"/>
          <w:highlight w:val="none"/>
        </w:rPr>
        <w:t xml:space="preserve">13.3</w:t>
      </w:r>
      <w:r>
        <w:rPr>
          <w:rFonts w:hint="eastAsia" w:ascii="宋体" w:hAnsi="宋体" w:cs="宋体"/>
          <w:color w:val="auto"/>
          <w:sz w:val="24"/>
          <w:highlight w:val="none"/>
          <w:shd w:val="clear" w:color="auto" w:fill="ffffff"/>
        </w:rPr>
        <w:t xml:space="preserve">验收时乙方必须在现场，并全面履行配合义务。</w:t>
      </w:r>
      <w:r/>
    </w:p>
    <w:p>
      <w:pPr>
        <w:ind w:firstLine="482"/>
        <w:spacing w:line="440" w:lineRule="exact"/>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十四、违约责任</w:t>
      </w:r>
      <w:r/>
    </w:p>
    <w:p>
      <w:pPr>
        <w:pStyle w:val="1257"/>
        <w:ind w:firstLine="480"/>
        <w:rPr>
          <w:rFonts w:hint="eastAsia" w:ascii="宋体" w:hAnsi="宋体" w:cs="宋体"/>
          <w:color w:val="auto"/>
          <w:sz w:val="24"/>
          <w:highlight w:val="none"/>
        </w:rPr>
      </w:pPr>
      <w:r>
        <w:rPr>
          <w:rFonts w:hint="eastAsia" w:ascii="宋体" w:hAnsi="宋体" w:cs="宋体"/>
          <w:color w:val="auto"/>
          <w:sz w:val="24"/>
          <w:highlight w:val="none"/>
        </w:rPr>
        <w:t xml:space="preserve">14.1甲方违反合同的约定，使乙方未完成规定服务质量，乙方有权要求甲方在一定期限内解决，逾期未解决的，乙方有权终止合同，造成乙方经济损失的，甲方给予乙方经济赔偿。</w:t>
      </w:r>
      <w:r/>
    </w:p>
    <w:p>
      <w:pPr>
        <w:pStyle w:val="1257"/>
        <w:ind w:firstLine="480"/>
        <w:rPr>
          <w:rFonts w:hint="eastAsia" w:ascii="宋体" w:hAnsi="宋体" w:cs="宋体"/>
          <w:color w:val="auto"/>
          <w:sz w:val="24"/>
          <w:highlight w:val="none"/>
        </w:rPr>
      </w:pPr>
      <w:r>
        <w:rPr>
          <w:rFonts w:hint="eastAsia" w:ascii="宋体" w:hAnsi="宋体" w:cs="宋体"/>
          <w:color w:val="auto"/>
          <w:sz w:val="24"/>
          <w:highlight w:val="none"/>
        </w:rPr>
        <w:t xml:space="preserve">14.2乙方违反合同的约定，未能达到约定的服务质量，甲方有权要求乙方限期整改，逾期未整改的，甲方有权终止合同，造成甲方经济损失的，乙方给予甲方赔偿。</w:t>
      </w:r>
      <w:r/>
    </w:p>
    <w:p>
      <w:pPr>
        <w:pStyle w:val="1257"/>
        <w:ind w:firstLine="480"/>
        <w:rPr>
          <w:rFonts w:hint="eastAsia" w:ascii="宋体" w:hAnsi="宋体" w:cs="宋体"/>
          <w:color w:val="auto"/>
          <w:sz w:val="24"/>
          <w:highlight w:val="none"/>
        </w:rPr>
      </w:pPr>
      <w:r>
        <w:rPr>
          <w:rFonts w:hint="eastAsia" w:ascii="宋体" w:hAnsi="宋体" w:cs="宋体"/>
          <w:color w:val="auto"/>
          <w:sz w:val="24"/>
          <w:highlight w:val="none"/>
        </w:rPr>
        <w:t xml:space="preserve">14.</w:t>
      </w:r>
      <w:r>
        <w:rPr>
          <w:rFonts w:ascii="宋体" w:hAnsi="宋体" w:cs="宋体"/>
          <w:color w:val="auto"/>
          <w:sz w:val="24"/>
          <w:highlight w:val="none"/>
        </w:rPr>
        <w:t xml:space="preserve">3本合同生效后，甲乙双方任何一方无正当理由要求终止合同的，责任方须按本合同的有关规定承担违约责任，</w:t>
      </w:r>
      <w:r>
        <w:rPr>
          <w:rFonts w:hint="eastAsia" w:ascii="宋体" w:hAnsi="宋体" w:cs="宋体"/>
          <w:color w:val="auto"/>
          <w:sz w:val="24"/>
          <w:highlight w:val="none"/>
        </w:rPr>
        <w:t xml:space="preserve">并应向对方支付合同金额 10%的违约金。如双方签订补充协议，则以补充协议的约定为准。</w:t>
      </w:r>
      <w:r/>
    </w:p>
    <w:p>
      <w:pPr>
        <w:pStyle w:val="1257"/>
        <w:ind w:firstLine="472"/>
        <w:spacing w:line="500" w:lineRule="exact"/>
        <w:rPr>
          <w:rStyle w:val="923"/>
          <w:rFonts w:hint="eastAsia" w:ascii="宋体" w:hAnsi="宋体" w:cs="宋体"/>
          <w:b/>
          <w:bCs/>
          <w:color w:val="auto"/>
          <w:sz w:val="24"/>
          <w:highlight w:val="none"/>
        </w:rPr>
      </w:pPr>
      <w:r>
        <w:rPr>
          <w:rStyle w:val="923"/>
          <w:rFonts w:hint="eastAsia" w:ascii="宋体" w:hAnsi="宋体" w:cs="宋体"/>
          <w:b/>
          <w:bCs/>
          <w:color w:val="auto"/>
          <w:sz w:val="24"/>
          <w:highlight w:val="none"/>
        </w:rPr>
        <w:t xml:space="preserve">十五、不可抗力事件处理</w:t>
      </w:r>
      <w:r/>
    </w:p>
    <w:p>
      <w:pPr>
        <w:pStyle w:val="1257"/>
        <w:ind w:firstLine="480"/>
        <w:rPr>
          <w:rFonts w:hint="eastAsia" w:ascii="宋体" w:hAnsi="宋体" w:cs="宋体"/>
          <w:color w:val="auto"/>
          <w:sz w:val="24"/>
          <w:highlight w:val="none"/>
        </w:rPr>
      </w:pPr>
      <w:r>
        <w:rPr>
          <w:rFonts w:hint="eastAsia" w:ascii="宋体" w:hAnsi="宋体" w:cs="宋体"/>
          <w:color w:val="auto"/>
          <w:sz w:val="24"/>
          <w:highlight w:val="none"/>
        </w:rPr>
        <w:t xml:space="preserve">15.1在合同有效期内，任何一方因不可抗力事件导致不能履行合同，则合同履行期可延长，其延长期与不可抗力影响期相同。</w:t>
      </w:r>
      <w:r/>
    </w:p>
    <w:p>
      <w:pPr>
        <w:pStyle w:val="1257"/>
        <w:ind w:firstLine="480"/>
        <w:rPr>
          <w:rFonts w:hint="eastAsia" w:ascii="宋体" w:hAnsi="宋体" w:cs="宋体"/>
          <w:color w:val="auto"/>
          <w:sz w:val="24"/>
          <w:highlight w:val="none"/>
        </w:rPr>
      </w:pPr>
      <w:r>
        <w:rPr>
          <w:rFonts w:hint="eastAsia" w:ascii="宋体" w:hAnsi="宋体" w:cs="宋体"/>
          <w:color w:val="auto"/>
          <w:sz w:val="24"/>
          <w:highlight w:val="none"/>
        </w:rPr>
        <w:t xml:space="preserve">15.2不可抗力事件发生后，应立即通知对方，并寄送有关权威机构出具的证明。</w:t>
      </w:r>
      <w:r/>
    </w:p>
    <w:p>
      <w:pPr>
        <w:pStyle w:val="1257"/>
        <w:ind w:firstLine="480"/>
        <w:rPr>
          <w:rStyle w:val="923"/>
          <w:rFonts w:hint="eastAsia" w:ascii="宋体" w:hAnsi="宋体" w:cs="宋体"/>
          <w:color w:val="auto"/>
          <w:sz w:val="24"/>
          <w:highlight w:val="none"/>
        </w:rPr>
      </w:pPr>
      <w:r>
        <w:rPr>
          <w:rFonts w:hint="eastAsia" w:ascii="宋体" w:hAnsi="宋体" w:cs="宋体"/>
          <w:color w:val="auto"/>
          <w:sz w:val="24"/>
          <w:highlight w:val="none"/>
        </w:rPr>
        <w:t xml:space="preserve">15.3不可抗力事件延续120天以上，双方应通过友好协商，确定是否继续履行合同。</w:t>
      </w:r>
      <w:r/>
    </w:p>
    <w:p>
      <w:pPr>
        <w:pStyle w:val="1257"/>
        <w:ind w:firstLine="472"/>
        <w:spacing w:line="500" w:lineRule="exact"/>
        <w:rPr>
          <w:rStyle w:val="923"/>
          <w:rFonts w:hint="eastAsia" w:ascii="宋体" w:hAnsi="宋体" w:cs="宋体"/>
          <w:b/>
          <w:bCs/>
          <w:color w:val="auto"/>
          <w:sz w:val="24"/>
          <w:highlight w:val="none"/>
        </w:rPr>
      </w:pPr>
      <w:r>
        <w:rPr>
          <w:rStyle w:val="923"/>
          <w:rFonts w:hint="eastAsia" w:ascii="宋体" w:hAnsi="宋体" w:cs="宋体"/>
          <w:b/>
          <w:bCs/>
          <w:color w:val="auto"/>
          <w:sz w:val="24"/>
          <w:highlight w:val="none"/>
        </w:rPr>
        <w:t xml:space="preserve">十六、诉讼</w:t>
      </w:r>
      <w:r/>
    </w:p>
    <w:p>
      <w:pPr>
        <w:pStyle w:val="1257"/>
        <w:ind w:firstLine="480"/>
        <w:spacing w:line="500" w:lineRule="exact"/>
        <w:rPr>
          <w:rStyle w:val="923"/>
          <w:rFonts w:hint="eastAsia" w:ascii="宋体" w:hAnsi="宋体" w:cs="宋体"/>
          <w:color w:val="auto"/>
          <w:sz w:val="24"/>
          <w:highlight w:val="none"/>
        </w:rPr>
      </w:pPr>
      <w:r>
        <w:rPr>
          <w:rStyle w:val="923"/>
          <w:rFonts w:hint="eastAsia" w:ascii="宋体" w:hAnsi="宋体" w:cs="宋体"/>
          <w:color w:val="auto"/>
          <w:sz w:val="24"/>
          <w:highlight w:val="none"/>
        </w:rPr>
        <w:t xml:space="preserve">16.1 双方在执行合同中所发生的一切争议，应通过协商解决。如协商不成，可向合同签订地法院起诉，合同签订地在此约定为张家港市。</w:t>
      </w:r>
      <w:r/>
    </w:p>
    <w:p>
      <w:pPr>
        <w:pStyle w:val="1257"/>
        <w:ind w:firstLine="472"/>
        <w:spacing w:line="500" w:lineRule="exact"/>
        <w:rPr>
          <w:rStyle w:val="923"/>
          <w:rFonts w:hint="eastAsia" w:ascii="宋体" w:hAnsi="宋体" w:cs="宋体"/>
          <w:b/>
          <w:bCs/>
          <w:color w:val="auto"/>
          <w:sz w:val="24"/>
          <w:highlight w:val="none"/>
        </w:rPr>
      </w:pPr>
      <w:r>
        <w:rPr>
          <w:rStyle w:val="923"/>
          <w:rFonts w:hint="eastAsia" w:ascii="宋体" w:hAnsi="宋体" w:cs="宋体"/>
          <w:b/>
          <w:bCs/>
          <w:color w:val="auto"/>
          <w:sz w:val="24"/>
          <w:highlight w:val="none"/>
        </w:rPr>
        <w:t xml:space="preserve">十七、合同其他文件</w:t>
      </w:r>
      <w:r/>
    </w:p>
    <w:p>
      <w:pPr>
        <w:pStyle w:val="1257"/>
        <w:ind w:firstLine="480"/>
        <w:spacing w:line="500" w:lineRule="exact"/>
        <w:rPr>
          <w:rStyle w:val="923"/>
          <w:rFonts w:hint="eastAsia" w:ascii="宋体" w:hAnsi="宋体" w:cs="宋体"/>
          <w:color w:val="auto"/>
          <w:sz w:val="24"/>
          <w:highlight w:val="none"/>
        </w:rPr>
      </w:pPr>
      <w:r>
        <w:rPr>
          <w:rStyle w:val="923"/>
          <w:rFonts w:hint="eastAsia" w:ascii="宋体" w:hAnsi="宋体" w:cs="宋体"/>
          <w:color w:val="auto"/>
          <w:sz w:val="24"/>
          <w:highlight w:val="none"/>
        </w:rPr>
        <w:t xml:space="preserve">17.1下列文件为本合同不可分割部份，与本合同具有同等效力。</w:t>
      </w:r>
      <w:r/>
    </w:p>
    <w:p>
      <w:pPr>
        <w:pStyle w:val="1257"/>
        <w:ind w:firstLine="480"/>
        <w:spacing w:line="500" w:lineRule="exact"/>
        <w:rPr>
          <w:rStyle w:val="923"/>
          <w:rFonts w:hint="eastAsia" w:ascii="宋体" w:hAnsi="宋体" w:cs="宋体"/>
          <w:color w:val="auto"/>
          <w:sz w:val="24"/>
          <w:highlight w:val="none"/>
        </w:rPr>
      </w:pPr>
      <w:r>
        <w:rPr>
          <w:rStyle w:val="923"/>
          <w:rFonts w:hint="eastAsia" w:ascii="宋体" w:hAnsi="宋体" w:cs="宋体"/>
          <w:color w:val="auto"/>
          <w:sz w:val="24"/>
          <w:highlight w:val="none"/>
        </w:rPr>
        <w:t xml:space="preserve">(1)《中华人民共和国政府采购法》；</w:t>
      </w:r>
      <w:r/>
    </w:p>
    <w:p>
      <w:pPr>
        <w:pStyle w:val="1257"/>
        <w:ind w:firstLine="480"/>
        <w:spacing w:line="500" w:lineRule="exact"/>
        <w:rPr>
          <w:rStyle w:val="923"/>
          <w:rFonts w:hint="eastAsia" w:ascii="宋体" w:hAnsi="宋体" w:cs="宋体"/>
          <w:color w:val="auto"/>
          <w:sz w:val="24"/>
          <w:highlight w:val="none"/>
        </w:rPr>
      </w:pPr>
      <w:r>
        <w:rPr>
          <w:rStyle w:val="923"/>
          <w:rFonts w:hint="eastAsia" w:ascii="宋体" w:hAnsi="宋体" w:cs="宋体"/>
          <w:color w:val="auto"/>
          <w:sz w:val="24"/>
          <w:highlight w:val="none"/>
        </w:rPr>
        <w:t xml:space="preserve">(2)中标通知书；</w:t>
      </w:r>
      <w:r/>
    </w:p>
    <w:p>
      <w:pPr>
        <w:pStyle w:val="1257"/>
        <w:ind w:firstLine="480"/>
        <w:spacing w:line="500" w:lineRule="exact"/>
        <w:rPr>
          <w:rStyle w:val="923"/>
          <w:rFonts w:hint="eastAsia" w:ascii="宋体" w:hAnsi="宋体" w:cs="宋体"/>
          <w:color w:val="auto"/>
          <w:sz w:val="24"/>
          <w:highlight w:val="none"/>
        </w:rPr>
      </w:pPr>
      <w:r>
        <w:rPr>
          <w:rStyle w:val="923"/>
          <w:rFonts w:hint="eastAsia" w:ascii="宋体" w:hAnsi="宋体" w:cs="宋体"/>
          <w:color w:val="auto"/>
          <w:sz w:val="24"/>
          <w:highlight w:val="none"/>
        </w:rPr>
        <w:t xml:space="preserve">(3)供方中标的投标书；</w:t>
      </w:r>
      <w:r/>
    </w:p>
    <w:p>
      <w:pPr>
        <w:pStyle w:val="1257"/>
        <w:ind w:firstLine="480"/>
        <w:spacing w:line="500" w:lineRule="exact"/>
        <w:rPr>
          <w:rStyle w:val="923"/>
          <w:rFonts w:hint="eastAsia" w:ascii="宋体" w:hAnsi="宋体" w:cs="宋体"/>
          <w:color w:val="auto"/>
          <w:sz w:val="24"/>
          <w:highlight w:val="none"/>
        </w:rPr>
      </w:pPr>
      <w:r>
        <w:rPr>
          <w:rStyle w:val="923"/>
          <w:rFonts w:hint="eastAsia" w:ascii="宋体" w:hAnsi="宋体" w:cs="宋体"/>
          <w:color w:val="auto"/>
          <w:sz w:val="24"/>
          <w:highlight w:val="none"/>
        </w:rPr>
        <w:t xml:space="preserve">(4)招标文件；</w:t>
      </w:r>
      <w:r/>
    </w:p>
    <w:p>
      <w:pPr>
        <w:pStyle w:val="1257"/>
        <w:ind w:firstLine="480"/>
        <w:spacing w:line="500" w:lineRule="exact"/>
        <w:rPr>
          <w:rStyle w:val="923"/>
          <w:rFonts w:hint="eastAsia" w:ascii="宋体" w:hAnsi="宋体" w:cs="宋体"/>
          <w:color w:val="auto"/>
          <w:sz w:val="24"/>
          <w:highlight w:val="none"/>
        </w:rPr>
      </w:pPr>
      <w:r>
        <w:rPr>
          <w:rStyle w:val="923"/>
          <w:rFonts w:hint="eastAsia" w:ascii="宋体" w:hAnsi="宋体" w:cs="宋体"/>
          <w:color w:val="auto"/>
          <w:sz w:val="24"/>
          <w:highlight w:val="none"/>
        </w:rPr>
        <w:t xml:space="preserve">(5)供方在招投标过程中所作的其他承诺、声明、书面澄清等。</w:t>
      </w:r>
      <w:r/>
    </w:p>
    <w:p>
      <w:pPr>
        <w:pStyle w:val="1257"/>
        <w:ind w:firstLine="470"/>
        <w:spacing w:line="500" w:lineRule="exact"/>
        <w:rPr>
          <w:rStyle w:val="923"/>
          <w:rFonts w:hint="eastAsia" w:ascii="宋体" w:hAnsi="宋体" w:cs="宋体"/>
          <w:b/>
          <w:bCs/>
          <w:color w:val="auto"/>
          <w:sz w:val="24"/>
          <w:highlight w:val="none"/>
        </w:rPr>
      </w:pPr>
      <w:r>
        <w:rPr>
          <w:rStyle w:val="923"/>
          <w:rFonts w:hint="eastAsia" w:ascii="宋体" w:hAnsi="宋体" w:cs="宋体"/>
          <w:b/>
          <w:bCs/>
          <w:color w:val="auto"/>
          <w:sz w:val="24"/>
          <w:highlight w:val="none"/>
        </w:rPr>
        <w:t xml:space="preserve">十八、合同生效及其它</w:t>
      </w:r>
      <w:r/>
    </w:p>
    <w:p>
      <w:pPr>
        <w:pStyle w:val="1257"/>
        <w:ind w:firstLine="480"/>
        <w:spacing w:line="500" w:lineRule="exact"/>
        <w:rPr>
          <w:rStyle w:val="923"/>
          <w:rFonts w:hint="eastAsia" w:ascii="宋体" w:hAnsi="宋体" w:cs="宋体"/>
          <w:color w:val="auto"/>
          <w:sz w:val="24"/>
          <w:highlight w:val="none"/>
        </w:rPr>
      </w:pPr>
      <w:r>
        <w:rPr>
          <w:rStyle w:val="923"/>
          <w:rFonts w:hint="eastAsia" w:ascii="宋体" w:hAnsi="宋体" w:cs="宋体"/>
          <w:color w:val="auto"/>
          <w:sz w:val="24"/>
          <w:highlight w:val="none"/>
        </w:rPr>
        <w:t xml:space="preserve">18.1合同经双方法定代表人</w:t>
      </w:r>
      <w:r>
        <w:rPr>
          <w:rStyle w:val="923"/>
          <w:rFonts w:hint="eastAsia" w:ascii="宋体" w:hAnsi="宋体" w:cs="宋体"/>
          <w:bCs/>
          <w:color w:val="auto"/>
          <w:sz w:val="24"/>
          <w:highlight w:val="none"/>
        </w:rPr>
        <w:t xml:space="preserve">（或负责人）</w:t>
      </w:r>
      <w:r>
        <w:rPr>
          <w:rStyle w:val="923"/>
          <w:rFonts w:hint="eastAsia" w:ascii="宋体" w:hAnsi="宋体" w:cs="宋体"/>
          <w:color w:val="auto"/>
          <w:sz w:val="24"/>
          <w:highlight w:val="none"/>
        </w:rPr>
        <w:t xml:space="preserve">或授权委托代表人签字并加盖单位公章后生效,生效后至张家港市政府采购管理中心备案。</w:t>
      </w:r>
      <w:r/>
    </w:p>
    <w:p>
      <w:pPr>
        <w:pStyle w:val="1257"/>
        <w:ind w:firstLine="480"/>
        <w:spacing w:line="500" w:lineRule="exact"/>
        <w:rPr>
          <w:rStyle w:val="923"/>
          <w:rFonts w:hint="eastAsia" w:ascii="宋体" w:hAnsi="宋体" w:cs="宋体"/>
          <w:color w:val="auto"/>
          <w:sz w:val="24"/>
          <w:highlight w:val="none"/>
        </w:rPr>
      </w:pPr>
      <w:r>
        <w:rPr>
          <w:rStyle w:val="923"/>
          <w:rFonts w:hint="eastAsia" w:ascii="宋体" w:hAnsi="宋体" w:cs="宋体"/>
          <w:color w:val="auto"/>
          <w:sz w:val="24"/>
          <w:highlight w:val="none"/>
        </w:rPr>
        <w:t xml:space="preserve">18.2 本合同未尽事宜，遵照《中华人民共和国民法典》合同篇经甲乙双方协商一致可签订补充协议。</w:t>
      </w:r>
      <w:r/>
    </w:p>
    <w:p>
      <w:pPr>
        <w:pStyle w:val="1257"/>
        <w:ind w:firstLine="480"/>
        <w:spacing w:line="500" w:lineRule="exact"/>
        <w:rPr>
          <w:rStyle w:val="923"/>
          <w:rFonts w:hint="eastAsia" w:ascii="宋体" w:hAnsi="宋体" w:cs="宋体"/>
          <w:color w:val="auto"/>
          <w:sz w:val="24"/>
          <w:highlight w:val="none"/>
        </w:rPr>
      </w:pPr>
      <w:r>
        <w:rPr>
          <w:rStyle w:val="923"/>
          <w:rFonts w:hint="eastAsia" w:ascii="宋体" w:hAnsi="宋体" w:cs="宋体"/>
          <w:color w:val="auto"/>
          <w:sz w:val="24"/>
          <w:highlight w:val="none"/>
        </w:rPr>
        <w:t xml:space="preserve">18.3本合同正本一式六份，具有同等法律效力，甲方三份，乙方、张家港市政府采购管理中心、张家港保税区宏宇建设咨询有限公司各执一份。</w:t>
      </w:r>
      <w:bookmarkEnd w:id="167"/>
      <w:r/>
    </w:p>
    <w:p>
      <w:pPr>
        <w:pStyle w:val="1251"/>
        <w:ind w:firstLine="480"/>
        <w:spacing w:line="500" w:lineRule="exact"/>
        <w:rPr>
          <w:rStyle w:val="923"/>
          <w:rFonts w:hint="eastAsia" w:ascii="宋体" w:hAnsi="宋体" w:cs="宋体"/>
          <w:color w:val="auto"/>
          <w:sz w:val="24"/>
          <w:highlight w:val="none"/>
        </w:rPr>
      </w:pPr>
      <w:r>
        <w:rPr>
          <w:rFonts w:hint="eastAsia" w:ascii="宋体" w:hAnsi="宋体" w:cs="宋体"/>
          <w:color w:val="auto"/>
          <w:sz w:val="24"/>
          <w:highlight w:val="none"/>
        </w:rPr>
      </w:r>
      <w:r/>
    </w:p>
    <w:p>
      <w:pPr>
        <w:pStyle w:val="1269"/>
        <w:contextualSpacing/>
        <w:ind w:firstLine="480"/>
        <w:spacing w:line="360" w:lineRule="auto"/>
        <w:rPr>
          <w:rStyle w:val="1352"/>
          <w:rFonts w:hint="eastAsia" w:ascii="宋体" w:hAnsi="宋体" w:eastAsia="宋体" w:cs="Courier New"/>
          <w:color w:val="auto"/>
          <w:highlight w:val="none"/>
        </w:rPr>
      </w:pPr>
      <w:r>
        <w:rPr>
          <w:rStyle w:val="1352"/>
          <w:rFonts w:hint="eastAsia" w:ascii="宋体" w:hAnsi="宋体" w:cs="Courier New"/>
          <w:color w:val="auto"/>
          <w:highlight w:val="none"/>
        </w:rPr>
        <w:t xml:space="preserve">甲方：</w:t>
      </w:r>
      <w:r>
        <w:rPr>
          <w:rStyle w:val="1352"/>
          <w:rFonts w:hint="eastAsia" w:ascii="宋体" w:hAnsi="宋体" w:eastAsia="宋体" w:cs="Courier New"/>
          <w:color w:val="auto"/>
          <w:highlight w:val="none"/>
        </w:rPr>
        <w:t xml:space="preserve">                                    </w:t>
      </w:r>
      <w:r>
        <w:rPr>
          <w:rStyle w:val="1352"/>
          <w:rFonts w:hint="eastAsia" w:ascii="宋体" w:hAnsi="宋体" w:cs="Courier New"/>
          <w:color w:val="auto"/>
          <w:highlight w:val="none"/>
        </w:rPr>
        <w:t xml:space="preserve">乙方：</w:t>
      </w:r>
      <w:r/>
    </w:p>
    <w:p>
      <w:pPr>
        <w:pStyle w:val="1269"/>
        <w:contextualSpacing/>
        <w:ind w:firstLine="480"/>
        <w:spacing w:line="360" w:lineRule="auto"/>
        <w:rPr>
          <w:rStyle w:val="1352"/>
          <w:rFonts w:hint="eastAsia" w:ascii="宋体" w:hAnsi="宋体" w:eastAsia="宋体" w:cs="Courier New"/>
          <w:color w:val="auto"/>
          <w:highlight w:val="none"/>
        </w:rPr>
      </w:pPr>
      <w:r>
        <w:rPr>
          <w:rStyle w:val="1352"/>
          <w:rFonts w:hint="eastAsia" w:ascii="宋体" w:hAnsi="宋体" w:cs="Courier New"/>
          <w:color w:val="auto"/>
          <w:highlight w:val="none"/>
        </w:rPr>
        <w:t xml:space="preserve">地址：</w:t>
      </w:r>
      <w:r>
        <w:rPr>
          <w:rStyle w:val="1352"/>
          <w:rFonts w:hint="eastAsia" w:ascii="宋体" w:hAnsi="宋体" w:eastAsia="宋体" w:cs="Courier New"/>
          <w:color w:val="auto"/>
          <w:highlight w:val="none"/>
        </w:rPr>
        <w:t xml:space="preserve">                                    </w:t>
      </w:r>
      <w:r>
        <w:rPr>
          <w:rStyle w:val="1352"/>
          <w:rFonts w:hint="eastAsia" w:ascii="宋体" w:hAnsi="宋体" w:cs="Courier New"/>
          <w:color w:val="auto"/>
          <w:highlight w:val="none"/>
        </w:rPr>
        <w:t xml:space="preserve">地址：</w:t>
      </w:r>
      <w:r/>
    </w:p>
    <w:p>
      <w:pPr>
        <w:pStyle w:val="1269"/>
        <w:contextualSpacing/>
        <w:ind w:firstLine="480"/>
        <w:spacing w:line="360" w:lineRule="auto"/>
        <w:rPr>
          <w:rStyle w:val="1352"/>
          <w:rFonts w:ascii="宋体" w:hAnsi="宋体" w:cs="Courier New"/>
          <w:color w:val="auto"/>
          <w:highlight w:val="none"/>
        </w:rPr>
      </w:pPr>
      <w:r>
        <w:rPr>
          <w:rStyle w:val="1352"/>
          <w:rFonts w:hint="eastAsia" w:ascii="宋体" w:hAnsi="宋体" w:cs="Courier New"/>
          <w:color w:val="auto"/>
          <w:highlight w:val="none"/>
        </w:rPr>
        <w:t xml:space="preserve">法定代表人或授权代表：</w:t>
      </w:r>
      <w:r>
        <w:rPr>
          <w:rStyle w:val="1352"/>
          <w:rFonts w:hint="eastAsia" w:ascii="宋体" w:hAnsi="宋体" w:cs="Courier New" w:eastAsiaTheme="minorEastAsia"/>
          <w:color w:val="auto"/>
          <w:highlight w:val="none"/>
        </w:rPr>
        <w:t xml:space="preserve">                    </w:t>
      </w:r>
      <w:r>
        <w:rPr>
          <w:rStyle w:val="1352"/>
          <w:rFonts w:hint="eastAsia" w:ascii="宋体" w:hAnsi="宋体" w:cs="Courier New"/>
          <w:color w:val="auto"/>
          <w:highlight w:val="none"/>
        </w:rPr>
        <w:t xml:space="preserve">法定代表人或授权代表：</w:t>
      </w:r>
      <w:r/>
    </w:p>
    <w:p>
      <w:pPr>
        <w:pStyle w:val="1269"/>
        <w:contextualSpacing/>
        <w:ind w:firstLine="480"/>
        <w:spacing w:line="360" w:lineRule="auto"/>
        <w:rPr>
          <w:rStyle w:val="1352"/>
          <w:rFonts w:hint="eastAsia" w:ascii="宋体" w:hAnsi="宋体" w:eastAsia="宋体" w:cs="Courier New"/>
          <w:color w:val="auto"/>
          <w:highlight w:val="none"/>
        </w:rPr>
      </w:pPr>
      <w:r>
        <w:rPr>
          <w:rStyle w:val="1352"/>
          <w:rFonts w:hint="eastAsia" w:ascii="宋体" w:hAnsi="宋体" w:cs="Courier New"/>
          <w:color w:val="auto"/>
          <w:highlight w:val="none"/>
        </w:rPr>
        <w:t xml:space="preserve">联系电话：</w:t>
      </w:r>
      <w:r>
        <w:rPr>
          <w:rStyle w:val="1352"/>
          <w:rFonts w:hint="eastAsia" w:ascii="宋体" w:hAnsi="宋体" w:cs="Courier New" w:eastAsiaTheme="minorEastAsia"/>
          <w:color w:val="auto"/>
          <w:highlight w:val="none"/>
        </w:rPr>
        <w:t xml:space="preserve">                                </w:t>
      </w:r>
      <w:r>
        <w:rPr>
          <w:rStyle w:val="1352"/>
          <w:rFonts w:hint="eastAsia" w:ascii="宋体" w:hAnsi="宋体" w:cs="Courier New"/>
          <w:color w:val="auto"/>
          <w:highlight w:val="none"/>
        </w:rPr>
        <w:t xml:space="preserve">联系电话：</w:t>
      </w:r>
      <w:r/>
    </w:p>
    <w:p>
      <w:pPr>
        <w:pStyle w:val="1269"/>
        <w:contextualSpacing/>
        <w:ind w:firstLine="480"/>
        <w:spacing w:line="360" w:lineRule="auto"/>
        <w:rPr>
          <w:rStyle w:val="1352"/>
          <w:rFonts w:ascii="宋体" w:hAnsi="宋体" w:cs="Courier New"/>
          <w:color w:val="auto"/>
          <w:highlight w:val="none"/>
        </w:rPr>
      </w:pPr>
      <w:r>
        <w:rPr>
          <w:rStyle w:val="1352"/>
          <w:rFonts w:hint="eastAsia" w:ascii="宋体" w:hAnsi="宋体" w:cs="Courier New"/>
          <w:color w:val="auto"/>
          <w:highlight w:val="none"/>
        </w:rPr>
        <w:t xml:space="preserve">签订日期：      年    月  日</w:t>
      </w:r>
      <w:r>
        <w:rPr>
          <w:rStyle w:val="1352"/>
          <w:rFonts w:hint="eastAsia" w:ascii="宋体" w:hAnsi="宋体" w:cs="Courier New" w:eastAsiaTheme="minorEastAsia"/>
          <w:color w:val="auto"/>
          <w:highlight w:val="none"/>
        </w:rPr>
        <w:t xml:space="preserve">              </w:t>
      </w:r>
      <w:r>
        <w:rPr>
          <w:rStyle w:val="1352"/>
          <w:rFonts w:hint="eastAsia" w:ascii="宋体" w:hAnsi="宋体" w:cs="Courier New"/>
          <w:color w:val="auto"/>
          <w:highlight w:val="none"/>
        </w:rPr>
        <w:t xml:space="preserve">签订日期：      年    月  日</w:t>
      </w:r>
      <w:r/>
    </w:p>
    <w:p>
      <w:pPr>
        <w:pStyle w:val="1269"/>
        <w:contextualSpacing/>
        <w:ind w:firstLine="480"/>
        <w:spacing w:line="360" w:lineRule="auto"/>
        <w:rPr>
          <w:rStyle w:val="1352"/>
          <w:rFonts w:ascii="宋体" w:hAnsi="宋体" w:cs="Courier New"/>
          <w:color w:val="auto"/>
          <w:highlight w:val="none"/>
        </w:rPr>
      </w:pPr>
      <w:r>
        <w:rPr>
          <w:rFonts w:ascii="宋体" w:hAnsi="宋体" w:cs="Courier New"/>
          <w:color w:val="auto"/>
          <w:highlight w:val="none"/>
        </w:rPr>
      </w:r>
      <w:r/>
    </w:p>
    <w:p>
      <w:pPr>
        <w:pStyle w:val="1269"/>
        <w:contextualSpacing/>
        <w:ind w:firstLine="480"/>
        <w:spacing w:line="360" w:lineRule="auto"/>
        <w:rPr>
          <w:rStyle w:val="1352"/>
          <w:rFonts w:ascii="宋体" w:hAnsi="宋体" w:cs="Courier New"/>
          <w:color w:val="auto"/>
          <w:highlight w:val="none"/>
        </w:rPr>
      </w:pPr>
      <w:r>
        <w:rPr>
          <w:rStyle w:val="1352"/>
          <w:rFonts w:ascii="宋体" w:hAnsi="宋体" w:cs="Courier New"/>
          <w:color w:val="auto"/>
          <w:highlight w:val="none"/>
        </w:rPr>
        <w:t xml:space="preserve">采购代理机构：</w:t>
      </w:r>
      <w:r>
        <w:rPr>
          <w:rStyle w:val="1352"/>
          <w:rFonts w:hint="eastAsia" w:ascii="宋体" w:hAnsi="宋体" w:cs="Courier New"/>
          <w:color w:val="auto"/>
          <w:highlight w:val="none"/>
        </w:rPr>
        <w:t xml:space="preserve">张家港保税区宏宇建设咨询有限公司</w:t>
      </w:r>
      <w:r/>
    </w:p>
    <w:p>
      <w:pPr>
        <w:pStyle w:val="1269"/>
        <w:contextualSpacing/>
        <w:ind w:firstLine="480"/>
        <w:spacing w:line="360" w:lineRule="auto"/>
        <w:rPr>
          <w:rStyle w:val="1352"/>
          <w:rFonts w:ascii="宋体" w:hAnsi="宋体" w:cs="Courier New"/>
          <w:color w:val="auto"/>
          <w:highlight w:val="none"/>
        </w:rPr>
      </w:pPr>
      <w:r>
        <w:rPr>
          <w:rStyle w:val="1352"/>
          <w:rFonts w:ascii="宋体" w:hAnsi="宋体" w:cs="Courier New"/>
          <w:color w:val="auto"/>
          <w:highlight w:val="none"/>
        </w:rPr>
        <w:t xml:space="preserve">地址：张家港市杨舍镇</w:t>
      </w:r>
      <w:r>
        <w:rPr>
          <w:rStyle w:val="1352"/>
          <w:rFonts w:hint="eastAsia" w:ascii="宋体" w:hAnsi="宋体" w:cs="Courier New"/>
          <w:color w:val="auto"/>
          <w:highlight w:val="none"/>
        </w:rPr>
        <w:t xml:space="preserve">国泰北路15号</w:t>
      </w:r>
      <w:r/>
    </w:p>
    <w:p>
      <w:pPr>
        <w:pStyle w:val="1269"/>
        <w:contextualSpacing/>
        <w:ind w:firstLine="480"/>
        <w:spacing w:line="360" w:lineRule="auto"/>
        <w:rPr>
          <w:rStyle w:val="1352"/>
          <w:rFonts w:ascii="宋体" w:hAnsi="宋体" w:cs="Courier New"/>
          <w:color w:val="auto"/>
          <w:highlight w:val="none"/>
        </w:rPr>
      </w:pPr>
      <w:r>
        <w:rPr>
          <w:rStyle w:val="1352"/>
          <w:rFonts w:ascii="宋体" w:hAnsi="宋体" w:cs="Courier New"/>
          <w:color w:val="auto"/>
          <w:highlight w:val="none"/>
        </w:rPr>
        <w:t xml:space="preserve">经办人：</w:t>
      </w:r>
      <w:r/>
    </w:p>
    <w:p>
      <w:pPr>
        <w:ind w:firstLine="400"/>
        <w:rPr>
          <w:rFonts w:hint="eastAsia" w:ascii="宋体" w:hAnsi="宋体"/>
          <w:color w:val="auto"/>
          <w:sz w:val="20"/>
          <w:highlight w:val="none"/>
        </w:rPr>
      </w:pPr>
      <w:r>
        <w:rPr>
          <w:rFonts w:hint="eastAsia" w:ascii="宋体" w:hAnsi="宋体"/>
          <w:color w:val="auto"/>
          <w:sz w:val="20"/>
          <w:highlight w:val="none"/>
        </w:rPr>
      </w:r>
      <w:r/>
    </w:p>
    <w:p>
      <w:pPr>
        <w:pStyle w:val="1269"/>
        <w:contextualSpacing/>
        <w:ind w:firstLine="480"/>
        <w:spacing w:line="440" w:lineRule="exact"/>
        <w:rPr>
          <w:rStyle w:val="1352"/>
          <w:rFonts w:hint="eastAsia" w:ascii="宋体" w:hAnsi="宋体" w:cs="Courier New" w:eastAsiaTheme="minorEastAsia"/>
          <w:color w:val="auto"/>
          <w:highlight w:val="none"/>
        </w:rPr>
      </w:pPr>
      <w:r>
        <w:rPr>
          <w:rStyle w:val="1352"/>
          <w:rFonts w:ascii="宋体" w:hAnsi="宋体" w:cs="Courier New"/>
          <w:color w:val="auto"/>
          <w:highlight w:val="none"/>
        </w:rPr>
        <w:t xml:space="preserve">备案方：张家港市政府采购管理办公室</w:t>
      </w:r>
      <w:r/>
    </w:p>
    <w:p>
      <w:pPr>
        <w:pStyle w:val="982"/>
        <w:pageBreakBefore/>
        <w:spacing w:line="360" w:lineRule="auto"/>
        <w:rPr>
          <w:rFonts w:hint="eastAsia" w:ascii="宋体" w:hAnsi="宋体" w:eastAsia="宋体"/>
          <w:color w:val="auto"/>
          <w:highlight w:val="none"/>
        </w:rPr>
      </w:pPr>
      <w:r/>
      <w:bookmarkStart w:id="186" w:name="_Hlt16619350"/>
      <w:r/>
      <w:bookmarkStart w:id="187" w:name="_Toc185684865"/>
      <w:r/>
      <w:bookmarkStart w:id="188" w:name="_Toc35266028"/>
      <w:r/>
      <w:bookmarkStart w:id="189" w:name="_Toc120614244"/>
      <w:r/>
      <w:bookmarkStart w:id="190" w:name="_Toc16938590"/>
      <w:r/>
      <w:bookmarkStart w:id="191" w:name="_Toc20823346"/>
      <w:r/>
      <w:bookmarkStart w:id="192" w:name="_Toc38368128"/>
      <w:r/>
      <w:bookmarkStart w:id="193" w:name="_Toc54615246"/>
      <w:r>
        <w:rPr>
          <w:rFonts w:hint="eastAsia" w:ascii="宋体" w:hAnsi="宋体" w:eastAsia="宋体"/>
          <w:color w:val="auto"/>
          <w:highlight w:val="none"/>
        </w:rPr>
        <w:t xml:space="preserve">第</w:t>
      </w:r>
      <w:bookmarkEnd w:id="186"/>
      <w:r>
        <w:rPr>
          <w:rFonts w:hint="eastAsia" w:ascii="宋体" w:hAnsi="宋体" w:eastAsia="宋体"/>
          <w:color w:val="auto"/>
          <w:highlight w:val="none"/>
        </w:rPr>
        <w:t xml:space="preserve">四章 项目需求</w:t>
      </w:r>
      <w:bookmarkEnd w:id="187"/>
      <w:r/>
      <w:bookmarkEnd w:id="188"/>
      <w:r/>
      <w:bookmarkEnd w:id="189"/>
      <w:r/>
      <w:bookmarkEnd w:id="190"/>
      <w:r/>
      <w:bookmarkEnd w:id="191"/>
      <w:r/>
      <w:bookmarkEnd w:id="192"/>
      <w:r/>
      <w:bookmarkEnd w:id="193"/>
      <w:r/>
      <w:bookmarkStart w:id="194" w:name="_Toc274321794"/>
      <w:r/>
      <w:bookmarkEnd w:id="194"/>
      <w:r/>
      <w:bookmarkStart w:id="195" w:name="_Toc319429198"/>
      <w:r/>
      <w:bookmarkEnd w:id="195"/>
      <w:r/>
      <w:bookmarkStart w:id="196" w:name="_Toc350255489"/>
      <w:r/>
      <w:bookmarkStart w:id="197" w:name="_Toc483515625"/>
      <w:r/>
      <w:bookmarkStart w:id="198" w:name="_Toc49090575"/>
      <w:r/>
      <w:bookmarkStart w:id="199" w:name="_Toc26554093"/>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一、清单</w:t>
      </w:r>
      <w:r/>
    </w:p>
    <w:p>
      <w:pPr>
        <w:pStyle w:val="1278"/>
        <w:ind w:firstLine="500"/>
        <w:spacing w:line="440" w:lineRule="exact"/>
        <w:rPr>
          <w:rStyle w:val="923"/>
          <w:rFonts w:hint="eastAsia" w:ascii="宋体" w:hAnsi="宋体" w:eastAsia="宋体" w:cs="宋体"/>
          <w:color w:val="auto"/>
          <w:spacing w:val="7"/>
          <w:highlight w:val="none"/>
        </w:rPr>
      </w:pPr>
      <w:r>
        <w:rPr>
          <w:rStyle w:val="923"/>
          <w:rFonts w:ascii="宋体" w:hAnsi="宋体" w:eastAsia="宋体" w:cs="宋体"/>
          <w:color w:val="auto"/>
          <w:spacing w:val="7"/>
          <w:highlight w:val="none"/>
        </w:rPr>
        <w:t xml:space="preserve">1.清单</w:t>
      </w:r>
      <w:r/>
    </w:p>
    <w:tbl>
      <w:tblPr>
        <w:tblStyle w:val="723"/>
        <w:tblW w:w="495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2"/>
        <w:gridCol w:w="2475"/>
        <w:gridCol w:w="1012"/>
        <w:gridCol w:w="792"/>
        <w:gridCol w:w="600"/>
        <w:gridCol w:w="1758"/>
        <w:gridCol w:w="1185"/>
        <w:gridCol w:w="97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92" w:type="dxa"/>
            <w:vAlign w:val="center"/>
            <w:textDirection w:val="lrTb"/>
            <w:noWrap/>
          </w:tcPr>
          <w:p>
            <w:pPr>
              <w:pStyle w:val="1279"/>
              <w:jc w:val="center"/>
              <w:rPr>
                <w:rFonts w:hint="eastAsia" w:ascii="宋体" w:hAnsi="宋体" w:eastAsia="宋体" w:cs="宋体"/>
                <w:color w:val="auto"/>
                <w:highlight w:val="none"/>
              </w:rPr>
            </w:pPr>
            <w:r>
              <w:rPr>
                <w:rFonts w:ascii="宋体" w:hAnsi="宋体" w:eastAsia="宋体" w:cs="宋体"/>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75" w:type="dxa"/>
            <w:vAlign w:val="center"/>
            <w:textDirection w:val="lrTb"/>
            <w:noWrap/>
          </w:tcPr>
          <w:p>
            <w:pPr>
              <w:pStyle w:val="1279"/>
              <w:jc w:val="center"/>
              <w:rPr>
                <w:rFonts w:hint="eastAsia" w:ascii="宋体" w:hAnsi="宋体" w:eastAsia="宋体" w:cs="宋体"/>
                <w:color w:val="auto"/>
                <w:highlight w:val="none"/>
              </w:rPr>
            </w:pPr>
            <w:r>
              <w:rPr>
                <w:rFonts w:ascii="宋体" w:hAnsi="宋体" w:eastAsia="宋体" w:cs="宋体"/>
                <w:color w:val="auto"/>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12" w:type="dxa"/>
            <w:vAlign w:val="center"/>
            <w:textDirection w:val="lrTb"/>
            <w:noWrap/>
          </w:tcPr>
          <w:p>
            <w:pPr>
              <w:pStyle w:val="1279"/>
              <w:jc w:val="center"/>
              <w:rPr>
                <w:rFonts w:hint="eastAsia" w:ascii="宋体" w:hAnsi="宋体" w:eastAsia="宋体" w:cs="宋体"/>
                <w:color w:val="auto"/>
                <w:highlight w:val="none"/>
              </w:rPr>
            </w:pPr>
            <w:r>
              <w:rPr>
                <w:rFonts w:ascii="宋体" w:hAnsi="宋体" w:eastAsia="宋体" w:cs="宋体"/>
                <w:color w:val="auto"/>
                <w:highlight w: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2" w:type="dxa"/>
            <w:vAlign w:val="center"/>
            <w:textDirection w:val="lrTb"/>
            <w:noWrap/>
          </w:tcPr>
          <w:p>
            <w:pPr>
              <w:pStyle w:val="1279"/>
              <w:jc w:val="center"/>
              <w:rPr>
                <w:rFonts w:hint="eastAsia" w:ascii="宋体" w:hAnsi="宋体" w:eastAsia="宋体" w:cs="宋体"/>
                <w:color w:val="auto"/>
                <w:highlight w:val="none"/>
              </w:rPr>
            </w:pPr>
            <w:r>
              <w:rPr>
                <w:rFonts w:ascii="宋体" w:hAnsi="宋体" w:eastAsia="宋体" w:cs="宋体"/>
                <w:color w:val="auto"/>
                <w:highlight w: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tcPr>
          <w:p>
            <w:pPr>
              <w:pStyle w:val="1279"/>
              <w:jc w:val="center"/>
              <w:rPr>
                <w:rFonts w:hint="eastAsia" w:ascii="宋体" w:hAnsi="宋体" w:eastAsia="宋体" w:cs="宋体"/>
                <w:color w:val="auto"/>
                <w:highlight w:val="none"/>
              </w:rPr>
            </w:pPr>
            <w:r>
              <w:rPr>
                <w:rFonts w:ascii="宋体" w:hAnsi="宋体" w:eastAsia="宋体" w:cs="宋体"/>
                <w:color w:val="auto"/>
                <w:highlight w:val="none"/>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58" w:type="dxa"/>
            <w:vAlign w:val="center"/>
            <w:textDirection w:val="lrTb"/>
            <w:noWrap/>
          </w:tcPr>
          <w:p>
            <w:pPr>
              <w:pStyle w:val="1279"/>
              <w:jc w:val="center"/>
              <w:rPr>
                <w:rFonts w:hint="eastAsia" w:ascii="宋体" w:hAnsi="宋体" w:eastAsia="宋体" w:cs="宋体"/>
                <w:color w:val="auto"/>
                <w:highlight w:val="none"/>
              </w:rPr>
            </w:pPr>
            <w:r>
              <w:rPr>
                <w:rFonts w:ascii="宋体" w:hAnsi="宋体" w:eastAsia="宋体" w:cs="宋体"/>
                <w:color w:val="auto"/>
                <w:highlight w:val="none"/>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85" w:type="dxa"/>
            <w:vAlign w:val="center"/>
            <w:textDirection w:val="lrTb"/>
            <w:noWrap/>
          </w:tcPr>
          <w:p>
            <w:pPr>
              <w:pStyle w:val="1279"/>
              <w:jc w:val="center"/>
              <w:rPr>
                <w:rFonts w:hint="eastAsia" w:ascii="宋体" w:hAnsi="宋体" w:eastAsia="宋体" w:cs="宋体"/>
                <w:color w:val="auto"/>
                <w:highlight w:val="none"/>
              </w:rPr>
            </w:pPr>
            <w:r>
              <w:rPr>
                <w:rFonts w:ascii="宋体" w:hAnsi="宋体" w:eastAsia="宋体" w:cs="宋体"/>
                <w:color w:val="auto"/>
                <w:highlight w:val="none"/>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7" w:type="dxa"/>
            <w:vAlign w:val="center"/>
            <w:textDirection w:val="lrTb"/>
            <w:noWrap/>
          </w:tcPr>
          <w:p>
            <w:pPr>
              <w:pStyle w:val="1279"/>
              <w:jc w:val="center"/>
              <w:rPr>
                <w:rFonts w:hint="eastAsia" w:ascii="宋体" w:hAnsi="宋体" w:eastAsia="宋体" w:cs="宋体"/>
                <w:color w:val="auto"/>
                <w:highlight w:val="none"/>
              </w:rPr>
            </w:pPr>
            <w:r>
              <w:rPr>
                <w:rFonts w:ascii="宋体" w:hAnsi="宋体" w:eastAsia="宋体" w:cs="宋体"/>
                <w:color w:val="auto"/>
                <w:highlight w:val="none"/>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92" w:type="dxa"/>
            <w:vAlign w:val="center"/>
            <w:textDirection w:val="lrTb"/>
            <w:noWrap/>
          </w:tcPr>
          <w:p>
            <w:pPr>
              <w:jc w:val="center"/>
              <w:widowControl/>
              <w:rPr>
                <w:rFonts w:hint="eastAsia" w:ascii="宋体" w:hAnsi="宋体" w:cs="宋体"/>
                <w:color w:val="auto"/>
                <w:sz w:val="24"/>
                <w:szCs w:val="24"/>
                <w:highlight w:val="none"/>
              </w:rPr>
            </w:pPr>
            <w:r>
              <w:rPr>
                <w:rFonts w:ascii="宋体" w:hAnsi="宋体"/>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75" w:type="dxa"/>
            <w:vAlign w:val="center"/>
            <w:textDirection w:val="lrTb"/>
            <w:noWrap/>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保税区2025年度小型农田水利工程管护（控制运行）服务项目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12" w:type="dxa"/>
            <w:vAlign w:val="center"/>
            <w:textDirection w:val="lrTb"/>
            <w:noWrap/>
          </w:tcPr>
          <w:p>
            <w:pPr>
              <w:jc w:val="center"/>
              <w:widowControl/>
              <w:rPr>
                <w:rFonts w:hint="eastAsia" w:ascii="宋体" w:hAnsi="宋体" w:cs="宋体"/>
                <w:color w:val="auto"/>
                <w:sz w:val="24"/>
                <w:szCs w:val="24"/>
                <w:highlight w:val="none"/>
              </w:rPr>
            </w:pPr>
            <w:r>
              <w:rPr>
                <w:rFonts w:ascii="宋体" w:hAnsi="宋体"/>
                <w:color w:val="auto"/>
                <w:sz w:val="24"/>
                <w:szCs w:val="24"/>
                <w:highlight w:val="none"/>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2" w:type="dxa"/>
            <w:vAlign w:val="center"/>
            <w:textDirection w:val="lrTb"/>
            <w:noWrap/>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58" w:type="dxa"/>
            <w:vAlign w:val="center"/>
            <w:textDirection w:val="lrTb"/>
            <w:noWrap/>
          </w:tcPr>
          <w:p>
            <w:pPr>
              <w:jc w:val="center"/>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85" w:type="dxa"/>
            <w:vAlign w:val="center"/>
            <w:textDirection w:val="lrTb"/>
            <w:noWrap/>
          </w:tcPr>
          <w:p>
            <w:pPr>
              <w:jc w:val="center"/>
              <w:widowControl/>
              <w:rPr>
                <w:rFonts w:hint="eastAsia" w:ascii="宋体" w:hAnsi="宋体" w:cs="宋体"/>
                <w:color w:val="auto"/>
                <w:sz w:val="24"/>
                <w:szCs w:val="24"/>
                <w:highlight w:val="none"/>
              </w:rPr>
            </w:pPr>
            <w:r>
              <w:rPr>
                <w:rFonts w:ascii="宋体" w:hAnsi="宋体"/>
                <w:color w:val="auto"/>
                <w:sz w:val="24"/>
                <w:szCs w:val="24"/>
                <w:highlight w:val="none"/>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7" w:type="dxa"/>
            <w:vAlign w:val="center"/>
            <w:textDirection w:val="lrTb"/>
            <w:noWrap/>
          </w:tcPr>
          <w:p>
            <w:pPr>
              <w:jc w:val="center"/>
              <w:widowControl/>
              <w:rPr>
                <w:rFonts w:hint="eastAsia" w:ascii="宋体" w:hAnsi="宋体" w:cs="宋体"/>
                <w:color w:val="auto"/>
                <w:sz w:val="24"/>
                <w:szCs w:val="24"/>
                <w:highlight w:val="none"/>
              </w:rPr>
            </w:pPr>
            <w:r>
              <w:rPr>
                <w:rFonts w:ascii="宋体" w:hAnsi="宋体"/>
                <w:color w:val="auto"/>
                <w:sz w:val="24"/>
                <w:szCs w:val="24"/>
                <w:highlight w:val="none"/>
              </w:rPr>
              <w:t xml:space="preserve">服务类</w:t>
            </w:r>
            <w:r/>
          </w:p>
        </w:tc>
      </w:tr>
    </w:tbl>
    <w:p>
      <w:pPr>
        <w:pStyle w:val="1283"/>
        <w:ind w:firstLine="500"/>
        <w:spacing w:line="440" w:lineRule="exact"/>
        <w:rPr>
          <w:rStyle w:val="923"/>
          <w:rFonts w:hint="eastAsia" w:ascii="宋体" w:hAnsi="宋体" w:eastAsia="宋体" w:cs="宋体"/>
          <w:color w:val="auto"/>
          <w:spacing w:val="7"/>
          <w:sz w:val="24"/>
          <w:szCs w:val="24"/>
          <w:highlight w:val="none"/>
        </w:rPr>
      </w:pPr>
      <w:r>
        <w:rPr>
          <w:rStyle w:val="923"/>
          <w:rFonts w:ascii="宋体" w:hAnsi="宋体" w:eastAsia="宋体" w:cs="宋体"/>
          <w:color w:val="auto"/>
          <w:spacing w:val="7"/>
          <w:highlight w:val="none"/>
        </w:rPr>
        <w:t xml:space="preserve">注：根据《关于印发中小企业划型标准规定的通知》（工信部联企业〔2011〕300号）规定，适用的行业包括：农、林、牧、渔业，工业（包括采矿业，制造业，电力、热力</w:t>
      </w:r>
      <w:r>
        <w:rPr>
          <w:rStyle w:val="923"/>
          <w:rFonts w:hint="eastAsia" w:ascii="宋体" w:hAnsi="宋体" w:eastAsia="宋体" w:cs="宋体"/>
          <w:color w:val="auto"/>
          <w:spacing w:val="7"/>
          <w:sz w:val="24"/>
          <w:szCs w:val="24"/>
          <w:highlight w:val="none"/>
        </w:rPr>
        <w:t xml:space="preserve">、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84"/>
        <w:ind w:firstLine="500"/>
        <w:spacing w:line="440" w:lineRule="exact"/>
        <w:rPr>
          <w:rStyle w:val="923"/>
          <w:rFonts w:hint="eastAsia" w:ascii="宋体" w:hAnsi="宋体" w:eastAsia="宋体" w:cs="宋体"/>
          <w:color w:val="auto"/>
          <w:spacing w:val="7"/>
          <w:sz w:val="24"/>
          <w:szCs w:val="24"/>
          <w:highlight w:val="none"/>
        </w:rPr>
      </w:pPr>
      <w:r>
        <w:rPr>
          <w:rStyle w:val="923"/>
          <w:rFonts w:hint="eastAsia" w:ascii="宋体" w:hAnsi="宋体" w:eastAsia="宋体" w:cs="宋体"/>
          <w:color w:val="auto"/>
          <w:spacing w:val="7"/>
          <w:sz w:val="24"/>
          <w:szCs w:val="24"/>
          <w:highlight w:val="none"/>
        </w:rPr>
        <w:t xml:space="preserve">2.核心产品清单</w:t>
      </w:r>
      <w:r/>
    </w:p>
    <w:p>
      <w:pPr>
        <w:pStyle w:val="1284"/>
        <w:ind w:firstLine="500"/>
        <w:spacing w:line="440" w:lineRule="exact"/>
        <w:rPr>
          <w:rStyle w:val="923"/>
          <w:rFonts w:hint="eastAsia" w:ascii="宋体" w:hAnsi="宋体" w:eastAsia="宋体" w:cs="宋体"/>
          <w:color w:val="auto"/>
          <w:spacing w:val="7"/>
          <w:sz w:val="24"/>
          <w:szCs w:val="24"/>
          <w:highlight w:val="none"/>
        </w:rPr>
      </w:pPr>
      <w:r>
        <w:rPr>
          <w:rStyle w:val="923"/>
          <w:rFonts w:hint="eastAsia" w:ascii="宋体" w:hAnsi="宋体" w:eastAsia="宋体" w:cs="宋体"/>
          <w:color w:val="auto"/>
          <w:spacing w:val="7"/>
          <w:sz w:val="24"/>
          <w:szCs w:val="24"/>
          <w:highlight w:val="none"/>
        </w:rPr>
        <w:t xml:space="preserve">无</w:t>
      </w:r>
      <w:r/>
    </w:p>
    <w:p>
      <w:pPr>
        <w:pStyle w:val="1285"/>
        <w:ind w:firstLine="500"/>
        <w:spacing w:line="440" w:lineRule="exact"/>
        <w:rPr>
          <w:rStyle w:val="923"/>
          <w:rFonts w:hint="eastAsia" w:ascii="宋体" w:hAnsi="宋体" w:eastAsia="宋体" w:cs="宋体"/>
          <w:color w:val="auto"/>
          <w:spacing w:val="7"/>
          <w:sz w:val="24"/>
          <w:szCs w:val="24"/>
          <w:highlight w:val="none"/>
        </w:rPr>
      </w:pPr>
      <w:r>
        <w:rPr>
          <w:rStyle w:val="923"/>
          <w:rFonts w:hint="eastAsia" w:ascii="宋体" w:hAnsi="宋体" w:eastAsia="宋体" w:cs="宋体"/>
          <w:color w:val="auto"/>
          <w:spacing w:val="7"/>
          <w:sz w:val="24"/>
          <w:szCs w:val="24"/>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1285"/>
        <w:ind w:firstLine="500"/>
        <w:spacing w:line="440" w:lineRule="exact"/>
        <w:rPr>
          <w:rStyle w:val="923"/>
          <w:rFonts w:hint="eastAsia" w:ascii="宋体" w:hAnsi="宋体" w:eastAsia="宋体" w:cs="宋体"/>
          <w:color w:val="auto"/>
          <w:spacing w:val="7"/>
          <w:sz w:val="24"/>
          <w:szCs w:val="24"/>
          <w:highlight w:val="none"/>
        </w:rPr>
      </w:pPr>
      <w:r>
        <w:rPr>
          <w:rStyle w:val="923"/>
          <w:rFonts w:hint="eastAsia" w:ascii="宋体" w:hAnsi="宋体" w:eastAsia="宋体" w:cs="宋体"/>
          <w:color w:val="auto"/>
          <w:spacing w:val="7"/>
          <w:sz w:val="24"/>
          <w:szCs w:val="24"/>
          <w:highlight w:val="none"/>
        </w:rPr>
        <w:t xml:space="preserve">节能产品政府采购品目清单： </w:t>
      </w:r>
      <w:r/>
    </w:p>
    <w:p>
      <w:pPr>
        <w:pStyle w:val="1285"/>
        <w:ind w:firstLine="500"/>
        <w:spacing w:line="440" w:lineRule="exact"/>
        <w:rPr>
          <w:rStyle w:val="923"/>
          <w:rFonts w:hint="eastAsia" w:ascii="宋体" w:hAnsi="宋体" w:eastAsia="宋体" w:cs="宋体"/>
          <w:color w:val="auto"/>
          <w:spacing w:val="7"/>
          <w:sz w:val="24"/>
          <w:szCs w:val="24"/>
          <w:highlight w:val="none"/>
        </w:rPr>
      </w:pPr>
      <w:r>
        <w:rPr>
          <w:rStyle w:val="923"/>
          <w:rFonts w:hint="eastAsia" w:ascii="宋体" w:hAnsi="宋体" w:eastAsia="宋体" w:cs="宋体"/>
          <w:color w:val="auto"/>
          <w:spacing w:val="7"/>
          <w:sz w:val="24"/>
          <w:szCs w:val="24"/>
          <w:highlight w:val="none"/>
        </w:rPr>
        <w:t xml:space="preserve">无 </w:t>
      </w:r>
      <w:r/>
    </w:p>
    <w:p>
      <w:pPr>
        <w:pStyle w:val="1286"/>
        <w:ind w:firstLine="500"/>
        <w:spacing w:line="440" w:lineRule="exact"/>
        <w:rPr>
          <w:rStyle w:val="923"/>
          <w:rFonts w:hint="eastAsia" w:ascii="宋体" w:hAnsi="宋体" w:eastAsia="宋体" w:cs="宋体"/>
          <w:color w:val="auto"/>
          <w:spacing w:val="7"/>
          <w:sz w:val="24"/>
          <w:szCs w:val="24"/>
          <w:highlight w:val="none"/>
        </w:rPr>
      </w:pPr>
      <w:r>
        <w:rPr>
          <w:rStyle w:val="923"/>
          <w:rFonts w:hint="eastAsia" w:ascii="宋体" w:hAnsi="宋体" w:eastAsia="宋体" w:cs="宋体"/>
          <w:color w:val="auto"/>
          <w:spacing w:val="7"/>
          <w:sz w:val="24"/>
          <w:szCs w:val="24"/>
          <w:highlight w:val="none"/>
        </w:rPr>
        <w:t xml:space="preserve">环境标志产品政府采购品目清单:</w:t>
      </w:r>
      <w:r/>
    </w:p>
    <w:p>
      <w:pPr>
        <w:pStyle w:val="1286"/>
        <w:ind w:firstLine="500"/>
        <w:spacing w:line="440" w:lineRule="exact"/>
        <w:rPr>
          <w:rStyle w:val="923"/>
          <w:rFonts w:hint="eastAsia" w:ascii="宋体" w:hAnsi="宋体" w:eastAsia="宋体" w:cs="宋体"/>
          <w:color w:val="auto"/>
          <w:spacing w:val="7"/>
          <w:sz w:val="24"/>
          <w:szCs w:val="24"/>
          <w:highlight w:val="none"/>
        </w:rPr>
      </w:pPr>
      <w:r>
        <w:rPr>
          <w:rStyle w:val="923"/>
          <w:rFonts w:hint="eastAsia" w:ascii="宋体" w:hAnsi="宋体" w:eastAsia="宋体" w:cs="宋体"/>
          <w:color w:val="auto"/>
          <w:spacing w:val="7"/>
          <w:sz w:val="24"/>
          <w:szCs w:val="24"/>
          <w:highlight w:val="none"/>
        </w:rPr>
        <w:t xml:space="preserve">无</w:t>
      </w:r>
      <w:r/>
    </w:p>
    <w:p>
      <w:pPr>
        <w:pStyle w:val="1286"/>
        <w:ind w:firstLine="500"/>
        <w:spacing w:line="440" w:lineRule="exact"/>
        <w:rPr>
          <w:rStyle w:val="923"/>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r>
      <w:r/>
    </w:p>
    <w:p>
      <w:pPr>
        <w:spacing w:line="360" w:lineRule="auto"/>
        <w:rPr>
          <w:rFonts w:hint="eastAsia" w:ascii="宋体" w:hAnsi="宋体" w:cs="宋体"/>
          <w:b/>
          <w:color w:val="auto"/>
          <w:sz w:val="28"/>
          <w:szCs w:val="28"/>
          <w:highlight w:val="none"/>
        </w:rPr>
      </w:pPr>
      <w:r/>
      <w:bookmarkStart w:id="200" w:name="EB408f2104b2e44804a6615a1921eee37c"/>
      <w:r/>
      <w:bookmarkEnd w:id="200"/>
      <w:r>
        <w:rPr>
          <w:rFonts w:hint="eastAsia" w:ascii="宋体" w:hAnsi="宋体" w:cs="宋体"/>
          <w:b/>
          <w:color w:val="auto"/>
          <w:sz w:val="28"/>
          <w:szCs w:val="28"/>
          <w:highlight w:val="none"/>
          <w:lang w:val="en-US" w:eastAsia="zh-CN"/>
        </w:rPr>
        <w:t xml:space="preserve">二、</w:t>
      </w:r>
      <w:r>
        <w:rPr>
          <w:rFonts w:hint="eastAsia" w:ascii="宋体" w:hAnsi="宋体" w:cs="宋体"/>
          <w:b/>
          <w:color w:val="auto"/>
          <w:sz w:val="28"/>
          <w:szCs w:val="28"/>
          <w:highlight w:val="none"/>
        </w:rPr>
        <w:t xml:space="preserve">技术要求</w:t>
      </w:r>
      <w:r/>
    </w:p>
    <w:tbl>
      <w:tblPr>
        <w:tblStyle w:val="723"/>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56"/>
        <w:gridCol w:w="471"/>
        <w:gridCol w:w="7890"/>
      </w:tblGrid>
      <w:tr>
        <w:trPr/>
        <w:tc>
          <w:tcPr>
            <w:tcMar>
              <w:left w:w="108" w:type="dxa"/>
              <w:top w:w="100" w:type="dxa"/>
              <w:right w:w="108" w:type="dxa"/>
              <w:bottom w:w="100" w:type="dxa"/>
            </w:tcMar>
            <w:tcW w:w="456" w:type="dxa"/>
            <w:vAlign w:val="center"/>
            <w:textDirection w:val="lrTb"/>
            <w:noWrap w:val="false"/>
          </w:tcPr>
          <w:p>
            <w:pPr>
              <w:pStyle w:val="1287"/>
              <w:jc w:val="center"/>
              <w:spacing w:line="440" w:lineRule="exact"/>
              <w:rPr>
                <w:rFonts w:eastAsia="宋体"/>
                <w:color w:val="auto"/>
                <w:highlight w:val="none"/>
              </w:rPr>
            </w:pPr>
            <w:r>
              <w:rPr>
                <w:rFonts w:eastAsia="宋体"/>
                <w:color w:val="auto"/>
                <w:highlight w:val="none"/>
              </w:rPr>
              <w:t xml:space="preserve">序号</w:t>
            </w:r>
            <w:r/>
          </w:p>
        </w:tc>
        <w:tc>
          <w:tcPr>
            <w:tcMar>
              <w:left w:w="108" w:type="dxa"/>
              <w:top w:w="100" w:type="dxa"/>
              <w:right w:w="108" w:type="dxa"/>
              <w:bottom w:w="100" w:type="dxa"/>
            </w:tcMar>
            <w:tcW w:w="471" w:type="dxa"/>
            <w:vAlign w:val="center"/>
            <w:textDirection w:val="lrTb"/>
            <w:noWrap w:val="false"/>
          </w:tcPr>
          <w:p>
            <w:pPr>
              <w:pStyle w:val="1287"/>
              <w:jc w:val="center"/>
              <w:spacing w:line="440" w:lineRule="exact"/>
              <w:rPr>
                <w:rFonts w:eastAsia="宋体"/>
                <w:color w:val="auto"/>
                <w:highlight w:val="none"/>
              </w:rPr>
            </w:pPr>
            <w:r>
              <w:rPr>
                <w:rFonts w:eastAsia="宋体"/>
                <w:color w:val="auto"/>
                <w:highlight w:val="none"/>
              </w:rPr>
              <w:t xml:space="preserve">名称</w:t>
            </w:r>
            <w:r/>
          </w:p>
        </w:tc>
        <w:tc>
          <w:tcPr>
            <w:tcMar>
              <w:left w:w="108" w:type="dxa"/>
              <w:top w:w="100" w:type="dxa"/>
              <w:right w:w="108" w:type="dxa"/>
              <w:bottom w:w="100" w:type="dxa"/>
            </w:tcMar>
            <w:tcW w:w="7890" w:type="dxa"/>
            <w:vAlign w:val="center"/>
            <w:textDirection w:val="lrTb"/>
            <w:noWrap w:val="false"/>
          </w:tcPr>
          <w:p>
            <w:pPr>
              <w:pStyle w:val="1287"/>
              <w:jc w:val="center"/>
              <w:spacing w:line="440" w:lineRule="exact"/>
              <w:rPr>
                <w:rFonts w:eastAsia="宋体"/>
                <w:color w:val="auto"/>
                <w:highlight w:val="none"/>
              </w:rPr>
            </w:pPr>
            <w:r>
              <w:rPr>
                <w:rFonts w:eastAsia="宋体"/>
                <w:color w:val="auto"/>
                <w:highlight w:val="none"/>
              </w:rPr>
              <w:t xml:space="preserve">内容</w:t>
            </w:r>
            <w:r/>
          </w:p>
        </w:tc>
      </w:tr>
      <w:tr>
        <w:trPr/>
        <w:tc>
          <w:tcPr>
            <w:tcMar>
              <w:left w:w="108" w:type="dxa"/>
              <w:top w:w="100" w:type="dxa"/>
              <w:right w:w="108" w:type="dxa"/>
              <w:bottom w:w="100" w:type="dxa"/>
            </w:tcMar>
            <w:tcW w:w="456" w:type="dxa"/>
            <w:vAlign w:val="center"/>
            <w:textDirection w:val="lrTb"/>
            <w:noWrap w:val="false"/>
          </w:tcPr>
          <w:p>
            <w:pPr>
              <w:pStyle w:val="1287"/>
              <w:jc w:val="center"/>
              <w:spacing w:line="440" w:lineRule="exact"/>
              <w:rPr>
                <w:rFonts w:hint="eastAsia" w:eastAsia="宋体"/>
                <w:color w:val="auto"/>
                <w:highlight w:val="none"/>
                <w:lang w:val="en-US" w:eastAsia="zh-CN"/>
              </w:rPr>
            </w:pPr>
            <w:r>
              <w:rPr>
                <w:rFonts w:hint="eastAsia" w:eastAsia="宋体"/>
                <w:color w:val="auto"/>
                <w:highlight w:val="none"/>
                <w:lang w:val="en-US" w:eastAsia="zh-CN"/>
              </w:rPr>
              <w:t xml:space="preserve">1</w:t>
            </w:r>
            <w:r/>
          </w:p>
        </w:tc>
        <w:tc>
          <w:tcPr>
            <w:tcMar>
              <w:left w:w="108" w:type="dxa"/>
              <w:top w:w="100" w:type="dxa"/>
              <w:right w:w="108" w:type="dxa"/>
              <w:bottom w:w="100" w:type="dxa"/>
            </w:tcMar>
            <w:tcW w:w="471" w:type="dxa"/>
            <w:vAlign w:val="center"/>
            <w:textDirection w:val="lrTb"/>
            <w:noWrap w:val="false"/>
          </w:tcPr>
          <w:p>
            <w:pPr>
              <w:pStyle w:val="1287"/>
              <w:jc w:val="center"/>
              <w:spacing w:line="440" w:lineRule="exact"/>
              <w:rPr>
                <w:rFonts w:eastAsia="宋体"/>
                <w:color w:val="auto"/>
                <w:highlight w:val="none"/>
              </w:rPr>
            </w:pPr>
            <w:r>
              <w:rPr>
                <w:rFonts w:hint="eastAsia" w:ascii="宋体" w:hAnsi="宋体" w:eastAsia="宋体" w:cs="宋体"/>
                <w:b/>
                <w:bCs/>
                <w:color w:val="auto"/>
                <w:sz w:val="24"/>
                <w:szCs w:val="24"/>
                <w:highlight w:val="none"/>
              </w:rPr>
              <w:t xml:space="preserve">服务范围</w:t>
            </w:r>
            <w:r/>
          </w:p>
        </w:tc>
        <w:tc>
          <w:tcPr>
            <w:tcMar>
              <w:left w:w="108" w:type="dxa"/>
              <w:top w:w="100" w:type="dxa"/>
              <w:right w:w="108" w:type="dxa"/>
              <w:bottom w:w="100" w:type="dxa"/>
            </w:tcMar>
            <w:tcW w:w="7890" w:type="dxa"/>
            <w:vAlign w:val="center"/>
            <w:textDirection w:val="lrTb"/>
            <w:noWrap w:val="false"/>
          </w:tcPr>
          <w:p>
            <w:pPr>
              <w:pStyle w:val="714"/>
              <w:ind w:firstLine="0"/>
              <w:jc w:val="left"/>
              <w:pageBreakBefore w:val="0"/>
              <w:spacing w:before="0"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1、排涝（闸）站：老港排涝闸站、长江东侧排涝站、邱家港排涝闸站、侯家港排涝闸站、长欣小区排涝闸站、朝阳引排闸站、长江西2号排涝站等共 34座。 </w:t>
            </w:r>
            <w:r/>
          </w:p>
          <w:p>
            <w:pPr>
              <w:pStyle w:val="714"/>
              <w:ind w:firstLine="0"/>
              <w:jc w:val="left"/>
              <w:pageBreakBefore w:val="0"/>
              <w:spacing w:before="0"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2、圩口闸：张公港南闸、侯家港东圩口闸、邱家家南闸、老港东圩口闸等15座。</w:t>
            </w:r>
            <w:r/>
          </w:p>
        </w:tc>
      </w:tr>
      <w:tr>
        <w:trPr/>
        <w:tc>
          <w:tcPr>
            <w:tcMar>
              <w:left w:w="108" w:type="dxa"/>
              <w:top w:w="100" w:type="dxa"/>
              <w:right w:w="108" w:type="dxa"/>
              <w:bottom w:w="100" w:type="dxa"/>
            </w:tcMar>
            <w:tcW w:w="456" w:type="dxa"/>
            <w:vAlign w:val="center"/>
            <w:textDirection w:val="lrTb"/>
            <w:noWrap w:val="false"/>
          </w:tcPr>
          <w:p>
            <w:pPr>
              <w:pStyle w:val="1287"/>
              <w:jc w:val="center"/>
              <w:spacing w:line="440" w:lineRule="exact"/>
              <w:rPr>
                <w:rFonts w:hint="default" w:eastAsia="宋体"/>
                <w:color w:val="auto"/>
                <w:highlight w:val="none"/>
                <w:lang w:val="en-US" w:eastAsia="zh-CN"/>
              </w:rPr>
            </w:pPr>
            <w:r>
              <w:rPr>
                <w:rFonts w:hint="eastAsia" w:eastAsia="宋体"/>
                <w:color w:val="auto"/>
                <w:highlight w:val="none"/>
                <w:lang w:val="en-US" w:eastAsia="zh-CN"/>
              </w:rPr>
              <w:t xml:space="preserve">2</w:t>
            </w:r>
            <w:r/>
          </w:p>
        </w:tc>
        <w:tc>
          <w:tcPr>
            <w:tcMar>
              <w:left w:w="108" w:type="dxa"/>
              <w:top w:w="100" w:type="dxa"/>
              <w:right w:w="108" w:type="dxa"/>
              <w:bottom w:w="100" w:type="dxa"/>
            </w:tcMar>
            <w:tcW w:w="471" w:type="dxa"/>
            <w:vAlign w:val="center"/>
            <w:textDirection w:val="lrTb"/>
            <w:noWrap w:val="false"/>
          </w:tcPr>
          <w:p>
            <w:pPr>
              <w:pStyle w:val="1287"/>
              <w:jc w:val="cente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
              </w:rPr>
              <w:t xml:space="preserve">服务内容</w:t>
            </w:r>
            <w:r>
              <w:rPr>
                <w:rFonts w:hint="eastAsia" w:ascii="宋体" w:hAnsi="宋体" w:eastAsia="宋体" w:cs="宋体"/>
                <w:b w:val="0"/>
                <w:bCs w:val="0"/>
                <w:color w:val="auto"/>
                <w:sz w:val="24"/>
                <w:szCs w:val="24"/>
                <w:highlight w:val="none"/>
                <w:lang w:val="en-US" w:eastAsia="zh-CN" w:bidi="ar"/>
              </w:rPr>
              <w:t xml:space="preserve"> </w:t>
            </w:r>
            <w:r/>
          </w:p>
        </w:tc>
        <w:tc>
          <w:tcPr>
            <w:tcMar>
              <w:left w:w="108" w:type="dxa"/>
              <w:top w:w="100" w:type="dxa"/>
              <w:right w:w="108" w:type="dxa"/>
              <w:bottom w:w="100" w:type="dxa"/>
            </w:tcMar>
            <w:tcW w:w="7890" w:type="dxa"/>
            <w:vAlign w:val="center"/>
            <w:textDirection w:val="lrTb"/>
            <w:noWrap w:val="false"/>
          </w:tcPr>
          <w:p>
            <w:pPr>
              <w:pStyle w:val="714"/>
              <w:ind w:firstLine="0"/>
              <w:jc w:val="left"/>
              <w:pageBreakBefore w:val="0"/>
              <w:spacing w:before="0"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根据采购单位及上级有关部门的指令按时引调水，同时做好运行记录，全年24小时待命。汛期（5月—9月）或非汛期（10月—第二年4月）紧急情况下应在接到指令后十五分钟内到岗到位；应急响应或特殊天气时，应根据指令在所管闸站24小时值班值守；非汛期（10月—4月）应在接到指令后一小时内到岗到位。</w:t>
            </w:r>
            <w:r/>
          </w:p>
          <w:p>
            <w:pPr>
              <w:pStyle w:val="714"/>
              <w:ind w:firstLine="0"/>
              <w:jc w:val="left"/>
              <w:pageBreakBefore w:val="0"/>
              <w:spacing w:before="0"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2.日常控制运行服务，确保涵闸每周或10天开启一次，机泵每月定期运转一次，并做好运行记录，方案包含但不仅限于作业时间安排、日常工作安排、运行作业操作规范、巡查管理方案等。</w:t>
            </w:r>
            <w:r/>
          </w:p>
          <w:p>
            <w:pPr>
              <w:pStyle w:val="714"/>
              <w:ind w:firstLine="0"/>
              <w:jc w:val="left"/>
              <w:pageBreakBefore w:val="0"/>
              <w:spacing w:before="0"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3.负责管理范围的绿化养护、环境卫生、秩序维护等（包含但不仅限于绿化养护作业时间安排、绿化养护管理方案、病虫害预防措施、保洁作业时间安排、保洁作业流程、保洁类目、秩序维护方案等)。</w:t>
            </w:r>
            <w:r/>
          </w:p>
          <w:p>
            <w:pPr>
              <w:pStyle w:val="714"/>
              <w:ind w:firstLine="0"/>
              <w:jc w:val="left"/>
              <w:pageBreakBefore w:val="0"/>
              <w:spacing w:before="0"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4.制定管理规章制度（人员配置、考核机制、监督机制、各岗位培训制度等）。</w:t>
            </w:r>
            <w:r/>
          </w:p>
          <w:p>
            <w:pPr>
              <w:pStyle w:val="714"/>
              <w:ind w:firstLine="0"/>
              <w:jc w:val="left"/>
              <w:pageBreakBefore w:val="0"/>
              <w:spacing w:before="0"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为确保服务质量，供应商必须对闸站管护人员进行岗前培训及每年不少于一次安全培训，包含但不仅限于正常运行、作业时的安全组织和安全防护措施、发生事故时的安全组织和安全防护措施、年度培训计划等。</w:t>
            </w:r>
            <w:r/>
          </w:p>
          <w:p>
            <w:pPr>
              <w:pStyle w:val="714"/>
              <w:ind w:firstLine="0"/>
              <w:jc w:val="left"/>
              <w:pageBreakBefore w:val="0"/>
              <w:spacing w:before="0"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6.对突发事件有应急处理计划和措施，遇突发事件第一时间到达现</w:t>
            </w:r>
            <w:r>
              <w:rPr>
                <w:rFonts w:hint="default" w:ascii="宋体" w:hAnsi="宋体" w:eastAsia="宋体" w:cs="宋体"/>
                <w:color w:val="auto"/>
                <w:sz w:val="24"/>
                <w:szCs w:val="24"/>
                <w:highlight w:val="none"/>
                <w:lang w:val="en-US" w:eastAsia="zh-CN"/>
              </w:rPr>
              <w:t xml:space="preserve">场</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果断阻止不良事件发生，必要时及时报警并报告采购人，防止事态进一步恶化，协助保护现场。</w:t>
            </w:r>
            <w:r>
              <w:rPr>
                <w:rFonts w:hint="eastAsia" w:ascii="宋体" w:hAnsi="宋体" w:eastAsia="宋体" w:cs="宋体"/>
                <w:color w:val="auto"/>
                <w:sz w:val="24"/>
                <w:szCs w:val="24"/>
                <w:highlight w:val="none"/>
                <w:lang w:val="en-US" w:eastAsia="zh-CN"/>
              </w:rPr>
              <w:t xml:space="preserve">完成采购人交办的其它事情</w:t>
            </w:r>
            <w:r>
              <w:rPr>
                <w:rFonts w:hint="default" w:ascii="宋体" w:hAnsi="宋体" w:eastAsia="宋体" w:cs="宋体"/>
                <w:color w:val="auto"/>
                <w:sz w:val="24"/>
                <w:szCs w:val="24"/>
                <w:highlight w:val="none"/>
                <w:lang w:val="en-US" w:eastAsia="zh-CN"/>
              </w:rPr>
              <w:t xml:space="preserve">。 </w:t>
            </w:r>
            <w:r/>
          </w:p>
        </w:tc>
      </w:tr>
      <w:tr>
        <w:trPr/>
        <w:tc>
          <w:tcPr>
            <w:tcMar>
              <w:left w:w="108" w:type="dxa"/>
              <w:top w:w="100" w:type="dxa"/>
              <w:right w:w="108" w:type="dxa"/>
              <w:bottom w:w="100" w:type="dxa"/>
            </w:tcMar>
            <w:tcW w:w="456" w:type="dxa"/>
            <w:vAlign w:val="center"/>
            <w:textDirection w:val="lrTb"/>
            <w:noWrap w:val="false"/>
          </w:tcPr>
          <w:p>
            <w:pPr>
              <w:pStyle w:val="1287"/>
              <w:jc w:val="center"/>
              <w:spacing w:line="440" w:lineRule="exact"/>
              <w:rPr>
                <w:rFonts w:hint="default" w:eastAsia="宋体"/>
                <w:color w:val="auto"/>
                <w:highlight w:val="none"/>
                <w:lang w:val="en-US" w:eastAsia="zh-CN"/>
              </w:rPr>
            </w:pPr>
            <w:r>
              <w:rPr>
                <w:rFonts w:hint="eastAsia" w:eastAsia="宋体"/>
                <w:color w:val="auto"/>
                <w:highlight w:val="none"/>
                <w:lang w:val="en-US" w:eastAsia="zh-CN"/>
              </w:rPr>
              <w:t xml:space="preserve">3</w:t>
            </w:r>
            <w:r/>
          </w:p>
        </w:tc>
        <w:tc>
          <w:tcPr>
            <w:tcMar>
              <w:left w:w="108" w:type="dxa"/>
              <w:top w:w="100" w:type="dxa"/>
              <w:right w:w="108" w:type="dxa"/>
              <w:bottom w:w="100" w:type="dxa"/>
            </w:tcMar>
            <w:tcW w:w="471" w:type="dxa"/>
            <w:vAlign w:val="center"/>
            <w:textDirection w:val="lrTb"/>
            <w:noWrap w:val="false"/>
          </w:tcPr>
          <w:p>
            <w:pPr>
              <w:pStyle w:val="1287"/>
              <w:jc w:val="cente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
              </w:rPr>
              <w:t xml:space="preserve">人员要求</w:t>
            </w:r>
            <w:r/>
          </w:p>
        </w:tc>
        <w:tc>
          <w:tcPr>
            <w:tcMar>
              <w:left w:w="108" w:type="dxa"/>
              <w:top w:w="100" w:type="dxa"/>
              <w:right w:w="108" w:type="dxa"/>
              <w:bottom w:w="100" w:type="dxa"/>
            </w:tcMar>
            <w:tcW w:w="7890" w:type="dxa"/>
            <w:vAlign w:val="center"/>
            <w:textDirection w:val="lrTb"/>
            <w:noWrap w:val="false"/>
          </w:tcPr>
          <w:p>
            <w:pPr>
              <w:pStyle w:val="714"/>
              <w:ind w:firstLine="0"/>
              <w:jc w:val="left"/>
              <w:pageBreakBefore w:val="0"/>
              <w:spacing w:before="0"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1.拟投入本项目的项目负责人1人，需具有水利水电工程中级及以上职称或水利水电工程二级及以上注册建造师。</w:t>
            </w:r>
            <w:r/>
          </w:p>
          <w:p>
            <w:pPr>
              <w:pStyle w:val="714"/>
              <w:ind w:firstLine="0"/>
              <w:jc w:val="left"/>
              <w:pageBreakBefore w:val="0"/>
              <w:spacing w:before="0"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2.拟投入本项目的片区（金港、后塍、德积）管理人员不少于3人，要求素质好，责任心强，身体健康，有较强管理协调能力，熟悉片区整体情况特别是河道水系情况。</w:t>
            </w:r>
            <w:r/>
          </w:p>
          <w:p>
            <w:pPr>
              <w:pStyle w:val="714"/>
              <w:ind w:firstLine="0"/>
              <w:jc w:val="left"/>
              <w:pageBreakBefore w:val="0"/>
              <w:spacing w:before="0"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拟投入本项目的闸站管护人员不少于48人，要求掌握基本的泵站技术管理规程和安全生产规程，能够发现、评估在开机前、开机运行过程中发生的故障。服务期内如因新增闸站、调度需要等情况需增加闸站管护人员，中标人应及时配合落实（增加人数不超过中标人投标文件承诺闸站管护人员数量10%的，总价不作调整；超过的，则按保税区相关采购规定执行）。</w:t>
            </w:r>
            <w:r/>
          </w:p>
          <w:p>
            <w:pPr>
              <w:pStyle w:val="714"/>
              <w:ind w:firstLine="0"/>
              <w:jc w:val="left"/>
              <w:pageBreakBefore w:val="0"/>
              <w:spacing w:before="0"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上述人员配置为工作岗位所需人员的最低配置且未含轮休，工作人员工作时间及具体轮休时间由中标单位根据国家有关规定及实际工作要求执行。 </w:t>
            </w:r>
            <w:r/>
          </w:p>
          <w:p>
            <w:pPr>
              <w:pStyle w:val="714"/>
              <w:ind w:firstLine="0"/>
              <w:jc w:val="left"/>
              <w:pageBreakBefore w:val="0"/>
              <w:spacing w:before="0"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i/>
                <w:iCs/>
                <w:color w:val="auto"/>
                <w:sz w:val="24"/>
                <w:szCs w:val="24"/>
                <w:highlight w:val="none"/>
                <w:u w:val="single"/>
                <w:lang w:val="en-US" w:eastAsia="zh-CN"/>
              </w:rPr>
              <w:t xml:space="preserve">因事关防汛应急响应需要，中标人须承诺中标后一个月内在本地设立办事处，并根据上述人员要求完成相关工作人员的聘用常驻</w:t>
            </w:r>
            <w:r>
              <w:rPr>
                <w:rFonts w:hint="eastAsia" w:ascii="宋体" w:hAnsi="宋体" w:eastAsia="宋体" w:cs="宋体"/>
                <w:color w:val="auto"/>
                <w:sz w:val="24"/>
                <w:szCs w:val="24"/>
                <w:highlight w:val="none"/>
                <w:lang w:val="en-US" w:eastAsia="zh-CN"/>
              </w:rPr>
              <w:t xml:space="preserve">。逾期未完成，采购人有权无条件终止合同。</w:t>
            </w:r>
            <w:r/>
          </w:p>
        </w:tc>
      </w:tr>
      <w:tr>
        <w:trPr/>
        <w:tc>
          <w:tcPr>
            <w:tcMar>
              <w:left w:w="108" w:type="dxa"/>
              <w:top w:w="100" w:type="dxa"/>
              <w:right w:w="108" w:type="dxa"/>
              <w:bottom w:w="100" w:type="dxa"/>
            </w:tcMar>
            <w:tcW w:w="456" w:type="dxa"/>
            <w:vAlign w:val="center"/>
            <w:textDirection w:val="lrTb"/>
            <w:noWrap w:val="false"/>
          </w:tcPr>
          <w:p>
            <w:pPr>
              <w:pStyle w:val="1287"/>
              <w:jc w:val="center"/>
              <w:spacing w:line="440" w:lineRule="exact"/>
              <w:rPr>
                <w:rFonts w:hint="default" w:eastAsia="宋体"/>
                <w:color w:val="auto"/>
                <w:highlight w:val="none"/>
                <w:lang w:val="en-US" w:eastAsia="zh-CN"/>
              </w:rPr>
            </w:pPr>
            <w:r>
              <w:rPr>
                <w:rFonts w:hint="eastAsia" w:eastAsia="宋体"/>
                <w:color w:val="auto"/>
                <w:highlight w:val="none"/>
                <w:lang w:val="en-US" w:eastAsia="zh-CN"/>
              </w:rPr>
              <w:t xml:space="preserve">4</w:t>
            </w:r>
            <w:r/>
          </w:p>
        </w:tc>
        <w:tc>
          <w:tcPr>
            <w:tcMar>
              <w:left w:w="108" w:type="dxa"/>
              <w:top w:w="100" w:type="dxa"/>
              <w:right w:w="108" w:type="dxa"/>
              <w:bottom w:w="100" w:type="dxa"/>
            </w:tcMar>
            <w:tcW w:w="471" w:type="dxa"/>
            <w:vAlign w:val="center"/>
            <w:textDirection w:val="lrTb"/>
            <w:noWrap w:val="false"/>
          </w:tcPr>
          <w:p>
            <w:pPr>
              <w:pStyle w:val="1287"/>
              <w:jc w:val="center"/>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其他</w:t>
            </w:r>
            <w:r/>
          </w:p>
          <w:p>
            <w:pPr>
              <w:pStyle w:val="1287"/>
              <w:jc w:val="center"/>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要求</w:t>
            </w:r>
            <w:r/>
          </w:p>
        </w:tc>
        <w:tc>
          <w:tcPr>
            <w:tcMar>
              <w:left w:w="108" w:type="dxa"/>
              <w:top w:w="100" w:type="dxa"/>
              <w:right w:w="108" w:type="dxa"/>
              <w:bottom w:w="100" w:type="dxa"/>
            </w:tcMar>
            <w:tcW w:w="7890" w:type="dxa"/>
            <w:vAlign w:val="center"/>
            <w:textDirection w:val="lrTb"/>
            <w:noWrap w:val="false"/>
          </w:tcPr>
          <w:p>
            <w:pPr>
              <w:pStyle w:val="714"/>
              <w:ind w:firstLine="0"/>
              <w:jc w:val="left"/>
              <w:pageBreakBefore w:val="0"/>
              <w:spacing w:before="0"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1、中标人所使用的片区管理人员及闸站管护人员最终须通过采购人认可。</w:t>
            </w:r>
            <w:r/>
          </w:p>
          <w:p>
            <w:pPr>
              <w:pStyle w:val="714"/>
              <w:ind w:firstLine="0"/>
              <w:jc w:val="left"/>
              <w:pageBreakBefore w:val="0"/>
              <w:spacing w:before="0"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2、中标人除应为片区管理人员和闸站管护人员等相关人员提供必要的劳动保护条件外，还应为其办理作业时的人身安全保险和意外伤害险（</w:t>
            </w:r>
            <w:r>
              <w:rPr>
                <w:rFonts w:hint="eastAsia" w:ascii="宋体" w:hAnsi="宋体" w:cs="宋体"/>
                <w:color w:val="auto"/>
                <w:sz w:val="24"/>
                <w:szCs w:val="24"/>
                <w:highlight w:val="none"/>
                <w:lang w:val="en-US" w:eastAsia="zh-CN" w:bidi="ar"/>
              </w:rPr>
              <w:t xml:space="preserve">人均保额100万元及以上</w:t>
            </w:r>
            <w:r>
              <w:rPr>
                <w:rFonts w:hint="eastAsia" w:ascii="宋体" w:hAnsi="宋体" w:eastAsia="宋体" w:cs="宋体"/>
                <w:color w:val="auto"/>
                <w:sz w:val="24"/>
                <w:szCs w:val="24"/>
                <w:highlight w:val="none"/>
                <w:lang w:val="en-US" w:eastAsia="zh-CN"/>
              </w:rPr>
              <w:t xml:space="preserve">），一切安全责任事故均由中标人负责（保险种类由中标人自行选择）。</w:t>
            </w:r>
            <w:r/>
          </w:p>
          <w:p>
            <w:pPr>
              <w:pStyle w:val="714"/>
              <w:ind w:firstLine="0"/>
              <w:jc w:val="left"/>
              <w:pageBreakBefore w:val="0"/>
              <w:spacing w:before="0"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3、中标人对服务缺陷不予更正，采购人有权另请其他单位更正，所发生的费用在管养维护费中扣除。</w:t>
            </w:r>
            <w:r/>
          </w:p>
          <w:p>
            <w:pPr>
              <w:pStyle w:val="714"/>
              <w:ind w:firstLine="0"/>
              <w:jc w:val="left"/>
              <w:pageBreakBefore w:val="0"/>
              <w:spacing w:before="0" w:after="0" w:line="400" w:lineRule="exact"/>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 xml:space="preserve">4、因中标人管理不善，造成工作范围内的设施、设备等损坏的，采购人有权要求中标人负责赔偿损失，情节严重的可终止合同甚至诉诸法律</w:t>
            </w:r>
            <w:r>
              <w:rPr>
                <w:rFonts w:hint="eastAsia" w:ascii="宋体" w:hAnsi="宋体" w:eastAsia="宋体" w:cs="宋体"/>
                <w:b w:val="0"/>
                <w:bCs w:val="0"/>
                <w:color w:val="auto"/>
                <w:sz w:val="24"/>
                <w:szCs w:val="24"/>
                <w:highlight w:val="none"/>
                <w:lang w:val="en-US" w:eastAsia="zh-CN" w:bidi="ar"/>
              </w:rPr>
              <w:t xml:space="preserve">。</w:t>
            </w:r>
            <w:r/>
          </w:p>
          <w:p>
            <w:pPr>
              <w:pStyle w:val="714"/>
              <w:ind w:firstLine="0"/>
              <w:jc w:val="left"/>
              <w:pageBreakBefore w:val="0"/>
              <w:spacing w:before="0" w:after="0" w:line="400" w:lineRule="exact"/>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 xml:space="preserve">5、投标人自2022年1月1日以来（以签订日期为准）承担过类似业绩。</w:t>
            </w:r>
            <w:r/>
          </w:p>
        </w:tc>
      </w:tr>
      <w:tr>
        <w:trPr/>
        <w:tc>
          <w:tcPr>
            <w:tcMar>
              <w:left w:w="108" w:type="dxa"/>
              <w:top w:w="100" w:type="dxa"/>
              <w:right w:w="108" w:type="dxa"/>
              <w:bottom w:w="100" w:type="dxa"/>
            </w:tcMar>
            <w:tcW w:w="456" w:type="dxa"/>
            <w:vAlign w:val="center"/>
            <w:textDirection w:val="lrTb"/>
            <w:noWrap w:val="false"/>
          </w:tcPr>
          <w:p>
            <w:pPr>
              <w:pStyle w:val="1287"/>
              <w:jc w:val="center"/>
              <w:spacing w:line="440" w:lineRule="exact"/>
              <w:rPr>
                <w:rFonts w:hint="default" w:eastAsia="宋体"/>
                <w:color w:val="auto"/>
                <w:highlight w:val="none"/>
                <w:lang w:val="en-US" w:eastAsia="zh-CN"/>
              </w:rPr>
            </w:pPr>
            <w:r>
              <w:rPr>
                <w:rFonts w:hint="eastAsia" w:eastAsia="宋体"/>
                <w:color w:val="auto"/>
                <w:highlight w:val="none"/>
                <w:lang w:val="en-US" w:eastAsia="zh-CN"/>
              </w:rPr>
              <w:t xml:space="preserve">5</w:t>
            </w:r>
            <w:r/>
          </w:p>
        </w:tc>
        <w:tc>
          <w:tcPr>
            <w:tcMar>
              <w:left w:w="108" w:type="dxa"/>
              <w:top w:w="100" w:type="dxa"/>
              <w:right w:w="108" w:type="dxa"/>
              <w:bottom w:w="100" w:type="dxa"/>
            </w:tcMar>
            <w:tcW w:w="471" w:type="dxa"/>
            <w:vAlign w:val="center"/>
            <w:textDirection w:val="lrTb"/>
            <w:noWrap w:val="false"/>
          </w:tcPr>
          <w:p>
            <w:pPr>
              <w:pStyle w:val="1287"/>
              <w:jc w:val="center"/>
              <w:spacing w:line="440" w:lineRule="exact"/>
              <w:rPr>
                <w:rFonts w:hint="eastAsia" w:ascii="宋体" w:hAnsi="宋体" w:eastAsia="宋体" w:cs="宋体"/>
                <w:b/>
                <w:bCs/>
                <w:color w:val="auto"/>
                <w:sz w:val="24"/>
                <w:szCs w:val="24"/>
                <w:highlight w:val="none"/>
              </w:rPr>
            </w:pPr>
            <w:r>
              <w:rPr>
                <w:rStyle w:val="923"/>
                <w:rFonts w:hint="eastAsia" w:ascii="宋体" w:hAnsi="宋体" w:eastAsia="宋体" w:cs="宋体"/>
                <w:b/>
                <w:color w:val="auto"/>
                <w:spacing w:val="7"/>
                <w:highlight w:val="none"/>
              </w:rPr>
              <w:t xml:space="preserve">报价要求</w:t>
            </w:r>
            <w:r/>
          </w:p>
        </w:tc>
        <w:tc>
          <w:tcPr>
            <w:tcMar>
              <w:left w:w="108" w:type="dxa"/>
              <w:top w:w="100" w:type="dxa"/>
              <w:right w:w="108" w:type="dxa"/>
              <w:bottom w:w="100" w:type="dxa"/>
            </w:tcMar>
            <w:tcW w:w="7890" w:type="dxa"/>
            <w:vAlign w:val="center"/>
            <w:textDirection w:val="lrTb"/>
            <w:noWrap w:val="false"/>
          </w:tcPr>
          <w:p>
            <w:pPr>
              <w:pStyle w:val="1287"/>
              <w:ind w:firstLine="0"/>
              <w:jc w:val="left"/>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color w:val="auto"/>
                <w:spacing w:val="7"/>
                <w:highlight w:val="none"/>
                <w:u w:val="single"/>
              </w:rPr>
              <w:t xml:space="preserve">本项目为总价包干项目，中标后不作调整。请响应单位综合考虑。中标价应包括所需人工费（工资、福利、培训、社会保险等）、施工机械使用费、材料费、其他（运杂费、质检费、安装费、缺陷修复费、保险费，以及合同明示或暗示的风险、责任和义务等），以及管理费、利润、税金等一切费用。</w:t>
            </w:r>
            <w:r/>
          </w:p>
        </w:tc>
      </w:tr>
    </w:tbl>
    <w:p>
      <w:pPr>
        <w:numPr>
          <w:ilvl w:val="0"/>
          <w:numId w:val="0"/>
        </w:numPr>
        <w:ind w:left="210"/>
        <w:spacing w:before="120" w:after="120"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lang w:val="en-US" w:eastAsia="zh-CN"/>
        </w:rPr>
        <w:t xml:space="preserve">三、</w:t>
      </w:r>
      <w:r>
        <w:rPr>
          <w:rFonts w:hint="eastAsia" w:ascii="宋体" w:hAnsi="宋体" w:cs="宋体"/>
          <w:b/>
          <w:color w:val="auto"/>
          <w:sz w:val="28"/>
          <w:szCs w:val="28"/>
          <w:highlight w:val="none"/>
        </w:rPr>
        <w:t xml:space="preserve">商务条款 </w:t>
      </w:r>
      <w:r/>
    </w:p>
    <w:p>
      <w:pPr>
        <w:pStyle w:val="1289"/>
        <w:ind w:firstLine="500"/>
        <w:spacing w:line="440" w:lineRule="exact"/>
        <w:rPr>
          <w:rStyle w:val="923"/>
          <w:rFonts w:hint="default" w:ascii="宋体" w:hAnsi="宋体" w:eastAsia="宋体" w:cs="宋体"/>
          <w:b/>
          <w:color w:val="auto"/>
          <w:spacing w:val="7"/>
          <w:highlight w:val="none"/>
          <w:lang w:val="en-US" w:eastAsia="zh-CN"/>
        </w:rPr>
      </w:pPr>
      <w:r>
        <w:rPr>
          <w:rStyle w:val="923"/>
          <w:rFonts w:ascii="宋体" w:hAnsi="宋体" w:eastAsia="宋体" w:cs="宋体"/>
          <w:b/>
          <w:color w:val="auto"/>
          <w:spacing w:val="7"/>
          <w:highlight w:val="none"/>
        </w:rPr>
        <w:t xml:space="preserve">1 服务期限</w:t>
      </w:r>
      <w:r>
        <w:rPr>
          <w:rStyle w:val="923"/>
          <w:rFonts w:hint="eastAsia" w:ascii="宋体" w:hAnsi="宋体" w:eastAsia="宋体" w:cs="宋体"/>
          <w:b/>
          <w:color w:val="auto"/>
          <w:spacing w:val="7"/>
          <w:highlight w:val="none"/>
          <w:lang w:val="en-US" w:eastAsia="zh-CN"/>
        </w:rPr>
        <w:t xml:space="preserve">及服务地点</w:t>
      </w:r>
      <w:r/>
    </w:p>
    <w:p>
      <w:pPr>
        <w:pStyle w:val="1289"/>
        <w:ind w:firstLine="500"/>
        <w:spacing w:line="440" w:lineRule="exact"/>
        <w:rPr>
          <w:rStyle w:val="923"/>
          <w:rFonts w:hint="eastAsia" w:ascii="宋体" w:hAnsi="宋体" w:eastAsia="宋体" w:cs="宋体"/>
          <w:i/>
          <w:color w:val="auto"/>
          <w:spacing w:val="7"/>
          <w:highlight w:val="none"/>
          <w:u w:val="single"/>
        </w:rPr>
      </w:pPr>
      <w:r>
        <w:rPr>
          <w:rStyle w:val="923"/>
          <w:rFonts w:ascii="宋体" w:hAnsi="宋体" w:eastAsia="宋体" w:cs="宋体"/>
          <w:i/>
          <w:color w:val="auto"/>
          <w:spacing w:val="7"/>
          <w:highlight w:val="none"/>
          <w:u w:val="single"/>
        </w:rPr>
        <w:t xml:space="preserve">1.1、服务期限</w:t>
      </w:r>
      <w:r/>
    </w:p>
    <w:p>
      <w:pPr>
        <w:pStyle w:val="1289"/>
        <w:ind w:firstLine="500"/>
        <w:spacing w:line="440" w:lineRule="exact"/>
        <w:rPr>
          <w:rFonts w:hint="eastAsia"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 xml:space="preserve">自合同签订生效之日起 </w:t>
      </w:r>
      <w:r>
        <w:rPr>
          <w:rFonts w:hint="eastAsia" w:ascii="宋体" w:hAnsi="宋体" w:eastAsia="宋体" w:cs="宋体"/>
          <w:i/>
          <w:color w:val="auto"/>
          <w:spacing w:val="7"/>
          <w:highlight w:val="none"/>
          <w:u w:val="single"/>
          <w:lang w:val="en-US" w:eastAsia="zh-CN"/>
        </w:rPr>
        <w:t xml:space="preserve">12个月</w:t>
      </w:r>
      <w:r>
        <w:rPr>
          <w:rFonts w:hint="eastAsia" w:ascii="宋体" w:hAnsi="宋体" w:eastAsia="宋体" w:cs="宋体"/>
          <w:i/>
          <w:color w:val="auto"/>
          <w:spacing w:val="7"/>
          <w:highlight w:val="none"/>
          <w:u w:val="single"/>
          <w:lang w:eastAsia="zh-CN"/>
        </w:rPr>
        <w:t xml:space="preserve">；</w:t>
      </w:r>
      <w:r>
        <w:rPr>
          <w:rFonts w:hint="eastAsia" w:ascii="宋体" w:hAnsi="宋体" w:eastAsia="宋体" w:cs="宋体"/>
          <w:i/>
          <w:color w:val="auto"/>
          <w:spacing w:val="7"/>
          <w:highlight w:val="none"/>
          <w:u w:val="single"/>
        </w:rPr>
        <w:t xml:space="preserve">因不可抗力等特殊情况，供应商经采购单位同意后，可适当延迟完成日期。</w:t>
      </w:r>
      <w:r/>
    </w:p>
    <w:p>
      <w:pPr>
        <w:pStyle w:val="1289"/>
        <w:ind w:firstLine="500"/>
        <w:spacing w:line="440" w:lineRule="exact"/>
        <w:rPr>
          <w:rFonts w:hint="eastAsia" w:ascii="宋体" w:hAnsi="宋体" w:eastAsia="宋体" w:cs="宋体"/>
          <w:i/>
          <w:color w:val="auto"/>
          <w:spacing w:val="7"/>
          <w:highlight w:val="none"/>
          <w:u w:val="single"/>
          <w:lang w:val="en-US" w:eastAsia="zh-CN"/>
        </w:rPr>
      </w:pPr>
      <w:r>
        <w:rPr>
          <w:rFonts w:hint="eastAsia" w:ascii="宋体" w:hAnsi="宋体" w:eastAsia="宋体" w:cs="宋体"/>
          <w:i/>
          <w:color w:val="auto"/>
          <w:spacing w:val="7"/>
          <w:highlight w:val="none"/>
          <w:u w:val="single"/>
          <w:lang w:val="en-US" w:eastAsia="zh-CN"/>
        </w:rPr>
        <w:t xml:space="preserve">1.2服务地点</w:t>
      </w:r>
      <w:r/>
    </w:p>
    <w:p>
      <w:pPr>
        <w:pStyle w:val="1289"/>
        <w:ind w:firstLine="500"/>
        <w:spacing w:line="440" w:lineRule="exact"/>
        <w:rPr>
          <w:rFonts w:hint="default" w:ascii="宋体" w:hAnsi="宋体" w:eastAsia="宋体" w:cs="宋体"/>
          <w:i/>
          <w:color w:val="auto"/>
          <w:spacing w:val="7"/>
          <w:highlight w:val="none"/>
          <w:u w:val="single"/>
          <w:lang w:val="en-US" w:eastAsia="zh-CN"/>
        </w:rPr>
      </w:pPr>
      <w:r>
        <w:rPr>
          <w:rFonts w:hint="eastAsia" w:ascii="宋体" w:hAnsi="宋体" w:eastAsia="宋体" w:cs="宋体"/>
          <w:i/>
          <w:color w:val="auto"/>
          <w:spacing w:val="7"/>
          <w:highlight w:val="none"/>
          <w:u w:val="single"/>
          <w:lang w:val="en-US" w:eastAsia="zh-CN"/>
        </w:rPr>
        <w:t xml:space="preserve">采购方指定地点。</w:t>
      </w:r>
      <w:r/>
    </w:p>
    <w:p>
      <w:pPr>
        <w:pStyle w:val="1289"/>
        <w:ind w:firstLine="500"/>
        <w:spacing w:line="440" w:lineRule="exact"/>
        <w:rPr>
          <w:rStyle w:val="923"/>
          <w:rFonts w:hint="eastAsia" w:ascii="宋体" w:hAnsi="宋体" w:eastAsia="宋体" w:cs="宋体"/>
          <w:b/>
          <w:color w:val="auto"/>
          <w:spacing w:val="7"/>
          <w:highlight w:val="none"/>
        </w:rPr>
      </w:pPr>
      <w:r>
        <w:rPr>
          <w:rStyle w:val="923"/>
          <w:rFonts w:ascii="宋体" w:hAnsi="宋体" w:eastAsia="宋体" w:cs="宋体"/>
          <w:b/>
          <w:color w:val="auto"/>
          <w:spacing w:val="7"/>
          <w:highlight w:val="none"/>
        </w:rPr>
        <w:t xml:space="preserve">2 货款支付</w:t>
      </w:r>
      <w:r/>
    </w:p>
    <w:p>
      <w:pPr>
        <w:pStyle w:val="1289"/>
        <w:ind w:firstLine="500"/>
        <w:spacing w:line="440" w:lineRule="exact"/>
        <w:rPr>
          <w:rStyle w:val="923"/>
          <w:rFonts w:hint="eastAsia" w:ascii="宋体" w:hAnsi="宋体" w:eastAsia="宋体" w:cs="宋体"/>
          <w:i/>
          <w:color w:val="auto"/>
          <w:spacing w:val="7"/>
          <w:highlight w:val="none"/>
          <w:u w:val="single"/>
        </w:rPr>
      </w:pPr>
      <w:r>
        <w:rPr>
          <w:rStyle w:val="923"/>
          <w:rFonts w:ascii="宋体" w:hAnsi="宋体" w:eastAsia="宋体" w:cs="宋体"/>
          <w:i/>
          <w:color w:val="auto"/>
          <w:spacing w:val="7"/>
          <w:highlight w:val="none"/>
          <w:u w:val="single"/>
        </w:rPr>
        <w:t xml:space="preserve">2.1、结付程序</w:t>
      </w:r>
      <w:r/>
    </w:p>
    <w:p>
      <w:pPr>
        <w:ind w:firstLine="500"/>
        <w:jc w:val="left"/>
        <w:spacing w:line="440" w:lineRule="exact"/>
        <w:widowControl/>
        <w:rPr>
          <w:rFonts w:hint="eastAsia" w:ascii="宋体" w:hAnsi="宋体" w:cs="宋体"/>
          <w:i/>
          <w:color w:val="auto"/>
          <w:spacing w:val="7"/>
          <w:sz w:val="24"/>
          <w:szCs w:val="24"/>
          <w:highlight w:val="none"/>
          <w:u w:val="single"/>
        </w:rPr>
      </w:pPr>
      <w:r>
        <w:rPr>
          <w:rFonts w:hint="eastAsia" w:ascii="宋体" w:hAnsi="宋体" w:cs="宋体"/>
          <w:i/>
          <w:color w:val="auto"/>
          <w:spacing w:val="7"/>
          <w:sz w:val="24"/>
          <w:szCs w:val="24"/>
          <w:highlight w:val="none"/>
          <w:u w:val="single"/>
        </w:rPr>
        <w:t xml:space="preserve">中标方按合同内容合格地履行服务义务后，凭销售发票到采购单位办理合同款结算手续。</w:t>
      </w:r>
      <w:r/>
    </w:p>
    <w:p>
      <w:pPr>
        <w:pStyle w:val="1289"/>
        <w:ind w:firstLine="500"/>
        <w:spacing w:line="440" w:lineRule="exact"/>
        <w:rPr>
          <w:rStyle w:val="923"/>
          <w:rFonts w:hint="eastAsia" w:ascii="宋体" w:hAnsi="宋体" w:eastAsia="宋体" w:cs="宋体"/>
          <w:i/>
          <w:color w:val="auto"/>
          <w:spacing w:val="7"/>
          <w:highlight w:val="none"/>
          <w:u w:val="single"/>
        </w:rPr>
      </w:pPr>
      <w:r>
        <w:rPr>
          <w:rStyle w:val="923"/>
          <w:rFonts w:ascii="宋体" w:hAnsi="宋体" w:eastAsia="宋体" w:cs="宋体"/>
          <w:i/>
          <w:color w:val="auto"/>
          <w:spacing w:val="7"/>
          <w:highlight w:val="none"/>
          <w:u w:val="single"/>
        </w:rPr>
        <w:t xml:space="preserve">2.2、结付期限</w:t>
      </w:r>
      <w:r/>
    </w:p>
    <w:p>
      <w:pPr>
        <w:pStyle w:val="1289"/>
        <w:ind w:firstLine="500"/>
        <w:spacing w:line="440" w:lineRule="exact"/>
        <w:rPr>
          <w:rFonts w:hint="eastAsia"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 xml:space="preserve">（1）合同签订后甲方支付合同总价的10%作为预付款；</w:t>
      </w:r>
      <w:r/>
    </w:p>
    <w:p>
      <w:pPr>
        <w:pStyle w:val="1289"/>
        <w:ind w:firstLine="500"/>
        <w:spacing w:line="440" w:lineRule="exact"/>
        <w:rPr>
          <w:rFonts w:hint="eastAsia"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 xml:space="preserve">（2）运行控制服务管护满6个月支付合同价的45%（12个月分2次付清）；</w:t>
      </w:r>
      <w:r/>
    </w:p>
    <w:p>
      <w:pPr>
        <w:pStyle w:val="1289"/>
        <w:ind w:firstLine="500"/>
        <w:spacing w:line="440" w:lineRule="exact"/>
        <w:rPr>
          <w:rFonts w:hint="eastAsia"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 xml:space="preserve">（3）采购方随时对各闸站进行抽查考核。考核出现90分以下，每次支付控制运行的费用按90%结算。考核出现80分以下的，直接终止合同。采购方重新组织采购或由服务优秀的第三方续接。</w:t>
      </w:r>
      <w:r/>
    </w:p>
    <w:p>
      <w:pPr>
        <w:pStyle w:val="1289"/>
        <w:ind w:firstLine="500"/>
        <w:spacing w:line="440" w:lineRule="exact"/>
        <w:rPr>
          <w:rStyle w:val="923"/>
          <w:rFonts w:hint="eastAsia" w:ascii="宋体" w:hAnsi="宋体" w:eastAsia="宋体" w:cs="宋体"/>
          <w:b/>
          <w:color w:val="auto"/>
          <w:spacing w:val="7"/>
          <w:highlight w:val="none"/>
        </w:rPr>
      </w:pPr>
      <w:r>
        <w:rPr>
          <w:rStyle w:val="923"/>
          <w:rFonts w:ascii="宋体" w:hAnsi="宋体" w:eastAsia="宋体" w:cs="宋体"/>
          <w:b/>
          <w:color w:val="auto"/>
          <w:spacing w:val="7"/>
          <w:highlight w:val="none"/>
        </w:rPr>
        <w:t xml:space="preserve">3 投标货币</w:t>
      </w:r>
      <w:r/>
    </w:p>
    <w:p>
      <w:pPr>
        <w:pStyle w:val="1289"/>
        <w:ind w:firstLine="500"/>
        <w:spacing w:line="440" w:lineRule="exact"/>
        <w:rPr>
          <w:rStyle w:val="923"/>
          <w:rFonts w:hint="eastAsia" w:ascii="宋体" w:hAnsi="宋体" w:eastAsia="宋体" w:cs="宋体"/>
          <w:i/>
          <w:color w:val="auto"/>
          <w:spacing w:val="7"/>
          <w:highlight w:val="none"/>
          <w:u w:val="single"/>
        </w:rPr>
      </w:pPr>
      <w:r>
        <w:rPr>
          <w:rStyle w:val="923"/>
          <w:rFonts w:ascii="宋体" w:hAnsi="宋体" w:eastAsia="宋体" w:cs="宋体"/>
          <w:i/>
          <w:color w:val="auto"/>
          <w:spacing w:val="7"/>
          <w:highlight w:val="none"/>
          <w:u w:val="single"/>
        </w:rPr>
        <w:t xml:space="preserve">3.1、投标货币</w:t>
      </w:r>
      <w:r/>
    </w:p>
    <w:p>
      <w:pPr>
        <w:pStyle w:val="1289"/>
        <w:ind w:firstLine="500"/>
        <w:spacing w:line="440" w:lineRule="exact"/>
        <w:rPr>
          <w:rStyle w:val="923"/>
          <w:rFonts w:hint="eastAsia" w:ascii="宋体" w:hAnsi="宋体" w:eastAsia="宋体" w:cs="宋体"/>
          <w:i/>
          <w:color w:val="auto"/>
          <w:spacing w:val="7"/>
          <w:highlight w:val="none"/>
          <w:u w:val="single"/>
        </w:rPr>
      </w:pPr>
      <w:r>
        <w:rPr>
          <w:rStyle w:val="923"/>
          <w:rFonts w:ascii="宋体" w:hAnsi="宋体" w:eastAsia="宋体" w:cs="宋体"/>
          <w:i/>
          <w:color w:val="auto"/>
          <w:spacing w:val="7"/>
          <w:highlight w:val="none"/>
          <w:u w:val="single"/>
        </w:rPr>
        <w:t xml:space="preserve">人民币</w:t>
      </w:r>
      <w:r/>
    </w:p>
    <w:p>
      <w:pPr>
        <w:pStyle w:val="1289"/>
        <w:ind w:firstLine="500"/>
        <w:spacing w:line="440" w:lineRule="exact"/>
        <w:rPr>
          <w:rStyle w:val="923"/>
          <w:rFonts w:hint="eastAsia" w:ascii="宋体" w:hAnsi="宋体" w:eastAsia="宋体" w:cs="宋体"/>
          <w:b/>
          <w:color w:val="auto"/>
          <w:spacing w:val="7"/>
          <w:highlight w:val="none"/>
        </w:rPr>
      </w:pPr>
      <w:r>
        <w:rPr>
          <w:rStyle w:val="923"/>
          <w:rFonts w:hint="eastAsia" w:ascii="宋体" w:hAnsi="宋体" w:eastAsia="宋体" w:cs="宋体"/>
          <w:b/>
          <w:color w:val="auto"/>
          <w:spacing w:val="7"/>
          <w:highlight w:val="none"/>
          <w:lang w:val="en-US" w:eastAsia="zh-CN"/>
        </w:rPr>
        <w:t xml:space="preserve">4</w:t>
      </w:r>
      <w:r>
        <w:rPr>
          <w:rStyle w:val="923"/>
          <w:rFonts w:ascii="宋体" w:hAnsi="宋体" w:eastAsia="宋体" w:cs="宋体"/>
          <w:b/>
          <w:color w:val="auto"/>
          <w:spacing w:val="7"/>
          <w:highlight w:val="none"/>
        </w:rPr>
        <w:t xml:space="preserve"> 备品备件及耗材等要求</w:t>
      </w:r>
      <w:r/>
    </w:p>
    <w:p>
      <w:pPr>
        <w:pStyle w:val="1289"/>
        <w:ind w:firstLine="500"/>
        <w:spacing w:line="440" w:lineRule="exact"/>
        <w:rPr>
          <w:rStyle w:val="923"/>
          <w:rFonts w:hint="eastAsia" w:ascii="宋体" w:hAnsi="宋体" w:eastAsia="宋体" w:cs="宋体"/>
          <w:i w:val="0"/>
          <w:iCs/>
          <w:color w:val="auto"/>
          <w:spacing w:val="7"/>
          <w:highlight w:val="none"/>
          <w:u w:val="none"/>
        </w:rPr>
      </w:pPr>
      <w:r>
        <w:rPr>
          <w:rStyle w:val="923"/>
          <w:rFonts w:hint="eastAsia" w:ascii="宋体" w:hAnsi="宋体" w:eastAsia="宋体" w:cs="宋体"/>
          <w:i w:val="0"/>
          <w:iCs/>
          <w:color w:val="auto"/>
          <w:spacing w:val="7"/>
          <w:highlight w:val="none"/>
          <w:u w:val="none"/>
          <w:lang w:val="en-US" w:eastAsia="zh-CN"/>
        </w:rPr>
        <w:t xml:space="preserve">4</w:t>
      </w:r>
      <w:r>
        <w:rPr>
          <w:rStyle w:val="923"/>
          <w:rFonts w:ascii="宋体" w:hAnsi="宋体" w:eastAsia="宋体" w:cs="宋体"/>
          <w:i w:val="0"/>
          <w:iCs/>
          <w:color w:val="auto"/>
          <w:spacing w:val="7"/>
          <w:highlight w:val="none"/>
          <w:u w:val="none"/>
        </w:rPr>
        <w:t xml:space="preserve">.1、备品备件及耗材等要求</w:t>
      </w:r>
      <w:r/>
    </w:p>
    <w:p>
      <w:pPr>
        <w:pStyle w:val="1289"/>
        <w:ind w:firstLine="500"/>
        <w:spacing w:line="440" w:lineRule="exact"/>
        <w:rPr>
          <w:rStyle w:val="923"/>
          <w:rFonts w:hint="eastAsia" w:ascii="宋体" w:hAnsi="宋体" w:eastAsia="宋体" w:cs="宋体"/>
          <w:i w:val="0"/>
          <w:iCs/>
          <w:color w:val="auto"/>
          <w:spacing w:val="7"/>
          <w:highlight w:val="none"/>
          <w:u w:val="none"/>
        </w:rPr>
      </w:pPr>
      <w:r>
        <w:rPr>
          <w:rStyle w:val="923"/>
          <w:rFonts w:ascii="宋体" w:hAnsi="宋体" w:eastAsia="宋体" w:cs="宋体"/>
          <w:i w:val="0"/>
          <w:iCs/>
          <w:color w:val="auto"/>
          <w:spacing w:val="7"/>
          <w:highlight w:val="none"/>
          <w:u w:val="none"/>
        </w:rPr>
        <w:t xml:space="preserve">无</w:t>
      </w:r>
      <w:r/>
    </w:p>
    <w:p>
      <w:pPr>
        <w:numPr>
          <w:ilvl w:val="0"/>
          <w:numId w:val="0"/>
        </w:numPr>
        <w:ind w:left="210"/>
        <w:spacing w:before="120" w:after="120" w:line="440" w:lineRule="exact"/>
        <w:rPr>
          <w:rFonts w:hint="eastAsia" w:ascii="宋体" w:hAnsi="宋体" w:cs="宋体"/>
          <w:b/>
          <w:color w:val="auto"/>
          <w:sz w:val="28"/>
          <w:szCs w:val="28"/>
          <w:highlight w:val="none"/>
          <w:lang w:val="en-US" w:eastAsia="zh-CN"/>
        </w:rPr>
      </w:pPr>
      <w:r/>
      <w:bookmarkStart w:id="201" w:name="EB46fc682c2c764bbdaed30f22794dcce7"/>
      <w:r/>
      <w:bookmarkEnd w:id="201"/>
      <w:r/>
      <w:bookmarkStart w:id="202" w:name="EBeba33935409e4c76a800f8c7f49348de"/>
      <w:r/>
      <w:bookmarkEnd w:id="202"/>
      <w:r>
        <w:rPr>
          <w:rFonts w:hint="eastAsia" w:ascii="宋体" w:hAnsi="宋体" w:cs="宋体"/>
          <w:b/>
          <w:color w:val="auto"/>
          <w:sz w:val="28"/>
          <w:szCs w:val="28"/>
          <w:highlight w:val="none"/>
          <w:lang w:val="en-US" w:eastAsia="zh-CN"/>
        </w:rPr>
        <w:t xml:space="preserve">四、其他部分</w:t>
      </w:r>
      <w:r/>
    </w:p>
    <w:p>
      <w:pPr>
        <w:numPr>
          <w:ilvl w:val="0"/>
          <w:numId w:val="0"/>
        </w:numPr>
        <w:jc w:val="center"/>
        <w:keepLines w:val="0"/>
        <w:keepNext w:val="0"/>
        <w:pageBreakBefore w:val="0"/>
        <w:spacing w:line="560" w:lineRule="exact"/>
        <w:widowControl/>
        <w:rPr>
          <w:rFonts w:hint="eastAsia" w:ascii="宋体" w:hAnsi="宋体" w:cs="宋体"/>
          <w:b/>
          <w:bCs/>
          <w:color w:val="auto"/>
          <w:sz w:val="24"/>
          <w:szCs w:val="24"/>
          <w:highlight w:val="none"/>
          <w:lang w:val="en-US" w:eastAsia="zh-CN" w:bidi="ar"/>
        </w:rPr>
        <w:suppressLineNumbers w:val="0"/>
      </w:pPr>
      <w:r>
        <w:rPr>
          <w:rFonts w:hint="eastAsia" w:ascii="宋体" w:hAnsi="宋体" w:cs="宋体"/>
          <w:b/>
          <w:bCs/>
          <w:color w:val="auto"/>
          <w:sz w:val="24"/>
          <w:szCs w:val="24"/>
          <w:highlight w:val="none"/>
          <w:lang w:val="en-US" w:eastAsia="zh-CN" w:bidi="ar"/>
        </w:rPr>
        <w:t xml:space="preserve">《保税区2025年度小型农田水利工程管护（控制运行）服务》考核表</w:t>
      </w:r>
      <w:r/>
    </w:p>
    <w:tbl>
      <w:tblPr>
        <w:tblStyle w:val="723"/>
        <w:tblW w:w="9425" w:type="dxa"/>
        <w:jc w:val="center"/>
        <w:tblLayout w:type="fixed"/>
        <w:tblCellMar>
          <w:left w:w="108" w:type="dxa"/>
          <w:top w:w="0" w:type="dxa"/>
          <w:right w:w="108" w:type="dxa"/>
          <w:bottom w:w="0" w:type="dxa"/>
        </w:tblCellMar>
        <w:tblLook w:val="04A0" w:firstRow="1" w:lastRow="0" w:firstColumn="1" w:lastColumn="0" w:noHBand="0" w:noVBand="1"/>
      </w:tblPr>
      <w:tblGrid>
        <w:gridCol w:w="562"/>
        <w:gridCol w:w="3612"/>
        <w:gridCol w:w="3405"/>
        <w:gridCol w:w="640"/>
        <w:gridCol w:w="603"/>
        <w:gridCol w:w="603"/>
      </w:tblGrid>
      <w:tr>
        <w:trPr>
          <w:jc w:val="center"/>
          <w:trHeight w:val="90"/>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numPr>
                <w:ilvl w:val="0"/>
                <w:numId w:val="0"/>
              </w:numPr>
              <w:jc w:val="center"/>
              <w:keepLines w:val="0"/>
              <w:keepNext w:val="0"/>
              <w:pageBreakBefore w:val="0"/>
              <w:spacing w:line="560" w:lineRule="exact"/>
              <w:widowControl/>
              <w:rPr>
                <w:rFonts w:hint="eastAsia" w:ascii="宋体" w:hAnsi="宋体" w:cs="宋体"/>
                <w:b/>
                <w:bCs/>
                <w:color w:val="auto"/>
                <w:sz w:val="24"/>
                <w:szCs w:val="24"/>
                <w:highlight w:val="none"/>
                <w:lang w:val="en-US" w:eastAsia="zh-CN" w:bidi="ar"/>
              </w:rPr>
              <w:suppressLineNumbers w:val="0"/>
            </w:pPr>
            <w:r>
              <w:rPr>
                <w:rFonts w:hint="eastAsia" w:ascii="宋体" w:hAnsi="宋体" w:cs="宋体"/>
                <w:b/>
                <w:bCs/>
                <w:color w:val="auto"/>
                <w:sz w:val="24"/>
                <w:szCs w:val="24"/>
                <w:highlight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3612" w:type="dxa"/>
            <w:vAlign w:val="center"/>
            <w:textDirection w:val="lrTb"/>
            <w:noWrap w:val="false"/>
          </w:tcPr>
          <w:p>
            <w:pPr>
              <w:numPr>
                <w:ilvl w:val="0"/>
                <w:numId w:val="0"/>
              </w:numPr>
              <w:jc w:val="center"/>
              <w:keepLines w:val="0"/>
              <w:keepNext w:val="0"/>
              <w:pageBreakBefore w:val="0"/>
              <w:spacing w:line="560" w:lineRule="exact"/>
              <w:widowControl/>
              <w:rPr>
                <w:rFonts w:hint="eastAsia" w:ascii="宋体" w:hAnsi="宋体" w:cs="宋体"/>
                <w:b/>
                <w:bCs/>
                <w:color w:val="auto"/>
                <w:sz w:val="24"/>
                <w:szCs w:val="24"/>
                <w:highlight w:val="none"/>
                <w:lang w:val="en-US" w:eastAsia="zh-CN" w:bidi="ar"/>
              </w:rPr>
              <w:suppressLineNumbers w:val="0"/>
            </w:pPr>
            <w:r>
              <w:rPr>
                <w:rFonts w:hint="eastAsia" w:ascii="宋体" w:hAnsi="宋体" w:cs="宋体"/>
                <w:b/>
                <w:bCs/>
                <w:color w:val="auto"/>
                <w:sz w:val="24"/>
                <w:szCs w:val="24"/>
                <w:highlight w:val="none"/>
                <w:lang w:val="en-US" w:eastAsia="zh-CN" w:bidi="ar"/>
              </w:rPr>
              <w:t xml:space="preserve">考核内容</w:t>
            </w:r>
            <w:r/>
          </w:p>
        </w:tc>
        <w:tc>
          <w:tcPr>
            <w:tcBorders>
              <w:top w:val="single" w:color="auto" w:sz="4" w:space="0"/>
              <w:left w:val="single" w:color="auto" w:sz="4" w:space="0"/>
              <w:bottom w:val="single" w:color="auto" w:sz="4" w:space="0"/>
              <w:right w:val="single" w:color="auto" w:sz="4" w:space="0"/>
            </w:tcBorders>
            <w:tcW w:w="3405" w:type="dxa"/>
            <w:vAlign w:val="center"/>
            <w:textDirection w:val="lrTb"/>
            <w:noWrap w:val="false"/>
          </w:tcPr>
          <w:p>
            <w:pPr>
              <w:numPr>
                <w:ilvl w:val="0"/>
                <w:numId w:val="0"/>
              </w:numPr>
              <w:jc w:val="center"/>
              <w:keepLines w:val="0"/>
              <w:keepNext w:val="0"/>
              <w:pageBreakBefore w:val="0"/>
              <w:spacing w:line="560" w:lineRule="exact"/>
              <w:widowControl/>
              <w:rPr>
                <w:rFonts w:hint="eastAsia" w:ascii="宋体" w:hAnsi="宋体" w:cs="宋体"/>
                <w:b/>
                <w:bCs/>
                <w:color w:val="auto"/>
                <w:sz w:val="24"/>
                <w:szCs w:val="24"/>
                <w:highlight w:val="none"/>
                <w:lang w:val="en-US" w:eastAsia="zh-CN" w:bidi="ar"/>
              </w:rPr>
              <w:suppressLineNumbers w:val="0"/>
            </w:pPr>
            <w:r>
              <w:rPr>
                <w:rFonts w:hint="eastAsia" w:ascii="宋体" w:hAnsi="宋体" w:cs="宋体"/>
                <w:b/>
                <w:bCs/>
                <w:color w:val="auto"/>
                <w:sz w:val="24"/>
                <w:szCs w:val="24"/>
                <w:highlight w:val="none"/>
                <w:lang w:val="en-US" w:eastAsia="zh-CN" w:bidi="ar"/>
              </w:rPr>
              <w:t xml:space="preserve">评分标准</w:t>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numPr>
                <w:ilvl w:val="0"/>
                <w:numId w:val="0"/>
              </w:numPr>
              <w:jc w:val="center"/>
              <w:keepLines w:val="0"/>
              <w:keepNext w:val="0"/>
              <w:pageBreakBefore w:val="0"/>
              <w:spacing w:line="560" w:lineRule="exact"/>
              <w:widowControl/>
              <w:rPr>
                <w:rFonts w:hint="eastAsia" w:ascii="宋体" w:hAnsi="宋体" w:cs="宋体"/>
                <w:b/>
                <w:bCs/>
                <w:color w:val="auto"/>
                <w:sz w:val="24"/>
                <w:szCs w:val="24"/>
                <w:highlight w:val="none"/>
                <w:lang w:val="en-US" w:eastAsia="zh-CN" w:bidi="ar"/>
              </w:rPr>
              <w:suppressLineNumbers w:val="0"/>
            </w:pPr>
            <w:r>
              <w:rPr>
                <w:rFonts w:hint="eastAsia" w:ascii="宋体" w:hAnsi="宋体" w:cs="宋体"/>
                <w:b/>
                <w:bCs/>
                <w:color w:val="auto"/>
                <w:sz w:val="24"/>
                <w:szCs w:val="24"/>
                <w:highlight w:val="none"/>
                <w:lang w:val="en-US" w:eastAsia="zh-CN" w:bidi="ar"/>
              </w:rPr>
              <w:t xml:space="preserve">标准分</w:t>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numPr>
                <w:ilvl w:val="0"/>
                <w:numId w:val="0"/>
              </w:numPr>
              <w:jc w:val="center"/>
              <w:keepLines w:val="0"/>
              <w:keepNext w:val="0"/>
              <w:pageBreakBefore w:val="0"/>
              <w:spacing w:line="560" w:lineRule="exact"/>
              <w:widowControl/>
              <w:rPr>
                <w:rFonts w:hint="eastAsia" w:ascii="宋体" w:hAnsi="宋体" w:cs="宋体"/>
                <w:b/>
                <w:bCs/>
                <w:color w:val="auto"/>
                <w:sz w:val="24"/>
                <w:szCs w:val="24"/>
                <w:highlight w:val="none"/>
                <w:lang w:val="en-US" w:eastAsia="zh-CN" w:bidi="ar"/>
              </w:rPr>
              <w:suppressLineNumbers w:val="0"/>
            </w:pPr>
            <w:r>
              <w:rPr>
                <w:rFonts w:hint="eastAsia" w:ascii="宋体" w:hAnsi="宋体" w:cs="宋体"/>
                <w:b/>
                <w:bCs/>
                <w:color w:val="auto"/>
                <w:sz w:val="24"/>
                <w:szCs w:val="24"/>
                <w:highlight w:val="none"/>
                <w:lang w:val="en-US" w:eastAsia="zh-CN" w:bidi="ar"/>
              </w:rPr>
              <w:t xml:space="preserve">考核分</w:t>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numPr>
                <w:ilvl w:val="0"/>
                <w:numId w:val="0"/>
              </w:numPr>
              <w:jc w:val="center"/>
              <w:keepLines w:val="0"/>
              <w:keepNext w:val="0"/>
              <w:pageBreakBefore w:val="0"/>
              <w:spacing w:line="560" w:lineRule="exact"/>
              <w:widowControl/>
              <w:rPr>
                <w:rFonts w:hint="default" w:ascii="宋体" w:hAnsi="宋体" w:cs="宋体"/>
                <w:b/>
                <w:bCs/>
                <w:color w:val="auto"/>
                <w:sz w:val="24"/>
                <w:szCs w:val="24"/>
                <w:highlight w:val="none"/>
                <w:lang w:val="en-US" w:eastAsia="zh-CN" w:bidi="ar"/>
              </w:rPr>
              <w:suppressLineNumbers w:val="0"/>
            </w:pPr>
            <w:r>
              <w:rPr>
                <w:rFonts w:hint="eastAsia" w:ascii="宋体" w:hAnsi="宋体" w:cs="宋体"/>
                <w:b/>
                <w:bCs/>
                <w:color w:val="auto"/>
                <w:sz w:val="24"/>
                <w:szCs w:val="24"/>
                <w:highlight w:val="none"/>
                <w:lang w:val="en-US" w:eastAsia="zh-CN" w:bidi="ar"/>
              </w:rPr>
              <w:t xml:space="preserve">备注</w:t>
            </w:r>
            <w:r/>
          </w:p>
        </w:tc>
      </w:tr>
      <w:tr>
        <w:trPr>
          <w:jc w:val="center"/>
          <w:trHeight w:val="90"/>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3612" w:type="dxa"/>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严格执行上级调度指令，做好引排水工作。运行中密切注意水情、工情变化，合理安全控制闸门。上级部门发出的指令，必须在</w:t>
            </w:r>
            <w:r>
              <w:rPr>
                <w:rFonts w:hint="eastAsia" w:ascii="宋体" w:hAnsi="宋体" w:eastAsia="宋体" w:cs="宋体"/>
                <w:b w:val="0"/>
                <w:bCs w:val="0"/>
                <w:color w:val="auto"/>
                <w:sz w:val="24"/>
                <w:szCs w:val="24"/>
                <w:highlight w:val="none"/>
                <w:lang w:eastAsia="zh-CN"/>
              </w:rPr>
              <w:t xml:space="preserve">二十</w:t>
            </w:r>
            <w:r>
              <w:rPr>
                <w:rFonts w:hint="eastAsia" w:ascii="宋体" w:hAnsi="宋体" w:eastAsia="宋体" w:cs="宋体"/>
                <w:b w:val="0"/>
                <w:bCs w:val="0"/>
                <w:color w:val="auto"/>
                <w:sz w:val="24"/>
                <w:szCs w:val="24"/>
                <w:highlight w:val="none"/>
              </w:rPr>
              <w:t xml:space="preserve">分钟内作出响应。</w:t>
            </w:r>
            <w:r/>
          </w:p>
        </w:tc>
        <w:tc>
          <w:tcPr>
            <w:tcBorders>
              <w:top w:val="single" w:color="auto" w:sz="4" w:space="0"/>
              <w:left w:val="none" w:color="000000" w:sz="4" w:space="0"/>
              <w:bottom w:val="single" w:color="auto" w:sz="4" w:space="0"/>
              <w:right w:val="single" w:color="auto" w:sz="4" w:space="0"/>
            </w:tcBorders>
            <w:tcW w:w="340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汛期台风暴雨期间发现违令调度，发生一次扣</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分；不及时作出响应的发生一次扣</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w:t>
            </w:r>
            <w:r/>
          </w:p>
        </w:tc>
        <w:tc>
          <w:tcPr>
            <w:tcBorders>
              <w:top w:val="single" w:color="auto" w:sz="4" w:space="0"/>
              <w:left w:val="none" w:color="000000" w:sz="4" w:space="0"/>
              <w:bottom w:val="single" w:color="auto" w:sz="4" w:space="0"/>
              <w:right w:val="single" w:color="auto" w:sz="4" w:space="0"/>
            </w:tcBorders>
            <w:tcW w:w="64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val="en-US" w:eastAsia="zh-CN"/>
              </w:rPr>
              <w:t xml:space="preserve">10</w:t>
            </w:r>
            <w:r/>
          </w:p>
        </w:tc>
        <w:tc>
          <w:tcPr>
            <w:tcBorders>
              <w:top w:val="single" w:color="auto" w:sz="4" w:space="0"/>
              <w:left w:val="none" w:color="000000" w:sz="4" w:space="0"/>
              <w:bottom w:val="single" w:color="auto" w:sz="4" w:space="0"/>
              <w:right w:val="single" w:color="auto" w:sz="4" w:space="0"/>
            </w:tcBorders>
            <w:tcW w:w="60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60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jc w:val="center"/>
          <w:trHeight w:val="9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36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规范操作闸门启闭作业，闸门开启时不擅离操作岗位。按规定做好闸门启闭设备的日常检查工作。</w:t>
            </w:r>
            <w:r/>
          </w:p>
        </w:tc>
        <w:tc>
          <w:tcPr>
            <w:tcBorders>
              <w:top w:val="none" w:color="000000" w:sz="4" w:space="0"/>
              <w:left w:val="none" w:color="000000" w:sz="4" w:space="0"/>
              <w:bottom w:val="single" w:color="auto" w:sz="4" w:space="0"/>
              <w:right w:val="single" w:color="auto" w:sz="4" w:space="0"/>
            </w:tcBorders>
            <w:tcW w:w="340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rPr>
              <w:t xml:space="preserve">因操作失误或擅离岗位、设备检查不到位，造成一定后果，酌扣</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64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val="en-US" w:eastAsia="zh-CN"/>
              </w:rPr>
              <w:t xml:space="preserve">10</w:t>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jc w:val="center"/>
          <w:trHeight w:val="9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36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加强涵闸管理范围内的工程巡查，及时制止侵占、垦种、乱停泊等行为并汇报上级。</w:t>
            </w:r>
            <w:r/>
          </w:p>
        </w:tc>
        <w:tc>
          <w:tcPr>
            <w:tcBorders>
              <w:top w:val="none" w:color="000000" w:sz="4" w:space="0"/>
              <w:left w:val="none" w:color="000000" w:sz="4" w:space="0"/>
              <w:bottom w:val="single" w:color="auto" w:sz="4" w:space="0"/>
              <w:right w:val="single" w:color="auto" w:sz="4" w:space="0"/>
            </w:tcBorders>
            <w:tcW w:w="340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rPr>
              <w:t xml:space="preserve">因巡查不到位，未能及时制止违章行为，发现一次扣</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64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val="en-US" w:eastAsia="zh-CN"/>
              </w:rPr>
              <w:t xml:space="preserve">10</w:t>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jc w:val="center"/>
          <w:trHeight w:val="9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36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做好管辖区域的河势、水流、水位观测。</w:t>
            </w:r>
            <w:r/>
          </w:p>
        </w:tc>
        <w:tc>
          <w:tcPr>
            <w:tcBorders>
              <w:top w:val="none" w:color="000000" w:sz="4" w:space="0"/>
              <w:left w:val="none" w:color="000000" w:sz="4" w:space="0"/>
              <w:bottom w:val="single" w:color="auto" w:sz="4" w:space="0"/>
              <w:right w:val="single" w:color="auto" w:sz="4" w:space="0"/>
            </w:tcBorders>
            <w:tcW w:w="340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rPr>
              <w:t xml:space="preserve">上报观测数据有误或无理由延迟上报的，酌扣2分</w:t>
            </w:r>
            <w:r>
              <w:rPr>
                <w:rFonts w:hint="eastAsia" w:ascii="宋体" w:hAnsi="宋体" w:eastAsia="宋体" w:cs="宋体"/>
                <w:b w:val="0"/>
                <w:bCs w:val="0"/>
                <w:color w:val="auto"/>
                <w:sz w:val="24"/>
                <w:szCs w:val="24"/>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64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val="en-US" w:eastAsia="zh-CN"/>
              </w:rPr>
              <w:t xml:space="preserve">10</w:t>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jc w:val="center"/>
          <w:trHeight w:val="90"/>
        </w:trPr>
        <w:tc>
          <w:tcPr>
            <w:tcBorders>
              <w:top w:val="none" w:color="000000"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5</w:t>
            </w:r>
            <w:r/>
          </w:p>
        </w:tc>
        <w:tc>
          <w:tcPr>
            <w:tcBorders>
              <w:top w:val="none" w:color="000000" w:sz="4" w:space="0"/>
              <w:left w:val="none" w:color="000000" w:sz="4" w:space="0"/>
              <w:bottom w:val="single" w:color="auto" w:sz="4" w:space="0"/>
              <w:right w:val="single" w:color="auto" w:sz="4" w:space="0"/>
            </w:tcBorders>
            <w:tcW w:w="36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认真记录每日工程运行情况，各式运行记录台帐规范齐全。</w:t>
            </w:r>
            <w:r/>
          </w:p>
        </w:tc>
        <w:tc>
          <w:tcPr>
            <w:tcBorders>
              <w:top w:val="none" w:color="000000" w:sz="4" w:space="0"/>
              <w:left w:val="none" w:color="000000" w:sz="4" w:space="0"/>
              <w:bottom w:val="single" w:color="auto" w:sz="4" w:space="0"/>
              <w:right w:val="single" w:color="auto" w:sz="4" w:space="0"/>
            </w:tcBorders>
            <w:tcW w:w="340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rPr>
              <w:t xml:space="preserve">无记录或记录不规范、不齐全，酌扣</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64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val="en-US" w:eastAsia="zh-CN"/>
              </w:rPr>
              <w:t xml:space="preserve">10</w:t>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60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jc w:val="center"/>
          <w:trHeight w:val="90"/>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36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rPr>
              <w:t xml:space="preserve">工作场地内外环境整洁、干净。</w:t>
            </w:r>
            <w:r>
              <w:rPr>
                <w:rFonts w:hint="eastAsia" w:ascii="宋体" w:hAnsi="宋体" w:eastAsia="宋体" w:cs="宋体"/>
                <w:b w:val="0"/>
                <w:bCs w:val="0"/>
                <w:color w:val="auto"/>
                <w:sz w:val="24"/>
                <w:szCs w:val="24"/>
                <w:highlight w:val="none"/>
                <w:lang w:eastAsia="zh-CN"/>
              </w:rPr>
              <w:t xml:space="preserve">现场不得出现生活垃圾、建筑垃圾等。</w:t>
            </w:r>
            <w:r/>
          </w:p>
        </w:tc>
        <w:tc>
          <w:tcPr>
            <w:tcBorders>
              <w:top w:val="single" w:color="auto" w:sz="4" w:space="0"/>
              <w:left w:val="single" w:color="auto" w:sz="4" w:space="0"/>
              <w:bottom w:val="single" w:color="auto" w:sz="4" w:space="0"/>
              <w:right w:val="single" w:color="auto" w:sz="4" w:space="0"/>
            </w:tcBorders>
            <w:tcW w:w="340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抽查时，发现</w:t>
            </w:r>
            <w:r>
              <w:rPr>
                <w:rFonts w:hint="eastAsia" w:ascii="宋体" w:hAnsi="宋体" w:eastAsia="宋体" w:cs="宋体"/>
                <w:b w:val="0"/>
                <w:bCs w:val="0"/>
                <w:color w:val="auto"/>
                <w:sz w:val="24"/>
                <w:szCs w:val="24"/>
                <w:highlight w:val="none"/>
                <w:lang w:eastAsia="zh-CN"/>
              </w:rPr>
              <w:t xml:space="preserve">管理区域坏境卫生差，设备、控制柜等灰尘多及</w:t>
            </w:r>
            <w:r>
              <w:rPr>
                <w:rFonts w:hint="eastAsia" w:ascii="宋体" w:hAnsi="宋体" w:eastAsia="宋体" w:cs="宋体"/>
                <w:b w:val="0"/>
                <w:bCs w:val="0"/>
                <w:color w:val="auto"/>
                <w:sz w:val="24"/>
                <w:szCs w:val="24"/>
                <w:highlight w:val="none"/>
              </w:rPr>
              <w:t xml:space="preserve">物品堆放</w:t>
            </w:r>
            <w:r>
              <w:rPr>
                <w:rFonts w:hint="eastAsia" w:ascii="宋体" w:hAnsi="宋体" w:eastAsia="宋体" w:cs="宋体"/>
                <w:b w:val="0"/>
                <w:bCs w:val="0"/>
                <w:color w:val="auto"/>
                <w:sz w:val="24"/>
                <w:szCs w:val="24"/>
                <w:highlight w:val="none"/>
                <w:lang w:eastAsia="zh-CN"/>
              </w:rPr>
              <w:t xml:space="preserve">杂乱等</w:t>
            </w:r>
            <w:r>
              <w:rPr>
                <w:rFonts w:hint="eastAsia" w:ascii="宋体" w:hAnsi="宋体" w:eastAsia="宋体" w:cs="宋体"/>
                <w:b w:val="0"/>
                <w:bCs w:val="0"/>
                <w:color w:val="auto"/>
                <w:sz w:val="24"/>
                <w:szCs w:val="24"/>
                <w:highlight w:val="none"/>
              </w:rPr>
              <w:t xml:space="preserve">现象，发现一次，扣</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jc w:val="center"/>
          <w:trHeight w:val="90"/>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36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严格执行上级防汛指令、工作和行动要求，及时传达、上报执行情况并记录在案。</w:t>
            </w:r>
            <w:r/>
          </w:p>
        </w:tc>
        <w:tc>
          <w:tcPr>
            <w:tcBorders>
              <w:top w:val="single" w:color="auto" w:sz="4" w:space="0"/>
              <w:left w:val="single" w:color="auto" w:sz="4" w:space="0"/>
              <w:bottom w:val="single" w:color="auto" w:sz="4" w:space="0"/>
              <w:right w:val="single" w:color="auto" w:sz="4" w:space="0"/>
            </w:tcBorders>
            <w:tcW w:w="340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有不服从、执行指令有误的，造成一定影响的，酌扣</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分；因记录不详引发执行失误的，酌扣</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jc w:val="center"/>
          <w:trHeight w:val="90"/>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36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遇突发事件，立即上报、并紧急启动处防汛特情预案，果断采取应急措施</w:t>
            </w:r>
            <w:r/>
          </w:p>
        </w:tc>
        <w:tc>
          <w:tcPr>
            <w:tcBorders>
              <w:top w:val="single" w:color="auto" w:sz="4" w:space="0"/>
              <w:left w:val="single" w:color="auto" w:sz="4" w:space="0"/>
              <w:bottom w:val="single" w:color="auto" w:sz="4" w:space="0"/>
              <w:right w:val="single" w:color="auto" w:sz="4" w:space="0"/>
            </w:tcBorders>
            <w:tcW w:w="340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启动应急措施不及时，造成一定影响的，酌</w:t>
            </w:r>
            <w:r>
              <w:rPr>
                <w:rFonts w:hint="eastAsia" w:ascii="宋体" w:hAnsi="宋体" w:eastAsia="宋体" w:cs="宋体"/>
                <w:b w:val="0"/>
                <w:bCs w:val="0"/>
                <w:color w:val="auto"/>
                <w:sz w:val="24"/>
                <w:szCs w:val="24"/>
                <w:highlight w:val="none"/>
                <w:lang w:eastAsia="zh-CN"/>
              </w:rPr>
              <w:t xml:space="preserve">情</w:t>
            </w:r>
            <w:r>
              <w:rPr>
                <w:rFonts w:hint="eastAsia" w:ascii="宋体" w:hAnsi="宋体" w:eastAsia="宋体" w:cs="宋体"/>
                <w:b w:val="0"/>
                <w:bCs w:val="0"/>
                <w:color w:val="auto"/>
                <w:sz w:val="24"/>
                <w:szCs w:val="24"/>
                <w:highlight w:val="none"/>
              </w:rPr>
              <w:t xml:space="preserve">扣分</w:t>
            </w:r>
            <w:r/>
          </w:p>
        </w:tc>
        <w:tc>
          <w:tcPr>
            <w:tcBorders>
              <w:top w:val="single" w:color="auto" w:sz="4" w:space="0"/>
              <w:left w:val="none" w:color="000000" w:sz="4" w:space="0"/>
              <w:bottom w:val="single" w:color="auto" w:sz="4" w:space="0"/>
              <w:right w:val="single" w:color="auto" w:sz="4" w:space="0"/>
            </w:tcBorders>
            <w:tcW w:w="64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val="en-US" w:eastAsia="zh-CN"/>
              </w:rPr>
              <w:t xml:space="preserve">10</w:t>
            </w:r>
            <w:r/>
          </w:p>
        </w:tc>
        <w:tc>
          <w:tcPr>
            <w:tcBorders>
              <w:top w:val="single" w:color="auto" w:sz="4" w:space="0"/>
              <w:left w:val="none" w:color="000000" w:sz="4" w:space="0"/>
              <w:bottom w:val="single" w:color="auto" w:sz="4" w:space="0"/>
              <w:right w:val="single" w:color="auto" w:sz="4" w:space="0"/>
            </w:tcBorders>
            <w:tcW w:w="60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60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jc w:val="center"/>
          <w:trHeight w:val="90"/>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36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及时完成水利站</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属地</w:t>
            </w:r>
            <w:r>
              <w:rPr>
                <w:rFonts w:hint="eastAsia" w:ascii="宋体" w:hAnsi="宋体" w:eastAsia="宋体" w:cs="宋体"/>
                <w:b w:val="0"/>
                <w:bCs w:val="0"/>
                <w:color w:val="auto"/>
                <w:sz w:val="24"/>
                <w:szCs w:val="24"/>
                <w:highlight w:val="none"/>
                <w:lang w:eastAsia="zh-CN"/>
              </w:rPr>
              <w:t xml:space="preserve">村委</w:t>
            </w:r>
            <w:r>
              <w:rPr>
                <w:rFonts w:hint="eastAsia" w:ascii="宋体" w:hAnsi="宋体" w:eastAsia="宋体" w:cs="宋体"/>
                <w:b w:val="0"/>
                <w:bCs w:val="0"/>
                <w:color w:val="auto"/>
                <w:sz w:val="24"/>
                <w:szCs w:val="24"/>
                <w:highlight w:val="none"/>
              </w:rPr>
              <w:t xml:space="preserve">交办的管护有关的其它任务。</w:t>
            </w:r>
            <w:r/>
          </w:p>
        </w:tc>
        <w:tc>
          <w:tcPr>
            <w:tcBorders>
              <w:top w:val="single" w:color="auto" w:sz="4" w:space="0"/>
              <w:left w:val="single" w:color="auto" w:sz="4" w:space="0"/>
              <w:bottom w:val="single" w:color="auto" w:sz="4" w:space="0"/>
              <w:right w:val="single" w:color="auto" w:sz="4" w:space="0"/>
            </w:tcBorders>
            <w:tcW w:w="340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不及时完成属地</w:t>
            </w:r>
            <w:r>
              <w:rPr>
                <w:rFonts w:hint="eastAsia" w:ascii="宋体" w:hAnsi="宋体" w:eastAsia="宋体" w:cs="宋体"/>
                <w:b w:val="0"/>
                <w:bCs w:val="0"/>
                <w:color w:val="auto"/>
                <w:sz w:val="24"/>
                <w:szCs w:val="24"/>
                <w:highlight w:val="none"/>
                <w:lang w:eastAsia="zh-CN"/>
              </w:rPr>
              <w:t xml:space="preserve">村委及</w:t>
            </w:r>
            <w:r>
              <w:rPr>
                <w:rFonts w:hint="eastAsia" w:ascii="宋体" w:hAnsi="宋体" w:eastAsia="宋体" w:cs="宋体"/>
                <w:b w:val="0"/>
                <w:bCs w:val="0"/>
                <w:color w:val="auto"/>
                <w:sz w:val="24"/>
                <w:szCs w:val="24"/>
                <w:highlight w:val="none"/>
              </w:rPr>
              <w:t xml:space="preserve">水利站交办的任务扣</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分，不及时完成市河道管理处交办的任务扣</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jc w:val="center"/>
          <w:trHeight w:val="90"/>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10</w:t>
            </w:r>
            <w:r/>
          </w:p>
        </w:tc>
        <w:tc>
          <w:tcPr>
            <w:tcBorders>
              <w:top w:val="single" w:color="auto" w:sz="4" w:space="0"/>
              <w:left w:val="none" w:color="000000" w:sz="4" w:space="0"/>
              <w:bottom w:val="single" w:color="auto" w:sz="4" w:space="0"/>
              <w:right w:val="single" w:color="auto" w:sz="4" w:space="0"/>
            </w:tcBorders>
            <w:tcW w:w="36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严禁酒后上岗。</w:t>
            </w:r>
            <w:r/>
          </w:p>
        </w:tc>
        <w:tc>
          <w:tcPr>
            <w:tcBorders>
              <w:top w:val="single" w:color="auto" w:sz="4" w:space="0"/>
              <w:left w:val="none" w:color="000000" w:sz="4" w:space="0"/>
              <w:bottom w:val="single" w:color="auto" w:sz="4" w:space="0"/>
              <w:right w:val="single" w:color="auto" w:sz="4" w:space="0"/>
            </w:tcBorders>
            <w:tcW w:w="340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发现有管护人员酒后上岗扣10分</w:t>
            </w:r>
            <w:r/>
          </w:p>
        </w:tc>
        <w:tc>
          <w:tcPr>
            <w:tcBorders>
              <w:top w:val="single" w:color="auto" w:sz="4" w:space="0"/>
              <w:left w:val="none" w:color="000000" w:sz="4" w:space="0"/>
              <w:bottom w:val="single" w:color="auto" w:sz="4" w:space="0"/>
              <w:right w:val="single" w:color="auto" w:sz="4" w:space="0"/>
            </w:tcBorders>
            <w:tcW w:w="64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10</w:t>
            </w:r>
            <w:r/>
          </w:p>
        </w:tc>
        <w:tc>
          <w:tcPr>
            <w:tcBorders>
              <w:top w:val="single" w:color="auto" w:sz="4" w:space="0"/>
              <w:left w:val="none" w:color="000000" w:sz="4" w:space="0"/>
              <w:bottom w:val="single" w:color="auto" w:sz="4" w:space="0"/>
              <w:right w:val="single" w:color="auto" w:sz="4" w:space="0"/>
            </w:tcBorders>
            <w:tcW w:w="60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60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jc w:val="center"/>
          <w:trHeight w:val="90"/>
        </w:trPr>
        <w:tc>
          <w:tcPr>
            <w:gridSpan w:val="2"/>
            <w:tcBorders>
              <w:top w:val="single" w:color="auto" w:sz="4" w:space="0"/>
              <w:left w:val="single" w:color="auto" w:sz="4" w:space="0"/>
              <w:bottom w:val="single" w:color="auto" w:sz="4" w:space="0"/>
              <w:right w:val="single" w:color="auto" w:sz="4" w:space="0"/>
            </w:tcBorders>
            <w:tcW w:w="417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总分</w:t>
            </w:r>
            <w:r/>
          </w:p>
        </w:tc>
        <w:tc>
          <w:tcPr>
            <w:tcBorders>
              <w:top w:val="single" w:color="auto" w:sz="4" w:space="0"/>
              <w:left w:val="single" w:color="auto" w:sz="4" w:space="0"/>
              <w:bottom w:val="single" w:color="auto" w:sz="4" w:space="0"/>
              <w:right w:val="single" w:color="auto" w:sz="4" w:space="0"/>
            </w:tcBorders>
            <w:tcW w:w="34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100</w:t>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jc w:val="center"/>
          <w:trHeight w:val="90"/>
        </w:trPr>
        <w:tc>
          <w:tcPr>
            <w:gridSpan w:val="6"/>
            <w:tcBorders>
              <w:top w:val="single" w:color="auto" w:sz="4" w:space="0"/>
              <w:left w:val="single" w:color="auto" w:sz="4" w:space="0"/>
              <w:bottom w:val="single" w:color="auto" w:sz="4" w:space="0"/>
              <w:right w:val="single" w:color="auto" w:sz="4" w:space="0"/>
            </w:tcBorders>
            <w:tcW w:w="942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备注：采购方随时对各闸站进行抽查考核。</w:t>
            </w:r>
            <w:r/>
          </w:p>
          <w:p>
            <w:pPr>
              <w:numPr>
                <w:ilvl w:val="0"/>
                <w:numId w:val="11"/>
              </w:numPr>
              <w:jc w:val="left"/>
              <w:keepLines w:val="0"/>
              <w:keepNext w:val="0"/>
              <w:pageBreakBefore w:val="0"/>
              <w:spacing w:line="400" w:lineRule="exact"/>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考核出现90分以下，每次支付控制运行的费用按90%结算。</w:t>
            </w:r>
            <w:r/>
          </w:p>
          <w:p>
            <w:pPr>
              <w:jc w:val="left"/>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2、考核出现80分以下的，直接终止合同。采购方</w:t>
            </w:r>
            <w:r>
              <w:rPr>
                <w:rFonts w:hint="eastAsia" w:ascii="宋体" w:hAnsi="宋体" w:eastAsia="宋体" w:cs="宋体"/>
                <w:b/>
                <w:bCs/>
                <w:color w:val="auto"/>
                <w:sz w:val="24"/>
                <w:szCs w:val="24"/>
                <w:highlight w:val="none"/>
                <w:lang w:val="en-US" w:eastAsia="zh-CN" w:bidi="ar"/>
              </w:rPr>
              <w:t xml:space="preserve">重新组织采购或由服务优秀的第三方续接。 </w:t>
            </w:r>
            <w:r/>
          </w:p>
        </w:tc>
      </w:tr>
    </w:tbl>
    <w:p>
      <w:pPr>
        <w:pStyle w:val="767"/>
        <w:ind w:firstLine="0"/>
        <w:rPr>
          <w:rFonts w:hint="eastAsia"/>
          <w:color w:val="auto"/>
          <w:szCs w:val="24"/>
          <w:highlight w:val="none"/>
        </w:rPr>
      </w:pPr>
      <w:r>
        <w:rPr>
          <w:rFonts w:hint="eastAsia"/>
          <w:color w:val="auto"/>
          <w:szCs w:val="24"/>
          <w:highlight w:val="none"/>
        </w:rPr>
      </w:r>
      <w:bookmarkEnd w:id="196"/>
      <w:bookmarkEnd w:id="197"/>
      <w:r/>
    </w:p>
    <w:p>
      <w:pPr>
        <w:pStyle w:val="982"/>
        <w:pageBreakBefore/>
        <w:spacing w:line="360" w:lineRule="auto"/>
        <w:rPr>
          <w:rFonts w:hint="eastAsia" w:ascii="宋体" w:hAnsi="宋体" w:eastAsia="宋体"/>
          <w:b w:val="0"/>
          <w:color w:val="auto"/>
          <w:sz w:val="24"/>
          <w:highlight w:val="none"/>
        </w:rPr>
      </w:pPr>
      <w:r/>
      <w:bookmarkStart w:id="203" w:name="_Toc38368129"/>
      <w:r/>
      <w:bookmarkStart w:id="204" w:name="_Toc35266029"/>
      <w:r/>
      <w:bookmarkStart w:id="205" w:name="_Toc54615247"/>
      <w:r/>
      <w:bookmarkStart w:id="206" w:name="_Toc185684866"/>
      <w:r/>
      <w:bookmarkStart w:id="207" w:name="_Toc120614281"/>
      <w:r>
        <w:rPr>
          <w:rFonts w:hint="eastAsia" w:ascii="宋体" w:hAnsi="宋体" w:eastAsia="宋体"/>
          <w:color w:val="auto"/>
          <w:highlight w:val="none"/>
        </w:rPr>
        <w:t xml:space="preserve">第五章 评标方法与评标标准</w:t>
      </w:r>
      <w:bookmarkEnd w:id="203"/>
      <w:r/>
      <w:bookmarkEnd w:id="204"/>
      <w:r/>
      <w:bookmarkEnd w:id="205"/>
      <w:r/>
      <w:bookmarkEnd w:id="206"/>
      <w:r/>
      <w:r/>
    </w:p>
    <w:p>
      <w:pPr>
        <w:pStyle w:val="915"/>
        <w:ind w:firstLine="562"/>
        <w:jc w:val="left"/>
        <w:spacing w:before="0" w:after="0" w:line="440" w:lineRule="exact"/>
        <w:rPr>
          <w:rStyle w:val="1024"/>
          <w:rFonts w:hint="eastAsia" w:ascii="宋体" w:hAnsi="宋体"/>
          <w:b/>
          <w:bCs/>
          <w:color w:val="auto"/>
          <w:highlight w:val="none"/>
        </w:rPr>
      </w:pPr>
      <w:r/>
      <w:bookmarkStart w:id="208" w:name="_Toc54615248"/>
      <w:r/>
      <w:bookmarkStart w:id="209" w:name="_Toc35266030"/>
      <w:r/>
      <w:bookmarkStart w:id="210" w:name="_Toc185684867"/>
      <w:r/>
      <w:bookmarkStart w:id="211" w:name="_Toc38368130"/>
      <w:r/>
      <w:bookmarkStart w:id="212" w:name="_Toc256000011"/>
      <w:r>
        <w:rPr>
          <w:rStyle w:val="1024"/>
          <w:rFonts w:hint="eastAsia" w:ascii="宋体" w:hAnsi="宋体"/>
          <w:b/>
          <w:bCs/>
          <w:color w:val="auto"/>
          <w:highlight w:val="none"/>
        </w:rPr>
        <w:t xml:space="preserve">一、评标方法与定标原则</w:t>
      </w:r>
      <w:bookmarkEnd w:id="208"/>
      <w:r/>
      <w:bookmarkEnd w:id="209"/>
      <w:r/>
      <w:bookmarkEnd w:id="210"/>
      <w:r/>
      <w:bookmarkEnd w:id="211"/>
      <w:r/>
      <w:bookmarkEnd w:id="212"/>
      <w:r/>
      <w:r/>
    </w:p>
    <w:p>
      <w:pPr>
        <w:pStyle w:val="1269"/>
        <w:ind w:firstLine="508"/>
        <w:spacing w:line="440" w:lineRule="exact"/>
        <w:rPr>
          <w:rStyle w:val="923"/>
          <w:rFonts w:hint="eastAsia" w:ascii="宋体" w:hAnsi="宋体" w:eastAsia="宋体" w:cs="宋体"/>
          <w:color w:val="auto"/>
          <w:spacing w:val="7"/>
          <w:highlight w:val="none"/>
        </w:rPr>
      </w:pPr>
      <w:r>
        <w:rPr>
          <w:rStyle w:val="923"/>
          <w:rFonts w:ascii="宋体" w:hAnsi="宋体" w:eastAsia="宋体" w:cs="宋体"/>
          <w:color w:val="auto"/>
          <w:spacing w:val="7"/>
          <w:highlight w:val="none"/>
        </w:rPr>
        <w:t xml:space="preserve">1.1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bookmarkStart w:id="213" w:name="EBd9567453f96a4fca96262d13cc886515"/>
      <w:r/>
      <w:bookmarkEnd w:id="213"/>
      <w:r/>
      <w:r/>
    </w:p>
    <w:p>
      <w:pPr>
        <w:pStyle w:val="915"/>
        <w:ind w:firstLine="562"/>
        <w:jc w:val="left"/>
        <w:spacing w:before="0" w:after="0" w:line="440" w:lineRule="exact"/>
        <w:rPr>
          <w:rStyle w:val="1024"/>
          <w:rFonts w:hint="eastAsia" w:ascii="宋体" w:hAnsi="宋体"/>
          <w:b/>
          <w:bCs/>
          <w:color w:val="auto"/>
          <w:highlight w:val="none"/>
        </w:rPr>
      </w:pPr>
      <w:r/>
      <w:bookmarkStart w:id="214" w:name="_Toc35266031"/>
      <w:r/>
      <w:bookmarkStart w:id="215" w:name="_Toc54615249"/>
      <w:r/>
      <w:bookmarkStart w:id="216" w:name="_Toc256000012"/>
      <w:r/>
      <w:bookmarkStart w:id="217" w:name="_Toc38368131"/>
      <w:r/>
      <w:bookmarkStart w:id="218" w:name="_Toc185684868"/>
      <w:r>
        <w:rPr>
          <w:rStyle w:val="1024"/>
          <w:rFonts w:hint="eastAsia" w:ascii="宋体" w:hAnsi="宋体"/>
          <w:b/>
          <w:bCs/>
          <w:color w:val="auto"/>
          <w:highlight w:val="none"/>
        </w:rPr>
        <w:t xml:space="preserve">二、评标标</w:t>
      </w:r>
      <w:bookmarkEnd w:id="214"/>
      <w:r/>
      <w:bookmarkEnd w:id="215"/>
      <w:r/>
      <w:bookmarkEnd w:id="216"/>
      <w:r/>
      <w:bookmarkEnd w:id="217"/>
      <w:r>
        <w:rPr>
          <w:rStyle w:val="1024"/>
          <w:rFonts w:hint="eastAsia" w:ascii="宋体" w:hAnsi="宋体"/>
          <w:b/>
          <w:bCs/>
          <w:color w:val="auto"/>
          <w:highlight w:val="none"/>
        </w:rPr>
        <w:t xml:space="preserve">准</w:t>
      </w:r>
      <w:bookmarkEnd w:id="218"/>
      <w:r/>
      <w:r/>
    </w:p>
    <w:p>
      <w:pPr>
        <w:pStyle w:val="1270"/>
        <w:ind w:firstLine="510"/>
        <w:spacing w:line="440" w:lineRule="exact"/>
        <w:rPr>
          <w:rStyle w:val="923"/>
          <w:rFonts w:hint="eastAsia" w:ascii="宋体" w:hAnsi="宋体" w:eastAsia="宋体" w:cs="宋体"/>
          <w:b/>
          <w:bCs/>
          <w:color w:val="auto"/>
          <w:spacing w:val="7"/>
          <w:highlight w:val="none"/>
        </w:rPr>
      </w:pPr>
      <w:r>
        <w:rPr>
          <w:rStyle w:val="923"/>
          <w:rFonts w:ascii="宋体" w:hAnsi="宋体" w:eastAsia="宋体" w:cs="宋体"/>
          <w:b/>
          <w:bCs/>
          <w:color w:val="auto"/>
          <w:spacing w:val="7"/>
          <w:highlight w:val="none"/>
        </w:rPr>
        <w:t xml:space="preserve">1</w:t>
      </w:r>
      <w:r>
        <w:rPr>
          <w:rStyle w:val="923"/>
          <w:rFonts w:hint="eastAsia" w:ascii="宋体" w:hAnsi="宋体" w:eastAsia="宋体" w:cs="宋体"/>
          <w:b/>
          <w:bCs/>
          <w:color w:val="auto"/>
          <w:spacing w:val="7"/>
          <w:highlight w:val="none"/>
        </w:rPr>
        <w:t xml:space="preserve">.</w:t>
      </w:r>
      <w:r>
        <w:rPr>
          <w:rStyle w:val="923"/>
          <w:rFonts w:ascii="宋体" w:hAnsi="宋体" w:eastAsia="宋体" w:cs="宋体"/>
          <w:b/>
          <w:bCs/>
          <w:color w:val="auto"/>
          <w:spacing w:val="7"/>
          <w:highlight w:val="none"/>
        </w:rPr>
        <w:t xml:space="preserve">价格分</w:t>
      </w:r>
      <w:r>
        <w:rPr>
          <w:rStyle w:val="923"/>
          <w:rFonts w:hint="eastAsia" w:ascii="宋体" w:hAnsi="宋体" w:eastAsia="宋体" w:cs="宋体"/>
          <w:b/>
          <w:bCs/>
          <w:color w:val="auto"/>
          <w:spacing w:val="7"/>
          <w:highlight w:val="none"/>
        </w:rPr>
        <w:t xml:space="preserve">20</w:t>
      </w:r>
      <w:r>
        <w:rPr>
          <w:rStyle w:val="923"/>
          <w:rFonts w:ascii="宋体" w:hAnsi="宋体" w:eastAsia="宋体" w:cs="宋体"/>
          <w:b/>
          <w:bCs/>
          <w:color w:val="auto"/>
          <w:spacing w:val="7"/>
          <w:highlight w:val="none"/>
        </w:rPr>
        <w:t xml:space="preserve">.0 分</w:t>
      </w:r>
      <w:r/>
    </w:p>
    <w:p>
      <w:pPr>
        <w:pStyle w:val="1269"/>
        <w:ind w:firstLine="508"/>
        <w:spacing w:line="440" w:lineRule="exact"/>
        <w:rPr>
          <w:rStyle w:val="923"/>
          <w:rFonts w:hint="eastAsia" w:ascii="宋体" w:hAnsi="宋体" w:eastAsia="宋体" w:cs="宋体"/>
          <w:color w:val="auto"/>
          <w:spacing w:val="7"/>
          <w:sz w:val="24"/>
          <w:szCs w:val="24"/>
          <w:highlight w:val="none"/>
        </w:rPr>
      </w:pPr>
      <w:r>
        <w:rPr>
          <w:rStyle w:val="923"/>
          <w:rFonts w:ascii="宋体" w:hAnsi="宋体" w:eastAsia="宋体" w:cs="宋体"/>
          <w:color w:val="auto"/>
          <w:spacing w:val="7"/>
          <w:highlight w:val="none"/>
        </w:rPr>
        <w:t xml:space="preserve">采用低价优先法计算，即满足招标文件要求且投标价格最低的投标价为评标基</w:t>
      </w:r>
      <w:r>
        <w:rPr>
          <w:rStyle w:val="923"/>
          <w:rFonts w:hint="eastAsia" w:ascii="宋体" w:hAnsi="宋体" w:eastAsia="宋体" w:cs="宋体"/>
          <w:color w:val="auto"/>
          <w:spacing w:val="7"/>
          <w:sz w:val="24"/>
          <w:szCs w:val="24"/>
          <w:highlight w:val="none"/>
        </w:rPr>
        <w:t xml:space="preserve">准价，其价格分为满分20.0分。其他投标人的价格分统一按照下列公式计算：</w:t>
      </w:r>
      <w:r/>
    </w:p>
    <w:p>
      <w:pPr>
        <w:pStyle w:val="1269"/>
        <w:ind w:firstLine="508"/>
        <w:spacing w:line="440" w:lineRule="exact"/>
        <w:rPr>
          <w:rStyle w:val="923"/>
          <w:rFonts w:hint="eastAsia" w:ascii="宋体" w:hAnsi="宋体" w:eastAsia="宋体" w:cs="宋体"/>
          <w:color w:val="auto"/>
          <w:spacing w:val="7"/>
          <w:sz w:val="24"/>
          <w:szCs w:val="24"/>
          <w:highlight w:val="none"/>
        </w:rPr>
      </w:pPr>
      <w:r>
        <w:rPr>
          <w:rStyle w:val="923"/>
          <w:rFonts w:hint="eastAsia" w:ascii="宋体" w:hAnsi="宋体" w:eastAsia="宋体" w:cs="宋体"/>
          <w:color w:val="auto"/>
          <w:spacing w:val="7"/>
          <w:sz w:val="24"/>
          <w:szCs w:val="24"/>
          <w:highlight w:val="none"/>
        </w:rPr>
        <w:t xml:space="preserve">投标报价得分=（评标基准价/投标报价）* 20.0% * 100（保留二位小数）；</w:t>
      </w:r>
      <w:r/>
    </w:p>
    <w:p>
      <w:pPr>
        <w:ind w:firstLine="482"/>
        <w:jc w:val="left"/>
        <w:keepLines w:val="0"/>
        <w:keepNext w:val="0"/>
        <w:pageBreakBefore w:val="0"/>
        <w:spacing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2</w:t>
      </w:r>
      <w:r>
        <w:rPr>
          <w:rFonts w:hint="eastAsia" w:ascii="宋体" w:hAnsi="宋体" w:cs="宋体"/>
          <w:b/>
          <w:bCs/>
          <w:color w:val="auto"/>
          <w:sz w:val="24"/>
          <w:szCs w:val="24"/>
          <w:highlight w:val="none"/>
          <w:lang w:val="en-US" w:eastAsia="zh-CN" w:bidi="ar"/>
        </w:rPr>
        <w:t xml:space="preserve">.</w:t>
      </w:r>
      <w:r>
        <w:rPr>
          <w:rFonts w:hint="eastAsia" w:ascii="宋体" w:hAnsi="宋体" w:eastAsia="宋体" w:cs="宋体"/>
          <w:b/>
          <w:bCs/>
          <w:color w:val="auto"/>
          <w:sz w:val="24"/>
          <w:szCs w:val="24"/>
          <w:highlight w:val="none"/>
          <w:lang w:val="en-US" w:eastAsia="zh-CN" w:bidi="ar"/>
        </w:rPr>
        <w:t xml:space="preserve">技术方案分 </w:t>
      </w:r>
      <w:r>
        <w:rPr>
          <w:rFonts w:hint="eastAsia" w:ascii="宋体" w:hAnsi="宋体" w:cs="宋体"/>
          <w:b/>
          <w:bCs/>
          <w:color w:val="auto"/>
          <w:sz w:val="24"/>
          <w:szCs w:val="24"/>
          <w:highlight w:val="none"/>
          <w:lang w:val="en-US" w:eastAsia="zh-CN" w:bidi="ar"/>
        </w:rPr>
        <w:t xml:space="preserve">47</w:t>
      </w:r>
      <w:r>
        <w:rPr>
          <w:rFonts w:hint="eastAsia" w:ascii="宋体" w:hAnsi="宋体" w:eastAsia="宋体" w:cs="宋体"/>
          <w:b/>
          <w:bCs/>
          <w:color w:val="auto"/>
          <w:sz w:val="24"/>
          <w:szCs w:val="24"/>
          <w:highlight w:val="none"/>
          <w:lang w:val="en-US" w:eastAsia="zh-CN" w:bidi="ar"/>
        </w:rPr>
        <w:t xml:space="preserve">.0 分 </w:t>
      </w:r>
      <w:r/>
    </w:p>
    <w:p>
      <w:pPr>
        <w:ind w:firstLine="482"/>
        <w:jc w:val="left"/>
        <w:keepLines w:val="0"/>
        <w:keepNext w:val="0"/>
        <w:pageBreakBefore w:val="0"/>
        <w:spacing w:line="560" w:lineRule="exact"/>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2.1汛期和日常控制运行服务方案</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根据投标人提供的汛期和日常控制运行服务方案（包含但不仅限于作业时间安排、日常工作安排、运行作业操作规范、巡查管理方案等）进行综合评分。方案内容完全包含上述内容，描述详细、针对适用性强、且与项目需求贴合度高的得12分；方案内容有部分缺失，描述简单、针对适用性一般、且与项目需求贴合度一般的得8分；方案内容缺失量大，描述过于简单、针对适用性较差、且与项目需求偏差较大的得3分；未作说明的得0分。【0/3/8/12】</w:t>
      </w:r>
      <w:r/>
    </w:p>
    <w:p>
      <w:pPr>
        <w:ind w:firstLine="480"/>
        <w:jc w:val="left"/>
        <w:keepLines w:val="0"/>
        <w:keepNext w:val="0"/>
        <w:pageBreakBefore w:val="0"/>
        <w:spacing w:line="560" w:lineRule="exact"/>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b/>
          <w:bCs/>
          <w:color w:val="auto"/>
          <w:sz w:val="24"/>
          <w:szCs w:val="24"/>
          <w:highlight w:val="none"/>
          <w:lang w:val="en-US" w:eastAsia="zh-CN" w:bidi="ar"/>
        </w:rPr>
        <w:t xml:space="preserve">2.2管理范围绿化养护、环境卫生、秩序维护方案</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根据投标人提供的管理范围绿化养护、环境卫生、秩序维护方案（包含但不仅限于绿化养护作业时间安排、绿化养护管理方案、病虫害预防措施、保洁作业时间安排、保洁作业流程、保洁类目、秩序维护方案等）进行综合评分。方案内容完全包含上述内容，描述详细、针对适用性强、且与项目需求贴合度高的得</w:t>
      </w:r>
      <w:r>
        <w:rPr>
          <w:rFonts w:hint="eastAsia" w:ascii="宋体" w:hAnsi="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val="en-US" w:eastAsia="zh-CN" w:bidi="ar"/>
        </w:rPr>
        <w:t xml:space="preserve">分；方案内容有部分缺失，描述简单、针对适用性一般、且与项目需求贴合度一般的得</w:t>
      </w:r>
      <w:r>
        <w:rPr>
          <w:rFonts w:hint="eastAsia" w:ascii="宋体" w:hAnsi="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val="en-US" w:eastAsia="zh-CN" w:bidi="ar"/>
        </w:rPr>
        <w:t xml:space="preserve">分；方案内容缺失量大，描述过于简单、针对适用性较差、且与项目需求偏差较大的得3分；未作说明的得0分。【0/3/</w:t>
      </w:r>
      <w:r>
        <w:rPr>
          <w:rFonts w:hint="eastAsia" w:ascii="宋体" w:hAnsi="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val="en-US" w:eastAsia="zh-CN" w:bidi="ar"/>
        </w:rPr>
        <w:t xml:space="preserve">】</w:t>
      </w:r>
      <w:r/>
    </w:p>
    <w:p>
      <w:pPr>
        <w:ind w:firstLine="482"/>
        <w:jc w:val="left"/>
        <w:keepLines w:val="0"/>
        <w:keepNext w:val="0"/>
        <w:pageBreakBefore w:val="0"/>
        <w:spacing w:line="560" w:lineRule="exact"/>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2.3管理规章制度方案</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根据投标人提供的管理规章制度方案(包含但不仅限于人员配置、考核机制、监督机制、各岗位培训制度等)进行综合评分。方案内容完全包含上述内容，描述详细、针对适用性强、且与项目需求贴合度高的得</w:t>
      </w:r>
      <w:r>
        <w:rPr>
          <w:rFonts w:hint="eastAsia" w:ascii="宋体" w:hAnsi="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val="en-US" w:eastAsia="zh-CN" w:bidi="ar"/>
        </w:rPr>
        <w:t xml:space="preserve">分；方案内容有部分缺失，描述简单、针对适用性一般、且与项目需求贴合度一般的得</w:t>
      </w: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US" w:eastAsia="zh-CN" w:bidi="ar"/>
        </w:rPr>
        <w:t xml:space="preserve">分；方案内容缺失量大，描述过于简单、针对适用性较差、且与项目需求偏差较大的得3分；未作说明的得0分。【0/3/</w:t>
      </w: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val="en-US" w:eastAsia="zh-CN" w:bidi="ar"/>
        </w:rPr>
        <w:t xml:space="preserve">】</w:t>
      </w:r>
      <w:r/>
    </w:p>
    <w:p>
      <w:pPr>
        <w:ind w:firstLine="482"/>
        <w:jc w:val="left"/>
        <w:keepLines w:val="0"/>
        <w:keepNext w:val="0"/>
        <w:pageBreakBefore w:val="0"/>
        <w:spacing w:line="560" w:lineRule="exact"/>
        <w:widowControl/>
        <w:rPr>
          <w:rFonts w:hint="default"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2.4</w:t>
      </w:r>
      <w:r>
        <w:rPr>
          <w:rFonts w:hint="eastAsia" w:ascii="宋体" w:hAnsi="宋体" w:eastAsia="宋体" w:cs="宋体"/>
          <w:b/>
          <w:bCs/>
          <w:color w:val="auto"/>
          <w:sz w:val="24"/>
          <w:szCs w:val="24"/>
          <w:highlight w:val="none"/>
          <w:lang w:eastAsia="zh-CN"/>
        </w:rPr>
        <w:t xml:space="preserve">安全生产方案</w:t>
      </w:r>
      <w:r>
        <w:rPr>
          <w:rFonts w:hint="eastAsia" w:ascii="宋体" w:hAnsi="宋体" w:eastAsia="宋体" w:cs="宋体"/>
          <w:b/>
          <w:bCs/>
          <w:color w:val="auto"/>
          <w:sz w:val="24"/>
          <w:szCs w:val="24"/>
          <w:highlight w:val="none"/>
          <w:lang w:val="en-US" w:eastAsia="zh-CN"/>
        </w:rPr>
        <w:t xml:space="preserve">和培训计划</w:t>
      </w:r>
      <w:r>
        <w:rPr>
          <w:rFonts w:hint="eastAsia" w:ascii="宋体" w:hAnsi="宋体" w:cs="宋体"/>
          <w:b/>
          <w:bCs/>
          <w:color w:val="auto"/>
          <w:sz w:val="24"/>
          <w:szCs w:val="24"/>
          <w:highlight w:val="none"/>
          <w:lang w:val="en-US" w:eastAsia="zh-CN"/>
        </w:rPr>
        <w:t xml:space="preserve"> </w:t>
      </w:r>
      <w:r/>
    </w:p>
    <w:p>
      <w:pPr>
        <w:ind w:firstLine="480"/>
        <w:keepLines w:val="0"/>
        <w:keepNext w:val="0"/>
        <w:pageBreakBefore w:val="0"/>
        <w:spacing w:line="56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根据投标人提供的安全生产方案和培训计划(包含但不仅限于正常运行、作业时的安全组织和安全防护措施、发生事故时的安全组织和安全防护措施、年度培训计划等）进行综合评分。方案内容完全包含上述内容，描述详细、针对适用性强、且与项目需求贴合度高的得</w:t>
      </w:r>
      <w:r>
        <w:rPr>
          <w:rFonts w:hint="eastAsia" w:ascii="宋体" w:hAnsi="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val="en-US" w:eastAsia="zh-CN" w:bidi="ar"/>
        </w:rPr>
        <w:t xml:space="preserve">分；方案内容有部分缺失，描述简单、针对适用性一般、且与项目需求贴合度一般的得</w:t>
      </w: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US" w:eastAsia="zh-CN" w:bidi="ar"/>
        </w:rPr>
        <w:t xml:space="preserve">分；方案内容缺失量大，描述过于简单、针对适用性较差、且与项目需求偏差较大的得3分；未作说明的得0分。【0/3/</w:t>
      </w: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val="en-US" w:eastAsia="zh-CN" w:bidi="ar"/>
        </w:rPr>
        <w:t xml:space="preserve">】</w:t>
      </w:r>
      <w:r/>
    </w:p>
    <w:p>
      <w:pPr>
        <w:ind w:firstLine="482"/>
        <w:keepLines w:val="0"/>
        <w:keepNext w:val="0"/>
        <w:pageBreakBefore w:val="0"/>
        <w:spacing w:line="560" w:lineRule="exact"/>
        <w:rPr>
          <w:rFonts w:hint="default"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2.5应急预案</w:t>
      </w:r>
      <w:r>
        <w:rPr>
          <w:rFonts w:hint="eastAsia" w:ascii="宋体" w:hAnsi="宋体" w:cs="宋体"/>
          <w:b/>
          <w:bCs/>
          <w:color w:val="auto"/>
          <w:sz w:val="24"/>
          <w:szCs w:val="24"/>
          <w:highlight w:val="none"/>
          <w:lang w:val="en-US" w:eastAsia="zh-CN" w:bidi="ar"/>
        </w:rPr>
        <w:t xml:space="preserve"> </w:t>
      </w:r>
      <w:r/>
    </w:p>
    <w:p>
      <w:pPr>
        <w:ind w:firstLine="480"/>
        <w:keepLines w:val="0"/>
        <w:keepNext w:val="0"/>
        <w:pageBreakBefore w:val="0"/>
        <w:spacing w:line="56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根据投标人提供的应急预案方案（包含但不仅限于自然灾害预警与响应方案、应急物资储备方案、灾害类型覆盖分析、执行计划与沟通方案）进行综合评分。方案内容完全包含上述内容，描述详细、针对适用性强、且与项目需求贴合度高的得</w:t>
      </w: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val="en-US" w:eastAsia="zh-CN" w:bidi="ar"/>
        </w:rPr>
        <w:t xml:space="preserve">分；方案内容有部分缺失，描述简单、针对适用性一般、且与项目需求贴合度一般的得</w:t>
      </w: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val="en-US" w:eastAsia="zh-CN" w:bidi="ar"/>
        </w:rPr>
        <w:t xml:space="preserve">分；方案内容缺失量大，描述过于简单、针对适用性较差、且与项目需求偏差较大的得3分；未作说明的得0分。【0/3/</w:t>
      </w: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val="en-US" w:eastAsia="zh-CN" w:bidi="ar"/>
        </w:rPr>
        <w:t xml:space="preserve">】</w:t>
      </w:r>
      <w:r/>
    </w:p>
    <w:p>
      <w:pPr>
        <w:ind w:firstLine="482"/>
        <w:jc w:val="left"/>
        <w:keepLines w:val="0"/>
        <w:keepNext w:val="0"/>
        <w:pageBreakBefore w:val="0"/>
        <w:spacing w:line="560" w:lineRule="exact"/>
        <w:widowControl/>
        <w:rPr>
          <w:rFonts w:hint="eastAsia" w:ascii="宋体" w:hAnsi="宋体" w:eastAsia="宋体" w:cs="宋体"/>
          <w:b/>
          <w:bCs/>
          <w:color w:val="auto"/>
          <w:sz w:val="24"/>
          <w:szCs w:val="24"/>
          <w:highlight w:val="none"/>
        </w:rPr>
        <w:suppressLineNumbers w:val="0"/>
      </w:pPr>
      <w:r>
        <w:rPr>
          <w:rFonts w:hint="eastAsia" w:ascii="宋体" w:hAnsi="宋体" w:cs="宋体"/>
          <w:b/>
          <w:bCs/>
          <w:color w:val="auto"/>
          <w:sz w:val="24"/>
          <w:szCs w:val="24"/>
          <w:highlight w:val="none"/>
          <w:lang w:val="en-US" w:eastAsia="zh-CN" w:bidi="ar"/>
        </w:rPr>
        <w:t xml:space="preserve">3</w:t>
      </w:r>
      <w:r>
        <w:rPr>
          <w:rFonts w:hint="eastAsia" w:ascii="宋体" w:hAnsi="宋体" w:eastAsia="宋体" w:cs="宋体"/>
          <w:b/>
          <w:bCs/>
          <w:color w:val="auto"/>
          <w:sz w:val="24"/>
          <w:szCs w:val="24"/>
          <w:highlight w:val="none"/>
          <w:lang w:val="en-US" w:eastAsia="zh-CN" w:bidi="ar"/>
        </w:rPr>
        <w:t xml:space="preserve">人员配备</w:t>
      </w:r>
      <w:r>
        <w:rPr>
          <w:rFonts w:hint="eastAsia" w:ascii="宋体" w:hAnsi="宋体" w:cs="宋体"/>
          <w:b/>
          <w:bCs/>
          <w:color w:val="auto"/>
          <w:sz w:val="24"/>
          <w:szCs w:val="24"/>
          <w:highlight w:val="none"/>
          <w:lang w:val="en-US" w:eastAsia="zh-CN" w:bidi="ar"/>
        </w:rPr>
        <w:t xml:space="preserve">要求</w:t>
      </w:r>
      <w:r>
        <w:rPr>
          <w:rFonts w:hint="eastAsia" w:ascii="宋体" w:hAnsi="宋体" w:eastAsia="宋体" w:cs="宋体"/>
          <w:b/>
          <w:bCs/>
          <w:color w:val="auto"/>
          <w:sz w:val="24"/>
          <w:szCs w:val="24"/>
          <w:highlight w:val="none"/>
          <w:lang w:val="en-US" w:eastAsia="zh-CN" w:bidi="ar"/>
        </w:rPr>
        <w:t xml:space="preserve"> （</w:t>
      </w:r>
      <w:r>
        <w:rPr>
          <w:rFonts w:hint="eastAsia" w:ascii="宋体" w:hAnsi="宋体" w:cs="宋体"/>
          <w:b/>
          <w:bCs/>
          <w:color w:val="auto"/>
          <w:sz w:val="24"/>
          <w:szCs w:val="24"/>
          <w:highlight w:val="none"/>
          <w:lang w:val="en-US" w:eastAsia="zh-CN" w:bidi="ar"/>
        </w:rPr>
        <w:t xml:space="preserve">27</w:t>
      </w:r>
      <w:r>
        <w:rPr>
          <w:rFonts w:hint="eastAsia" w:ascii="宋体" w:hAnsi="宋体" w:eastAsia="宋体" w:cs="宋体"/>
          <w:b/>
          <w:bCs/>
          <w:color w:val="auto"/>
          <w:sz w:val="24"/>
          <w:szCs w:val="24"/>
          <w:highlight w:val="none"/>
          <w:lang w:val="en-US" w:eastAsia="zh-CN" w:bidi="ar"/>
        </w:rPr>
        <w:t xml:space="preserve">分）</w:t>
      </w:r>
      <w:r/>
    </w:p>
    <w:p>
      <w:pPr>
        <w:ind w:firstLine="480"/>
        <w:keepLines w:val="0"/>
        <w:keepNext w:val="0"/>
        <w:pageBreakBefore w:val="0"/>
        <w:spacing w:line="56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3.1项目负责人</w:t>
      </w:r>
      <w:r/>
    </w:p>
    <w:p>
      <w:pPr>
        <w:ind w:firstLine="480"/>
        <w:keepLines w:val="0"/>
        <w:keepNext w:val="0"/>
        <w:pageBreakBefore w:val="0"/>
        <w:spacing w:line="56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投标人针对本项目安排的项目负责人具有</w:t>
      </w:r>
      <w:r>
        <w:rPr>
          <w:rFonts w:hint="eastAsia" w:ascii="宋体" w:hAnsi="宋体" w:eastAsia="宋体" w:cs="宋体"/>
          <w:color w:val="auto"/>
          <w:sz w:val="24"/>
          <w:szCs w:val="24"/>
          <w:highlight w:val="none"/>
          <w:lang w:val="en-US" w:eastAsia="zh-CN"/>
        </w:rPr>
        <w:t xml:space="preserve">水利水电工程中级及以上职称</w:t>
      </w:r>
      <w:r>
        <w:rPr>
          <w:rFonts w:hint="eastAsia" w:ascii="宋体" w:hAnsi="宋体" w:eastAsia="宋体" w:cs="宋体"/>
          <w:color w:val="auto"/>
          <w:sz w:val="24"/>
          <w:szCs w:val="24"/>
          <w:highlight w:val="none"/>
          <w:lang w:val="en-US" w:eastAsia="zh-CN" w:bidi="ar"/>
        </w:rPr>
        <w:t xml:space="preserve">或水利水电工程二级</w:t>
      </w:r>
      <w:r>
        <w:rPr>
          <w:rFonts w:hint="eastAsia" w:ascii="宋体" w:hAnsi="宋体" w:cs="宋体"/>
          <w:color w:val="auto"/>
          <w:sz w:val="24"/>
          <w:szCs w:val="24"/>
          <w:highlight w:val="none"/>
          <w:lang w:val="en-US" w:eastAsia="zh-CN" w:bidi="ar"/>
        </w:rPr>
        <w:t xml:space="preserve">及以上注册</w:t>
      </w:r>
      <w:r>
        <w:rPr>
          <w:rFonts w:hint="eastAsia" w:ascii="宋体" w:hAnsi="宋体" w:eastAsia="宋体" w:cs="宋体"/>
          <w:color w:val="auto"/>
          <w:sz w:val="24"/>
          <w:szCs w:val="24"/>
          <w:highlight w:val="none"/>
          <w:lang w:val="en-US" w:eastAsia="zh-CN" w:bidi="ar"/>
        </w:rPr>
        <w:t xml:space="preserve">建造师的，得3分。（请在投标文件中提供</w:t>
      </w:r>
      <w:r>
        <w:rPr>
          <w:rFonts w:hint="eastAsia" w:ascii="宋体" w:hAnsi="宋体" w:cs="宋体"/>
          <w:color w:val="auto"/>
          <w:sz w:val="24"/>
          <w:szCs w:val="24"/>
          <w:highlight w:val="none"/>
          <w:lang w:val="en-US" w:eastAsia="zh-CN" w:bidi="ar"/>
        </w:rPr>
        <w:t xml:space="preserve">项目负责</w:t>
      </w:r>
      <w:r>
        <w:rPr>
          <w:rFonts w:hint="eastAsia" w:ascii="宋体" w:hAnsi="宋体" w:eastAsia="宋体" w:cs="宋体"/>
          <w:color w:val="auto"/>
          <w:sz w:val="24"/>
          <w:szCs w:val="24"/>
          <w:highlight w:val="none"/>
          <w:lang w:val="en-US" w:eastAsia="zh-CN" w:bidi="ar"/>
        </w:rPr>
        <w:t xml:space="preserve">人的</w:t>
      </w:r>
      <w:r>
        <w:rPr>
          <w:rFonts w:hint="eastAsia" w:ascii="宋体" w:hAnsi="宋体" w:cs="宋体"/>
          <w:color w:val="auto"/>
          <w:sz w:val="24"/>
          <w:szCs w:val="24"/>
          <w:highlight w:val="none"/>
          <w:lang w:val="en-US" w:eastAsia="zh-CN" w:bidi="ar"/>
        </w:rPr>
        <w:t xml:space="preserve">职称证书或注册证书原件的扫描件以及</w:t>
      </w:r>
      <w:r>
        <w:rPr>
          <w:rFonts w:hint="eastAsia" w:ascii="宋体" w:hAnsi="宋体" w:eastAsia="宋体" w:cs="宋体"/>
          <w:color w:val="auto"/>
          <w:sz w:val="24"/>
          <w:szCs w:val="24"/>
          <w:highlight w:val="none"/>
          <w:lang w:val="en-US" w:eastAsia="zh-CN" w:bidi="ar"/>
        </w:rPr>
        <w:t xml:space="preserve">投标人为其</w:t>
      </w:r>
      <w:r>
        <w:rPr>
          <w:rFonts w:hint="eastAsia" w:ascii="宋体" w:hAnsi="宋体" w:cs="宋体"/>
          <w:color w:val="auto"/>
          <w:sz w:val="24"/>
          <w:szCs w:val="24"/>
          <w:highlight w:val="none"/>
          <w:lang w:val="en-US" w:eastAsia="zh-CN" w:bidi="ar"/>
        </w:rPr>
        <w:t xml:space="preserve">连续</w:t>
      </w:r>
      <w:r>
        <w:rPr>
          <w:rFonts w:hint="eastAsia" w:ascii="宋体" w:hAnsi="宋体" w:eastAsia="宋体" w:cs="宋体"/>
          <w:color w:val="auto"/>
          <w:sz w:val="24"/>
          <w:szCs w:val="24"/>
          <w:highlight w:val="none"/>
          <w:lang w:val="en-US" w:eastAsia="zh-CN" w:bidi="ar"/>
        </w:rPr>
        <w:t xml:space="preserve">缴纳的近</w:t>
      </w:r>
      <w:r>
        <w:rPr>
          <w:rFonts w:hint="eastAsia" w:ascii="宋体" w:hAnsi="宋体" w:cs="宋体"/>
          <w:color w:val="auto"/>
          <w:sz w:val="24"/>
          <w:szCs w:val="24"/>
          <w:highlight w:val="none"/>
          <w:lang w:val="en-US" w:eastAsia="zh-CN" w:bidi="ar"/>
        </w:rPr>
        <w:t xml:space="preserve">三</w:t>
      </w:r>
      <w:r>
        <w:rPr>
          <w:rFonts w:hint="eastAsia" w:ascii="宋体" w:hAnsi="宋体" w:eastAsia="宋体" w:cs="宋体"/>
          <w:color w:val="auto"/>
          <w:sz w:val="24"/>
          <w:szCs w:val="24"/>
          <w:highlight w:val="none"/>
          <w:lang w:val="en-US" w:eastAsia="zh-CN" w:bidi="ar"/>
        </w:rPr>
        <w:t xml:space="preserve">个月社保证明</w:t>
      </w:r>
      <w:r>
        <w:rPr>
          <w:rFonts w:hint="eastAsia" w:ascii="宋体" w:hAnsi="宋体" w:cs="宋体"/>
          <w:color w:val="auto"/>
          <w:sz w:val="24"/>
          <w:szCs w:val="24"/>
          <w:highlight w:val="none"/>
          <w:lang w:val="en-US" w:eastAsia="zh-CN" w:bidi="ar"/>
        </w:rPr>
        <w:t xml:space="preserve">扫描件</w:t>
      </w: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pacing w:val="7"/>
          <w:sz w:val="24"/>
          <w:highlight w:val="none"/>
        </w:rPr>
        <w:t xml:space="preserve">不提供或提供不全不得分</w:t>
      </w:r>
      <w:r>
        <w:rPr>
          <w:rFonts w:hint="eastAsia" w:ascii="宋体" w:hAnsi="宋体" w:eastAsia="宋体" w:cs="宋体"/>
          <w:color w:val="auto"/>
          <w:sz w:val="24"/>
          <w:szCs w:val="24"/>
          <w:highlight w:val="none"/>
          <w:lang w:val="en-US" w:eastAsia="zh-CN" w:bidi="ar"/>
        </w:rPr>
        <w:t xml:space="preserve">）。【0/3】</w:t>
      </w:r>
      <w:r/>
    </w:p>
    <w:p>
      <w:pPr>
        <w:ind w:firstLine="480"/>
        <w:keepLines w:val="0"/>
        <w:keepNext w:val="0"/>
        <w:pageBreakBefore w:val="0"/>
        <w:spacing w:line="560" w:lineRule="exact"/>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3.2</w:t>
      </w:r>
      <w:r>
        <w:rPr>
          <w:rFonts w:hint="eastAsia" w:ascii="宋体" w:hAnsi="宋体" w:eastAsia="宋体" w:cs="宋体"/>
          <w:color w:val="auto"/>
          <w:sz w:val="24"/>
          <w:szCs w:val="24"/>
          <w:highlight w:val="none"/>
          <w:lang w:val="en-US" w:eastAsia="zh-CN" w:bidi="ar"/>
        </w:rPr>
        <w:t xml:space="preserve">片区管理人员和闸站管理人员</w:t>
      </w:r>
      <w:r>
        <w:rPr>
          <w:rFonts w:hint="eastAsia" w:ascii="宋体" w:hAnsi="宋体" w:cs="宋体"/>
          <w:color w:val="auto"/>
          <w:sz w:val="24"/>
          <w:szCs w:val="24"/>
          <w:highlight w:val="none"/>
          <w:lang w:val="en-US" w:eastAsia="zh-CN" w:bidi="ar"/>
        </w:rPr>
        <w:t xml:space="preserve">（项目负责人除外）</w:t>
      </w:r>
      <w:r/>
    </w:p>
    <w:p>
      <w:pPr>
        <w:ind w:firstLine="720"/>
        <w:keepLines w:val="0"/>
        <w:keepNext w:val="0"/>
        <w:pageBreakBefore w:val="0"/>
        <w:spacing w:line="56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投标人承诺针对本项目投入的管理人员满足招标文件要求的（片区（金港、后塍、德积）管理人员不少于3人，闸站管护人员不少于 48人）</w:t>
      </w:r>
      <w:r>
        <w:rPr>
          <w:rFonts w:hint="eastAsia" w:ascii="宋体" w:hAnsi="宋体" w:cs="宋体"/>
          <w:color w:val="auto"/>
          <w:sz w:val="24"/>
          <w:szCs w:val="24"/>
          <w:highlight w:val="none"/>
          <w:lang w:val="en-US" w:eastAsia="zh-CN" w:bidi="ar"/>
        </w:rPr>
        <w:t xml:space="preserve">，同时能提供所有</w:t>
      </w:r>
      <w:r>
        <w:rPr>
          <w:rFonts w:hint="eastAsia" w:ascii="宋体" w:hAnsi="宋体" w:eastAsia="宋体" w:cs="宋体"/>
          <w:color w:val="auto"/>
          <w:sz w:val="24"/>
          <w:szCs w:val="24"/>
          <w:highlight w:val="none"/>
          <w:lang w:val="en-US" w:eastAsia="zh-CN" w:bidi="ar"/>
        </w:rPr>
        <w:t xml:space="preserve">人员名单、身份证号、家庭住址的</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得满分1</w:t>
      </w: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val="en-US" w:eastAsia="zh-CN" w:bidi="ar"/>
        </w:rPr>
        <w:t xml:space="preserve">分，每少配备1人的扣2分，扣完为止。仅以承诺书形式满足招标文件的人员配备要求的得10分。（</w:t>
      </w:r>
      <w:r>
        <w:rPr>
          <w:rFonts w:hint="eastAsia" w:ascii="宋体" w:hAnsi="宋体" w:cs="宋体"/>
          <w:color w:val="auto"/>
          <w:sz w:val="24"/>
          <w:szCs w:val="24"/>
          <w:highlight w:val="none"/>
          <w:lang w:val="en-US" w:eastAsia="zh-CN" w:bidi="ar"/>
        </w:rPr>
        <w:t xml:space="preserve">投标时提供的</w:t>
      </w:r>
      <w:r>
        <w:rPr>
          <w:rFonts w:hint="eastAsia" w:ascii="宋体" w:hAnsi="宋体" w:eastAsia="宋体" w:cs="宋体"/>
          <w:color w:val="auto"/>
          <w:sz w:val="24"/>
          <w:szCs w:val="24"/>
          <w:highlight w:val="none"/>
          <w:lang w:val="en-US" w:eastAsia="zh-CN" w:bidi="ar"/>
        </w:rPr>
        <w:t xml:space="preserve">人员名单与最终到场人员不一致的，视为虚假响应）【0-1</w:t>
      </w: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val="en-US" w:eastAsia="zh-CN" w:bidi="ar"/>
        </w:rPr>
        <w:t xml:space="preserve">】</w:t>
      </w:r>
      <w:r/>
    </w:p>
    <w:p>
      <w:pPr>
        <w:ind w:firstLine="480"/>
        <w:keepLines w:val="0"/>
        <w:keepNext w:val="0"/>
        <w:pageBreakBefore w:val="0"/>
        <w:spacing w:line="560" w:lineRule="exact"/>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3.3</w:t>
      </w:r>
      <w:r>
        <w:rPr>
          <w:rFonts w:hint="eastAsia" w:ascii="宋体" w:hAnsi="宋体" w:eastAsia="宋体" w:cs="宋体"/>
          <w:color w:val="auto"/>
          <w:sz w:val="24"/>
          <w:szCs w:val="24"/>
          <w:highlight w:val="none"/>
          <w:lang w:val="en-US" w:eastAsia="zh-CN" w:bidi="ar"/>
        </w:rPr>
        <w:t xml:space="preserve">人员证书</w:t>
      </w:r>
      <w:r/>
    </w:p>
    <w:p>
      <w:pPr>
        <w:ind w:firstLine="720"/>
        <w:keepLines w:val="0"/>
        <w:keepNext w:val="0"/>
        <w:pageBreakBefore w:val="0"/>
        <w:spacing w:line="56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拟投入本项目人员具有高压电工证书的，有1人得2分，最高得2分；具有闸门证（泵站运行工）培训证书的，有1人得2分，最高得4分。(请在投标文件中提供上述人员的相关证书原件的扫描件以及投标人为其连续缴纳的近三个月社保证明扫描件，不提供或提供不全不得分。)【0-6】</w:t>
      </w:r>
      <w:r/>
    </w:p>
    <w:p>
      <w:pPr>
        <w:ind w:firstLine="480"/>
        <w:keepLines w:val="0"/>
        <w:keepNext w:val="0"/>
        <w:pageBreakBefore w:val="0"/>
        <w:spacing w:line="560" w:lineRule="exact"/>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3.4</w:t>
      </w:r>
      <w:r>
        <w:rPr>
          <w:rFonts w:hint="eastAsia" w:ascii="宋体" w:hAnsi="宋体" w:eastAsia="宋体" w:cs="宋体"/>
          <w:color w:val="auto"/>
          <w:sz w:val="24"/>
          <w:szCs w:val="24"/>
          <w:highlight w:val="none"/>
          <w:lang w:val="en-US" w:eastAsia="zh-CN" w:bidi="ar"/>
        </w:rPr>
        <w:t xml:space="preserve">人员意外险</w:t>
      </w:r>
      <w:r/>
    </w:p>
    <w:p>
      <w:pPr>
        <w:ind w:firstLine="720"/>
        <w:keepLines w:val="0"/>
        <w:keepNext w:val="0"/>
        <w:pageBreakBefore w:val="0"/>
        <w:spacing w:line="56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承诺中标后给服务人员购买意外险的得2分（人均保额100万元及以上的商业意外险）的得2分。（请在投标文件中提供承诺书）【0/2】</w:t>
      </w:r>
      <w:r/>
    </w:p>
    <w:p>
      <w:pPr>
        <w:ind w:firstLine="482"/>
        <w:jc w:val="left"/>
        <w:keepLines w:val="0"/>
        <w:keepNext w:val="0"/>
        <w:pageBreakBefore w:val="0"/>
        <w:spacing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3.履约能力分 6.0 分 </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3.1类似项目业绩</w:t>
      </w:r>
      <w:r>
        <w:rPr>
          <w:rFonts w:hint="eastAsia" w:ascii="宋体" w:hAnsi="宋体" w:eastAsia="宋体" w:cs="宋体"/>
          <w:b/>
          <w:bCs/>
          <w:color w:val="auto"/>
          <w:sz w:val="24"/>
          <w:szCs w:val="24"/>
          <w:highlight w:val="none"/>
          <w:lang w:val="en-US" w:eastAsia="zh-CN" w:bidi="ar"/>
        </w:rPr>
        <w:t xml:space="preserve"> </w:t>
      </w:r>
      <w:bookmarkEnd w:id="198"/>
      <w:bookmarkEnd w:id="199"/>
      <w:bookmarkEnd w:id="207"/>
      <w:r/>
    </w:p>
    <w:p>
      <w:pPr>
        <w:ind w:firstLine="720"/>
        <w:keepLines w:val="0"/>
        <w:keepNext w:val="0"/>
        <w:pageBreakBefore w:val="0"/>
        <w:spacing w:line="560" w:lineRule="exact"/>
        <w:rPr>
          <w:rFonts w:hint="eastAsia" w:ascii="宋体" w:hAnsi="宋体" w:eastAsia="宋体" w:cs="宋体"/>
          <w:color w:val="auto"/>
          <w:sz w:val="24"/>
          <w:szCs w:val="24"/>
          <w:highlight w:val="none"/>
          <w:lang w:val="en-US" w:eastAsia="zh-CN" w:bidi="ar"/>
        </w:rPr>
      </w:pPr>
      <w:r/>
      <w:bookmarkStart w:id="219" w:name="_Hlt26671244"/>
      <w:r/>
      <w:bookmarkEnd w:id="219"/>
      <w:r/>
      <w:bookmarkStart w:id="220" w:name="EB588535cb89c848fcab6b1c628a21da1b"/>
      <w:r/>
      <w:bookmarkEnd w:id="220"/>
      <w:r/>
      <w:bookmarkStart w:id="221" w:name="_Toc54615250"/>
      <w:r/>
      <w:bookmarkStart w:id="222" w:name="_Toc160042798"/>
      <w:r/>
      <w:bookmarkStart w:id="223" w:name="_Toc35266032"/>
      <w:r/>
      <w:bookmarkStart w:id="224" w:name="_Toc185684869"/>
      <w:r/>
      <w:bookmarkStart w:id="225" w:name="_Toc38368132"/>
      <w:r>
        <w:rPr>
          <w:rFonts w:hint="eastAsia" w:ascii="宋体" w:hAnsi="宋体" w:eastAsia="宋体" w:cs="宋体"/>
          <w:color w:val="auto"/>
          <w:sz w:val="24"/>
          <w:szCs w:val="24"/>
          <w:highlight w:val="none"/>
          <w:lang w:val="en-US" w:eastAsia="zh-CN" w:bidi="ar"/>
        </w:rPr>
        <w:t xml:space="preserve">投标人具有 2022年1月1日以来（以签订日期为准）</w:t>
      </w:r>
      <w:r>
        <w:rPr>
          <w:rFonts w:hint="eastAsia" w:ascii="宋体" w:hAnsi="宋体" w:eastAsia="宋体" w:cs="宋体"/>
          <w:color w:val="auto"/>
          <w:sz w:val="24"/>
          <w:szCs w:val="24"/>
          <w:highlight w:val="none"/>
          <w:lang w:val="en-US" w:eastAsia="zh-CN"/>
        </w:rPr>
        <w:t xml:space="preserve">承担过类似业绩</w:t>
      </w:r>
      <w:r>
        <w:rPr>
          <w:rFonts w:hint="eastAsia" w:ascii="宋体" w:hAnsi="宋体" w:eastAsia="宋体" w:cs="宋体"/>
          <w:color w:val="auto"/>
          <w:sz w:val="24"/>
          <w:szCs w:val="24"/>
          <w:highlight w:val="none"/>
          <w:lang w:val="en-US" w:eastAsia="zh-CN" w:bidi="ar"/>
        </w:rPr>
        <w:t xml:space="preserve">，每有一个得 2 分，本项最高得 6分。（请在投标文件中提供相关合同等证明材料，不提供的不得分）。【0-6】 </w:t>
      </w:r>
      <w:bookmarkStart w:id="246" w:name="_GoBack"/>
      <w:r/>
      <w:bookmarkEnd w:id="246"/>
      <w:r/>
      <w:r/>
    </w:p>
    <w:p>
      <w:pPr>
        <w:contextualSpacing/>
        <w:ind w:firstLine="883"/>
        <w:jc w:val="center"/>
        <w:pageBreakBefore/>
        <w:spacing w:line="360" w:lineRule="auto"/>
        <w:rPr>
          <w:rFonts w:hint="eastAsia" w:ascii="宋体" w:hAnsi="宋体"/>
          <w:b/>
          <w:bCs/>
          <w:color w:val="auto"/>
          <w:sz w:val="44"/>
          <w:szCs w:val="32"/>
          <w:highlight w:val="none"/>
        </w:rPr>
        <w:outlineLvl w:val="0"/>
      </w:pPr>
      <w:r>
        <w:rPr>
          <w:rFonts w:hint="eastAsia" w:ascii="宋体" w:hAnsi="宋体"/>
          <w:b/>
          <w:bCs/>
          <w:color w:val="auto"/>
          <w:sz w:val="44"/>
          <w:szCs w:val="32"/>
          <w:highlight w:val="none"/>
        </w:rPr>
        <w:t xml:space="preserve">第六章 投标文件格式</w:t>
      </w:r>
      <w:bookmarkEnd w:id="221"/>
      <w:r/>
      <w:bookmarkEnd w:id="222"/>
      <w:r/>
      <w:bookmarkEnd w:id="223"/>
      <w:r/>
      <w:bookmarkEnd w:id="224"/>
      <w:r/>
      <w:bookmarkEnd w:id="225"/>
      <w:r/>
      <w:bookmarkStart w:id="226" w:name="_Toc26554094"/>
      <w:r/>
      <w:bookmarkStart w:id="227" w:name="_Hlt26955039"/>
      <w:r/>
      <w:r/>
    </w:p>
    <w:p>
      <w:pPr>
        <w:contextualSpacing/>
        <w:ind w:firstLine="800"/>
        <w:jc w:val="center"/>
        <w:spacing w:line="360" w:lineRule="auto"/>
        <w:widowControl/>
        <w:rPr>
          <w:rFonts w:hint="eastAsia" w:ascii="宋体" w:hAnsi="宋体" w:cs="宋体"/>
          <w:color w:val="auto"/>
          <w:sz w:val="40"/>
          <w:szCs w:val="40"/>
          <w:highlight w:val="none"/>
        </w:rPr>
      </w:pPr>
      <w:r>
        <w:rPr>
          <w:rFonts w:ascii="宋体" w:hAnsi="宋体" w:cs="宋体"/>
          <w:color w:val="auto"/>
          <w:sz w:val="40"/>
          <w:szCs w:val="40"/>
          <w:highlight w:val="none"/>
        </w:rPr>
        <w:t xml:space="preserve">投标主要文件目录</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一、封面</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二、投标函</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三、开标一览表</w:t>
      </w:r>
      <w:r/>
    </w:p>
    <w:p>
      <w:pPr>
        <w:contextualSpacing/>
        <w:ind w:firstLine="480"/>
        <w:jc w:val="left"/>
        <w:spacing w:line="360" w:lineRule="auto"/>
        <w:widowControl/>
        <w:rPr>
          <w:rFonts w:hint="eastAsia" w:ascii="宋体" w:hAnsi="宋体"/>
          <w:color w:val="auto"/>
          <w:sz w:val="24"/>
          <w:szCs w:val="24"/>
          <w:highlight w:val="none"/>
        </w:rPr>
        <w:outlineLvl w:val="1"/>
      </w:pPr>
      <w:r>
        <w:rPr>
          <w:rFonts w:hint="eastAsia" w:ascii="宋体" w:hAnsi="宋体"/>
          <w:color w:val="auto"/>
          <w:sz w:val="24"/>
          <w:szCs w:val="24"/>
          <w:highlight w:val="none"/>
        </w:rPr>
        <w:t xml:space="preserve">四</w:t>
      </w:r>
      <w:r>
        <w:rPr>
          <w:rFonts w:ascii="宋体" w:hAnsi="宋体"/>
          <w:color w:val="auto"/>
          <w:sz w:val="24"/>
          <w:szCs w:val="24"/>
          <w:highlight w:val="none"/>
        </w:rPr>
        <w:t xml:space="preserve">、资格证明文件</w:t>
      </w:r>
      <w:r/>
    </w:p>
    <w:p>
      <w:pPr>
        <w:contextualSpacing/>
        <w:ind w:firstLine="480"/>
        <w:jc w:val="left"/>
        <w:spacing w:line="360" w:lineRule="auto"/>
        <w:widowControl/>
        <w:rPr>
          <w:rFonts w:hint="eastAsia" w:ascii="宋体" w:hAnsi="宋体"/>
          <w:color w:val="auto"/>
          <w:sz w:val="24"/>
          <w:szCs w:val="24"/>
          <w:highlight w:val="none"/>
        </w:rPr>
        <w:outlineLvl w:val="1"/>
      </w:pPr>
      <w:r/>
      <w:bookmarkStart w:id="228" w:name="_Toc185684870"/>
      <w:r>
        <w:rPr>
          <w:rFonts w:ascii="宋体" w:hAnsi="宋体"/>
          <w:color w:val="auto"/>
          <w:sz w:val="24"/>
          <w:szCs w:val="24"/>
          <w:highlight w:val="none"/>
        </w:rPr>
        <w:t xml:space="preserve">五、第四章项目需求中实质性要求响应对照表</w:t>
      </w:r>
      <w:bookmarkEnd w:id="228"/>
      <w:r/>
      <w:r/>
    </w:p>
    <w:p>
      <w:pPr>
        <w:contextualSpacing/>
        <w:ind w:firstLine="480"/>
        <w:jc w:val="left"/>
        <w:spacing w:line="360" w:lineRule="auto"/>
        <w:widowControl/>
        <w:rPr>
          <w:rFonts w:ascii="宋体" w:hAnsi="宋体"/>
          <w:color w:val="auto"/>
          <w:sz w:val="24"/>
          <w:szCs w:val="24"/>
          <w:highlight w:val="none"/>
        </w:rPr>
        <w:outlineLvl w:val="1"/>
      </w:pPr>
      <w:r/>
      <w:bookmarkStart w:id="229" w:name="_Toc185684871"/>
      <w:r>
        <w:rPr>
          <w:rFonts w:hint="eastAsia" w:ascii="宋体" w:hAnsi="宋体"/>
          <w:color w:val="auto"/>
          <w:sz w:val="24"/>
          <w:szCs w:val="24"/>
          <w:highlight w:val="none"/>
          <w:lang w:val="en-US" w:eastAsia="zh-CN"/>
        </w:rPr>
        <w:t xml:space="preserve">六、</w:t>
      </w:r>
      <w:r>
        <w:rPr>
          <w:rFonts w:ascii="宋体" w:hAnsi="宋体"/>
          <w:color w:val="auto"/>
          <w:sz w:val="24"/>
          <w:szCs w:val="24"/>
          <w:highlight w:val="none"/>
        </w:rPr>
        <w:t xml:space="preserve">经费测算明细表</w:t>
      </w:r>
      <w:r/>
    </w:p>
    <w:p>
      <w:pPr>
        <w:contextualSpacing/>
        <w:ind w:firstLine="480"/>
        <w:jc w:val="left"/>
        <w:spacing w:line="360" w:lineRule="auto"/>
        <w:widowControl/>
        <w:rPr>
          <w:rFonts w:hint="eastAsia" w:ascii="宋体" w:hAnsi="宋体"/>
          <w:color w:val="auto"/>
          <w:sz w:val="24"/>
          <w:szCs w:val="24"/>
          <w:highlight w:val="none"/>
        </w:rPr>
        <w:outlineLvl w:val="1"/>
      </w:pPr>
      <w:r>
        <w:rPr>
          <w:rFonts w:hint="eastAsia" w:ascii="宋体" w:hAnsi="宋体"/>
          <w:color w:val="auto"/>
          <w:sz w:val="24"/>
          <w:szCs w:val="24"/>
          <w:highlight w:val="none"/>
          <w:lang w:val="en-US" w:eastAsia="zh-CN"/>
        </w:rPr>
        <w:t xml:space="preserve">七</w:t>
      </w:r>
      <w:r>
        <w:rPr>
          <w:rFonts w:ascii="宋体" w:hAnsi="宋体"/>
          <w:color w:val="auto"/>
          <w:sz w:val="24"/>
          <w:szCs w:val="24"/>
          <w:highlight w:val="none"/>
        </w:rPr>
        <w:t xml:space="preserve">、服务方案</w:t>
      </w:r>
      <w:bookmarkEnd w:id="229"/>
      <w:r/>
      <w:r/>
    </w:p>
    <w:p>
      <w:pPr>
        <w:contextualSpacing/>
        <w:ind w:firstLine="480"/>
        <w:jc w:val="left"/>
        <w:spacing w:line="360" w:lineRule="auto"/>
        <w:widowControl/>
        <w:rPr>
          <w:rFonts w:ascii="宋体" w:hAnsi="宋体"/>
          <w:color w:val="auto"/>
          <w:sz w:val="24"/>
          <w:szCs w:val="24"/>
          <w:highlight w:val="none"/>
        </w:rPr>
        <w:outlineLvl w:val="1"/>
      </w:pPr>
      <w:r/>
      <w:bookmarkStart w:id="230" w:name="_Toc185684872"/>
      <w:r>
        <w:rPr>
          <w:rFonts w:hint="eastAsia" w:ascii="宋体" w:hAnsi="宋体"/>
          <w:color w:val="auto"/>
          <w:sz w:val="24"/>
          <w:szCs w:val="24"/>
          <w:highlight w:val="none"/>
          <w:lang w:val="en-US" w:eastAsia="zh-CN"/>
        </w:rPr>
        <w:t xml:space="preserve">八</w:t>
      </w:r>
      <w:r>
        <w:rPr>
          <w:rFonts w:ascii="宋体" w:hAnsi="宋体"/>
          <w:color w:val="auto"/>
          <w:sz w:val="24"/>
          <w:szCs w:val="24"/>
          <w:highlight w:val="none"/>
        </w:rPr>
        <w:t xml:space="preserve">、投标人情况介绍</w:t>
      </w:r>
      <w:bookmarkEnd w:id="230"/>
      <w:r/>
      <w:r/>
    </w:p>
    <w:p>
      <w:pPr>
        <w:contextualSpacing/>
        <w:ind w:firstLine="480"/>
        <w:jc w:val="left"/>
        <w:spacing w:line="360" w:lineRule="auto"/>
        <w:widowControl/>
        <w:rPr>
          <w:rFonts w:hint="eastAsia" w:ascii="宋体" w:hAnsi="宋体"/>
          <w:color w:val="auto"/>
          <w:sz w:val="24"/>
          <w:szCs w:val="24"/>
          <w:highlight w:val="none"/>
          <w:lang w:val="en-US" w:eastAsia="zh-CN"/>
        </w:rPr>
        <w:outlineLvl w:val="1"/>
      </w:pPr>
      <w:r>
        <w:rPr>
          <w:rFonts w:hint="eastAsia" w:ascii="宋体" w:hAnsi="宋体"/>
          <w:color w:val="auto"/>
          <w:sz w:val="24"/>
          <w:szCs w:val="24"/>
          <w:highlight w:val="none"/>
          <w:lang w:val="en-US" w:eastAsia="zh-CN"/>
        </w:rPr>
        <w:t xml:space="preserve">九、承诺书</w:t>
      </w:r>
      <w:r/>
    </w:p>
    <w:p>
      <w:pPr>
        <w:contextualSpacing/>
        <w:ind w:firstLine="480"/>
        <w:jc w:val="left"/>
        <w:spacing w:line="360" w:lineRule="auto"/>
        <w:widowControl/>
        <w:rPr>
          <w:rFonts w:ascii="Times New Roman" w:hAnsi="Times New Roman" w:eastAsia="Times New Roman"/>
          <w:color w:val="auto"/>
          <w:sz w:val="24"/>
          <w:szCs w:val="24"/>
          <w:highlight w:val="none"/>
        </w:rPr>
        <w:outlineLvl w:val="1"/>
      </w:pPr>
      <w:r>
        <w:rPr>
          <w:rFonts w:ascii="宋体" w:hAnsi="宋体"/>
          <w:color w:val="auto"/>
          <w:sz w:val="24"/>
          <w:szCs w:val="24"/>
          <w:highlight w:val="none"/>
        </w:rPr>
        <w:br w:type="page" w:clear="all"/>
      </w:r>
      <w:bookmarkStart w:id="231" w:name="_Toc185684873"/>
      <w:r/>
      <w:bookmarkStart w:id="232" w:name="_Toc160042799"/>
      <w:r>
        <w:rPr>
          <w:rFonts w:ascii="宋体" w:hAnsi="宋体" w:cs="宋体"/>
          <w:b/>
          <w:color w:val="auto"/>
          <w:sz w:val="32"/>
          <w:szCs w:val="24"/>
          <w:highlight w:val="none"/>
        </w:rPr>
        <w:t xml:space="preserve">一、封面</w:t>
      </w:r>
      <w:bookmarkEnd w:id="231"/>
      <w:r/>
      <w:bookmarkEnd w:id="232"/>
      <w:r/>
      <w:r/>
    </w:p>
    <w:p>
      <w:pPr>
        <w:contextualSpacing/>
        <w:ind w:firstLine="480"/>
        <w:jc w:val="left"/>
        <w:spacing w:line="360" w:lineRule="auto"/>
        <w:widowControl/>
        <w:rPr>
          <w:rFonts w:ascii="Times New Roman" w:hAnsi="Times New Roman" w:eastAsia="Times New Roman"/>
          <w:color w:val="auto"/>
          <w:spacing w:val="7"/>
          <w:sz w:val="24"/>
          <w:szCs w:val="24"/>
          <w:highlight w:val="none"/>
        </w:rPr>
      </w:pPr>
      <w:r>
        <w:rPr>
          <w:rFonts w:ascii="Tahoma" w:hAnsi="Tahoma" w:cs="Tahoma"/>
          <w:color w:val="auto"/>
          <w:sz w:val="24"/>
          <w:szCs w:val="24"/>
          <w:highlight w:val="none"/>
        </w:rPr>
        <w:t xml:space="preserve">﻿</w:t>
      </w:r>
      <w:r>
        <w:rPr>
          <w:rFonts w:ascii="宋体" w:hAnsi="宋体" w:cs="宋体"/>
          <w:color w:val="auto"/>
          <w:sz w:val="24"/>
          <w:szCs w:val="24"/>
          <w:highlight w:val="none"/>
        </w:rPr>
        <w:t xml:space="preserve"> </w:t>
      </w:r>
      <w:r/>
    </w:p>
    <w:p>
      <w:pPr>
        <w:contextualSpacing/>
        <w:ind w:firstLine="1080"/>
        <w:jc w:val="center"/>
        <w:spacing w:line="360" w:lineRule="auto"/>
        <w:widowControl/>
        <w:rPr>
          <w:rFonts w:hint="eastAsia" w:ascii="宋体" w:hAnsi="宋体" w:cs="宋体"/>
          <w:color w:val="auto"/>
          <w:sz w:val="54"/>
          <w:szCs w:val="54"/>
          <w:highlight w:val="none"/>
        </w:rPr>
      </w:pPr>
      <w:r>
        <w:rPr>
          <w:rFonts w:ascii="宋体" w:hAnsi="宋体" w:cs="宋体"/>
          <w:color w:val="auto"/>
          <w:sz w:val="54"/>
          <w:szCs w:val="54"/>
          <w:highlight w:val="none"/>
        </w:rPr>
        <w:t xml:space="preserve">投 标 文 件</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800"/>
        <w:jc w:val="center"/>
        <w:spacing w:line="360" w:lineRule="auto"/>
        <w:widowControl/>
        <w:rPr>
          <w:rFonts w:hint="eastAsia" w:ascii="宋体" w:hAnsi="宋体" w:cs="宋体"/>
          <w:color w:val="auto"/>
          <w:sz w:val="40"/>
          <w:szCs w:val="40"/>
          <w:highlight w:val="none"/>
        </w:rPr>
      </w:pPr>
      <w:r>
        <w:rPr>
          <w:rFonts w:ascii="宋体" w:hAnsi="宋体" w:cs="宋体"/>
          <w:color w:val="auto"/>
          <w:sz w:val="40"/>
          <w:szCs w:val="40"/>
          <w:highlight w:val="none"/>
        </w:rPr>
        <w:t xml:space="preserve">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720"/>
        <w:jc w:val="center"/>
        <w:spacing w:line="360" w:lineRule="auto"/>
        <w:widowControl/>
        <w:rPr>
          <w:rFonts w:hint="eastAsia" w:ascii="宋体" w:hAnsi="宋体" w:cs="宋体"/>
          <w:color w:val="auto"/>
          <w:sz w:val="36"/>
          <w:szCs w:val="36"/>
          <w:highlight w:val="none"/>
        </w:rPr>
      </w:pPr>
      <w:r>
        <w:rPr>
          <w:rFonts w:ascii="宋体" w:hAnsi="宋体" w:cs="宋体"/>
          <w:color w:val="auto"/>
          <w:sz w:val="36"/>
          <w:szCs w:val="36"/>
          <w:highlight w:val="none"/>
        </w:rPr>
        <w:t xml:space="preserve">项目名称：   </w:t>
      </w:r>
      <w:r/>
    </w:p>
    <w:p>
      <w:pPr>
        <w:contextualSpacing/>
        <w:ind w:firstLine="720"/>
        <w:jc w:val="center"/>
        <w:spacing w:line="360" w:lineRule="auto"/>
        <w:widowControl/>
        <w:rPr>
          <w:rFonts w:hint="eastAsia" w:ascii="宋体" w:hAnsi="宋体" w:cs="宋体"/>
          <w:color w:val="auto"/>
          <w:sz w:val="36"/>
          <w:szCs w:val="36"/>
          <w:highlight w:val="none"/>
        </w:rPr>
      </w:pPr>
      <w:r>
        <w:rPr>
          <w:rFonts w:ascii="宋体" w:hAnsi="宋体" w:cs="宋体"/>
          <w:color w:val="auto"/>
          <w:sz w:val="36"/>
          <w:szCs w:val="36"/>
          <w:highlight w:val="none"/>
        </w:rPr>
        <w:t xml:space="preserve">招标编号：   </w:t>
      </w:r>
      <w:r/>
    </w:p>
    <w:p>
      <w:pPr>
        <w:contextualSpacing/>
        <w:ind w:firstLine="720"/>
        <w:jc w:val="center"/>
        <w:spacing w:line="360" w:lineRule="auto"/>
        <w:widowControl/>
        <w:rPr>
          <w:rFonts w:hint="eastAsia" w:ascii="宋体" w:hAnsi="宋体" w:cs="宋体"/>
          <w:color w:val="auto"/>
          <w:sz w:val="36"/>
          <w:szCs w:val="36"/>
          <w:highlight w:val="none"/>
        </w:rPr>
      </w:pPr>
      <w:r>
        <w:rPr>
          <w:rFonts w:ascii="宋体" w:hAnsi="宋体" w:cs="宋体"/>
          <w:color w:val="auto"/>
          <w:sz w:val="36"/>
          <w:szCs w:val="36"/>
          <w:highlight w:val="none"/>
        </w:rPr>
        <w:t xml:space="preserve"> </w:t>
      </w:r>
      <w:r/>
    </w:p>
    <w:p>
      <w:pPr>
        <w:contextualSpacing/>
        <w:ind w:firstLine="720"/>
        <w:jc w:val="center"/>
        <w:spacing w:line="360" w:lineRule="auto"/>
        <w:widowControl/>
        <w:rPr>
          <w:rFonts w:hint="eastAsia" w:ascii="宋体" w:hAnsi="宋体" w:cs="宋体"/>
          <w:color w:val="auto"/>
          <w:sz w:val="36"/>
          <w:szCs w:val="36"/>
          <w:highlight w:val="none"/>
        </w:rPr>
      </w:pPr>
      <w:r>
        <w:rPr>
          <w:rFonts w:ascii="宋体" w:hAnsi="宋体" w:cs="宋体"/>
          <w:color w:val="auto"/>
          <w:sz w:val="36"/>
          <w:szCs w:val="36"/>
          <w:highlight w:val="none"/>
        </w:rPr>
        <w:t xml:space="preserve"> </w:t>
      </w:r>
      <w:r/>
    </w:p>
    <w:p>
      <w:pPr>
        <w:contextualSpacing/>
        <w:ind w:firstLine="720"/>
        <w:jc w:val="center"/>
        <w:spacing w:line="360" w:lineRule="auto"/>
        <w:widowControl/>
        <w:rPr>
          <w:rFonts w:hint="eastAsia" w:ascii="宋体" w:hAnsi="宋体" w:cs="宋体"/>
          <w:color w:val="auto"/>
          <w:sz w:val="36"/>
          <w:szCs w:val="36"/>
          <w:highlight w:val="none"/>
        </w:rPr>
      </w:pPr>
      <w:r>
        <w:rPr>
          <w:rFonts w:ascii="宋体" w:hAnsi="宋体" w:cs="宋体"/>
          <w:color w:val="auto"/>
          <w:sz w:val="36"/>
          <w:szCs w:val="36"/>
          <w:highlight w:val="none"/>
        </w:rPr>
        <w:t xml:space="preserve">投标人名称：   </w:t>
      </w:r>
      <w:r/>
    </w:p>
    <w:p>
      <w:pPr>
        <w:contextualSpacing/>
        <w:ind w:firstLine="720"/>
        <w:jc w:val="center"/>
        <w:spacing w:line="360" w:lineRule="auto"/>
        <w:widowControl/>
        <w:rPr>
          <w:rFonts w:hint="eastAsia" w:ascii="宋体" w:hAnsi="宋体" w:cs="宋体"/>
          <w:color w:val="auto"/>
          <w:sz w:val="36"/>
          <w:szCs w:val="36"/>
          <w:highlight w:val="none"/>
        </w:rPr>
      </w:pPr>
      <w:r>
        <w:rPr>
          <w:rFonts w:ascii="宋体" w:hAnsi="宋体" w:cs="宋体"/>
          <w:color w:val="auto"/>
          <w:sz w:val="36"/>
          <w:szCs w:val="36"/>
          <w:highlight w:val="none"/>
        </w:rPr>
        <w:t xml:space="preserve">日期：   </w:t>
      </w:r>
      <w:r/>
    </w:p>
    <w:p>
      <w:pPr>
        <w:contextualSpacing/>
        <w:ind w:firstLine="720"/>
        <w:jc w:val="center"/>
        <w:spacing w:line="360" w:lineRule="auto"/>
        <w:widowControl/>
        <w:rPr>
          <w:rFonts w:hint="eastAsia" w:ascii="宋体" w:hAnsi="宋体" w:cs="宋体"/>
          <w:color w:val="auto"/>
          <w:sz w:val="36"/>
          <w:szCs w:val="36"/>
          <w:highlight w:val="none"/>
        </w:rPr>
      </w:pPr>
      <w:r>
        <w:rPr>
          <w:rFonts w:ascii="宋体" w:hAnsi="宋体" w:cs="宋体"/>
          <w:color w:val="auto"/>
          <w:sz w:val="36"/>
          <w:szCs w:val="36"/>
          <w:highlight w:val="none"/>
        </w:rPr>
        <w:t xml:space="preserve">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480"/>
        <w:jc w:val="left"/>
        <w:spacing w:line="360" w:lineRule="auto"/>
        <w:widowControl/>
        <w:rPr>
          <w:rFonts w:ascii="Times New Roman" w:hAnsi="Times New Roman" w:eastAsia="Times New Roman"/>
          <w:color w:val="auto"/>
          <w:sz w:val="24"/>
          <w:szCs w:val="24"/>
          <w:highlight w:val="none"/>
        </w:rPr>
        <w:outlineLvl w:val="1"/>
      </w:pPr>
      <w:r>
        <w:rPr>
          <w:rFonts w:ascii="Times New Roman" w:hAnsi="Times New Roman" w:eastAsia="Times New Roman"/>
          <w:color w:val="auto"/>
          <w:sz w:val="24"/>
          <w:szCs w:val="24"/>
          <w:highlight w:val="none"/>
        </w:rPr>
        <w:br w:type="page" w:clear="all"/>
      </w:r>
      <w:bookmarkStart w:id="233" w:name="_Toc185684874"/>
      <w:r/>
      <w:bookmarkStart w:id="234" w:name="_Toc160042800"/>
      <w:r>
        <w:rPr>
          <w:rFonts w:ascii="宋体" w:hAnsi="宋体" w:cs="宋体"/>
          <w:b/>
          <w:color w:val="auto"/>
          <w:sz w:val="32"/>
          <w:szCs w:val="24"/>
          <w:highlight w:val="none"/>
        </w:rPr>
        <w:t xml:space="preserve">二、投标函格式</w:t>
      </w:r>
      <w:bookmarkEnd w:id="233"/>
      <w:r/>
      <w:bookmarkEnd w:id="234"/>
      <w:r/>
      <w:r/>
    </w:p>
    <w:p>
      <w:pPr>
        <w:contextualSpacing/>
        <w:ind w:firstLine="480"/>
        <w:jc w:val="left"/>
        <w:spacing w:line="360" w:lineRule="auto"/>
        <w:widowControl/>
        <w:rPr>
          <w:rFonts w:ascii="Times New Roman" w:hAnsi="Times New Roman" w:eastAsia="Times New Roman"/>
          <w:color w:val="auto"/>
          <w:spacing w:val="7"/>
          <w:sz w:val="24"/>
          <w:szCs w:val="24"/>
          <w:highlight w:val="none"/>
        </w:rPr>
      </w:pPr>
      <w:r>
        <w:rPr>
          <w:rFonts w:ascii="Tahoma" w:hAnsi="Tahoma" w:cs="Tahoma"/>
          <w:color w:val="auto"/>
          <w:sz w:val="24"/>
          <w:szCs w:val="24"/>
          <w:highlight w:val="none"/>
        </w:rPr>
        <w:t xml:space="preserve">﻿</w:t>
      </w:r>
      <w:r>
        <w:rPr>
          <w:rFonts w:ascii="宋体" w:hAnsi="宋体" w:cs="宋体"/>
          <w:color w:val="auto"/>
          <w:sz w:val="24"/>
          <w:szCs w:val="24"/>
          <w:highlight w:val="none"/>
        </w:rPr>
        <w:t xml:space="preserve"> </w:t>
      </w:r>
      <w:r/>
    </w:p>
    <w:p>
      <w:pPr>
        <w:contextualSpacing/>
        <w:ind w:firstLine="643"/>
        <w:jc w:val="center"/>
        <w:spacing w:line="360" w:lineRule="auto"/>
        <w:widowControl/>
        <w:rPr>
          <w:rFonts w:hint="eastAsia" w:ascii="宋体" w:hAnsi="宋体" w:cs="宋体"/>
          <w:b/>
          <w:bCs/>
          <w:color w:val="auto"/>
          <w:sz w:val="32"/>
          <w:szCs w:val="32"/>
          <w:highlight w:val="none"/>
        </w:rPr>
      </w:pPr>
      <w:r>
        <w:rPr>
          <w:rFonts w:ascii="宋体" w:hAnsi="宋体" w:cs="宋体"/>
          <w:b/>
          <w:bCs/>
          <w:color w:val="auto"/>
          <w:sz w:val="32"/>
          <w:szCs w:val="32"/>
          <w:highlight w:val="none"/>
        </w:rPr>
        <w:t xml:space="preserve">投标函</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致：</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根据贵方的</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号招标文件，正式授权下述签字人</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(姓名和职务)代表我方</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（投标人的名称），全权处理本次项目投标的有关事宜。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据此函，签字人兹宣布同意如下：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1、同意向贵方提供贵方可能另外要求的与投标有关的任何证据或资料；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2、我们完全理解贵方不一定将合同授予最低报价的投标人；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3、我们已详细审核全部招标文件及其有效补充文件，我们知道必须放弃提出含糊不清或误解问题的权利；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4、一旦我方中标，我们将根据招标文件的规定，严格履行合同条款的责任和义务，并保证按照合同条款提供服务；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5、与本投标有关的正式通讯地址为：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地址：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邮编：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电话：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传真：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投标单位代表姓名：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投标单位名称：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公章：</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日期：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480"/>
        <w:jc w:val="left"/>
        <w:spacing w:line="360" w:lineRule="auto"/>
        <w:widowControl/>
        <w:rPr>
          <w:rFonts w:ascii="Times New Roman" w:hAnsi="Times New Roman" w:eastAsia="Times New Roman"/>
          <w:color w:val="auto"/>
          <w:sz w:val="24"/>
          <w:szCs w:val="24"/>
          <w:highlight w:val="none"/>
        </w:rPr>
        <w:outlineLvl w:val="1"/>
      </w:pPr>
      <w:r>
        <w:rPr>
          <w:rFonts w:ascii="Times New Roman" w:hAnsi="Times New Roman" w:eastAsia="Times New Roman"/>
          <w:color w:val="auto"/>
          <w:sz w:val="24"/>
          <w:szCs w:val="24"/>
          <w:highlight w:val="none"/>
        </w:rPr>
        <w:br w:type="page" w:clear="all"/>
      </w:r>
      <w:bookmarkStart w:id="235" w:name="_Toc160042801"/>
      <w:r/>
      <w:bookmarkStart w:id="236" w:name="_Toc185684875"/>
      <w:r>
        <w:rPr>
          <w:rFonts w:ascii="宋体" w:hAnsi="宋体" w:cs="宋体"/>
          <w:b/>
          <w:color w:val="auto"/>
          <w:sz w:val="32"/>
          <w:szCs w:val="24"/>
          <w:highlight w:val="none"/>
        </w:rPr>
        <w:t xml:space="preserve">三、开标一览表</w:t>
      </w:r>
      <w:bookmarkEnd w:id="235"/>
      <w:r/>
      <w:bookmarkEnd w:id="236"/>
      <w:r/>
      <w:r/>
    </w:p>
    <w:p>
      <w:pPr>
        <w:contextualSpacing/>
        <w:ind w:firstLine="480"/>
        <w:jc w:val="left"/>
        <w:spacing w:line="360" w:lineRule="auto"/>
        <w:widowControl/>
        <w:rPr>
          <w:rFonts w:ascii="Times New Roman" w:hAnsi="Times New Roman" w:eastAsia="Times New Roman"/>
          <w:color w:val="auto"/>
          <w:spacing w:val="7"/>
          <w:sz w:val="24"/>
          <w:szCs w:val="24"/>
          <w:highlight w:val="none"/>
        </w:rPr>
      </w:pPr>
      <w:r>
        <w:rPr>
          <w:rFonts w:ascii="Tahoma" w:hAnsi="Tahoma" w:cs="Tahoma"/>
          <w:color w:val="auto"/>
          <w:sz w:val="24"/>
          <w:szCs w:val="24"/>
          <w:highlight w:val="none"/>
        </w:rPr>
        <w:t xml:space="preserve">﻿</w:t>
      </w:r>
      <w:r>
        <w:rPr>
          <w:rFonts w:ascii="宋体" w:hAnsi="宋体" w:cs="宋体"/>
          <w:color w:val="auto"/>
          <w:sz w:val="24"/>
          <w:szCs w:val="24"/>
          <w:highlight w:val="none"/>
        </w:rPr>
        <w:t xml:space="preserve"> </w:t>
      </w:r>
      <w:r/>
    </w:p>
    <w:p>
      <w:pPr>
        <w:contextualSpacing/>
        <w:ind w:firstLine="803"/>
        <w:jc w:val="center"/>
        <w:spacing w:line="360" w:lineRule="auto"/>
        <w:widowControl/>
        <w:rPr>
          <w:rFonts w:hint="eastAsia" w:ascii="黑体" w:hAnsi="黑体" w:eastAsia="黑体" w:cs="黑体"/>
          <w:b/>
          <w:bCs/>
          <w:color w:val="auto"/>
          <w:sz w:val="40"/>
          <w:szCs w:val="40"/>
          <w:highlight w:val="none"/>
        </w:rPr>
      </w:pPr>
      <w:r>
        <w:rPr>
          <w:rFonts w:ascii="黑体" w:hAnsi="黑体" w:eastAsia="黑体" w:cs="黑体"/>
          <w:b/>
          <w:bCs/>
          <w:color w:val="auto"/>
          <w:sz w:val="40"/>
          <w:szCs w:val="40"/>
          <w:highlight w:val="none"/>
        </w:rPr>
        <w:t xml:space="preserve">开标一览表</w:t>
      </w:r>
      <w:r/>
    </w:p>
    <w:p>
      <w:pPr>
        <w:contextualSpacing/>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投标单位全称（加盖公章）：    </w:t>
      </w:r>
      <w:r/>
    </w:p>
    <w:p>
      <w:pPr>
        <w:contextualSpacing/>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项目编号：</w:t>
      </w:r>
      <w:r/>
    </w:p>
    <w:p>
      <w:pPr>
        <w:contextualSpacing/>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分包号：</w:t>
      </w:r>
      <w:r/>
    </w:p>
    <w:tbl>
      <w:tblPr>
        <w:tblStyle w:val="723"/>
        <w:tblW w:w="8985" w:type="dxa"/>
        <w:tblInd w:w="20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59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728" w:type="dxa"/>
            <w:vAlign w:val="center"/>
            <w:textDirection w:val="lrTb"/>
            <w:noWrap/>
          </w:tcPr>
          <w:p>
            <w:pPr>
              <w:jc w:val="center"/>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5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投标总报价</w:t>
            </w:r>
            <w:r>
              <w:rPr>
                <w:rFonts w:ascii="宋体" w:hAnsi="宋体" w:cs="宋体"/>
                <w:color w:val="auto"/>
                <w:sz w:val="24"/>
                <w:szCs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728" w:type="dxa"/>
            <w:vAlign w:val="center"/>
            <w:textDirection w:val="lrTb"/>
            <w:noWrap/>
          </w:tcPr>
          <w:p>
            <w:pPr>
              <w:widowControl/>
              <w:rPr>
                <w:rFonts w:hint="eastAsia" w:ascii="宋体" w:hAnsi="宋体" w:cs="宋体"/>
                <w:color w:val="auto"/>
                <w:sz w:val="24"/>
                <w:szCs w:val="24"/>
                <w:highlight w:val="none"/>
              </w:rPr>
            </w:pPr>
            <w:r>
              <w:rPr>
                <w:rFonts w:hint="eastAsia" w:ascii="宋体" w:hAnsi="宋体" w:cs="宋体"/>
                <w:color w:val="auto"/>
                <w:spacing w:val="7"/>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57" w:type="dxa"/>
            <w:vAlign w:val="center"/>
            <w:textDirection w:val="lrTb"/>
            <w:noWrap/>
          </w:tcPr>
          <w:p>
            <w:pPr>
              <w:jc w:val="left"/>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小写：      （元人民币）</w:t>
            </w:r>
            <w:r/>
          </w:p>
          <w:p>
            <w:pPr>
              <w:jc w:val="left"/>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728" w:type="dxa"/>
            <w:vAlign w:val="center"/>
            <w:textDirection w:val="lrTb"/>
            <w:noWrap/>
          </w:tcPr>
          <w:p>
            <w:pPr>
              <w:jc w:val="left"/>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投标</w:t>
            </w:r>
            <w:r>
              <w:rPr>
                <w:rFonts w:hint="eastAsia" w:ascii="宋体" w:hAnsi="宋体" w:cs="宋体"/>
                <w:color w:val="auto"/>
                <w:sz w:val="24"/>
                <w:szCs w:val="24"/>
                <w:highlight w:val="none"/>
              </w:rPr>
              <w:t xml:space="preserve">报价大写金额</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57" w:type="dxa"/>
            <w:vAlign w:val="center"/>
            <w:textDirection w:val="lrTb"/>
            <w:noWrap/>
          </w:tcPr>
          <w:p>
            <w:pPr>
              <w:jc w:val="left"/>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金额大写</w:t>
            </w:r>
            <w:r>
              <w:rPr>
                <w:rFonts w:ascii="宋体" w:hAnsi="宋体" w:cs="宋体"/>
                <w:color w:val="auto"/>
                <w:sz w:val="24"/>
                <w:szCs w:val="24"/>
                <w:highlight w:val="none"/>
              </w:rPr>
              <w:t xml:space="preserve">  </w:t>
            </w:r>
            <w:r/>
          </w:p>
        </w:tc>
      </w:tr>
    </w:tbl>
    <w:p>
      <w:pPr>
        <w:contextualSpacing/>
        <w:ind w:right="240" w:firstLine="480"/>
        <w:jc w:val="right"/>
        <w:spacing w:line="360" w:lineRule="auto"/>
        <w:widowControl/>
        <w:rPr>
          <w:rFonts w:hint="eastAsia" w:ascii="宋体" w:hAnsi="宋体"/>
          <w:color w:val="auto"/>
          <w:sz w:val="24"/>
          <w:szCs w:val="24"/>
          <w:highlight w:val="none"/>
        </w:rPr>
      </w:pPr>
      <w:r>
        <w:rPr>
          <w:rFonts w:hint="eastAsia" w:ascii="宋体" w:hAnsi="宋体" w:cs="宋体"/>
          <w:color w:val="auto"/>
          <w:sz w:val="24"/>
          <w:szCs w:val="24"/>
          <w:highlight w:val="none"/>
        </w:rPr>
        <w:t xml:space="preserve">日期：  年   月   日</w:t>
      </w:r>
      <w:r/>
    </w:p>
    <w:p>
      <w:pPr>
        <w:jc w:val="left"/>
        <w:spacing w:before="100" w:beforeAutospacing="1" w:after="100" w:afterAutospacing="1"/>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填写说明：</w:t>
      </w:r>
      <w:r/>
    </w:p>
    <w:p>
      <w:pPr>
        <w:jc w:val="left"/>
        <w:spacing w:before="100" w:beforeAutospacing="1" w:after="100" w:afterAutospacing="1"/>
        <w:widowControl/>
        <w:rPr>
          <w:rFonts w:hint="eastAsia" w:ascii="宋体" w:hAnsi="宋体" w:cs="宋体"/>
          <w:color w:val="auto"/>
          <w:sz w:val="24"/>
          <w:szCs w:val="24"/>
          <w:highlight w:val="none"/>
        </w:rPr>
      </w:pPr>
      <w:r>
        <w:rPr>
          <w:rFonts w:ascii="宋体" w:hAnsi="宋体" w:cs="宋体"/>
          <w:i/>
          <w:iCs/>
          <w:color w:val="auto"/>
          <w:sz w:val="24"/>
          <w:szCs w:val="24"/>
          <w:highlight w:val="none"/>
          <w:u w:val="single"/>
        </w:rPr>
        <w:t xml:space="preserve">1、开标一览表必须加盖投标人公章（复印件无效）。</w:t>
      </w:r>
      <w:r/>
    </w:p>
    <w:p>
      <w:pPr>
        <w:jc w:val="left"/>
        <w:spacing w:before="100" w:beforeAutospacing="1" w:after="100" w:afterAutospacing="1"/>
        <w:widowControl/>
        <w:rPr>
          <w:rFonts w:hint="eastAsia" w:ascii="宋体" w:hAnsi="宋体" w:cs="宋体"/>
          <w:color w:val="auto"/>
          <w:sz w:val="24"/>
          <w:szCs w:val="24"/>
          <w:highlight w:val="none"/>
        </w:rPr>
      </w:pPr>
      <w:r>
        <w:rPr>
          <w:rFonts w:ascii="宋体" w:hAnsi="宋体" w:cs="宋体"/>
          <w:i/>
          <w:iCs/>
          <w:color w:val="auto"/>
          <w:sz w:val="24"/>
          <w:szCs w:val="24"/>
          <w:highlight w:val="none"/>
          <w:u w:val="single"/>
        </w:rPr>
        <w:t xml:space="preserve">2、如有分包，投标人投任何一个包的标的，都需单独填写开标一览表。</w:t>
      </w:r>
      <w:r/>
    </w:p>
    <w:p>
      <w:pPr>
        <w:contextualSpacing/>
        <w:ind w:firstLine="480"/>
        <w:jc w:val="left"/>
        <w:spacing w:line="360" w:lineRule="auto"/>
        <w:widowControl/>
        <w:rPr>
          <w:rFonts w:ascii="Times New Roman" w:hAnsi="Times New Roman" w:eastAsia="Times New Roman"/>
          <w:color w:val="auto"/>
          <w:sz w:val="24"/>
          <w:szCs w:val="24"/>
          <w:highlight w:val="none"/>
        </w:rPr>
        <w:outlineLvl w:val="1"/>
      </w:pPr>
      <w:r>
        <w:rPr>
          <w:rFonts w:ascii="Times New Roman" w:hAnsi="Times New Roman" w:eastAsia="Times New Roman"/>
          <w:color w:val="auto"/>
          <w:sz w:val="24"/>
          <w:szCs w:val="24"/>
          <w:highlight w:val="none"/>
        </w:rPr>
      </w:r>
      <w:r/>
    </w:p>
    <w:p>
      <w:pPr>
        <w:contextualSpacing/>
        <w:ind w:firstLine="480"/>
        <w:jc w:val="left"/>
        <w:spacing w:line="360" w:lineRule="auto"/>
        <w:widowControl/>
        <w:rPr>
          <w:rFonts w:ascii="Times New Roman" w:hAnsi="Times New Roman"/>
          <w:color w:val="auto"/>
          <w:sz w:val="24"/>
          <w:szCs w:val="24"/>
          <w:highlight w:val="none"/>
        </w:rPr>
        <w:outlineLvl w:val="1"/>
      </w:pPr>
      <w:r>
        <w:rPr>
          <w:rFonts w:ascii="Times New Roman" w:hAnsi="Times New Roman" w:eastAsia="Times New Roman"/>
          <w:color w:val="auto"/>
          <w:sz w:val="24"/>
          <w:szCs w:val="24"/>
          <w:highlight w:val="none"/>
        </w:rPr>
        <w:br w:type="page" w:clear="all"/>
      </w:r>
      <w:bookmarkStart w:id="237" w:name="_Toc160042802"/>
      <w:r/>
      <w:r/>
    </w:p>
    <w:p>
      <w:pPr>
        <w:contextualSpacing/>
        <w:ind w:firstLine="480"/>
        <w:jc w:val="left"/>
        <w:spacing w:line="360" w:lineRule="auto"/>
        <w:widowControl/>
        <w:rPr>
          <w:rFonts w:hint="eastAsia" w:ascii="宋体" w:hAnsi="宋体" w:cs="宋体"/>
          <w:b/>
          <w:color w:val="auto"/>
          <w:sz w:val="32"/>
          <w:szCs w:val="24"/>
          <w:highlight w:val="none"/>
        </w:rPr>
        <w:outlineLvl w:val="1"/>
      </w:pPr>
      <w:r/>
      <w:bookmarkStart w:id="238" w:name="_Toc185684876"/>
      <w:r>
        <w:rPr>
          <w:rFonts w:hint="eastAsia" w:ascii="宋体" w:hAnsi="宋体" w:cs="宋体"/>
          <w:b/>
          <w:color w:val="auto"/>
          <w:sz w:val="32"/>
          <w:szCs w:val="24"/>
          <w:highlight w:val="none"/>
        </w:rPr>
        <w:t xml:space="preserve">四</w:t>
      </w:r>
      <w:r>
        <w:rPr>
          <w:rFonts w:ascii="宋体" w:hAnsi="宋体" w:cs="宋体"/>
          <w:b/>
          <w:color w:val="auto"/>
          <w:sz w:val="32"/>
          <w:szCs w:val="24"/>
          <w:highlight w:val="none"/>
        </w:rPr>
        <w:t xml:space="preserve">、资格证明文件</w:t>
      </w:r>
      <w:bookmarkEnd w:id="237"/>
      <w:r/>
      <w:bookmarkEnd w:id="238"/>
      <w:r/>
      <w:r/>
    </w:p>
    <w:p>
      <w:pPr>
        <w:contextualSpacing/>
        <w:ind w:firstLine="480"/>
        <w:spacing w:line="360" w:lineRule="auto"/>
        <w:shd w:val="clear" w:color="auto" w:fill="ffffff"/>
        <w:widowControl/>
        <w:rPr>
          <w:rFonts w:hint="eastAsia" w:ascii="宋体" w:hAnsi="宋体"/>
          <w:i/>
          <w:color w:val="auto"/>
          <w:sz w:val="24"/>
          <w:szCs w:val="24"/>
          <w:highlight w:val="none"/>
          <w:u w:val="single"/>
        </w:rPr>
      </w:pPr>
      <w:r>
        <w:rPr>
          <w:rFonts w:hint="eastAsia"/>
          <w:b/>
          <w:bCs/>
          <w:i/>
          <w:color w:val="auto"/>
          <w:sz w:val="24"/>
          <w:szCs w:val="24"/>
          <w:highlight w:val="none"/>
          <w:u w:val="single"/>
        </w:rPr>
        <w:t xml:space="preserve">投标人必须在投标文件提交截止时间之前递交以下资格证明文件：</w:t>
      </w:r>
      <w:r/>
    </w:p>
    <w:p>
      <w:pPr>
        <w:contextualSpacing/>
        <w:ind w:firstLine="480"/>
        <w:spacing w:line="360" w:lineRule="auto"/>
        <w:shd w:val="clear" w:color="auto" w:fill="ffffff"/>
        <w:widowControl/>
        <w:rPr>
          <w:rFonts w:hint="eastAsia" w:ascii="宋体" w:hAnsi="宋体"/>
          <w:i/>
          <w:color w:val="auto"/>
          <w:sz w:val="24"/>
          <w:szCs w:val="24"/>
          <w:highlight w:val="none"/>
          <w:u w:val="single"/>
        </w:rPr>
      </w:pPr>
      <w:r>
        <w:rPr>
          <w:rFonts w:ascii="宋体" w:hAnsi="宋体"/>
          <w:i/>
          <w:color w:val="auto"/>
          <w:sz w:val="24"/>
          <w:szCs w:val="24"/>
          <w:highlight w:val="none"/>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contextualSpacing/>
        <w:ind w:firstLine="480"/>
        <w:spacing w:line="360" w:lineRule="auto"/>
        <w:shd w:val="clear" w:color="auto" w:fill="ffffff"/>
        <w:widowControl/>
        <w:rPr>
          <w:rFonts w:hint="eastAsia" w:ascii="宋体" w:hAnsi="宋体"/>
          <w:i/>
          <w:color w:val="auto"/>
          <w:sz w:val="24"/>
          <w:szCs w:val="24"/>
          <w:highlight w:val="none"/>
          <w:u w:val="single"/>
        </w:rPr>
      </w:pPr>
      <w:r>
        <w:rPr>
          <w:rFonts w:ascii="宋体" w:hAnsi="宋体"/>
          <w:i/>
          <w:color w:val="auto"/>
          <w:sz w:val="24"/>
          <w:szCs w:val="24"/>
          <w:highlight w:val="none"/>
          <w:u w:val="single"/>
        </w:rPr>
        <w:t xml:space="preserve">2.财务状况报告（成立不满一年不需提供）；</w:t>
      </w:r>
      <w:r/>
    </w:p>
    <w:p>
      <w:pPr>
        <w:contextualSpacing/>
        <w:ind w:firstLine="480"/>
        <w:spacing w:line="360" w:lineRule="auto"/>
        <w:shd w:val="clear" w:color="auto" w:fill="ffffff"/>
        <w:widowControl/>
        <w:rPr>
          <w:rFonts w:hint="eastAsia" w:ascii="宋体" w:hAnsi="宋体"/>
          <w:i/>
          <w:color w:val="auto"/>
          <w:sz w:val="24"/>
          <w:szCs w:val="24"/>
          <w:highlight w:val="none"/>
          <w:u w:val="single"/>
        </w:rPr>
      </w:pPr>
      <w:r>
        <w:rPr>
          <w:rFonts w:ascii="宋体" w:hAnsi="宋体"/>
          <w:i/>
          <w:color w:val="auto"/>
          <w:sz w:val="24"/>
          <w:szCs w:val="24"/>
          <w:highlight w:val="none"/>
          <w:u w:val="single"/>
        </w:rPr>
        <w:t xml:space="preserve">3.依法缴纳税收和社会保障资金的相关材料（如依法享受缓缴、免缴税收、社会保障资金的，应提供相关证明材料）；</w:t>
      </w:r>
      <w:r/>
    </w:p>
    <w:p>
      <w:pPr>
        <w:contextualSpacing/>
        <w:ind w:firstLine="480"/>
        <w:spacing w:line="360" w:lineRule="auto"/>
        <w:shd w:val="clear" w:color="auto" w:fill="ffffff"/>
        <w:widowControl/>
        <w:rPr>
          <w:rFonts w:hint="eastAsia" w:ascii="宋体" w:hAnsi="宋体"/>
          <w:i/>
          <w:color w:val="auto"/>
          <w:sz w:val="24"/>
          <w:szCs w:val="24"/>
          <w:highlight w:val="none"/>
          <w:u w:val="single"/>
        </w:rPr>
      </w:pPr>
      <w:r>
        <w:rPr>
          <w:rFonts w:ascii="宋体" w:hAnsi="宋体"/>
          <w:i/>
          <w:color w:val="auto"/>
          <w:sz w:val="24"/>
          <w:szCs w:val="24"/>
          <w:highlight w:val="none"/>
          <w:u w:val="single"/>
        </w:rPr>
        <w:t xml:space="preserve">4.具备履行合同所必需的设备和专业技术能力的书面声明；（格式见后）</w:t>
      </w:r>
      <w:r/>
    </w:p>
    <w:p>
      <w:pPr>
        <w:contextualSpacing/>
        <w:ind w:firstLine="480"/>
        <w:spacing w:line="360" w:lineRule="auto"/>
        <w:shd w:val="clear" w:color="auto" w:fill="ffffff"/>
        <w:widowControl/>
        <w:rPr>
          <w:rFonts w:hint="eastAsia" w:ascii="宋体" w:hAnsi="宋体"/>
          <w:i/>
          <w:color w:val="auto"/>
          <w:sz w:val="24"/>
          <w:szCs w:val="24"/>
          <w:highlight w:val="none"/>
          <w:u w:val="single"/>
        </w:rPr>
      </w:pPr>
      <w:r>
        <w:rPr>
          <w:rFonts w:ascii="宋体" w:hAnsi="宋体"/>
          <w:i/>
          <w:color w:val="auto"/>
          <w:sz w:val="24"/>
          <w:szCs w:val="24"/>
          <w:highlight w:val="none"/>
          <w:u w:val="single"/>
        </w:rPr>
        <w:t xml:space="preserve">5.参加政府采购活动前3年内在经营活动中没有重大违法记录的书面声明；（格式见后）</w:t>
      </w:r>
      <w:r/>
    </w:p>
    <w:p>
      <w:pPr>
        <w:contextualSpacing/>
        <w:ind w:firstLine="480"/>
        <w:spacing w:line="360" w:lineRule="auto"/>
        <w:shd w:val="clear" w:color="auto" w:fill="ffffff"/>
        <w:widowControl/>
        <w:rPr>
          <w:rFonts w:hint="eastAsia" w:ascii="宋体" w:hAnsi="宋体"/>
          <w:i/>
          <w:color w:val="auto"/>
          <w:sz w:val="24"/>
          <w:szCs w:val="24"/>
          <w:highlight w:val="none"/>
          <w:u w:val="single"/>
        </w:rPr>
      </w:pPr>
      <w:r>
        <w:rPr>
          <w:rFonts w:ascii="宋体" w:hAnsi="宋体"/>
          <w:i/>
          <w:color w:val="auto"/>
          <w:sz w:val="24"/>
          <w:szCs w:val="24"/>
          <w:highlight w:val="none"/>
          <w:u w:val="single"/>
        </w:rPr>
        <w:t xml:space="preserve">6.关于资格证明文件的书面承诺；（格式见后）</w:t>
      </w:r>
      <w:r/>
    </w:p>
    <w:p>
      <w:pPr>
        <w:ind w:left="105" w:firstLine="480"/>
        <w:spacing w:line="440" w:lineRule="exact"/>
        <w:tabs>
          <w:tab w:val="left" w:pos="709" w:leader="none"/>
        </w:tabs>
        <w:rPr>
          <w:rFonts w:hint="eastAsia" w:ascii="宋体" w:hAnsi="宋体"/>
          <w:i/>
          <w:color w:val="auto"/>
          <w:sz w:val="24"/>
          <w:szCs w:val="24"/>
          <w:highlight w:val="none"/>
          <w:u w:val="single"/>
        </w:rPr>
      </w:pPr>
      <w:r>
        <w:rPr>
          <w:rFonts w:ascii="宋体" w:hAnsi="宋体"/>
          <w:i/>
          <w:color w:val="auto"/>
          <w:sz w:val="24"/>
          <w:szCs w:val="24"/>
          <w:highlight w:val="none"/>
          <w:u w:val="single"/>
        </w:rPr>
        <w:t xml:space="preserve">7.授权委托书（被授权人非法定代表人的，应提供授权委托书原件、身份证原件的扫描件；被授权人是法定代表人的，应提供法定代表人身份证明书）。（格式见后）</w:t>
      </w:r>
      <w:r/>
    </w:p>
    <w:p>
      <w:pPr>
        <w:ind w:left="105" w:firstLine="480"/>
        <w:spacing w:line="440" w:lineRule="exact"/>
        <w:tabs>
          <w:tab w:val="left" w:pos="709" w:leader="none"/>
        </w:tabs>
        <w:rPr>
          <w:rFonts w:hint="eastAsia" w:ascii="宋体" w:hAnsi="宋体"/>
          <w:i/>
          <w:color w:val="auto"/>
          <w:sz w:val="24"/>
          <w:szCs w:val="24"/>
          <w:highlight w:val="none"/>
          <w:u w:val="single"/>
        </w:rPr>
      </w:pPr>
      <w:r>
        <w:rPr>
          <w:rFonts w:hint="eastAsia" w:ascii="宋体" w:hAnsi="宋体"/>
          <w:i/>
          <w:color w:val="auto"/>
          <w:sz w:val="24"/>
          <w:szCs w:val="24"/>
          <w:highlight w:val="none"/>
          <w:u w:val="single"/>
        </w:rPr>
        <w:t xml:space="preserve">8.</w:t>
      </w:r>
      <w:r>
        <w:rPr>
          <w:rFonts w:hint="eastAsia"/>
          <w:bCs/>
          <w:i/>
          <w:color w:val="auto"/>
          <w:sz w:val="24"/>
          <w:szCs w:val="24"/>
          <w:highlight w:val="none"/>
          <w:u w:val="single"/>
        </w:rPr>
        <w:t xml:space="preserve"> 中小企业声明函等（格式见后）。</w:t>
      </w:r>
      <w:r/>
    </w:p>
    <w:p>
      <w:pPr>
        <w:ind w:left="105" w:firstLine="480"/>
        <w:spacing w:line="440" w:lineRule="exact"/>
        <w:tabs>
          <w:tab w:val="left" w:pos="709" w:leader="none"/>
        </w:tabs>
        <w:rPr>
          <w:rFonts w:hint="eastAsia" w:ascii="宋体" w:hAnsi="宋体"/>
          <w:i/>
          <w:color w:val="auto"/>
          <w:sz w:val="24"/>
          <w:szCs w:val="24"/>
          <w:highlight w:val="none"/>
          <w:u w:val="single"/>
        </w:rPr>
      </w:pPr>
      <w:r>
        <w:rPr>
          <w:rFonts w:hint="eastAsia" w:ascii="宋体" w:hAnsi="宋体"/>
          <w:i/>
          <w:color w:val="auto"/>
          <w:sz w:val="24"/>
          <w:szCs w:val="24"/>
          <w:highlight w:val="none"/>
          <w:u w:val="single"/>
        </w:rPr>
      </w:r>
      <w:r/>
    </w:p>
    <w:p>
      <w:pPr>
        <w:ind w:left="105" w:firstLine="480"/>
        <w:spacing w:line="440" w:lineRule="exact"/>
        <w:tabs>
          <w:tab w:val="left" w:pos="709" w:leader="none"/>
        </w:tabs>
        <w:rPr>
          <w:rFonts w:hint="eastAsia" w:ascii="宋体" w:hAnsi="宋体"/>
          <w:bCs/>
          <w:i/>
          <w:color w:val="auto"/>
          <w:sz w:val="24"/>
          <w:szCs w:val="24"/>
          <w:highlight w:val="none"/>
          <w:u w:val="single"/>
        </w:rPr>
      </w:pPr>
      <w:r>
        <w:rPr>
          <w:rFonts w:hint="eastAsia" w:ascii="宋体" w:hAnsi="宋体"/>
          <w:bCs/>
          <w:i/>
          <w:color w:val="auto"/>
          <w:sz w:val="24"/>
          <w:szCs w:val="24"/>
          <w:highlight w:val="none"/>
          <w:u w:val="single"/>
        </w:rPr>
      </w:r>
      <w:r/>
    </w:p>
    <w:p>
      <w:pPr>
        <w:contextualSpacing/>
        <w:ind w:firstLine="480"/>
        <w:jc w:val="left"/>
        <w:spacing w:line="360" w:lineRule="auto"/>
        <w:widowControl/>
        <w:rPr>
          <w:rFonts w:ascii="Times New Roman" w:hAnsi="Times New Roman" w:eastAsia="Times New Roman"/>
          <w:color w:val="auto"/>
          <w:sz w:val="24"/>
          <w:szCs w:val="24"/>
          <w:highlight w:val="none"/>
        </w:rPr>
        <w:outlineLvl w:val="2"/>
      </w:pPr>
      <w:r>
        <w:rPr>
          <w:rFonts w:ascii="Times New Roman" w:hAnsi="Times New Roman" w:eastAsia="Times New Roman"/>
          <w:color w:val="auto"/>
          <w:sz w:val="24"/>
          <w:szCs w:val="24"/>
          <w:highlight w:val="none"/>
        </w:rPr>
        <w:br w:type="page" w:clear="all"/>
      </w:r>
      <w:r>
        <w:rPr>
          <w:rFonts w:ascii="宋体" w:hAnsi="宋体" w:cs="宋体"/>
          <w:b/>
          <w:color w:val="auto"/>
          <w:sz w:val="28"/>
          <w:szCs w:val="24"/>
          <w:highlight w:val="none"/>
        </w:rPr>
        <w:t xml:space="preserve">  法人或者其他组织的营业执照等证明文件，自然人的身份证明</w:t>
      </w:r>
      <w:r/>
    </w:p>
    <w:p>
      <w:pPr>
        <w:contextualSpacing/>
        <w:ind w:firstLine="480"/>
        <w:jc w:val="left"/>
        <w:spacing w:line="360" w:lineRule="auto"/>
        <w:widowControl/>
        <w:rPr>
          <w:rFonts w:ascii="Times New Roman" w:hAnsi="Times New Roman" w:eastAsia="Times New Roman"/>
          <w:color w:val="auto"/>
          <w:spacing w:val="7"/>
          <w:sz w:val="24"/>
          <w:szCs w:val="24"/>
          <w:highlight w:val="none"/>
        </w:rPr>
      </w:pPr>
      <w:r>
        <w:rPr>
          <w:rFonts w:ascii="Tahoma" w:hAnsi="Tahoma" w:eastAsia="Times New Roman" w:cs="Tahoma"/>
          <w:color w:val="auto"/>
          <w:sz w:val="24"/>
          <w:szCs w:val="24"/>
          <w:highlight w:val="none"/>
        </w:rPr>
        <w:t xml:space="preserve">﻿</w:t>
      </w:r>
      <w:r>
        <w:rPr>
          <w:rFonts w:ascii="Times New Roman" w:hAnsi="Times New Roman" w:eastAsia="Times New Roman"/>
          <w:color w:val="auto"/>
          <w:sz w:val="24"/>
          <w:szCs w:val="24"/>
          <w:highlight w:val="none"/>
        </w:rPr>
        <w:t xml:space="preserve"> </w:t>
      </w:r>
      <w:r/>
    </w:p>
    <w:p>
      <w:pPr>
        <w:contextualSpacing/>
        <w:ind w:firstLine="480"/>
        <w:jc w:val="left"/>
        <w:spacing w:line="360" w:lineRule="auto"/>
        <w:widowControl/>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t xml:space="preserve">  </w:t>
      </w:r>
      <w:r/>
    </w:p>
    <w:p>
      <w:pPr>
        <w:contextualSpacing/>
        <w:jc w:val="center"/>
        <w:spacing w:line="360" w:lineRule="auto"/>
        <w:widowControl/>
        <w:rPr>
          <w:rFonts w:hint="eastAsia" w:ascii="黑体" w:hAnsi="黑体" w:eastAsia="黑体" w:cs="黑体"/>
          <w:b/>
          <w:bCs/>
          <w:color w:val="auto"/>
          <w:sz w:val="36"/>
          <w:szCs w:val="36"/>
          <w:highlight w:val="none"/>
        </w:rPr>
      </w:pPr>
      <w:r>
        <w:rPr>
          <w:rFonts w:ascii="黑体" w:hAnsi="黑体" w:eastAsia="黑体" w:cs="黑体"/>
          <w:b/>
          <w:bCs/>
          <w:color w:val="auto"/>
          <w:sz w:val="36"/>
          <w:szCs w:val="36"/>
          <w:highlight w:val="none"/>
        </w:rPr>
        <w:t xml:space="preserve">法人或者其他组织的营业执照等证明文件，自然人的身份</w:t>
      </w:r>
      <w:r/>
    </w:p>
    <w:p>
      <w:pPr>
        <w:contextualSpacing/>
        <w:jc w:val="center"/>
        <w:spacing w:line="360" w:lineRule="auto"/>
        <w:widowControl/>
        <w:rPr>
          <w:rFonts w:hint="eastAsia" w:ascii="黑体" w:hAnsi="黑体" w:eastAsia="黑体" w:cs="黑体"/>
          <w:b/>
          <w:bCs/>
          <w:color w:val="auto"/>
          <w:sz w:val="36"/>
          <w:szCs w:val="36"/>
          <w:highlight w:val="none"/>
        </w:rPr>
      </w:pPr>
      <w:r>
        <w:rPr>
          <w:rFonts w:ascii="黑体" w:hAnsi="黑体" w:eastAsia="黑体" w:cs="黑体"/>
          <w:b/>
          <w:bCs/>
          <w:color w:val="auto"/>
          <w:sz w:val="36"/>
          <w:szCs w:val="36"/>
          <w:highlight w:val="none"/>
        </w:rPr>
        <w:t xml:space="preserve">证明 </w:t>
      </w:r>
      <w:r/>
    </w:p>
    <w:p>
      <w:pPr>
        <w:contextualSpacing/>
        <w:ind w:firstLine="480"/>
        <w:jc w:val="left"/>
        <w:spacing w:line="360" w:lineRule="auto"/>
        <w:widowControl/>
        <w:rPr>
          <w:rFonts w:ascii="Times New Roman" w:hAnsi="Times New Roman"/>
          <w:color w:val="auto"/>
          <w:sz w:val="24"/>
          <w:szCs w:val="24"/>
          <w:highlight w:val="none"/>
        </w:rPr>
      </w:pPr>
      <w:r>
        <w:rPr>
          <w:rFonts w:ascii="Times New Roman" w:hAnsi="Times New Roman"/>
          <w:color w:val="auto"/>
          <w:sz w:val="24"/>
          <w:szCs w:val="24"/>
          <w:highlight w:val="none"/>
        </w:rPr>
      </w:r>
      <w:r/>
    </w:p>
    <w:p>
      <w:pPr>
        <w:contextualSpacing/>
        <w:ind w:firstLine="480"/>
        <w:jc w:val="left"/>
        <w:spacing w:line="360" w:lineRule="auto"/>
        <w:widowControl/>
        <w:rPr>
          <w:rFonts w:ascii="Times New Roman" w:hAnsi="Times New Roman"/>
          <w:color w:val="auto"/>
          <w:sz w:val="24"/>
          <w:szCs w:val="24"/>
          <w:highlight w:val="none"/>
        </w:rPr>
      </w:pPr>
      <w:r>
        <w:rPr>
          <w:rFonts w:ascii="Times New Roman" w:hAnsi="Times New Roman"/>
          <w:color w:val="auto"/>
          <w:sz w:val="24"/>
          <w:szCs w:val="24"/>
          <w:highlight w:val="none"/>
        </w:rPr>
      </w:r>
      <w:r/>
    </w:p>
    <w:p>
      <w:pPr>
        <w:contextualSpacing/>
        <w:ind w:firstLine="480"/>
        <w:jc w:val="left"/>
        <w:spacing w:line="360" w:lineRule="auto"/>
        <w:widowControl/>
        <w:rPr>
          <w:rFonts w:ascii="Times New Roman" w:hAnsi="Times New Roman"/>
          <w:color w:val="auto"/>
          <w:sz w:val="24"/>
          <w:szCs w:val="24"/>
          <w:highlight w:val="none"/>
        </w:rPr>
      </w:pPr>
      <w:r>
        <w:rPr>
          <w:rFonts w:ascii="Times New Roman" w:hAnsi="Times New Roman"/>
          <w:color w:val="auto"/>
          <w:sz w:val="24"/>
          <w:szCs w:val="24"/>
          <w:highlight w:val="none"/>
        </w:rPr>
      </w:r>
      <w:r/>
    </w:p>
    <w:p>
      <w:pPr>
        <w:contextualSpacing/>
        <w:ind w:firstLine="480"/>
        <w:jc w:val="left"/>
        <w:spacing w:line="360" w:lineRule="auto"/>
        <w:widowControl/>
        <w:rPr>
          <w:rFonts w:ascii="Times New Roman" w:hAnsi="Times New Roman" w:eastAsia="Times New Roman"/>
          <w:color w:val="auto"/>
          <w:sz w:val="24"/>
          <w:szCs w:val="24"/>
          <w:highlight w:val="none"/>
        </w:rPr>
      </w:pPr>
      <w:r>
        <w:rPr>
          <w:rFonts w:hint="eastAsia" w:ascii="宋体" w:hAnsi="宋体" w:cs="宋体"/>
          <w:color w:val="auto"/>
          <w:sz w:val="24"/>
          <w:szCs w:val="24"/>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contextualSpacing/>
        <w:ind w:firstLine="480"/>
        <w:jc w:val="center"/>
        <w:spacing w:line="360" w:lineRule="auto"/>
        <w:widowControl/>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t xml:space="preserve">  </w:t>
      </w:r>
      <w:r/>
    </w:p>
    <w:p>
      <w:pPr>
        <w:contextualSpacing/>
        <w:ind w:firstLine="480"/>
        <w:jc w:val="center"/>
        <w:spacing w:line="360" w:lineRule="auto"/>
        <w:widowControl/>
        <w:rPr>
          <w:rFonts w:ascii="Times New Roman" w:hAnsi="Times New Roman" w:eastAsia="Times New Roman"/>
          <w:color w:val="auto"/>
          <w:sz w:val="24"/>
          <w:szCs w:val="24"/>
          <w:highlight w:val="none"/>
        </w:rPr>
        <w:outlineLvl w:val="2"/>
      </w:pPr>
      <w:r>
        <w:rPr>
          <w:rFonts w:ascii="Times New Roman" w:hAnsi="Times New Roman" w:eastAsia="Times New Roman"/>
          <w:color w:val="auto"/>
          <w:sz w:val="24"/>
          <w:szCs w:val="24"/>
          <w:highlight w:val="none"/>
        </w:rPr>
        <w:br w:type="page" w:clear="all"/>
      </w:r>
      <w:r>
        <w:rPr>
          <w:rFonts w:ascii="宋体" w:hAnsi="宋体" w:cs="宋体"/>
          <w:b/>
          <w:color w:val="auto"/>
          <w:sz w:val="28"/>
          <w:szCs w:val="24"/>
          <w:highlight w:val="none"/>
        </w:rPr>
        <w:t xml:space="preserve">财务状况报告（成立不满一年不需要提供）</w:t>
      </w:r>
      <w:r/>
    </w:p>
    <w:p>
      <w:pPr>
        <w:contextualSpacing/>
        <w:ind w:firstLine="480"/>
        <w:jc w:val="left"/>
        <w:spacing w:line="360" w:lineRule="auto"/>
        <w:widowControl/>
        <w:rPr>
          <w:rFonts w:ascii="Times New Roman" w:hAnsi="Times New Roman" w:eastAsia="Times New Roman"/>
          <w:color w:val="auto"/>
          <w:spacing w:val="7"/>
          <w:sz w:val="24"/>
          <w:szCs w:val="24"/>
          <w:highlight w:val="none"/>
        </w:rPr>
      </w:pPr>
      <w:r>
        <w:rPr>
          <w:rFonts w:ascii="Tahoma" w:hAnsi="Tahoma" w:eastAsia="Times New Roman" w:cs="Tahoma"/>
          <w:color w:val="auto"/>
          <w:sz w:val="24"/>
          <w:szCs w:val="24"/>
          <w:highlight w:val="none"/>
        </w:rPr>
        <w:t xml:space="preserve">﻿</w:t>
      </w:r>
      <w:r>
        <w:rPr>
          <w:rFonts w:ascii="Times New Roman" w:hAnsi="Times New Roman" w:eastAsia="Times New Roman"/>
          <w:color w:val="auto"/>
          <w:sz w:val="24"/>
          <w:szCs w:val="24"/>
          <w:highlight w:val="none"/>
        </w:rPr>
        <w:t xml:space="preserve"> </w:t>
      </w:r>
      <w:r/>
    </w:p>
    <w:p>
      <w:pPr>
        <w:contextualSpacing/>
        <w:ind w:firstLine="723"/>
        <w:jc w:val="center"/>
        <w:spacing w:line="360" w:lineRule="auto"/>
        <w:widowControl/>
        <w:rPr>
          <w:rFonts w:hint="eastAsia" w:ascii="黑体" w:hAnsi="黑体" w:eastAsia="黑体" w:cs="黑体"/>
          <w:b/>
          <w:bCs/>
          <w:color w:val="auto"/>
          <w:sz w:val="36"/>
          <w:szCs w:val="36"/>
          <w:highlight w:val="none"/>
        </w:rPr>
      </w:pPr>
      <w:r>
        <w:rPr>
          <w:rFonts w:ascii="黑体" w:hAnsi="黑体" w:eastAsia="黑体" w:cs="黑体"/>
          <w:b/>
          <w:bCs/>
          <w:color w:val="auto"/>
          <w:sz w:val="36"/>
          <w:szCs w:val="36"/>
          <w:highlight w:val="none"/>
        </w:rPr>
        <w:t xml:space="preserve">近年财务状况表</w:t>
      </w:r>
      <w:r/>
    </w:p>
    <w:p>
      <w:pPr>
        <w:contextualSpacing/>
        <w:ind w:firstLine="723"/>
        <w:jc w:val="left"/>
        <w:spacing w:line="360" w:lineRule="auto"/>
        <w:widowControl/>
        <w:rPr>
          <w:rFonts w:hint="eastAsia" w:ascii="黑体" w:hAnsi="黑体" w:eastAsia="黑体" w:cs="黑体"/>
          <w:b/>
          <w:bCs/>
          <w:color w:val="auto"/>
          <w:sz w:val="36"/>
          <w:szCs w:val="36"/>
          <w:highlight w:val="none"/>
        </w:rPr>
      </w:pPr>
      <w:r>
        <w:rPr>
          <w:rFonts w:hint="eastAsia" w:ascii="黑体" w:hAnsi="黑体" w:eastAsia="黑体" w:cs="黑体"/>
          <w:b/>
          <w:bCs/>
          <w:color w:val="auto"/>
          <w:sz w:val="36"/>
          <w:szCs w:val="36"/>
          <w:highlight w:val="none"/>
        </w:rPr>
      </w:r>
      <w:r/>
    </w:p>
    <w:p>
      <w:pPr>
        <w:contextualSpacing/>
        <w:ind w:firstLine="480"/>
        <w:jc w:val="center"/>
        <w:spacing w:line="360" w:lineRule="auto"/>
        <w:widowControl/>
        <w:rPr>
          <w:rFonts w:ascii="Times New Roman" w:hAnsi="Times New Roman" w:eastAsia="Times New Roman"/>
          <w:color w:val="auto"/>
          <w:sz w:val="24"/>
          <w:szCs w:val="24"/>
          <w:highlight w:val="none"/>
        </w:rPr>
        <w:outlineLvl w:val="2"/>
      </w:pPr>
      <w:r>
        <w:rPr>
          <w:rFonts w:ascii="Times New Roman" w:hAnsi="Times New Roman" w:eastAsia="Times New Roman"/>
          <w:color w:val="auto"/>
          <w:sz w:val="24"/>
          <w:szCs w:val="24"/>
          <w:highlight w:val="none"/>
        </w:rPr>
        <w:br w:type="page" w:clear="all"/>
      </w:r>
      <w:r>
        <w:rPr>
          <w:rFonts w:ascii="宋体" w:hAnsi="宋体" w:cs="宋体"/>
          <w:b/>
          <w:color w:val="auto"/>
          <w:sz w:val="28"/>
          <w:szCs w:val="24"/>
          <w:highlight w:val="none"/>
        </w:rPr>
        <w:t xml:space="preserve">依法缴纳税收和社会保障资金的相关材料</w:t>
      </w:r>
      <w:r/>
    </w:p>
    <w:p>
      <w:pPr>
        <w:contextualSpacing/>
        <w:ind w:firstLine="420"/>
        <w:jc w:val="center"/>
        <w:spacing w:line="360" w:lineRule="auto"/>
        <w:rPr>
          <w:color w:val="auto"/>
          <w:highlight w:val="none"/>
        </w:rPr>
      </w:pPr>
      <w:r>
        <w:rPr>
          <w:rFonts w:hint="eastAsia"/>
          <w:color w:val="auto"/>
          <w:highlight w:val="none"/>
        </w:rPr>
        <w:t xml:space="preserve">依法缴纳税收和社会保障资金的相关材料</w:t>
      </w:r>
      <w:r/>
    </w:p>
    <w:p>
      <w:pPr>
        <w:ind w:firstLine="420"/>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（如依法享受缓缴、免缴税收、社会保障资金的，应提供相关证明材料）</w:t>
      </w:r>
      <w:r/>
    </w:p>
    <w:p>
      <w:pPr>
        <w:contextualSpacing/>
        <w:ind w:firstLine="420"/>
        <w:jc w:val="center"/>
        <w:spacing w:line="360" w:lineRule="auto"/>
        <w:rPr>
          <w:color w:val="auto"/>
          <w:highlight w:val="none"/>
        </w:rPr>
      </w:pPr>
      <w:r>
        <w:rPr>
          <w:color w:val="auto"/>
          <w:highlight w:val="none"/>
        </w:rPr>
      </w:r>
      <w:r/>
    </w:p>
    <w:p>
      <w:pPr>
        <w:contextualSpacing/>
        <w:jc w:val="left"/>
        <w:spacing w:line="360" w:lineRule="auto"/>
        <w:widowControl/>
        <w:rPr>
          <w:rFonts w:ascii="Times New Roman" w:hAnsi="Times New Roman" w:eastAsia="Times New Roman"/>
          <w:color w:val="auto"/>
          <w:sz w:val="24"/>
          <w:szCs w:val="24"/>
          <w:highlight w:val="none"/>
        </w:rPr>
        <w:outlineLvl w:val="2"/>
      </w:pPr>
      <w:r>
        <w:rPr>
          <w:rFonts w:ascii="Times New Roman" w:hAnsi="Times New Roman" w:eastAsia="Times New Roman"/>
          <w:color w:val="auto"/>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ind w:firstLine="480"/>
        <w:jc w:val="center"/>
        <w:spacing w:line="360" w:lineRule="auto"/>
        <w:widowControl/>
        <w:rPr>
          <w:rFonts w:ascii="Times New Roman" w:hAnsi="Times New Roman"/>
          <w:color w:val="auto"/>
          <w:spacing w:val="7"/>
          <w:sz w:val="24"/>
          <w:szCs w:val="24"/>
          <w:highlight w:val="none"/>
        </w:rPr>
      </w:pPr>
      <w:r>
        <w:rPr>
          <w:rFonts w:ascii="Times New Roman" w:hAnsi="Times New Roman"/>
          <w:color w:val="auto"/>
          <w:spacing w:val="7"/>
          <w:sz w:val="24"/>
          <w:szCs w:val="24"/>
          <w:highlight w:val="none"/>
        </w:rPr>
      </w:r>
      <w:r/>
    </w:p>
    <w:p>
      <w:pPr>
        <w:contextualSpacing/>
        <w:jc w:val="center"/>
        <w:spacing w:line="360" w:lineRule="auto"/>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360" w:lineRule="auto"/>
        <w:widowControl/>
        <w:rPr>
          <w:rFonts w:hint="eastAsia" w:ascii="宋体" w:hAnsi="宋体" w:cs="宋体"/>
          <w:b/>
          <w:bCs/>
          <w:color w:val="auto"/>
          <w:sz w:val="32"/>
          <w:szCs w:val="32"/>
          <w:highlight w:val="none"/>
        </w:rPr>
      </w:pPr>
      <w:r>
        <w:rPr>
          <w:rFonts w:ascii="宋体" w:hAnsi="宋体" w:cs="宋体"/>
          <w:b/>
          <w:bCs/>
          <w:color w:val="auto"/>
          <w:sz w:val="32"/>
          <w:szCs w:val="32"/>
          <w:highlight w:val="none"/>
        </w:rPr>
        <w:t xml:space="preserve">具备履行合同所必需的设备和专业技术能力的书面声明</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643"/>
        <w:jc w:val="center"/>
        <w:spacing w:line="360" w:lineRule="auto"/>
        <w:widowControl/>
        <w:rPr>
          <w:rFonts w:hint="eastAsia" w:ascii="宋体" w:hAnsi="宋体" w:cs="宋体"/>
          <w:b/>
          <w:bCs/>
          <w:color w:val="auto"/>
          <w:sz w:val="32"/>
          <w:szCs w:val="32"/>
          <w:highlight w:val="none"/>
        </w:rPr>
      </w:pPr>
      <w:r>
        <w:rPr>
          <w:rFonts w:ascii="宋体" w:hAnsi="宋体" w:cs="宋体"/>
          <w:b/>
          <w:bCs/>
          <w:color w:val="auto"/>
          <w:sz w:val="32"/>
          <w:szCs w:val="32"/>
          <w:highlight w:val="none"/>
        </w:rPr>
        <w:t xml:space="preserve">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我单位郑重声明： 我单位具备履行本项采购合同所必需的设备和专业技术能力。 </w:t>
      </w:r>
      <w:r/>
    </w:p>
    <w:p>
      <w:pPr>
        <w:contextualSpacing/>
        <w:ind w:firstLine="720"/>
        <w:jc w:val="left"/>
        <w:spacing w:line="360" w:lineRule="auto"/>
        <w:widowControl/>
        <w:rPr>
          <w:rFonts w:hint="eastAsia" w:ascii="宋体" w:hAnsi="宋体" w:cs="宋体"/>
          <w:color w:val="auto"/>
          <w:sz w:val="36"/>
          <w:szCs w:val="36"/>
          <w:highlight w:val="none"/>
        </w:rPr>
      </w:pPr>
      <w:r>
        <w:rPr>
          <w:rFonts w:ascii="宋体" w:hAnsi="宋体" w:cs="宋体"/>
          <w:color w:val="auto"/>
          <w:sz w:val="36"/>
          <w:szCs w:val="36"/>
          <w:highlight w:val="none"/>
        </w:rPr>
        <w:t xml:space="preserve"> </w:t>
      </w:r>
      <w:r/>
    </w:p>
    <w:p>
      <w:pPr>
        <w:contextualSpacing/>
        <w:ind w:firstLine="720"/>
        <w:jc w:val="center"/>
        <w:spacing w:line="360" w:lineRule="auto"/>
        <w:widowControl/>
        <w:rPr>
          <w:rFonts w:hint="eastAsia" w:ascii="宋体" w:hAnsi="宋体" w:cs="宋体"/>
          <w:color w:val="auto"/>
          <w:sz w:val="36"/>
          <w:szCs w:val="36"/>
          <w:highlight w:val="none"/>
        </w:rPr>
      </w:pPr>
      <w:r>
        <w:rPr>
          <w:rFonts w:ascii="宋体" w:hAnsi="宋体" w:cs="宋体"/>
          <w:color w:val="auto"/>
          <w:sz w:val="36"/>
          <w:szCs w:val="36"/>
          <w:highlight w:val="none"/>
        </w:rPr>
        <w:t xml:space="preserve"> </w:t>
      </w:r>
      <w:r/>
    </w:p>
    <w:p>
      <w:pPr>
        <w:contextualSpacing/>
        <w:ind w:firstLine="720"/>
        <w:jc w:val="center"/>
        <w:spacing w:line="360" w:lineRule="auto"/>
        <w:widowControl/>
        <w:rPr>
          <w:rFonts w:hint="eastAsia" w:ascii="宋体" w:hAnsi="宋体" w:cs="宋体"/>
          <w:color w:val="auto"/>
          <w:sz w:val="36"/>
          <w:szCs w:val="36"/>
          <w:highlight w:val="none"/>
        </w:rPr>
      </w:pPr>
      <w:r>
        <w:rPr>
          <w:rFonts w:ascii="宋体" w:hAnsi="宋体" w:cs="宋体"/>
          <w:color w:val="auto"/>
          <w:sz w:val="36"/>
          <w:szCs w:val="36"/>
          <w:highlight w:val="none"/>
        </w:rPr>
        <w:t xml:space="preserve"> </w:t>
      </w:r>
      <w:r/>
    </w:p>
    <w:p>
      <w:pPr>
        <w:contextualSpacing/>
        <w:ind w:firstLine="480"/>
        <w:jc w:val="left"/>
        <w:spacing w:line="360" w:lineRule="auto"/>
        <w:widowControl/>
        <w:rPr>
          <w:rFonts w:hint="eastAsia" w:ascii="宋体" w:hAnsi="宋体" w:cs="宋体"/>
          <w:color w:val="auto"/>
          <w:szCs w:val="21"/>
          <w:highlight w:val="none"/>
        </w:rPr>
      </w:pPr>
      <w:r>
        <w:rPr>
          <w:rFonts w:ascii="宋体" w:hAnsi="宋体" w:cs="宋体"/>
          <w:color w:val="auto"/>
          <w:sz w:val="24"/>
          <w:szCs w:val="24"/>
          <w:highlight w:val="none"/>
        </w:rPr>
        <w:t xml:space="preserve"> 投标单位（加盖公章）：</w:t>
      </w:r>
      <w:r>
        <w:rPr>
          <w:rFonts w:ascii="宋体" w:hAnsi="宋体" w:cs="宋体"/>
          <w:color w:val="auto"/>
          <w:szCs w:val="21"/>
          <w:highlight w:val="none"/>
        </w:rPr>
        <w:t xml:space="preserve">   </w:t>
      </w:r>
      <w:r/>
    </w:p>
    <w:p>
      <w:pPr>
        <w:contextualSpacing/>
        <w:jc w:val="center"/>
        <w:spacing w:line="360" w:lineRule="auto"/>
        <w:widowControl/>
        <w:rPr>
          <w:rFonts w:ascii="Times New Roman" w:hAnsi="Times New Roman" w:eastAsia="Times New Roman"/>
          <w:color w:val="auto"/>
          <w:sz w:val="24"/>
          <w:szCs w:val="24"/>
          <w:highlight w:val="none"/>
        </w:rPr>
        <w:outlineLvl w:val="2"/>
      </w:pPr>
      <w:r>
        <w:rPr>
          <w:rFonts w:ascii="Times New Roman" w:hAnsi="Times New Roman" w:eastAsia="Times New Roman"/>
          <w:color w:val="auto"/>
          <w:sz w:val="24"/>
          <w:szCs w:val="24"/>
          <w:highlight w:val="none"/>
        </w:rPr>
        <w:br w:type="page" w:clear="all"/>
      </w:r>
      <w:r/>
    </w:p>
    <w:p>
      <w:pPr>
        <w:contextualSpacing/>
        <w:ind w:firstLine="480"/>
        <w:jc w:val="left"/>
        <w:spacing w:line="360" w:lineRule="auto"/>
        <w:widowControl/>
        <w:rPr>
          <w:rFonts w:ascii="Times New Roman" w:hAnsi="Times New Roman" w:eastAsia="Times New Roman"/>
          <w:color w:val="auto"/>
          <w:spacing w:val="7"/>
          <w:sz w:val="24"/>
          <w:szCs w:val="24"/>
          <w:highlight w:val="none"/>
        </w:rPr>
      </w:pPr>
      <w:r>
        <w:rPr>
          <w:rFonts w:ascii="Times New Roman" w:hAnsi="Times New Roman" w:eastAsia="Times New Roman"/>
          <w:color w:val="auto"/>
          <w:spacing w:val="7"/>
          <w:sz w:val="24"/>
          <w:szCs w:val="24"/>
          <w:highlight w:val="none"/>
        </w:rPr>
      </w:r>
      <w:r/>
    </w:p>
    <w:p>
      <w:pPr>
        <w:contextualSpacing/>
        <w:jc w:val="center"/>
        <w:spacing w:line="360" w:lineRule="auto"/>
        <w:widowControl/>
        <w:rPr>
          <w:rFonts w:hint="eastAsia" w:ascii="宋体" w:hAnsi="宋体" w:cs="宋体"/>
          <w:b/>
          <w:bCs/>
          <w:color w:val="auto"/>
          <w:sz w:val="32"/>
          <w:szCs w:val="32"/>
          <w:highlight w:val="none"/>
        </w:rPr>
      </w:pPr>
      <w:r>
        <w:rPr>
          <w:rFonts w:ascii="宋体" w:hAnsi="宋体" w:cs="宋体"/>
          <w:b/>
          <w:bCs/>
          <w:color w:val="auto"/>
          <w:sz w:val="32"/>
          <w:szCs w:val="32"/>
          <w:highlight w:val="none"/>
        </w:rPr>
        <w:t xml:space="preserve">参加政府采购活动前3年内在经营活动中没有重大违法记录的</w:t>
      </w:r>
      <w:r/>
    </w:p>
    <w:p>
      <w:pPr>
        <w:contextualSpacing/>
        <w:jc w:val="center"/>
        <w:spacing w:line="360" w:lineRule="auto"/>
        <w:widowControl/>
        <w:rPr>
          <w:rFonts w:hint="eastAsia" w:ascii="宋体" w:hAnsi="宋体" w:cs="宋体"/>
          <w:b/>
          <w:bCs/>
          <w:color w:val="auto"/>
          <w:sz w:val="32"/>
          <w:szCs w:val="32"/>
          <w:highlight w:val="none"/>
        </w:rPr>
      </w:pPr>
      <w:r>
        <w:rPr>
          <w:rFonts w:ascii="宋体" w:hAnsi="宋体" w:cs="宋体"/>
          <w:b/>
          <w:bCs/>
          <w:color w:val="auto"/>
          <w:sz w:val="32"/>
          <w:szCs w:val="32"/>
          <w:highlight w:val="none"/>
        </w:rPr>
        <w:t xml:space="preserve">书面声明</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rPr>
          <w:rFonts w:ascii="宋体" w:hAnsi="宋体" w:cs="宋体"/>
          <w:b/>
          <w:bCs/>
          <w:color w:val="auto"/>
          <w:sz w:val="32"/>
          <w:szCs w:val="32"/>
          <w:highlight w:val="none"/>
        </w:rPr>
        <w:t xml:space="preserve"> </w:t>
      </w:r>
      <w:r>
        <w:rPr>
          <w:rFonts w:ascii="宋体" w:hAnsi="宋体" w:cs="宋体"/>
          <w:color w:val="auto"/>
          <w:sz w:val="24"/>
          <w:szCs w:val="24"/>
          <w:highlight w:val="none"/>
        </w:rPr>
        <w:t xml:space="preserve">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480"/>
        <w:jc w:val="center"/>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480"/>
        <w:jc w:val="center"/>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480"/>
        <w:jc w:val="center"/>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投标单位（加盖公章）：   </w:t>
      </w:r>
      <w:r/>
    </w:p>
    <w:p>
      <w:pPr>
        <w:contextualSpacing/>
        <w:ind w:firstLine="480"/>
        <w:jc w:val="center"/>
        <w:spacing w:line="360" w:lineRule="auto"/>
        <w:widowControl/>
        <w:rPr>
          <w:rFonts w:hint="eastAsia" w:ascii="宋体" w:hAnsi="宋体" w:cs="宋体"/>
          <w:color w:val="auto"/>
          <w:sz w:val="32"/>
          <w:szCs w:val="32"/>
          <w:highlight w:val="none"/>
        </w:rPr>
        <w:outlineLvl w:val="2"/>
      </w:pPr>
      <w:r>
        <w:rPr>
          <w:rFonts w:ascii="Times New Roman" w:hAnsi="Times New Roman" w:eastAsia="Times New Roman"/>
          <w:color w:val="auto"/>
          <w:sz w:val="24"/>
          <w:szCs w:val="24"/>
          <w:highlight w:val="none"/>
        </w:rPr>
        <w:br w:type="page" w:clear="all"/>
      </w:r>
      <w:r>
        <w:rPr>
          <w:rFonts w:ascii="宋体" w:hAnsi="宋体" w:cs="宋体"/>
          <w:color w:val="auto"/>
          <w:sz w:val="32"/>
          <w:szCs w:val="32"/>
          <w:highlight w:val="none"/>
        </w:rPr>
        <w:t xml:space="preserve">关于资格证明文件的书面承诺</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643"/>
        <w:jc w:val="center"/>
        <w:spacing w:line="360" w:lineRule="auto"/>
        <w:widowControl/>
        <w:rPr>
          <w:rFonts w:hint="eastAsia" w:ascii="宋体" w:hAnsi="宋体" w:cs="宋体"/>
          <w:b/>
          <w:bCs/>
          <w:color w:val="auto"/>
          <w:sz w:val="32"/>
          <w:szCs w:val="32"/>
          <w:highlight w:val="none"/>
        </w:rPr>
      </w:pPr>
      <w:r>
        <w:rPr>
          <w:rFonts w:ascii="宋体" w:hAnsi="宋体" w:cs="宋体"/>
          <w:b/>
          <w:bCs/>
          <w:color w:val="auto"/>
          <w:sz w:val="32"/>
          <w:szCs w:val="32"/>
          <w:highlight w:val="none"/>
        </w:rPr>
        <w:t xml:space="preserve">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480"/>
        <w:jc w:val="center"/>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480"/>
        <w:jc w:val="center"/>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480"/>
        <w:jc w:val="center"/>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contextualSpacing/>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投标单位（加盖公章）：   </w:t>
      </w:r>
      <w:r/>
    </w:p>
    <w:p>
      <w:pPr>
        <w:contextualSpacing/>
        <w:ind w:firstLine="480"/>
        <w:jc w:val="left"/>
        <w:spacing w:line="360" w:lineRule="auto"/>
        <w:widowControl/>
        <w:rPr>
          <w:rFonts w:ascii="Times New Roman" w:hAnsi="Times New Roman" w:eastAsia="Times New Roman"/>
          <w:color w:val="auto"/>
          <w:spacing w:val="7"/>
          <w:sz w:val="24"/>
          <w:szCs w:val="24"/>
          <w:highlight w:val="none"/>
        </w:rPr>
        <w:outlineLvl w:val="2"/>
      </w:pPr>
      <w:r>
        <w:rPr>
          <w:rFonts w:ascii="Times New Roman" w:hAnsi="Times New Roman" w:eastAsia="Times New Roman"/>
          <w:color w:val="auto"/>
          <w:sz w:val="24"/>
          <w:szCs w:val="24"/>
          <w:highlight w:val="none"/>
        </w:rPr>
        <w:br w:type="page" w:clear="all"/>
      </w:r>
      <w:bookmarkStart w:id="239" w:name="_Toc160042803"/>
      <w:r/>
      <w:r/>
    </w:p>
    <w:p>
      <w:pPr>
        <w:contextualSpacing/>
        <w:ind w:firstLine="643"/>
        <w:jc w:val="center"/>
        <w:spacing w:line="360" w:lineRule="auto"/>
        <w:widowControl/>
        <w:rPr>
          <w:rFonts w:ascii="Times New Roman" w:hAnsi="Times New Roman" w:eastAsia="Times New Roman"/>
          <w:b/>
          <w:bCs/>
          <w:color w:val="auto"/>
          <w:sz w:val="32"/>
          <w:szCs w:val="32"/>
          <w:highlight w:val="none"/>
        </w:rPr>
      </w:pPr>
      <w:r>
        <w:rPr>
          <w:rFonts w:hint="eastAsia" w:ascii="宋体" w:hAnsi="宋体" w:cs="宋体"/>
          <w:b/>
          <w:bCs/>
          <w:color w:val="auto"/>
          <w:sz w:val="32"/>
          <w:szCs w:val="32"/>
          <w:highlight w:val="none"/>
        </w:rPr>
        <w:t xml:space="preserve">1.授权委托书</w:t>
      </w:r>
      <w:r/>
    </w:p>
    <w:p>
      <w:pPr>
        <w:contextualSpacing/>
        <w:ind w:firstLine="480"/>
        <w:jc w:val="left"/>
        <w:spacing w:line="360" w:lineRule="auto"/>
        <w:widowControl/>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t xml:space="preserve"> </w:t>
      </w:r>
      <w:r/>
    </w:p>
    <w:p>
      <w:pPr>
        <w:contextualSpacing/>
        <w:ind w:firstLine="480"/>
        <w:jc w:val="left"/>
        <w:spacing w:line="360" w:lineRule="auto"/>
        <w:widowControl/>
        <w:rPr>
          <w:rFonts w:ascii="Times New Roman" w:hAnsi="Times New Roman" w:eastAsia="Times New Roman"/>
          <w:color w:val="auto"/>
          <w:sz w:val="24"/>
          <w:szCs w:val="24"/>
          <w:highlight w:val="none"/>
        </w:rPr>
      </w:pPr>
      <w:r>
        <w:rPr>
          <w:rFonts w:hint="eastAsia" w:ascii="宋体" w:hAnsi="宋体" w:cs="宋体"/>
          <w:color w:val="auto"/>
          <w:sz w:val="24"/>
          <w:szCs w:val="24"/>
          <w:highlight w:val="none"/>
        </w:rPr>
        <w:t xml:space="preserve">本授权书声明：</w:t>
      </w:r>
      <w:r>
        <w:rPr>
          <w:rFonts w:ascii="Times New Roman" w:hAnsi="Times New Roman" w:eastAsia="Times New Roman"/>
          <w:color w:val="auto"/>
          <w:sz w:val="24"/>
          <w:szCs w:val="24"/>
          <w:highlight w:val="none"/>
        </w:rPr>
        <w:t xml:space="preserve">   </w:t>
      </w:r>
      <w:r>
        <w:rPr>
          <w:rFonts w:hint="eastAsia" w:ascii="宋体" w:hAnsi="宋体" w:cs="宋体"/>
          <w:color w:val="auto"/>
          <w:sz w:val="24"/>
          <w:szCs w:val="24"/>
          <w:highlight w:val="none"/>
        </w:rPr>
        <w:t xml:space="preserve">（投标人名称）授权</w:t>
      </w:r>
      <w:bookmarkStart w:id="240" w:name="sys_STR"/>
      <w:r/>
      <w:bookmarkEnd w:id="240"/>
      <w:r>
        <w:rPr>
          <w:rFonts w:ascii="Times New Roman" w:hAnsi="Times New Roman" w:eastAsia="Times New Roman"/>
          <w:color w:val="auto"/>
          <w:sz w:val="24"/>
          <w:szCs w:val="24"/>
          <w:highlight w:val="none"/>
        </w:rPr>
        <w:t xml:space="preserve">(</w:t>
      </w:r>
      <w:r>
        <w:rPr>
          <w:rFonts w:hint="eastAsia" w:ascii="宋体" w:hAnsi="宋体" w:cs="宋体"/>
          <w:color w:val="auto"/>
          <w:sz w:val="24"/>
          <w:szCs w:val="24"/>
          <w:highlight w:val="none"/>
        </w:rPr>
        <w:t xml:space="preserve">被授权人的姓名</w:t>
      </w:r>
      <w:r>
        <w:rPr>
          <w:rFonts w:ascii="Times New Roman" w:hAnsi="Times New Roman" w:eastAsia="Times New Roman"/>
          <w:color w:val="auto"/>
          <w:sz w:val="24"/>
          <w:szCs w:val="24"/>
          <w:highlight w:val="none"/>
        </w:rPr>
        <w:t xml:space="preserve">)</w:t>
      </w:r>
      <w:r>
        <w:rPr>
          <w:rFonts w:hint="eastAsia" w:ascii="宋体" w:hAnsi="宋体" w:cs="宋体"/>
          <w:color w:val="auto"/>
          <w:sz w:val="24"/>
          <w:szCs w:val="24"/>
          <w:highlight w:val="none"/>
        </w:rPr>
        <w:t xml:space="preserve">为我方就</w:t>
      </w:r>
      <w:r>
        <w:rPr>
          <w:rFonts w:ascii="Times New Roman" w:hAnsi="Times New Roman" w:eastAsia="Times New Roman"/>
          <w:color w:val="auto"/>
          <w:sz w:val="24"/>
          <w:szCs w:val="24"/>
          <w:highlight w:val="none"/>
        </w:rPr>
        <w:t xml:space="preserve">   </w:t>
      </w:r>
      <w:r>
        <w:rPr>
          <w:rFonts w:hint="eastAsia" w:ascii="宋体" w:hAnsi="宋体" w:cs="宋体"/>
          <w:color w:val="auto"/>
          <w:sz w:val="24"/>
          <w:szCs w:val="24"/>
          <w:highlight w:val="none"/>
        </w:rPr>
        <w:t xml:space="preserve">项目采购活动的合法代理人，以本单位名义全权处理一切与该项目采购有关的事务。</w:t>
      </w:r>
      <w:r/>
    </w:p>
    <w:p>
      <w:pPr>
        <w:contextualSpacing/>
        <w:ind w:firstLine="480"/>
        <w:jc w:val="left"/>
        <w:spacing w:line="360" w:lineRule="auto"/>
        <w:widowControl/>
        <w:rPr>
          <w:rFonts w:ascii="Times New Roman" w:hAnsi="Times New Roman" w:eastAsia="Times New Roman"/>
          <w:color w:val="auto"/>
          <w:sz w:val="24"/>
          <w:szCs w:val="24"/>
          <w:highlight w:val="none"/>
        </w:rPr>
      </w:pPr>
      <w:r>
        <w:rPr>
          <w:rFonts w:hint="eastAsia" w:ascii="宋体" w:hAnsi="宋体" w:cs="宋体"/>
          <w:color w:val="auto"/>
          <w:sz w:val="24"/>
          <w:szCs w:val="24"/>
          <w:highlight w:val="none"/>
        </w:rPr>
        <w:t xml:space="preserve">本授权书于</w:t>
      </w:r>
      <w:r>
        <w:rPr>
          <w:rFonts w:ascii="Times New Roman" w:hAnsi="Times New Roman" w:eastAsia="Times New Roman"/>
          <w:color w:val="auto"/>
          <w:sz w:val="24"/>
          <w:szCs w:val="24"/>
          <w:highlight w:val="none"/>
        </w:rPr>
        <w:t xml:space="preserve">   </w:t>
      </w:r>
      <w:r>
        <w:rPr>
          <w:rFonts w:hint="eastAsia" w:ascii="宋体" w:hAnsi="宋体" w:cs="宋体"/>
          <w:color w:val="auto"/>
          <w:sz w:val="24"/>
          <w:szCs w:val="24"/>
          <w:highlight w:val="none"/>
        </w:rPr>
        <w:t xml:space="preserve">起生效，特此声明。</w:t>
      </w:r>
      <w:r>
        <w:rPr>
          <w:rFonts w:ascii="Times New Roman" w:hAnsi="Times New Roman" w:eastAsia="Times New Roman"/>
          <w:color w:val="auto"/>
          <w:sz w:val="24"/>
          <w:szCs w:val="24"/>
          <w:highlight w:val="none"/>
        </w:rPr>
        <w:t xml:space="preserve">  </w:t>
      </w:r>
      <w:r/>
    </w:p>
    <w:p>
      <w:pPr>
        <w:contextualSpacing/>
        <w:ind w:firstLine="480"/>
        <w:jc w:val="left"/>
        <w:spacing w:line="360" w:lineRule="auto"/>
        <w:widowControl/>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t xml:space="preserve"> </w:t>
      </w:r>
      <w:r/>
    </w:p>
    <w:p>
      <w:pPr>
        <w:contextualSpacing/>
        <w:ind w:firstLine="480"/>
        <w:jc w:val="left"/>
        <w:spacing w:line="360" w:lineRule="auto"/>
        <w:widowControl/>
        <w:rPr>
          <w:rFonts w:ascii="Times New Roman" w:hAnsi="Times New Roman" w:eastAsia="Times New Roman"/>
          <w:color w:val="auto"/>
          <w:sz w:val="24"/>
          <w:szCs w:val="24"/>
          <w:highlight w:val="none"/>
        </w:rPr>
      </w:pPr>
      <w:r>
        <w:rPr>
          <w:rFonts w:hint="eastAsia" w:ascii="宋体" w:hAnsi="宋体" w:cs="宋体"/>
          <w:color w:val="auto"/>
          <w:sz w:val="24"/>
          <w:szCs w:val="24"/>
          <w:highlight w:val="none"/>
        </w:rPr>
        <w:t xml:space="preserve">被授权人身份证号码：</w:t>
      </w:r>
      <w:r>
        <w:rPr>
          <w:rFonts w:ascii="Times New Roman" w:hAnsi="Times New Roman" w:eastAsia="Times New Roman"/>
          <w:color w:val="auto"/>
          <w:sz w:val="24"/>
          <w:szCs w:val="24"/>
          <w:highlight w:val="none"/>
        </w:rPr>
        <w:t xml:space="preserve">   </w:t>
      </w:r>
      <w:r/>
    </w:p>
    <w:p>
      <w:pPr>
        <w:contextualSpacing/>
        <w:ind w:firstLine="480"/>
        <w:jc w:val="left"/>
        <w:spacing w:line="360" w:lineRule="auto"/>
        <w:widowControl/>
        <w:rPr>
          <w:rFonts w:ascii="Times New Roman" w:hAnsi="Times New Roman" w:eastAsia="Times New Roman"/>
          <w:color w:val="auto"/>
          <w:sz w:val="24"/>
          <w:szCs w:val="24"/>
          <w:highlight w:val="none"/>
        </w:rPr>
      </w:pPr>
      <w:r>
        <w:rPr>
          <w:rFonts w:hint="eastAsia" w:ascii="宋体" w:hAnsi="宋体" w:cs="宋体"/>
          <w:color w:val="auto"/>
          <w:sz w:val="24"/>
          <w:szCs w:val="24"/>
          <w:highlight w:val="none"/>
        </w:rPr>
        <w:t xml:space="preserve">被授权人联系电话：（手机）</w:t>
      </w:r>
      <w:r>
        <w:rPr>
          <w:rFonts w:ascii="Times New Roman" w:hAnsi="Times New Roman" w:eastAsia="Times New Roman"/>
          <w:color w:val="auto"/>
          <w:sz w:val="24"/>
          <w:szCs w:val="24"/>
          <w:highlight w:val="none"/>
        </w:rPr>
        <w:t xml:space="preserve">   </w:t>
      </w:r>
      <w:r/>
    </w:p>
    <w:p>
      <w:pPr>
        <w:contextualSpacing/>
        <w:ind w:firstLine="480"/>
        <w:jc w:val="left"/>
        <w:spacing w:line="360" w:lineRule="auto"/>
        <w:widowControl/>
        <w:rPr>
          <w:rFonts w:ascii="Times New Roman" w:hAnsi="Times New Roman" w:eastAsia="Times New Roman"/>
          <w:color w:val="auto"/>
          <w:sz w:val="24"/>
          <w:szCs w:val="24"/>
          <w:highlight w:val="none"/>
        </w:rPr>
      </w:pPr>
      <w:r>
        <w:rPr>
          <w:rFonts w:hint="eastAsia" w:ascii="宋体" w:hAnsi="宋体" w:cs="宋体"/>
          <w:color w:val="auto"/>
          <w:sz w:val="24"/>
          <w:szCs w:val="24"/>
          <w:highlight w:val="none"/>
        </w:rPr>
        <w:t xml:space="preserve">授权单位名称：</w:t>
      </w:r>
      <w:r>
        <w:rPr>
          <w:rFonts w:ascii="Times New Roman" w:hAnsi="Times New Roman" w:eastAsia="Times New Roman"/>
          <w:color w:val="auto"/>
          <w:sz w:val="24"/>
          <w:szCs w:val="24"/>
          <w:highlight w:val="none"/>
        </w:rPr>
        <w:t xml:space="preserve">   </w:t>
      </w:r>
      <w:r>
        <w:rPr>
          <w:rFonts w:hint="eastAsia" w:ascii="宋体" w:hAnsi="宋体" w:cs="宋体"/>
          <w:color w:val="auto"/>
          <w:sz w:val="24"/>
          <w:szCs w:val="24"/>
          <w:highlight w:val="none"/>
        </w:rPr>
        <w:t xml:space="preserve">（加盖公章）</w:t>
      </w:r>
      <w:r/>
    </w:p>
    <w:p>
      <w:pPr>
        <w:contextualSpacing/>
        <w:ind w:firstLine="480"/>
        <w:jc w:val="left"/>
        <w:spacing w:line="360" w:lineRule="auto"/>
        <w:widowControl/>
        <w:rPr>
          <w:rFonts w:ascii="Times New Roman" w:hAnsi="Times New Roman" w:eastAsia="Times New Roman"/>
          <w:color w:val="auto"/>
          <w:sz w:val="24"/>
          <w:szCs w:val="24"/>
          <w:highlight w:val="none"/>
        </w:rPr>
      </w:pPr>
      <w:r>
        <w:rPr>
          <w:rFonts w:hint="eastAsia" w:ascii="宋体" w:hAnsi="宋体" w:cs="宋体"/>
          <w:color w:val="auto"/>
          <w:sz w:val="24"/>
          <w:szCs w:val="24"/>
          <w:highlight w:val="none"/>
        </w:rPr>
        <w:t xml:space="preserve">单位地址：</w:t>
      </w:r>
      <w:r>
        <w:rPr>
          <w:rFonts w:ascii="Times New Roman" w:hAnsi="Times New Roman" w:eastAsia="Times New Roman"/>
          <w:color w:val="auto"/>
          <w:sz w:val="24"/>
          <w:szCs w:val="24"/>
          <w:highlight w:val="none"/>
        </w:rPr>
        <w:t xml:space="preserve">   </w:t>
      </w:r>
      <w:r/>
    </w:p>
    <w:p>
      <w:pPr>
        <w:contextualSpacing/>
        <w:ind w:firstLine="480"/>
        <w:jc w:val="left"/>
        <w:spacing w:line="360" w:lineRule="auto"/>
        <w:widowControl/>
        <w:rPr>
          <w:rFonts w:ascii="Times New Roman" w:hAnsi="Times New Roman"/>
          <w:color w:val="auto"/>
          <w:sz w:val="24"/>
          <w:szCs w:val="24"/>
          <w:highlight w:val="none"/>
        </w:rPr>
      </w:pPr>
      <w:r>
        <w:rPr>
          <w:rFonts w:hint="eastAsia" w:ascii="宋体" w:hAnsi="宋体" w:cs="宋体"/>
          <w:color w:val="auto"/>
          <w:sz w:val="24"/>
          <w:szCs w:val="24"/>
          <w:highlight w:val="none"/>
        </w:rPr>
        <w:t xml:space="preserve">日期：</w:t>
      </w:r>
      <w:r>
        <w:rPr>
          <w:rFonts w:ascii="Times New Roman" w:hAnsi="Times New Roman" w:eastAsia="Times New Roman"/>
          <w:color w:val="auto"/>
          <w:sz w:val="24"/>
          <w:szCs w:val="24"/>
          <w:highlight w:val="none"/>
        </w:rPr>
        <w:t xml:space="preserve"> </w:t>
      </w:r>
      <w:bookmarkEnd w:id="226"/>
      <w:bookmarkEnd w:id="227"/>
      <w:bookmarkEnd w:id="239"/>
      <w:r/>
    </w:p>
    <w:p>
      <w:pPr>
        <w:jc w:val="center"/>
        <w:spacing w:before="240" w:after="240"/>
        <w:rPr>
          <w:rFonts w:ascii="Times New Roman" w:hAnsi="Times New Roman"/>
          <w:color w:val="auto"/>
          <w:sz w:val="24"/>
          <w:szCs w:val="24"/>
          <w:highlight w:val="none"/>
        </w:rPr>
      </w:pPr>
      <w:r/>
      <w:bookmarkStart w:id="241" w:name="_Toc17611"/>
      <w:r>
        <w:rPr>
          <w:rFonts w:hint="eastAsia"/>
          <w:b/>
          <w:bCs/>
          <w:color w:val="auto"/>
          <w:sz w:val="32"/>
          <w:szCs w:val="32"/>
          <w:highlight w:val="none"/>
        </w:rPr>
        <w:t xml:space="preserve">2、法定代表人身份证明书</w:t>
      </w:r>
      <w:r/>
    </w:p>
    <w:p>
      <w:pPr>
        <w:ind w:firstLine="500"/>
        <w:spacing w:before="240" w:after="240"/>
        <w:rPr>
          <w:rFonts w:hint="eastAsia" w:ascii="宋体" w:hAnsi="宋体"/>
          <w:color w:val="auto"/>
          <w:sz w:val="24"/>
          <w:szCs w:val="24"/>
          <w:highlight w:val="none"/>
        </w:rPr>
      </w:pPr>
      <w:r>
        <w:rPr>
          <w:rFonts w:hint="eastAsia" w:ascii="宋体" w:hAnsi="宋体"/>
          <w:color w:val="auto"/>
          <w:sz w:val="24"/>
          <w:szCs w:val="24"/>
          <w:highlight w:val="none"/>
        </w:rPr>
        <w:t xml:space="preserve">兹证明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姓名</w:t>
      </w:r>
      <w:r>
        <w:rPr>
          <w:rFonts w:ascii="宋体" w:hAnsi="宋体"/>
          <w:color w:val="auto"/>
          <w:sz w:val="24"/>
          <w:szCs w:val="24"/>
          <w:highlight w:val="none"/>
        </w:rPr>
        <w:t xml:space="preserve">）（</w:t>
      </w:r>
      <w:r>
        <w:rPr>
          <w:rFonts w:hint="eastAsia" w:ascii="宋体" w:hAnsi="宋体"/>
          <w:color w:val="auto"/>
          <w:sz w:val="24"/>
          <w:szCs w:val="24"/>
          <w:highlight w:val="none"/>
        </w:rPr>
        <w:t xml:space="preserve">法定代表人身份证号码</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w:t>
      </w:r>
      <w:r>
        <w:rPr>
          <w:rFonts w:hint="eastAsia" w:ascii="宋体" w:hAnsi="宋体"/>
          <w:color w:val="auto"/>
          <w:sz w:val="24"/>
          <w:szCs w:val="24"/>
          <w:highlight w:val="none"/>
        </w:rPr>
        <w:t xml:space="preserve">担任</w:t>
      </w:r>
      <w:r>
        <w:rPr>
          <w:rFonts w:ascii="宋体" w:hAnsi="宋体"/>
          <w:color w:val="auto"/>
          <w:sz w:val="24"/>
          <w:szCs w:val="24"/>
          <w:highlight w:val="none"/>
        </w:rPr>
        <w:t xml:space="preserve">(</w:t>
      </w:r>
      <w:r>
        <w:rPr>
          <w:rFonts w:hint="eastAsia" w:ascii="宋体" w:hAnsi="宋体"/>
          <w:color w:val="auto"/>
          <w:sz w:val="24"/>
          <w:szCs w:val="24"/>
          <w:highlight w:val="none"/>
        </w:rPr>
        <w:t xml:space="preserve">供应商名称</w:t>
      </w:r>
      <w:r>
        <w:rPr>
          <w:rFonts w:ascii="宋体" w:hAnsi="宋体"/>
          <w:color w:val="auto"/>
          <w:sz w:val="24"/>
          <w:szCs w:val="24"/>
          <w:highlight w:val="none"/>
        </w:rPr>
        <w:t xml:space="preserve">)</w:t>
      </w:r>
      <w:r>
        <w:rPr>
          <w:rFonts w:hint="eastAsia" w:ascii="宋体" w:hAnsi="宋体"/>
          <w:color w:val="auto"/>
          <w:sz w:val="24"/>
          <w:szCs w:val="24"/>
          <w:highlight w:val="none"/>
          <w:u w:val="single"/>
        </w:rPr>
        <w:t xml:space="preserve">      （职位 ）</w:t>
      </w:r>
      <w:r>
        <w:rPr>
          <w:rFonts w:hint="eastAsia" w:ascii="宋体" w:hAnsi="宋体"/>
          <w:color w:val="auto"/>
          <w:sz w:val="24"/>
          <w:szCs w:val="24"/>
          <w:highlight w:val="none"/>
        </w:rPr>
        <w:t xml:space="preserve">，是我单位的法定代表人</w:t>
      </w:r>
      <w:r>
        <w:rPr>
          <w:rFonts w:ascii="宋体" w:hAnsi="宋体"/>
          <w:color w:val="auto"/>
          <w:sz w:val="24"/>
          <w:szCs w:val="24"/>
          <w:highlight w:val="none"/>
        </w:rPr>
        <w:t xml:space="preserve">。 </w:t>
      </w:r>
      <w:r/>
    </w:p>
    <w:p>
      <w:pPr>
        <w:ind w:firstLine="500"/>
        <w:spacing w:before="240" w:after="240"/>
        <w:rPr>
          <w:rFonts w:hint="eastAsia" w:ascii="宋体" w:hAnsi="宋体"/>
          <w:color w:val="auto"/>
          <w:sz w:val="24"/>
          <w:szCs w:val="24"/>
          <w:highlight w:val="none"/>
        </w:rPr>
      </w:pPr>
      <w:r>
        <w:rPr>
          <w:rFonts w:ascii="宋体" w:hAnsi="宋体"/>
          <w:color w:val="auto"/>
          <w:sz w:val="24"/>
          <w:szCs w:val="24"/>
          <w:highlight w:val="none"/>
        </w:rPr>
        <w:t xml:space="preserve">特此</w:t>
      </w:r>
      <w:r>
        <w:rPr>
          <w:rFonts w:hint="eastAsia" w:ascii="宋体" w:hAnsi="宋体"/>
          <w:color w:val="auto"/>
          <w:sz w:val="24"/>
          <w:szCs w:val="24"/>
          <w:highlight w:val="none"/>
        </w:rPr>
        <w:t xml:space="preserve">证</w:t>
      </w:r>
      <w:r>
        <w:rPr>
          <w:rFonts w:ascii="宋体" w:hAnsi="宋体"/>
          <w:color w:val="auto"/>
          <w:sz w:val="24"/>
          <w:szCs w:val="24"/>
          <w:highlight w:val="none"/>
        </w:rPr>
        <w:t xml:space="preserve">明。  </w:t>
      </w:r>
      <w:r/>
    </w:p>
    <w:p>
      <w:pPr>
        <w:ind w:firstLine="500"/>
        <w:spacing w:before="240" w:after="240"/>
        <w:rPr>
          <w:rFonts w:hint="eastAsia" w:ascii="宋体" w:hAnsi="宋体"/>
          <w:color w:val="auto"/>
          <w:sz w:val="24"/>
          <w:szCs w:val="24"/>
          <w:highlight w:val="none"/>
        </w:rPr>
      </w:pPr>
      <w:r>
        <w:rPr>
          <w:rFonts w:hint="eastAsia" w:ascii="宋体" w:hAnsi="宋体"/>
          <w:color w:val="auto"/>
          <w:sz w:val="24"/>
          <w:szCs w:val="24"/>
          <w:highlight w:val="none"/>
        </w:rPr>
      </w:r>
      <w:r/>
    </w:p>
    <w:p>
      <w:pPr>
        <w:ind w:firstLine="210"/>
        <w:spacing w:before="240" w:after="240"/>
        <w:rPr>
          <w:rFonts w:hint="eastAsia" w:ascii="宋体" w:hAnsi="宋体"/>
          <w:color w:val="auto"/>
          <w:sz w:val="24"/>
          <w:szCs w:val="24"/>
          <w:highlight w:val="none"/>
        </w:rPr>
      </w:pPr>
      <w:r>
        <w:rPr>
          <w:rFonts w:ascii="宋体" w:hAnsi="宋体"/>
          <w:color w:val="auto"/>
          <w:sz w:val="24"/>
          <w:szCs w:val="24"/>
          <w:highlight w:val="none"/>
        </w:rPr>
        <w:t xml:space="preserve"> </w:t>
      </w:r>
      <w:r/>
    </w:p>
    <w:p>
      <w:pPr>
        <w:ind w:firstLine="3570"/>
        <w:spacing w:before="240" w:after="240"/>
        <w:rPr>
          <w:rFonts w:hint="eastAsia" w:ascii="宋体" w:hAnsi="宋体"/>
          <w:color w:val="auto"/>
          <w:sz w:val="24"/>
          <w:szCs w:val="24"/>
          <w:highlight w:val="none"/>
        </w:rPr>
      </w:pPr>
      <w:r>
        <w:rPr>
          <w:rFonts w:hint="eastAsia" w:ascii="宋体" w:hAnsi="宋体"/>
          <w:color w:val="auto"/>
          <w:sz w:val="24"/>
          <w:szCs w:val="24"/>
          <w:highlight w:val="none"/>
        </w:rPr>
        <w:t xml:space="preserve">法定代表人</w:t>
      </w:r>
      <w:r>
        <w:rPr>
          <w:rFonts w:ascii="宋体" w:hAnsi="宋体"/>
          <w:color w:val="auto"/>
          <w:sz w:val="24"/>
          <w:szCs w:val="24"/>
          <w:highlight w:val="none"/>
        </w:rPr>
        <w:t xml:space="preserve">联系电话：（手机）   </w:t>
      </w:r>
      <w:r/>
    </w:p>
    <w:p>
      <w:pPr>
        <w:ind w:firstLine="3570"/>
        <w:spacing w:before="240" w:after="240"/>
        <w:rPr>
          <w:rFonts w:hint="eastAsia" w:ascii="宋体" w:hAnsi="宋体"/>
          <w:color w:val="auto"/>
          <w:sz w:val="24"/>
          <w:szCs w:val="24"/>
          <w:highlight w:val="none"/>
        </w:rPr>
      </w:pPr>
      <w:r>
        <w:rPr>
          <w:rFonts w:ascii="宋体" w:hAnsi="宋体"/>
          <w:color w:val="auto"/>
          <w:sz w:val="24"/>
          <w:szCs w:val="24"/>
          <w:highlight w:val="none"/>
        </w:rPr>
        <w:t xml:space="preserve">单位名称：   （加盖公章）</w:t>
      </w:r>
      <w:r/>
    </w:p>
    <w:p>
      <w:pPr>
        <w:ind w:firstLine="3570"/>
        <w:spacing w:before="240" w:after="240"/>
        <w:rPr>
          <w:rFonts w:hint="eastAsia" w:ascii="宋体" w:hAnsi="宋体"/>
          <w:color w:val="auto"/>
          <w:sz w:val="24"/>
          <w:szCs w:val="24"/>
          <w:highlight w:val="none"/>
        </w:rPr>
      </w:pPr>
      <w:r>
        <w:rPr>
          <w:rFonts w:ascii="宋体" w:hAnsi="宋体"/>
          <w:color w:val="auto"/>
          <w:sz w:val="24"/>
          <w:szCs w:val="24"/>
          <w:highlight w:val="none"/>
        </w:rPr>
        <w:t xml:space="preserve">单位地址：   </w:t>
      </w:r>
      <w:r/>
    </w:p>
    <w:p>
      <w:pPr>
        <w:ind w:firstLine="3600"/>
        <w:spacing w:before="240" w:after="240"/>
        <w:rPr>
          <w:rFonts w:hint="eastAsia" w:ascii="宋体" w:hAnsi="宋体"/>
          <w:color w:val="auto"/>
          <w:sz w:val="24"/>
          <w:szCs w:val="24"/>
          <w:highlight w:val="none"/>
        </w:rPr>
      </w:pPr>
      <w:r>
        <w:rPr>
          <w:rFonts w:ascii="宋体" w:hAnsi="宋体"/>
          <w:color w:val="auto"/>
          <w:sz w:val="24"/>
          <w:szCs w:val="24"/>
          <w:highlight w:val="none"/>
        </w:rPr>
        <w:t xml:space="preserve">日期：   </w:t>
      </w:r>
      <w:r>
        <w:rPr>
          <w:rFonts w:hint="eastAsia" w:ascii="宋体" w:hAnsi="宋体"/>
          <w:color w:val="auto"/>
          <w:sz w:val="24"/>
          <w:szCs w:val="24"/>
          <w:highlight w:val="none"/>
        </w:rPr>
        <w:t xml:space="preserve">年   月   日</w:t>
      </w:r>
      <w:r/>
    </w:p>
    <w:p>
      <w:pPr>
        <w:spacing w:line="560" w:lineRule="exact"/>
        <w:rPr>
          <w:color w:val="auto"/>
          <w:highlight w:val="none"/>
        </w:rPr>
      </w:pPr>
      <w:r>
        <w:rPr>
          <w:color w:val="auto"/>
          <w:highlight w:val="none"/>
        </w:rPr>
      </w:r>
      <w:r/>
    </w:p>
    <w:p>
      <w:pPr>
        <w:contextualSpacing/>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contextualSpacing/>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rPr>
          <w:rFonts w:ascii="Times New Roman" w:hAnsi="Times New Roman" w:cs="宋体"/>
          <w:color w:val="auto"/>
          <w:sz w:val="24"/>
          <w:szCs w:val="24"/>
          <w:highlight w:val="none"/>
        </w:rPr>
        <w:t xml:space="preserve">被授权人非法定代表人的，应提供授权委托书原件</w:t>
      </w:r>
      <w:r>
        <w:rPr>
          <w:rFonts w:hint="eastAsia" w:ascii="Times New Roman" w:hAnsi="Times New Roman" w:cs="宋体"/>
          <w:color w:val="auto"/>
          <w:sz w:val="24"/>
          <w:szCs w:val="24"/>
          <w:highlight w:val="none"/>
        </w:rPr>
        <w:t xml:space="preserve">、</w:t>
      </w:r>
      <w:r>
        <w:rPr>
          <w:rFonts w:ascii="Times New Roman" w:hAnsi="Times New Roman" w:cs="宋体"/>
          <w:color w:val="auto"/>
          <w:sz w:val="24"/>
          <w:szCs w:val="24"/>
          <w:highlight w:val="none"/>
        </w:rPr>
        <w:t xml:space="preserve">身份证原件的扫描件；</w:t>
      </w:r>
      <w:r>
        <w:rPr>
          <w:rFonts w:ascii="宋体" w:hAnsi="宋体" w:cs="宋体"/>
          <w:color w:val="auto"/>
          <w:sz w:val="24"/>
          <w:highlight w:val="none"/>
        </w:rPr>
        <w:t xml:space="preserve">被授权人是法定代表人的，应提供</w:t>
      </w:r>
      <w:r>
        <w:rPr>
          <w:rFonts w:hint="eastAsia" w:ascii="宋体" w:hAnsi="宋体" w:cs="宋体"/>
          <w:color w:val="auto"/>
          <w:sz w:val="24"/>
          <w:highlight w:val="none"/>
        </w:rPr>
        <w:t xml:space="preserve">法定代表人身份证明书</w:t>
      </w:r>
      <w:r>
        <w:rPr>
          <w:rFonts w:ascii="宋体" w:hAnsi="宋体" w:cs="宋体"/>
          <w:color w:val="auto"/>
          <w:sz w:val="24"/>
          <w:highlight w:val="none"/>
        </w:rPr>
        <w:t xml:space="preserve">）</w:t>
      </w:r>
      <w:r>
        <w:rPr>
          <w:rFonts w:hint="eastAsia" w:ascii="宋体" w:hAnsi="宋体" w:cs="宋体"/>
          <w:color w:val="auto"/>
          <w:sz w:val="24"/>
          <w:szCs w:val="24"/>
          <w:highlight w:val="none"/>
        </w:rPr>
        <w:t xml:space="preserve">。</w:t>
      </w:r>
      <w:r/>
    </w:p>
    <w:p>
      <w:pPr>
        <w:jc w:val="center"/>
        <w:spacing w:before="320" w:after="320"/>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before="320" w:after="320"/>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before="320" w:after="320"/>
        <w:widowControl/>
        <w:rPr>
          <w:rFonts w:hint="eastAsia" w:ascii="宋体" w:hAnsi="宋体" w:cs="宋体"/>
          <w:color w:val="auto"/>
          <w:sz w:val="32"/>
          <w:szCs w:val="32"/>
          <w:highlight w:val="none"/>
        </w:rPr>
      </w:pPr>
      <w:r>
        <w:rPr>
          <w:rFonts w:ascii="宋体" w:hAnsi="宋体" w:cs="宋体"/>
          <w:color w:val="auto"/>
          <w:sz w:val="32"/>
          <w:szCs w:val="32"/>
          <w:highlight w:val="none"/>
        </w:rPr>
        <w:t xml:space="preserve">中小企业声明函（服务）</w:t>
      </w:r>
      <w:r/>
    </w:p>
    <w:p>
      <w:pPr>
        <w:ind w:firstLine="480"/>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本公司郑重声明，根据《政府采购促进中小企业发展管理办法》 (财库〔2020〕46号)的规定，本公司参加 </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单位名称）的</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（项目名称）采购活动，服务全部由符合政策要求的中小企业承接。相关企业的具体情况如下：</w:t>
      </w:r>
      <w:r/>
    </w:p>
    <w:p>
      <w:pPr>
        <w:jc w:val="left"/>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i/>
          <w:iCs/>
          <w:color w:val="auto"/>
          <w:sz w:val="24"/>
          <w:szCs w:val="24"/>
          <w:highlight w:val="none"/>
          <w:u w:val="single"/>
        </w:rPr>
        <w:t xml:space="preserve">（标的名称） </w:t>
      </w:r>
      <w:r>
        <w:rPr>
          <w:rFonts w:hint="eastAsia" w:ascii="宋体" w:hAnsi="宋体" w:cs="宋体"/>
          <w:i/>
          <w:iCs/>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eastAsia="Times New Roman" w:cs="宋体"/>
          <w:b/>
          <w:bCs/>
          <w:color w:val="auto"/>
          <w:sz w:val="24"/>
          <w:szCs w:val="21"/>
          <w:highlight w:val="none"/>
          <w:u w:val="single"/>
        </w:rPr>
        <w:t xml:space="preserve">其他未列明行业</w:t>
      </w:r>
      <w:r>
        <w:rPr>
          <w:rFonts w:hint="eastAsia" w:ascii="宋体" w:hAnsi="宋体" w:cs="宋体"/>
          <w:color w:val="auto"/>
          <w:sz w:val="24"/>
          <w:szCs w:val="24"/>
          <w:highlight w:val="none"/>
        </w:rPr>
        <w:t xml:space="preserve">；承建（承接）企业为</w:t>
      </w:r>
      <w:r>
        <w:rPr>
          <w:rFonts w:hint="eastAsia" w:ascii="宋体" w:hAnsi="宋体" w:cs="宋体"/>
          <w:i/>
          <w:iCs/>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p>
    <w:p>
      <w:pPr>
        <w:jc w:val="left"/>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i/>
          <w:iCs/>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ind w:firstLine="480"/>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以上企业，不属于大企业的分支机构，不存在控股股东为大企业的情形，也不存在与大企业的负责人为同一人的情形。 </w:t>
      </w:r>
      <w:r/>
    </w:p>
    <w:p>
      <w:pPr>
        <w:ind w:firstLine="480"/>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本企业对上述声明内容的真实性负责。如有虚假，将依法承担相应责任。 </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企业名称（盖章）：   </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日期：   </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注：供应商对照《关于印发中小企业划型标准规定的通知》（工信部联企业【2011】300号）中的标准，明确标的承接企业所属企业类型。</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备注：1.从业人员、营业收入、资产总额填报上一年度数据，无上一年度数据的新成立企业可不填报。</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2.涉及多个采购标的的</w:t>
      </w:r>
      <w:r>
        <w:rPr>
          <w:rFonts w:hint="eastAsia" w:ascii="宋体" w:hAnsi="宋体" w:cs="宋体"/>
          <w:color w:val="auto"/>
          <w:sz w:val="24"/>
          <w:szCs w:val="24"/>
          <w:highlight w:val="none"/>
        </w:rPr>
        <w:t xml:space="preserve">项目</w:t>
      </w:r>
      <w:r>
        <w:rPr>
          <w:rFonts w:ascii="宋体" w:hAnsi="宋体" w:cs="宋体"/>
          <w:color w:val="auto"/>
          <w:sz w:val="24"/>
          <w:szCs w:val="24"/>
          <w:highlight w:val="none"/>
        </w:rPr>
        <w:t xml:space="preserve">，供应商应当</w:t>
      </w:r>
      <w:r>
        <w:rPr>
          <w:rFonts w:ascii="宋体" w:hAnsi="宋体" w:cs="宋体"/>
          <w:b/>
          <w:bCs/>
          <w:color w:val="auto"/>
          <w:sz w:val="24"/>
          <w:szCs w:val="24"/>
          <w:highlight w:val="none"/>
        </w:rPr>
        <w:t xml:space="preserve">逐一填报</w:t>
      </w:r>
      <w:r>
        <w:rPr>
          <w:rFonts w:hint="eastAsia" w:ascii="宋体" w:hAnsi="宋体" w:cs="宋体"/>
          <w:b/>
          <w:bCs/>
          <w:color w:val="auto"/>
          <w:sz w:val="24"/>
          <w:szCs w:val="24"/>
          <w:highlight w:val="none"/>
        </w:rPr>
        <w:t xml:space="preserve">与采购项目属性一致的</w:t>
      </w:r>
      <w:r>
        <w:rPr>
          <w:rFonts w:ascii="宋体" w:hAnsi="宋体" w:cs="宋体"/>
          <w:b/>
          <w:bCs/>
          <w:color w:val="auto"/>
          <w:sz w:val="24"/>
          <w:szCs w:val="24"/>
          <w:highlight w:val="none"/>
        </w:rPr>
        <w:t xml:space="preserve">每个采购标的</w:t>
      </w:r>
      <w:r>
        <w:rPr>
          <w:rFonts w:ascii="宋体" w:hAnsi="宋体" w:cs="宋体"/>
          <w:color w:val="auto"/>
          <w:sz w:val="24"/>
          <w:szCs w:val="24"/>
          <w:highlight w:val="none"/>
        </w:rPr>
        <w:t xml:space="preserve">（</w:t>
      </w:r>
      <w:r>
        <w:rPr>
          <w:rFonts w:ascii="宋体" w:hAnsi="宋体" w:cs="宋体"/>
          <w:b/>
          <w:bCs/>
          <w:color w:val="auto"/>
          <w:sz w:val="24"/>
          <w:szCs w:val="24"/>
          <w:highlight w:val="none"/>
        </w:rPr>
        <w:t xml:space="preserve">主要采购标的，不包括配件、辅料等</w:t>
      </w:r>
      <w:r>
        <w:rPr>
          <w:rFonts w:ascii="宋体" w:hAnsi="宋体" w:cs="宋体"/>
          <w:color w:val="auto"/>
          <w:sz w:val="24"/>
          <w:szCs w:val="24"/>
          <w:highlight w:val="none"/>
        </w:rPr>
        <w:t xml:space="preserve">）的制造商或者承建（承接）供应商信息。</w:t>
      </w:r>
      <w:r/>
    </w:p>
    <w:p>
      <w:pPr>
        <w:jc w:val="left"/>
        <w:spacing w:before="240" w:after="24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在服务采购项目中，服务由中小企业承接，即提供服务的人员为中小企业依照《中华人民共和国劳动合同法》订立劳动合同的从业人员。</w:t>
      </w:r>
      <w:r>
        <w:rPr>
          <w:rFonts w:ascii="宋体" w:hAnsi="宋体" w:cs="宋体"/>
          <w:b/>
          <w:bCs/>
          <w:color w:val="auto"/>
          <w:sz w:val="24"/>
          <w:szCs w:val="24"/>
          <w:highlight w:val="none"/>
        </w:rPr>
        <w:t xml:space="preserve">服务类项目中供应商若使用退休人员，将不享受相应扶持政策。</w:t>
      </w:r>
      <w:r/>
    </w:p>
    <w:p>
      <w:pPr>
        <w:jc w:val="left"/>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若供应商对照《政府采购促进中小企业发展管理办法》 (财库〔2020〕46号)中的规定，明确不符合</w:t>
      </w:r>
      <w:r>
        <w:rPr>
          <w:rFonts w:hint="eastAsia" w:ascii="宋体" w:hAnsi="宋体" w:cs="宋体"/>
          <w:color w:val="auto"/>
          <w:sz w:val="24"/>
          <w:szCs w:val="24"/>
          <w:highlight w:val="none"/>
        </w:rPr>
        <w:t xml:space="preserve">中小企业</w:t>
      </w:r>
      <w:r>
        <w:rPr>
          <w:rFonts w:ascii="宋体" w:hAnsi="宋体" w:cs="宋体"/>
          <w:color w:val="auto"/>
          <w:sz w:val="24"/>
          <w:szCs w:val="24"/>
          <w:highlight w:val="none"/>
        </w:rPr>
        <w:t xml:space="preserve">的，则无需提供此声明函。 </w:t>
      </w:r>
      <w:r/>
    </w:p>
    <w:p>
      <w:pPr>
        <w:jc w:val="left"/>
        <w:spacing w:line="440" w:lineRule="exact"/>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附：中小企业划型标准规定</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left"/>
        <w:spacing w:line="440" w:lineRule="exact"/>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jc w:val="left"/>
        <w:widowControl/>
        <w:rPr>
          <w:rFonts w:hint="eastAsia" w:ascii="宋体" w:hAnsi="宋体" w:cs="宋体"/>
          <w:color w:val="auto"/>
          <w:sz w:val="24"/>
          <w:szCs w:val="24"/>
          <w:highlight w:val="none"/>
        </w:rPr>
        <w:outlineLvl w:val="1"/>
      </w:pPr>
      <w:r>
        <w:rPr>
          <w:rFonts w:ascii="Times New Roman" w:hAnsi="Times New Roman" w:eastAsia="Times New Roman"/>
          <w:color w:val="auto"/>
          <w:sz w:val="24"/>
          <w:szCs w:val="24"/>
          <w:highlight w:val="none"/>
        </w:rPr>
        <w:br w:type="page" w:clear="all"/>
      </w:r>
      <w:r/>
    </w:p>
    <w:p>
      <w:pPr>
        <w:jc w:val="center"/>
        <w:spacing w:before="320" w:after="320"/>
        <w:widowControl/>
        <w:rPr>
          <w:rFonts w:hint="eastAsia" w:ascii="宋体" w:hAnsi="宋体" w:cs="宋体"/>
          <w:color w:val="auto"/>
          <w:sz w:val="32"/>
          <w:szCs w:val="32"/>
          <w:highlight w:val="none"/>
        </w:rPr>
      </w:pPr>
      <w:r>
        <w:rPr>
          <w:rFonts w:ascii="宋体" w:hAnsi="宋体" w:cs="宋体"/>
          <w:color w:val="auto"/>
          <w:sz w:val="32"/>
          <w:szCs w:val="32"/>
          <w:highlight w:val="none"/>
        </w:rPr>
        <w:t xml:space="preserve">残疾人福利性单位声明函</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cs="宋体"/>
          <w:color w:val="auto"/>
          <w:sz w:val="24"/>
          <w:szCs w:val="24"/>
          <w:highlight w:val="none"/>
          <w:u w:val="single"/>
        </w:rPr>
        <w:t xml:space="preserve">   单位的   </w:t>
      </w:r>
      <w:r>
        <w:rPr>
          <w:rFonts w:ascii="宋体" w:hAnsi="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 </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本单位对上述声明的真实性负责。如有虚假，将依法承担相应责任。</w:t>
      </w:r>
      <w:r/>
    </w:p>
    <w:p>
      <w:pPr>
        <w:jc w:val="center"/>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单位名称（盖章）：   </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日期：   </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供应商提供的《残疾人福利性单位声明函》与事实不符的，依照《政府采购法》第七十七条第一款的规定追究法律责任。</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中标、</w:t>
      </w:r>
      <w:r>
        <w:rPr>
          <w:rFonts w:hint="eastAsia" w:ascii="宋体" w:hAnsi="宋体" w:cs="宋体"/>
          <w:color w:val="auto"/>
          <w:sz w:val="24"/>
          <w:szCs w:val="24"/>
          <w:highlight w:val="none"/>
        </w:rPr>
        <w:t xml:space="preserve">成交</w:t>
      </w:r>
      <w:r>
        <w:rPr>
          <w:rFonts w:ascii="宋体" w:hAnsi="宋体" w:cs="宋体"/>
          <w:color w:val="auto"/>
          <w:sz w:val="24"/>
          <w:szCs w:val="24"/>
          <w:highlight w:val="none"/>
        </w:rPr>
        <w:t xml:space="preserve">供应商为残疾人福利性单位的，采购人或者其委托的采购代理机构应当随中标、成交结果同时公告其《残疾人福利性单位声明函》，接受社会监督。</w:t>
      </w:r>
      <w:r/>
    </w:p>
    <w:p>
      <w:pPr>
        <w:jc w:val="left"/>
        <w:spacing w:before="240" w:after="240"/>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2、若供应商对照《关于促进残疾人就业政府采购政策的通知》（财库〔2017〕141号）中的规定，明确不符合残疾人福利性单位条件的，则无需提供此声明函。</w:t>
      </w:r>
      <w:r/>
    </w:p>
    <w:p>
      <w:pPr>
        <w:jc w:val="left"/>
        <w:widowControl/>
        <w:rPr>
          <w:rFonts w:hint="eastAsia" w:ascii="宋体" w:hAnsi="宋体"/>
          <w:b/>
          <w:bCs/>
          <w:color w:val="auto"/>
          <w:sz w:val="28"/>
          <w:szCs w:val="28"/>
          <w:highlight w:val="none"/>
        </w:rPr>
        <w:outlineLvl w:val="1"/>
      </w:pPr>
      <w:r>
        <w:rPr>
          <w:rFonts w:ascii="Times New Roman" w:hAnsi="Times New Roman" w:eastAsia="Times New Roman"/>
          <w:color w:val="auto"/>
          <w:sz w:val="24"/>
          <w:szCs w:val="24"/>
          <w:highlight w:val="none"/>
        </w:rPr>
        <w:br w:type="page" w:clear="all"/>
      </w:r>
      <w:r/>
    </w:p>
    <w:p>
      <w:pPr>
        <w:jc w:val="center"/>
        <w:spacing w:before="320" w:after="320"/>
        <w:widowControl/>
        <w:rPr>
          <w:rFonts w:ascii="Times New Roman" w:hAnsi="Times New Roman" w:cs="宋体"/>
          <w:b/>
          <w:bCs/>
          <w:color w:val="auto"/>
          <w:sz w:val="32"/>
          <w:szCs w:val="32"/>
          <w:highlight w:val="none"/>
        </w:rPr>
      </w:pPr>
      <w:r>
        <w:rPr>
          <w:rFonts w:hint="eastAsia" w:ascii="Times New Roman" w:hAnsi="Times New Roman" w:cs="宋体"/>
          <w:b/>
          <w:bCs/>
          <w:color w:val="auto"/>
          <w:sz w:val="32"/>
          <w:szCs w:val="32"/>
          <w:highlight w:val="none"/>
        </w:rPr>
        <w:t xml:space="preserve">监狱企业的证明文件</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hint="eastAsia" w:ascii="等线" w:hAnsi="等线" w:eastAsia="等线"/>
          <w:color w:val="auto"/>
          <w:highlight w:val="none"/>
        </w:rPr>
      </w:pPr>
      <w:r>
        <w:rPr>
          <w:rFonts w:hint="eastAsia" w:ascii="等线" w:hAnsi="等线" w:eastAsia="等线"/>
          <w:color w:val="auto"/>
          <w:highlight w:val="none"/>
        </w:rPr>
      </w:r>
      <w:r/>
    </w:p>
    <w:p>
      <w:pPr>
        <w:spacing w:line="400" w:lineRule="exact"/>
        <w:rPr>
          <w:rFonts w:ascii="Times New Roman" w:hAnsi="Times New Roman"/>
          <w:color w:val="auto"/>
          <w:sz w:val="24"/>
          <w:szCs w:val="20"/>
          <w:highlight w:val="none"/>
        </w:rPr>
      </w:pPr>
      <w:r>
        <w:rPr>
          <w:rFonts w:hint="eastAsia" w:ascii="宋体" w:hAnsi="宋体" w:cs="宋体"/>
          <w:color w:val="auto"/>
          <w:sz w:val="24"/>
          <w:szCs w:val="24"/>
          <w:highlight w:val="none"/>
        </w:rPr>
        <w:t xml:space="preserve">2、若供应商对照《关于政府采购支持监狱企业发展有关问题的通知》（财库〔2014〕68号）中的规定，明确不符合监狱企业条件的，则无需提供相关证明文件。</w:t>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righ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p>
      <w:pPr>
        <w:jc w:val="left"/>
        <w:widowControl/>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r>
      <w:r/>
    </w:p>
    <w:p>
      <w:pPr>
        <w:jc w:val="left"/>
        <w:widowControl/>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r>
      <w:r/>
    </w:p>
    <w:p>
      <w:pPr>
        <w:jc w:val="left"/>
        <w:widowControl/>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r>
      <w:r/>
    </w:p>
    <w:p>
      <w:pPr>
        <w:jc w:val="left"/>
        <w:widowControl/>
        <w:rPr>
          <w:rFonts w:ascii="Times New Roman" w:hAnsi="Times New Roman" w:eastAsia="Times New Roman"/>
          <w:color w:val="auto"/>
          <w:sz w:val="24"/>
          <w:szCs w:val="24"/>
          <w:highlight w:val="none"/>
        </w:rPr>
        <w:outlineLvl w:val="1"/>
      </w:pPr>
      <w:r/>
      <w:bookmarkStart w:id="242" w:name="_Toc185684877"/>
      <w:r>
        <w:rPr>
          <w:rFonts w:hint="eastAsia" w:ascii="宋体" w:hAnsi="宋体" w:cs="宋体"/>
          <w:b/>
          <w:color w:val="auto"/>
          <w:sz w:val="32"/>
          <w:szCs w:val="24"/>
          <w:highlight w:val="none"/>
        </w:rPr>
        <w:t xml:space="preserve">五</w:t>
      </w:r>
      <w:r>
        <w:rPr>
          <w:rFonts w:ascii="宋体" w:hAnsi="宋体" w:cs="宋体"/>
          <w:b/>
          <w:color w:val="auto"/>
          <w:sz w:val="32"/>
          <w:szCs w:val="24"/>
          <w:highlight w:val="none"/>
        </w:rPr>
        <w:t xml:space="preserve">、第四章项目需求中实质性要求响应对照表</w:t>
      </w:r>
      <w:bookmarkEnd w:id="241"/>
      <w:r/>
      <w:bookmarkEnd w:id="242"/>
      <w:r/>
      <w:r/>
    </w:p>
    <w:p>
      <w:pPr>
        <w:jc w:val="left"/>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440" w:lineRule="exact"/>
        <w:widowControl/>
        <w:rPr>
          <w:rFonts w:hint="eastAsia" w:ascii="宋体" w:hAnsi="宋体" w:cs="宋体"/>
          <w:b/>
          <w:bCs/>
          <w:color w:val="auto"/>
          <w:sz w:val="24"/>
          <w:szCs w:val="24"/>
          <w:highlight w:val="none"/>
        </w:rPr>
      </w:pPr>
      <w:r>
        <w:rPr>
          <w:rFonts w:ascii="宋体" w:hAnsi="宋体" w:cs="宋体"/>
          <w:b/>
          <w:bCs/>
          <w:color w:val="auto"/>
          <w:sz w:val="24"/>
          <w:szCs w:val="24"/>
          <w:highlight w:val="none"/>
        </w:rPr>
        <w:t xml:space="preserve">  </w:t>
      </w:r>
      <w:r>
        <w:rPr>
          <w:rFonts w:hint="eastAsia" w:ascii="宋体" w:hAnsi="宋体" w:cs="宋体"/>
          <w:b/>
          <w:bCs/>
          <w:color w:val="auto"/>
          <w:sz w:val="24"/>
          <w:szCs w:val="24"/>
          <w:highlight w:val="none"/>
        </w:rPr>
        <w:t xml:space="preserve">1、商务条款的实质性格式</w:t>
      </w:r>
      <w:r/>
    </w:p>
    <w:tbl>
      <w:tblPr>
        <w:tblStyle w:val="723"/>
        <w:tblW w:w="907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504"/>
        <w:gridCol w:w="6442"/>
        <w:gridCol w:w="2126"/>
      </w:tblGrid>
      <w:tr>
        <w:trPr>
          <w:trHeight w:val="68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tcPr>
          <w:p>
            <w:pPr>
              <w:jc w:val="center"/>
              <w:rPr>
                <w:rFonts w:hint="eastAsia" w:ascii="宋体" w:hAnsi="宋体" w:cs="宋体"/>
                <w:color w:val="auto"/>
                <w:sz w:val="24"/>
                <w:szCs w:val="24"/>
                <w:highlight w:val="none"/>
              </w:rPr>
            </w:pPr>
            <w:r>
              <w:rPr>
                <w:rFonts w:ascii="宋体" w:hAnsi="宋体" w:cs="宋体"/>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42"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商务条款</w:t>
            </w:r>
            <w:r>
              <w:rPr>
                <w:rFonts w:ascii="宋体" w:hAnsi="宋体" w:cs="宋体"/>
                <w:color w:val="auto"/>
                <w:sz w:val="24"/>
                <w:szCs w:val="24"/>
                <w:highlight w:val="none"/>
              </w:rPr>
              <w:t xml:space="preserve">的实质性要求</w:t>
            </w:r>
            <w:r/>
          </w:p>
          <w:p>
            <w:pPr>
              <w:jc w:val="center"/>
              <w:rPr>
                <w:rFonts w:hint="eastAsia" w:ascii="宋体" w:hAnsi="宋体" w:cs="宋体"/>
                <w:color w:val="auto"/>
                <w:sz w:val="24"/>
                <w:szCs w:val="24"/>
                <w:highlight w:val="none"/>
              </w:rPr>
            </w:pPr>
            <w:r>
              <w:rPr>
                <w:rFonts w:hint="eastAsia" w:ascii="宋体" w:hAnsi="宋体" w:eastAsia="Times New Roman"/>
                <w:i/>
                <w:color w:val="auto"/>
                <w:sz w:val="24"/>
                <w:szCs w:val="24"/>
                <w:highlight w:val="none"/>
                <w:u w:val="single"/>
              </w:rPr>
              <w:t xml:space="preserve">（加</w:t>
            </w:r>
            <w:r>
              <w:rPr>
                <w:rFonts w:ascii="宋体" w:hAnsi="宋体" w:eastAsia="Times New Roman"/>
                <w:i/>
                <w:color w:val="auto"/>
                <w:sz w:val="24"/>
                <w:szCs w:val="24"/>
                <w:highlight w:val="none"/>
                <w:u w:val="single"/>
              </w:rPr>
              <w:t xml:space="preserve">斜体下划线内容</w:t>
            </w:r>
            <w:r>
              <w:rPr>
                <w:rFonts w:hint="eastAsia" w:ascii="宋体" w:hAnsi="宋体" w:eastAsia="Times New Roman"/>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投标响应情况</w:t>
            </w:r>
            <w:r/>
          </w:p>
          <w:p>
            <w:pPr>
              <w:jc w:val="center"/>
              <w:rPr>
                <w:rFonts w:hint="eastAsia" w:ascii="宋体" w:hAnsi="宋体" w:cs="宋体"/>
                <w:color w:val="auto"/>
                <w:sz w:val="24"/>
                <w:szCs w:val="24"/>
                <w:highlight w:val="none"/>
              </w:rPr>
            </w:pPr>
            <w:r>
              <w:rPr>
                <w:rFonts w:ascii="宋体" w:hAnsi="宋体" w:cs="宋体"/>
                <w:color w:val="auto"/>
                <w:sz w:val="24"/>
                <w:szCs w:val="24"/>
                <w:highlight w:val="none"/>
              </w:rPr>
              <w:t xml:space="preserve">（填是或者否）</w:t>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42" w:type="dxa"/>
            <w:vAlign w:val="center"/>
            <w:textDirection w:val="lrTb"/>
            <w:noWrap/>
          </w:tcPr>
          <w:p>
            <w:pPr>
              <w:ind w:firstLine="500"/>
              <w:spacing w:line="440" w:lineRule="exact"/>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42" w:type="dxa"/>
            <w:vAlign w:val="center"/>
            <w:textDirection w:val="lrTb"/>
            <w:noWrap/>
          </w:tcPr>
          <w:p>
            <w:pPr>
              <w:ind w:firstLine="50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0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42" w:type="dxa"/>
            <w:vAlign w:val="center"/>
            <w:textDirection w:val="lrTb"/>
            <w:noWrap/>
          </w:tcPr>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2、技术要求的实质性格式</w:t>
      </w:r>
      <w:r/>
    </w:p>
    <w:tbl>
      <w:tblPr>
        <w:tblStyle w:val="723"/>
        <w:tblW w:w="907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74"/>
        <w:gridCol w:w="6472"/>
        <w:gridCol w:w="2126"/>
      </w:tblGrid>
      <w:tr>
        <w:trPr>
          <w:trHeight w:val="50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tcPr>
          <w:p>
            <w:pPr>
              <w:jc w:val="center"/>
              <w:rPr>
                <w:rFonts w:hint="eastAsia" w:ascii="宋体" w:hAnsi="宋体" w:cs="宋体"/>
                <w:color w:val="auto"/>
                <w:sz w:val="24"/>
                <w:szCs w:val="24"/>
                <w:highlight w:val="none"/>
              </w:rPr>
            </w:pPr>
            <w:r>
              <w:rPr>
                <w:rFonts w:ascii="宋体" w:hAnsi="宋体" w:cs="宋体"/>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72"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技术要求</w:t>
            </w:r>
            <w:r>
              <w:rPr>
                <w:rFonts w:ascii="宋体" w:hAnsi="宋体" w:cs="宋体"/>
                <w:color w:val="auto"/>
                <w:sz w:val="24"/>
                <w:szCs w:val="24"/>
                <w:highlight w:val="none"/>
              </w:rPr>
              <w:t xml:space="preserve">的实质性要求</w:t>
            </w:r>
            <w:r/>
          </w:p>
          <w:p>
            <w:pPr>
              <w:jc w:val="center"/>
              <w:rPr>
                <w:rFonts w:hint="eastAsia" w:ascii="宋体" w:hAnsi="宋体" w:cs="宋体"/>
                <w:color w:val="auto"/>
                <w:sz w:val="24"/>
                <w:szCs w:val="24"/>
                <w:highlight w:val="none"/>
              </w:rPr>
            </w:pPr>
            <w:r>
              <w:rPr>
                <w:rFonts w:hint="eastAsia" w:ascii="宋体" w:hAnsi="宋体" w:eastAsia="Times New Roman"/>
                <w:i/>
                <w:color w:val="auto"/>
                <w:sz w:val="24"/>
                <w:szCs w:val="24"/>
                <w:highlight w:val="none"/>
                <w:u w:val="single"/>
              </w:rPr>
              <w:t xml:space="preserve">（加</w:t>
            </w:r>
            <w:r>
              <w:rPr>
                <w:rFonts w:ascii="宋体" w:hAnsi="宋体" w:eastAsia="Times New Roman"/>
                <w:i/>
                <w:color w:val="auto"/>
                <w:sz w:val="24"/>
                <w:szCs w:val="24"/>
                <w:highlight w:val="none"/>
                <w:u w:val="single"/>
              </w:rPr>
              <w:t xml:space="preserve">斜体下划线内容</w:t>
            </w:r>
            <w:r>
              <w:rPr>
                <w:rFonts w:hint="eastAsia" w:ascii="宋体" w:hAnsi="宋体" w:eastAsia="Times New Roman"/>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投标响应情况</w:t>
            </w:r>
            <w:r/>
          </w:p>
          <w:p>
            <w:pPr>
              <w:jc w:val="center"/>
              <w:rPr>
                <w:rFonts w:hint="eastAsia" w:ascii="宋体" w:hAnsi="宋体" w:cs="宋体"/>
                <w:color w:val="auto"/>
                <w:sz w:val="24"/>
                <w:szCs w:val="24"/>
                <w:highlight w:val="none"/>
              </w:rPr>
            </w:pPr>
            <w:r>
              <w:rPr>
                <w:rFonts w:ascii="宋体" w:hAnsi="宋体" w:cs="宋体"/>
                <w:color w:val="auto"/>
                <w:sz w:val="24"/>
                <w:szCs w:val="24"/>
                <w:highlight w:val="none"/>
              </w:rPr>
              <w:t xml:space="preserve">（填是或者否）</w:t>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72" w:type="dxa"/>
            <w:vAlign w:val="center"/>
            <w:textDirection w:val="lrTb"/>
            <w:noWrap/>
          </w:tcPr>
          <w:p>
            <w:pPr>
              <w:jc w:val="left"/>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72" w:type="dxa"/>
            <w:vAlign w:val="center"/>
            <w:textDirection w:val="lrTb"/>
            <w:noWrap/>
          </w:tcPr>
          <w:p>
            <w:pPr>
              <w:jc w:val="left"/>
              <w:rPr>
                <w:rFonts w:ascii="宋体" w:hAnsi="宋体" w:eastAsia="Times New Roman" w:cs="宋体"/>
                <w:b/>
                <w:i/>
                <w:iCs/>
                <w:color w:val="auto"/>
                <w:sz w:val="24"/>
                <w:szCs w:val="24"/>
                <w:highlight w:val="none"/>
                <w:u w:val="single"/>
              </w:rPr>
            </w:pPr>
            <w:r>
              <w:rPr>
                <w:rFonts w:ascii="宋体" w:hAnsi="宋体" w:eastAsia="Times New Roman" w:cs="宋体"/>
                <w:b/>
                <w:i/>
                <w:iCs/>
                <w:color w:val="auto"/>
                <w:sz w:val="24"/>
                <w:szCs w:val="24"/>
                <w:highlight w:val="none"/>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72" w:type="dxa"/>
            <w:vAlign w:val="center"/>
            <w:textDirection w:val="lrTb"/>
            <w:noWrap/>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6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72" w:type="dxa"/>
            <w:vAlign w:val="center"/>
            <w:textDirection w:val="lrTb"/>
            <w:noWrap/>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320" w:after="320" w:line="300" w:lineRule="auto"/>
        <w:widowControl/>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r>
      <w:r/>
    </w:p>
    <w:p>
      <w:pPr>
        <w:jc w:val="center"/>
        <w:spacing w:before="320" w:after="320" w:line="300" w:lineRule="auto"/>
        <w:widowControl/>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r>
      <w:r/>
    </w:p>
    <w:p>
      <w:pPr>
        <w:jc w:val="center"/>
        <w:spacing w:before="320" w:after="320" w:line="300" w:lineRule="auto"/>
        <w:widowControl/>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r>
      <w:r/>
    </w:p>
    <w:p>
      <w:pPr>
        <w:jc w:val="left"/>
        <w:spacing w:before="320" w:after="320" w:line="300" w:lineRule="auto"/>
        <w:widowControl/>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r>
      <w:r/>
    </w:p>
    <w:p>
      <w:pPr>
        <w:contextualSpacing/>
        <w:ind w:firstLine="480"/>
        <w:jc w:val="left"/>
        <w:spacing w:line="360" w:lineRule="auto"/>
        <w:widowControl/>
        <w:rPr>
          <w:rFonts w:hint="eastAsia" w:ascii="宋体" w:hAnsi="宋体" w:cs="宋体"/>
          <w:b/>
          <w:color w:val="auto"/>
          <w:sz w:val="32"/>
          <w:highlight w:val="none"/>
        </w:rPr>
      </w:pPr>
      <w:r>
        <w:rPr>
          <w:rFonts w:hint="eastAsia" w:ascii="宋体" w:hAnsi="宋体" w:cs="宋体"/>
          <w:b/>
          <w:color w:val="auto"/>
          <w:sz w:val="32"/>
          <w:highlight w:val="none"/>
        </w:rPr>
      </w:r>
      <w:r/>
    </w:p>
    <w:p>
      <w:pPr>
        <w:contextualSpacing/>
        <w:ind w:firstLine="480"/>
        <w:jc w:val="left"/>
        <w:spacing w:line="360" w:lineRule="auto"/>
        <w:widowControl/>
        <w:rPr>
          <w:rFonts w:hint="eastAsia" w:ascii="宋体" w:hAnsi="宋体" w:cs="宋体"/>
          <w:b/>
          <w:color w:val="auto"/>
          <w:sz w:val="32"/>
          <w:highlight w:val="none"/>
        </w:rPr>
      </w:pPr>
      <w:r>
        <w:rPr>
          <w:rFonts w:hint="eastAsia" w:ascii="宋体" w:hAnsi="宋体" w:cs="宋体"/>
          <w:b/>
          <w:color w:val="auto"/>
          <w:sz w:val="32"/>
          <w:highlight w:val="none"/>
        </w:rPr>
      </w:r>
      <w:r/>
    </w:p>
    <w:p>
      <w:pPr>
        <w:contextualSpacing/>
        <w:ind w:firstLine="480"/>
        <w:jc w:val="left"/>
        <w:spacing w:line="360" w:lineRule="auto"/>
        <w:widowControl/>
        <w:rPr>
          <w:rFonts w:hint="eastAsia" w:ascii="宋体" w:hAnsi="宋体" w:cs="宋体"/>
          <w:b/>
          <w:color w:val="auto"/>
          <w:sz w:val="32"/>
          <w:highlight w:val="none"/>
        </w:rPr>
      </w:pPr>
      <w:r>
        <w:rPr>
          <w:rFonts w:hint="eastAsia" w:ascii="宋体" w:hAnsi="宋体" w:cs="宋体"/>
          <w:b/>
          <w:color w:val="auto"/>
          <w:sz w:val="32"/>
          <w:highlight w:val="none"/>
        </w:rPr>
      </w:r>
      <w:r/>
    </w:p>
    <w:p>
      <w:pPr>
        <w:pStyle w:val="1322"/>
        <w:rPr>
          <w:rStyle w:val="923"/>
          <w:color w:val="auto"/>
          <w:highlight w:val="none"/>
        </w:rPr>
        <w:outlineLvl w:val="1"/>
      </w:pPr>
      <w:r>
        <w:rPr>
          <w:rStyle w:val="923"/>
          <w:rFonts w:hint="eastAsia" w:ascii="宋体" w:hAnsi="宋体" w:eastAsia="宋体" w:cs="宋体"/>
          <w:b/>
          <w:color w:val="auto"/>
          <w:sz w:val="32"/>
          <w:highlight w:val="none"/>
        </w:rPr>
        <w:t xml:space="preserve">六</w:t>
      </w:r>
      <w:r>
        <w:rPr>
          <w:rStyle w:val="923"/>
          <w:rFonts w:ascii="宋体" w:hAnsi="宋体" w:eastAsia="宋体" w:cs="宋体"/>
          <w:b/>
          <w:color w:val="auto"/>
          <w:sz w:val="32"/>
          <w:highlight w:val="none"/>
        </w:rPr>
        <w:t xml:space="preserve">、经费测算明细表</w:t>
      </w:r>
      <w:r/>
    </w:p>
    <w:p>
      <w:pPr>
        <w:pStyle w:val="1323"/>
        <w:spacing w:line="440" w:lineRule="exact"/>
        <w:rPr>
          <w:rStyle w:val="923"/>
          <w:color w:val="auto"/>
          <w:spacing w:val="7"/>
          <w:highlight w:val="none"/>
        </w:rPr>
      </w:pPr>
      <w:r>
        <w:rPr>
          <w:rStyle w:val="923"/>
          <w:rFonts w:ascii="宋体" w:hAnsi="宋体" w:eastAsia="宋体" w:cs="宋体"/>
          <w:color w:val="auto"/>
          <w:highlight w:val="none"/>
        </w:rPr>
        <w:t xml:space="preserve">﻿ </w:t>
      </w:r>
      <w:r/>
    </w:p>
    <w:p>
      <w:pPr>
        <w:pStyle w:val="1317"/>
        <w:jc w:val="center"/>
        <w:spacing w:before="400" w:after="400" w:line="300" w:lineRule="auto"/>
        <w:rPr>
          <w:rFonts w:ascii="黑体" w:hAnsi="黑体" w:eastAsia="黑体" w:cs="黑体"/>
          <w:b/>
          <w:bCs/>
          <w:color w:val="auto"/>
          <w:sz w:val="40"/>
          <w:szCs w:val="40"/>
          <w:highlight w:val="none"/>
        </w:rPr>
      </w:pPr>
      <w:r>
        <w:rPr>
          <w:rFonts w:ascii="黑体" w:hAnsi="黑体" w:eastAsia="黑体" w:cs="黑体"/>
          <w:b/>
          <w:bCs/>
          <w:color w:val="auto"/>
          <w:sz w:val="40"/>
          <w:szCs w:val="40"/>
          <w:highlight w:val="none"/>
        </w:rPr>
        <w:t xml:space="preserve">经费测算明细表 </w:t>
      </w:r>
      <w:r/>
    </w:p>
    <w:tbl>
      <w:tblPr>
        <w:tblStyle w:val="723"/>
        <w:tblW w:w="950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94"/>
        <w:gridCol w:w="2409"/>
        <w:gridCol w:w="3207"/>
        <w:gridCol w:w="972"/>
        <w:gridCol w:w="972"/>
        <w:gridCol w:w="1451"/>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4"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09"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207"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t xml:space="preserve">测算依据和测算式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t xml:space="preserve">月支出（元）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t xml:space="preserve">总支出（元）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51"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t xml:space="preserve">备注</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4"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09" w:type="dxa"/>
            <w:vAlign w:val="center"/>
            <w:textDirection w:val="lrTb"/>
            <w:noWrap/>
          </w:tcPr>
          <w:p>
            <w:pPr>
              <w:pStyle w:val="1317"/>
              <w:jc w:val="center"/>
              <w:rPr>
                <w:rStyle w:val="996"/>
                <w:rFonts w:ascii="宋体" w:hAnsi="宋体" w:eastAsia="宋体" w:cs="宋体"/>
                <w:color w:val="auto"/>
                <w:highlight w:val="none"/>
              </w:rPr>
            </w:pPr>
            <w:r>
              <w:rPr>
                <w:rStyle w:val="996"/>
                <w:rFonts w:ascii="宋体" w:hAnsi="宋体" w:eastAsia="宋体" w:cs="宋体"/>
                <w:color w:val="auto"/>
                <w:highlight w:val="none"/>
              </w:rPr>
              <w:t xml:space="preserve">员工工资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207"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51"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t xml:space="preserve">    </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4" w:type="dxa"/>
            <w:vAlign w:val="center"/>
            <w:textDirection w:val="lrTb"/>
            <w:noWrap/>
          </w:tcPr>
          <w:p>
            <w:pPr>
              <w:pStyle w:val="1317"/>
              <w:jc w:val="center"/>
              <w:rPr>
                <w:rFonts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09" w:type="dxa"/>
            <w:vAlign w:val="center"/>
            <w:textDirection w:val="lrTb"/>
            <w:noWrap/>
          </w:tcPr>
          <w:p>
            <w:pPr>
              <w:pStyle w:val="1317"/>
              <w:jc w:val="center"/>
              <w:rPr>
                <w:rStyle w:val="996"/>
                <w:rFonts w:ascii="宋体" w:hAnsi="宋体" w:eastAsia="宋体" w:cs="宋体"/>
                <w:color w:val="auto"/>
                <w:highlight w:val="none"/>
              </w:rPr>
            </w:pPr>
            <w:r>
              <w:rPr>
                <w:rStyle w:val="996"/>
                <w:rFonts w:ascii="宋体" w:hAnsi="宋体" w:eastAsia="宋体" w:cs="宋体"/>
                <w:color w:val="auto"/>
                <w:highlight w:val="none"/>
              </w:rPr>
              <w:t xml:space="preserve">社会保险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207"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51"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4" w:type="dxa"/>
            <w:vAlign w:val="center"/>
            <w:textDirection w:val="lrTb"/>
            <w:noWrap/>
          </w:tcPr>
          <w:p>
            <w:pPr>
              <w:pStyle w:val="1317"/>
              <w:jc w:val="center"/>
              <w:rPr>
                <w:rFonts w:ascii="宋体" w:hAnsi="宋体" w:eastAsia="宋体" w:cs="宋体"/>
                <w:color w:val="auto"/>
                <w:highlight w:val="none"/>
              </w:rPr>
            </w:pPr>
            <w:r>
              <w:rPr>
                <w:rFonts w:hint="eastAsia" w:ascii="宋体" w:hAnsi="宋体" w:eastAsia="宋体" w:cs="宋体"/>
                <w:color w:val="auto"/>
                <w:highlight w:val="none"/>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09" w:type="dxa"/>
            <w:vAlign w:val="center"/>
            <w:textDirection w:val="lrTb"/>
            <w:noWrap/>
          </w:tcPr>
          <w:p>
            <w:pPr>
              <w:pStyle w:val="1317"/>
              <w:jc w:val="center"/>
              <w:rPr>
                <w:rStyle w:val="996"/>
                <w:rFonts w:ascii="宋体" w:hAnsi="宋体" w:eastAsia="宋体" w:cs="宋体"/>
                <w:color w:val="auto"/>
                <w:highlight w:val="none"/>
              </w:rPr>
            </w:pPr>
            <w:r>
              <w:rPr>
                <w:rStyle w:val="996"/>
                <w:rFonts w:ascii="宋体" w:hAnsi="宋体" w:eastAsia="宋体" w:cs="宋体"/>
                <w:color w:val="auto"/>
                <w:highlight w:val="none"/>
              </w:rPr>
              <w:t xml:space="preserve">住房公积金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207"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51"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4" w:type="dxa"/>
            <w:vAlign w:val="center"/>
            <w:textDirection w:val="lrTb"/>
            <w:noWrap/>
          </w:tcPr>
          <w:p>
            <w:pPr>
              <w:pStyle w:val="1317"/>
              <w:jc w:val="center"/>
              <w:rPr>
                <w:rFonts w:ascii="宋体" w:hAnsi="宋体" w:eastAsia="宋体" w:cs="宋体"/>
                <w:color w:val="auto"/>
                <w:highlight w:val="none"/>
              </w:rPr>
            </w:pPr>
            <w:r>
              <w:rPr>
                <w:rFonts w:hint="eastAsia" w:ascii="宋体" w:hAnsi="宋体" w:eastAsia="宋体" w:cs="宋体"/>
                <w:color w:val="auto"/>
                <w:highlight w:val="none"/>
              </w:rPr>
              <w:t xml:space="preserve">4</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09" w:type="dxa"/>
            <w:vAlign w:val="center"/>
            <w:textDirection w:val="lrTb"/>
            <w:noWrap/>
          </w:tcPr>
          <w:p>
            <w:pPr>
              <w:pStyle w:val="1317"/>
              <w:jc w:val="center"/>
              <w:rPr>
                <w:rStyle w:val="996"/>
                <w:rFonts w:ascii="宋体" w:hAnsi="宋体" w:eastAsia="宋体" w:cs="宋体"/>
                <w:color w:val="auto"/>
                <w:highlight w:val="none"/>
              </w:rPr>
            </w:pPr>
            <w:r>
              <w:rPr>
                <w:rStyle w:val="996"/>
                <w:rFonts w:ascii="宋体" w:hAnsi="宋体" w:eastAsia="宋体" w:cs="宋体"/>
                <w:color w:val="auto"/>
                <w:highlight w:val="none"/>
              </w:rPr>
              <w:t xml:space="preserve">服务用品费用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207"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51"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4" w:type="dxa"/>
            <w:vAlign w:val="center"/>
            <w:textDirection w:val="lrTb"/>
            <w:noWrap/>
          </w:tcPr>
          <w:p>
            <w:pPr>
              <w:pStyle w:val="1317"/>
              <w:jc w:val="center"/>
              <w:rPr>
                <w:rFonts w:ascii="宋体" w:hAnsi="宋体" w:eastAsia="宋体" w:cs="宋体"/>
                <w:color w:val="auto"/>
                <w:highlight w:val="none"/>
              </w:rPr>
            </w:pPr>
            <w:r>
              <w:rPr>
                <w:rFonts w:hint="eastAsia" w:ascii="宋体" w:hAnsi="宋体" w:eastAsia="宋体" w:cs="宋体"/>
                <w:color w:val="auto"/>
                <w:highlight w:val="none"/>
              </w:rPr>
              <w:t xml:space="preserve">5</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09" w:type="dxa"/>
            <w:vAlign w:val="center"/>
            <w:textDirection w:val="lrTb"/>
            <w:noWrap/>
          </w:tcPr>
          <w:p>
            <w:pPr>
              <w:pStyle w:val="1317"/>
              <w:jc w:val="center"/>
              <w:rPr>
                <w:rStyle w:val="996"/>
                <w:rFonts w:ascii="宋体" w:hAnsi="宋体" w:eastAsia="宋体" w:cs="宋体"/>
                <w:color w:val="auto"/>
                <w:highlight w:val="none"/>
              </w:rPr>
            </w:pPr>
            <w:r>
              <w:rPr>
                <w:rStyle w:val="996"/>
                <w:rFonts w:ascii="宋体" w:hAnsi="宋体" w:eastAsia="宋体" w:cs="宋体"/>
                <w:color w:val="auto"/>
                <w:highlight w:val="none"/>
              </w:rPr>
              <w:t xml:space="preserve">意外保险费用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207"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51"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4" w:type="dxa"/>
            <w:vAlign w:val="center"/>
            <w:textDirection w:val="lrTb"/>
            <w:noWrap/>
          </w:tcPr>
          <w:p>
            <w:pPr>
              <w:pStyle w:val="1317"/>
              <w:jc w:val="center"/>
              <w:rPr>
                <w:rFonts w:ascii="宋体" w:hAnsi="宋体" w:eastAsia="宋体" w:cs="宋体"/>
                <w:color w:val="auto"/>
                <w:highlight w:val="none"/>
              </w:rPr>
            </w:pPr>
            <w:r>
              <w:rPr>
                <w:rFonts w:hint="eastAsia" w:ascii="宋体" w:hAnsi="宋体" w:eastAsia="宋体" w:cs="宋体"/>
                <w:color w:val="auto"/>
                <w:highlight w:val="none"/>
              </w:rPr>
              <w:t xml:space="preserve">6</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09" w:type="dxa"/>
            <w:vAlign w:val="center"/>
            <w:textDirection w:val="lrTb"/>
            <w:noWrap/>
          </w:tcPr>
          <w:p>
            <w:pPr>
              <w:pStyle w:val="1317"/>
              <w:jc w:val="center"/>
              <w:rPr>
                <w:rStyle w:val="996"/>
                <w:rFonts w:ascii="宋体" w:hAnsi="宋体" w:eastAsia="宋体" w:cs="宋体"/>
                <w:color w:val="auto"/>
                <w:highlight w:val="none"/>
              </w:rPr>
            </w:pPr>
            <w:r>
              <w:rPr>
                <w:rStyle w:val="996"/>
                <w:rFonts w:ascii="宋体" w:hAnsi="宋体" w:eastAsia="宋体" w:cs="宋体"/>
                <w:color w:val="auto"/>
                <w:highlight w:val="none"/>
              </w:rPr>
              <w:t xml:space="preserve">劳保用品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207"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51"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4" w:type="dxa"/>
            <w:vAlign w:val="center"/>
            <w:textDirection w:val="lrTb"/>
            <w:noWrap/>
          </w:tcPr>
          <w:p>
            <w:pPr>
              <w:pStyle w:val="1317"/>
              <w:jc w:val="center"/>
              <w:rPr>
                <w:rFonts w:ascii="宋体" w:hAnsi="宋体" w:eastAsia="宋体" w:cs="宋体"/>
                <w:color w:val="auto"/>
                <w:highlight w:val="none"/>
              </w:rPr>
            </w:pPr>
            <w:r>
              <w:rPr>
                <w:rFonts w:hint="eastAsia" w:ascii="宋体" w:hAnsi="宋体" w:eastAsia="宋体" w:cs="宋体"/>
                <w:color w:val="auto"/>
                <w:highlight w:val="none"/>
              </w:rPr>
              <w:t xml:space="preserve">7</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09" w:type="dxa"/>
            <w:vAlign w:val="center"/>
            <w:textDirection w:val="lrTb"/>
            <w:noWrap/>
          </w:tcPr>
          <w:p>
            <w:pPr>
              <w:pStyle w:val="1317"/>
              <w:jc w:val="center"/>
              <w:rPr>
                <w:rStyle w:val="996"/>
                <w:rFonts w:ascii="宋体" w:hAnsi="宋体" w:eastAsia="宋体" w:cs="宋体"/>
                <w:color w:val="auto"/>
                <w:highlight w:val="none"/>
              </w:rPr>
            </w:pPr>
            <w:r>
              <w:rPr>
                <w:rStyle w:val="996"/>
                <w:rFonts w:ascii="宋体" w:hAnsi="宋体" w:eastAsia="宋体" w:cs="宋体"/>
                <w:color w:val="auto"/>
                <w:highlight w:val="none"/>
              </w:rPr>
              <w:t xml:space="preserve">办公费用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207"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51"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4" w:type="dxa"/>
            <w:vAlign w:val="center"/>
            <w:textDirection w:val="lrTb"/>
            <w:noWrap/>
          </w:tcPr>
          <w:p>
            <w:pPr>
              <w:pStyle w:val="1317"/>
              <w:jc w:val="center"/>
              <w:rPr>
                <w:rFonts w:ascii="宋体" w:hAnsi="宋体" w:eastAsia="宋体" w:cs="宋体"/>
                <w:color w:val="auto"/>
                <w:highlight w:val="none"/>
              </w:rPr>
            </w:pPr>
            <w:r>
              <w:rPr>
                <w:rFonts w:hint="eastAsia" w:ascii="宋体" w:hAnsi="宋体" w:eastAsia="宋体" w:cs="宋体"/>
                <w:color w:val="auto"/>
                <w:highlight w:val="none"/>
              </w:rPr>
              <w:t xml:space="preserve">8</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09" w:type="dxa"/>
            <w:vAlign w:val="center"/>
            <w:textDirection w:val="lrTb"/>
            <w:noWrap/>
          </w:tcPr>
          <w:p>
            <w:pPr>
              <w:pStyle w:val="1317"/>
              <w:jc w:val="center"/>
              <w:rPr>
                <w:rStyle w:val="996"/>
                <w:rFonts w:ascii="宋体" w:hAnsi="宋体" w:eastAsia="宋体" w:cs="宋体"/>
                <w:color w:val="auto"/>
                <w:highlight w:val="none"/>
              </w:rPr>
            </w:pPr>
            <w:r>
              <w:rPr>
                <w:rStyle w:val="996"/>
                <w:rFonts w:hint="eastAsia" w:ascii="宋体" w:hAnsi="宋体" w:eastAsia="宋体" w:cs="宋体"/>
                <w:color w:val="auto"/>
                <w:highlight w:val="none"/>
              </w:rPr>
              <w:t xml:space="preserve">其它费用</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207"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51"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4" w:type="dxa"/>
            <w:vAlign w:val="center"/>
            <w:textDirection w:val="lrTb"/>
            <w:noWrap/>
          </w:tcPr>
          <w:p>
            <w:pPr>
              <w:pStyle w:val="1317"/>
              <w:jc w:val="center"/>
              <w:rPr>
                <w:rFonts w:ascii="宋体" w:hAnsi="宋体" w:eastAsia="宋体" w:cs="宋体"/>
                <w:color w:val="auto"/>
                <w:highlight w:val="none"/>
              </w:rPr>
            </w:pPr>
            <w:r>
              <w:rPr>
                <w:rFonts w:hint="eastAsia" w:ascii="宋体" w:hAnsi="宋体" w:eastAsia="宋体" w:cs="宋体"/>
                <w:color w:val="auto"/>
                <w:highlight w:val="none"/>
              </w:rPr>
              <w:t xml:space="preserve">9</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09" w:type="dxa"/>
            <w:vAlign w:val="center"/>
            <w:textDirection w:val="lrTb"/>
            <w:noWrap/>
          </w:tcPr>
          <w:p>
            <w:pPr>
              <w:pStyle w:val="1317"/>
              <w:jc w:val="center"/>
              <w:rPr>
                <w:rStyle w:val="996"/>
                <w:rFonts w:ascii="宋体" w:hAnsi="宋体" w:eastAsia="宋体" w:cs="宋体"/>
                <w:color w:val="auto"/>
                <w:highlight w:val="none"/>
              </w:rPr>
            </w:pPr>
            <w:r>
              <w:rPr>
                <w:rStyle w:val="996"/>
                <w:rFonts w:ascii="宋体" w:hAnsi="宋体" w:eastAsia="宋体" w:cs="宋体"/>
                <w:color w:val="auto"/>
                <w:highlight w:val="none"/>
              </w:rPr>
              <w:t xml:space="preserve">税金</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207"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51"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4" w:type="dxa"/>
            <w:vAlign w:val="center"/>
            <w:textDirection w:val="lrTb"/>
            <w:noWrap/>
          </w:tcPr>
          <w:p>
            <w:pPr>
              <w:pStyle w:val="1317"/>
              <w:jc w:val="center"/>
              <w:rPr>
                <w:rFonts w:ascii="宋体" w:hAnsi="宋体" w:eastAsia="宋体" w:cs="宋体"/>
                <w:color w:val="auto"/>
                <w:highlight w:val="none"/>
              </w:rPr>
            </w:pPr>
            <w:r>
              <w:rPr>
                <w:rFonts w:hint="eastAsia" w:ascii="宋体" w:hAnsi="宋体" w:eastAsia="宋体" w:cs="宋体"/>
                <w:color w:val="auto"/>
                <w:highlight w:val="none"/>
              </w:rPr>
              <w:t xml:space="preserve">1</w:t>
            </w:r>
            <w:r>
              <w:rPr>
                <w:rFonts w:hint="eastAsia" w:eastAsia="宋体"/>
                <w:color w:val="auto"/>
                <w:highlight w:val="none"/>
              </w:rPr>
              <w:t xml:space="preserve">0</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09" w:type="dxa"/>
            <w:vAlign w:val="center"/>
            <w:textDirection w:val="lrTb"/>
            <w:noWrap/>
          </w:tcPr>
          <w:p>
            <w:pPr>
              <w:pStyle w:val="1317"/>
              <w:jc w:val="center"/>
              <w:rPr>
                <w:rStyle w:val="996"/>
                <w:rFonts w:ascii="宋体" w:hAnsi="宋体" w:eastAsia="宋体" w:cs="宋体"/>
                <w:color w:val="auto"/>
                <w:highlight w:val="none"/>
              </w:rPr>
            </w:pPr>
            <w:r>
              <w:rPr>
                <w:rStyle w:val="996"/>
                <w:rFonts w:ascii="宋体" w:hAnsi="宋体" w:eastAsia="宋体" w:cs="宋体"/>
                <w:color w:val="auto"/>
                <w:highlight w:val="non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207"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51"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4"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09"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207"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51"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r>
      <w:tr>
        <w:trPr>
          <w:trHeight w:val="311"/>
        </w:trPr>
        <w:tc>
          <w:tcPr>
            <w:gridSpan w:val="3"/>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110"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t xml:space="preserve">合计</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51" w:type="dxa"/>
            <w:vAlign w:val="center"/>
            <w:textDirection w:val="lrTb"/>
            <w:noWrap/>
          </w:tcPr>
          <w:p>
            <w:pPr>
              <w:pStyle w:val="1317"/>
              <w:jc w:val="center"/>
              <w:rPr>
                <w:rFonts w:ascii="宋体" w:hAnsi="宋体" w:eastAsia="宋体" w:cs="宋体"/>
                <w:color w:val="auto"/>
                <w:highlight w:val="none"/>
              </w:rPr>
            </w:pPr>
            <w:r>
              <w:rPr>
                <w:rFonts w:ascii="宋体" w:hAnsi="宋体" w:eastAsia="宋体" w:cs="宋体"/>
                <w:color w:val="auto"/>
                <w:highlight w:val="none"/>
              </w:rPr>
            </w:r>
            <w:r/>
          </w:p>
        </w:tc>
      </w:tr>
    </w:tbl>
    <w:p>
      <w:pPr>
        <w:pStyle w:val="1317"/>
        <w:rPr>
          <w:vanish/>
          <w:color w:val="auto"/>
          <w:highlight w:val="none"/>
        </w:rPr>
      </w:pPr>
      <w:r>
        <w:rPr>
          <w:vanish/>
          <w:color w:val="auto"/>
          <w:highlight w:val="none"/>
        </w:rPr>
      </w:r>
      <w:r/>
    </w:p>
    <w:p>
      <w:pPr>
        <w:pStyle w:val="1317"/>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rPr>
          <w:rStyle w:val="996"/>
          <w:rFonts w:hint="eastAsia" w:ascii="宋体" w:hAnsi="宋体" w:eastAsia="宋体" w:cs="宋体"/>
          <w:b/>
          <w:bCs/>
          <w:color w:val="auto"/>
          <w:highlight w:val="none"/>
        </w:rPr>
        <w:t xml:space="preserve">针对本项目</w:t>
      </w:r>
      <w:r>
        <w:rPr>
          <w:rStyle w:val="996"/>
          <w:rFonts w:hint="eastAsia" w:ascii="宋体" w:hAnsi="宋体" w:eastAsia="宋体" w:cs="宋体"/>
          <w:b/>
          <w:bCs/>
          <w:color w:val="auto"/>
          <w:highlight w:val="none"/>
          <w:u w:val="single"/>
        </w:rPr>
        <w:t xml:space="preserve">     （是或否）</w:t>
      </w:r>
      <w:r>
        <w:rPr>
          <w:rStyle w:val="996"/>
          <w:rFonts w:hint="eastAsia" w:ascii="宋体" w:hAnsi="宋体" w:eastAsia="宋体" w:cs="宋体"/>
          <w:b/>
          <w:bCs/>
          <w:color w:val="auto"/>
          <w:highlight w:val="none"/>
        </w:rPr>
        <w:t xml:space="preserve">使用退休人员。</w:t>
      </w:r>
      <w:r/>
    </w:p>
    <w:p>
      <w:pPr>
        <w:pStyle w:val="1317"/>
        <w:spacing w:before="240" w:after="240"/>
        <w:rPr>
          <w:rFonts w:ascii="宋体" w:hAnsi="宋体" w:eastAsia="宋体" w:cs="宋体"/>
          <w:color w:val="auto"/>
          <w:highlight w:val="none"/>
        </w:rPr>
      </w:pPr>
      <w:r>
        <w:rPr>
          <w:rFonts w:ascii="宋体" w:hAnsi="宋体" w:eastAsia="宋体" w:cs="宋体"/>
          <w:color w:val="auto"/>
          <w:highlight w:val="none"/>
        </w:rPr>
      </w:r>
      <w:r/>
    </w:p>
    <w:p>
      <w:pPr>
        <w:pStyle w:val="1317"/>
        <w:spacing w:before="240" w:after="240"/>
        <w:rPr>
          <w:rFonts w:ascii="宋体" w:hAnsi="宋体" w:eastAsia="宋体" w:cs="宋体"/>
          <w:color w:val="auto"/>
          <w:highlight w:val="none"/>
        </w:rPr>
      </w:pPr>
      <w:r>
        <w:rPr>
          <w:rFonts w:ascii="宋体" w:hAnsi="宋体" w:eastAsia="宋体" w:cs="宋体"/>
          <w:color w:val="auto"/>
          <w:highlight w:val="none"/>
        </w:rPr>
        <w:t xml:space="preserve">投标单位（加盖公章）： </w:t>
      </w:r>
      <w:r/>
    </w:p>
    <w:p>
      <w:pPr>
        <w:pStyle w:val="1317"/>
        <w:spacing w:before="240" w:after="240" w:line="360" w:lineRule="auto"/>
        <w:rPr>
          <w:rFonts w:ascii="宋体" w:hAnsi="宋体" w:eastAsia="宋体" w:cs="宋体"/>
          <w:color w:val="auto"/>
          <w:highlight w:val="none"/>
        </w:rPr>
      </w:pPr>
      <w:r>
        <w:rPr>
          <w:rFonts w:ascii="宋体" w:hAnsi="宋体" w:eastAsia="宋体" w:cs="宋体"/>
          <w:color w:val="auto"/>
          <w:highlight w:val="none"/>
        </w:rPr>
        <w:t xml:space="preserve">注：</w:t>
      </w:r>
      <w:r>
        <w:rPr>
          <w:rFonts w:hint="eastAsia" w:ascii="宋体" w:hAnsi="宋体" w:eastAsia="宋体" w:cs="宋体"/>
          <w:color w:val="auto"/>
          <w:highlight w:val="none"/>
        </w:rPr>
        <w:t xml:space="preserve">1.</w:t>
      </w:r>
      <w:r>
        <w:rPr>
          <w:rFonts w:ascii="宋体" w:hAnsi="宋体" w:eastAsia="宋体" w:cs="宋体"/>
          <w:color w:val="auto"/>
          <w:highlight w:val="none"/>
        </w:rPr>
        <w:t xml:space="preserve">以上表格必须如实提供，内容表述不全的可自行调整或添加。此表的合计金额应与开标一览表相符，如有不符，以开标一览表为准。 </w:t>
      </w:r>
      <w:r/>
    </w:p>
    <w:p>
      <w:pPr>
        <w:pStyle w:val="1317"/>
        <w:spacing w:before="240" w:after="240" w:line="360" w:lineRule="auto"/>
        <w:rPr>
          <w:rFonts w:ascii="宋体" w:hAnsi="宋体" w:eastAsia="宋体" w:cs="宋体"/>
          <w:color w:val="auto"/>
          <w:highlight w:val="none"/>
        </w:rPr>
      </w:pPr>
      <w:r>
        <w:rPr>
          <w:rFonts w:hint="eastAsia" w:ascii="宋体" w:hAnsi="宋体" w:eastAsia="宋体" w:cs="宋体"/>
          <w:color w:val="auto"/>
          <w:highlight w:val="none"/>
        </w:rPr>
        <w:t xml:space="preserve">2. 请供应商明确针对该项目是否使用退休人员：如使用退休人员，则在横线处填写“是”；如未使用退休人员，则在横线处填写“否”。（此为必填项）</w:t>
      </w:r>
      <w:r/>
    </w:p>
    <w:p>
      <w:pPr>
        <w:pStyle w:val="1317"/>
        <w:spacing w:before="240" w:after="240" w:line="360" w:lineRule="auto"/>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3.如有分包，投标人投任何一个包的标的，都需单独填写经费测算明细表。</w:t>
      </w:r>
      <w:r/>
    </w:p>
    <w:p>
      <w:pPr>
        <w:contextualSpacing/>
        <w:ind w:firstLine="480"/>
        <w:jc w:val="left"/>
        <w:spacing w:line="360" w:lineRule="auto"/>
        <w:widowControl/>
        <w:rPr>
          <w:rFonts w:hint="eastAsia" w:ascii="宋体" w:hAnsi="宋体" w:cs="宋体"/>
          <w:b/>
          <w:color w:val="auto"/>
          <w:sz w:val="32"/>
          <w:highlight w:val="none"/>
        </w:rPr>
      </w:pPr>
      <w:r>
        <w:rPr>
          <w:rStyle w:val="923"/>
          <w:color w:val="auto"/>
          <w:highlight w:val="none"/>
        </w:rPr>
        <w:br w:type="page" w:clear="all"/>
      </w:r>
      <w:r>
        <w:rPr>
          <w:rFonts w:hint="eastAsia" w:ascii="宋体" w:hAnsi="宋体" w:cs="宋体"/>
          <w:b/>
          <w:color w:val="auto"/>
          <w:sz w:val="32"/>
          <w:highlight w:val="none"/>
        </w:rPr>
        <w:t xml:space="preserve">七</w:t>
      </w:r>
      <w:r>
        <w:rPr>
          <w:rFonts w:ascii="宋体" w:hAnsi="宋体" w:cs="宋体"/>
          <w:b/>
          <w:color w:val="auto"/>
          <w:sz w:val="32"/>
          <w:highlight w:val="none"/>
        </w:rPr>
        <w:t xml:space="preserve">、服务方案</w:t>
      </w:r>
      <w:r/>
    </w:p>
    <w:p>
      <w:pPr>
        <w:jc w:val="center"/>
        <w:keepLines/>
        <w:keepNext/>
        <w:spacing w:before="260" w:after="260" w:line="415" w:lineRule="auto"/>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服务方案</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360" w:lineRule="auto"/>
        <w:rPr>
          <w:rFonts w:hint="eastAsia" w:ascii="宋体" w:hAnsi="宋体" w:cs="Arial"/>
          <w:color w:val="auto"/>
          <w:sz w:val="24"/>
          <w:szCs w:val="21"/>
          <w:highlight w:val="none"/>
        </w:rPr>
      </w:pPr>
      <w:r>
        <w:rPr>
          <w:rFonts w:hint="eastAsia" w:ascii="宋体" w:hAnsi="宋体" w:cs="Arial"/>
          <w:color w:val="auto"/>
          <w:sz w:val="24"/>
          <w:szCs w:val="21"/>
          <w:highlight w:val="none"/>
        </w:rPr>
        <w:t xml:space="preserve">（服务方案的内容编排等由投标人自定）</w:t>
      </w:r>
      <w:r/>
    </w:p>
    <w:p>
      <w:pPr>
        <w:jc w:val="left"/>
        <w:widowControl/>
        <w:rPr>
          <w:rFonts w:ascii="Times New Roman" w:hAnsi="Times New Roman"/>
          <w:color w:val="auto"/>
          <w:sz w:val="24"/>
          <w:szCs w:val="24"/>
          <w:highlight w:val="none"/>
        </w:rPr>
        <w:outlineLvl w:val="1"/>
      </w:pPr>
      <w:r>
        <w:rPr>
          <w:rFonts w:ascii="Times New Roman" w:hAnsi="Times New Roman" w:eastAsia="Times New Roman"/>
          <w:color w:val="auto"/>
          <w:sz w:val="24"/>
          <w:szCs w:val="24"/>
          <w:highlight w:val="none"/>
        </w:rPr>
        <w:br w:type="page" w:clear="all"/>
      </w:r>
      <w:bookmarkStart w:id="243" w:name="_Toc256000021"/>
      <w:r/>
      <w:r/>
    </w:p>
    <w:p>
      <w:pPr>
        <w:jc w:val="left"/>
        <w:widowControl/>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r>
      <w:r/>
    </w:p>
    <w:p>
      <w:pPr>
        <w:jc w:val="left"/>
        <w:widowControl/>
        <w:rPr>
          <w:rFonts w:hint="eastAsia" w:ascii="宋体" w:hAnsi="宋体" w:cs="宋体"/>
          <w:color w:val="auto"/>
          <w:sz w:val="24"/>
          <w:szCs w:val="24"/>
          <w:highlight w:val="none"/>
        </w:rPr>
        <w:outlineLvl w:val="1"/>
      </w:pPr>
      <w:r/>
      <w:bookmarkStart w:id="244" w:name="_Toc185684878"/>
      <w:r>
        <w:rPr>
          <w:rFonts w:hint="eastAsia" w:ascii="宋体" w:hAnsi="宋体" w:cs="宋体"/>
          <w:b/>
          <w:color w:val="auto"/>
          <w:sz w:val="32"/>
          <w:szCs w:val="24"/>
          <w:highlight w:val="none"/>
        </w:rPr>
        <w:t xml:space="preserve">八</w:t>
      </w:r>
      <w:r>
        <w:rPr>
          <w:rFonts w:ascii="宋体" w:hAnsi="宋体" w:cs="宋体"/>
          <w:b/>
          <w:color w:val="auto"/>
          <w:sz w:val="32"/>
          <w:szCs w:val="24"/>
          <w:highlight w:val="none"/>
        </w:rPr>
        <w:t xml:space="preserve">、投标人情况介绍</w:t>
      </w:r>
      <w:bookmarkEnd w:id="243"/>
      <w:r>
        <w:rPr>
          <w:rFonts w:hint="eastAsia" w:ascii="宋体" w:hAnsi="宋体" w:cs="Arial"/>
          <w:color w:val="auto"/>
          <w:sz w:val="24"/>
          <w:highlight w:val="none"/>
        </w:rPr>
        <w:t xml:space="preserve">（内容自定，可参考如下）</w:t>
      </w:r>
      <w:bookmarkEnd w:id="244"/>
      <w:r/>
      <w:r/>
    </w:p>
    <w:p>
      <w:pPr>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1.投标人针对本项目配备的人员情况</w:t>
      </w:r>
      <w:r/>
    </w:p>
    <w:p>
      <w:pPr>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2.投标人类似业绩</w:t>
      </w:r>
      <w:r/>
    </w:p>
    <w:p>
      <w:pPr>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3.投标人获得的相关证书或奖项</w:t>
      </w:r>
      <w:r/>
    </w:p>
    <w:p>
      <w:pPr>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4.证书</w:t>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hint="default" w:ascii="宋体" w:hAnsi="宋体" w:cs="Arial"/>
          <w:color w:val="auto"/>
          <w:sz w:val="24"/>
          <w:highlight w:val="none"/>
          <w:lang w:val="en-US" w:eastAsia="zh-CN"/>
        </w:rPr>
        <w:outlineLvl w:val="2"/>
      </w:pPr>
      <w:r/>
      <w:bookmarkStart w:id="245" w:name="_Toc256000028"/>
      <w:r>
        <w:rPr>
          <w:rFonts w:hint="eastAsia" w:ascii="宋体" w:hAnsi="宋体" w:eastAsia="宋体" w:cs="宋体"/>
          <w:b/>
          <w:color w:val="auto"/>
          <w:sz w:val="32"/>
          <w:highlight w:val="none"/>
        </w:rPr>
        <w:t xml:space="preserve">九</w:t>
      </w:r>
      <w:r>
        <w:rPr>
          <w:rFonts w:ascii="宋体" w:hAnsi="宋体" w:eastAsia="宋体" w:cs="宋体"/>
          <w:b/>
          <w:color w:val="auto"/>
          <w:sz w:val="32"/>
          <w:highlight w:val="none"/>
        </w:rPr>
        <w:t xml:space="preserve">、</w:t>
      </w:r>
      <w:bookmarkEnd w:id="245"/>
      <w:r>
        <w:rPr>
          <w:rFonts w:hint="eastAsia" w:ascii="宋体" w:hAnsi="宋体" w:eastAsia="宋体" w:cs="宋体"/>
          <w:b/>
          <w:color w:val="auto"/>
          <w:sz w:val="32"/>
          <w:highlight w:val="none"/>
        </w:rPr>
        <w:t xml:space="preserve">承诺书</w:t>
      </w:r>
      <w:r>
        <w:rPr>
          <w:rFonts w:hint="eastAsia" w:ascii="宋体" w:hAnsi="宋体" w:cs="Arial"/>
          <w:color w:val="auto"/>
          <w:sz w:val="24"/>
          <w:highlight w:val="none"/>
          <w:lang w:val="en-US" w:eastAsia="zh-CN"/>
        </w:rPr>
        <w:t xml:space="preserve">(格式自拟)</w:t>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ascii="宋体" w:hAnsi="宋体" w:eastAsia="Times New Roman"/>
          <w:color w:val="auto"/>
          <w:sz w:val="24"/>
          <w:szCs w:val="24"/>
          <w:highlight w:val="none"/>
        </w:rPr>
        <w:outlineLvl w:val="2"/>
      </w:pPr>
      <w:r>
        <w:rPr>
          <w:rFonts w:ascii="宋体" w:hAnsi="宋体" w:eastAsia="Times New Roman"/>
          <w:color w:val="auto"/>
          <w:sz w:val="24"/>
          <w:szCs w:val="24"/>
          <w:highlight w:val="none"/>
        </w:rPr>
      </w:r>
      <w:r/>
    </w:p>
    <w:p>
      <w:pPr>
        <w:jc w:val="left"/>
        <w:widowControl/>
        <w:rPr>
          <w:rFonts w:hint="eastAsia" w:ascii="宋体" w:hAnsi="宋体"/>
          <w:color w:val="auto"/>
          <w:sz w:val="24"/>
          <w:szCs w:val="24"/>
          <w:highlight w:val="none"/>
        </w:rPr>
        <w:outlineLvl w:val="2"/>
      </w:pPr>
      <w:r>
        <w:rPr>
          <w:rFonts w:hint="eastAsia" w:ascii="宋体" w:hAnsi="宋体"/>
          <w:color w:val="auto"/>
          <w:sz w:val="24"/>
          <w:szCs w:val="24"/>
          <w:highlight w:val="none"/>
        </w:rPr>
      </w:r>
      <w:r/>
    </w:p>
    <w:sectPr>
      <w:footerReference w:type="default" r:id="rId12"/>
      <w:footerReference w:type="even" r:id="rId13"/>
      <w:footerReference w:type="first" r:id="rId14"/>
      <w:footnotePr/>
      <w:endnotePr/>
      <w:type w:val="nextPage"/>
      <w:pgSz w:w="11906" w:h="16838" w:orient="portrait"/>
      <w:pgMar w:top="1100" w:right="1242" w:bottom="1213" w:left="14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等线 Light">
    <w:panose1 w:val="02010600030101010101"/>
  </w:font>
  <w:font w:name="Arial Unicode MS">
    <w:panose1 w:val="020B0604020202020204"/>
  </w:font>
  <w:font w:name="方正仿宋简体">
    <w:panose1 w:val="020B0503020202020204"/>
  </w:font>
  <w:font w:name="MS Mincho">
    <w:panose1 w:val="02020603050405090304"/>
  </w:font>
  <w:font w:name="Tahoma">
    <w:panose1 w:val="020B0604030504040204"/>
  </w:font>
  <w:font w:name="方正黑体_GBK">
    <w:panose1 w:val="020B0503020202020204"/>
  </w:font>
  <w:font w:name="Cambria">
    <w:panose1 w:val="02040503050406030204"/>
  </w:font>
  <w:font w:name="Futura Bk">
    <w:panose1 w:val="020B0503020202020204"/>
  </w:font>
  <w:font w:name="Trebuchet MS">
    <w:panose1 w:val="020B06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Style w:val="991"/>
      </w:rPr>
      <w:framePr w:wrap="around" w:vAnchor="text" w:hAnchor="margin" w:xAlign="center" w:y="1"/>
    </w:pPr>
    <w:r>
      <w:fldChar w:fldCharType="begin"/>
    </w:r>
    <w:r>
      <w:rPr>
        <w:rStyle w:val="991"/>
      </w:rPr>
      <w:instrText xml:space="preserve">PAGE  </w:instrText>
    </w:r>
    <w:r>
      <w:fldChar w:fldCharType="separate"/>
    </w:r>
    <w:r>
      <w:rPr>
        <w:rStyle w:val="991"/>
      </w:rPr>
      <w:t xml:space="preserve">1</w:t>
    </w:r>
    <w:r>
      <w:fldChar w:fldCharType="end"/>
    </w:r>
    <w:r/>
  </w:p>
  <w:p>
    <w:pPr>
      <w:pStyle w:val="9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Style w:val="991"/>
      </w:rPr>
      <w:framePr w:wrap="around" w:vAnchor="text" w:hAnchor="margin" w:xAlign="center" w:y="1"/>
    </w:pPr>
    <w:r>
      <w:fldChar w:fldCharType="begin"/>
    </w:r>
    <w:r>
      <w:rPr>
        <w:rStyle w:val="991"/>
      </w:rPr>
      <w:instrText xml:space="preserve">PAGE  </w:instrText>
    </w:r>
    <w:r>
      <w:fldChar w:fldCharType="end"/>
    </w:r>
    <w:r/>
  </w:p>
  <w:p>
    <w:pPr>
      <w:pStyle w:val="9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47</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ind w:firstLine="360"/>
      <w:rPr>
        <w:rStyle w:val="991"/>
      </w:rPr>
      <w:framePr w:wrap="around" w:vAnchor="text" w:hAnchor="margin" w:xAlign="right" w:y="1"/>
    </w:pPr>
    <w:r>
      <w:fldChar w:fldCharType="begin"/>
    </w:r>
    <w:r>
      <w:rPr>
        <w:rStyle w:val="991"/>
        <w:color w:val="000000"/>
      </w:rPr>
      <w:instrText xml:space="preserve">PAGE  </w:instrText>
    </w:r>
    <w:r>
      <w:fldChar w:fldCharType="end"/>
    </w:r>
    <w:r/>
  </w:p>
  <w:p>
    <w:pPr>
      <w:pStyle w:val="960"/>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60"/>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19"/>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decimal"/>
      <w:pStyle w:val="936"/>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19"/>
      <w:isLgl w:val="false"/>
      <w:suff w:val="nothing"/>
      <w:lvlText w:val=""/>
      <w:lvlJc w:val="left"/>
      <w:pPr>
        <w:ind w:left="0" w:firstLine="0"/>
        <w:tabs>
          <w:tab w:val="left" w:pos="0" w:leader="none"/>
        </w:tabs>
      </w:pPr>
    </w:lvl>
    <w:lvl w:ilvl="6">
      <w:start w:val="1"/>
      <w:numFmt w:val="decimal"/>
      <w:pStyle w:val="920"/>
      <w:isLgl w:val="false"/>
      <w:suff w:val="nothing"/>
      <w:lvlText w:val=""/>
      <w:lvlJc w:val="left"/>
      <w:pPr>
        <w:ind w:left="0" w:firstLine="0"/>
        <w:tabs>
          <w:tab w:val="left" w:pos="0" w:leader="none"/>
        </w:tabs>
      </w:pPr>
    </w:lvl>
    <w:lvl w:ilvl="7">
      <w:start w:val="1"/>
      <w:numFmt w:val="decimal"/>
      <w:pStyle w:val="921"/>
      <w:isLgl w:val="false"/>
      <w:suff w:val="nothing"/>
      <w:lvlText w:val=""/>
      <w:lvlJc w:val="left"/>
      <w:pPr>
        <w:ind w:left="0" w:firstLine="0"/>
        <w:tabs>
          <w:tab w:val="left" w:pos="0" w:leader="none"/>
        </w:tabs>
      </w:pPr>
    </w:lvl>
    <w:lvl w:ilvl="8">
      <w:start w:val="1"/>
      <w:numFmt w:val="decimal"/>
      <w:pStyle w:val="922"/>
      <w:isLgl w:val="false"/>
      <w:suff w:val="nothing"/>
      <w:lvlText w:val=""/>
      <w:lvlJc w:val="left"/>
      <w:pPr>
        <w:ind w:left="0" w:firstLine="0"/>
        <w:tabs>
          <w:tab w:val="left" w:pos="0" w:leader="none"/>
        </w:tabs>
      </w:p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84"/>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pStyle w:val="1125"/>
      <w:isLgl w:val="false"/>
      <w:suff w:val="tab"/>
      <w:lvlText w:val="第%1章"/>
      <w:lvlJc w:val="left"/>
      <w:pPr>
        <w:ind w:left="709" w:hanging="425"/>
      </w:pPr>
      <w:rPr>
        <w:rFonts w:hint="eastAsia" w:eastAsia="宋体"/>
        <w:sz w:val="28"/>
        <w:lang w:val="en-US"/>
      </w:rPr>
    </w:lvl>
    <w:lvl w:ilvl="1">
      <w:start w:val="1"/>
      <w:numFmt w:val="decimal"/>
      <w:pStyle w:val="1124"/>
      <w:isLgl w:val="false"/>
      <w:suff w:val="tab"/>
      <w:lvlText w:val="%1.%2"/>
      <w:lvlJc w:val="left"/>
      <w:pPr>
        <w:ind w:left="880" w:hanging="879"/>
      </w:pPr>
      <w:rPr>
        <w:rFonts w:hint="eastAsia" w:ascii="宋体" w:hAnsi="宋体" w:eastAsia="宋体"/>
        <w:sz w:val="28"/>
      </w:rPr>
    </w:lvl>
    <w:lvl w:ilvl="2">
      <w:start w:val="1"/>
      <w:numFmt w:val="decimal"/>
      <w:pStyle w:val="1149"/>
      <w:isLgl w:val="false"/>
      <w:suff w:val="tab"/>
      <w:lvlText w:val="%1.%2.%3"/>
      <w:lvlJc w:val="left"/>
      <w:pPr>
        <w:ind w:left="5444" w:hanging="1191"/>
      </w:pPr>
      <w:rPr>
        <w:rFonts w:hint="eastAsia" w:ascii="宋体" w:hAnsi="宋体" w:eastAsia="宋体"/>
        <w:sz w:val="28"/>
      </w:rPr>
    </w:lvl>
    <w:lvl w:ilvl="3">
      <w:start w:val="1"/>
      <w:numFmt w:val="decimal"/>
      <w:pStyle w:val="1148"/>
      <w:isLgl w:val="false"/>
      <w:suff w:val="tab"/>
      <w:lvlText w:val="%1.%2.%3.%4"/>
      <w:lvlJc w:val="left"/>
      <w:pPr>
        <w:ind w:left="1275" w:hanging="1644"/>
      </w:pPr>
      <w:rPr>
        <w:rFonts w:hint="eastAsia" w:ascii="宋体" w:hAnsi="宋体" w:eastAsia="宋体"/>
        <w:sz w:val="28"/>
      </w:rPr>
    </w:lvl>
    <w:lvl w:ilvl="4">
      <w:start w:val="1"/>
      <w:numFmt w:val="decimal"/>
      <w:pStyle w:val="1197"/>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7">
    <w:multiLevelType w:val="hybridMultilevel"/>
    <w:lvl w:ilvl="0">
      <w:start w:val="1"/>
      <w:numFmt w:val="upperLetter"/>
      <w:pStyle w:val="1150"/>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8">
    <w:multiLevelType w:val="hybridMultilevel"/>
    <w:lvl w:ilvl="0">
      <w:start w:val="1"/>
      <w:numFmt w:val="decimal"/>
      <w:pStyle w:val="1217"/>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9">
    <w:multiLevelType w:val="hybridMultilevel"/>
    <w:lvl w:ilvl="0">
      <w:start w:val="1"/>
      <w:numFmt w:val="bullet"/>
      <w:pStyle w:val="1005"/>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0">
    <w:multiLevelType w:val="hybridMultilevel"/>
    <w:lvl w:ilvl="0">
      <w:start w:val="1"/>
      <w:numFmt w:val="japaneseCounting"/>
      <w:isLgl w:val="false"/>
      <w:suff w:val="tab"/>
      <w:lvlText w:val="第%1章"/>
      <w:lvlJc w:val="left"/>
      <w:pPr>
        <w:ind w:left="1830" w:hanging="183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2"/>
  </w:num>
  <w:num w:numId="3">
    <w:abstractNumId w:val="9"/>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0"/>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12"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13">
    <w:name w:val="Heading 1"/>
    <w:basedOn w:val="712"/>
    <w:next w:val="712"/>
    <w:link w:val="768"/>
    <w:uiPriority w:val="9"/>
    <w:qFormat/>
    <w:pPr>
      <w:keepLines/>
      <w:keepNext/>
      <w:spacing w:before="480" w:after="200"/>
      <w:outlineLvl w:val="0"/>
    </w:pPr>
    <w:rPr>
      <w:rFonts w:ascii="Arial" w:hAnsi="Arial" w:eastAsia="Arial" w:cs="Arial"/>
      <w:sz w:val="40"/>
      <w:szCs w:val="40"/>
    </w:rPr>
  </w:style>
  <w:style w:type="paragraph" w:styleId="714">
    <w:name w:val="Heading 2"/>
    <w:basedOn w:val="712"/>
    <w:next w:val="712"/>
    <w:link w:val="769"/>
    <w:uiPriority w:val="9"/>
    <w:unhideWhenUsed/>
    <w:qFormat/>
    <w:pPr>
      <w:keepLines/>
      <w:keepNext/>
      <w:spacing w:before="360" w:after="200"/>
      <w:outlineLvl w:val="1"/>
    </w:pPr>
    <w:rPr>
      <w:rFonts w:ascii="Arial" w:hAnsi="Arial" w:eastAsia="Arial" w:cs="Arial"/>
      <w:sz w:val="34"/>
    </w:rPr>
  </w:style>
  <w:style w:type="paragraph" w:styleId="715">
    <w:name w:val="Heading 3"/>
    <w:basedOn w:val="712"/>
    <w:next w:val="712"/>
    <w:link w:val="770"/>
    <w:uiPriority w:val="9"/>
    <w:unhideWhenUsed/>
    <w:qFormat/>
    <w:pPr>
      <w:keepLines/>
      <w:keepNext/>
      <w:spacing w:before="320" w:after="200"/>
      <w:outlineLvl w:val="2"/>
    </w:pPr>
    <w:rPr>
      <w:rFonts w:ascii="Arial" w:hAnsi="Arial" w:eastAsia="Arial" w:cs="Arial"/>
      <w:sz w:val="30"/>
      <w:szCs w:val="30"/>
    </w:rPr>
  </w:style>
  <w:style w:type="paragraph" w:styleId="716">
    <w:name w:val="Heading 4"/>
    <w:basedOn w:val="712"/>
    <w:next w:val="712"/>
    <w:link w:val="1348"/>
    <w:uiPriority w:val="9"/>
    <w:unhideWhenUsed/>
    <w:qFormat/>
    <w:pPr>
      <w:keepLines/>
      <w:keepNext/>
      <w:spacing w:before="320" w:after="200"/>
      <w:outlineLvl w:val="3"/>
    </w:pPr>
    <w:rPr>
      <w:rFonts w:ascii="Arial" w:hAnsi="Arial" w:eastAsia="Arial" w:cs="Arial"/>
      <w:b/>
      <w:bCs/>
      <w:sz w:val="26"/>
      <w:szCs w:val="26"/>
    </w:rPr>
  </w:style>
  <w:style w:type="paragraph" w:styleId="717">
    <w:name w:val="Heading 5"/>
    <w:basedOn w:val="712"/>
    <w:next w:val="712"/>
    <w:link w:val="772"/>
    <w:uiPriority w:val="9"/>
    <w:unhideWhenUsed/>
    <w:qFormat/>
    <w:pPr>
      <w:keepLines/>
      <w:keepNext/>
      <w:spacing w:before="320" w:after="200"/>
      <w:outlineLvl w:val="4"/>
    </w:pPr>
    <w:rPr>
      <w:rFonts w:ascii="Arial" w:hAnsi="Arial" w:eastAsia="Arial" w:cs="Arial"/>
      <w:b/>
      <w:bCs/>
      <w:sz w:val="24"/>
      <w:szCs w:val="24"/>
    </w:rPr>
  </w:style>
  <w:style w:type="paragraph" w:styleId="718">
    <w:name w:val="Heading 6"/>
    <w:basedOn w:val="712"/>
    <w:next w:val="712"/>
    <w:link w:val="773"/>
    <w:uiPriority w:val="9"/>
    <w:unhideWhenUsed/>
    <w:qFormat/>
    <w:pPr>
      <w:keepLines/>
      <w:keepNext/>
      <w:spacing w:before="320" w:after="200"/>
      <w:outlineLvl w:val="5"/>
    </w:pPr>
    <w:rPr>
      <w:rFonts w:ascii="Arial" w:hAnsi="Arial" w:eastAsia="Arial" w:cs="Arial"/>
      <w:b/>
      <w:bCs/>
      <w:sz w:val="22"/>
    </w:rPr>
  </w:style>
  <w:style w:type="paragraph" w:styleId="719">
    <w:name w:val="Heading 7"/>
    <w:basedOn w:val="712"/>
    <w:next w:val="712"/>
    <w:link w:val="774"/>
    <w:uiPriority w:val="9"/>
    <w:unhideWhenUsed/>
    <w:qFormat/>
    <w:pPr>
      <w:keepLines/>
      <w:keepNext/>
      <w:spacing w:before="320" w:after="200"/>
      <w:outlineLvl w:val="6"/>
    </w:pPr>
    <w:rPr>
      <w:rFonts w:ascii="Arial" w:hAnsi="Arial" w:eastAsia="Arial" w:cs="Arial"/>
      <w:b/>
      <w:bCs/>
      <w:i/>
      <w:iCs/>
      <w:sz w:val="22"/>
    </w:rPr>
  </w:style>
  <w:style w:type="paragraph" w:styleId="720">
    <w:name w:val="Heading 8"/>
    <w:basedOn w:val="712"/>
    <w:next w:val="712"/>
    <w:link w:val="775"/>
    <w:uiPriority w:val="9"/>
    <w:unhideWhenUsed/>
    <w:qFormat/>
    <w:pPr>
      <w:keepLines/>
      <w:keepNext/>
      <w:spacing w:before="320" w:after="200"/>
      <w:outlineLvl w:val="7"/>
    </w:pPr>
    <w:rPr>
      <w:rFonts w:ascii="Arial" w:hAnsi="Arial" w:eastAsia="Arial" w:cs="Arial"/>
      <w:i/>
      <w:iCs/>
      <w:sz w:val="22"/>
    </w:rPr>
  </w:style>
  <w:style w:type="paragraph" w:styleId="721">
    <w:name w:val="Heading 9"/>
    <w:basedOn w:val="712"/>
    <w:next w:val="712"/>
    <w:link w:val="776"/>
    <w:uiPriority w:val="9"/>
    <w:unhideWhenUsed/>
    <w:qFormat/>
    <w:pPr>
      <w:keepLines/>
      <w:keepNext/>
      <w:spacing w:before="320" w:after="200"/>
      <w:outlineLvl w:val="8"/>
    </w:pPr>
    <w:rPr>
      <w:rFonts w:ascii="Arial" w:hAnsi="Arial" w:eastAsia="Arial" w:cs="Arial"/>
      <w:i/>
      <w:iCs/>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toc 7"/>
    <w:basedOn w:val="712"/>
    <w:next w:val="712"/>
    <w:uiPriority w:val="39"/>
    <w:unhideWhenUsed/>
    <w:qFormat/>
    <w:pPr>
      <w:ind w:left="1701"/>
      <w:spacing w:after="57"/>
    </w:pPr>
  </w:style>
  <w:style w:type="paragraph" w:styleId="725">
    <w:name w:val="Caption"/>
    <w:basedOn w:val="712"/>
    <w:next w:val="7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6">
    <w:name w:val="annotation text"/>
    <w:basedOn w:val="712"/>
    <w:uiPriority w:val="0"/>
    <w:qFormat/>
    <w:pPr>
      <w:jc w:val="left"/>
    </w:pPr>
    <w:rPr>
      <w:szCs w:val="21"/>
    </w:rPr>
  </w:style>
  <w:style w:type="paragraph" w:styleId="727">
    <w:name w:val="Body Text"/>
    <w:basedOn w:val="712"/>
    <w:uiPriority w:val="0"/>
    <w:qFormat/>
    <w:pPr>
      <w:jc w:val="left"/>
      <w:spacing w:after="60"/>
      <w:tabs>
        <w:tab w:val="right" w:pos="2520" w:leader="none"/>
        <w:tab w:val="left" w:pos="2880" w:leader="none"/>
      </w:tabs>
    </w:pPr>
    <w:rPr>
      <w:sz w:val="22"/>
      <w:szCs w:val="20"/>
    </w:rPr>
  </w:style>
  <w:style w:type="paragraph" w:styleId="728">
    <w:name w:val="toc 5"/>
    <w:basedOn w:val="712"/>
    <w:next w:val="712"/>
    <w:uiPriority w:val="39"/>
    <w:unhideWhenUsed/>
    <w:qFormat/>
    <w:pPr>
      <w:ind w:left="1134"/>
      <w:spacing w:after="57"/>
    </w:pPr>
  </w:style>
  <w:style w:type="paragraph" w:styleId="729">
    <w:name w:val="toc 3"/>
    <w:basedOn w:val="712"/>
    <w:next w:val="712"/>
    <w:uiPriority w:val="39"/>
    <w:unhideWhenUsed/>
    <w:qFormat/>
    <w:pPr>
      <w:ind w:left="567"/>
      <w:spacing w:after="57"/>
    </w:pPr>
  </w:style>
  <w:style w:type="paragraph" w:styleId="730">
    <w:name w:val="toc 8"/>
    <w:basedOn w:val="712"/>
    <w:next w:val="712"/>
    <w:uiPriority w:val="39"/>
    <w:unhideWhenUsed/>
    <w:qFormat/>
    <w:pPr>
      <w:ind w:left="1984"/>
      <w:spacing w:after="57"/>
    </w:pPr>
  </w:style>
  <w:style w:type="paragraph" w:styleId="731">
    <w:name w:val="endnote text"/>
    <w:basedOn w:val="712"/>
    <w:link w:val="912"/>
    <w:uiPriority w:val="99"/>
    <w:semiHidden/>
    <w:unhideWhenUsed/>
    <w:qFormat/>
    <w:rPr>
      <w:sz w:val="20"/>
    </w:rPr>
  </w:style>
  <w:style w:type="paragraph" w:styleId="732">
    <w:name w:val="Footer"/>
    <w:basedOn w:val="712"/>
    <w:link w:val="785"/>
    <w:uiPriority w:val="99"/>
    <w:unhideWhenUsed/>
    <w:qFormat/>
    <w:pPr>
      <w:tabs>
        <w:tab w:val="center" w:pos="7143" w:leader="none"/>
        <w:tab w:val="right" w:pos="14287" w:leader="none"/>
      </w:tabs>
    </w:pPr>
  </w:style>
  <w:style w:type="paragraph" w:styleId="733">
    <w:name w:val="Header"/>
    <w:basedOn w:val="712"/>
    <w:link w:val="783"/>
    <w:uiPriority w:val="99"/>
    <w:unhideWhenUsed/>
    <w:qFormat/>
    <w:pPr>
      <w:tabs>
        <w:tab w:val="center" w:pos="7143" w:leader="none"/>
        <w:tab w:val="right" w:pos="14287" w:leader="none"/>
      </w:tabs>
    </w:pPr>
  </w:style>
  <w:style w:type="paragraph" w:styleId="734">
    <w:name w:val="toc 1"/>
    <w:basedOn w:val="712"/>
    <w:next w:val="712"/>
    <w:uiPriority w:val="39"/>
    <w:unhideWhenUsed/>
    <w:qFormat/>
    <w:pPr>
      <w:spacing w:after="57"/>
    </w:pPr>
  </w:style>
  <w:style w:type="paragraph" w:styleId="735">
    <w:name w:val="toc 4"/>
    <w:basedOn w:val="712"/>
    <w:next w:val="712"/>
    <w:uiPriority w:val="39"/>
    <w:unhideWhenUsed/>
    <w:qFormat/>
    <w:pPr>
      <w:ind w:left="850"/>
      <w:spacing w:after="57"/>
    </w:pPr>
  </w:style>
  <w:style w:type="paragraph" w:styleId="736">
    <w:name w:val="Subtitle"/>
    <w:basedOn w:val="712"/>
    <w:next w:val="712"/>
    <w:link w:val="778"/>
    <w:uiPriority w:val="11"/>
    <w:qFormat/>
    <w:pPr>
      <w:spacing w:before="200" w:after="200"/>
    </w:pPr>
    <w:rPr>
      <w:sz w:val="24"/>
      <w:szCs w:val="24"/>
    </w:rPr>
  </w:style>
  <w:style w:type="paragraph" w:styleId="737">
    <w:name w:val="footnote text"/>
    <w:basedOn w:val="712"/>
    <w:link w:val="911"/>
    <w:uiPriority w:val="99"/>
    <w:semiHidden/>
    <w:unhideWhenUsed/>
    <w:qFormat/>
    <w:pPr>
      <w:spacing w:after="40"/>
    </w:pPr>
    <w:rPr>
      <w:sz w:val="18"/>
    </w:rPr>
  </w:style>
  <w:style w:type="paragraph" w:styleId="738">
    <w:name w:val="toc 6"/>
    <w:basedOn w:val="712"/>
    <w:next w:val="712"/>
    <w:uiPriority w:val="39"/>
    <w:unhideWhenUsed/>
    <w:qFormat/>
    <w:pPr>
      <w:ind w:left="1417"/>
      <w:spacing w:after="57"/>
    </w:pPr>
  </w:style>
  <w:style w:type="paragraph" w:styleId="739">
    <w:name w:val="table of figures"/>
    <w:basedOn w:val="712"/>
    <w:next w:val="712"/>
    <w:uiPriority w:val="99"/>
    <w:unhideWhenUsed/>
    <w:qFormat/>
  </w:style>
  <w:style w:type="paragraph" w:styleId="740">
    <w:name w:val="toc 2"/>
    <w:basedOn w:val="712"/>
    <w:next w:val="712"/>
    <w:uiPriority w:val="39"/>
    <w:unhideWhenUsed/>
    <w:qFormat/>
    <w:pPr>
      <w:ind w:left="283"/>
      <w:spacing w:after="57"/>
    </w:pPr>
  </w:style>
  <w:style w:type="paragraph" w:styleId="741">
    <w:name w:val="toc 9"/>
    <w:basedOn w:val="712"/>
    <w:next w:val="712"/>
    <w:uiPriority w:val="39"/>
    <w:unhideWhenUsed/>
    <w:qFormat/>
    <w:pPr>
      <w:ind w:left="2268"/>
      <w:spacing w:after="57"/>
    </w:pPr>
  </w:style>
  <w:style w:type="paragraph" w:styleId="742">
    <w:name w:val="Normal (Web)"/>
    <w:basedOn w:val="712"/>
    <w:link w:val="1353"/>
    <w:uiPriority w:val="99"/>
    <w:qFormat/>
    <w:pPr>
      <w:jc w:val="left"/>
      <w:spacing w:before="100" w:beforeAutospacing="1" w:after="100" w:afterAutospacing="1"/>
      <w:widowControl/>
    </w:pPr>
    <w:rPr>
      <w:rFonts w:ascii="宋体" w:hAnsi="宋体"/>
      <w:sz w:val="24"/>
    </w:rPr>
  </w:style>
  <w:style w:type="paragraph" w:styleId="743">
    <w:name w:val="Title"/>
    <w:basedOn w:val="712"/>
    <w:next w:val="712"/>
    <w:link w:val="777"/>
    <w:uiPriority w:val="10"/>
    <w:qFormat/>
    <w:pPr>
      <w:contextualSpacing/>
      <w:spacing w:before="300" w:after="200"/>
    </w:pPr>
    <w:rPr>
      <w:sz w:val="48"/>
      <w:szCs w:val="48"/>
    </w:rPr>
  </w:style>
  <w:style w:type="table" w:styleId="74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5">
    <w:name w:val="endnote reference"/>
    <w:uiPriority w:val="99"/>
    <w:semiHidden/>
    <w:unhideWhenUsed/>
    <w:qFormat/>
    <w:rPr>
      <w:vertAlign w:val="superscript"/>
    </w:rPr>
  </w:style>
  <w:style w:type="character" w:styleId="746">
    <w:name w:val="FollowedHyperlink"/>
    <w:basedOn w:val="722"/>
    <w:uiPriority w:val="99"/>
    <w:semiHidden/>
    <w:unhideWhenUsed/>
    <w:qFormat/>
    <w:rPr>
      <w:color w:val="333333"/>
      <w:u w:val="none"/>
    </w:rPr>
  </w:style>
  <w:style w:type="character" w:styleId="747">
    <w:name w:val="Emphasis"/>
    <w:basedOn w:val="722"/>
    <w:uiPriority w:val="20"/>
    <w:qFormat/>
  </w:style>
  <w:style w:type="character" w:styleId="748">
    <w:name w:val="Hyperlink"/>
    <w:uiPriority w:val="99"/>
    <w:unhideWhenUsed/>
    <w:qFormat/>
    <w:rPr>
      <w:color w:val="0000ff" w:themeColor="hyperlink"/>
      <w:u w:val="single"/>
      <w14:textFill>
        <w14:solidFill>
          <w14:schemeClr w14:val="hlink"/>
        </w14:solidFill>
      </w14:textFill>
    </w:rPr>
  </w:style>
  <w:style w:type="character" w:styleId="749">
    <w:name w:val="footnote reference"/>
    <w:uiPriority w:val="99"/>
    <w:unhideWhenUsed/>
    <w:qFormat/>
    <w:rPr>
      <w:vertAlign w:val="superscript"/>
    </w:rPr>
  </w:style>
  <w:style w:type="character" w:styleId="750" w:customStyle="1">
    <w:name w:val="Heading 1 Char"/>
    <w:basedOn w:val="722"/>
    <w:uiPriority w:val="9"/>
    <w:qFormat/>
    <w:rPr>
      <w:rFonts w:ascii="Arial" w:hAnsi="Arial" w:eastAsia="Arial" w:cs="Arial"/>
      <w:sz w:val="40"/>
      <w:szCs w:val="40"/>
    </w:rPr>
  </w:style>
  <w:style w:type="character" w:styleId="751" w:customStyle="1">
    <w:name w:val="Heading 2 Char"/>
    <w:basedOn w:val="722"/>
    <w:uiPriority w:val="9"/>
    <w:qFormat/>
    <w:rPr>
      <w:rFonts w:ascii="Arial" w:hAnsi="Arial" w:eastAsia="Arial" w:cs="Arial"/>
      <w:sz w:val="34"/>
    </w:rPr>
  </w:style>
  <w:style w:type="character" w:styleId="752" w:customStyle="1">
    <w:name w:val="Heading 3 Char"/>
    <w:basedOn w:val="722"/>
    <w:uiPriority w:val="9"/>
    <w:qFormat/>
    <w:rPr>
      <w:rFonts w:ascii="Arial" w:hAnsi="Arial" w:eastAsia="Arial" w:cs="Arial"/>
      <w:sz w:val="30"/>
      <w:szCs w:val="30"/>
    </w:rPr>
  </w:style>
  <w:style w:type="character" w:styleId="753" w:customStyle="1">
    <w:name w:val="Heading 5 Char"/>
    <w:basedOn w:val="722"/>
    <w:uiPriority w:val="9"/>
    <w:qFormat/>
    <w:rPr>
      <w:rFonts w:ascii="Arial" w:hAnsi="Arial" w:eastAsia="Arial" w:cs="Arial"/>
      <w:b/>
      <w:bCs/>
      <w:sz w:val="24"/>
      <w:szCs w:val="24"/>
    </w:rPr>
  </w:style>
  <w:style w:type="character" w:styleId="754" w:customStyle="1">
    <w:name w:val="Heading 6 Char"/>
    <w:basedOn w:val="722"/>
    <w:uiPriority w:val="9"/>
    <w:qFormat/>
    <w:rPr>
      <w:rFonts w:ascii="Arial" w:hAnsi="Arial" w:eastAsia="Arial" w:cs="Arial"/>
      <w:b/>
      <w:bCs/>
      <w:sz w:val="22"/>
      <w:szCs w:val="22"/>
    </w:rPr>
  </w:style>
  <w:style w:type="character" w:styleId="755" w:customStyle="1">
    <w:name w:val="Heading 7 Char"/>
    <w:basedOn w:val="722"/>
    <w:uiPriority w:val="9"/>
    <w:qFormat/>
    <w:rPr>
      <w:rFonts w:ascii="Arial" w:hAnsi="Arial" w:eastAsia="Arial" w:cs="Arial"/>
      <w:b/>
      <w:bCs/>
      <w:i/>
      <w:iCs/>
      <w:sz w:val="22"/>
      <w:szCs w:val="22"/>
    </w:rPr>
  </w:style>
  <w:style w:type="character" w:styleId="756" w:customStyle="1">
    <w:name w:val="Heading 8 Char"/>
    <w:basedOn w:val="722"/>
    <w:uiPriority w:val="9"/>
    <w:qFormat/>
    <w:rPr>
      <w:rFonts w:ascii="Arial" w:hAnsi="Arial" w:eastAsia="Arial" w:cs="Arial"/>
      <w:i/>
      <w:iCs/>
      <w:sz w:val="22"/>
      <w:szCs w:val="22"/>
    </w:rPr>
  </w:style>
  <w:style w:type="character" w:styleId="757" w:customStyle="1">
    <w:name w:val="Heading 9 Char"/>
    <w:basedOn w:val="722"/>
    <w:uiPriority w:val="9"/>
    <w:qFormat/>
    <w:rPr>
      <w:rFonts w:ascii="Arial" w:hAnsi="Arial" w:eastAsia="Arial" w:cs="Arial"/>
      <w:i/>
      <w:iCs/>
      <w:sz w:val="21"/>
      <w:szCs w:val="21"/>
    </w:rPr>
  </w:style>
  <w:style w:type="character" w:styleId="758" w:customStyle="1">
    <w:name w:val="Title Char"/>
    <w:basedOn w:val="722"/>
    <w:uiPriority w:val="10"/>
    <w:qFormat/>
    <w:rPr>
      <w:sz w:val="48"/>
      <w:szCs w:val="48"/>
    </w:rPr>
  </w:style>
  <w:style w:type="character" w:styleId="759" w:customStyle="1">
    <w:name w:val="Subtitle Char"/>
    <w:basedOn w:val="722"/>
    <w:uiPriority w:val="11"/>
    <w:qFormat/>
    <w:rPr>
      <w:sz w:val="24"/>
      <w:szCs w:val="24"/>
    </w:rPr>
  </w:style>
  <w:style w:type="character" w:styleId="760" w:customStyle="1">
    <w:name w:val="Quote Char"/>
    <w:uiPriority w:val="29"/>
    <w:qFormat/>
    <w:rPr>
      <w:i/>
    </w:rPr>
  </w:style>
  <w:style w:type="character" w:styleId="761" w:customStyle="1">
    <w:name w:val="Intense Quote Char"/>
    <w:uiPriority w:val="30"/>
    <w:qFormat/>
    <w:rPr>
      <w:i/>
    </w:rPr>
  </w:style>
  <w:style w:type="character" w:styleId="762" w:customStyle="1">
    <w:name w:val="Header Char"/>
    <w:basedOn w:val="722"/>
    <w:uiPriority w:val="99"/>
    <w:qFormat/>
  </w:style>
  <w:style w:type="character" w:styleId="763" w:customStyle="1">
    <w:name w:val="Caption Char"/>
    <w:uiPriority w:val="99"/>
    <w:qFormat/>
  </w:style>
  <w:style w:type="character" w:styleId="764" w:customStyle="1">
    <w:name w:val="Footnote Text Char"/>
    <w:uiPriority w:val="99"/>
    <w:qFormat/>
    <w:rPr>
      <w:sz w:val="18"/>
    </w:rPr>
  </w:style>
  <w:style w:type="character" w:styleId="765" w:customStyle="1">
    <w:name w:val="Endnote Text Char"/>
    <w:uiPriority w:val="99"/>
    <w:qFormat/>
    <w:rPr>
      <w:sz w:val="20"/>
    </w:rPr>
  </w:style>
  <w:style w:type="paragraph" w:styleId="766" w:customStyle="1">
    <w:name w:val="TOC 标题1"/>
    <w:uiPriority w:val="39"/>
    <w:unhideWhenUsed/>
    <w:qFormat/>
    <w:rPr>
      <w:rFonts w:ascii="Times New Roman" w:hAnsi="Times New Roman" w:eastAsia="宋体" w:cs="Times New Roman"/>
      <w:lang w:val="en-US" w:eastAsia="zh-CN" w:bidi="ar-SA"/>
    </w:rPr>
  </w:style>
  <w:style w:type="paragraph" w:styleId="767" w:customStyle="1">
    <w:name w:val="首行缩进"/>
    <w:basedOn w:val="712"/>
    <w:uiPriority w:val="0"/>
    <w:qFormat/>
    <w:pPr>
      <w:ind w:firstLine="480"/>
      <w:jc w:val="left"/>
      <w:spacing w:line="360" w:lineRule="auto"/>
    </w:pPr>
    <w:rPr>
      <w:rFonts w:ascii="宋体" w:hAnsi="宋体"/>
      <w:sz w:val="24"/>
    </w:rPr>
  </w:style>
  <w:style w:type="character" w:styleId="768" w:customStyle="1">
    <w:name w:val="标题 1 字符2"/>
    <w:link w:val="713"/>
    <w:uiPriority w:val="9"/>
    <w:qFormat/>
    <w:rPr>
      <w:rFonts w:ascii="Arial" w:hAnsi="Arial" w:eastAsia="Arial" w:cs="Arial"/>
      <w:sz w:val="40"/>
      <w:szCs w:val="40"/>
    </w:rPr>
  </w:style>
  <w:style w:type="character" w:styleId="769" w:customStyle="1">
    <w:name w:val="标题 2 字符1"/>
    <w:link w:val="714"/>
    <w:uiPriority w:val="9"/>
    <w:qFormat/>
    <w:rPr>
      <w:rFonts w:ascii="Arial" w:hAnsi="Arial" w:eastAsia="Arial" w:cs="Arial"/>
      <w:sz w:val="34"/>
    </w:rPr>
  </w:style>
  <w:style w:type="character" w:styleId="770" w:customStyle="1">
    <w:name w:val="标题 3 字符1"/>
    <w:link w:val="715"/>
    <w:uiPriority w:val="9"/>
    <w:qFormat/>
    <w:rPr>
      <w:rFonts w:ascii="Arial" w:hAnsi="Arial" w:eastAsia="Arial" w:cs="Arial"/>
      <w:sz w:val="30"/>
      <w:szCs w:val="30"/>
    </w:rPr>
  </w:style>
  <w:style w:type="character" w:styleId="771" w:customStyle="1">
    <w:name w:val="Heading 4 Char"/>
    <w:uiPriority w:val="9"/>
    <w:qFormat/>
    <w:rPr>
      <w:rFonts w:ascii="Arial" w:hAnsi="Arial" w:eastAsia="Arial" w:cs="Arial"/>
      <w:b/>
      <w:bCs/>
      <w:sz w:val="26"/>
      <w:szCs w:val="26"/>
    </w:rPr>
  </w:style>
  <w:style w:type="character" w:styleId="772" w:customStyle="1">
    <w:name w:val="标题 5 字符1"/>
    <w:link w:val="717"/>
    <w:uiPriority w:val="9"/>
    <w:qFormat/>
    <w:rPr>
      <w:rFonts w:ascii="Arial" w:hAnsi="Arial" w:eastAsia="Arial" w:cs="Arial"/>
      <w:b/>
      <w:bCs/>
      <w:sz w:val="24"/>
      <w:szCs w:val="24"/>
    </w:rPr>
  </w:style>
  <w:style w:type="character" w:styleId="773" w:customStyle="1">
    <w:name w:val="标题 6 字符1"/>
    <w:link w:val="718"/>
    <w:uiPriority w:val="9"/>
    <w:qFormat/>
    <w:rPr>
      <w:rFonts w:ascii="Arial" w:hAnsi="Arial" w:eastAsia="Arial" w:cs="Arial"/>
      <w:b/>
      <w:bCs/>
      <w:sz w:val="22"/>
      <w:szCs w:val="22"/>
    </w:rPr>
  </w:style>
  <w:style w:type="character" w:styleId="774" w:customStyle="1">
    <w:name w:val="标题 7 字符1"/>
    <w:link w:val="719"/>
    <w:uiPriority w:val="9"/>
    <w:qFormat/>
    <w:rPr>
      <w:rFonts w:ascii="Arial" w:hAnsi="Arial" w:eastAsia="Arial" w:cs="Arial"/>
      <w:b/>
      <w:bCs/>
      <w:i/>
      <w:iCs/>
      <w:sz w:val="22"/>
      <w:szCs w:val="22"/>
    </w:rPr>
  </w:style>
  <w:style w:type="character" w:styleId="775" w:customStyle="1">
    <w:name w:val="标题 8 字符1"/>
    <w:link w:val="720"/>
    <w:uiPriority w:val="9"/>
    <w:qFormat/>
    <w:rPr>
      <w:rFonts w:ascii="Arial" w:hAnsi="Arial" w:eastAsia="Arial" w:cs="Arial"/>
      <w:i/>
      <w:iCs/>
      <w:sz w:val="22"/>
      <w:szCs w:val="22"/>
    </w:rPr>
  </w:style>
  <w:style w:type="character" w:styleId="776" w:customStyle="1">
    <w:name w:val="标题 9 字符1"/>
    <w:link w:val="721"/>
    <w:uiPriority w:val="9"/>
    <w:qFormat/>
    <w:rPr>
      <w:rFonts w:ascii="Arial" w:hAnsi="Arial" w:eastAsia="Arial" w:cs="Arial"/>
      <w:i/>
      <w:iCs/>
      <w:sz w:val="21"/>
      <w:szCs w:val="21"/>
    </w:rPr>
  </w:style>
  <w:style w:type="character" w:styleId="777" w:customStyle="1">
    <w:name w:val="标题 字符2"/>
    <w:link w:val="743"/>
    <w:uiPriority w:val="10"/>
    <w:qFormat/>
    <w:rPr>
      <w:sz w:val="48"/>
      <w:szCs w:val="48"/>
    </w:rPr>
  </w:style>
  <w:style w:type="character" w:styleId="778" w:customStyle="1">
    <w:name w:val="副标题 字符2"/>
    <w:link w:val="736"/>
    <w:uiPriority w:val="11"/>
    <w:qFormat/>
    <w:rPr>
      <w:sz w:val="24"/>
      <w:szCs w:val="24"/>
    </w:rPr>
  </w:style>
  <w:style w:type="paragraph" w:styleId="779">
    <w:name w:val="Quote"/>
    <w:basedOn w:val="712"/>
    <w:next w:val="712"/>
    <w:link w:val="780"/>
    <w:uiPriority w:val="29"/>
    <w:qFormat/>
    <w:pPr>
      <w:ind w:left="720" w:right="720"/>
    </w:pPr>
    <w:rPr>
      <w:i/>
    </w:rPr>
  </w:style>
  <w:style w:type="character" w:styleId="780" w:customStyle="1">
    <w:name w:val="引用 字符"/>
    <w:link w:val="779"/>
    <w:uiPriority w:val="29"/>
    <w:qFormat/>
    <w:rPr>
      <w:i/>
    </w:rPr>
  </w:style>
  <w:style w:type="paragraph" w:styleId="781">
    <w:name w:val="Intense Quote"/>
    <w:basedOn w:val="712"/>
    <w:next w:val="712"/>
    <w:link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明显引用 字符"/>
    <w:link w:val="781"/>
    <w:uiPriority w:val="30"/>
    <w:qFormat/>
    <w:rPr>
      <w:i/>
    </w:rPr>
  </w:style>
  <w:style w:type="character" w:styleId="783" w:customStyle="1">
    <w:name w:val="页眉 字符1"/>
    <w:link w:val="733"/>
    <w:uiPriority w:val="99"/>
    <w:qFormat/>
  </w:style>
  <w:style w:type="character" w:styleId="784" w:customStyle="1">
    <w:name w:val="Footer Char"/>
    <w:uiPriority w:val="99"/>
    <w:qFormat/>
  </w:style>
  <w:style w:type="character" w:styleId="785" w:customStyle="1">
    <w:name w:val="页脚 字符1"/>
    <w:link w:val="732"/>
    <w:uiPriority w:val="99"/>
    <w:qFormat/>
  </w:style>
  <w:style w:type="table" w:styleId="78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脚注文本 字符"/>
    <w:link w:val="737"/>
    <w:uiPriority w:val="99"/>
    <w:qFormat/>
    <w:rPr>
      <w:sz w:val="18"/>
    </w:rPr>
  </w:style>
  <w:style w:type="character" w:styleId="912" w:customStyle="1">
    <w:name w:val="尾注文本 字符"/>
    <w:link w:val="731"/>
    <w:uiPriority w:val="99"/>
    <w:qFormat/>
    <w:rPr>
      <w:sz w:val="20"/>
    </w:rPr>
  </w:style>
  <w:style w:type="paragraph" w:styleId="913" w:customStyle="1">
    <w:name w:val="TOC 标题11"/>
    <w:uiPriority w:val="39"/>
    <w:unhideWhenUsed/>
    <w:qFormat/>
    <w:rPr>
      <w:rFonts w:ascii="Times New Roman" w:hAnsi="Times New Roman" w:eastAsia="宋体" w:cs="Times New Roman"/>
      <w:lang w:val="en-US" w:eastAsia="zh-CN" w:bidi="ar-SA"/>
    </w:rPr>
  </w:style>
  <w:style w:type="paragraph" w:styleId="914" w:customStyle="1">
    <w:name w:val="标题 11"/>
    <w:basedOn w:val="712"/>
    <w:next w:val="712"/>
    <w:link w:val="925"/>
    <w:uiPriority w:val="9"/>
    <w:qFormat/>
    <w:pPr>
      <w:jc w:val="center"/>
      <w:keepNext/>
      <w:outlineLvl w:val="0"/>
    </w:pPr>
    <w:rPr>
      <w:rFonts w:ascii="楷体_GB2312" w:hAnsi="宋体" w:eastAsia="楷体_GB2312"/>
      <w:sz w:val="28"/>
      <w:szCs w:val="28"/>
    </w:rPr>
  </w:style>
  <w:style w:type="paragraph" w:styleId="915" w:customStyle="1">
    <w:name w:val="标题 21"/>
    <w:basedOn w:val="712"/>
    <w:link w:val="926"/>
    <w:uiPriority w:val="0"/>
    <w:qFormat/>
    <w:pPr>
      <w:jc w:val="center"/>
      <w:keepLines/>
      <w:keepNext/>
      <w:spacing w:before="260" w:after="260" w:line="415" w:lineRule="auto"/>
      <w:outlineLvl w:val="1"/>
    </w:pPr>
    <w:rPr>
      <w:rFonts w:ascii="Arial" w:hAnsi="Arial" w:eastAsia="幼圆"/>
      <w:b/>
      <w:bCs/>
      <w:sz w:val="44"/>
      <w:szCs w:val="44"/>
    </w:rPr>
  </w:style>
  <w:style w:type="paragraph" w:styleId="916" w:customStyle="1">
    <w:name w:val="标题 31"/>
    <w:basedOn w:val="712"/>
    <w:link w:val="927"/>
    <w:uiPriority w:val="9"/>
    <w:qFormat/>
    <w:pPr>
      <w:keepLines/>
      <w:keepNext/>
      <w:spacing w:before="260" w:after="260" w:line="415" w:lineRule="auto"/>
      <w:outlineLvl w:val="2"/>
    </w:pPr>
    <w:rPr>
      <w:b/>
      <w:bCs/>
      <w:sz w:val="32"/>
      <w:szCs w:val="32"/>
    </w:rPr>
  </w:style>
  <w:style w:type="paragraph" w:styleId="917" w:customStyle="1">
    <w:name w:val="标题 41"/>
    <w:basedOn w:val="712"/>
    <w:link w:val="928"/>
    <w:uiPriority w:val="9"/>
    <w:qFormat/>
    <w:pPr>
      <w:keepLines/>
      <w:keepNext/>
      <w:spacing w:before="280" w:after="290" w:line="376" w:lineRule="auto"/>
      <w:outlineLvl w:val="3"/>
    </w:pPr>
    <w:rPr>
      <w:rFonts w:ascii="Arial" w:hAnsi="Arial" w:eastAsia="黑体"/>
      <w:b/>
      <w:bCs/>
      <w:sz w:val="28"/>
      <w:szCs w:val="28"/>
    </w:rPr>
  </w:style>
  <w:style w:type="paragraph" w:styleId="918" w:customStyle="1">
    <w:name w:val="标题 51"/>
    <w:basedOn w:val="712"/>
    <w:link w:val="929"/>
    <w:uiPriority w:val="0"/>
    <w:qFormat/>
    <w:pPr>
      <w:keepNext/>
      <w:outlineLvl w:val="4"/>
    </w:pPr>
    <w:rPr>
      <w:rFonts w:ascii="宋体" w:hAnsi="宋体"/>
      <w:color w:val="000000"/>
      <w:sz w:val="28"/>
      <w:szCs w:val="28"/>
    </w:rPr>
  </w:style>
  <w:style w:type="paragraph" w:styleId="919" w:customStyle="1">
    <w:name w:val="标题 61"/>
    <w:basedOn w:val="712"/>
    <w:next w:val="712"/>
    <w:link w:val="930"/>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20" w:customStyle="1">
    <w:name w:val="标题 71"/>
    <w:basedOn w:val="712"/>
    <w:next w:val="712"/>
    <w:link w:val="931"/>
    <w:uiPriority w:val="0"/>
    <w:qFormat/>
    <w:pPr>
      <w:numPr>
        <w:ilvl w:val="6"/>
        <w:numId w:val="1"/>
      </w:numPr>
      <w:keepLines/>
      <w:keepNext/>
      <w:spacing w:before="240" w:after="64" w:line="319" w:lineRule="auto"/>
      <w:outlineLvl w:val="6"/>
    </w:pPr>
    <w:rPr>
      <w:b/>
      <w:bCs/>
      <w:sz w:val="24"/>
    </w:rPr>
  </w:style>
  <w:style w:type="paragraph" w:styleId="921" w:customStyle="1">
    <w:name w:val="标题 81"/>
    <w:basedOn w:val="712"/>
    <w:next w:val="712"/>
    <w:link w:val="932"/>
    <w:uiPriority w:val="0"/>
    <w:qFormat/>
    <w:pPr>
      <w:numPr>
        <w:ilvl w:val="7"/>
        <w:numId w:val="1"/>
      </w:numPr>
      <w:keepLines/>
      <w:keepNext/>
      <w:spacing w:before="240" w:after="64" w:line="319" w:lineRule="auto"/>
      <w:outlineLvl w:val="7"/>
    </w:pPr>
    <w:rPr>
      <w:rFonts w:ascii="Arial" w:hAnsi="Arial" w:eastAsia="黑体"/>
      <w:sz w:val="24"/>
    </w:rPr>
  </w:style>
  <w:style w:type="paragraph" w:styleId="922" w:customStyle="1">
    <w:name w:val="标题 91"/>
    <w:basedOn w:val="712"/>
    <w:next w:val="712"/>
    <w:link w:val="933"/>
    <w:uiPriority w:val="0"/>
    <w:qFormat/>
    <w:pPr>
      <w:numPr>
        <w:ilvl w:val="8"/>
        <w:numId w:val="1"/>
      </w:numPr>
      <w:keepLines/>
      <w:keepNext/>
      <w:spacing w:before="240" w:after="64" w:line="319" w:lineRule="auto"/>
      <w:outlineLvl w:val="8"/>
    </w:pPr>
    <w:rPr>
      <w:rFonts w:ascii="Arial" w:hAnsi="Arial" w:eastAsia="黑体"/>
      <w:szCs w:val="21"/>
    </w:rPr>
  </w:style>
  <w:style w:type="character" w:styleId="923" w:customStyle="1">
    <w:name w:val="默认段落字体12"/>
    <w:uiPriority w:val="1"/>
    <w:unhideWhenUsed/>
    <w:qFormat/>
  </w:style>
  <w:style w:type="table" w:styleId="924" w:customStyle="1">
    <w:name w:val="普通表格1"/>
    <w:uiPriority w:val="0"/>
    <w:semiHidden/>
    <w:qFormat/>
    <w:tblPr>
      <w:tblCellMar>
        <w:left w:w="0" w:type="dxa"/>
        <w:top w:w="0" w:type="dxa"/>
        <w:right w:w="0" w:type="dxa"/>
        <w:bottom w:w="0" w:type="dxa"/>
      </w:tblCellMar>
    </w:tblPr>
  </w:style>
  <w:style w:type="character" w:styleId="925" w:customStyle="1">
    <w:name w:val="标题 1 字符1"/>
    <w:link w:val="914"/>
    <w:uiPriority w:val="9"/>
    <w:qFormat/>
    <w:rPr>
      <w:rFonts w:ascii="楷体_GB2312" w:hAnsi="宋体" w:eastAsia="楷体_GB2312" w:cs="宋体"/>
      <w:sz w:val="28"/>
      <w:szCs w:val="28"/>
    </w:rPr>
  </w:style>
  <w:style w:type="character" w:styleId="926" w:customStyle="1">
    <w:name w:val="标题 2 字符"/>
    <w:link w:val="915"/>
    <w:uiPriority w:val="0"/>
    <w:qFormat/>
    <w:rPr>
      <w:rFonts w:ascii="Arial" w:hAnsi="Arial" w:eastAsia="幼圆" w:cs="Arial"/>
      <w:b/>
      <w:bCs/>
      <w:sz w:val="44"/>
      <w:szCs w:val="44"/>
    </w:rPr>
  </w:style>
  <w:style w:type="character" w:styleId="927" w:customStyle="1">
    <w:name w:val="标题 3 字符"/>
    <w:link w:val="916"/>
    <w:uiPriority w:val="9"/>
    <w:qFormat/>
    <w:rPr>
      <w:b/>
      <w:bCs/>
      <w:sz w:val="32"/>
      <w:szCs w:val="32"/>
    </w:rPr>
  </w:style>
  <w:style w:type="character" w:styleId="928" w:customStyle="1">
    <w:name w:val="标题 4 字符"/>
    <w:link w:val="917"/>
    <w:uiPriority w:val="9"/>
    <w:qFormat/>
    <w:rPr>
      <w:rFonts w:ascii="Arial" w:hAnsi="Arial" w:eastAsia="黑体" w:cs="Arial"/>
      <w:b/>
      <w:bCs/>
      <w:sz w:val="28"/>
      <w:szCs w:val="28"/>
    </w:rPr>
  </w:style>
  <w:style w:type="character" w:styleId="929" w:customStyle="1">
    <w:name w:val="标题 5 字符"/>
    <w:link w:val="918"/>
    <w:uiPriority w:val="0"/>
    <w:qFormat/>
    <w:rPr>
      <w:rFonts w:ascii="宋体" w:hAnsi="宋体" w:cs="宋体"/>
      <w:color w:val="000000"/>
      <w:sz w:val="28"/>
      <w:szCs w:val="28"/>
    </w:rPr>
  </w:style>
  <w:style w:type="character" w:styleId="930" w:customStyle="1">
    <w:name w:val="标题 6 字符"/>
    <w:link w:val="919"/>
    <w:uiPriority w:val="0"/>
    <w:qFormat/>
    <w:rPr>
      <w:rFonts w:ascii="Arial" w:hAnsi="Arial" w:eastAsia="黑体"/>
      <w:b/>
      <w:bCs/>
      <w:sz w:val="24"/>
      <w:szCs w:val="24"/>
    </w:rPr>
  </w:style>
  <w:style w:type="character" w:styleId="931" w:customStyle="1">
    <w:name w:val="标题 7 字符"/>
    <w:link w:val="920"/>
    <w:uiPriority w:val="0"/>
    <w:qFormat/>
    <w:rPr>
      <w:b/>
      <w:bCs/>
      <w:sz w:val="24"/>
      <w:szCs w:val="24"/>
    </w:rPr>
  </w:style>
  <w:style w:type="character" w:styleId="932" w:customStyle="1">
    <w:name w:val="标题 8 字符"/>
    <w:link w:val="921"/>
    <w:uiPriority w:val="0"/>
    <w:qFormat/>
    <w:rPr>
      <w:rFonts w:ascii="Arial" w:hAnsi="Arial" w:eastAsia="黑体"/>
      <w:sz w:val="24"/>
      <w:szCs w:val="24"/>
    </w:rPr>
  </w:style>
  <w:style w:type="character" w:styleId="933" w:customStyle="1">
    <w:name w:val="标题 9 字符"/>
    <w:link w:val="922"/>
    <w:uiPriority w:val="0"/>
    <w:qFormat/>
    <w:rPr>
      <w:rFonts w:ascii="Arial" w:hAnsi="Arial" w:eastAsia="黑体"/>
      <w:sz w:val="21"/>
      <w:szCs w:val="21"/>
    </w:rPr>
  </w:style>
  <w:style w:type="paragraph" w:styleId="934" w:customStyle="1">
    <w:name w:val="列表 311"/>
    <w:basedOn w:val="712"/>
    <w:uiPriority w:val="0"/>
    <w:qFormat/>
    <w:pPr>
      <w:ind w:hanging="200"/>
    </w:pPr>
    <w:rPr>
      <w:szCs w:val="21"/>
    </w:rPr>
  </w:style>
  <w:style w:type="paragraph" w:styleId="935" w:customStyle="1">
    <w:name w:val="目录 71"/>
    <w:basedOn w:val="712"/>
    <w:next w:val="712"/>
    <w:uiPriority w:val="39"/>
    <w:qFormat/>
    <w:pPr>
      <w:ind w:left="1260"/>
      <w:jc w:val="left"/>
    </w:pPr>
    <w:rPr>
      <w:rFonts w:cs="Calibri"/>
      <w:sz w:val="18"/>
      <w:szCs w:val="18"/>
    </w:rPr>
  </w:style>
  <w:style w:type="paragraph" w:styleId="936" w:customStyle="1">
    <w:name w:val="列表编号1"/>
    <w:basedOn w:val="712"/>
    <w:uiPriority w:val="0"/>
    <w:qFormat/>
    <w:pPr>
      <w:numPr>
        <w:ilvl w:val="0"/>
        <w:numId w:val="2"/>
      </w:numPr>
      <w:ind w:left="0" w:firstLine="0"/>
      <w:tabs>
        <w:tab w:val="clear" w:pos="420" w:leader="none"/>
      </w:tabs>
    </w:pPr>
    <w:rPr>
      <w:szCs w:val="20"/>
    </w:rPr>
  </w:style>
  <w:style w:type="paragraph" w:styleId="937" w:customStyle="1">
    <w:name w:val="正文缩进1"/>
    <w:basedOn w:val="712"/>
    <w:link w:val="938"/>
    <w:uiPriority w:val="99"/>
    <w:qFormat/>
    <w:pPr>
      <w:ind w:firstLine="420"/>
    </w:pPr>
    <w:rPr>
      <w:szCs w:val="21"/>
    </w:rPr>
  </w:style>
  <w:style w:type="character" w:styleId="938" w:customStyle="1">
    <w:name w:val="正文缩进 字符"/>
    <w:link w:val="937"/>
    <w:uiPriority w:val="99"/>
    <w:qFormat/>
    <w:rPr>
      <w:rFonts w:eastAsia="宋体"/>
      <w:sz w:val="21"/>
      <w:szCs w:val="21"/>
      <w:lang w:val="en-US" w:eastAsia="zh-CN" w:bidi="ar-SA"/>
    </w:rPr>
  </w:style>
  <w:style w:type="paragraph" w:styleId="939" w:customStyle="1">
    <w:name w:val="文档结构图1"/>
    <w:basedOn w:val="712"/>
    <w:link w:val="940"/>
    <w:uiPriority w:val="99"/>
    <w:qFormat/>
    <w:pPr>
      <w:shd w:val="clear" w:color="auto" w:fill="000080"/>
    </w:pPr>
    <w:rPr>
      <w:szCs w:val="21"/>
    </w:rPr>
  </w:style>
  <w:style w:type="character" w:styleId="940" w:customStyle="1">
    <w:name w:val="文档结构图 字符"/>
    <w:link w:val="939"/>
    <w:uiPriority w:val="99"/>
    <w:qFormat/>
    <w:rPr>
      <w:sz w:val="21"/>
      <w:szCs w:val="21"/>
      <w:shd w:val="clear" w:color="auto" w:fill="000080"/>
    </w:rPr>
  </w:style>
  <w:style w:type="paragraph" w:styleId="941" w:customStyle="1">
    <w:name w:val="引文目录标题1"/>
    <w:basedOn w:val="712"/>
    <w:next w:val="712"/>
    <w:uiPriority w:val="0"/>
    <w:qFormat/>
    <w:pPr>
      <w:spacing w:before="120"/>
    </w:pPr>
    <w:rPr>
      <w:rFonts w:ascii="Arial" w:hAnsi="Arial" w:cs="Arial"/>
      <w:sz w:val="24"/>
    </w:rPr>
  </w:style>
  <w:style w:type="paragraph" w:styleId="942" w:customStyle="1">
    <w:name w:val="批注文字1"/>
    <w:basedOn w:val="712"/>
    <w:link w:val="943"/>
    <w:uiPriority w:val="99"/>
    <w:qFormat/>
    <w:pPr>
      <w:jc w:val="left"/>
    </w:pPr>
    <w:rPr>
      <w:szCs w:val="21"/>
    </w:rPr>
  </w:style>
  <w:style w:type="character" w:styleId="943" w:customStyle="1">
    <w:name w:val="批注文字 字符"/>
    <w:link w:val="942"/>
    <w:uiPriority w:val="99"/>
    <w:qFormat/>
    <w:rPr>
      <w:sz w:val="21"/>
      <w:szCs w:val="21"/>
    </w:rPr>
  </w:style>
  <w:style w:type="paragraph" w:styleId="944" w:customStyle="1">
    <w:name w:val="正文文本 31"/>
    <w:basedOn w:val="712"/>
    <w:uiPriority w:val="0"/>
    <w:qFormat/>
    <w:rPr>
      <w:rFonts w:ascii="仿宋_GB2312" w:hAnsi="宋体" w:eastAsia="仿宋_GB2312" w:cs="宋体"/>
      <w:sz w:val="32"/>
      <w:szCs w:val="32"/>
    </w:rPr>
  </w:style>
  <w:style w:type="paragraph" w:styleId="945" w:customStyle="1">
    <w:name w:val="正文文本1"/>
    <w:basedOn w:val="712"/>
    <w:link w:val="946"/>
    <w:uiPriority w:val="99"/>
    <w:qFormat/>
    <w:rPr>
      <w:rFonts w:ascii="楷体_GB2312" w:hAnsi="宋体" w:eastAsia="楷体_GB2312"/>
      <w:sz w:val="28"/>
      <w:szCs w:val="28"/>
    </w:rPr>
  </w:style>
  <w:style w:type="character" w:styleId="946" w:customStyle="1">
    <w:name w:val="正文文本 字符"/>
    <w:link w:val="945"/>
    <w:uiPriority w:val="99"/>
    <w:qFormat/>
    <w:rPr>
      <w:rFonts w:ascii="楷体_GB2312" w:hAnsi="宋体" w:eastAsia="楷体_GB2312" w:cs="宋体"/>
      <w:sz w:val="28"/>
      <w:szCs w:val="28"/>
    </w:rPr>
  </w:style>
  <w:style w:type="paragraph" w:styleId="947" w:customStyle="1">
    <w:name w:val="正文文本缩进11"/>
    <w:basedOn w:val="712"/>
    <w:uiPriority w:val="0"/>
    <w:qFormat/>
    <w:pPr>
      <w:ind w:firstLine="645"/>
    </w:pPr>
    <w:rPr>
      <w:rFonts w:ascii="楷体_GB2312" w:hAnsi="宋体" w:eastAsia="楷体_GB2312" w:cs="宋体"/>
      <w:sz w:val="32"/>
      <w:szCs w:val="32"/>
    </w:rPr>
  </w:style>
  <w:style w:type="paragraph" w:styleId="948" w:customStyle="1">
    <w:name w:val="列表 211"/>
    <w:basedOn w:val="712"/>
    <w:uiPriority w:val="0"/>
    <w:qFormat/>
    <w:pPr>
      <w:ind w:hanging="200"/>
    </w:pPr>
    <w:rPr>
      <w:szCs w:val="21"/>
    </w:rPr>
  </w:style>
  <w:style w:type="paragraph" w:styleId="949" w:customStyle="1">
    <w:name w:val="HTML 地址1"/>
    <w:basedOn w:val="712"/>
    <w:uiPriority w:val="0"/>
    <w:qFormat/>
    <w:rPr>
      <w:i/>
      <w:iCs/>
      <w:szCs w:val="21"/>
    </w:rPr>
  </w:style>
  <w:style w:type="paragraph" w:styleId="950" w:customStyle="1">
    <w:name w:val="目录 51"/>
    <w:basedOn w:val="712"/>
    <w:next w:val="712"/>
    <w:uiPriority w:val="39"/>
    <w:qFormat/>
    <w:pPr>
      <w:ind w:left="840"/>
      <w:jc w:val="left"/>
    </w:pPr>
    <w:rPr>
      <w:rFonts w:cs="Calibri"/>
      <w:sz w:val="18"/>
      <w:szCs w:val="18"/>
    </w:rPr>
  </w:style>
  <w:style w:type="paragraph" w:styleId="951" w:customStyle="1">
    <w:name w:val="目录 31"/>
    <w:basedOn w:val="712"/>
    <w:next w:val="712"/>
    <w:uiPriority w:val="39"/>
    <w:qFormat/>
    <w:pPr>
      <w:ind w:left="420"/>
      <w:jc w:val="left"/>
    </w:pPr>
    <w:rPr>
      <w:rFonts w:cs="Calibri"/>
      <w:i/>
      <w:iCs/>
      <w:sz w:val="20"/>
      <w:szCs w:val="20"/>
    </w:rPr>
  </w:style>
  <w:style w:type="paragraph" w:styleId="952" w:customStyle="1">
    <w:name w:val="纯文本1"/>
    <w:basedOn w:val="712"/>
    <w:link w:val="953"/>
    <w:uiPriority w:val="99"/>
    <w:qFormat/>
    <w:rPr>
      <w:rFonts w:ascii="宋体" w:hAnsi="宋体"/>
      <w:szCs w:val="21"/>
    </w:rPr>
  </w:style>
  <w:style w:type="character" w:styleId="953" w:customStyle="1">
    <w:name w:val="纯文本 字符"/>
    <w:link w:val="952"/>
    <w:uiPriority w:val="99"/>
    <w:qFormat/>
    <w:rPr>
      <w:rFonts w:ascii="宋体" w:hAnsi="宋体" w:cs="Courier New"/>
      <w:sz w:val="21"/>
      <w:szCs w:val="21"/>
    </w:rPr>
  </w:style>
  <w:style w:type="paragraph" w:styleId="954" w:customStyle="1">
    <w:name w:val="目录 81"/>
    <w:basedOn w:val="712"/>
    <w:next w:val="712"/>
    <w:uiPriority w:val="39"/>
    <w:qFormat/>
    <w:pPr>
      <w:ind w:left="1470"/>
      <w:jc w:val="left"/>
    </w:pPr>
    <w:rPr>
      <w:rFonts w:cs="Calibri"/>
      <w:sz w:val="18"/>
      <w:szCs w:val="18"/>
    </w:rPr>
  </w:style>
  <w:style w:type="paragraph" w:styleId="955" w:customStyle="1">
    <w:name w:val="日期1"/>
    <w:basedOn w:val="712"/>
    <w:next w:val="712"/>
    <w:link w:val="956"/>
    <w:uiPriority w:val="0"/>
    <w:qFormat/>
    <w:rPr>
      <w:sz w:val="24"/>
    </w:rPr>
  </w:style>
  <w:style w:type="character" w:styleId="956" w:customStyle="1">
    <w:name w:val="日期 字符"/>
    <w:link w:val="955"/>
    <w:uiPriority w:val="0"/>
    <w:qFormat/>
    <w:rPr>
      <w:sz w:val="24"/>
      <w:szCs w:val="24"/>
    </w:rPr>
  </w:style>
  <w:style w:type="paragraph" w:styleId="957" w:customStyle="1">
    <w:name w:val="正文文本缩进 21"/>
    <w:basedOn w:val="712"/>
    <w:uiPriority w:val="0"/>
    <w:qFormat/>
    <w:pPr>
      <w:ind w:left="630" w:firstLine="645"/>
    </w:pPr>
    <w:rPr>
      <w:rFonts w:ascii="Arial" w:hAnsi="Arial" w:eastAsia="仿宋_GB2312" w:cs="Arial"/>
      <w:sz w:val="32"/>
      <w:szCs w:val="32"/>
    </w:rPr>
  </w:style>
  <w:style w:type="paragraph" w:styleId="958" w:customStyle="1">
    <w:name w:val="批注框文本1"/>
    <w:basedOn w:val="712"/>
    <w:link w:val="959"/>
    <w:uiPriority w:val="99"/>
    <w:qFormat/>
    <w:rPr>
      <w:sz w:val="18"/>
      <w:szCs w:val="18"/>
    </w:rPr>
  </w:style>
  <w:style w:type="character" w:styleId="959" w:customStyle="1">
    <w:name w:val="批注框文本 字符"/>
    <w:link w:val="958"/>
    <w:uiPriority w:val="99"/>
    <w:qFormat/>
    <w:rPr>
      <w:sz w:val="18"/>
      <w:szCs w:val="18"/>
    </w:rPr>
  </w:style>
  <w:style w:type="paragraph" w:styleId="960" w:customStyle="1">
    <w:name w:val="页脚1"/>
    <w:basedOn w:val="712"/>
    <w:link w:val="961"/>
    <w:uiPriority w:val="99"/>
    <w:qFormat/>
    <w:pPr>
      <w:jc w:val="left"/>
      <w:tabs>
        <w:tab w:val="center" w:pos="4153" w:leader="none"/>
        <w:tab w:val="right" w:pos="8306" w:leader="none"/>
      </w:tabs>
    </w:pPr>
    <w:rPr>
      <w:sz w:val="18"/>
      <w:szCs w:val="18"/>
    </w:rPr>
  </w:style>
  <w:style w:type="character" w:styleId="961" w:customStyle="1">
    <w:name w:val="页脚 字符"/>
    <w:link w:val="960"/>
    <w:uiPriority w:val="99"/>
    <w:qFormat/>
    <w:rPr>
      <w:sz w:val="18"/>
      <w:szCs w:val="18"/>
    </w:rPr>
  </w:style>
  <w:style w:type="paragraph" w:styleId="962" w:customStyle="1">
    <w:name w:val="页眉1"/>
    <w:basedOn w:val="712"/>
    <w:link w:val="963"/>
    <w:uiPriority w:val="99"/>
    <w:qFormat/>
    <w:pPr>
      <w:jc w:val="center"/>
      <w:tabs>
        <w:tab w:val="center" w:pos="4153" w:leader="none"/>
        <w:tab w:val="right" w:pos="8306" w:leader="none"/>
      </w:tabs>
      <w:pBdr>
        <w:bottom w:val="single" w:color="000000" w:sz="6" w:space="1"/>
      </w:pBdr>
    </w:pPr>
    <w:rPr>
      <w:sz w:val="18"/>
      <w:szCs w:val="18"/>
    </w:rPr>
  </w:style>
  <w:style w:type="character" w:styleId="963" w:customStyle="1">
    <w:name w:val="页眉 字符"/>
    <w:link w:val="962"/>
    <w:uiPriority w:val="99"/>
    <w:qFormat/>
    <w:rPr>
      <w:sz w:val="18"/>
      <w:szCs w:val="18"/>
    </w:rPr>
  </w:style>
  <w:style w:type="paragraph" w:styleId="964" w:customStyle="1">
    <w:name w:val="目录 11"/>
    <w:basedOn w:val="712"/>
    <w:next w:val="712"/>
    <w:uiPriority w:val="39"/>
    <w:qFormat/>
    <w:pPr>
      <w:jc w:val="left"/>
      <w:spacing w:before="120" w:after="120"/>
    </w:pPr>
    <w:rPr>
      <w:rFonts w:cs="Calibri"/>
      <w:b/>
      <w:bCs/>
      <w:caps/>
      <w:sz w:val="20"/>
      <w:szCs w:val="20"/>
    </w:rPr>
  </w:style>
  <w:style w:type="paragraph" w:styleId="965" w:customStyle="1">
    <w:name w:val="目录 41"/>
    <w:basedOn w:val="712"/>
    <w:next w:val="712"/>
    <w:uiPriority w:val="39"/>
    <w:qFormat/>
    <w:pPr>
      <w:ind w:left="630"/>
      <w:jc w:val="left"/>
    </w:pPr>
    <w:rPr>
      <w:rFonts w:cs="Calibri"/>
      <w:sz w:val="18"/>
      <w:szCs w:val="18"/>
    </w:rPr>
  </w:style>
  <w:style w:type="paragraph" w:styleId="966" w:customStyle="1">
    <w:name w:val="副标题1"/>
    <w:basedOn w:val="712"/>
    <w:next w:val="712"/>
    <w:link w:val="967"/>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67" w:customStyle="1">
    <w:name w:val="副标题 字符"/>
    <w:link w:val="966"/>
    <w:uiPriority w:val="0"/>
    <w:qFormat/>
    <w:rPr>
      <w:rFonts w:ascii="Cambria" w:hAnsi="Cambria"/>
      <w:b/>
      <w:bCs/>
      <w:sz w:val="32"/>
      <w:szCs w:val="32"/>
    </w:rPr>
  </w:style>
  <w:style w:type="paragraph" w:styleId="968" w:customStyle="1">
    <w:name w:val="列表1"/>
    <w:basedOn w:val="712"/>
    <w:uiPriority w:val="99"/>
    <w:qFormat/>
    <w:pPr>
      <w:ind w:left="200" w:hanging="200"/>
    </w:pPr>
    <w:rPr>
      <w:szCs w:val="21"/>
    </w:rPr>
  </w:style>
  <w:style w:type="paragraph" w:styleId="969" w:customStyle="1">
    <w:name w:val="脚注文本1"/>
    <w:basedOn w:val="712"/>
    <w:uiPriority w:val="0"/>
    <w:qFormat/>
    <w:pPr>
      <w:jc w:val="left"/>
      <w:widowControl/>
    </w:pPr>
    <w:rPr>
      <w:sz w:val="20"/>
      <w:szCs w:val="20"/>
    </w:rPr>
  </w:style>
  <w:style w:type="paragraph" w:styleId="970" w:customStyle="1">
    <w:name w:val="目录 61"/>
    <w:basedOn w:val="712"/>
    <w:next w:val="712"/>
    <w:uiPriority w:val="39"/>
    <w:qFormat/>
    <w:pPr>
      <w:ind w:left="1050"/>
      <w:jc w:val="left"/>
    </w:pPr>
    <w:rPr>
      <w:rFonts w:cs="Calibri"/>
      <w:sz w:val="18"/>
      <w:szCs w:val="18"/>
    </w:rPr>
  </w:style>
  <w:style w:type="paragraph" w:styleId="971" w:customStyle="1">
    <w:name w:val="正文文本缩进 31"/>
    <w:basedOn w:val="712"/>
    <w:uiPriority w:val="0"/>
    <w:qFormat/>
    <w:pPr>
      <w:ind w:left="645" w:firstLine="645"/>
    </w:pPr>
    <w:rPr>
      <w:rFonts w:ascii="Arial" w:hAnsi="Arial" w:eastAsia="仿宋_GB2312" w:cs="Arial"/>
      <w:color w:val="ffff00"/>
      <w:sz w:val="32"/>
      <w:szCs w:val="32"/>
    </w:rPr>
  </w:style>
  <w:style w:type="paragraph" w:styleId="972" w:customStyle="1">
    <w:name w:val="图表目录1"/>
    <w:basedOn w:val="712"/>
    <w:next w:val="712"/>
    <w:uiPriority w:val="0"/>
    <w:qFormat/>
    <w:pPr>
      <w:ind w:left="840" w:hanging="420"/>
    </w:pPr>
    <w:rPr>
      <w:szCs w:val="21"/>
    </w:rPr>
  </w:style>
  <w:style w:type="paragraph" w:styleId="973" w:customStyle="1">
    <w:name w:val="目录 21"/>
    <w:basedOn w:val="712"/>
    <w:next w:val="712"/>
    <w:uiPriority w:val="39"/>
    <w:qFormat/>
    <w:pPr>
      <w:ind w:left="210"/>
      <w:jc w:val="left"/>
    </w:pPr>
    <w:rPr>
      <w:rFonts w:cs="Calibri"/>
      <w:smallCaps/>
      <w:sz w:val="20"/>
      <w:szCs w:val="20"/>
    </w:rPr>
  </w:style>
  <w:style w:type="paragraph" w:styleId="974" w:customStyle="1">
    <w:name w:val="目录 91"/>
    <w:basedOn w:val="712"/>
    <w:next w:val="712"/>
    <w:uiPriority w:val="39"/>
    <w:qFormat/>
    <w:pPr>
      <w:ind w:left="1680"/>
      <w:jc w:val="left"/>
    </w:pPr>
    <w:rPr>
      <w:rFonts w:cs="Calibri"/>
      <w:sz w:val="18"/>
      <w:szCs w:val="18"/>
    </w:rPr>
  </w:style>
  <w:style w:type="paragraph" w:styleId="975" w:customStyle="1">
    <w:name w:val="正文文本 21"/>
    <w:basedOn w:val="712"/>
    <w:uiPriority w:val="0"/>
    <w:qFormat/>
    <w:pPr>
      <w:jc w:val="center"/>
      <w:widowControl/>
    </w:pPr>
    <w:rPr>
      <w:rFonts w:ascii="楷体_GB2312" w:hAnsi="宋体" w:eastAsia="楷体_GB2312" w:cs="宋体"/>
      <w:sz w:val="28"/>
      <w:szCs w:val="28"/>
    </w:rPr>
  </w:style>
  <w:style w:type="paragraph" w:styleId="976" w:customStyle="1">
    <w:name w:val="列表 41"/>
    <w:basedOn w:val="712"/>
    <w:uiPriority w:val="0"/>
    <w:qFormat/>
    <w:pPr>
      <w:ind w:left="100" w:hanging="200"/>
    </w:pPr>
    <w:rPr>
      <w:szCs w:val="21"/>
    </w:rPr>
  </w:style>
  <w:style w:type="paragraph" w:styleId="977" w:customStyle="1">
    <w:name w:val="HTML 预设格式1"/>
    <w:basedOn w:val="71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78" w:customStyle="1">
    <w:name w:val="普通(网站)1"/>
    <w:basedOn w:val="712"/>
    <w:link w:val="979"/>
    <w:uiPriority w:val="99"/>
    <w:qFormat/>
    <w:pPr>
      <w:jc w:val="left"/>
      <w:spacing w:before="100" w:beforeAutospacing="1" w:after="100" w:afterAutospacing="1"/>
      <w:widowControl/>
    </w:pPr>
    <w:rPr>
      <w:rFonts w:ascii="宋体" w:hAnsi="宋体"/>
      <w:sz w:val="24"/>
    </w:rPr>
  </w:style>
  <w:style w:type="character" w:styleId="979" w:customStyle="1">
    <w:name w:val="普通(网站) 字符"/>
    <w:link w:val="978"/>
    <w:uiPriority w:val="99"/>
    <w:qFormat/>
    <w:rPr>
      <w:rFonts w:ascii="宋体" w:hAnsi="宋体" w:cs="宋体"/>
      <w:sz w:val="24"/>
      <w:szCs w:val="24"/>
    </w:rPr>
  </w:style>
  <w:style w:type="paragraph" w:styleId="980" w:customStyle="1">
    <w:name w:val="列表接续 31"/>
    <w:basedOn w:val="712"/>
    <w:uiPriority w:val="0"/>
    <w:qFormat/>
    <w:pPr>
      <w:ind w:left="1260"/>
      <w:spacing w:after="120"/>
    </w:pPr>
    <w:rPr>
      <w:szCs w:val="20"/>
    </w:rPr>
  </w:style>
  <w:style w:type="paragraph" w:styleId="981" w:customStyle="1">
    <w:name w:val="索引 11"/>
    <w:basedOn w:val="712"/>
    <w:next w:val="712"/>
    <w:uiPriority w:val="0"/>
    <w:qFormat/>
    <w:pPr>
      <w:spacing w:line="240" w:lineRule="atLeast"/>
    </w:pPr>
    <w:rPr>
      <w:b/>
      <w:bCs/>
      <w:szCs w:val="21"/>
    </w:rPr>
  </w:style>
  <w:style w:type="paragraph" w:styleId="982" w:customStyle="1">
    <w:name w:val="标题11"/>
    <w:basedOn w:val="712"/>
    <w:link w:val="983"/>
    <w:uiPriority w:val="0"/>
    <w:qFormat/>
    <w:pPr>
      <w:jc w:val="center"/>
      <w:spacing w:before="240" w:after="60"/>
      <w:outlineLvl w:val="0"/>
    </w:pPr>
    <w:rPr>
      <w:rFonts w:ascii="Arial" w:hAnsi="Arial" w:eastAsia="黑体"/>
      <w:b/>
      <w:bCs/>
      <w:sz w:val="44"/>
      <w:szCs w:val="32"/>
    </w:rPr>
  </w:style>
  <w:style w:type="character" w:styleId="983" w:customStyle="1">
    <w:name w:val="标题 字符1"/>
    <w:link w:val="982"/>
    <w:uiPriority w:val="0"/>
    <w:qFormat/>
    <w:rPr>
      <w:rFonts w:ascii="Arial" w:hAnsi="Arial" w:eastAsia="黑体" w:cs="Arial"/>
      <w:b/>
      <w:bCs/>
      <w:sz w:val="44"/>
      <w:szCs w:val="32"/>
    </w:rPr>
  </w:style>
  <w:style w:type="paragraph" w:styleId="984" w:customStyle="1">
    <w:name w:val="批注主题1"/>
    <w:basedOn w:val="942"/>
    <w:next w:val="942"/>
    <w:link w:val="985"/>
    <w:uiPriority w:val="99"/>
    <w:qFormat/>
    <w:rPr>
      <w:b/>
      <w:bCs/>
    </w:rPr>
  </w:style>
  <w:style w:type="character" w:styleId="985" w:customStyle="1">
    <w:name w:val="批注主题 字符"/>
    <w:link w:val="984"/>
    <w:uiPriority w:val="99"/>
    <w:qFormat/>
    <w:rPr>
      <w:b/>
      <w:bCs/>
      <w:sz w:val="21"/>
      <w:szCs w:val="21"/>
    </w:rPr>
  </w:style>
  <w:style w:type="paragraph" w:styleId="986" w:customStyle="1">
    <w:name w:val="正文首行缩进11"/>
    <w:basedOn w:val="712"/>
    <w:link w:val="987"/>
    <w:uiPriority w:val="0"/>
    <w:qFormat/>
    <w:pPr>
      <w:ind w:firstLine="200"/>
      <w:spacing w:line="360" w:lineRule="auto"/>
    </w:pPr>
    <w:rPr>
      <w:rFonts w:ascii="仿宋_GB2312" w:hAnsi="宋体" w:eastAsia="仿宋_GB2312"/>
      <w:sz w:val="30"/>
      <w:szCs w:val="30"/>
    </w:rPr>
  </w:style>
  <w:style w:type="character" w:styleId="987" w:customStyle="1">
    <w:name w:val="正文首行缩进 字符"/>
    <w:link w:val="986"/>
    <w:uiPriority w:val="0"/>
    <w:qFormat/>
    <w:rPr>
      <w:rFonts w:ascii="仿宋_GB2312" w:hAnsi="宋体" w:eastAsia="仿宋_GB2312" w:cs="宋体"/>
      <w:sz w:val="30"/>
      <w:szCs w:val="30"/>
    </w:rPr>
  </w:style>
  <w:style w:type="paragraph" w:styleId="988" w:customStyle="1">
    <w:name w:val="正文首行缩进 21"/>
    <w:basedOn w:val="947"/>
    <w:uiPriority w:val="0"/>
    <w:qFormat/>
    <w:pPr>
      <w:ind w:firstLine="200"/>
      <w:spacing w:line="360" w:lineRule="auto"/>
    </w:pPr>
    <w:rPr>
      <w:rFonts w:ascii="宋体" w:eastAsia="宋体"/>
      <w:sz w:val="21"/>
      <w:szCs w:val="20"/>
    </w:rPr>
  </w:style>
  <w:style w:type="table" w:styleId="989" w:customStyle="1">
    <w:name w:val="网格型1"/>
    <w:basedOn w:val="924"/>
    <w:uiPriority w:val="39"/>
    <w:qFormat/>
    <w:rPr>
      <w:rFonts w:ascii="Calibri" w:hAnsi="Calibri"/>
    </w:rPr>
    <w:tblPr/>
  </w:style>
  <w:style w:type="character" w:styleId="990" w:customStyle="1">
    <w:name w:val="要点1"/>
    <w:uiPriority w:val="22"/>
    <w:qFormat/>
    <w:rPr>
      <w:b/>
      <w:bCs/>
    </w:rPr>
  </w:style>
  <w:style w:type="character" w:styleId="991" w:customStyle="1">
    <w:name w:val="页码1"/>
    <w:uiPriority w:val="0"/>
    <w:qFormat/>
  </w:style>
  <w:style w:type="character" w:styleId="992" w:customStyle="1">
    <w:name w:val="已访问的超链接1"/>
    <w:uiPriority w:val="99"/>
    <w:qFormat/>
    <w:rPr>
      <w:color w:val="800080"/>
      <w:u w:val="single"/>
    </w:rPr>
  </w:style>
  <w:style w:type="character" w:styleId="993" w:customStyle="1">
    <w:name w:val="强调1"/>
    <w:uiPriority w:val="20"/>
    <w:qFormat/>
    <w:rPr>
      <w:i/>
      <w:iCs/>
    </w:rPr>
  </w:style>
  <w:style w:type="character" w:styleId="994" w:customStyle="1">
    <w:name w:val="超链接1"/>
    <w:uiPriority w:val="99"/>
    <w:qFormat/>
    <w:rPr>
      <w:color w:val="0000ff"/>
      <w:u w:val="single"/>
    </w:rPr>
  </w:style>
  <w:style w:type="character" w:styleId="995" w:customStyle="1">
    <w:name w:val="批注引用1"/>
    <w:uiPriority w:val="99"/>
    <w:qFormat/>
    <w:rPr>
      <w:sz w:val="21"/>
      <w:szCs w:val="21"/>
    </w:rPr>
  </w:style>
  <w:style w:type="character" w:styleId="996" w:customStyle="1">
    <w:name w:val="默认段落字体11"/>
    <w:uiPriority w:val="1"/>
    <w:unhideWhenUsed/>
    <w:qFormat/>
    <w:rPr>
      <w:rFonts w:ascii="Calibri" w:hAnsi="Calibri"/>
      <w:sz w:val="21"/>
      <w:szCs w:val="22"/>
      <w:lang w:val="en-US" w:eastAsia="zh-CN" w:bidi="ar-SA"/>
    </w:rPr>
  </w:style>
  <w:style w:type="character" w:styleId="997" w:customStyle="1">
    <w:name w:val="标题 8 Char1"/>
    <w:uiPriority w:val="0"/>
    <w:semiHidden/>
    <w:qFormat/>
    <w:rPr>
      <w:rFonts w:ascii="Cambria" w:hAnsi="Cambria" w:eastAsia="宋体" w:cs="Times New Roman"/>
      <w:sz w:val="24"/>
      <w:szCs w:val="24"/>
    </w:rPr>
  </w:style>
  <w:style w:type="character" w:styleId="998" w:customStyle="1">
    <w:name w:val="标题 字符"/>
    <w:uiPriority w:val="10"/>
    <w:qFormat/>
    <w:rPr>
      <w:rFonts w:ascii="Cambria" w:hAnsi="Cambria" w:eastAsia="宋体" w:cs="Times New Roman"/>
      <w:b/>
      <w:bCs/>
      <w:sz w:val="32"/>
      <w:szCs w:val="32"/>
    </w:rPr>
  </w:style>
  <w:style w:type="character" w:styleId="999" w:customStyle="1">
    <w:name w:val="font61"/>
    <w:uiPriority w:val="0"/>
    <w:qFormat/>
    <w:rPr>
      <w:rFonts w:hint="eastAsia" w:ascii="宋体" w:hAnsi="宋体" w:eastAsia="宋体" w:cs="宋体"/>
      <w:i/>
      <w:color w:val="000000"/>
      <w:sz w:val="20"/>
      <w:szCs w:val="20"/>
      <w:u w:val="single"/>
    </w:rPr>
  </w:style>
  <w:style w:type="character" w:styleId="1000" w:customStyle="1">
    <w:name w:val="font71"/>
    <w:uiPriority w:val="0"/>
    <w:qFormat/>
    <w:rPr>
      <w:rFonts w:hint="eastAsia" w:ascii="宋体" w:hAnsi="宋体" w:eastAsia="宋体" w:cs="宋体"/>
      <w:color w:val="000000"/>
      <w:sz w:val="20"/>
      <w:szCs w:val="20"/>
      <w:u w:val="none"/>
    </w:rPr>
  </w:style>
  <w:style w:type="character" w:styleId="1001" w:customStyle="1">
    <w:name w:val="副标题 Char1"/>
    <w:uiPriority w:val="11"/>
    <w:qFormat/>
    <w:rPr>
      <w:rFonts w:ascii="Cambria" w:hAnsi="Cambria" w:cs="Times New Roman"/>
      <w:b/>
      <w:bCs/>
      <w:sz w:val="32"/>
      <w:szCs w:val="32"/>
    </w:rPr>
  </w:style>
  <w:style w:type="character" w:styleId="1002" w:customStyle="1">
    <w:name w:val="标题 5 Char"/>
    <w:uiPriority w:val="0"/>
    <w:qFormat/>
    <w:rPr>
      <w:b/>
      <w:bCs/>
      <w:sz w:val="28"/>
      <w:szCs w:val="28"/>
    </w:rPr>
  </w:style>
  <w:style w:type="character" w:styleId="1003" w:customStyle="1">
    <w:name w:val="正文文本 Char"/>
    <w:uiPriority w:val="0"/>
    <w:qFormat/>
    <w:rPr>
      <w:rFonts w:ascii="Calibri" w:hAnsi="Calibri" w:eastAsia="宋体" w:cs="Times New Roman"/>
    </w:rPr>
  </w:style>
  <w:style w:type="character" w:styleId="1004" w:customStyle="1">
    <w:name w:val="Item List in Table Char Char"/>
    <w:link w:val="1005"/>
    <w:uiPriority w:val="99"/>
    <w:qFormat/>
    <w:rPr>
      <w:rFonts w:ascii="Arial" w:hAnsi="Arial"/>
      <w:sz w:val="18"/>
      <w:szCs w:val="22"/>
      <w:lang w:val="en-US" w:eastAsia="zh-CN" w:bidi="ar-SA"/>
    </w:rPr>
  </w:style>
  <w:style w:type="paragraph" w:styleId="1005" w:customStyle="1">
    <w:name w:val="Item List in Table"/>
    <w:link w:val="1004"/>
    <w:uiPriority w:val="99"/>
    <w:qFormat/>
    <w:pPr>
      <w:numPr>
        <w:ilvl w:val="0"/>
        <w:numId w:val="3"/>
      </w:numPr>
      <w:jc w:val="both"/>
      <w:spacing w:before="40" w:after="40"/>
    </w:pPr>
    <w:rPr>
      <w:rFonts w:ascii="Arial" w:hAnsi="Arial" w:eastAsia="宋体" w:cs="Times New Roman"/>
      <w:sz w:val="18"/>
      <w:szCs w:val="22"/>
      <w:lang w:val="en-US" w:eastAsia="zh-CN" w:bidi="ar-SA"/>
    </w:rPr>
  </w:style>
  <w:style w:type="character" w:styleId="1006" w:customStyle="1">
    <w:name w:val="标题 9 Char1"/>
    <w:uiPriority w:val="0"/>
    <w:semiHidden/>
    <w:qFormat/>
    <w:rPr>
      <w:rFonts w:ascii="Cambria" w:hAnsi="Cambria" w:eastAsia="宋体" w:cs="Times New Roman"/>
      <w:sz w:val="21"/>
      <w:szCs w:val="21"/>
    </w:rPr>
  </w:style>
  <w:style w:type="character" w:styleId="1007" w:customStyle="1">
    <w:name w:val="副标题 字符1"/>
    <w:uiPriority w:val="11"/>
    <w:qFormat/>
    <w:rPr>
      <w:b/>
      <w:bCs/>
      <w:sz w:val="32"/>
      <w:szCs w:val="32"/>
    </w:rPr>
  </w:style>
  <w:style w:type="character" w:styleId="1008" w:customStyle="1">
    <w:name w:val="font91"/>
    <w:uiPriority w:val="0"/>
    <w:qFormat/>
    <w:rPr>
      <w:rFonts w:ascii="Times New Roman" w:hAnsi="Times New Roman" w:cs="Times New Roman"/>
      <w:color w:val="000000"/>
      <w:sz w:val="20"/>
      <w:szCs w:val="20"/>
      <w:u w:val="none"/>
    </w:rPr>
  </w:style>
  <w:style w:type="character" w:styleId="1009" w:customStyle="1">
    <w:name w:val="Item List Char Char"/>
    <w:link w:val="1010"/>
    <w:uiPriority w:val="99"/>
    <w:qFormat/>
    <w:rPr>
      <w:rFonts w:ascii="Arial" w:hAnsi="Arial" w:cs="Arial"/>
      <w:lang w:eastAsia="en-US"/>
    </w:rPr>
  </w:style>
  <w:style w:type="paragraph" w:styleId="1010" w:customStyle="1">
    <w:name w:val="Item List"/>
    <w:basedOn w:val="712"/>
    <w:link w:val="1009"/>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11" w:customStyle="1">
    <w:name w:val="正文首行缩进 Char Char"/>
    <w:link w:val="1012"/>
    <w:uiPriority w:val="0"/>
    <w:qFormat/>
    <w:rPr>
      <w:szCs w:val="24"/>
    </w:rPr>
  </w:style>
  <w:style w:type="paragraph" w:styleId="1012" w:customStyle="1">
    <w:name w:val="正文首行缩进1"/>
    <w:basedOn w:val="945"/>
    <w:link w:val="1011"/>
    <w:uiPriority w:val="0"/>
    <w:qFormat/>
    <w:pPr>
      <w:ind w:firstLine="420"/>
      <w:spacing w:after="120"/>
    </w:pPr>
    <w:rPr>
      <w:rFonts w:ascii="Times New Roman" w:hAnsi="Times New Roman" w:eastAsia="宋体"/>
      <w:sz w:val="20"/>
      <w:szCs w:val="24"/>
    </w:rPr>
  </w:style>
  <w:style w:type="character" w:styleId="1013" w:customStyle="1">
    <w:name w:val="正文样式 Char"/>
    <w:link w:val="1014"/>
    <w:uiPriority w:val="0"/>
    <w:qFormat/>
    <w:rPr>
      <w:rFonts w:ascii="宋体" w:hAnsi="宋体"/>
      <w:sz w:val="24"/>
      <w:szCs w:val="24"/>
    </w:rPr>
  </w:style>
  <w:style w:type="paragraph" w:styleId="1014" w:customStyle="1">
    <w:name w:val="正文样式"/>
    <w:basedOn w:val="712"/>
    <w:link w:val="1013"/>
    <w:uiPriority w:val="0"/>
    <w:qFormat/>
    <w:pPr>
      <w:ind w:firstLine="480"/>
      <w:spacing w:line="360" w:lineRule="auto"/>
    </w:pPr>
    <w:rPr>
      <w:rFonts w:ascii="宋体" w:hAnsi="宋体"/>
      <w:sz w:val="24"/>
    </w:rPr>
  </w:style>
  <w:style w:type="character" w:styleId="1015" w:customStyle="1">
    <w:name w:val="标题 5 Char1"/>
    <w:uiPriority w:val="0"/>
    <w:semiHidden/>
    <w:qFormat/>
    <w:rPr>
      <w:b/>
      <w:bCs/>
      <w:sz w:val="28"/>
      <w:szCs w:val="28"/>
    </w:rPr>
  </w:style>
  <w:style w:type="character" w:styleId="1016" w:customStyle="1">
    <w:name w:val="Table Text Char"/>
    <w:link w:val="1017"/>
    <w:uiPriority w:val="99"/>
    <w:qFormat/>
    <w:rPr>
      <w:rFonts w:ascii="Arial" w:hAnsi="Arial"/>
      <w:sz w:val="18"/>
      <w:szCs w:val="18"/>
      <w:lang w:val="en-US" w:eastAsia="zh-CN" w:bidi="ar-SA"/>
    </w:rPr>
  </w:style>
  <w:style w:type="paragraph" w:styleId="1017" w:customStyle="1">
    <w:name w:val="Table Text"/>
    <w:link w:val="1016"/>
    <w:uiPriority w:val="99"/>
    <w:qFormat/>
    <w:pPr>
      <w:spacing w:before="80" w:after="80"/>
    </w:pPr>
    <w:rPr>
      <w:rFonts w:ascii="Arial" w:hAnsi="Arial" w:eastAsia="宋体" w:cs="Times New Roman"/>
      <w:sz w:val="18"/>
      <w:szCs w:val="18"/>
      <w:lang w:val="en-US" w:eastAsia="zh-CN" w:bidi="ar-SA"/>
    </w:rPr>
  </w:style>
  <w:style w:type="character" w:styleId="1018" w:customStyle="1">
    <w:name w:val="样式1 Char"/>
    <w:link w:val="1019"/>
    <w:uiPriority w:val="0"/>
    <w:qFormat/>
    <w:rPr>
      <w:rFonts w:ascii="宋体" w:hAnsi="宋体"/>
      <w:sz w:val="21"/>
      <w:szCs w:val="21"/>
    </w:rPr>
  </w:style>
  <w:style w:type="paragraph" w:styleId="1019" w:customStyle="1">
    <w:name w:val="样式1"/>
    <w:basedOn w:val="712"/>
    <w:link w:val="1018"/>
    <w:uiPriority w:val="0"/>
    <w:qFormat/>
    <w:pPr>
      <w:numPr>
        <w:ilvl w:val="0"/>
        <w:numId w:val="4"/>
      </w:numPr>
    </w:pPr>
    <w:rPr>
      <w:rFonts w:ascii="宋体" w:hAnsi="宋体"/>
      <w:szCs w:val="21"/>
    </w:rPr>
  </w:style>
  <w:style w:type="character" w:styleId="1020" w:customStyle="1">
    <w:name w:val="标题 4 Char1"/>
    <w:uiPriority w:val="99"/>
    <w:semiHidden/>
    <w:qFormat/>
    <w:rPr>
      <w:rFonts w:ascii="Cambria" w:hAnsi="Cambria" w:eastAsia="宋体" w:cs="Times New Roman"/>
      <w:b/>
      <w:bCs/>
      <w:sz w:val="28"/>
      <w:szCs w:val="28"/>
    </w:rPr>
  </w:style>
  <w:style w:type="character" w:styleId="1021" w:customStyle="1">
    <w:name w:val="as-productsummary-addonupgrade"/>
    <w:uiPriority w:val="0"/>
    <w:qFormat/>
  </w:style>
  <w:style w:type="character" w:styleId="1022" w:customStyle="1">
    <w:name w:val="标题 2 Char1"/>
    <w:uiPriority w:val="99"/>
    <w:semiHidden/>
    <w:qFormat/>
    <w:rPr>
      <w:rFonts w:ascii="Cambria" w:hAnsi="Cambria" w:eastAsia="宋体" w:cs="Times New Roman"/>
      <w:b/>
      <w:bCs/>
      <w:sz w:val="32"/>
      <w:szCs w:val="32"/>
    </w:rPr>
  </w:style>
  <w:style w:type="character" w:styleId="1023" w:customStyle="1">
    <w:name w:val="标题 3 Char"/>
    <w:uiPriority w:val="0"/>
    <w:qFormat/>
    <w:rPr>
      <w:b/>
      <w:bCs/>
      <w:sz w:val="32"/>
      <w:szCs w:val="32"/>
    </w:rPr>
  </w:style>
  <w:style w:type="character" w:styleId="1024" w:customStyle="1">
    <w:name w:val="标题 4 Char"/>
    <w:uiPriority w:val="0"/>
    <w:qFormat/>
    <w:rPr>
      <w:rFonts w:ascii="Cambria" w:hAnsi="Cambria" w:eastAsia="宋体" w:cs="Times New Roman"/>
      <w:b/>
      <w:bCs/>
      <w:sz w:val="28"/>
      <w:szCs w:val="28"/>
    </w:rPr>
  </w:style>
  <w:style w:type="character" w:styleId="1025" w:customStyle="1">
    <w:name w:val="font41"/>
    <w:uiPriority w:val="0"/>
    <w:qFormat/>
    <w:rPr>
      <w:rFonts w:hint="eastAsia" w:ascii="宋体" w:hAnsi="宋体" w:eastAsia="宋体" w:cs="宋体"/>
      <w:color w:val="000000"/>
      <w:sz w:val="18"/>
      <w:szCs w:val="18"/>
      <w:u w:val="none"/>
    </w:rPr>
  </w:style>
  <w:style w:type="character" w:styleId="1026" w:customStyle="1">
    <w:name w:val="标题 6 Char"/>
    <w:uiPriority w:val="0"/>
    <w:qFormat/>
    <w:rPr>
      <w:rFonts w:ascii="Cambria" w:hAnsi="Cambria" w:eastAsia="宋体" w:cs="Times New Roman"/>
      <w:b/>
      <w:bCs/>
      <w:sz w:val="24"/>
      <w:szCs w:val="24"/>
    </w:rPr>
  </w:style>
  <w:style w:type="character" w:styleId="1027" w:customStyle="1">
    <w:name w:val="表格 Char Char"/>
    <w:link w:val="1028"/>
    <w:uiPriority w:val="0"/>
    <w:qFormat/>
    <w:rPr>
      <w:rFonts w:ascii="宋体" w:hAnsi="宋体" w:cs="宋体"/>
    </w:rPr>
  </w:style>
  <w:style w:type="paragraph" w:styleId="1028" w:customStyle="1">
    <w:name w:val="表格"/>
    <w:basedOn w:val="712"/>
    <w:link w:val="1027"/>
    <w:uiPriority w:val="0"/>
    <w:qFormat/>
    <w:pPr>
      <w:ind w:firstLine="21"/>
    </w:pPr>
    <w:rPr>
      <w:rFonts w:ascii="宋体" w:hAnsi="宋体"/>
      <w:sz w:val="20"/>
      <w:szCs w:val="20"/>
    </w:rPr>
  </w:style>
  <w:style w:type="character" w:styleId="1029" w:customStyle="1">
    <w:name w:val="普通正文 Char"/>
    <w:link w:val="1030"/>
    <w:uiPriority w:val="0"/>
    <w:qFormat/>
    <w:rPr>
      <w:rFonts w:ascii="Arial" w:hAnsi="Arial" w:cs="Arial"/>
      <w:sz w:val="24"/>
      <w:szCs w:val="24"/>
    </w:rPr>
  </w:style>
  <w:style w:type="paragraph" w:styleId="1030" w:customStyle="1">
    <w:name w:val="普通正文"/>
    <w:basedOn w:val="712"/>
    <w:link w:val="1029"/>
    <w:uiPriority w:val="0"/>
    <w:qFormat/>
    <w:pPr>
      <w:ind w:firstLine="480"/>
      <w:jc w:val="left"/>
      <w:spacing w:before="120" w:after="120" w:line="360" w:lineRule="auto"/>
    </w:pPr>
    <w:rPr>
      <w:rFonts w:ascii="Arial" w:hAnsi="Arial"/>
      <w:sz w:val="24"/>
    </w:rPr>
  </w:style>
  <w:style w:type="character" w:styleId="1031" w:customStyle="1">
    <w:name w:val="intro1"/>
    <w:uiPriority w:val="0"/>
    <w:qFormat/>
    <w:rPr>
      <w:rFonts w:ascii="Trebuchet MS"/>
      <w:sz w:val="21"/>
      <w:szCs w:val="21"/>
    </w:rPr>
  </w:style>
  <w:style w:type="character" w:styleId="1032" w:customStyle="1">
    <w:name w:val="批注框文本 Char"/>
    <w:uiPriority w:val="99"/>
    <w:qFormat/>
    <w:rPr>
      <w:sz w:val="18"/>
      <w:szCs w:val="18"/>
    </w:rPr>
  </w:style>
  <w:style w:type="character" w:styleId="1033" w:customStyle="1">
    <w:name w:val="文档结构图 Char"/>
    <w:uiPriority w:val="99"/>
    <w:qFormat/>
    <w:rPr>
      <w:rFonts w:ascii="宋体" w:eastAsia="宋体"/>
      <w:sz w:val="18"/>
      <w:szCs w:val="18"/>
    </w:rPr>
  </w:style>
  <w:style w:type="character" w:styleId="1034" w:customStyle="1">
    <w:name w:val="font81"/>
    <w:uiPriority w:val="0"/>
    <w:qFormat/>
    <w:rPr>
      <w:rFonts w:hint="eastAsia" w:ascii="宋体" w:hAnsi="宋体" w:eastAsia="宋体" w:cs="宋体"/>
      <w:color w:val="000000"/>
      <w:sz w:val="20"/>
      <w:szCs w:val="20"/>
      <w:u w:val="none"/>
    </w:rPr>
  </w:style>
  <w:style w:type="character" w:styleId="1035" w:customStyle="1">
    <w:name w:val="font112"/>
    <w:uiPriority w:val="0"/>
    <w:qFormat/>
    <w:rPr>
      <w:rFonts w:hint="eastAsia" w:ascii="宋体" w:hAnsi="宋体" w:eastAsia="宋体" w:cs="宋体"/>
      <w:color w:val="000000"/>
      <w:sz w:val="22"/>
      <w:szCs w:val="22"/>
      <w:u w:val="none"/>
    </w:rPr>
  </w:style>
  <w:style w:type="character" w:styleId="1036" w:customStyle="1">
    <w:name w:val="font132"/>
    <w:uiPriority w:val="0"/>
    <w:qFormat/>
    <w:rPr>
      <w:rFonts w:hint="eastAsia" w:ascii="宋体" w:hAnsi="宋体" w:eastAsia="宋体" w:cs="宋体"/>
      <w:color w:val="000000"/>
      <w:sz w:val="22"/>
      <w:szCs w:val="22"/>
      <w:u w:val="none"/>
    </w:rPr>
  </w:style>
  <w:style w:type="character" w:styleId="1037" w:customStyle="1">
    <w:name w:val="正文（绿盟科技） Char"/>
    <w:link w:val="1038"/>
    <w:uiPriority w:val="99"/>
    <w:qFormat/>
    <w:rPr>
      <w:rFonts w:ascii="Arial" w:hAnsi="Arial"/>
      <w:sz w:val="21"/>
      <w:szCs w:val="22"/>
      <w:lang w:val="en-US" w:eastAsia="zh-CN" w:bidi="ar-SA"/>
    </w:rPr>
  </w:style>
  <w:style w:type="paragraph" w:styleId="1038" w:customStyle="1">
    <w:name w:val="正文（绿盟科技）"/>
    <w:link w:val="1037"/>
    <w:uiPriority w:val="99"/>
    <w:qFormat/>
    <w:pPr>
      <w:spacing w:line="300" w:lineRule="auto"/>
    </w:pPr>
    <w:rPr>
      <w:rFonts w:ascii="Arial" w:hAnsi="Arial" w:eastAsia="宋体" w:cs="Times New Roman"/>
      <w:sz w:val="21"/>
      <w:szCs w:val="22"/>
      <w:lang w:val="en-US" w:eastAsia="zh-CN" w:bidi="ar-SA"/>
    </w:rPr>
  </w:style>
  <w:style w:type="character" w:styleId="1039" w:customStyle="1">
    <w:name w:val="标题 1 Char"/>
    <w:uiPriority w:val="0"/>
    <w:qFormat/>
    <w:rPr>
      <w:b/>
      <w:bCs/>
      <w:sz w:val="44"/>
      <w:szCs w:val="44"/>
    </w:rPr>
  </w:style>
  <w:style w:type="character" w:styleId="1040" w:customStyle="1">
    <w:name w:val="font131"/>
    <w:uiPriority w:val="0"/>
    <w:qFormat/>
    <w:rPr>
      <w:rFonts w:hint="eastAsia" w:ascii="宋体" w:hAnsi="宋体" w:eastAsia="宋体" w:cs="宋体"/>
      <w:color w:val="000000"/>
      <w:sz w:val="20"/>
      <w:szCs w:val="20"/>
      <w:u w:val="none"/>
    </w:rPr>
  </w:style>
  <w:style w:type="character" w:styleId="1041" w:customStyle="1">
    <w:name w:val="font101"/>
    <w:uiPriority w:val="0"/>
    <w:qFormat/>
    <w:rPr>
      <w:rFonts w:ascii="Tahoma" w:hAnsi="Tahoma" w:eastAsia="Tahoma" w:cs="Tahoma"/>
      <w:color w:val="000000"/>
      <w:sz w:val="22"/>
      <w:szCs w:val="22"/>
      <w:u w:val="none"/>
    </w:rPr>
  </w:style>
  <w:style w:type="character" w:styleId="1042" w:customStyle="1">
    <w:name w:val="标题 7 Char1"/>
    <w:uiPriority w:val="0"/>
    <w:semiHidden/>
    <w:qFormat/>
    <w:rPr>
      <w:b/>
      <w:bCs/>
      <w:sz w:val="24"/>
      <w:szCs w:val="24"/>
    </w:rPr>
  </w:style>
  <w:style w:type="character" w:styleId="1043" w:customStyle="1">
    <w:name w:val="列出段落 Char"/>
    <w:link w:val="1044"/>
    <w:uiPriority w:val="0"/>
    <w:qFormat/>
    <w:rPr>
      <w:rFonts w:ascii="Calibri" w:hAnsi="Calibri"/>
      <w:sz w:val="22"/>
    </w:rPr>
  </w:style>
  <w:style w:type="paragraph" w:styleId="1044" w:customStyle="1">
    <w:name w:val="2"/>
    <w:basedOn w:val="712"/>
    <w:next w:val="1045"/>
    <w:link w:val="1043"/>
    <w:uiPriority w:val="0"/>
    <w:qFormat/>
    <w:pPr>
      <w:ind w:firstLine="420"/>
    </w:pPr>
    <w:rPr>
      <w:sz w:val="22"/>
      <w:szCs w:val="20"/>
    </w:rPr>
  </w:style>
  <w:style w:type="paragraph" w:styleId="1045" w:customStyle="1">
    <w:name w:val="列出段落1"/>
    <w:basedOn w:val="712"/>
    <w:uiPriority w:val="34"/>
    <w:qFormat/>
    <w:pPr>
      <w:contextualSpacing/>
      <w:ind w:left="720"/>
      <w:jc w:val="left"/>
      <w:widowControl/>
    </w:pPr>
    <w:rPr>
      <w:rFonts w:cs="宋体"/>
      <w:sz w:val="24"/>
      <w:lang w:eastAsia="en-US"/>
    </w:rPr>
  </w:style>
  <w:style w:type="character" w:styleId="1046" w:customStyle="1">
    <w:name w:val="标题 1 字符"/>
    <w:uiPriority w:val="9"/>
    <w:qFormat/>
    <w:rPr>
      <w:rFonts w:ascii="Calibri" w:hAnsi="Calibri" w:eastAsia="宋体" w:cs="Times New Roman"/>
      <w:b/>
      <w:bCs/>
      <w:sz w:val="44"/>
      <w:szCs w:val="44"/>
    </w:rPr>
  </w:style>
  <w:style w:type="character" w:styleId="1047" w:customStyle="1">
    <w:name w:val="font5 Char"/>
    <w:uiPriority w:val="0"/>
    <w:qFormat/>
    <w:rPr>
      <w:rFonts w:ascii="宋体" w:eastAsia="宋体"/>
      <w:sz w:val="28"/>
      <w:szCs w:val="28"/>
      <w:lang w:val="en-US" w:eastAsia="zh-CN"/>
    </w:rPr>
  </w:style>
  <w:style w:type="character" w:styleId="1048" w:customStyle="1">
    <w:name w:val="页脚 Char"/>
    <w:uiPriority w:val="99"/>
    <w:qFormat/>
    <w:rPr>
      <w:sz w:val="18"/>
      <w:szCs w:val="18"/>
    </w:rPr>
  </w:style>
  <w:style w:type="character" w:styleId="1049" w:customStyle="1">
    <w:name w:val="列出段落 Char1"/>
    <w:link w:val="1050"/>
    <w:uiPriority w:val="34"/>
    <w:qFormat/>
    <w:rPr>
      <w:rFonts w:ascii="Calibri" w:hAnsi="Calibri"/>
      <w:sz w:val="21"/>
      <w:szCs w:val="22"/>
    </w:rPr>
  </w:style>
  <w:style w:type="paragraph" w:styleId="1050" w:customStyle="1">
    <w:name w:val="列出段落1111"/>
    <w:basedOn w:val="712"/>
    <w:link w:val="1049"/>
    <w:uiPriority w:val="34"/>
    <w:qFormat/>
    <w:pPr>
      <w:ind w:firstLine="420"/>
    </w:pPr>
  </w:style>
  <w:style w:type="character" w:styleId="1051" w:customStyle="1">
    <w:name w:val="批注主题 Char"/>
    <w:uiPriority w:val="99"/>
    <w:qFormat/>
    <w:rPr>
      <w:b/>
      <w:bCs/>
    </w:rPr>
  </w:style>
  <w:style w:type="character" w:styleId="1052" w:customStyle="1">
    <w:name w:val="批注文字 Char1"/>
    <w:uiPriority w:val="99"/>
    <w:qFormat/>
    <w:rPr>
      <w:rFonts w:ascii="Times New Roman" w:hAnsi="Times New Roman" w:eastAsia="宋体" w:cs="Times New Roman"/>
      <w:szCs w:val="24"/>
    </w:rPr>
  </w:style>
  <w:style w:type="character" w:styleId="1053" w:customStyle="1">
    <w:name w:val="modeltitle"/>
    <w:basedOn w:val="923"/>
    <w:uiPriority w:val="0"/>
    <w:qFormat/>
  </w:style>
  <w:style w:type="character" w:styleId="1054" w:customStyle="1">
    <w:name w:val="font01"/>
    <w:uiPriority w:val="0"/>
    <w:qFormat/>
    <w:rPr>
      <w:rFonts w:hint="eastAsia" w:ascii="宋体" w:hAnsi="宋体" w:eastAsia="宋体" w:cs="宋体"/>
      <w:color w:val="000000"/>
      <w:sz w:val="20"/>
      <w:szCs w:val="20"/>
      <w:u w:val="none"/>
    </w:rPr>
  </w:style>
  <w:style w:type="character" w:styleId="1055" w:customStyle="1">
    <w:name w:val="标题 Char"/>
    <w:uiPriority w:val="0"/>
    <w:qFormat/>
    <w:rPr>
      <w:rFonts w:ascii="Cambria" w:hAnsi="Cambria" w:cs="Times New Roman"/>
      <w:b/>
      <w:bCs/>
      <w:sz w:val="32"/>
      <w:szCs w:val="32"/>
    </w:rPr>
  </w:style>
  <w:style w:type="character" w:styleId="1056" w:customStyle="1">
    <w:name w:val="标题 2 Char"/>
    <w:uiPriority w:val="9"/>
    <w:qFormat/>
    <w:rPr>
      <w:rFonts w:ascii="Cambria" w:hAnsi="Cambria" w:eastAsia="宋体" w:cs="Times New Roman"/>
      <w:b/>
      <w:bCs/>
      <w:sz w:val="32"/>
      <w:szCs w:val="32"/>
    </w:rPr>
  </w:style>
  <w:style w:type="character" w:styleId="1057" w:customStyle="1">
    <w:name w:val="列出段落字符"/>
    <w:uiPriority w:val="34"/>
    <w:qFormat/>
    <w:rPr>
      <w:rFonts w:ascii="Calibri" w:hAnsi="Calibri" w:eastAsia="宋体" w:cs="Times New Roman"/>
      <w:sz w:val="24"/>
      <w:szCs w:val="24"/>
    </w:rPr>
  </w:style>
  <w:style w:type="character" w:styleId="1058" w:customStyle="1">
    <w:name w:val="标题 1 Char1"/>
    <w:uiPriority w:val="99"/>
    <w:qFormat/>
    <w:rPr>
      <w:b/>
      <w:bCs/>
      <w:sz w:val="44"/>
      <w:szCs w:val="44"/>
    </w:rPr>
  </w:style>
  <w:style w:type="character" w:styleId="1059" w:customStyle="1">
    <w:name w:val="font51"/>
    <w:uiPriority w:val="0"/>
    <w:qFormat/>
    <w:rPr>
      <w:rFonts w:hint="eastAsia" w:ascii="宋体" w:hAnsi="宋体" w:eastAsia="宋体" w:cs="宋体"/>
      <w:i/>
      <w:color w:val="000000"/>
      <w:sz w:val="20"/>
      <w:szCs w:val="20"/>
      <w:u w:val="single"/>
    </w:rPr>
  </w:style>
  <w:style w:type="character" w:styleId="1060" w:customStyle="1">
    <w:name w:val="font121"/>
    <w:uiPriority w:val="0"/>
    <w:qFormat/>
    <w:rPr>
      <w:rFonts w:ascii="宋体-简" w:hAnsi="宋体-简" w:eastAsia="宋体-简" w:cs="宋体-简"/>
      <w:i/>
      <w:color w:val="000000"/>
      <w:sz w:val="20"/>
      <w:szCs w:val="20"/>
      <w:u w:val="single"/>
    </w:rPr>
  </w:style>
  <w:style w:type="character" w:styleId="1061" w:customStyle="1">
    <w:name w:val="正文首行缩进 Char"/>
    <w:uiPriority w:val="0"/>
    <w:qFormat/>
    <w:rPr>
      <w:rFonts w:ascii="Times New Roman" w:hAnsi="Times New Roman" w:eastAsia="宋体" w:cs="Times New Roman"/>
      <w:szCs w:val="20"/>
    </w:rPr>
  </w:style>
  <w:style w:type="character" w:styleId="1062" w:customStyle="1">
    <w:name w:val="表格非标题文字 Char"/>
    <w:link w:val="1063"/>
    <w:uiPriority w:val="99"/>
    <w:qFormat/>
    <w:rPr>
      <w:rFonts w:ascii="Futura Bk" w:hAnsi="Futura Bk"/>
      <w:sz w:val="18"/>
      <w:szCs w:val="21"/>
      <w:lang w:val="en-US" w:eastAsia="zh-CN" w:bidi="ar-SA"/>
    </w:rPr>
  </w:style>
  <w:style w:type="paragraph" w:styleId="1063" w:customStyle="1">
    <w:name w:val="表格非标题文字"/>
    <w:link w:val="1062"/>
    <w:uiPriority w:val="99"/>
    <w:qFormat/>
    <w:pPr>
      <w:spacing w:before="80" w:after="40"/>
    </w:pPr>
    <w:rPr>
      <w:rFonts w:ascii="Futura Bk" w:hAnsi="Futura Bk" w:eastAsia="宋体" w:cs="Times New Roman"/>
      <w:sz w:val="18"/>
      <w:szCs w:val="21"/>
      <w:lang w:val="en-US" w:eastAsia="zh-CN" w:bidi="ar-SA"/>
    </w:rPr>
  </w:style>
  <w:style w:type="character" w:styleId="1064" w:customStyle="1">
    <w:name w:val="普通(网站) Char1"/>
    <w:uiPriority w:val="99"/>
    <w:semiHidden/>
    <w:qFormat/>
    <w:rPr>
      <w:sz w:val="18"/>
      <w:szCs w:val="18"/>
    </w:rPr>
  </w:style>
  <w:style w:type="character" w:styleId="1065" w:customStyle="1">
    <w:name w:val="js-正文 Char"/>
    <w:link w:val="1066"/>
    <w:uiPriority w:val="0"/>
    <w:qFormat/>
    <w:rPr>
      <w:sz w:val="24"/>
      <w:szCs w:val="24"/>
    </w:rPr>
  </w:style>
  <w:style w:type="paragraph" w:styleId="1066" w:customStyle="1">
    <w:name w:val="js-正文"/>
    <w:basedOn w:val="712"/>
    <w:link w:val="1065"/>
    <w:uiPriority w:val="0"/>
    <w:qFormat/>
    <w:pPr>
      <w:ind w:firstLine="480"/>
      <w:spacing w:line="360" w:lineRule="auto"/>
    </w:pPr>
    <w:rPr>
      <w:sz w:val="24"/>
    </w:rPr>
  </w:style>
  <w:style w:type="character" w:styleId="1067" w:customStyle="1">
    <w:name w:val="标题 3 Char1"/>
    <w:uiPriority w:val="99"/>
    <w:semiHidden/>
    <w:qFormat/>
    <w:rPr>
      <w:b/>
      <w:bCs/>
      <w:sz w:val="32"/>
      <w:szCs w:val="32"/>
    </w:rPr>
  </w:style>
  <w:style w:type="character" w:styleId="1068" w:customStyle="1">
    <w:name w:val="正文首行缩进 Char1"/>
    <w:basedOn w:val="1003"/>
    <w:uiPriority w:val="99"/>
    <w:semiHidden/>
    <w:qFormat/>
    <w:rPr>
      <w:rFonts w:ascii="Calibri" w:hAnsi="Calibri" w:eastAsia="宋体" w:cs="Times New Roman"/>
    </w:rPr>
  </w:style>
  <w:style w:type="character" w:styleId="1069" w:customStyle="1">
    <w:name w:val="页眉 Char"/>
    <w:uiPriority w:val="99"/>
    <w:qFormat/>
    <w:rPr>
      <w:sz w:val="18"/>
      <w:szCs w:val="18"/>
    </w:rPr>
  </w:style>
  <w:style w:type="character" w:styleId="1070" w:customStyle="1">
    <w:name w:val="apple-converted-space"/>
    <w:basedOn w:val="923"/>
    <w:uiPriority w:val="0"/>
    <w:qFormat/>
  </w:style>
  <w:style w:type="character" w:styleId="1071" w:customStyle="1">
    <w:name w:val="日期 Char"/>
    <w:uiPriority w:val="0"/>
    <w:qFormat/>
    <w:rPr>
      <w:rFonts w:eastAsia="宋体"/>
      <w:sz w:val="24"/>
      <w:szCs w:val="24"/>
    </w:rPr>
  </w:style>
  <w:style w:type="character" w:styleId="1072" w:customStyle="1">
    <w:name w:val="标题 6 Char1"/>
    <w:uiPriority w:val="0"/>
    <w:semiHidden/>
    <w:qFormat/>
    <w:rPr>
      <w:rFonts w:ascii="Cambria" w:hAnsi="Cambria" w:eastAsia="宋体" w:cs="Times New Roman"/>
      <w:b/>
      <w:bCs/>
      <w:sz w:val="24"/>
      <w:szCs w:val="24"/>
    </w:rPr>
  </w:style>
  <w:style w:type="character" w:styleId="1073" w:customStyle="1">
    <w:name w:val="apple-style-span"/>
    <w:uiPriority w:val="0"/>
    <w:qFormat/>
  </w:style>
  <w:style w:type="paragraph" w:styleId="1074" w:customStyle="1">
    <w:name w:val="段"/>
    <w:next w:val="712"/>
    <w:uiPriority w:val="0"/>
    <w:qFormat/>
    <w:pPr>
      <w:ind w:firstLine="200"/>
      <w:jc w:val="both"/>
    </w:pPr>
    <w:rPr>
      <w:rFonts w:ascii="宋体" w:hAnsi="Times New Roman" w:eastAsia="Times New Roman" w:cs="Times New Roman"/>
      <w:sz w:val="21"/>
      <w:szCs w:val="22"/>
      <w:lang w:val="en-US" w:eastAsia="zh-CN" w:bidi="ar-SA"/>
    </w:rPr>
  </w:style>
  <w:style w:type="paragraph" w:styleId="1075" w:customStyle="1">
    <w:name w:val="xl103"/>
    <w:basedOn w:val="712"/>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76" w:customStyle="1">
    <w:name w:val="xl67"/>
    <w:basedOn w:val="71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77" w:customStyle="1">
    <w:name w:val="Default"/>
    <w:uiPriority w:val="0"/>
    <w:qFormat/>
    <w:pPr>
      <w:widowControl w:val="off"/>
    </w:pPr>
    <w:rPr>
      <w:rFonts w:ascii="Arial" w:hAnsi="Arial" w:eastAsia="宋体" w:cs="Arial"/>
      <w:color w:val="000000"/>
      <w:sz w:val="24"/>
      <w:szCs w:val="24"/>
      <w:lang w:val="en-US" w:eastAsia="zh-CN" w:bidi="ar-SA"/>
    </w:rPr>
  </w:style>
  <w:style w:type="paragraph" w:styleId="1078" w:customStyle="1">
    <w:name w:val="_Style 235"/>
    <w:basedOn w:val="945"/>
    <w:next w:val="986"/>
    <w:uiPriority w:val="0"/>
    <w:qFormat/>
    <w:pPr>
      <w:ind w:firstLine="420"/>
      <w:jc w:val="center"/>
      <w:spacing w:after="120"/>
    </w:pPr>
    <w:rPr>
      <w:rFonts w:ascii="Times New Roman" w:hAnsi="Times New Roman" w:eastAsia="宋体"/>
      <w:position w:val="6"/>
      <w:sz w:val="21"/>
      <w:szCs w:val="24"/>
    </w:rPr>
  </w:style>
  <w:style w:type="paragraph" w:styleId="1079" w:customStyle="1">
    <w:name w:val="xl86"/>
    <w:basedOn w:val="712"/>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80" w:customStyle="1">
    <w:name w:val="Item List_3"/>
    <w:basedOn w:val="1081"/>
    <w:uiPriority w:val="99"/>
    <w:semiHidden/>
    <w:qFormat/>
    <w:pPr>
      <w:tabs>
        <w:tab w:val="left" w:pos="360" w:leader="none"/>
        <w:tab w:val="left" w:pos="840" w:leader="none"/>
        <w:tab w:val="left" w:pos="1134" w:leader="none"/>
      </w:tabs>
    </w:pPr>
  </w:style>
  <w:style w:type="paragraph" w:styleId="1081" w:customStyle="1">
    <w:name w:val="Item List_2"/>
    <w:basedOn w:val="1010"/>
    <w:uiPriority w:val="99"/>
    <w:qFormat/>
    <w:pPr>
      <w:ind w:left="840" w:hanging="420"/>
      <w:tabs>
        <w:tab w:val="left" w:pos="360" w:leader="none"/>
        <w:tab w:val="left" w:pos="840" w:leader="none"/>
      </w:tabs>
    </w:pPr>
  </w:style>
  <w:style w:type="paragraph" w:styleId="1082" w:customStyle="1">
    <w:name w:val="xl115"/>
    <w:basedOn w:val="712"/>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083" w:customStyle="1">
    <w:name w:val="xl91"/>
    <w:basedOn w:val="712"/>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84" w:customStyle="1">
    <w:name w:val="xl96"/>
    <w:basedOn w:val="712"/>
    <w:uiPriority w:val="0"/>
    <w:qFormat/>
    <w:pPr>
      <w:jc w:val="center"/>
      <w:spacing w:before="100" w:beforeAutospacing="1" w:after="100" w:afterAutospacing="1"/>
      <w:widowControl/>
    </w:pPr>
    <w:rPr>
      <w:rFonts w:ascii="宋体" w:hAnsi="宋体" w:cs="宋体"/>
      <w:b/>
      <w:bCs/>
      <w:color w:val="000000"/>
      <w:sz w:val="24"/>
    </w:rPr>
  </w:style>
  <w:style w:type="paragraph" w:styleId="1085" w:customStyle="1">
    <w:name w:val="xl89"/>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86" w:customStyle="1">
    <w:name w:val="table_1stline"/>
    <w:basedOn w:val="712"/>
    <w:uiPriority w:val="0"/>
    <w:qFormat/>
    <w:pPr>
      <w:jc w:val="left"/>
      <w:spacing w:before="120"/>
      <w:widowControl/>
    </w:pPr>
    <w:rPr>
      <w:bCs/>
      <w:sz w:val="20"/>
      <w:szCs w:val="20"/>
      <w:lang w:val="de-DE" w:eastAsia="de-DE"/>
    </w:rPr>
  </w:style>
  <w:style w:type="paragraph" w:styleId="1087" w:customStyle="1">
    <w:name w:val="Char Char Char Char Char Char Char Char Char Char Char Char Char Char Char Char Char Char"/>
    <w:basedOn w:val="712"/>
    <w:uiPriority w:val="0"/>
    <w:qFormat/>
    <w:pPr>
      <w:jc w:val="center"/>
      <w:spacing w:line="480" w:lineRule="exact"/>
    </w:pPr>
    <w:rPr>
      <w:color w:val="000000"/>
      <w:sz w:val="28"/>
      <w:szCs w:val="52"/>
    </w:rPr>
  </w:style>
  <w:style w:type="paragraph" w:styleId="1088" w:customStyle="1">
    <w:name w:val="font16"/>
    <w:basedOn w:val="712"/>
    <w:uiPriority w:val="0"/>
    <w:qFormat/>
    <w:pPr>
      <w:jc w:val="left"/>
      <w:spacing w:before="100" w:beforeAutospacing="1" w:after="100" w:afterAutospacing="1"/>
      <w:widowControl/>
    </w:pPr>
    <w:rPr>
      <w:rFonts w:ascii="宋体" w:hAnsi="宋体" w:cs="宋体"/>
      <w:color w:val="000000"/>
      <w:sz w:val="22"/>
    </w:rPr>
  </w:style>
  <w:style w:type="paragraph" w:styleId="1089"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090" w:customStyle="1">
    <w:name w:val="列出段落2"/>
    <w:basedOn w:val="712"/>
    <w:uiPriority w:val="99"/>
    <w:qFormat/>
    <w:pPr>
      <w:ind w:firstLine="420"/>
      <w:jc w:val="left"/>
      <w:widowControl/>
    </w:pPr>
    <w:rPr>
      <w:sz w:val="24"/>
    </w:rPr>
  </w:style>
  <w:style w:type="paragraph" w:styleId="1091" w:customStyle="1">
    <w:name w:val="Char5 Char Char Char Char Char Char"/>
    <w:basedOn w:val="712"/>
    <w:uiPriority w:val="0"/>
    <w:qFormat/>
    <w:rPr>
      <w:rFonts w:ascii="Tahoma" w:hAnsi="Tahoma"/>
      <w:sz w:val="24"/>
      <w:szCs w:val="20"/>
    </w:rPr>
  </w:style>
  <w:style w:type="paragraph" w:styleId="1092" w:customStyle="1">
    <w:name w:val="xl90"/>
    <w:basedOn w:val="71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93" w:customStyle="1">
    <w:name w:val="修订1"/>
    <w:uiPriority w:val="99"/>
    <w:semiHidden/>
    <w:qFormat/>
    <w:rPr>
      <w:rFonts w:ascii="Times New Roman" w:hAnsi="Times New Roman" w:eastAsia="宋体" w:cs="Times New Roman"/>
      <w:sz w:val="21"/>
      <w:szCs w:val="24"/>
      <w:lang w:val="en-US" w:eastAsia="zh-CN" w:bidi="ar-SA"/>
    </w:rPr>
  </w:style>
  <w:style w:type="paragraph" w:styleId="1094" w:customStyle="1">
    <w:name w:val="xl71"/>
    <w:basedOn w:val="712"/>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95" w:customStyle="1">
    <w:name w:val="Char Char Char Char Char Char Char Char"/>
    <w:basedOn w:val="712"/>
    <w:uiPriority w:val="0"/>
    <w:qFormat/>
    <w:pPr>
      <w:jc w:val="left"/>
      <w:spacing w:after="160" w:line="240" w:lineRule="exact"/>
      <w:widowControl/>
    </w:pPr>
    <w:rPr>
      <w:rFonts w:ascii="Verdana" w:hAnsi="Verdana"/>
      <w:sz w:val="20"/>
      <w:szCs w:val="20"/>
      <w:lang w:eastAsia="en-US"/>
    </w:rPr>
  </w:style>
  <w:style w:type="paragraph" w:styleId="1096" w:customStyle="1">
    <w:name w:val="Char"/>
    <w:basedOn w:val="712"/>
    <w:uiPriority w:val="0"/>
    <w:qFormat/>
    <w:rPr>
      <w:rFonts w:ascii="Tahoma" w:hAnsi="Tahoma"/>
      <w:sz w:val="24"/>
      <w:szCs w:val="20"/>
    </w:rPr>
  </w:style>
  <w:style w:type="paragraph" w:styleId="1097" w:customStyle="1">
    <w:name w:val="标题3"/>
    <w:basedOn w:val="712"/>
    <w:next w:val="712"/>
    <w:uiPriority w:val="0"/>
    <w:qFormat/>
    <w:pPr>
      <w:ind w:firstLine="624"/>
      <w:spacing w:line="590" w:lineRule="atLeast"/>
    </w:pPr>
    <w:rPr>
      <w:rFonts w:ascii="方正黑体_GBK" w:hAnsi="宋体" w:eastAsia="方正黑体_GBK" w:cs="宋体"/>
      <w:sz w:val="32"/>
      <w:szCs w:val="32"/>
    </w:rPr>
  </w:style>
  <w:style w:type="paragraph" w:styleId="1098">
    <w:name w:val="No Spacing"/>
    <w:uiPriority w:val="0"/>
    <w:qFormat/>
    <w:pPr>
      <w:jc w:val="both"/>
      <w:widowControl w:val="off"/>
    </w:pPr>
    <w:rPr>
      <w:rFonts w:ascii="Calibri" w:hAnsi="Calibri" w:eastAsia="宋体" w:cs="Calibri"/>
      <w:sz w:val="21"/>
      <w:szCs w:val="21"/>
      <w:lang w:val="en-US" w:eastAsia="zh-CN" w:bidi="ar-SA"/>
    </w:rPr>
  </w:style>
  <w:style w:type="paragraph" w:styleId="1099" w:customStyle="1">
    <w:name w:val="font18"/>
    <w:basedOn w:val="712"/>
    <w:uiPriority w:val="0"/>
    <w:qFormat/>
    <w:pPr>
      <w:jc w:val="left"/>
      <w:spacing w:before="100" w:beforeAutospacing="1" w:after="100" w:afterAutospacing="1"/>
      <w:widowControl/>
    </w:pPr>
    <w:rPr>
      <w:rFonts w:ascii="宋体" w:hAnsi="宋体" w:cs="宋体"/>
      <w:sz w:val="18"/>
      <w:szCs w:val="18"/>
    </w:rPr>
  </w:style>
  <w:style w:type="paragraph" w:styleId="1100" w:customStyle="1">
    <w:name w:val="xl92"/>
    <w:basedOn w:val="712"/>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01" w:customStyle="1">
    <w:name w:val="xl97"/>
    <w:basedOn w:val="712"/>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02" w:customStyle="1">
    <w:name w:val="xl79"/>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03" w:customStyle="1">
    <w:name w:val="标题1"/>
    <w:basedOn w:val="712"/>
    <w:next w:val="712"/>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04" w:customStyle="1">
    <w:name w:val="xl110"/>
    <w:basedOn w:val="712"/>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05" w:customStyle="1">
    <w:name w:val="xl72"/>
    <w:basedOn w:val="712"/>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06" w:customStyle="1">
    <w:name w:val="xl64"/>
    <w:basedOn w:val="712"/>
    <w:uiPriority w:val="0"/>
    <w:qFormat/>
    <w:pPr>
      <w:jc w:val="left"/>
      <w:spacing w:before="100" w:beforeAutospacing="1" w:after="100" w:afterAutospacing="1"/>
      <w:widowControl/>
    </w:pPr>
    <w:rPr>
      <w:rFonts w:ascii="宋体" w:hAnsi="宋体" w:cs="宋体"/>
      <w:color w:val="000000"/>
      <w:sz w:val="24"/>
    </w:rPr>
  </w:style>
  <w:style w:type="paragraph" w:styleId="1107" w:customStyle="1">
    <w:name w:val="xl24"/>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08" w:customStyle="1">
    <w:name w:val="Char Char1 Char Char Char Char Char Char Char"/>
    <w:basedOn w:val="712"/>
    <w:uiPriority w:val="0"/>
    <w:qFormat/>
    <w:rPr>
      <w:rFonts w:ascii="Tahoma" w:hAnsi="Tahoma" w:cs="Tahoma"/>
      <w:sz w:val="24"/>
    </w:rPr>
  </w:style>
  <w:style w:type="paragraph" w:styleId="1109" w:customStyle="1">
    <w:name w:val="font6"/>
    <w:basedOn w:val="712"/>
    <w:uiPriority w:val="0"/>
    <w:qFormat/>
    <w:pPr>
      <w:jc w:val="left"/>
      <w:spacing w:before="100" w:beforeAutospacing="1" w:after="100" w:afterAutospacing="1"/>
      <w:widowControl/>
    </w:pPr>
    <w:rPr>
      <w:rFonts w:ascii="宋体" w:hAnsi="宋体" w:cs="宋体"/>
      <w:sz w:val="28"/>
      <w:szCs w:val="28"/>
      <w:u w:val="single"/>
    </w:rPr>
  </w:style>
  <w:style w:type="paragraph" w:styleId="1110" w:customStyle="1">
    <w:name w:val="xl84"/>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11" w:customStyle="1">
    <w:name w:val="xl107"/>
    <w:basedOn w:val="7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2" w:customStyle="1">
    <w:name w:val="Char2"/>
    <w:basedOn w:val="712"/>
    <w:uiPriority w:val="0"/>
    <w:qFormat/>
    <w:rPr>
      <w:rFonts w:ascii="仿宋_GB2312" w:eastAsia="仿宋_GB2312"/>
      <w:b/>
      <w:sz w:val="32"/>
      <w:szCs w:val="32"/>
    </w:rPr>
  </w:style>
  <w:style w:type="paragraph" w:styleId="1113" w:customStyle="1">
    <w:name w:val="font11"/>
    <w:basedOn w:val="712"/>
    <w:uiPriority w:val="0"/>
    <w:qFormat/>
    <w:pPr>
      <w:jc w:val="left"/>
      <w:spacing w:before="100" w:beforeAutospacing="1" w:after="100" w:afterAutospacing="1"/>
      <w:widowControl/>
    </w:pPr>
    <w:rPr>
      <w:rFonts w:ascii="宋体" w:hAnsi="宋体" w:cs="宋体"/>
      <w:b/>
      <w:bCs/>
      <w:sz w:val="18"/>
      <w:szCs w:val="18"/>
    </w:rPr>
  </w:style>
  <w:style w:type="paragraph" w:styleId="1114" w:customStyle="1">
    <w:name w:val="font8"/>
    <w:basedOn w:val="712"/>
    <w:uiPriority w:val="0"/>
    <w:qFormat/>
    <w:pPr>
      <w:jc w:val="left"/>
      <w:spacing w:before="100" w:beforeAutospacing="1" w:after="100" w:afterAutospacing="1"/>
      <w:widowControl/>
    </w:pPr>
    <w:rPr>
      <w:rFonts w:ascii="宋体" w:hAnsi="宋体" w:cs="宋体"/>
      <w:sz w:val="22"/>
    </w:rPr>
  </w:style>
  <w:style w:type="paragraph" w:styleId="1115" w:customStyle="1">
    <w:name w:val="xl98"/>
    <w:basedOn w:val="712"/>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16"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117" w:customStyle="1">
    <w:name w:val="xl30"/>
    <w:basedOn w:val="712"/>
    <w:uiPriority w:val="0"/>
    <w:qFormat/>
    <w:pPr>
      <w:jc w:val="center"/>
      <w:spacing w:before="100" w:beforeAutospacing="1" w:after="100" w:afterAutospacing="1"/>
      <w:widowControl/>
    </w:pPr>
    <w:rPr>
      <w:rFonts w:ascii="宋体" w:hAnsi="宋体" w:cs="宋体"/>
      <w:b/>
      <w:bCs/>
      <w:sz w:val="36"/>
      <w:szCs w:val="36"/>
    </w:rPr>
  </w:style>
  <w:style w:type="paragraph" w:styleId="1118" w:customStyle="1">
    <w:name w:val="font0"/>
    <w:basedOn w:val="712"/>
    <w:uiPriority w:val="0"/>
    <w:qFormat/>
    <w:pPr>
      <w:jc w:val="left"/>
      <w:spacing w:before="100" w:beforeAutospacing="1" w:after="100" w:afterAutospacing="1"/>
      <w:widowControl/>
    </w:pPr>
    <w:rPr>
      <w:rFonts w:ascii="宋体" w:hAnsi="宋体" w:cs="宋体"/>
      <w:color w:val="000000"/>
      <w:sz w:val="22"/>
    </w:rPr>
  </w:style>
  <w:style w:type="paragraph" w:styleId="1119" w:customStyle="1">
    <w:name w:val="xl77"/>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20" w:customStyle="1">
    <w:name w:val="列出段落31"/>
    <w:basedOn w:val="712"/>
    <w:uiPriority w:val="72"/>
    <w:qFormat/>
    <w:pPr>
      <w:ind w:firstLine="420"/>
      <w:jc w:val="left"/>
      <w:widowControl/>
    </w:pPr>
    <w:rPr>
      <w:rFonts w:ascii="Cambria" w:hAnsi="Cambria"/>
      <w:sz w:val="24"/>
    </w:rPr>
  </w:style>
  <w:style w:type="paragraph" w:styleId="1121" w:customStyle="1">
    <w:name w:val="reader-word-layer"/>
    <w:basedOn w:val="712"/>
    <w:uiPriority w:val="0"/>
    <w:qFormat/>
    <w:pPr>
      <w:jc w:val="left"/>
      <w:spacing w:before="100" w:beforeAutospacing="1" w:after="100" w:afterAutospacing="1"/>
      <w:widowControl/>
    </w:pPr>
    <w:rPr>
      <w:sz w:val="24"/>
    </w:rPr>
  </w:style>
  <w:style w:type="paragraph" w:styleId="1122" w:customStyle="1">
    <w:name w:val="xl109"/>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23" w:customStyle="1">
    <w:name w:val="Char1 Char Char Char"/>
    <w:basedOn w:val="712"/>
    <w:uiPriority w:val="0"/>
    <w:qFormat/>
    <w:rPr>
      <w:rFonts w:ascii="Tahoma" w:hAnsi="Tahoma" w:cs="Tahoma"/>
      <w:sz w:val="24"/>
      <w:szCs w:val="20"/>
    </w:rPr>
  </w:style>
  <w:style w:type="paragraph" w:styleId="1124" w:customStyle="1">
    <w:name w:val="二级标题"/>
    <w:basedOn w:val="1125"/>
    <w:uiPriority w:val="0"/>
    <w:qFormat/>
    <w:pPr>
      <w:numPr>
        <w:ilvl w:val="1"/>
      </w:numPr>
      <w:outlineLvl w:val="1"/>
    </w:pPr>
    <w:rPr>
      <w:lang w:eastAsia="zh-CN"/>
    </w:rPr>
  </w:style>
  <w:style w:type="paragraph" w:styleId="1125" w:customStyle="1">
    <w:name w:val="一级标题"/>
    <w:basedOn w:val="712"/>
    <w:uiPriority w:val="0"/>
    <w:qFormat/>
    <w:pPr>
      <w:numPr>
        <w:ilvl w:val="0"/>
        <w:numId w:val="5"/>
      </w:numPr>
      <w:ind w:firstLine="0"/>
      <w:jc w:val="left"/>
      <w:widowControl/>
      <w:outlineLvl w:val="0"/>
    </w:pPr>
    <w:rPr>
      <w:rFonts w:ascii="宋体" w:hAnsi="宋体"/>
      <w:b/>
      <w:sz w:val="30"/>
      <w:lang w:eastAsia="en-US" w:bidi="en-US"/>
    </w:rPr>
  </w:style>
  <w:style w:type="paragraph" w:styleId="1126" w:customStyle="1">
    <w:name w:val="xl73"/>
    <w:basedOn w:val="712"/>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127" w:customStyle="1">
    <w:name w:val="Char Char Char"/>
    <w:basedOn w:val="712"/>
    <w:uiPriority w:val="0"/>
    <w:qFormat/>
    <w:pPr>
      <w:jc w:val="left"/>
      <w:widowControl/>
    </w:pPr>
    <w:rPr>
      <w:rFonts w:ascii="Tahoma" w:hAnsi="Tahoma" w:cs="宋体"/>
      <w:sz w:val="24"/>
      <w:szCs w:val="20"/>
    </w:rPr>
  </w:style>
  <w:style w:type="paragraph" w:styleId="1128" w:customStyle="1">
    <w:name w:val="xl118"/>
    <w:basedOn w:val="71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29" w:customStyle="1">
    <w:name w:val="font14"/>
    <w:basedOn w:val="712"/>
    <w:uiPriority w:val="0"/>
    <w:qFormat/>
    <w:pPr>
      <w:jc w:val="left"/>
      <w:spacing w:before="100" w:beforeAutospacing="1" w:after="100" w:afterAutospacing="1"/>
      <w:widowControl/>
    </w:pPr>
    <w:rPr>
      <w:rFonts w:ascii="宋体" w:hAnsi="宋体" w:cs="宋体"/>
      <w:color w:val="000000"/>
      <w:sz w:val="22"/>
    </w:rPr>
  </w:style>
  <w:style w:type="paragraph" w:styleId="1130" w:customStyle="1">
    <w:name w:val="Char5 Char Char Char Char Char Char2"/>
    <w:basedOn w:val="712"/>
    <w:uiPriority w:val="0"/>
    <w:qFormat/>
    <w:rPr>
      <w:rFonts w:ascii="Tahoma" w:hAnsi="Tahoma"/>
      <w:sz w:val="24"/>
      <w:szCs w:val="20"/>
    </w:rPr>
  </w:style>
  <w:style w:type="paragraph" w:styleId="1131" w:customStyle="1">
    <w:name w:val="样式 样式 标题1 + 行距: 单倍行距 + 段前: 7.8 磅 段后: 7.8 磅"/>
    <w:basedOn w:val="712"/>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32" w:customStyle="1">
    <w:name w:val="xl28"/>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33" w:customStyle="1">
    <w:name w:val="默认段落字体 Para Char Char"/>
    <w:basedOn w:val="712"/>
    <w:uiPriority w:val="0"/>
    <w:qFormat/>
    <w:pPr>
      <w:spacing w:before="156" w:after="156"/>
    </w:pPr>
    <w:rPr>
      <w:szCs w:val="20"/>
    </w:rPr>
  </w:style>
  <w:style w:type="paragraph" w:styleId="1134" w:customStyle="1">
    <w:name w:val="Char Char1 Char Char Char Char Char Char Char Char"/>
    <w:basedOn w:val="712"/>
    <w:uiPriority w:val="0"/>
    <w:qFormat/>
    <w:pPr>
      <w:jc w:val="left"/>
      <w:spacing w:after="160" w:line="240" w:lineRule="exact"/>
      <w:widowControl/>
    </w:pPr>
    <w:rPr>
      <w:rFonts w:ascii="Verdana" w:hAnsi="Verdana" w:cs="宋体"/>
      <w:sz w:val="20"/>
      <w:szCs w:val="20"/>
      <w:lang w:eastAsia="en-US"/>
    </w:rPr>
  </w:style>
  <w:style w:type="paragraph" w:styleId="1135" w:customStyle="1">
    <w:name w:val="xl75"/>
    <w:basedOn w:val="71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36" w:customStyle="1">
    <w:name w:val="Char Char Char Char Char Char Char Char Char Char"/>
    <w:basedOn w:val="712"/>
    <w:uiPriority w:val="0"/>
    <w:qFormat/>
    <w:pPr>
      <w:spacing w:line="360" w:lineRule="auto"/>
    </w:pPr>
    <w:rPr>
      <w:sz w:val="24"/>
      <w:szCs w:val="20"/>
    </w:rPr>
  </w:style>
  <w:style w:type="paragraph" w:styleId="1137" w:customStyle="1">
    <w:name w:val="font15"/>
    <w:basedOn w:val="712"/>
    <w:uiPriority w:val="0"/>
    <w:qFormat/>
    <w:pPr>
      <w:jc w:val="left"/>
      <w:spacing w:before="100" w:beforeAutospacing="1" w:after="100" w:afterAutospacing="1"/>
      <w:widowControl/>
    </w:pPr>
    <w:rPr>
      <w:rFonts w:ascii="宋体" w:hAnsi="宋体" w:cs="宋体"/>
      <w:sz w:val="18"/>
      <w:szCs w:val="18"/>
    </w:rPr>
  </w:style>
  <w:style w:type="paragraph" w:styleId="1138" w:customStyle="1">
    <w:name w:val="Char3"/>
    <w:basedOn w:val="939"/>
    <w:uiPriority w:val="0"/>
    <w:qFormat/>
    <w:pPr>
      <w:spacing w:line="360" w:lineRule="auto"/>
    </w:pPr>
    <w:rPr>
      <w:rFonts w:ascii="Tahoma" w:hAnsi="Tahoma" w:cs="Tahoma"/>
      <w:sz w:val="24"/>
      <w:szCs w:val="24"/>
    </w:rPr>
  </w:style>
  <w:style w:type="paragraph" w:styleId="1139" w:customStyle="1">
    <w:name w:val="xl122"/>
    <w:basedOn w:val="712"/>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40" w:customStyle="1">
    <w:name w:val="彩色列表 - 强调文字颜色 11"/>
    <w:basedOn w:val="712"/>
    <w:uiPriority w:val="34"/>
    <w:qFormat/>
    <w:pPr>
      <w:ind w:firstLine="420"/>
    </w:pPr>
    <w:rPr>
      <w:rFonts w:ascii="Cambria" w:hAnsi="Cambria"/>
      <w:sz w:val="24"/>
    </w:rPr>
  </w:style>
  <w:style w:type="paragraph" w:styleId="1141" w:customStyle="1">
    <w:name w:val="Char1"/>
    <w:basedOn w:val="712"/>
    <w:uiPriority w:val="0"/>
    <w:qFormat/>
    <w:pPr>
      <w:ind w:left="840" w:hanging="420"/>
      <w:tabs>
        <w:tab w:val="left" w:pos="840" w:leader="none"/>
      </w:tabs>
    </w:pPr>
    <w:rPr>
      <w:sz w:val="24"/>
    </w:rPr>
  </w:style>
  <w:style w:type="paragraph" w:styleId="1142" w:customStyle="1">
    <w:name w:val="默认段落字体 Para Char Char Char Char"/>
    <w:basedOn w:val="712"/>
    <w:uiPriority w:val="0"/>
    <w:qFormat/>
    <w:rPr>
      <w:rFonts w:ascii="Arial" w:hAnsi="Arial" w:cs="Arial"/>
      <w:szCs w:val="21"/>
    </w:rPr>
  </w:style>
  <w:style w:type="paragraph" w:styleId="1143" w:customStyle="1">
    <w:name w:val="xl66"/>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4" w:customStyle="1">
    <w:name w:val="xl83"/>
    <w:basedOn w:val="71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45" w:customStyle="1">
    <w:name w:val="font17"/>
    <w:basedOn w:val="712"/>
    <w:uiPriority w:val="0"/>
    <w:qFormat/>
    <w:pPr>
      <w:jc w:val="left"/>
      <w:spacing w:before="100" w:beforeAutospacing="1" w:after="100" w:afterAutospacing="1"/>
      <w:widowControl/>
    </w:pPr>
    <w:rPr>
      <w:rFonts w:ascii="宋体" w:hAnsi="宋体" w:cs="宋体"/>
      <w:color w:val="ff0000"/>
      <w:sz w:val="22"/>
    </w:rPr>
  </w:style>
  <w:style w:type="paragraph" w:styleId="1146" w:customStyle="1">
    <w:name w:val="标题5"/>
    <w:basedOn w:val="918"/>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147" w:customStyle="1">
    <w:name w:val="xl104"/>
    <w:basedOn w:val="712"/>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8" w:customStyle="1">
    <w:name w:val="四级标题"/>
    <w:basedOn w:val="1149"/>
    <w:uiPriority w:val="0"/>
    <w:qFormat/>
    <w:pPr>
      <w:numPr>
        <w:ilvl w:val="3"/>
      </w:numPr>
      <w:outlineLvl w:val="3"/>
    </w:pPr>
  </w:style>
  <w:style w:type="paragraph" w:styleId="1149" w:customStyle="1">
    <w:name w:val="三级标题"/>
    <w:basedOn w:val="1124"/>
    <w:uiPriority w:val="0"/>
    <w:qFormat/>
    <w:pPr>
      <w:numPr>
        <w:ilvl w:val="2"/>
      </w:numPr>
      <w:ind w:left="1191"/>
      <w:spacing w:before="50" w:after="50"/>
      <w:outlineLvl w:val="2"/>
    </w:pPr>
    <w:rPr>
      <w:sz w:val="24"/>
    </w:rPr>
  </w:style>
  <w:style w:type="paragraph" w:styleId="1150" w:customStyle="1">
    <w:name w:val="附录1"/>
    <w:uiPriority w:val="0"/>
    <w:qFormat/>
    <w:pPr>
      <w:numPr>
        <w:ilvl w:val="0"/>
        <w:numId w:val="6"/>
      </w:numPr>
      <w:spacing w:before="240" w:line="600" w:lineRule="atLeast"/>
    </w:pPr>
    <w:rPr>
      <w:rFonts w:ascii="Times New Roman" w:hAnsi="Times New Roman" w:eastAsia="宋体" w:cs="Times New Roman"/>
      <w:b/>
      <w:i/>
      <w:iCs/>
      <w:sz w:val="28"/>
      <w:szCs w:val="28"/>
      <w:lang w:val="en-US" w:eastAsia="zh-CN" w:bidi="ar-SA"/>
    </w:rPr>
  </w:style>
  <w:style w:type="paragraph" w:styleId="1151" w:customStyle="1">
    <w:name w:val="table_lines"/>
    <w:basedOn w:val="712"/>
    <w:uiPriority w:val="0"/>
    <w:qFormat/>
    <w:pPr>
      <w:jc w:val="left"/>
      <w:widowControl/>
    </w:pPr>
    <w:rPr>
      <w:sz w:val="20"/>
      <w:szCs w:val="20"/>
      <w:lang w:val="de-DE" w:eastAsia="de-DE"/>
    </w:rPr>
  </w:style>
  <w:style w:type="paragraph" w:styleId="1152" w:customStyle="1">
    <w:name w:val="xl114"/>
    <w:basedOn w:val="712"/>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53" w:customStyle="1">
    <w:name w:val="Char Char Char Char Char Char Char Char Char"/>
    <w:basedOn w:val="712"/>
    <w:uiPriority w:val="0"/>
    <w:qFormat/>
    <w:rPr>
      <w:rFonts w:ascii="Tahoma" w:hAnsi="Tahoma" w:cs="Tahoma"/>
      <w:sz w:val="24"/>
      <w:szCs w:val="20"/>
    </w:rPr>
  </w:style>
  <w:style w:type="paragraph" w:styleId="1154" w:customStyle="1">
    <w:name w:val="xl74"/>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5"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szCs w:val="28"/>
      <w:lang w:val="en-US" w:eastAsia="zh-CN" w:bidi="ar-SA"/>
    </w:rPr>
  </w:style>
  <w:style w:type="paragraph" w:styleId="1156" w:customStyle="1">
    <w:name w:val="xl112"/>
    <w:basedOn w:val="712"/>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57" w:customStyle="1">
    <w:name w:val="xl85"/>
    <w:basedOn w:val="712"/>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58" w:customStyle="1">
    <w:name w:val="font5"/>
    <w:basedOn w:val="712"/>
    <w:uiPriority w:val="0"/>
    <w:qFormat/>
    <w:pPr>
      <w:jc w:val="left"/>
      <w:spacing w:before="100" w:beforeAutospacing="1" w:after="100" w:afterAutospacing="1"/>
      <w:widowControl/>
    </w:pPr>
    <w:rPr>
      <w:rFonts w:ascii="宋体" w:hAnsi="宋体" w:cs="宋体"/>
      <w:sz w:val="28"/>
      <w:szCs w:val="28"/>
    </w:rPr>
  </w:style>
  <w:style w:type="paragraph" w:styleId="1159" w:customStyle="1">
    <w:name w:val="Char Char Char Char"/>
    <w:basedOn w:val="939"/>
    <w:uiPriority w:val="0"/>
    <w:qFormat/>
    <w:pPr>
      <w:spacing w:line="360" w:lineRule="auto"/>
    </w:pPr>
    <w:rPr>
      <w:rFonts w:ascii="Tahoma" w:hAnsi="Tahoma" w:cs="Tahoma"/>
      <w:sz w:val="24"/>
      <w:szCs w:val="24"/>
    </w:rPr>
  </w:style>
  <w:style w:type="paragraph" w:styleId="1160" w:customStyle="1">
    <w:name w:val="正文蓝"/>
    <w:basedOn w:val="937"/>
    <w:uiPriority w:val="0"/>
    <w:qFormat/>
    <w:pPr>
      <w:ind w:firstLine="482"/>
      <w:spacing w:line="288" w:lineRule="auto"/>
    </w:pPr>
    <w:rPr>
      <w:rFonts w:ascii="仿宋_GB2312" w:hAnsi="宋体" w:eastAsia="仿宋_GB2312" w:cs="宋体"/>
      <w:bCs/>
      <w:color w:val="0000ff"/>
      <w:sz w:val="24"/>
      <w:szCs w:val="20"/>
    </w:rPr>
  </w:style>
  <w:style w:type="paragraph" w:styleId="1161" w:customStyle="1">
    <w:name w:val="xl25"/>
    <w:basedOn w:val="712"/>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62">
    <w:name w:val="List Paragraph"/>
    <w:basedOn w:val="712"/>
    <w:uiPriority w:val="0"/>
    <w:qFormat/>
    <w:pPr>
      <w:ind w:firstLine="200"/>
    </w:pPr>
    <w:rPr>
      <w:rFonts w:cs="Arial"/>
    </w:rPr>
  </w:style>
  <w:style w:type="paragraph" w:styleId="1163" w:customStyle="1">
    <w:name w:val="xl93"/>
    <w:basedOn w:val="71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64" w:customStyle="1">
    <w:name w:val="Char Char Char1 Char Char Char Char"/>
    <w:basedOn w:val="712"/>
    <w:uiPriority w:val="0"/>
    <w:qFormat/>
    <w:pPr>
      <w:jc w:val="left"/>
      <w:spacing w:after="160" w:line="240" w:lineRule="exact"/>
      <w:widowControl/>
    </w:pPr>
    <w:rPr>
      <w:rFonts w:ascii="宋体" w:hAnsi="宋体" w:cs="宋体"/>
      <w:b/>
      <w:sz w:val="28"/>
      <w:szCs w:val="28"/>
    </w:rPr>
  </w:style>
  <w:style w:type="paragraph" w:styleId="1165" w:customStyle="1">
    <w:name w:val="font20"/>
    <w:basedOn w:val="712"/>
    <w:uiPriority w:val="0"/>
    <w:qFormat/>
    <w:pPr>
      <w:jc w:val="left"/>
      <w:spacing w:before="100" w:beforeAutospacing="1" w:after="100" w:afterAutospacing="1"/>
      <w:widowControl/>
    </w:pPr>
    <w:rPr>
      <w:rFonts w:ascii="Tahoma" w:hAnsi="Tahoma" w:cs="Tahoma"/>
      <w:b/>
      <w:bCs/>
      <w:color w:val="000000"/>
      <w:sz w:val="18"/>
      <w:szCs w:val="18"/>
    </w:rPr>
  </w:style>
  <w:style w:type="paragraph" w:styleId="1166" w:customStyle="1">
    <w:name w:val="标题2"/>
    <w:basedOn w:val="915"/>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167" w:customStyle="1">
    <w:name w:val="xl27"/>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68" w:customStyle="1">
    <w:name w:val="xl106"/>
    <w:basedOn w:val="712"/>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9" w:customStyle="1">
    <w:name w:val="font21"/>
    <w:basedOn w:val="712"/>
    <w:uiPriority w:val="0"/>
    <w:qFormat/>
    <w:pPr>
      <w:jc w:val="left"/>
      <w:spacing w:before="100" w:beforeAutospacing="1" w:after="100" w:afterAutospacing="1"/>
      <w:widowControl/>
    </w:pPr>
    <w:rPr>
      <w:rFonts w:ascii="宋体" w:hAnsi="宋体" w:cs="宋体"/>
      <w:b/>
      <w:bCs/>
      <w:color w:val="000000"/>
      <w:sz w:val="18"/>
      <w:szCs w:val="18"/>
    </w:rPr>
  </w:style>
  <w:style w:type="paragraph" w:styleId="1170" w:customStyle="1">
    <w:name w:val="标书正文"/>
    <w:basedOn w:val="712"/>
    <w:uiPriority w:val="99"/>
    <w:qFormat/>
    <w:pPr>
      <w:ind w:firstLine="431"/>
      <w:jc w:val="left"/>
      <w:spacing w:before="120" w:after="120" w:line="360" w:lineRule="auto"/>
      <w:widowControl/>
    </w:pPr>
    <w:rPr>
      <w:sz w:val="22"/>
      <w:szCs w:val="21"/>
      <w:lang w:eastAsia="en-US"/>
    </w:rPr>
  </w:style>
  <w:style w:type="paragraph" w:styleId="1171" w:customStyle="1">
    <w:name w:val="xl26"/>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2" w:customStyle="1">
    <w:name w:val="可研 + 首行缩进:  2 字符"/>
    <w:basedOn w:val="712"/>
    <w:uiPriority w:val="0"/>
    <w:qFormat/>
    <w:pPr>
      <w:ind w:firstLine="200"/>
      <w:spacing w:before="120" w:line="288" w:lineRule="auto"/>
    </w:pPr>
    <w:rPr>
      <w:rFonts w:eastAsia="仿宋_GB2312"/>
      <w:sz w:val="24"/>
      <w:szCs w:val="20"/>
    </w:rPr>
  </w:style>
  <w:style w:type="paragraph" w:styleId="1173" w:customStyle="1">
    <w:name w:val="font19"/>
    <w:basedOn w:val="712"/>
    <w:uiPriority w:val="0"/>
    <w:qFormat/>
    <w:pPr>
      <w:jc w:val="left"/>
      <w:spacing w:before="100" w:beforeAutospacing="1" w:after="100" w:afterAutospacing="1"/>
      <w:widowControl/>
    </w:pPr>
    <w:rPr>
      <w:rFonts w:ascii="宋体" w:hAnsi="宋体" w:cs="宋体"/>
      <w:sz w:val="18"/>
      <w:szCs w:val="18"/>
    </w:rPr>
  </w:style>
  <w:style w:type="paragraph" w:styleId="1174" w:customStyle="1">
    <w:name w:val="Char Char Char1 Char Char Char Char1"/>
    <w:basedOn w:val="712"/>
    <w:uiPriority w:val="0"/>
    <w:qFormat/>
    <w:pPr>
      <w:jc w:val="left"/>
      <w:spacing w:after="160" w:line="240" w:lineRule="exact"/>
      <w:widowControl/>
    </w:pPr>
    <w:rPr>
      <w:rFonts w:ascii="宋体" w:hAnsi="宋体"/>
      <w:b/>
      <w:sz w:val="28"/>
      <w:szCs w:val="28"/>
    </w:rPr>
  </w:style>
  <w:style w:type="paragraph" w:styleId="1175" w:customStyle="1">
    <w:name w:val="font9"/>
    <w:basedOn w:val="712"/>
    <w:uiPriority w:val="0"/>
    <w:qFormat/>
    <w:pPr>
      <w:jc w:val="left"/>
      <w:spacing w:before="100" w:beforeAutospacing="1" w:after="100" w:afterAutospacing="1"/>
      <w:widowControl/>
    </w:pPr>
    <w:rPr>
      <w:rFonts w:ascii="宋体" w:hAnsi="宋体" w:cs="宋体"/>
      <w:sz w:val="20"/>
      <w:szCs w:val="20"/>
    </w:rPr>
  </w:style>
  <w:style w:type="paragraph" w:styleId="1176" w:customStyle="1">
    <w:name w:val="xl113"/>
    <w:basedOn w:val="712"/>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77" w:customStyle="1">
    <w:name w:val="xl88"/>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8" w:customStyle="1">
    <w:name w:val="xl94"/>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79" w:customStyle="1">
    <w:name w:val="Char4"/>
    <w:basedOn w:val="712"/>
    <w:uiPriority w:val="0"/>
    <w:qFormat/>
    <w:pPr>
      <w:tabs>
        <w:tab w:val="left" w:pos="360" w:leader="none"/>
      </w:tabs>
    </w:pPr>
    <w:rPr>
      <w:sz w:val="24"/>
    </w:rPr>
  </w:style>
  <w:style w:type="paragraph" w:styleId="1180" w:customStyle="1">
    <w:name w:val="xl100"/>
    <w:basedOn w:val="71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81" w:customStyle="1">
    <w:name w:val="xl65"/>
    <w:basedOn w:val="712"/>
    <w:uiPriority w:val="0"/>
    <w:qFormat/>
    <w:pPr>
      <w:jc w:val="left"/>
      <w:spacing w:before="100" w:beforeAutospacing="1" w:after="100" w:afterAutospacing="1"/>
      <w:widowControl/>
    </w:pPr>
    <w:rPr>
      <w:rFonts w:ascii="宋体" w:hAnsi="宋体" w:cs="宋体"/>
      <w:b/>
      <w:bCs/>
      <w:color w:val="000000"/>
      <w:sz w:val="24"/>
    </w:rPr>
  </w:style>
  <w:style w:type="paragraph" w:styleId="1182" w:customStyle="1">
    <w:name w:val="Char Char Char Char1"/>
    <w:basedOn w:val="939"/>
    <w:uiPriority w:val="0"/>
    <w:qFormat/>
    <w:pPr>
      <w:spacing w:line="360" w:lineRule="auto"/>
    </w:pPr>
    <w:rPr>
      <w:rFonts w:ascii="Tahoma" w:hAnsi="Tahoma"/>
      <w:sz w:val="24"/>
      <w:szCs w:val="24"/>
    </w:rPr>
  </w:style>
  <w:style w:type="paragraph" w:styleId="1183" w:customStyle="1">
    <w:name w:val="Main_heading"/>
    <w:basedOn w:val="712"/>
    <w:next w:val="712"/>
    <w:uiPriority w:val="0"/>
    <w:qFormat/>
    <w:pPr>
      <w:jc w:val="left"/>
      <w:spacing w:before="240" w:after="240" w:line="240" w:lineRule="atLeast"/>
      <w:widowControl/>
    </w:pPr>
    <w:rPr>
      <w:rFonts w:eastAsia="MS Mincho"/>
      <w:b/>
      <w:sz w:val="28"/>
      <w:szCs w:val="20"/>
      <w:lang w:eastAsia="ja-JP"/>
    </w:rPr>
  </w:style>
  <w:style w:type="paragraph" w:styleId="1184" w:customStyle="1">
    <w:name w:val="Item Step in Table"/>
    <w:uiPriority w:val="0"/>
    <w:qFormat/>
    <w:pPr>
      <w:numPr>
        <w:ilvl w:val="0"/>
        <w:numId w:val="7"/>
      </w:numPr>
      <w:jc w:val="both"/>
      <w:spacing w:before="40" w:after="40"/>
    </w:pPr>
    <w:rPr>
      <w:rFonts w:ascii="Arial" w:hAnsi="Arial" w:eastAsia="宋体" w:cs="Arial"/>
      <w:sz w:val="18"/>
      <w:szCs w:val="18"/>
      <w:lang w:val="en-US" w:eastAsia="zh-CN" w:bidi="ar-SA"/>
    </w:rPr>
  </w:style>
  <w:style w:type="paragraph" w:styleId="1185" w:customStyle="1">
    <w:name w:val="标题6"/>
    <w:basedOn w:val="919"/>
    <w:uiPriority w:val="0"/>
    <w:qFormat/>
    <w:pPr>
      <w:numPr>
        <w:ilvl w:val="0"/>
        <w:numId w:val="0"/>
      </w:numPr>
      <w:keepLines w:val="0"/>
      <w:keepNext w:val="0"/>
      <w:spacing w:before="0" w:after="0" w:line="360" w:lineRule="auto"/>
    </w:pPr>
    <w:rPr>
      <w:rFonts w:eastAsia="仿宋_GB2312"/>
      <w:b w:val="0"/>
      <w:sz w:val="30"/>
    </w:rPr>
  </w:style>
  <w:style w:type="paragraph" w:styleId="1186" w:customStyle="1">
    <w:name w:val="Char5 Char Char Char Char Char Char1"/>
    <w:basedOn w:val="712"/>
    <w:uiPriority w:val="0"/>
    <w:qFormat/>
    <w:rPr>
      <w:rFonts w:ascii="Tahoma" w:hAnsi="Tahoma"/>
      <w:sz w:val="24"/>
      <w:szCs w:val="20"/>
    </w:rPr>
  </w:style>
  <w:style w:type="paragraph" w:styleId="1187" w:customStyle="1">
    <w:name w:val="font10"/>
    <w:basedOn w:val="712"/>
    <w:uiPriority w:val="0"/>
    <w:qFormat/>
    <w:pPr>
      <w:jc w:val="left"/>
      <w:spacing w:before="100" w:beforeAutospacing="1" w:after="100" w:afterAutospacing="1"/>
      <w:widowControl/>
    </w:pPr>
    <w:rPr>
      <w:rFonts w:ascii="Tahoma" w:hAnsi="Tahoma" w:cs="Tahoma"/>
      <w:b/>
      <w:bCs/>
      <w:sz w:val="18"/>
      <w:szCs w:val="18"/>
    </w:rPr>
  </w:style>
  <w:style w:type="paragraph" w:styleId="1188" w:customStyle="1">
    <w:name w:val="样式3"/>
    <w:basedOn w:val="952"/>
    <w:uiPriority w:val="0"/>
    <w:qFormat/>
    <w:rPr>
      <w:rFonts w:cs="宋体"/>
    </w:rPr>
  </w:style>
  <w:style w:type="paragraph" w:styleId="1189" w:customStyle="1">
    <w:name w:val="列表 31"/>
    <w:basedOn w:val="712"/>
    <w:uiPriority w:val="0"/>
    <w:qFormat/>
    <w:pPr>
      <w:contextualSpacing/>
      <w:ind w:left="100" w:hanging="200"/>
    </w:pPr>
  </w:style>
  <w:style w:type="paragraph" w:styleId="1190" w:customStyle="1">
    <w:name w:val="列出段落11"/>
    <w:basedOn w:val="712"/>
    <w:uiPriority w:val="99"/>
    <w:qFormat/>
    <w:pPr>
      <w:ind w:firstLine="420"/>
    </w:pPr>
  </w:style>
  <w:style w:type="paragraph" w:styleId="1191" w:customStyle="1">
    <w:name w:val="xl101"/>
    <w:basedOn w:val="71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2" w:customStyle="1">
    <w:name w:val="xl120"/>
    <w:basedOn w:val="712"/>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93" w:customStyle="1">
    <w:name w:val="xl87"/>
    <w:basedOn w:val="712"/>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94" w:customStyle="1">
    <w:name w:val="默认段落字体 Para Char Char Char Char Char Char Char Char Char1 Char Char Char Char Char Char Char"/>
    <w:basedOn w:val="939"/>
    <w:uiPriority w:val="0"/>
    <w:qFormat/>
    <w:rPr>
      <w:rFonts w:ascii="Tahoma" w:hAnsi="Tahoma" w:cs="Tahoma"/>
      <w:sz w:val="24"/>
      <w:szCs w:val="24"/>
    </w:rPr>
  </w:style>
  <w:style w:type="paragraph" w:styleId="1195" w:customStyle="1">
    <w:name w:val="xl111"/>
    <w:basedOn w:val="712"/>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96" w:customStyle="1">
    <w:name w:val="xl121"/>
    <w:basedOn w:val="712"/>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197" w:customStyle="1">
    <w:name w:val="五级标题"/>
    <w:basedOn w:val="1148"/>
    <w:uiPriority w:val="0"/>
    <w:qFormat/>
    <w:pPr>
      <w:numPr>
        <w:ilvl w:val="4"/>
      </w:numPr>
      <w:ind w:right="278"/>
      <w:outlineLvl w:val="4"/>
    </w:pPr>
  </w:style>
  <w:style w:type="paragraph" w:styleId="1198" w:customStyle="1">
    <w:name w:val="xl117"/>
    <w:basedOn w:val="71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99" w:customStyle="1">
    <w:name w:val="xl70"/>
    <w:basedOn w:val="712"/>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0" w:customStyle="1">
    <w:name w:val="图标"/>
    <w:basedOn w:val="712"/>
    <w:next w:val="71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01" w:customStyle="1">
    <w:name w:val="Char Char Char Char Char Char Char"/>
    <w:basedOn w:val="712"/>
    <w:uiPriority w:val="0"/>
    <w:qFormat/>
    <w:pPr>
      <w:ind w:left="432" w:hanging="432"/>
      <w:tabs>
        <w:tab w:val="left" w:pos="432" w:leader="none"/>
      </w:tabs>
    </w:pPr>
    <w:rPr>
      <w:rFonts w:ascii="Tahoma" w:hAnsi="Tahoma"/>
      <w:sz w:val="24"/>
      <w:szCs w:val="20"/>
    </w:rPr>
  </w:style>
  <w:style w:type="paragraph" w:styleId="1202" w:customStyle="1">
    <w:name w:val="xl69"/>
    <w:basedOn w:val="71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03" w:customStyle="1">
    <w:name w:val="xl105"/>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04" w:customStyle="1">
    <w:name w:val="标题9"/>
    <w:basedOn w:val="922"/>
    <w:uiPriority w:val="0"/>
    <w:qFormat/>
    <w:pPr>
      <w:numPr>
        <w:ilvl w:val="0"/>
        <w:numId w:val="0"/>
      </w:numPr>
      <w:keepLines w:val="0"/>
      <w:keepNext w:val="0"/>
      <w:spacing w:before="0" w:after="0" w:line="360" w:lineRule="auto"/>
    </w:pPr>
    <w:rPr>
      <w:rFonts w:eastAsia="仿宋_GB2312"/>
      <w:sz w:val="30"/>
    </w:rPr>
  </w:style>
  <w:style w:type="paragraph" w:styleId="1205" w:customStyle="1">
    <w:name w:val="xl82"/>
    <w:basedOn w:val="712"/>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6" w:customStyle="1">
    <w:name w:val="正文 A"/>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207" w:customStyle="1">
    <w:name w:val="xl116"/>
    <w:basedOn w:val="712"/>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08" w:customStyle="1">
    <w:name w:val="Char Char"/>
    <w:basedOn w:val="712"/>
    <w:uiPriority w:val="0"/>
    <w:qFormat/>
    <w:pPr>
      <w:ind w:left="360"/>
      <w:jc w:val="left"/>
      <w:spacing w:before="100" w:beforeAutospacing="1" w:after="100" w:afterAutospacing="1" w:line="360" w:lineRule="auto"/>
      <w:widowControl/>
    </w:pPr>
    <w:rPr>
      <w:szCs w:val="20"/>
    </w:rPr>
  </w:style>
  <w:style w:type="paragraph" w:styleId="1209" w:customStyle="1">
    <w:name w:val="Char5 Char Char Char Char Char Char3"/>
    <w:basedOn w:val="712"/>
    <w:uiPriority w:val="0"/>
    <w:qFormat/>
    <w:rPr>
      <w:rFonts w:ascii="Tahoma" w:hAnsi="Tahoma"/>
      <w:sz w:val="24"/>
      <w:szCs w:val="20"/>
    </w:rPr>
  </w:style>
  <w:style w:type="paragraph" w:styleId="1210" w:customStyle="1">
    <w:name w:val="xl95"/>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11" w:customStyle="1">
    <w:name w:val="font13"/>
    <w:basedOn w:val="712"/>
    <w:uiPriority w:val="0"/>
    <w:qFormat/>
    <w:pPr>
      <w:jc w:val="left"/>
      <w:spacing w:before="100" w:beforeAutospacing="1" w:after="100" w:afterAutospacing="1"/>
      <w:widowControl/>
    </w:pPr>
    <w:rPr>
      <w:rFonts w:ascii="宋体" w:hAnsi="宋体" w:cs="宋体"/>
      <w:b/>
      <w:bCs/>
      <w:color w:val="000000"/>
      <w:sz w:val="28"/>
      <w:szCs w:val="28"/>
    </w:rPr>
  </w:style>
  <w:style w:type="paragraph" w:styleId="1212" w:customStyle="1">
    <w:name w:val="纯文本2"/>
    <w:basedOn w:val="712"/>
    <w:uiPriority w:val="0"/>
    <w:qFormat/>
    <w:rPr>
      <w:rFonts w:ascii="宋体" w:hAnsi="Courier New" w:eastAsia="楷体_GB2312"/>
      <w:sz w:val="26"/>
      <w:szCs w:val="20"/>
    </w:rPr>
  </w:style>
  <w:style w:type="paragraph" w:styleId="1213" w:customStyle="1">
    <w:name w:val="p25"/>
    <w:basedOn w:val="712"/>
    <w:uiPriority w:val="0"/>
    <w:qFormat/>
    <w:pPr>
      <w:jc w:val="left"/>
      <w:widowControl/>
    </w:pPr>
    <w:rPr>
      <w:rFonts w:ascii="宋体" w:hAnsi="宋体" w:cs="宋体"/>
      <w:sz w:val="26"/>
      <w:szCs w:val="26"/>
    </w:rPr>
  </w:style>
  <w:style w:type="paragraph" w:styleId="1214" w:customStyle="1">
    <w:name w:val="indent-fix3"/>
    <w:basedOn w:val="712"/>
    <w:uiPriority w:val="0"/>
    <w:qFormat/>
    <w:pPr>
      <w:jc w:val="left"/>
      <w:spacing w:before="100" w:beforeAutospacing="1" w:after="100" w:afterAutospacing="1"/>
      <w:widowControl/>
    </w:pPr>
    <w:rPr>
      <w:rFonts w:ascii="宋体" w:hAnsi="宋体" w:cs="宋体"/>
      <w:sz w:val="24"/>
    </w:rPr>
  </w:style>
  <w:style w:type="paragraph" w:styleId="1215" w:customStyle="1">
    <w:name w:val="Char Char Char Char Char Char Char2"/>
    <w:basedOn w:val="712"/>
    <w:uiPriority w:val="0"/>
    <w:qFormat/>
    <w:pPr>
      <w:ind w:left="432" w:hanging="432"/>
      <w:tabs>
        <w:tab w:val="left" w:pos="432" w:leader="none"/>
      </w:tabs>
    </w:pPr>
    <w:rPr>
      <w:rFonts w:ascii="Tahoma" w:hAnsi="Tahoma"/>
      <w:sz w:val="24"/>
      <w:szCs w:val="20"/>
    </w:rPr>
  </w:style>
  <w:style w:type="paragraph" w:styleId="1216" w:customStyle="1">
    <w:name w:val="1 Char Char Char Char Char Char Char"/>
    <w:basedOn w:val="712"/>
    <w:uiPriority w:val="0"/>
    <w:qFormat/>
    <w:pPr>
      <w:spacing w:line="360" w:lineRule="auto"/>
    </w:pPr>
    <w:rPr>
      <w:rFonts w:ascii="仿宋_GB2312" w:hAnsi="宋体" w:eastAsia="仿宋_GB2312" w:cs="宋体"/>
      <w:szCs w:val="21"/>
    </w:rPr>
  </w:style>
  <w:style w:type="paragraph" w:styleId="1217" w:customStyle="1">
    <w:name w:val="样式2"/>
    <w:basedOn w:val="712"/>
    <w:uiPriority w:val="0"/>
    <w:qFormat/>
    <w:pPr>
      <w:numPr>
        <w:ilvl w:val="0"/>
        <w:numId w:val="8"/>
      </w:numPr>
      <w:spacing w:line="288" w:lineRule="auto"/>
    </w:pPr>
  </w:style>
  <w:style w:type="paragraph" w:styleId="1218" w:customStyle="1">
    <w:name w:val="Body Text(ch)"/>
    <w:basedOn w:val="712"/>
    <w:next w:val="945"/>
    <w:uiPriority w:val="0"/>
    <w:qFormat/>
    <w:pPr>
      <w:spacing w:after="120"/>
    </w:pPr>
    <w:rPr>
      <w:rFonts w:ascii="宋体" w:hAnsi="宋体" w:cs="宋体"/>
      <w:bCs/>
      <w:iCs/>
    </w:rPr>
  </w:style>
  <w:style w:type="paragraph" w:styleId="1219" w:customStyle="1">
    <w:name w:val="TOC 标题2"/>
    <w:basedOn w:val="914"/>
    <w:next w:val="712"/>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220" w:customStyle="1">
    <w:name w:val="正文格式"/>
    <w:basedOn w:val="712"/>
    <w:uiPriority w:val="0"/>
    <w:qFormat/>
    <w:pPr>
      <w:ind w:firstLine="482"/>
      <w:spacing w:line="400" w:lineRule="exact"/>
      <w:widowControl/>
    </w:pPr>
    <w:rPr>
      <w:rFonts w:ascii="Arial" w:hAnsi="Arial" w:eastAsia="新宋体" w:cs="Arial"/>
      <w:sz w:val="24"/>
      <w:szCs w:val="20"/>
    </w:rPr>
  </w:style>
  <w:style w:type="paragraph" w:styleId="1221" w:customStyle="1">
    <w:name w:val="xl119"/>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2" w:customStyle="1">
    <w:name w:val="1"/>
    <w:basedOn w:val="712"/>
    <w:next w:val="1045"/>
    <w:uiPriority w:val="34"/>
    <w:qFormat/>
    <w:pPr>
      <w:ind w:firstLine="420"/>
    </w:pPr>
  </w:style>
  <w:style w:type="paragraph" w:styleId="1223" w:customStyle="1">
    <w:name w:val="xl102"/>
    <w:basedOn w:val="71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4" w:customStyle="1">
    <w:name w:val="font7"/>
    <w:basedOn w:val="712"/>
    <w:uiPriority w:val="0"/>
    <w:qFormat/>
    <w:pPr>
      <w:jc w:val="left"/>
      <w:spacing w:before="100" w:beforeAutospacing="1" w:after="100" w:afterAutospacing="1"/>
      <w:widowControl/>
    </w:pPr>
    <w:rPr>
      <w:rFonts w:ascii="宋体" w:hAnsi="宋体" w:cs="宋体"/>
      <w:sz w:val="18"/>
      <w:szCs w:val="18"/>
    </w:rPr>
  </w:style>
  <w:style w:type="paragraph" w:styleId="1225" w:customStyle="1">
    <w:name w:val="font12"/>
    <w:basedOn w:val="712"/>
    <w:uiPriority w:val="0"/>
    <w:qFormat/>
    <w:pPr>
      <w:jc w:val="left"/>
      <w:spacing w:before="100" w:beforeAutospacing="1" w:after="100" w:afterAutospacing="1"/>
      <w:widowControl/>
    </w:pPr>
    <w:rPr>
      <w:rFonts w:ascii="宋体" w:hAnsi="宋体" w:cs="宋体"/>
      <w:sz w:val="18"/>
      <w:szCs w:val="18"/>
    </w:rPr>
  </w:style>
  <w:style w:type="paragraph" w:styleId="1226" w:customStyle="1">
    <w:name w:val="p0"/>
    <w:basedOn w:val="712"/>
    <w:uiPriority w:val="99"/>
    <w:qFormat/>
    <w:pPr>
      <w:widowControl/>
    </w:pPr>
    <w:rPr>
      <w:rFonts w:cs="宋体"/>
      <w:szCs w:val="21"/>
    </w:rPr>
  </w:style>
  <w:style w:type="paragraph" w:styleId="1227" w:customStyle="1">
    <w:name w:val="??"/>
    <w:uiPriority w:val="0"/>
    <w:qFormat/>
    <w:pPr>
      <w:jc w:val="both"/>
      <w:widowControl w:val="off"/>
    </w:pPr>
    <w:rPr>
      <w:rFonts w:ascii="Times New Roman" w:hAnsi="Times New Roman" w:eastAsia="宋体" w:cs="Times New Roman"/>
      <w:sz w:val="21"/>
      <w:szCs w:val="28"/>
      <w:lang w:val="en-US" w:eastAsia="en-US" w:bidi="ar-SA"/>
    </w:rPr>
  </w:style>
  <w:style w:type="paragraph" w:styleId="1228" w:customStyle="1">
    <w:name w:val="_Style 7"/>
    <w:basedOn w:val="712"/>
    <w:uiPriority w:val="99"/>
    <w:qFormat/>
    <w:pPr>
      <w:ind w:firstLine="420"/>
    </w:pPr>
    <w:rPr>
      <w:szCs w:val="20"/>
    </w:rPr>
  </w:style>
  <w:style w:type="paragraph" w:styleId="1229" w:customStyle="1">
    <w:name w:val="标书内容123"/>
    <w:basedOn w:val="712"/>
    <w:uiPriority w:val="99"/>
    <w:qFormat/>
    <w:pPr>
      <w:ind w:left="432"/>
      <w:jc w:val="left"/>
      <w:spacing w:line="360" w:lineRule="auto"/>
      <w:widowControl/>
    </w:pPr>
    <w:rPr>
      <w:sz w:val="24"/>
    </w:rPr>
  </w:style>
  <w:style w:type="paragraph" w:styleId="1230" w:customStyle="1">
    <w:name w:val="xl80"/>
    <w:basedOn w:val="712"/>
    <w:uiPriority w:val="0"/>
    <w:qFormat/>
    <w:pPr>
      <w:jc w:val="center"/>
      <w:spacing w:before="100" w:beforeAutospacing="1" w:after="100" w:afterAutospacing="1"/>
      <w:widowControl/>
    </w:pPr>
    <w:rPr>
      <w:rFonts w:ascii="宋体" w:hAnsi="宋体" w:cs="宋体"/>
      <w:color w:val="000000"/>
      <w:sz w:val="24"/>
    </w:rPr>
  </w:style>
  <w:style w:type="paragraph" w:styleId="1231" w:customStyle="1">
    <w:name w:val="无间隔2"/>
    <w:uiPriority w:val="1"/>
    <w:qFormat/>
    <w:pPr>
      <w:jc w:val="both"/>
      <w:widowControl w:val="off"/>
    </w:pPr>
    <w:rPr>
      <w:rFonts w:ascii="Times New Roman" w:hAnsi="Times New Roman" w:eastAsia="楷体_GB2312" w:cs="Times New Roman"/>
      <w:sz w:val="26"/>
      <w:lang w:val="en-US" w:eastAsia="zh-CN" w:bidi="ar-SA"/>
    </w:rPr>
  </w:style>
  <w:style w:type="paragraph" w:styleId="1232" w:customStyle="1">
    <w:name w:val="文档正文"/>
    <w:basedOn w:val="712"/>
    <w:uiPriority w:val="0"/>
    <w:qFormat/>
    <w:pPr>
      <w:ind w:firstLine="567"/>
      <w:spacing w:line="480" w:lineRule="atLeast"/>
    </w:pPr>
    <w:rPr>
      <w:rFonts w:ascii="仿宋_GB2312" w:eastAsia="仿宋_GB2312"/>
      <w:b/>
      <w:bCs/>
      <w:sz w:val="28"/>
      <w:szCs w:val="20"/>
    </w:rPr>
  </w:style>
  <w:style w:type="paragraph" w:styleId="1233" w:customStyle="1">
    <w:name w:val="xl99"/>
    <w:basedOn w:val="71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34" w:customStyle="1">
    <w:name w:val="xl78"/>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5" w:customStyle="1">
    <w:name w:val="xl68"/>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6" w:customStyle="1">
    <w:name w:val="4"/>
    <w:basedOn w:val="712"/>
    <w:next w:val="971"/>
    <w:uiPriority w:val="0"/>
    <w:qFormat/>
    <w:pPr>
      <w:ind w:firstLine="420"/>
      <w:spacing w:line="360" w:lineRule="auto"/>
    </w:pPr>
    <w:rPr>
      <w:color w:val="ff0000"/>
      <w:sz w:val="24"/>
    </w:rPr>
  </w:style>
  <w:style w:type="paragraph" w:styleId="1237" w:customStyle="1">
    <w:name w:val="xl29"/>
    <w:basedOn w:val="712"/>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38" w:customStyle="1">
    <w:name w:val="列表内容"/>
    <w:basedOn w:val="712"/>
    <w:next w:val="712"/>
    <w:uiPriority w:val="0"/>
    <w:qFormat/>
    <w:pPr>
      <w:ind w:left="840" w:hanging="420"/>
      <w:jc w:val="left"/>
      <w:widowControl/>
      <w:tabs>
        <w:tab w:val="left" w:pos="840" w:leader="none"/>
      </w:tabs>
    </w:pPr>
    <w:rPr>
      <w:sz w:val="18"/>
    </w:rPr>
  </w:style>
  <w:style w:type="paragraph" w:styleId="1239" w:customStyle="1">
    <w:name w:val="Char Char Char Char Char Char Char1"/>
    <w:basedOn w:val="712"/>
    <w:uiPriority w:val="0"/>
    <w:qFormat/>
    <w:pPr>
      <w:ind w:left="432" w:hanging="432"/>
      <w:tabs>
        <w:tab w:val="left" w:pos="432" w:leader="none"/>
      </w:tabs>
    </w:pPr>
    <w:rPr>
      <w:rFonts w:ascii="Tahoma" w:hAnsi="Tahoma"/>
      <w:sz w:val="24"/>
      <w:szCs w:val="20"/>
    </w:rPr>
  </w:style>
  <w:style w:type="paragraph" w:styleId="1240" w:customStyle="1">
    <w:name w:val="普通 (Web)"/>
    <w:basedOn w:val="712"/>
    <w:uiPriority w:val="0"/>
    <w:qFormat/>
    <w:pPr>
      <w:jc w:val="left"/>
      <w:spacing w:before="100" w:beforeAutospacing="1" w:after="100" w:afterAutospacing="1"/>
      <w:widowControl/>
    </w:pPr>
    <w:rPr>
      <w:rFonts w:ascii="宋体" w:hAnsi="宋体" w:cs="宋体"/>
      <w:sz w:val="24"/>
    </w:rPr>
  </w:style>
  <w:style w:type="paragraph" w:styleId="1241" w:customStyle="1">
    <w:name w:val="xl76"/>
    <w:basedOn w:val="71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42" w:customStyle="1">
    <w:name w:val="报告正文"/>
    <w:basedOn w:val="712"/>
    <w:uiPriority w:val="0"/>
    <w:qFormat/>
    <w:pPr>
      <w:ind w:firstLine="567"/>
    </w:pPr>
    <w:rPr>
      <w:rFonts w:ascii="Arial Narrow" w:hAnsi="Arial Narrow" w:eastAsia="仿宋_GB2312"/>
      <w:sz w:val="28"/>
      <w:szCs w:val="20"/>
    </w:rPr>
  </w:style>
  <w:style w:type="paragraph" w:styleId="1243" w:customStyle="1">
    <w:name w:val="标题8"/>
    <w:basedOn w:val="921"/>
    <w:uiPriority w:val="0"/>
    <w:qFormat/>
    <w:pPr>
      <w:numPr>
        <w:ilvl w:val="0"/>
        <w:numId w:val="0"/>
      </w:numPr>
      <w:keepLines w:val="0"/>
      <w:keepNext w:val="0"/>
      <w:spacing w:before="0" w:after="0" w:line="360" w:lineRule="auto"/>
    </w:pPr>
    <w:rPr>
      <w:rFonts w:eastAsia="仿宋_GB2312"/>
      <w:sz w:val="30"/>
    </w:rPr>
  </w:style>
  <w:style w:type="paragraph" w:styleId="1244" w:customStyle="1">
    <w:name w:val="xl81"/>
    <w:basedOn w:val="712"/>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5" w:customStyle="1">
    <w:name w:val="Body"/>
    <w:uiPriority w:val="0"/>
    <w:qFormat/>
    <w:pPr>
      <w:spacing w:before="130" w:after="130" w:line="260" w:lineRule="exact"/>
    </w:pPr>
    <w:rPr>
      <w:rFonts w:ascii="Univers" w:hAnsi="Univers" w:eastAsia="宋体" w:cs="宋体"/>
      <w:color w:val="000000"/>
      <w:sz w:val="22"/>
      <w:szCs w:val="28"/>
      <w:lang w:val="en-US" w:eastAsia="en-US" w:bidi="ar-SA"/>
    </w:rPr>
  </w:style>
  <w:style w:type="paragraph" w:styleId="1246" w:customStyle="1">
    <w:name w:val="列表 21"/>
    <w:basedOn w:val="712"/>
    <w:uiPriority w:val="0"/>
    <w:qFormat/>
    <w:pPr>
      <w:contextualSpacing/>
      <w:ind w:left="100" w:hanging="200"/>
    </w:pPr>
  </w:style>
  <w:style w:type="paragraph" w:styleId="1247" w:customStyle="1">
    <w:name w:val="列出段落111"/>
    <w:basedOn w:val="712"/>
    <w:uiPriority w:val="72"/>
    <w:qFormat/>
    <w:pPr>
      <w:ind w:firstLine="420"/>
      <w:jc w:val="left"/>
      <w:widowControl/>
    </w:pPr>
    <w:rPr>
      <w:sz w:val="24"/>
      <w:szCs w:val="20"/>
    </w:rPr>
  </w:style>
  <w:style w:type="paragraph" w:styleId="1248" w:customStyle="1">
    <w:name w:val="xl108"/>
    <w:basedOn w:val="712"/>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9" w:customStyle="1">
    <w:name w:val="Char Char Char Char Char Char Char Char1"/>
    <w:basedOn w:val="712"/>
    <w:uiPriority w:val="0"/>
    <w:qFormat/>
    <w:pPr>
      <w:jc w:val="left"/>
      <w:spacing w:after="160" w:line="240" w:lineRule="exact"/>
      <w:widowControl/>
    </w:pPr>
    <w:rPr>
      <w:rFonts w:ascii="Verdana" w:hAnsi="Verdana" w:cs="宋体"/>
      <w:sz w:val="20"/>
      <w:szCs w:val="20"/>
      <w:lang w:eastAsia="en-US"/>
    </w:rPr>
  </w:style>
  <w:style w:type="paragraph" w:styleId="1250" w:customStyle="1">
    <w:name w:val="Char5 Char Char Char Char Char Char4"/>
    <w:basedOn w:val="712"/>
    <w:uiPriority w:val="0"/>
    <w:qFormat/>
    <w:rPr>
      <w:rFonts w:ascii="Tahoma" w:hAnsi="Tahoma"/>
      <w:sz w:val="24"/>
      <w:szCs w:val="20"/>
    </w:rPr>
  </w:style>
  <w:style w:type="paragraph" w:styleId="1251" w:customStyle="1">
    <w:name w:val="Normal_2"/>
    <w:uiPriority w:val="0"/>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1252" w:customStyle="1">
    <w:name w:val="首行缩进_0"/>
    <w:basedOn w:val="1253"/>
    <w:uiPriority w:val="0"/>
    <w:qFormat/>
    <w:pPr>
      <w:ind w:firstLine="480"/>
      <w:spacing w:line="360" w:lineRule="auto"/>
    </w:pPr>
    <w:rPr>
      <w:rFonts w:ascii="宋体" w:hAnsi="宋体"/>
    </w:rPr>
  </w:style>
  <w:style w:type="paragraph" w:styleId="1253" w:customStyle="1">
    <w:name w:val="Normal_1"/>
    <w:next w:val="1252"/>
    <w:uiPriority w:val="0"/>
    <w:qFormat/>
    <w:rPr>
      <w:rFonts w:ascii="Times New Roman" w:hAnsi="Times New Roman" w:eastAsia="Times New Roman" w:cs="Times New Roman"/>
      <w:sz w:val="24"/>
      <w:szCs w:val="24"/>
      <w:lang w:val="en-US" w:eastAsia="zh-CN" w:bidi="ar-SA"/>
    </w:rPr>
  </w:style>
  <w:style w:type="paragraph" w:styleId="1254" w:customStyle="1">
    <w:name w:val="Normal_13"/>
    <w:next w:val="1252"/>
    <w:uiPriority w:val="0"/>
    <w:qFormat/>
    <w:rPr>
      <w:rFonts w:ascii="Times New Roman" w:hAnsi="Times New Roman" w:eastAsia="Times New Roman" w:cs="Times New Roman"/>
      <w:sz w:val="24"/>
      <w:szCs w:val="24"/>
      <w:lang w:val="en-US" w:eastAsia="zh-CN" w:bidi="ar-SA"/>
    </w:rPr>
  </w:style>
  <w:style w:type="paragraph" w:styleId="1255" w:customStyle="1">
    <w:name w:val="Normal_3"/>
    <w:next w:val="1252"/>
    <w:uiPriority w:val="0"/>
    <w:qFormat/>
    <w:rPr>
      <w:rFonts w:ascii="Times New Roman" w:hAnsi="Times New Roman" w:eastAsia="Times New Roman" w:cs="Times New Roman"/>
      <w:sz w:val="24"/>
      <w:szCs w:val="24"/>
      <w:lang w:val="en-US" w:eastAsia="zh-CN" w:bidi="ar-SA"/>
    </w:rPr>
  </w:style>
  <w:style w:type="paragraph" w:styleId="1256" w:customStyle="1">
    <w:name w:val="首行缩进_0_0"/>
    <w:basedOn w:val="1257"/>
    <w:uiPriority w:val="0"/>
    <w:qFormat/>
    <w:pPr>
      <w:ind w:firstLine="480"/>
      <w:jc w:val="left"/>
      <w:spacing w:line="360" w:lineRule="auto"/>
    </w:pPr>
    <w:rPr>
      <w:rFonts w:ascii="宋体" w:hAnsi="宋体"/>
      <w:sz w:val="24"/>
    </w:rPr>
  </w:style>
  <w:style w:type="paragraph" w:styleId="1257" w:customStyle="1">
    <w:name w:val="Normal_0"/>
    <w:next w:val="1252"/>
    <w:uiPriority w:val="0"/>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1258" w:customStyle="1">
    <w:name w:val="首行缩进_0_0_0"/>
    <w:basedOn w:val="1257"/>
    <w:uiPriority w:val="0"/>
    <w:qFormat/>
    <w:pPr>
      <w:ind w:firstLine="480"/>
      <w:jc w:val="left"/>
      <w:spacing w:line="360" w:lineRule="auto"/>
    </w:pPr>
    <w:rPr>
      <w:rFonts w:ascii="宋体" w:hAnsi="宋体"/>
      <w:sz w:val="24"/>
    </w:rPr>
  </w:style>
  <w:style w:type="paragraph" w:styleId="1259" w:customStyle="1">
    <w:name w:val="p0_0"/>
    <w:basedOn w:val="1251"/>
    <w:uiPriority w:val="0"/>
    <w:qFormat/>
    <w:pPr>
      <w:widowControl/>
    </w:pPr>
    <w:rPr>
      <w:szCs w:val="21"/>
    </w:rPr>
  </w:style>
  <w:style w:type="paragraph" w:styleId="1260" w:customStyle="1">
    <w:name w:val="Normal_4"/>
    <w:uiPriority w:val="0"/>
    <w:qFormat/>
    <w:rPr>
      <w:rFonts w:ascii="Times New Roman" w:hAnsi="Times New Roman" w:eastAsia="Times New Roman" w:cs="Times New Roman"/>
      <w:sz w:val="24"/>
      <w:szCs w:val="24"/>
      <w:lang w:val="en-US" w:eastAsia="zh-CN" w:bidi="ar-SA"/>
    </w:rPr>
  </w:style>
  <w:style w:type="paragraph" w:styleId="1261" w:customStyle="1">
    <w:name w:val="Normal_5"/>
    <w:uiPriority w:val="0"/>
    <w:qFormat/>
    <w:rPr>
      <w:rFonts w:ascii="Times New Roman" w:hAnsi="Times New Roman" w:eastAsia="Times New Roman" w:cs="Times New Roman"/>
      <w:sz w:val="24"/>
      <w:szCs w:val="24"/>
      <w:lang w:val="en-US" w:eastAsia="zh-CN" w:bidi="ar-SA"/>
    </w:rPr>
  </w:style>
  <w:style w:type="paragraph" w:styleId="1262" w:customStyle="1">
    <w:name w:val="Normal_6"/>
    <w:uiPriority w:val="0"/>
    <w:qFormat/>
    <w:rPr>
      <w:rFonts w:ascii="Times New Roman" w:hAnsi="Times New Roman" w:eastAsia="Times New Roman" w:cs="Times New Roman"/>
      <w:sz w:val="24"/>
      <w:szCs w:val="24"/>
      <w:lang w:val="en-US" w:eastAsia="zh-CN" w:bidi="ar-SA"/>
    </w:rPr>
  </w:style>
  <w:style w:type="paragraph" w:styleId="1263" w:customStyle="1">
    <w:name w:val="Normal_7"/>
    <w:uiPriority w:val="0"/>
    <w:qFormat/>
    <w:rPr>
      <w:rFonts w:ascii="Times New Roman" w:hAnsi="Times New Roman" w:eastAsia="Times New Roman" w:cs="Times New Roman"/>
      <w:sz w:val="24"/>
      <w:szCs w:val="24"/>
      <w:lang w:val="en-US" w:eastAsia="zh-CN" w:bidi="ar-SA"/>
    </w:rPr>
  </w:style>
  <w:style w:type="paragraph" w:styleId="1264" w:customStyle="1">
    <w:name w:val="Normal_8"/>
    <w:uiPriority w:val="0"/>
    <w:qFormat/>
    <w:rPr>
      <w:rFonts w:ascii="Times New Roman" w:hAnsi="Times New Roman" w:eastAsia="Times New Roman" w:cs="Times New Roman"/>
      <w:sz w:val="24"/>
      <w:szCs w:val="24"/>
      <w:lang w:val="en-US" w:eastAsia="zh-CN" w:bidi="ar-SA"/>
    </w:rPr>
  </w:style>
  <w:style w:type="paragraph" w:styleId="1265" w:customStyle="1">
    <w:name w:val="Normal_9"/>
    <w:uiPriority w:val="0"/>
    <w:qFormat/>
    <w:rPr>
      <w:rFonts w:ascii="Times New Roman" w:hAnsi="Times New Roman" w:eastAsia="Times New Roman" w:cs="Times New Roman"/>
      <w:sz w:val="24"/>
      <w:szCs w:val="24"/>
      <w:lang w:val="en-US" w:eastAsia="zh-CN" w:bidi="ar-SA"/>
    </w:rPr>
  </w:style>
  <w:style w:type="paragraph" w:styleId="1266" w:customStyle="1">
    <w:name w:val="Normal_10"/>
    <w:uiPriority w:val="0"/>
    <w:qFormat/>
    <w:rPr>
      <w:rFonts w:ascii="Times New Roman" w:hAnsi="Times New Roman" w:eastAsia="Times New Roman" w:cs="Times New Roman"/>
      <w:sz w:val="24"/>
      <w:szCs w:val="24"/>
      <w:lang w:val="en-US" w:eastAsia="zh-CN" w:bidi="ar-SA"/>
    </w:rPr>
  </w:style>
  <w:style w:type="paragraph" w:styleId="1267" w:customStyle="1">
    <w:name w:val="Normal_11"/>
    <w:uiPriority w:val="0"/>
    <w:qFormat/>
    <w:rPr>
      <w:rFonts w:ascii="Times New Roman" w:hAnsi="Times New Roman" w:eastAsia="Times New Roman" w:cs="Times New Roman"/>
      <w:sz w:val="24"/>
      <w:szCs w:val="24"/>
      <w:lang w:val="en-US" w:eastAsia="zh-CN" w:bidi="ar-SA"/>
    </w:rPr>
  </w:style>
  <w:style w:type="paragraph" w:styleId="1268" w:customStyle="1">
    <w:name w:val="Normal_12"/>
    <w:next w:val="1252"/>
    <w:uiPriority w:val="0"/>
    <w:qFormat/>
    <w:rPr>
      <w:rFonts w:ascii="Times New Roman" w:hAnsi="Times New Roman" w:eastAsia="Times New Roman" w:cs="Times New Roman"/>
      <w:sz w:val="24"/>
      <w:szCs w:val="24"/>
      <w:lang w:val="en-US" w:eastAsia="zh-CN" w:bidi="ar-SA"/>
    </w:rPr>
  </w:style>
  <w:style w:type="paragraph" w:styleId="1269" w:customStyle="1">
    <w:name w:val="Normal_14"/>
    <w:uiPriority w:val="0"/>
    <w:qFormat/>
    <w:rPr>
      <w:rFonts w:ascii="Times New Roman" w:hAnsi="Times New Roman" w:eastAsia="Times New Roman" w:cs="Times New Roman"/>
      <w:sz w:val="24"/>
      <w:szCs w:val="24"/>
      <w:lang w:val="en-US" w:eastAsia="zh-CN" w:bidi="ar-SA"/>
    </w:rPr>
  </w:style>
  <w:style w:type="paragraph" w:styleId="1270" w:customStyle="1">
    <w:name w:val="Normal_15"/>
    <w:uiPriority w:val="0"/>
    <w:qFormat/>
    <w:rPr>
      <w:rFonts w:ascii="Times New Roman" w:hAnsi="Times New Roman" w:eastAsia="Times New Roman" w:cs="Times New Roman"/>
      <w:sz w:val="24"/>
      <w:szCs w:val="24"/>
      <w:lang w:val="en-US" w:eastAsia="zh-CN" w:bidi="ar-SA"/>
    </w:rPr>
  </w:style>
  <w:style w:type="paragraph" w:styleId="1271" w:customStyle="1">
    <w:name w:val="Normal_16"/>
    <w:uiPriority w:val="0"/>
    <w:qFormat/>
    <w:rPr>
      <w:rFonts w:ascii="Times New Roman" w:hAnsi="Times New Roman" w:eastAsia="Times New Roman" w:cs="Times New Roman"/>
      <w:sz w:val="24"/>
      <w:szCs w:val="24"/>
      <w:lang w:val="en-US" w:eastAsia="zh-CN" w:bidi="ar-SA"/>
    </w:rPr>
  </w:style>
  <w:style w:type="paragraph" w:styleId="1272" w:customStyle="1">
    <w:name w:val="Normal_17"/>
    <w:uiPriority w:val="0"/>
    <w:qFormat/>
    <w:rPr>
      <w:rFonts w:ascii="Times New Roman" w:hAnsi="Times New Roman" w:eastAsia="Times New Roman" w:cs="Times New Roman"/>
      <w:sz w:val="24"/>
      <w:szCs w:val="24"/>
      <w:lang w:val="en-US" w:eastAsia="zh-CN" w:bidi="ar-SA"/>
    </w:rPr>
  </w:style>
  <w:style w:type="paragraph" w:styleId="1273" w:customStyle="1">
    <w:name w:val="Normal_18"/>
    <w:uiPriority w:val="0"/>
    <w:qFormat/>
    <w:rPr>
      <w:rFonts w:ascii="Times New Roman" w:hAnsi="Times New Roman" w:eastAsia="Times New Roman" w:cs="Times New Roman"/>
      <w:sz w:val="24"/>
      <w:szCs w:val="24"/>
      <w:lang w:val="en-US" w:eastAsia="zh-CN" w:bidi="ar-SA"/>
    </w:rPr>
  </w:style>
  <w:style w:type="paragraph" w:styleId="1274" w:customStyle="1">
    <w:name w:val="Normal_19"/>
    <w:uiPriority w:val="0"/>
    <w:qFormat/>
    <w:rPr>
      <w:rFonts w:ascii="Times New Roman" w:hAnsi="Times New Roman" w:eastAsia="Times New Roman" w:cs="Times New Roman"/>
      <w:sz w:val="24"/>
      <w:szCs w:val="24"/>
      <w:lang w:val="en-US" w:eastAsia="zh-CN" w:bidi="ar-SA"/>
    </w:rPr>
  </w:style>
  <w:style w:type="paragraph" w:styleId="1275" w:customStyle="1">
    <w:name w:val="Normal_0_0"/>
    <w:uiPriority w:val="0"/>
    <w:qFormat/>
    <w:rPr>
      <w:rFonts w:ascii="Times New Roman" w:hAnsi="Times New Roman" w:eastAsia="Times New Roman" w:cs="Times New Roman"/>
      <w:sz w:val="24"/>
      <w:szCs w:val="24"/>
      <w:lang w:val="en-US" w:eastAsia="zh-CN" w:bidi="ar-SA"/>
    </w:rPr>
  </w:style>
  <w:style w:type="paragraph" w:styleId="1276" w:customStyle="1">
    <w:name w:val="Normal_1_0"/>
    <w:uiPriority w:val="0"/>
    <w:qFormat/>
    <w:rPr>
      <w:rFonts w:ascii="Times New Roman" w:hAnsi="Times New Roman" w:eastAsia="Times New Roman" w:cs="Times New Roman"/>
      <w:sz w:val="24"/>
      <w:szCs w:val="24"/>
      <w:lang w:val="en-US" w:eastAsia="zh-CN" w:bidi="ar-SA"/>
    </w:rPr>
  </w:style>
  <w:style w:type="paragraph" w:styleId="1277" w:customStyle="1">
    <w:name w:val="Normal_2_0"/>
    <w:uiPriority w:val="0"/>
    <w:qFormat/>
    <w:rPr>
      <w:rFonts w:ascii="Times New Roman" w:hAnsi="Times New Roman" w:eastAsia="Times New Roman" w:cs="Times New Roman"/>
      <w:sz w:val="24"/>
      <w:szCs w:val="24"/>
      <w:lang w:val="en-US" w:eastAsia="zh-CN" w:bidi="ar-SA"/>
    </w:rPr>
  </w:style>
  <w:style w:type="paragraph" w:styleId="1278" w:customStyle="1">
    <w:name w:val="Normal_0_1"/>
    <w:uiPriority w:val="0"/>
    <w:qFormat/>
    <w:rPr>
      <w:rFonts w:ascii="Times New Roman" w:hAnsi="Times New Roman" w:eastAsia="Times New Roman" w:cs="Times New Roman"/>
      <w:sz w:val="24"/>
      <w:szCs w:val="24"/>
      <w:lang w:val="en-US" w:eastAsia="zh-CN" w:bidi="ar-SA"/>
    </w:rPr>
  </w:style>
  <w:style w:type="paragraph" w:styleId="1279" w:customStyle="1">
    <w:name w:val="Normal_0_0_0"/>
    <w:uiPriority w:val="0"/>
    <w:qFormat/>
    <w:rPr>
      <w:rFonts w:ascii="Times New Roman" w:hAnsi="Times New Roman" w:eastAsia="Times New Roman" w:cs="Times New Roman"/>
      <w:sz w:val="24"/>
      <w:szCs w:val="24"/>
      <w:lang w:val="en-US" w:eastAsia="zh-CN" w:bidi="ar-SA"/>
    </w:rPr>
  </w:style>
  <w:style w:type="paragraph" w:styleId="1280" w:customStyle="1">
    <w:name w:val="Normal_0_0_0_0"/>
    <w:uiPriority w:val="0"/>
    <w:qFormat/>
    <w:rPr>
      <w:rFonts w:ascii="Times New Roman" w:hAnsi="Times New Roman" w:eastAsia="Times New Roman" w:cs="Times New Roman"/>
      <w:sz w:val="24"/>
      <w:szCs w:val="24"/>
      <w:lang w:val="en-US" w:eastAsia="zh-CN" w:bidi="ar-SA"/>
    </w:rPr>
  </w:style>
  <w:style w:type="paragraph" w:styleId="1281" w:customStyle="1">
    <w:name w:val="Normal_1_1"/>
    <w:uiPriority w:val="0"/>
    <w:qFormat/>
    <w:rPr>
      <w:rFonts w:ascii="Times New Roman" w:hAnsi="Times New Roman" w:eastAsia="Times New Roman" w:cs="Times New Roman"/>
      <w:sz w:val="24"/>
      <w:szCs w:val="24"/>
      <w:lang w:val="en-US" w:eastAsia="zh-CN" w:bidi="ar-SA"/>
    </w:rPr>
  </w:style>
  <w:style w:type="paragraph" w:styleId="1282" w:customStyle="1">
    <w:name w:val="Normal_0_1_0"/>
    <w:uiPriority w:val="0"/>
    <w:qFormat/>
    <w:rPr>
      <w:rFonts w:ascii="Times New Roman" w:hAnsi="Times New Roman" w:eastAsia="Times New Roman" w:cs="Times New Roman"/>
      <w:sz w:val="24"/>
      <w:szCs w:val="24"/>
      <w:lang w:val="en-US" w:eastAsia="zh-CN" w:bidi="ar-SA"/>
    </w:rPr>
  </w:style>
  <w:style w:type="paragraph" w:styleId="1283" w:customStyle="1">
    <w:name w:val="Normal_2_1"/>
    <w:uiPriority w:val="0"/>
    <w:qFormat/>
    <w:rPr>
      <w:rFonts w:ascii="Times New Roman" w:hAnsi="Times New Roman" w:eastAsia="Times New Roman" w:cs="Times New Roman"/>
      <w:sz w:val="24"/>
      <w:szCs w:val="24"/>
      <w:lang w:val="en-US" w:eastAsia="zh-CN" w:bidi="ar-SA"/>
    </w:rPr>
  </w:style>
  <w:style w:type="paragraph" w:styleId="1284" w:customStyle="1">
    <w:name w:val="Normal_3_0"/>
    <w:uiPriority w:val="0"/>
    <w:qFormat/>
    <w:rPr>
      <w:rFonts w:ascii="Times New Roman" w:hAnsi="Times New Roman" w:eastAsia="Times New Roman" w:cs="Times New Roman"/>
      <w:sz w:val="24"/>
      <w:szCs w:val="24"/>
      <w:lang w:val="en-US" w:eastAsia="zh-CN" w:bidi="ar-SA"/>
    </w:rPr>
  </w:style>
  <w:style w:type="paragraph" w:styleId="1285" w:customStyle="1">
    <w:name w:val="Normal_5_0"/>
    <w:uiPriority w:val="0"/>
    <w:qFormat/>
    <w:rPr>
      <w:rFonts w:ascii="Times New Roman" w:hAnsi="Times New Roman" w:eastAsia="Times New Roman" w:cs="Times New Roman"/>
      <w:sz w:val="24"/>
      <w:szCs w:val="24"/>
      <w:lang w:val="en-US" w:eastAsia="zh-CN" w:bidi="ar-SA"/>
    </w:rPr>
  </w:style>
  <w:style w:type="paragraph" w:styleId="1286" w:customStyle="1">
    <w:name w:val="Normal_6_0"/>
    <w:uiPriority w:val="0"/>
    <w:qFormat/>
    <w:rPr>
      <w:rFonts w:ascii="Times New Roman" w:hAnsi="Times New Roman" w:eastAsia="Times New Roman" w:cs="Times New Roman"/>
      <w:sz w:val="24"/>
      <w:szCs w:val="24"/>
      <w:lang w:val="en-US" w:eastAsia="zh-CN" w:bidi="ar-SA"/>
    </w:rPr>
  </w:style>
  <w:style w:type="paragraph" w:styleId="1287" w:customStyle="1">
    <w:name w:val="Normal_0_2"/>
    <w:uiPriority w:val="0"/>
    <w:qFormat/>
    <w:rPr>
      <w:rFonts w:ascii="Times New Roman" w:hAnsi="Times New Roman" w:eastAsia="Times New Roman" w:cs="Times New Roman"/>
      <w:sz w:val="24"/>
      <w:szCs w:val="24"/>
      <w:lang w:val="en-US" w:eastAsia="zh-CN" w:bidi="ar-SA"/>
    </w:rPr>
  </w:style>
  <w:style w:type="paragraph" w:styleId="1288" w:customStyle="1">
    <w:name w:val="Normal_1_2"/>
    <w:uiPriority w:val="0"/>
    <w:qFormat/>
    <w:rPr>
      <w:rFonts w:ascii="Times New Roman" w:hAnsi="Times New Roman" w:eastAsia="Times New Roman" w:cs="Times New Roman"/>
      <w:sz w:val="24"/>
      <w:szCs w:val="24"/>
      <w:lang w:val="en-US" w:eastAsia="zh-CN" w:bidi="ar-SA"/>
    </w:rPr>
  </w:style>
  <w:style w:type="paragraph" w:styleId="1289" w:customStyle="1">
    <w:name w:val="Normal_0_3"/>
    <w:uiPriority w:val="0"/>
    <w:qFormat/>
    <w:rPr>
      <w:rFonts w:ascii="Times New Roman" w:hAnsi="Times New Roman" w:eastAsia="Times New Roman" w:cs="Times New Roman"/>
      <w:sz w:val="24"/>
      <w:szCs w:val="24"/>
      <w:lang w:val="en-US" w:eastAsia="zh-CN" w:bidi="ar-SA"/>
    </w:rPr>
  </w:style>
  <w:style w:type="paragraph" w:styleId="1290" w:customStyle="1">
    <w:name w:val="Normal_1_3"/>
    <w:uiPriority w:val="0"/>
    <w:qFormat/>
    <w:rPr>
      <w:rFonts w:ascii="Times New Roman" w:hAnsi="Times New Roman" w:eastAsia="Times New Roman" w:cs="Times New Roman"/>
      <w:sz w:val="24"/>
      <w:szCs w:val="24"/>
      <w:lang w:val="en-US" w:eastAsia="zh-CN" w:bidi="ar-SA"/>
    </w:rPr>
  </w:style>
  <w:style w:type="paragraph" w:styleId="1291" w:customStyle="1">
    <w:name w:val="Normal_20"/>
    <w:uiPriority w:val="0"/>
    <w:qFormat/>
    <w:pPr>
      <w:ind w:firstLine="508"/>
      <w:spacing w:before="240" w:after="240"/>
    </w:pPr>
    <w:rPr>
      <w:rFonts w:ascii="宋体" w:hAnsi="宋体" w:eastAsia="宋体" w:cs="宋体"/>
      <w:bCs/>
      <w:spacing w:val="7"/>
      <w:sz w:val="24"/>
      <w:szCs w:val="24"/>
      <w:lang w:val="en-US" w:eastAsia="zh-CN" w:bidi="ar-SA"/>
    </w:rPr>
  </w:style>
  <w:style w:type="paragraph" w:styleId="1292" w:customStyle="1">
    <w:name w:val="Normal_21"/>
    <w:uiPriority w:val="0"/>
    <w:qFormat/>
    <w:rPr>
      <w:rFonts w:ascii="Times New Roman" w:hAnsi="Times New Roman" w:eastAsia="Times New Roman" w:cs="Times New Roman"/>
      <w:sz w:val="24"/>
      <w:szCs w:val="24"/>
      <w:lang w:val="en-US" w:eastAsia="zh-CN" w:bidi="ar-SA"/>
    </w:rPr>
  </w:style>
  <w:style w:type="paragraph" w:styleId="1293" w:customStyle="1">
    <w:name w:val="Normal_0_4"/>
    <w:uiPriority w:val="0"/>
    <w:qFormat/>
    <w:rPr>
      <w:rFonts w:ascii="Times New Roman" w:hAnsi="Times New Roman" w:eastAsia="Times New Roman" w:cs="Times New Roman"/>
      <w:sz w:val="24"/>
      <w:szCs w:val="24"/>
      <w:lang w:val="en-US" w:eastAsia="zh-CN" w:bidi="ar-SA"/>
    </w:rPr>
  </w:style>
  <w:style w:type="paragraph" w:styleId="1294" w:customStyle="1">
    <w:name w:val="Normal_1_4"/>
    <w:uiPriority w:val="0"/>
    <w:qFormat/>
    <w:rPr>
      <w:rFonts w:ascii="Times New Roman" w:hAnsi="Times New Roman" w:eastAsia="Times New Roman" w:cs="Times New Roman"/>
      <w:sz w:val="24"/>
      <w:szCs w:val="24"/>
      <w:lang w:val="en-US" w:eastAsia="zh-CN" w:bidi="ar-SA"/>
    </w:rPr>
  </w:style>
  <w:style w:type="paragraph" w:styleId="1295" w:customStyle="1">
    <w:name w:val="Normal_2_2"/>
    <w:uiPriority w:val="0"/>
    <w:qFormat/>
    <w:rPr>
      <w:rFonts w:ascii="Times New Roman" w:hAnsi="Times New Roman" w:eastAsia="Times New Roman" w:cs="Times New Roman"/>
      <w:sz w:val="24"/>
      <w:szCs w:val="24"/>
      <w:lang w:val="en-US" w:eastAsia="zh-CN" w:bidi="ar-SA"/>
    </w:rPr>
  </w:style>
  <w:style w:type="paragraph" w:styleId="1296" w:customStyle="1">
    <w:name w:val="Normal_3_1"/>
    <w:uiPriority w:val="0"/>
    <w:qFormat/>
    <w:rPr>
      <w:rFonts w:ascii="Times New Roman" w:hAnsi="Times New Roman" w:eastAsia="Times New Roman" w:cs="Times New Roman"/>
      <w:sz w:val="24"/>
      <w:szCs w:val="24"/>
      <w:lang w:val="en-US" w:eastAsia="zh-CN" w:bidi="ar-SA"/>
    </w:rPr>
  </w:style>
  <w:style w:type="paragraph" w:styleId="1297" w:customStyle="1">
    <w:name w:val="Normal_4_0"/>
    <w:uiPriority w:val="0"/>
    <w:qFormat/>
    <w:rPr>
      <w:rFonts w:ascii="Times New Roman" w:hAnsi="Times New Roman" w:eastAsia="Times New Roman" w:cs="Times New Roman"/>
      <w:sz w:val="24"/>
      <w:szCs w:val="24"/>
      <w:lang w:val="en-US" w:eastAsia="zh-CN" w:bidi="ar-SA"/>
    </w:rPr>
  </w:style>
  <w:style w:type="paragraph" w:styleId="1298" w:customStyle="1">
    <w:name w:val="Normal_5_1"/>
    <w:uiPriority w:val="0"/>
    <w:qFormat/>
    <w:rPr>
      <w:rFonts w:ascii="Times New Roman" w:hAnsi="Times New Roman" w:eastAsia="Times New Roman" w:cs="Times New Roman"/>
      <w:sz w:val="24"/>
      <w:szCs w:val="24"/>
      <w:lang w:val="en-US" w:eastAsia="zh-CN" w:bidi="ar-SA"/>
    </w:rPr>
  </w:style>
  <w:style w:type="paragraph" w:styleId="1299" w:customStyle="1">
    <w:name w:val="Normal_6_1"/>
    <w:uiPriority w:val="0"/>
    <w:qFormat/>
    <w:rPr>
      <w:rFonts w:ascii="Times New Roman" w:hAnsi="Times New Roman" w:eastAsia="Times New Roman" w:cs="Times New Roman"/>
      <w:sz w:val="24"/>
      <w:szCs w:val="24"/>
      <w:lang w:val="en-US" w:eastAsia="zh-CN" w:bidi="ar-SA"/>
    </w:rPr>
  </w:style>
  <w:style w:type="paragraph" w:styleId="1300" w:customStyle="1">
    <w:name w:val="Normal_7_0"/>
    <w:uiPriority w:val="0"/>
    <w:qFormat/>
    <w:rPr>
      <w:rFonts w:ascii="Times New Roman" w:hAnsi="Times New Roman" w:eastAsia="Times New Roman" w:cs="Times New Roman"/>
      <w:sz w:val="24"/>
      <w:szCs w:val="24"/>
      <w:lang w:val="en-US" w:eastAsia="zh-CN" w:bidi="ar-SA"/>
    </w:rPr>
  </w:style>
  <w:style w:type="paragraph" w:styleId="1301" w:customStyle="1">
    <w:name w:val="Normal_8_0"/>
    <w:uiPriority w:val="0"/>
    <w:qFormat/>
    <w:rPr>
      <w:rFonts w:ascii="Times New Roman" w:hAnsi="Times New Roman" w:eastAsia="Times New Roman" w:cs="Times New Roman"/>
      <w:sz w:val="24"/>
      <w:szCs w:val="24"/>
      <w:lang w:val="en-US" w:eastAsia="zh-CN" w:bidi="ar-SA"/>
    </w:rPr>
  </w:style>
  <w:style w:type="paragraph" w:styleId="1302" w:customStyle="1">
    <w:name w:val="Normal_9_0"/>
    <w:uiPriority w:val="0"/>
    <w:qFormat/>
    <w:rPr>
      <w:rFonts w:ascii="Times New Roman" w:hAnsi="Times New Roman" w:eastAsia="Times New Roman" w:cs="Times New Roman"/>
      <w:sz w:val="24"/>
      <w:szCs w:val="24"/>
      <w:lang w:val="en-US" w:eastAsia="zh-CN" w:bidi="ar-SA"/>
    </w:rPr>
  </w:style>
  <w:style w:type="paragraph" w:styleId="1303" w:customStyle="1">
    <w:name w:val="Normal_10_0"/>
    <w:uiPriority w:val="0"/>
    <w:qFormat/>
    <w:rPr>
      <w:rFonts w:ascii="Times New Roman" w:hAnsi="Times New Roman" w:eastAsia="Times New Roman" w:cs="Times New Roman"/>
      <w:sz w:val="24"/>
      <w:szCs w:val="24"/>
      <w:lang w:val="en-US" w:eastAsia="zh-CN" w:bidi="ar-SA"/>
    </w:rPr>
  </w:style>
  <w:style w:type="paragraph" w:styleId="1304" w:customStyle="1">
    <w:name w:val="Normal_11_0"/>
    <w:uiPriority w:val="0"/>
    <w:qFormat/>
    <w:rPr>
      <w:rFonts w:ascii="Times New Roman" w:hAnsi="Times New Roman" w:eastAsia="Times New Roman" w:cs="Times New Roman"/>
      <w:sz w:val="24"/>
      <w:szCs w:val="24"/>
      <w:lang w:val="en-US" w:eastAsia="zh-CN" w:bidi="ar-SA"/>
    </w:rPr>
  </w:style>
  <w:style w:type="paragraph" w:styleId="1305" w:customStyle="1">
    <w:name w:val="Normal_12_0"/>
    <w:uiPriority w:val="0"/>
    <w:qFormat/>
    <w:rPr>
      <w:rFonts w:ascii="Times New Roman" w:hAnsi="Times New Roman" w:eastAsia="Times New Roman" w:cs="Times New Roman"/>
      <w:sz w:val="24"/>
      <w:szCs w:val="24"/>
      <w:lang w:val="en-US" w:eastAsia="zh-CN" w:bidi="ar-SA"/>
    </w:rPr>
  </w:style>
  <w:style w:type="paragraph" w:styleId="1306"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307" w:customStyle="1">
    <w:name w:val="Normal_13_0"/>
    <w:uiPriority w:val="0"/>
    <w:qFormat/>
    <w:rPr>
      <w:rFonts w:ascii="Times New Roman" w:hAnsi="Times New Roman" w:eastAsia="Times New Roman" w:cs="Times New Roman"/>
      <w:sz w:val="24"/>
      <w:szCs w:val="24"/>
      <w:lang w:val="en-US" w:eastAsia="zh-CN" w:bidi="ar-SA"/>
    </w:rPr>
  </w:style>
  <w:style w:type="paragraph" w:styleId="1308" w:customStyle="1">
    <w:name w:val="Normal_14_0"/>
    <w:uiPriority w:val="0"/>
    <w:qFormat/>
    <w:rPr>
      <w:rFonts w:ascii="Times New Roman" w:hAnsi="Times New Roman" w:eastAsia="Times New Roman" w:cs="Times New Roman"/>
      <w:sz w:val="24"/>
      <w:szCs w:val="24"/>
      <w:lang w:val="en-US" w:eastAsia="zh-CN" w:bidi="ar-SA"/>
    </w:rPr>
  </w:style>
  <w:style w:type="paragraph" w:styleId="1309" w:customStyle="1">
    <w:name w:val="Normal_15_0"/>
    <w:uiPriority w:val="0"/>
    <w:qFormat/>
    <w:rPr>
      <w:rFonts w:ascii="Times New Roman" w:hAnsi="Times New Roman" w:eastAsia="Times New Roman" w:cs="Times New Roman"/>
      <w:sz w:val="24"/>
      <w:szCs w:val="24"/>
      <w:lang w:val="en-US" w:eastAsia="zh-CN" w:bidi="ar-SA"/>
    </w:rPr>
  </w:style>
  <w:style w:type="paragraph" w:styleId="1310" w:customStyle="1">
    <w:name w:val="Normal_16_0"/>
    <w:uiPriority w:val="0"/>
    <w:qFormat/>
    <w:rPr>
      <w:rFonts w:ascii="Times New Roman" w:hAnsi="Times New Roman" w:eastAsia="Times New Roman" w:cs="Times New Roman"/>
      <w:sz w:val="24"/>
      <w:szCs w:val="24"/>
      <w:lang w:val="en-US" w:eastAsia="zh-CN" w:bidi="ar-SA"/>
    </w:rPr>
  </w:style>
  <w:style w:type="paragraph" w:styleId="1311" w:customStyle="1">
    <w:name w:val="Normal_17_0"/>
    <w:uiPriority w:val="0"/>
    <w:qFormat/>
    <w:rPr>
      <w:rFonts w:ascii="Times New Roman" w:hAnsi="Times New Roman" w:eastAsia="Times New Roman" w:cs="Times New Roman"/>
      <w:sz w:val="24"/>
      <w:szCs w:val="24"/>
      <w:lang w:val="en-US" w:eastAsia="zh-CN" w:bidi="ar-SA"/>
    </w:rPr>
  </w:style>
  <w:style w:type="paragraph" w:styleId="1312" w:customStyle="1">
    <w:name w:val="Normal_18_0"/>
    <w:uiPriority w:val="0"/>
    <w:qFormat/>
    <w:rPr>
      <w:rFonts w:ascii="Times New Roman" w:hAnsi="Times New Roman" w:eastAsia="Times New Roman" w:cs="Times New Roman"/>
      <w:sz w:val="24"/>
      <w:szCs w:val="24"/>
      <w:lang w:val="en-US" w:eastAsia="zh-CN" w:bidi="ar-SA"/>
    </w:rPr>
  </w:style>
  <w:style w:type="paragraph" w:styleId="1313" w:customStyle="1">
    <w:name w:val="Normal_19_0"/>
    <w:uiPriority w:val="0"/>
    <w:qFormat/>
    <w:rPr>
      <w:rFonts w:ascii="Times New Roman" w:hAnsi="Times New Roman" w:eastAsia="Times New Roman" w:cs="Times New Roman"/>
      <w:sz w:val="24"/>
      <w:szCs w:val="24"/>
      <w:lang w:val="en-US" w:eastAsia="zh-CN" w:bidi="ar-SA"/>
    </w:rPr>
  </w:style>
  <w:style w:type="paragraph" w:styleId="1314" w:customStyle="1">
    <w:name w:val="Normal_20_0"/>
    <w:uiPriority w:val="0"/>
    <w:qFormat/>
    <w:rPr>
      <w:rFonts w:ascii="Times New Roman" w:hAnsi="Times New Roman" w:eastAsia="Times New Roman" w:cs="Times New Roman"/>
      <w:sz w:val="24"/>
      <w:szCs w:val="24"/>
      <w:lang w:val="en-US" w:eastAsia="zh-CN" w:bidi="ar-SA"/>
    </w:rPr>
  </w:style>
  <w:style w:type="paragraph" w:styleId="1315" w:customStyle="1">
    <w:name w:val="Normal_21_0"/>
    <w:uiPriority w:val="0"/>
    <w:qFormat/>
    <w:rPr>
      <w:rFonts w:ascii="Times New Roman" w:hAnsi="Times New Roman" w:eastAsia="Times New Roman" w:cs="Times New Roman"/>
      <w:sz w:val="24"/>
      <w:szCs w:val="24"/>
      <w:lang w:val="en-US" w:eastAsia="zh-CN" w:bidi="ar-SA"/>
    </w:rPr>
  </w:style>
  <w:style w:type="paragraph" w:styleId="1316" w:customStyle="1">
    <w:name w:val="Normal_22"/>
    <w:uiPriority w:val="0"/>
    <w:qFormat/>
    <w:rPr>
      <w:rFonts w:ascii="Times New Roman" w:hAnsi="Times New Roman" w:eastAsia="Times New Roman" w:cs="Times New Roman"/>
      <w:sz w:val="24"/>
      <w:szCs w:val="24"/>
      <w:lang w:val="en-US" w:eastAsia="zh-CN" w:bidi="ar-SA"/>
    </w:rPr>
  </w:style>
  <w:style w:type="paragraph" w:styleId="1317" w:customStyle="1">
    <w:name w:val="Normal_23"/>
    <w:uiPriority w:val="0"/>
    <w:qFormat/>
    <w:rPr>
      <w:rFonts w:ascii="Times New Roman" w:hAnsi="Times New Roman" w:eastAsia="Times New Roman" w:cs="Times New Roman"/>
      <w:sz w:val="24"/>
      <w:szCs w:val="24"/>
      <w:lang w:val="en-US" w:eastAsia="zh-CN" w:bidi="ar-SA"/>
    </w:rPr>
  </w:style>
  <w:style w:type="paragraph" w:styleId="1318" w:customStyle="1">
    <w:name w:val="Normal_24"/>
    <w:uiPriority w:val="0"/>
    <w:qFormat/>
    <w:rPr>
      <w:rFonts w:ascii="Times New Roman" w:hAnsi="Times New Roman" w:eastAsia="Times New Roman" w:cs="Times New Roman"/>
      <w:sz w:val="24"/>
      <w:szCs w:val="24"/>
      <w:lang w:val="en-US" w:eastAsia="zh-CN" w:bidi="ar-SA"/>
    </w:rPr>
  </w:style>
  <w:style w:type="paragraph" w:styleId="1319" w:customStyle="1">
    <w:name w:val="Normal_25"/>
    <w:uiPriority w:val="0"/>
    <w:qFormat/>
    <w:rPr>
      <w:rFonts w:ascii="Times New Roman" w:hAnsi="Times New Roman" w:eastAsia="Times New Roman" w:cs="Times New Roman"/>
      <w:sz w:val="24"/>
      <w:szCs w:val="24"/>
      <w:lang w:val="en-US" w:eastAsia="zh-CN" w:bidi="ar-SA"/>
    </w:rPr>
  </w:style>
  <w:style w:type="paragraph" w:styleId="1320" w:customStyle="1">
    <w:name w:val="Normal_26"/>
    <w:uiPriority w:val="0"/>
    <w:qFormat/>
    <w:rPr>
      <w:rFonts w:ascii="Times New Roman" w:hAnsi="Times New Roman" w:eastAsia="Times New Roman" w:cs="Times New Roman"/>
      <w:sz w:val="24"/>
      <w:szCs w:val="24"/>
      <w:lang w:val="en-US" w:eastAsia="zh-CN" w:bidi="ar-SA"/>
    </w:rPr>
  </w:style>
  <w:style w:type="paragraph" w:styleId="1321"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1322" w:customStyle="1">
    <w:name w:val="Normal_27"/>
    <w:uiPriority w:val="0"/>
    <w:qFormat/>
    <w:rPr>
      <w:rFonts w:ascii="Times New Roman" w:hAnsi="Times New Roman" w:eastAsia="Times New Roman" w:cs="Times New Roman"/>
      <w:sz w:val="24"/>
      <w:szCs w:val="24"/>
      <w:lang w:val="en-US" w:eastAsia="zh-CN" w:bidi="ar-SA"/>
    </w:rPr>
  </w:style>
  <w:style w:type="paragraph" w:styleId="1323" w:customStyle="1">
    <w:name w:val="Normal_28"/>
    <w:uiPriority w:val="0"/>
    <w:qFormat/>
    <w:rPr>
      <w:rFonts w:ascii="Times New Roman" w:hAnsi="Times New Roman" w:eastAsia="Times New Roman" w:cs="Times New Roman"/>
      <w:sz w:val="24"/>
      <w:szCs w:val="24"/>
      <w:lang w:val="en-US" w:eastAsia="zh-CN" w:bidi="ar-SA"/>
    </w:rPr>
  </w:style>
  <w:style w:type="paragraph" w:styleId="1324" w:customStyle="1">
    <w:name w:val="Normal_29"/>
    <w:uiPriority w:val="0"/>
    <w:qFormat/>
    <w:rPr>
      <w:rFonts w:ascii="Times New Roman" w:hAnsi="Times New Roman" w:eastAsia="Times New Roman" w:cs="Times New Roman"/>
      <w:sz w:val="24"/>
      <w:szCs w:val="24"/>
      <w:lang w:val="en-US" w:eastAsia="zh-CN" w:bidi="ar-SA"/>
    </w:rPr>
  </w:style>
  <w:style w:type="paragraph" w:styleId="1325" w:customStyle="1">
    <w:name w:val="Normal_30"/>
    <w:uiPriority w:val="0"/>
    <w:qFormat/>
    <w:rPr>
      <w:rFonts w:ascii="Times New Roman" w:hAnsi="Times New Roman" w:eastAsia="Times New Roman" w:cs="Times New Roman"/>
      <w:sz w:val="24"/>
      <w:szCs w:val="24"/>
      <w:lang w:val="en-US" w:eastAsia="zh-CN" w:bidi="ar-SA"/>
    </w:rPr>
  </w:style>
  <w:style w:type="paragraph" w:styleId="1326" w:customStyle="1">
    <w:name w:val="Normal_31"/>
    <w:uiPriority w:val="0"/>
    <w:qFormat/>
    <w:rPr>
      <w:rFonts w:ascii="Times New Roman" w:hAnsi="Times New Roman" w:eastAsia="Times New Roman" w:cs="Times New Roman"/>
      <w:sz w:val="24"/>
      <w:szCs w:val="24"/>
      <w:lang w:val="en-US" w:eastAsia="zh-CN" w:bidi="ar-SA"/>
    </w:rPr>
  </w:style>
  <w:style w:type="paragraph" w:styleId="1327" w:customStyle="1">
    <w:name w:val="正文_1"/>
    <w:next w:val="1328"/>
    <w:uiPriority w:val="0"/>
    <w:qFormat/>
    <w:pPr>
      <w:jc w:val="both"/>
      <w:widowControl w:val="off"/>
    </w:pPr>
    <w:rPr>
      <w:rFonts w:ascii="Times New Roman" w:hAnsi="Times New Roman" w:eastAsia="宋体" w:cs="Times New Roman"/>
      <w:sz w:val="21"/>
      <w:lang w:val="en-US" w:eastAsia="zh-CN" w:bidi="ar-SA"/>
    </w:rPr>
  </w:style>
  <w:style w:type="paragraph" w:styleId="1328" w:customStyle="1">
    <w:name w:val="正文文本_0"/>
    <w:basedOn w:val="1327"/>
    <w:uiPriority w:val="0"/>
    <w:qFormat/>
    <w:pPr>
      <w:spacing w:line="400" w:lineRule="exact"/>
    </w:pPr>
    <w:rPr>
      <w:sz w:val="24"/>
    </w:rPr>
  </w:style>
  <w:style w:type="paragraph" w:styleId="1329" w:customStyle="1">
    <w:name w:val="Normal_32"/>
    <w:uiPriority w:val="0"/>
    <w:qFormat/>
    <w:rPr>
      <w:rFonts w:ascii="Times New Roman" w:hAnsi="Times New Roman" w:eastAsia="Times New Roman" w:cs="Times New Roman"/>
      <w:sz w:val="24"/>
      <w:szCs w:val="24"/>
      <w:lang w:val="en-US" w:eastAsia="zh-CN" w:bidi="ar-SA"/>
    </w:rPr>
  </w:style>
  <w:style w:type="paragraph" w:styleId="1330" w:customStyle="1">
    <w:name w:val="Normal_33"/>
    <w:uiPriority w:val="0"/>
    <w:qFormat/>
    <w:rPr>
      <w:rFonts w:ascii="Times New Roman" w:hAnsi="Times New Roman" w:eastAsia="Times New Roman" w:cs="Times New Roman"/>
      <w:sz w:val="24"/>
      <w:szCs w:val="24"/>
      <w:lang w:val="en-US" w:eastAsia="zh-CN" w:bidi="ar-SA"/>
    </w:rPr>
  </w:style>
  <w:style w:type="paragraph" w:styleId="1331" w:customStyle="1">
    <w:name w:val="正文_2"/>
    <w:next w:val="1332"/>
    <w:uiPriority w:val="0"/>
    <w:qFormat/>
    <w:pPr>
      <w:jc w:val="both"/>
      <w:widowControl w:val="off"/>
    </w:pPr>
    <w:rPr>
      <w:rFonts w:ascii="Times New Roman" w:hAnsi="Times New Roman" w:eastAsia="宋体" w:cs="Times New Roman"/>
      <w:sz w:val="21"/>
      <w:lang w:val="en-US" w:eastAsia="zh-CN" w:bidi="ar-SA"/>
    </w:rPr>
  </w:style>
  <w:style w:type="paragraph" w:styleId="1332" w:customStyle="1">
    <w:name w:val="正文文本_0_0"/>
    <w:basedOn w:val="1331"/>
    <w:uiPriority w:val="0"/>
    <w:qFormat/>
    <w:pPr>
      <w:spacing w:line="400" w:lineRule="exact"/>
    </w:pPr>
    <w:rPr>
      <w:sz w:val="24"/>
    </w:rPr>
  </w:style>
  <w:style w:type="paragraph" w:styleId="1333" w:customStyle="1">
    <w:name w:val="Normal_34"/>
    <w:uiPriority w:val="0"/>
    <w:qFormat/>
    <w:rPr>
      <w:rFonts w:ascii="Times New Roman" w:hAnsi="Times New Roman" w:eastAsia="Times New Roman" w:cs="Times New Roman"/>
      <w:sz w:val="24"/>
      <w:szCs w:val="24"/>
      <w:lang w:val="en-US" w:eastAsia="zh-CN" w:bidi="ar-SA"/>
    </w:rPr>
  </w:style>
  <w:style w:type="paragraph" w:styleId="1334" w:customStyle="1">
    <w:name w:val="Normal_35"/>
    <w:uiPriority w:val="0"/>
    <w:qFormat/>
    <w:rPr>
      <w:rFonts w:ascii="Times New Roman" w:hAnsi="Times New Roman" w:eastAsia="Times New Roman" w:cs="Times New Roman"/>
      <w:sz w:val="24"/>
      <w:szCs w:val="24"/>
      <w:lang w:val="en-US" w:eastAsia="zh-CN" w:bidi="ar-SA"/>
    </w:rPr>
  </w:style>
  <w:style w:type="paragraph" w:styleId="1335" w:customStyle="1">
    <w:name w:val="Normal_36"/>
    <w:uiPriority w:val="0"/>
    <w:qFormat/>
    <w:rPr>
      <w:rFonts w:ascii="Times New Roman" w:hAnsi="Times New Roman" w:eastAsia="Times New Roman" w:cs="Times New Roman"/>
      <w:sz w:val="24"/>
      <w:szCs w:val="24"/>
      <w:lang w:val="en-US" w:eastAsia="zh-CN" w:bidi="ar-SA"/>
    </w:rPr>
  </w:style>
  <w:style w:type="paragraph" w:styleId="1336" w:customStyle="1">
    <w:name w:val="Normal_37"/>
    <w:uiPriority w:val="0"/>
    <w:qFormat/>
    <w:rPr>
      <w:rFonts w:ascii="Times New Roman" w:hAnsi="Times New Roman" w:eastAsia="Times New Roman" w:cs="Times New Roman"/>
      <w:sz w:val="24"/>
      <w:szCs w:val="24"/>
      <w:lang w:val="en-US" w:eastAsia="zh-CN" w:bidi="ar-SA"/>
    </w:rPr>
  </w:style>
  <w:style w:type="paragraph" w:styleId="1337" w:customStyle="1">
    <w:name w:val="Normal_38"/>
    <w:uiPriority w:val="0"/>
    <w:qFormat/>
    <w:rPr>
      <w:rFonts w:ascii="Times New Roman" w:hAnsi="Times New Roman" w:eastAsia="Times New Roman" w:cs="Times New Roman"/>
      <w:sz w:val="24"/>
      <w:szCs w:val="24"/>
      <w:lang w:val="en-US" w:eastAsia="zh-CN" w:bidi="ar-SA"/>
    </w:rPr>
  </w:style>
  <w:style w:type="paragraph" w:styleId="1338" w:customStyle="1">
    <w:name w:val="Normal_39"/>
    <w:uiPriority w:val="0"/>
    <w:qFormat/>
    <w:rPr>
      <w:rFonts w:ascii="Times New Roman" w:hAnsi="Times New Roman" w:eastAsia="Times New Roman" w:cs="Times New Roman"/>
      <w:sz w:val="24"/>
      <w:szCs w:val="24"/>
      <w:lang w:val="en-US" w:eastAsia="zh-CN" w:bidi="ar-SA"/>
    </w:rPr>
  </w:style>
  <w:style w:type="paragraph" w:styleId="1339" w:customStyle="1">
    <w:name w:val="Normal_40"/>
    <w:uiPriority w:val="0"/>
    <w:qFormat/>
    <w:rPr>
      <w:rFonts w:ascii="Times New Roman" w:hAnsi="Times New Roman" w:eastAsia="Times New Roman" w:cs="Times New Roman"/>
      <w:sz w:val="24"/>
      <w:szCs w:val="24"/>
      <w:lang w:val="en-US" w:eastAsia="zh-CN" w:bidi="ar-SA"/>
    </w:rPr>
  </w:style>
  <w:style w:type="paragraph" w:styleId="1340" w:customStyle="1">
    <w:name w:val="Normal_41"/>
    <w:uiPriority w:val="0"/>
    <w:qFormat/>
    <w:rPr>
      <w:rFonts w:ascii="Times New Roman" w:hAnsi="Times New Roman" w:eastAsia="Times New Roman" w:cs="Times New Roman"/>
      <w:sz w:val="24"/>
      <w:szCs w:val="24"/>
      <w:lang w:val="en-US" w:eastAsia="zh-CN" w:bidi="ar-SA"/>
    </w:rPr>
  </w:style>
  <w:style w:type="paragraph" w:styleId="1341" w:customStyle="1">
    <w:name w:val="Normal_42"/>
    <w:uiPriority w:val="0"/>
    <w:qFormat/>
    <w:rPr>
      <w:rFonts w:ascii="Times New Roman" w:hAnsi="Times New Roman" w:eastAsia="Times New Roman" w:cs="Times New Roman"/>
      <w:sz w:val="24"/>
      <w:szCs w:val="24"/>
      <w:lang w:val="en-US" w:eastAsia="zh-CN" w:bidi="ar-SA"/>
    </w:rPr>
  </w:style>
  <w:style w:type="paragraph" w:styleId="1342" w:customStyle="1">
    <w:name w:val="Normal_43"/>
    <w:uiPriority w:val="0"/>
    <w:qFormat/>
    <w:rPr>
      <w:rFonts w:ascii="Times New Roman" w:hAnsi="Times New Roman" w:eastAsia="Times New Roman" w:cs="Times New Roman"/>
      <w:sz w:val="24"/>
      <w:szCs w:val="24"/>
      <w:lang w:val="en-US" w:eastAsia="zh-CN" w:bidi="ar-SA"/>
    </w:rPr>
  </w:style>
  <w:style w:type="paragraph" w:styleId="1343" w:customStyle="1">
    <w:name w:val="Normal_44"/>
    <w:uiPriority w:val="0"/>
    <w:qFormat/>
    <w:rPr>
      <w:rFonts w:ascii="Times New Roman" w:hAnsi="Times New Roman" w:eastAsia="Times New Roman" w:cs="Times New Roman"/>
      <w:sz w:val="24"/>
      <w:szCs w:val="24"/>
      <w:lang w:val="en-US" w:eastAsia="zh-CN" w:bidi="ar-SA"/>
    </w:rPr>
  </w:style>
  <w:style w:type="paragraph" w:styleId="1344" w:customStyle="1">
    <w:name w:val="Normal_45"/>
    <w:uiPriority w:val="0"/>
    <w:qFormat/>
    <w:rPr>
      <w:rFonts w:ascii="Times New Roman" w:hAnsi="Times New Roman" w:eastAsia="Times New Roman" w:cs="Times New Roman"/>
      <w:sz w:val="24"/>
      <w:szCs w:val="24"/>
      <w:lang w:val="en-US" w:eastAsia="zh-CN" w:bidi="ar-SA"/>
    </w:rPr>
  </w:style>
  <w:style w:type="paragraph" w:styleId="1345" w:customStyle="1">
    <w:name w:val="正文文本缩进1"/>
    <w:next w:val="1346"/>
    <w:uiPriority w:val="0"/>
    <w:qFormat/>
    <w:pPr>
      <w:ind w:left="570"/>
      <w:jc w:val="both"/>
      <w:spacing w:line="520" w:lineRule="exact"/>
      <w:widowControl w:val="off"/>
    </w:pPr>
    <w:rPr>
      <w:rFonts w:ascii="方正仿宋简体" w:hAnsi="创艺简仿宋" w:eastAsia="方正仿宋简体" w:cs="Times New Roman"/>
      <w:sz w:val="24"/>
      <w:lang w:val="en-US" w:eastAsia="zh-CN" w:bidi="ar-SA"/>
    </w:rPr>
  </w:style>
  <w:style w:type="paragraph" w:styleId="1346" w:customStyle="1">
    <w:name w:val="寄信人地址1"/>
    <w:uiPriority w:val="0"/>
    <w:qFormat/>
    <w:pPr>
      <w:jc w:val="both"/>
      <w:widowControl w:val="off"/>
    </w:pPr>
    <w:rPr>
      <w:rFonts w:ascii="Arial" w:hAnsi="Arial" w:eastAsia="楷体_GB2312" w:cs="Times New Roman"/>
      <w:sz w:val="26"/>
      <w:lang w:val="en-US" w:eastAsia="zh-CN" w:bidi="ar-SA"/>
    </w:rPr>
  </w:style>
  <w:style w:type="character" w:styleId="1347" w:customStyle="1">
    <w:name w:val="默认段落字体1"/>
    <w:uiPriority w:val="0"/>
    <w:semiHidden/>
    <w:qFormat/>
    <w:rPr>
      <w:rFonts w:ascii="Calibri" w:hAnsi="Calibri"/>
      <w:sz w:val="21"/>
      <w:szCs w:val="22"/>
      <w:lang w:val="en-US" w:eastAsia="zh-CN" w:bidi="ar-SA"/>
    </w:rPr>
  </w:style>
  <w:style w:type="character" w:styleId="1348" w:customStyle="1">
    <w:name w:val="标题 4 字符1"/>
    <w:link w:val="716"/>
    <w:uiPriority w:val="0"/>
    <w:qFormat/>
    <w:rPr>
      <w:rFonts w:ascii="Cambria" w:hAnsi="Cambria" w:eastAsia="宋体" w:cs="Times New Roman"/>
      <w:b/>
      <w:bCs/>
      <w:sz w:val="28"/>
      <w:szCs w:val="28"/>
    </w:rPr>
  </w:style>
  <w:style w:type="paragraph" w:styleId="1349" w:customStyle="1">
    <w:name w:val="正文 New New New New New New New New New New New New New New New12"/>
    <w:uiPriority w:val="0"/>
    <w:qFormat/>
    <w:pPr>
      <w:jc w:val="both"/>
      <w:widowControl w:val="off"/>
    </w:pPr>
    <w:rPr>
      <w:rFonts w:ascii="Times New Roman" w:hAnsi="Times New Roman" w:eastAsia="宋体" w:cs="Times New Roman"/>
      <w:sz w:val="21"/>
      <w:szCs w:val="24"/>
      <w:lang w:val="en-US" w:eastAsia="zh-CN" w:bidi="ar-SA"/>
    </w:rPr>
  </w:style>
  <w:style w:type="character" w:styleId="1350" w:customStyle="1">
    <w:name w:val="NormalCharacter"/>
    <w:uiPriority w:val="0"/>
    <w:qFormat/>
  </w:style>
  <w:style w:type="character" w:styleId="1351" w:customStyle="1">
    <w:name w:val="fontstyle01"/>
    <w:uiPriority w:val="0"/>
    <w:qFormat/>
    <w:rPr>
      <w:rFonts w:hint="eastAsia" w:ascii="宋体" w:hAnsi="宋体" w:eastAsia="宋体"/>
      <w:color w:val="000000"/>
      <w:sz w:val="24"/>
      <w:szCs w:val="24"/>
    </w:rPr>
  </w:style>
  <w:style w:type="character" w:styleId="1352" w:customStyle="1">
    <w:name w:val="10"/>
    <w:uiPriority w:val="0"/>
    <w:qFormat/>
    <w:rPr>
      <w:rFonts w:ascii="Times New Roman" w:hAnsi="Times New Roman" w:cs="Times New Roman"/>
    </w:rPr>
  </w:style>
  <w:style w:type="character" w:styleId="1353" w:customStyle="1">
    <w:name w:val="普通(网站) 字符1"/>
    <w:link w:val="742"/>
    <w:uiPriority w:val="99"/>
    <w:qFormat/>
    <w:rPr>
      <w:rFonts w:ascii="宋体" w:hAnsi="宋体"/>
      <w:sz w:val="24"/>
      <w:szCs w:val="22"/>
    </w:rPr>
  </w:style>
  <w:style w:type="paragraph" w:styleId="1354" w:customStyle="1">
    <w:name w:val="列出段落"/>
    <w:basedOn w:val="712"/>
    <w:uiPriority w:val="34"/>
    <w:qFormat/>
    <w:pPr>
      <w:contextualSpacing/>
      <w:ind w:left="720"/>
      <w:jc w:val="left"/>
      <w:widowControl/>
    </w:pPr>
    <w:rPr>
      <w:rFonts w:cs="宋体"/>
      <w:sz w:val="24"/>
      <w:lang w:eastAsia="en-US"/>
    </w:rPr>
  </w:style>
  <w:style w:type="numbering" w:styleId="84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张晨岚</cp:lastModifiedBy>
  <cp:revision>4</cp:revision>
  <dcterms:created xsi:type="dcterms:W3CDTF">2025-03-14T04:36:00Z</dcterms:created>
  <dcterms:modified xsi:type="dcterms:W3CDTF">2025-03-26T01:21:17Z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A0DA199AE2134511A21C76C7FFF78772_13</vt:lpwstr>
  </property>
  <property fmtid="{D5CDD505-2E9C-101B-9397-08002B2CF9AE}" pid="4" name="KSOTemplateDocerSaveRecord">
    <vt:lpwstr>eyJoZGlkIjoiODU2Mjc5NTY5OThhMjU0YTdiNDY3Y2FkODJhZGZhODIiLCJ1c2VySWQiOiI0MzI2ODA5ODkifQ==</vt:lpwstr>
  </property>
</Properties>
</file>