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17"/>
        <w:rPr>
          <w:rFonts w:hint="eastAsia"/>
        </w:rPr>
      </w:pPr>
      <w:r>
        <w:rPr>
          <w:rFonts w:hint="eastAsia"/>
        </w:rPr>
      </w:r>
      <w:r/>
    </w:p>
    <w:p>
      <w:pPr>
        <w:pStyle w:val="75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753"/>
        <w:ind w:firstLine="1506"/>
        <w:rPr>
          <w:b/>
          <w:sz w:val="30"/>
          <w:szCs w:val="30"/>
          <w:u w:val="single"/>
        </w:rPr>
      </w:pPr>
      <w:r>
        <w:rPr>
          <w:rFonts w:hint="eastAsia"/>
          <w:b/>
          <w:sz w:val="30"/>
          <w:szCs w:val="30"/>
        </w:rPr>
        <w:t xml:space="preserve">项目名称：</w:t>
      </w:r>
      <w:r>
        <w:rPr>
          <w:rFonts w:hint="eastAsia"/>
          <w:b/>
          <w:color w:val="0000ff"/>
          <w:sz w:val="32"/>
          <w:szCs w:val="32"/>
        </w:rPr>
        <w:t xml:space="preserve"> </w:t>
      </w:r>
      <w:r>
        <w:rPr>
          <w:rFonts w:hint="eastAsia"/>
          <w:b/>
          <w:sz w:val="30"/>
          <w:szCs w:val="30"/>
        </w:rPr>
        <w:t xml:space="preserve">金陵中学西善分校信息化设备采购</w:t>
      </w:r>
      <w:r>
        <w:rPr>
          <w:b/>
          <w:sz w:val="30"/>
          <w:szCs w:val="30"/>
          <w:u w:val="single"/>
        </w:rPr>
      </w:r>
      <w:r/>
    </w:p>
    <w:p>
      <w:pPr>
        <w:pStyle w:val="753"/>
        <w:ind w:firstLine="1506"/>
        <w:rPr>
          <w:rFonts w:hint="eastAsia"/>
          <w:b/>
          <w:color w:val="ff0000"/>
          <w:sz w:val="30"/>
          <w:szCs w:val="30"/>
        </w:rPr>
      </w:pPr>
      <w:r>
        <w:rPr>
          <w:rFonts w:hint="eastAsia"/>
          <w:b/>
          <w:sz w:val="30"/>
          <w:szCs w:val="30"/>
        </w:rPr>
        <w:t xml:space="preserve">项目编号：JSZC-320100-JZCG-G2024-0378</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53"/>
        <w:jc w:val="center"/>
        <w:rPr>
          <w:rFonts w:hint="eastAsia"/>
          <w:b/>
          <w:color w:val="000000"/>
          <w:sz w:val="30"/>
          <w:szCs w:val="30"/>
        </w:rPr>
      </w:pPr>
      <w:r>
        <w:rPr>
          <w:rFonts w:hint="eastAsia"/>
          <w:b/>
          <w:sz w:val="30"/>
          <w:szCs w:val="30"/>
        </w:rPr>
        <w:t xml:space="preserve">（货物类项目</w:t>
      </w: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753"/>
        <w:jc w:val="center"/>
        <w:rPr>
          <w:rFonts w:hint="eastAsia"/>
          <w:b/>
          <w:color w:val="000000"/>
          <w:sz w:val="32"/>
          <w:szCs w:val="32"/>
        </w:rPr>
      </w:pPr>
      <w:r>
        <w:rPr>
          <w:rFonts w:hint="eastAsia"/>
          <w:b/>
          <w:color w:val="000000"/>
          <w:sz w:val="32"/>
          <w:szCs w:val="32"/>
        </w:rPr>
        <w:t xml:space="preserve">2024年10月</w:t>
      </w:r>
      <w:r>
        <w:rPr>
          <w:rFonts w:hint="eastAsia"/>
          <w:b/>
          <w:color w:val="000000"/>
          <w:sz w:val="32"/>
          <w:szCs w:val="32"/>
        </w:rPr>
      </w:r>
      <w:r/>
    </w:p>
    <w:p>
      <w:pPr>
        <w:pStyle w:val="75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5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3"/>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75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5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投标邀请…………………………………… 2</w:t>
      </w:r>
      <w:r>
        <w:rPr>
          <w:rFonts w:hint="eastAsia" w:ascii="黑体" w:hAnsi="宋体" w:eastAsia="黑体"/>
          <w:sz w:val="36"/>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投标人须知………………………………… 4</w:t>
      </w:r>
      <w:r>
        <w:rPr>
          <w:rFonts w:hint="eastAsia" w:ascii="黑体" w:hAnsi="宋体" w:eastAsia="黑体"/>
          <w:sz w:val="36"/>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合同文本……………………………………13</w:t>
      </w:r>
      <w:r>
        <w:rPr>
          <w:rFonts w:hint="eastAsia" w:ascii="黑体" w:hAnsi="宋体" w:eastAsia="黑体"/>
          <w:sz w:val="36"/>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采购需求……………………………………17</w:t>
      </w:r>
      <w:r>
        <w:rPr>
          <w:rFonts w:hint="eastAsia" w:ascii="黑体" w:hAnsi="宋体" w:eastAsia="黑体"/>
          <w:sz w:val="36"/>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评标方法与评标标准………………………66</w:t>
      </w:r>
      <w:r>
        <w:rPr>
          <w:rFonts w:hint="eastAsia" w:ascii="黑体" w:hAnsi="宋体" w:eastAsia="黑体"/>
          <w:sz w:val="36"/>
          <w:szCs w:val="21"/>
        </w:rPr>
      </w:r>
      <w:r/>
    </w:p>
    <w:p>
      <w:pPr>
        <w:pStyle w:val="753"/>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投标文件格式………………………………71</w:t>
      </w:r>
      <w:r>
        <w:rPr>
          <w:rFonts w:hint="eastAsia" w:ascii="黑体" w:hAnsi="宋体" w:eastAsia="黑体"/>
          <w:sz w:val="36"/>
          <w:szCs w:val="21"/>
        </w:rPr>
      </w:r>
      <w:r/>
    </w:p>
    <w:p>
      <w:pPr>
        <w:pStyle w:val="753"/>
        <w:rPr>
          <w:rFonts w:hint="eastAsia"/>
          <w:color w:val="000000"/>
          <w:szCs w:val="21"/>
        </w:rPr>
      </w:pPr>
      <w:r>
        <w:rPr>
          <w:rFonts w:hint="eastAsia"/>
          <w:color w:val="000000"/>
          <w:szCs w:val="21"/>
        </w:rPr>
      </w:r>
      <w:r/>
    </w:p>
    <w:p>
      <w:pPr>
        <w:pStyle w:val="753"/>
        <w:rPr>
          <w:rFonts w:hint="eastAsia"/>
          <w:color w:val="000000"/>
          <w:szCs w:val="21"/>
        </w:rPr>
      </w:pPr>
      <w:r>
        <w:rPr>
          <w:rFonts w:hint="eastAsia"/>
          <w:color w:val="000000"/>
          <w:szCs w:val="21"/>
        </w:rPr>
      </w:r>
      <w:r/>
    </w:p>
    <w:p>
      <w:pPr>
        <w:pStyle w:val="75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753"/>
        <w:ind w:firstLine="480"/>
        <w:spacing w:line="264" w:lineRule="auto"/>
        <w:rPr>
          <w:rFonts w:hint="eastAsia" w:ascii="宋体" w:hAnsi="宋体"/>
          <w:sz w:val="24"/>
          <w:szCs w:val="24"/>
        </w:rPr>
      </w:pPr>
      <w:r>
        <w:rPr>
          <w:rFonts w:hint="eastAsia" w:ascii="宋体" w:hAnsi="宋体"/>
          <w:sz w:val="24"/>
          <w:szCs w:val="24"/>
        </w:rPr>
      </w:r>
      <w:r/>
    </w:p>
    <w:p>
      <w:pPr>
        <w:pStyle w:val="753"/>
        <w:ind w:firstLine="480"/>
        <w:spacing w:line="264" w:lineRule="auto"/>
        <w:rPr>
          <w:rFonts w:ascii="宋体" w:hAnsi="宋体"/>
          <w:sz w:val="24"/>
          <w:szCs w:val="24"/>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ascii="宋体" w:hAnsi="宋体"/>
          <w:sz w:val="24"/>
          <w:szCs w:val="24"/>
        </w:rPr>
        <w:t xml:space="preserve">受南京市雨花区教育技术装备中心采购单位）委托，南京市公共资源交易中心（以下简称“交易中心”）就</w:t>
      </w:r>
      <w:r>
        <w:rPr>
          <w:rFonts w:hint="eastAsia"/>
          <w:bCs/>
          <w:sz w:val="24"/>
          <w:szCs w:val="24"/>
        </w:rPr>
        <w:t xml:space="preserve">金陵中学西善分校信息化设备采购</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94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753"/>
        <w:ind w:firstLine="480"/>
        <w:spacing w:line="264" w:lineRule="auto"/>
        <w:rPr>
          <w:rFonts w:ascii="宋体" w:hAnsi="宋体"/>
          <w:color w:val="0000ff"/>
          <w:sz w:val="24"/>
          <w:szCs w:val="24"/>
        </w:rPr>
      </w:pPr>
      <w:r/>
      <w:bookmarkEnd w:id="11"/>
      <w:r/>
      <w:bookmarkStart w:id="12" w:name="_Toc35393791"/>
      <w:r/>
      <w:bookmarkStart w:id="13" w:name="_Toc38985264"/>
      <w:r/>
      <w:bookmarkStart w:id="14" w:name="_Toc28359003"/>
      <w:r/>
      <w:bookmarkStart w:id="15" w:name="_Toc35393622"/>
      <w:r/>
      <w:bookmarkStart w:id="16" w:name="_Toc28359080"/>
      <w:r>
        <w:rPr>
          <w:rFonts w:hint="eastAsia" w:ascii="宋体" w:hAnsi="宋体"/>
          <w:sz w:val="24"/>
          <w:szCs w:val="24"/>
        </w:rPr>
        <w:t xml:space="preserve">1.项目编号：JSZC-320100-JZCG-G2024-0378</w:t>
      </w:r>
      <w:r>
        <w:rPr>
          <w:rFonts w:hint="eastAsia" w:ascii="宋体" w:hAnsi="宋体"/>
          <w:color w:val="0000ff"/>
          <w:sz w:val="24"/>
          <w:szCs w:val="24"/>
        </w:rPr>
        <w:t xml:space="preserve"> </w:t>
      </w:r>
      <w:r>
        <w:rPr>
          <w:rFonts w:ascii="宋体" w:hAnsi="宋体"/>
          <w:color w:val="0000ff"/>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2.项目名称：</w:t>
      </w:r>
      <w:r>
        <w:rPr>
          <w:rFonts w:hint="eastAsia"/>
          <w:bCs/>
          <w:sz w:val="24"/>
          <w:szCs w:val="24"/>
        </w:rPr>
        <w:t xml:space="preserve">金陵中学西善分校信息化设备采购</w:t>
      </w:r>
      <w:r>
        <w:rPr>
          <w:rFonts w:hint="eastAsia" w:ascii="宋体" w:hAnsi="宋体"/>
          <w:sz w:val="24"/>
          <w:szCs w:val="24"/>
        </w:rPr>
      </w:r>
      <w:r/>
    </w:p>
    <w:p>
      <w:pPr>
        <w:pStyle w:val="753"/>
        <w:ind w:firstLine="480"/>
        <w:spacing w:line="264" w:lineRule="auto"/>
        <w:rPr>
          <w:rFonts w:hint="eastAsia"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214万元</w:t>
      </w:r>
      <w:r>
        <w:rPr>
          <w:rFonts w:hint="eastAsia" w:ascii="宋体" w:hAnsi="宋体"/>
          <w:color w:val="000000"/>
          <w:sz w:val="24"/>
          <w:szCs w:val="24"/>
        </w:rPr>
      </w:r>
      <w:r/>
    </w:p>
    <w:p>
      <w:pPr>
        <w:pStyle w:val="75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4.最高限价：本项目不设最高限价。</w:t>
      </w:r>
      <w:r>
        <w:rPr>
          <w:rFonts w:hint="eastAsia" w:ascii="宋体" w:hAnsi="宋体"/>
          <w:color w:val="000000"/>
          <w:sz w:val="24"/>
          <w:szCs w:val="24"/>
        </w:rPr>
      </w:r>
      <w:r/>
    </w:p>
    <w:p>
      <w:pPr>
        <w:pStyle w:val="753"/>
        <w:ind w:firstLine="48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bCs/>
          <w:color w:val="000000"/>
          <w:sz w:val="24"/>
          <w:szCs w:val="24"/>
        </w:rPr>
        <w:t xml:space="preserve">金陵中学西善分校信息化设备采购，</w:t>
      </w:r>
      <w:r>
        <w:rPr>
          <w:rFonts w:hint="eastAsia" w:ascii="宋体" w:hAnsi="宋体" w:cs="宋体"/>
          <w:bCs/>
          <w:color w:val="000000"/>
          <w:sz w:val="24"/>
          <w:szCs w:val="24"/>
        </w:rPr>
        <w:t xml:space="preserve">主要用于班级教室等处教学及展示使用。</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5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6.合同履行期限：1140天（交货期为合同签订后45天内，质保期为验收合格后1095天）</w:t>
      </w:r>
      <w:r>
        <w:rPr>
          <w:rFonts w:hint="eastAsia" w:ascii="宋体" w:hAnsi="宋体"/>
          <w:color w:val="000000"/>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rPr>
          <w:rFonts w:hint="eastAsia" w:ascii="宋体" w:hAnsi="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rPr>
          <w:rFonts w:hint="eastAsia" w:ascii="宋体" w:hAnsi="宋体" w:cs="宋体"/>
          <w:sz w:val="24"/>
          <w:szCs w:val="24"/>
        </w:rPr>
      </w:r>
      <w:r/>
    </w:p>
    <w:p>
      <w:pPr>
        <w:pStyle w:val="94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753"/>
        <w:ind w:firstLine="480"/>
        <w:spacing w:line="264" w:lineRule="auto"/>
        <w:rPr>
          <w:rFonts w:hint="eastAsia" w:ascii="宋体" w:hAnsi="宋体" w:cs="宋体"/>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cs="宋体"/>
          <w:sz w:val="24"/>
          <w:szCs w:val="24"/>
        </w:rPr>
        <w:t xml:space="preserve">（一）通用资格要求</w:t>
      </w:r>
      <w:r>
        <w:rPr>
          <w:rFonts w:hint="eastAsia" w:ascii="宋体" w:hAnsi="宋体" w:cs="宋体"/>
          <w:sz w:val="24"/>
          <w:szCs w:val="24"/>
        </w:rPr>
      </w:r>
      <w:r/>
    </w:p>
    <w:p>
      <w:pPr>
        <w:pStyle w:val="753"/>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753"/>
        <w:ind w:firstLine="480"/>
        <w:spacing w:line="264" w:lineRule="auto"/>
        <w:rPr>
          <w:rFonts w:hint="eastAsia" w:ascii="宋体" w:hAnsi="宋体"/>
          <w:color w:val="0000ff"/>
          <w:sz w:val="24"/>
          <w:szCs w:val="24"/>
        </w:rPr>
      </w:pPr>
      <w:r>
        <w:rPr>
          <w:rFonts w:hint="eastAsia" w:ascii="宋体" w:hAnsi="宋体"/>
          <w:sz w:val="24"/>
          <w:szCs w:val="24"/>
        </w:rPr>
        <w:t xml:space="preserve">2.落实政府采购政策需满足的资格要求：无</w:t>
      </w:r>
      <w:r>
        <w:rPr>
          <w:rFonts w:hint="eastAsia" w:ascii="宋体" w:hAnsi="宋体"/>
          <w:color w:val="000000"/>
          <w:sz w:val="24"/>
          <w:szCs w:val="24"/>
        </w:rPr>
        <w:t xml:space="preserve">。</w:t>
      </w:r>
      <w:r>
        <w:rPr>
          <w:rFonts w:hint="eastAsia" w:ascii="宋体" w:hAnsi="宋体"/>
          <w:color w:val="0000ff"/>
          <w:sz w:val="24"/>
          <w:szCs w:val="24"/>
        </w:rPr>
      </w:r>
      <w:r/>
    </w:p>
    <w:p>
      <w:pPr>
        <w:pStyle w:val="753"/>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（二）本项目特定资格要求：</w:t>
      </w:r>
      <w:r>
        <w:rPr>
          <w:rFonts w:hint="eastAsia" w:ascii="宋体" w:hAnsi="宋体" w:eastAsia="宋体" w:cs="宋体"/>
          <w:color w:val="000000"/>
          <w:sz w:val="24"/>
        </w:rPr>
        <w:t xml:space="preserve">投标人具有有效期内钢结构工程专业承包资质三级</w:t>
      </w:r>
      <w:r>
        <w:rPr>
          <w:rFonts w:hint="eastAsia" w:ascii="宋体" w:hAnsi="宋体" w:eastAsia="宋体" w:cs="宋体"/>
          <w:color w:val="000000"/>
          <w:sz w:val="24"/>
        </w:rPr>
        <w:t xml:space="preserve">或</w:t>
      </w:r>
      <w:r>
        <w:rPr>
          <w:rFonts w:hint="eastAsia" w:ascii="宋体" w:hAnsi="宋体" w:eastAsia="宋体" w:cs="宋体"/>
          <w:color w:val="000000"/>
          <w:sz w:val="24"/>
        </w:rPr>
        <w:t xml:space="preserve">以上资质证书，或承诺分包给</w:t>
      </w:r>
      <w:r>
        <w:rPr>
          <w:rFonts w:hint="eastAsia" w:ascii="宋体" w:hAnsi="宋体" w:cs="宋体"/>
          <w:color w:val="000000"/>
          <w:sz w:val="24"/>
          <w:lang w:val="en-US" w:eastAsia="zh-CN"/>
        </w:rPr>
        <w:t xml:space="preserve">具有相应资质</w:t>
      </w:r>
      <w:r>
        <w:rPr>
          <w:rFonts w:hint="eastAsia" w:ascii="宋体" w:hAnsi="宋体" w:eastAsia="宋体" w:cs="宋体"/>
          <w:color w:val="000000"/>
          <w:sz w:val="24"/>
        </w:rPr>
        <w:t xml:space="preserve">且经过采购人认可的供应商实施，提供《分包承诺书》</w:t>
      </w:r>
      <w:r>
        <w:rPr>
          <w:rFonts w:ascii="宋体" w:hAnsi="宋体" w:eastAsia="宋体" w:cs="宋体"/>
          <w:color w:val="000000"/>
          <w:sz w:val="24"/>
        </w:rPr>
        <w:t xml:space="preserve">（格式见第六章）</w:t>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94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753"/>
        <w:ind w:firstLine="480"/>
        <w:spacing w:line="264"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53"/>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45"/>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w:t>
      </w:r>
      <w:r>
        <w:rPr>
          <w:rFonts w:hint="eastAsia" w:ascii="方正黑体_GBK" w:hAnsi="方正黑体_GBK" w:eastAsia="方正黑体_GBK" w:cs="方正黑体_GBK"/>
          <w:b w:val="0"/>
          <w:bCs w:val="0"/>
          <w:color w:val="000000" w:themeColor="text1"/>
          <w:sz w:val="30"/>
          <w:szCs w:val="30"/>
        </w:rPr>
        <w:t xml:space="preserve">标时间和地点</w:t>
      </w:r>
      <w:bookmarkEnd w:id="24"/>
      <w:r>
        <w:rPr>
          <w:color w:val="000000" w:themeColor="text1"/>
        </w:rPr>
      </w:r>
      <w:bookmarkEnd w:id="25"/>
      <w:r>
        <w:rPr>
          <w:color w:val="000000" w:themeColor="text1"/>
        </w:rPr>
      </w:r>
      <w:bookmarkEnd w:id="26"/>
      <w:r>
        <w:rPr>
          <w:color w:val="000000" w:themeColor="text1"/>
        </w:rPr>
      </w:r>
      <w:r/>
    </w:p>
    <w:p>
      <w:pPr>
        <w:pStyle w:val="753"/>
        <w:ind w:firstLine="480"/>
        <w:spacing w:line="264" w:lineRule="auto"/>
        <w:rPr>
          <w:rFonts w:hint="eastAsia" w:ascii="宋体" w:hAnsi="宋体"/>
          <w:bCs/>
          <w:sz w:val="24"/>
          <w:szCs w:val="24"/>
          <w:u w:val="single"/>
        </w:rPr>
      </w:pPr>
      <w:r>
        <w:rPr>
          <w:color w:val="000000" w:themeColor="text1"/>
        </w:rPr>
      </w:r>
      <w:bookmarkStart w:id="27" w:name="_Toc38985267"/>
      <w:r>
        <w:rPr>
          <w:color w:val="000000" w:themeColor="text1"/>
        </w:rPr>
      </w:r>
      <w:bookmarkStart w:id="28" w:name="_Toc35393794"/>
      <w:r>
        <w:rPr>
          <w:color w:val="000000" w:themeColor="text1"/>
        </w:rPr>
      </w:r>
      <w:bookmarkStart w:id="29" w:name="_Toc35393625"/>
      <w:r>
        <w:rPr>
          <w:color w:val="000000" w:themeColor="text1"/>
        </w:rPr>
      </w:r>
      <w:bookmarkStart w:id="30" w:name="_Toc28359007"/>
      <w:r>
        <w:rPr>
          <w:color w:val="000000" w:themeColor="text1"/>
        </w:rPr>
      </w:r>
      <w:bookmarkStart w:id="31" w:name="_Toc28359084"/>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年11</w:t>
      </w:r>
      <w:r>
        <w:rPr>
          <w:rFonts w:hint="eastAsia" w:ascii="宋体" w:hAnsi="宋体"/>
          <w:bCs/>
          <w:color w:val="000000" w:themeColor="text1"/>
          <w:sz w:val="24"/>
          <w:szCs w:val="24"/>
        </w:rPr>
        <w:t xml:space="preserve">月</w:t>
      </w:r>
      <w:r>
        <w:rPr>
          <w:rFonts w:hint="eastAsia" w:ascii="宋体" w:hAnsi="宋体"/>
          <w:bCs/>
          <w:color w:val="000000" w:themeColor="text1"/>
          <w:sz w:val="24"/>
          <w:szCs w:val="24"/>
        </w:rPr>
        <w:t xml:space="preserve">27日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bCs/>
          <w:color w:val="000000" w:themeColor="text1"/>
          <w:sz w:val="24"/>
          <w:szCs w:val="24"/>
        </w:rPr>
        <w:t xml:space="preserve">30分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u w:val="single"/>
        </w:rPr>
      </w:r>
      <w:r/>
    </w:p>
    <w:p>
      <w:pPr>
        <w:pStyle w:val="753"/>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94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753"/>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45"/>
        <w:ind w:firstLine="498"/>
        <w:spacing w:before="145" w:after="145" w:line="264" w:lineRule="auto"/>
        <w:rPr>
          <w:rFonts w:hint="eastAsia"/>
        </w:rPr>
      </w:pPr>
      <w:r>
        <w:rPr>
          <w:rFonts w:hint="eastAsia"/>
        </w:rPr>
        <w:t xml:space="preserve">六、其他事宜</w:t>
      </w:r>
      <w:bookmarkEnd w:id="32"/>
      <w:r/>
      <w:bookmarkEnd w:id="33"/>
      <w:r/>
      <w:bookmarkEnd w:id="34"/>
      <w:r>
        <w:rPr>
          <w:rFonts w:hint="eastAsia"/>
        </w:rPr>
      </w:r>
      <w:r/>
    </w:p>
    <w:p>
      <w:pPr>
        <w:pStyle w:val="753"/>
        <w:ind w:firstLine="480"/>
        <w:spacing w:line="264" w:lineRule="auto"/>
        <w:tabs>
          <w:tab w:val="left" w:pos="900" w:leader="none"/>
        </w:tabs>
        <w:rPr>
          <w:rFonts w:hint="eastAsia" w:ascii="宋体" w:hAnsi="宋体"/>
          <w:bCs/>
          <w:sz w:val="24"/>
          <w:szCs w:val="24"/>
        </w:rPr>
      </w:pPr>
      <w:r/>
      <w:bookmarkStart w:id="35" w:name="_Toc35393627"/>
      <w:r/>
      <w:bookmarkStart w:id="36" w:name="_Toc38985269"/>
      <w:r/>
      <w:bookmarkStart w:id="37" w:name="_Toc28359008"/>
      <w:r/>
      <w:bookmarkStart w:id="38" w:name="_Toc28359085"/>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53"/>
        <w:ind w:firstLine="480"/>
        <w:spacing w:line="264" w:lineRule="auto"/>
        <w:rPr>
          <w:rFonts w:hint="eastAsia" w:ascii="宋体" w:hAnsi="宋体" w:cs="宋体"/>
          <w:color w:val="000000" w:themeColor="text1"/>
          <w:sz w:val="24"/>
          <w:szCs w:val="24"/>
        </w:rPr>
      </w:pPr>
      <w:r>
        <w:rPr>
          <w:rFonts w:hint="eastAsia" w:ascii="宋体" w:hAnsi="宋体"/>
          <w:sz w:val="24"/>
          <w:szCs w:val="24"/>
        </w:rPr>
        <w:t xml:space="preserve">2.</w:t>
      </w:r>
      <w:r>
        <w:rPr>
          <w:rFonts w:hint="eastAsia" w:ascii="宋体" w:hAnsi="宋体" w:cs="宋体"/>
          <w:sz w:val="24"/>
          <w:szCs w:val="24"/>
        </w:rPr>
        <w:t xml:space="preserve">本项目组织集中勘察及答疑，供应商代表携带营业执照复印件（加盖单位公章）、法</w:t>
      </w:r>
      <w:r>
        <w:rPr>
          <w:rFonts w:hint="eastAsia" w:ascii="宋体" w:hAnsi="宋体" w:cs="宋体"/>
          <w:color w:val="000000" w:themeColor="text1"/>
          <w:sz w:val="24"/>
          <w:szCs w:val="24"/>
        </w:rPr>
        <w:t xml:space="preserve">定代表人授权委托书、身份证参加。</w:t>
      </w:r>
      <w:r>
        <w:rPr>
          <w:rFonts w:hint="eastAsia" w:ascii="宋体" w:hAnsi="宋体" w:cs="宋体"/>
          <w:color w:val="000000" w:themeColor="text1"/>
          <w:sz w:val="24"/>
          <w:szCs w:val="24"/>
        </w:rPr>
        <w:t xml:space="preserve">签到开始时间</w:t>
      </w:r>
      <w:r>
        <w:rPr>
          <w:rFonts w:hint="eastAsia" w:ascii="宋体" w:hAnsi="宋体" w:cs="宋体"/>
          <w:color w:val="000000" w:themeColor="text1"/>
          <w:sz w:val="24"/>
          <w:szCs w:val="24"/>
          <w:u w:val="single"/>
        </w:rPr>
        <w:t xml:space="preserve">2024年11月11日14</w:t>
      </w:r>
      <w:r>
        <w:rPr>
          <w:rFonts w:hint="eastAsia"/>
          <w:bCs/>
          <w:color w:val="000000" w:themeColor="text1"/>
          <w:sz w:val="24"/>
          <w:szCs w:val="24"/>
          <w:u w:val="single"/>
        </w:rPr>
        <w:t xml:space="preserve">时</w:t>
      </w:r>
      <w:r>
        <w:rPr>
          <w:rFonts w:hint="eastAsia" w:ascii="宋体" w:hAnsi="宋体"/>
          <w:bCs/>
          <w:color w:val="000000" w:themeColor="text1"/>
          <w:sz w:val="24"/>
          <w:szCs w:val="24"/>
          <w:u w:val="single"/>
        </w:rPr>
        <w:t xml:space="preserve">00分</w:t>
      </w:r>
      <w:r>
        <w:rPr>
          <w:rFonts w:hint="eastAsia" w:ascii="宋体" w:hAnsi="宋体" w:cs="宋体"/>
          <w:color w:val="000000" w:themeColor="text1"/>
          <w:sz w:val="24"/>
          <w:szCs w:val="24"/>
        </w:rPr>
        <w:t xml:space="preserve">，签到截止时间</w:t>
      </w:r>
      <w:r>
        <w:rPr>
          <w:rFonts w:hint="eastAsia" w:ascii="宋体" w:hAnsi="宋体" w:cs="宋体"/>
          <w:color w:val="000000" w:themeColor="text1"/>
          <w:sz w:val="24"/>
          <w:szCs w:val="24"/>
          <w:u w:val="single"/>
        </w:rPr>
        <w:t xml:space="preserve">2024年11月11日14</w:t>
      </w:r>
      <w:r>
        <w:rPr>
          <w:rFonts w:hint="eastAsia"/>
          <w:bCs/>
          <w:color w:val="000000" w:themeColor="text1"/>
          <w:sz w:val="24"/>
          <w:szCs w:val="24"/>
          <w:u w:val="single"/>
        </w:rPr>
        <w:t xml:space="preserve">时</w:t>
      </w:r>
      <w:r>
        <w:rPr>
          <w:rFonts w:hint="eastAsia" w:ascii="宋体" w:hAnsi="宋体"/>
          <w:bCs/>
          <w:color w:val="000000" w:themeColor="text1"/>
          <w:sz w:val="24"/>
          <w:szCs w:val="24"/>
          <w:u w:val="single"/>
        </w:rPr>
        <w:t xml:space="preserve">30分</w:t>
      </w: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南京市金陵中学西善分校（雨花台区西善桥街道金家庄18号梅岭小区内）</w:t>
      </w: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rPr>
        <w:t xml:space="preserve">于</w:t>
      </w:r>
      <w:r>
        <w:rPr>
          <w:rFonts w:hint="eastAsia" w:ascii="宋体" w:hAnsi="宋体" w:cs="宋体"/>
          <w:color w:val="000000" w:themeColor="text1"/>
          <w:sz w:val="24"/>
          <w:szCs w:val="24"/>
        </w:rPr>
        <w:t xml:space="preserve">老师</w:t>
      </w:r>
      <w:r>
        <w:rPr>
          <w:rFonts w:hint="eastAsia" w:ascii="宋体" w:hAnsi="宋体" w:cs="宋体"/>
          <w:color w:val="000000" w:themeColor="text1"/>
          <w:sz w:val="24"/>
          <w:szCs w:val="24"/>
        </w:rPr>
        <w:t xml:space="preserve">，联系电话：</w:t>
      </w:r>
      <w:r>
        <w:rPr>
          <w:rFonts w:hint="eastAsia" w:ascii="宋体" w:hAnsi="宋体"/>
          <w:color w:val="000000" w:themeColor="text1"/>
          <w:sz w:val="24"/>
          <w:szCs w:val="24"/>
        </w:rPr>
        <w:t xml:space="preserve">15094313181</w:t>
      </w:r>
      <w:r>
        <w:rPr>
          <w:rFonts w:hint="eastAsia" w:ascii="宋体" w:hAnsi="宋体"/>
          <w:color w:val="000000" w:themeColor="text1"/>
          <w:sz w:val="24"/>
          <w:szCs w:val="24"/>
        </w:rPr>
        <w:t xml:space="preserve"> </w:t>
      </w:r>
      <w:r>
        <w:rPr>
          <w:rFonts w:hint="eastAsia" w:ascii="宋体" w:hAnsi="宋体" w:cs="宋体"/>
          <w:color w:val="000000" w:themeColor="text1"/>
          <w:sz w:val="24"/>
          <w:szCs w:val="24"/>
        </w:rPr>
      </w:r>
      <w:r>
        <w:rPr>
          <w:color w:val="000000" w:themeColor="text1"/>
        </w:rPr>
      </w:r>
    </w:p>
    <w:p>
      <w:pPr>
        <w:pStyle w:val="753"/>
        <w:ind w:firstLine="480"/>
        <w:spacing w:line="264" w:lineRule="auto"/>
        <w:rPr>
          <w:rFonts w:hint="eastAsia" w:ascii="宋体" w:hAnsi="宋体" w:cs="宋体"/>
          <w:sz w:val="24"/>
          <w:szCs w:val="24"/>
        </w:rPr>
      </w:pPr>
      <w:r>
        <w:rPr>
          <w:rFonts w:hint="eastAsia" w:ascii="宋体" w:hAnsi="宋体" w:cs="宋体"/>
          <w:color w:val="000000" w:themeColor="text1"/>
          <w:sz w:val="24"/>
          <w:szCs w:val="24"/>
        </w:rPr>
        <w:t xml:space="preserve">3.供应商通过苏采云系统参与政府采购项目，需</w:t>
      </w:r>
      <w:r>
        <w:rPr>
          <w:rFonts w:hint="eastAsia" w:ascii="宋体" w:hAnsi="宋体" w:cs="宋体"/>
          <w:sz w:val="24"/>
          <w:szCs w:val="24"/>
        </w:rPr>
        <w:t xml:space="preserve">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1012"/>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94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cs="宋体"/>
          <w:sz w:val="24"/>
          <w:szCs w:val="24"/>
        </w:rPr>
        <w:t xml:space="preserve">南京市金陵中学西善分校</w:t>
      </w:r>
      <w:r>
        <w:rPr>
          <w:rFonts w:hint="eastAsia" w:ascii="宋体" w:hAnsi="宋体"/>
          <w:color w:val="0000ff"/>
          <w:sz w:val="24"/>
          <w:szCs w:val="24"/>
        </w:rPr>
        <w:t xml:space="preserve">         </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雨花台区西善桥街道金家庄18号梅岭小区内</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联系人：于老师</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联系电话：15094313181</w:t>
      </w:r>
      <w:r>
        <w:rPr>
          <w:rFonts w:hint="eastAsia" w:ascii="宋体" w:hAnsi="宋体"/>
          <w:color w:val="0000ff"/>
          <w:sz w:val="24"/>
          <w:szCs w:val="24"/>
        </w:rPr>
        <w:t xml:space="preserve"> </w:t>
      </w:r>
      <w:bookmarkStart w:id="40" w:name="_Toc28359009"/>
      <w:r/>
      <w:bookmarkStart w:id="41" w:name="_Toc28359086"/>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53"/>
        <w:ind w:firstLine="480"/>
        <w:tabs>
          <w:tab w:val="left" w:pos="900" w:leader="none"/>
        </w:tabs>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53"/>
        <w:ind w:firstLine="480"/>
        <w:tabs>
          <w:tab w:val="left" w:pos="900" w:leader="none"/>
        </w:tabs>
        <w:rPr>
          <w:rFonts w:hint="eastAsia" w:ascii="宋体" w:hAnsi="宋体"/>
          <w:sz w:val="24"/>
          <w:szCs w:val="24"/>
        </w:rPr>
      </w:pPr>
      <w:r>
        <w:rPr>
          <w:rFonts w:hint="eastAsia" w:ascii="宋体" w:hAnsi="宋体"/>
          <w:sz w:val="24"/>
          <w:szCs w:val="24"/>
        </w:rPr>
        <w:t xml:space="preserve">联系人：徐老师</w:t>
      </w:r>
      <w:r>
        <w:rPr>
          <w:rFonts w:hint="eastAsia" w:ascii="宋体" w:hAnsi="宋体"/>
          <w:sz w:val="24"/>
          <w:szCs w:val="24"/>
        </w:rPr>
      </w:r>
      <w:r/>
    </w:p>
    <w:p>
      <w:pPr>
        <w:pStyle w:val="753"/>
        <w:ind w:firstLine="480"/>
        <w:tabs>
          <w:tab w:val="left" w:pos="900" w:leader="none"/>
        </w:tabs>
        <w:rPr>
          <w:rFonts w:hint="eastAsia" w:ascii="宋体" w:hAnsi="宋体"/>
          <w:sz w:val="24"/>
          <w:szCs w:val="24"/>
        </w:rPr>
      </w:pPr>
      <w:r>
        <w:rPr>
          <w:rFonts w:hint="eastAsia" w:ascii="宋体" w:hAnsi="宋体"/>
          <w:sz w:val="24"/>
          <w:szCs w:val="24"/>
        </w:rPr>
        <w:t xml:space="preserve">联系电话：025-68505913 </w:t>
      </w:r>
      <w:r>
        <w:rPr>
          <w:rFonts w:hint="eastAsia" w:ascii="宋体" w:hAnsi="宋体"/>
          <w:sz w:val="24"/>
          <w:szCs w:val="24"/>
        </w:rPr>
      </w:r>
      <w:r/>
    </w:p>
    <w:p>
      <w:pPr>
        <w:pStyle w:val="753"/>
        <w:ind w:firstLine="480"/>
        <w:rPr>
          <w:rFonts w:hint="eastAsia" w:ascii="宋体" w:hAnsi="宋体" w:cs="宋体"/>
          <w:sz w:val="24"/>
          <w:szCs w:val="24"/>
        </w:rPr>
      </w:pPr>
      <w:r>
        <w:rPr>
          <w:rFonts w:hint="eastAsia" w:ascii="宋体" w:hAnsi="宋体" w:cs="宋体"/>
          <w:sz w:val="24"/>
          <w:szCs w:val="24"/>
        </w:rPr>
      </w:r>
      <w:r/>
    </w:p>
    <w:p>
      <w:pPr>
        <w:pStyle w:val="753"/>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bookmarkStart w:id="47" w:name="_Toc20823275"/>
      <w:r/>
      <w:bookmarkStart w:id="48" w:name="_Toc16938519"/>
      <w:r/>
      <w:bookmarkStart w:id="49" w:name="_Toc120614214"/>
      <w:r/>
      <w:bookmarkStart w:id="50" w:name="_Toc513029203"/>
      <w:r/>
      <w:bookmarkStart w:id="51" w:name="_Toc479757207"/>
      <w:r/>
      <w:bookmarkStart w:id="52" w:name="_Toc513029242"/>
      <w:r/>
      <w:bookmarkStart w:id="53" w:name="_Toc20823314"/>
      <w:r/>
      <w:bookmarkStart w:id="54" w:name="_Toc120614221"/>
      <w:r/>
      <w:bookmarkStart w:id="55" w:name="_Toc16938558"/>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61" w:name="_Toc20823277"/>
      <w:r/>
      <w:bookmarkStart w:id="62" w:name="_Toc16938521"/>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2.1 满足招标公告对供应商的资格要求的规定。</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2.2 满足本文件规定的实质性要求和条件。</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5.1 投标人一旦参加本项目采购活动，即被认为接受了本招标文件的规定和约束。</w:t>
      </w:r>
      <w:r>
        <w:rPr>
          <w:rFonts w:hint="eastAsia" w:ascii="宋体" w:hAnsi="宋体"/>
          <w:sz w:val="24"/>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75" w:name="_Toc20823282"/>
      <w:r/>
      <w:bookmarkStart w:id="76" w:name="_Toc16938526"/>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753"/>
        <w:ind w:firstLine="420"/>
        <w:rPr>
          <w:rFonts w:hint="eastAsia" w:ascii="宋体" w:hAnsi="宋体"/>
          <w:sz w:val="24"/>
        </w:rPr>
      </w:pPr>
      <w:r/>
      <w:bookmarkStart w:id="86" w:name="_Toc120614216"/>
      <w:r/>
      <w:bookmarkStart w:id="87" w:name="_Toc462564072"/>
      <w:r/>
      <w:bookmarkStart w:id="88" w:name="_Toc20823285"/>
      <w:r/>
      <w:bookmarkStart w:id="89" w:name="_Toc16938529"/>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91" w:name="_Toc16938530"/>
      <w:r/>
      <w:bookmarkStart w:id="92" w:name="_Toc462564073"/>
      <w:r/>
      <w:bookmarkStart w:id="93" w:name="_Toc20823286"/>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99" w:name="_Toc49090509"/>
      <w:r/>
      <w:bookmarkStart w:id="100" w:name="_Toc513029216"/>
      <w:r/>
      <w:bookmarkStart w:id="101" w:name="_Toc14577354"/>
      <w:r/>
      <w:bookmarkStart w:id="102" w:name="_Toc49090507"/>
      <w:r/>
      <w:bookmarkStart w:id="103" w:name="_Hlt26668975"/>
      <w:r/>
      <w:bookmarkEnd w:id="103"/>
      <w:r/>
      <w:bookmarkStart w:id="104" w:name="_Hlt26954838"/>
      <w:r/>
      <w:bookmarkEnd w:id="104"/>
      <w:r/>
      <w:bookmarkStart w:id="105" w:name="_Hlt26670360"/>
      <w:r/>
      <w:bookmarkEnd w:id="105"/>
      <w:r/>
      <w:bookmarkStart w:id="106" w:name="_Toc14577357"/>
      <w:r/>
      <w:bookmarkStart w:id="107" w:name="_Toc513029219"/>
      <w:r>
        <w:rPr>
          <w:rFonts w:hint="eastAsia" w:ascii="方正楷体_GBK" w:hAnsi="方正楷体_GBK" w:eastAsia="方正楷体_GBK" w:cs="方正楷体_GBK"/>
        </w:rPr>
        <w:t xml:space="preserve">11.证明投标人及投标标的符合招标文件规定的文件</w:t>
      </w:r>
      <w:bookmarkEnd w:id="99"/>
      <w:r/>
      <w:bookmarkEnd w:id="106"/>
      <w:r/>
      <w:bookmarkEnd w:id="107"/>
      <w:r>
        <w:rPr>
          <w:rFonts w:hint="eastAsia" w:ascii="方正楷体_GBK" w:hAnsi="方正楷体_GBK" w:eastAsia="方正楷体_GBK" w:cs="方正楷体_GBK"/>
        </w:rPr>
      </w:r>
      <w:r/>
    </w:p>
    <w:p>
      <w:pPr>
        <w:pStyle w:val="753"/>
        <w:ind w:firstLine="420"/>
        <w:rPr>
          <w:rFonts w:hint="eastAsia" w:ascii="宋体" w:hAnsi="宋体"/>
          <w:sz w:val="24"/>
        </w:rPr>
      </w:pPr>
      <w:r/>
      <w:bookmarkEnd w:id="100"/>
      <w:r/>
      <w:bookmarkEnd w:id="101"/>
      <w:r/>
      <w:bookmarkEnd w:id="102"/>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rPr>
          <w:rFonts w:hint="eastAsia" w:ascii="宋体" w:hAnsi="宋体"/>
          <w:sz w:val="24"/>
        </w:rPr>
      </w:r>
      <w:r/>
    </w:p>
    <w:p>
      <w:pPr>
        <w:pStyle w:val="947"/>
        <w:ind w:firstLine="420"/>
        <w:spacing w:before="0" w:after="0" w:line="240" w:lineRule="auto"/>
        <w:rPr>
          <w:rFonts w:hint="eastAsia" w:ascii="方正楷体_GBK" w:hAnsi="方正楷体_GBK" w:eastAsia="方正楷体_GBK" w:cs="方正楷体_GBK"/>
        </w:rPr>
      </w:pPr>
      <w:r/>
      <w:bookmarkStart w:id="113" w:name="_Hlt26670403"/>
      <w:r/>
      <w:bookmarkEnd w:id="113"/>
      <w:r/>
      <w:bookmarkStart w:id="114" w:name="_Hlt26954842"/>
      <w:r/>
      <w:bookmarkEnd w:id="114"/>
      <w:r/>
      <w:bookmarkStart w:id="115" w:name="_Hlt26668983"/>
      <w:r/>
      <w:bookmarkEnd w:id="115"/>
      <w:r/>
      <w:bookmarkStart w:id="116" w:name="_Hlt26954731"/>
      <w:r/>
      <w:bookmarkEnd w:id="116"/>
      <w:r/>
      <w:bookmarkStart w:id="117" w:name="_Hlt26670425"/>
      <w:r/>
      <w:bookmarkEnd w:id="117"/>
      <w:r/>
      <w:bookmarkStart w:id="118" w:name="_Hlt26670486"/>
      <w:r/>
      <w:bookmarkEnd w:id="118"/>
      <w:r/>
      <w:bookmarkStart w:id="119" w:name="_Hlt26954848"/>
      <w:r/>
      <w:bookmarkEnd w:id="119"/>
      <w:r/>
      <w:bookmarkStart w:id="120" w:name="_Hlt26670482"/>
      <w:r/>
      <w:bookmarkEnd w:id="120"/>
      <w:r/>
      <w:bookmarkStart w:id="121" w:name="_Hlt26954846"/>
      <w:r/>
      <w:bookmarkEnd w:id="121"/>
      <w:r/>
      <w:bookmarkStart w:id="122" w:name="_Hlt26954844"/>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852"/>
      <w:r/>
      <w:bookmarkEnd w:id="130"/>
      <w:r/>
      <w:bookmarkStart w:id="131" w:name="_Hlt26954739"/>
      <w:r/>
      <w:bookmarkEnd w:id="131"/>
      <w:r/>
      <w:bookmarkStart w:id="132" w:name="_Toc513029224"/>
      <w:r/>
      <w:bookmarkStart w:id="133" w:name="_Toc20823296"/>
      <w:r/>
      <w:bookmarkStart w:id="134" w:name="_Toc120614217"/>
      <w:r/>
      <w:bookmarkStart w:id="135" w:name="_Toc16938540"/>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136" w:name="_Toc20823297"/>
      <w:r/>
      <w:bookmarkStart w:id="137" w:name="_Toc462564084"/>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sz w:val="24"/>
          <w:lang w:val="zh-CN"/>
        </w:rPr>
      </w:r>
      <w:r/>
    </w:p>
    <w:p>
      <w:pPr>
        <w:pStyle w:val="753"/>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43" w:name="_Toc16938543"/>
      <w:r/>
      <w:bookmarkStart w:id="144" w:name="_Toc20823299"/>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交易中心拒绝接收投标截止时间后上传的任何投标文件。</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16938545"/>
      <w:r/>
      <w:bookmarkStart w:id="152" w:name="_Toc20823301"/>
      <w:r>
        <w:rPr>
          <w:rFonts w:hint="eastAsia" w:ascii="宋体" w:hAnsi="宋体"/>
          <w:sz w:val="24"/>
          <w:lang w:val="zh-CN"/>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153" w:name="_Toc513029230"/>
      <w:r/>
      <w:bookmarkStart w:id="154" w:name="_Toc16938546"/>
      <w:r/>
      <w:bookmarkStart w:id="155" w:name="_Toc20823302"/>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56" w:name="_Toc20823303"/>
      <w:r/>
      <w:bookmarkStart w:id="157" w:name="_Toc513029231"/>
      <w:r/>
      <w:bookmarkStart w:id="158"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交易中心组织评标委员会（以下简称“评委会”）进行。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评委会由采购人代表和有关技术、经济等方面的专家组成，且人员构成符合政府采购有关规定。</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53"/>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53"/>
        <w:ind w:firstLine="420"/>
        <w:rPr>
          <w:rFonts w:hint="eastAsia" w:ascii="宋体" w:hAnsi="宋体"/>
          <w:sz w:val="24"/>
          <w:lang w:val="zh-CN"/>
        </w:rPr>
      </w:pPr>
      <w:r/>
      <w:bookmarkStart w:id="165" w:name="_Toc16938550"/>
      <w:r/>
      <w:bookmarkStart w:id="166" w:name="_Toc20823306"/>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53"/>
        <w:ind w:firstLine="420"/>
        <w:rPr>
          <w:rFonts w:hint="eastAsia" w:ascii="宋体" w:hAnsi="宋体"/>
          <w:sz w:val="24"/>
          <w:lang w:val="zh-CN"/>
        </w:rPr>
      </w:pPr>
      <w:r/>
      <w:bookmarkStart w:id="168" w:name="_Toc16938551"/>
      <w:r/>
      <w:bookmarkStart w:id="169" w:name="_Toc20823307"/>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本招标文件中斜体且有下划线部分，或者打“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75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53"/>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向采购人、交易中心行贿或者提供其他不正当利益。</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与采购人或者其他供应商恶意串通。</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753"/>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发出之日起三十日内，按照招标文件确定的事项与采购人签订政府采购合同。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29.货物（包含与货物相关的服务）的追加</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947"/>
        <w:ind w:firstLine="420"/>
        <w:spacing w:before="0" w:after="0" w:line="240" w:lineRule="auto"/>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753"/>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9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753"/>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753"/>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采购人《质疑函》接收人及联系方式见招标文件第一章。</w:t>
      </w:r>
      <w:r>
        <w:rPr>
          <w:rFonts w:hint="eastAsia" w:ascii="宋体" w:hAnsi="宋体"/>
          <w:b/>
          <w:bCs/>
          <w:color w:val="000000"/>
          <w:sz w:val="24"/>
          <w:lang w:val="zh-CN"/>
        </w:rPr>
      </w:r>
      <w:r/>
    </w:p>
    <w:p>
      <w:pPr>
        <w:pStyle w:val="753"/>
        <w:ind w:firstLine="420"/>
        <w:rPr>
          <w:rFonts w:hint="eastAsia" w:ascii="宋体" w:hAnsi="宋体"/>
          <w:color w:val="000000"/>
          <w:sz w:val="24"/>
        </w:rPr>
      </w:pPr>
      <w:r>
        <w:rPr>
          <w:rFonts w:hint="eastAsia" w:ascii="宋体" w:hAnsi="宋体"/>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75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未参加投标活动的供应商或在投标活动中自身权益未受到损害的供应商所提出的质疑。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供应商组成联合体参加投标，联合体中任何一方或多方未按要求签字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947"/>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753"/>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753"/>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753"/>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753"/>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753"/>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753"/>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1017"/>
        <w:rPr>
          <w:rFonts w:hint="eastAsia" w:ascii="宋体" w:hAnsi="宋体" w:eastAsia="宋体" w:cs="Times New Roman"/>
          <w:sz w:val="24"/>
        </w:rPr>
      </w:pPr>
      <w:r>
        <w:rPr>
          <w:rFonts w:hint="eastAsia" w:ascii="宋体" w:hAnsi="宋体" w:eastAsia="宋体" w:cs="Times New Roman"/>
          <w:sz w:val="24"/>
        </w:rPr>
      </w:r>
      <w:r/>
    </w:p>
    <w:p>
      <w:pPr>
        <w:pStyle w:val="753"/>
        <w:rPr>
          <w:rFonts w:hint="eastAsia" w:ascii="宋体" w:hAnsi="宋体"/>
          <w:sz w:val="24"/>
          <w:lang w:val="zh-CN"/>
        </w:rPr>
      </w:pPr>
      <w:r>
        <w:rPr>
          <w:rFonts w:hint="eastAsia" w:ascii="宋体" w:hAnsi="宋体"/>
          <w:sz w:val="24"/>
          <w:lang w:val="zh-CN"/>
        </w:rPr>
      </w:r>
      <w:r/>
    </w:p>
    <w:p>
      <w:pPr>
        <w:pStyle w:val="1017"/>
        <w:rPr>
          <w:rFonts w:hint="eastAsia" w:ascii="宋体" w:hAnsi="宋体" w:eastAsia="宋体" w:cs="Times New Roman"/>
          <w:sz w:val="24"/>
        </w:rPr>
      </w:pPr>
      <w:r>
        <w:rPr>
          <w:rFonts w:hint="eastAsia" w:ascii="宋体" w:hAnsi="宋体" w:eastAsia="宋体" w:cs="Times New Roman"/>
          <w:sz w:val="24"/>
        </w:rPr>
      </w:r>
      <w:r/>
    </w:p>
    <w:p>
      <w:pPr>
        <w:pStyle w:val="753"/>
        <w:rPr>
          <w:rFonts w:hint="eastAsia" w:ascii="宋体" w:hAnsi="宋体"/>
          <w:sz w:val="24"/>
          <w:lang w:val="zh-CN"/>
        </w:rPr>
      </w:pPr>
      <w:r>
        <w:rPr>
          <w:rFonts w:hint="eastAsia" w:ascii="宋体" w:hAnsi="宋体"/>
          <w:sz w:val="24"/>
          <w:lang w:val="zh-CN"/>
        </w:rPr>
      </w:r>
      <w:r/>
    </w:p>
    <w:p>
      <w:pPr>
        <w:pStyle w:val="1017"/>
        <w:rPr>
          <w:rFonts w:hint="eastAsia" w:ascii="宋体" w:hAnsi="宋体" w:eastAsia="宋体" w:cs="Times New Roman"/>
          <w:sz w:val="24"/>
        </w:rPr>
      </w:pPr>
      <w:r>
        <w:rPr>
          <w:rFonts w:hint="eastAsia" w:ascii="宋体" w:hAnsi="宋体" w:eastAsia="宋体" w:cs="Times New Roman"/>
          <w:sz w:val="24"/>
        </w:rPr>
      </w:r>
      <w:r/>
    </w:p>
    <w:p>
      <w:pPr>
        <w:pStyle w:val="753"/>
        <w:rPr>
          <w:rFonts w:hint="eastAsia" w:ascii="宋体" w:hAnsi="宋体"/>
          <w:sz w:val="24"/>
          <w:lang w:val="zh-CN"/>
        </w:rPr>
      </w:pPr>
      <w:r>
        <w:rPr>
          <w:rFonts w:hint="eastAsia" w:ascii="宋体" w:hAnsi="宋体"/>
          <w:sz w:val="24"/>
          <w:lang w:val="zh-CN"/>
        </w:rPr>
      </w:r>
      <w:r/>
    </w:p>
    <w:p>
      <w:pPr>
        <w:pStyle w:val="1017"/>
        <w:ind w:left="0"/>
        <w:jc w:val="center"/>
        <w:rPr>
          <w:rFonts w:hint="eastAsia"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753"/>
        <w:ind w:firstLine="480"/>
        <w:spacing w:line="264" w:lineRule="auto"/>
        <w:rPr>
          <w:rFonts w:hint="eastAsia" w:ascii="宋体" w:hAnsi="宋体"/>
          <w:bCs/>
          <w:color w:val="000000"/>
          <w:sz w:val="24"/>
          <w:szCs w:val="21"/>
        </w:rPr>
      </w:pPr>
      <w:r/>
      <w:bookmarkStart w:id="183" w:name="_Toc513029243"/>
      <w:r/>
      <w:bookmarkStart w:id="184" w:name="_Toc20823315"/>
      <w:r/>
      <w:bookmarkStart w:id="185" w:name="_Toc16938559"/>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753"/>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pStyle w:val="753"/>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753"/>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53"/>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53"/>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53"/>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53"/>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753"/>
        <w:spacing w:line="264" w:lineRule="auto"/>
        <w:rPr>
          <w:rFonts w:hint="eastAsia" w:ascii="宋体" w:hAnsi="宋体"/>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.4履行时间（期限）：</w:t>
      </w:r>
      <w:r>
        <w:rPr>
          <w:rFonts w:hint="eastAsia" w:ascii="宋体" w:hAnsi="宋体"/>
          <w:color w:val="000000"/>
          <w:sz w:val="24"/>
          <w:szCs w:val="24"/>
        </w:rPr>
        <w:t xml:space="preserve">1140天（交货期为合同签订后45天内，质保期为验收合格后1095天）</w:t>
      </w:r>
      <w:r>
        <w:rPr>
          <w:rFonts w:hint="eastAsia" w:ascii="宋体" w:hAnsi="宋体"/>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7"/>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rPr>
          <w:rFonts w:hAnsi="宋体"/>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7"/>
        <w:spacing w:line="264" w:lineRule="auto"/>
        <w:rPr>
          <w:rFonts w:hint="eastAsia" w:hAnsi="宋体"/>
          <w:color w:val="000000"/>
          <w:sz w:val="24"/>
          <w:szCs w:val="24"/>
        </w:rPr>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77"/>
        <w:spacing w:line="264" w:lineRule="auto"/>
        <w:rPr>
          <w:rFonts w:hint="eastAsia" w:hAnsi="宋体"/>
          <w:color w:val="000000"/>
          <w:sz w:val="24"/>
          <w:szCs w:val="24"/>
        </w:rPr>
      </w:pPr>
      <w:r>
        <w:rPr>
          <w:rFonts w:hint="eastAsia" w:hAnsi="宋体"/>
          <w:color w:val="000000"/>
          <w:sz w:val="24"/>
          <w:szCs w:val="24"/>
        </w:rPr>
        <w:t xml:space="preserve">8.1.1 合同签订后，甲方支付合同总价款的30%作为预付款。</w:t>
      </w:r>
      <w:r>
        <w:rPr>
          <w:rFonts w:hint="eastAsia" w:hAnsi="宋体"/>
          <w:color w:val="000000"/>
          <w:sz w:val="24"/>
          <w:szCs w:val="24"/>
        </w:rPr>
      </w:r>
      <w:r/>
    </w:p>
    <w:p>
      <w:pPr>
        <w:pStyle w:val="977"/>
        <w:spacing w:line="264" w:lineRule="auto"/>
        <w:rPr>
          <w:rFonts w:hint="eastAsia" w:hAnsi="宋体"/>
          <w:color w:val="000000"/>
          <w:sz w:val="24"/>
          <w:szCs w:val="24"/>
        </w:rPr>
      </w:pPr>
      <w:r>
        <w:rPr>
          <w:rFonts w:hint="eastAsia" w:hAnsi="宋体"/>
          <w:color w:val="000000"/>
          <w:sz w:val="24"/>
          <w:szCs w:val="24"/>
        </w:rPr>
        <w:t xml:space="preserve">8.1.2 供货结束并验收合格后,甲方支付合同总价款的70%。</w:t>
      </w:r>
      <w:r>
        <w:rPr>
          <w:rFonts w:hint="eastAsia" w:hAnsi="宋体"/>
          <w:color w:val="000000"/>
          <w:sz w:val="24"/>
          <w:szCs w:val="24"/>
        </w:rPr>
      </w:r>
      <w:r/>
    </w:p>
    <w:p>
      <w:pPr>
        <w:pStyle w:val="977"/>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77"/>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977"/>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5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753"/>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75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75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77"/>
        <w:spacing w:before="120" w:after="120" w:line="264" w:lineRule="auto"/>
        <w:rPr>
          <w:rFonts w:hint="eastAsia" w:hAnsi="宋体"/>
          <w:sz w:val="24"/>
          <w:szCs w:val="24"/>
        </w:rPr>
      </w:pPr>
      <w:r/>
      <w:bookmarkEnd w:id="183"/>
      <w:r/>
      <w:bookmarkEnd w:id="184"/>
      <w:r/>
      <w:bookmarkEnd w:id="185"/>
      <w:r/>
      <w:bookmarkStart w:id="192" w:name="_Hlt16619369"/>
      <w:r/>
      <w:bookmarkEnd w:id="192"/>
      <w:r>
        <w:rPr>
          <w:rFonts w:hint="eastAsia" w:hAnsi="宋体"/>
          <w:sz w:val="24"/>
          <w:szCs w:val="24"/>
        </w:rPr>
        <w:t xml:space="preserve">  </w:t>
      </w:r>
      <w:r>
        <w:rPr>
          <w:rFonts w:hint="eastAsia" w:hAnsi="宋体"/>
          <w:sz w:val="24"/>
          <w:szCs w:val="24"/>
        </w:rPr>
      </w:r>
      <w:r/>
    </w:p>
    <w:p>
      <w:pPr>
        <w:pStyle w:val="977"/>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77"/>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77"/>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77"/>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77"/>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77"/>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753"/>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pStyle w:val="753"/>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pStyle w:val="753"/>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77"/>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753"/>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753"/>
        <w:ind w:firstLine="480"/>
        <w:spacing w:line="264" w:lineRule="auto"/>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75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53"/>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53"/>
        <w:ind w:left="0" w:firstLine="480"/>
        <w:spacing w:line="264" w:lineRule="auto"/>
        <w:rPr>
          <w:rFonts w:hint="eastAsia" w:ascii="宋体" w:hAnsi="宋体"/>
          <w:sz w:val="24"/>
          <w:szCs w:val="24"/>
        </w:rPr>
      </w:pPr>
      <w:r>
        <w:rPr>
          <w:rFonts w:hint="eastAsia" w:ascii="宋体" w:hAnsi="宋体"/>
          <w:sz w:val="24"/>
          <w:szCs w:val="24"/>
        </w:rPr>
        <w:t xml:space="preserve">本项目是南京市金陵中学西善分校信息化设备采购，主要用于班级教室等处教学及展示使用。</w:t>
      </w:r>
      <w:r>
        <w:rPr>
          <w:rFonts w:hint="eastAsia" w:ascii="宋体" w:hAnsi="宋体"/>
          <w:sz w:val="24"/>
          <w:szCs w:val="24"/>
        </w:rPr>
      </w:r>
      <w:r/>
    </w:p>
    <w:p>
      <w:pPr>
        <w:pStyle w:val="753"/>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项目建设遵循标准</w:t>
      </w:r>
      <w:r>
        <w:rPr>
          <w:rFonts w:hint="eastAsia" w:ascii="宋体" w:hAnsi="宋体" w:cs="宋体"/>
          <w:bCs/>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rPr>
          <w:rFonts w:hint="eastAsia" w:ascii="宋体" w:hAnsi="宋体"/>
          <w:sz w:val="24"/>
          <w:szCs w:val="24"/>
        </w:rPr>
      </w:r>
      <w:r/>
    </w:p>
    <w:p>
      <w:pPr>
        <w:pStyle w:val="753"/>
        <w:ind w:firstLine="480"/>
        <w:spacing w:line="264" w:lineRule="auto"/>
        <w:rPr>
          <w:rFonts w:hint="eastAsia" w:ascii="宋体" w:hAnsi="宋体"/>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rPr>
          <w:rFonts w:hint="eastAsia" w:ascii="宋体" w:hAnsi="宋体"/>
          <w:sz w:val="24"/>
          <w:szCs w:val="24"/>
        </w:rPr>
      </w:r>
      <w:r/>
    </w:p>
    <w:p>
      <w:pPr>
        <w:pStyle w:val="753"/>
        <w:ind w:firstLine="480"/>
        <w:spacing w:line="264" w:lineRule="auto"/>
        <w:rPr>
          <w:rFonts w:hint="eastAsia" w:ascii="宋体" w:hAnsi="宋体" w:cs="宋体"/>
          <w:bCs/>
          <w:sz w:val="24"/>
          <w:szCs w:val="24"/>
        </w:rPr>
      </w:pPr>
      <w:r>
        <w:rPr>
          <w:rFonts w:hint="eastAsia" w:ascii="黑体" w:hAnsi="黑体" w:eastAsia="黑体" w:cs="黑体"/>
          <w:color w:val="000000"/>
          <w:sz w:val="24"/>
          <w:szCs w:val="24"/>
        </w:rPr>
        <w:t xml:space="preserve">三、产品清单</w:t>
      </w:r>
      <w:r>
        <w:rPr>
          <w:rFonts w:hint="eastAsia" w:ascii="宋体" w:hAnsi="宋体" w:cs="宋体"/>
          <w:bCs/>
          <w:sz w:val="24"/>
          <w:szCs w:val="24"/>
        </w:rPr>
      </w:r>
      <w:r/>
    </w:p>
    <w:tbl>
      <w:tblPr>
        <w:tblW w:w="5157"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1"/>
        <w:gridCol w:w="2337"/>
        <w:gridCol w:w="604"/>
        <w:gridCol w:w="663"/>
        <w:gridCol w:w="1431"/>
        <w:gridCol w:w="1212"/>
        <w:gridCol w:w="1139"/>
        <w:gridCol w:w="1118"/>
        <w:gridCol w:w="844"/>
      </w:tblGrid>
      <w:tr>
        <w:trPr>
          <w:trHeight w:val="470"/>
        </w:trPr>
        <w:tc>
          <w:tcPr>
            <w:tcW w:w="72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233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W w:w="60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662"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单价报价上限（元）</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1137"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所属行业类型</w:t>
            </w:r>
            <w:r>
              <w:rPr>
                <w:rFonts w:hint="eastAsia" w:ascii="宋体" w:hAnsi="宋体" w:cs="宋体"/>
                <w:bCs/>
                <w:sz w:val="24"/>
                <w:szCs w:val="24"/>
              </w:rPr>
            </w:r>
            <w:r/>
          </w:p>
        </w:tc>
        <w:tc>
          <w:tcPr>
            <w:tcW w:w="1116"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产品属性</w:t>
            </w:r>
            <w:r>
              <w:rPr>
                <w:rFonts w:hint="eastAsia" w:ascii="宋体" w:hAnsi="宋体" w:cs="宋体"/>
                <w:bCs/>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主扩音箱</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2333" w:type="dxa"/>
            <w:vAlign w:val="top"/>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主功放</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ascii="宋体" w:hAnsi="宋体" w:cs="宋体"/>
                <w:bCs/>
                <w:sz w:val="24"/>
                <w:szCs w:val="24"/>
              </w:rPr>
              <w:t xml:space="preserve">6800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超重低音音箱</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两通道功放1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辅助音箱</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辅助功放</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调音台1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16000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数字音频处理器1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音频处理器1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ascii="宋体" w:hAnsi="宋体" w:cs="宋体"/>
                <w:bCs/>
                <w:sz w:val="24"/>
                <w:szCs w:val="24"/>
              </w:rPr>
              <w:t xml:space="preserve">18800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反馈抑制器器1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一拖二无线麦克风（手持）1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天线分配器1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有源对数周期天线1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小振膜电容话筒</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话筒落地支架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350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会议系统主机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主席单元</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客席单元</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3400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会议系统8芯线</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音箱线1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1800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货物</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音频线1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音箱壁架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6</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安装辅材1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LED面光灯</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LED全彩投光灯</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摇头光束灯</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3600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三基色冷光源灯</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22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30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四眼面光灯</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31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8路放大器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智能电源管理中心</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调光台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34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机柜1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电源线3</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800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电源线4</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50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控制线1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400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39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顶灯架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77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平方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350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安装辅材2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 </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软件和信息技术服务业</w:t>
            </w:r>
            <w:r>
              <w:rPr>
                <w:color w:val="000000" w:themeColor="text1"/>
                <w:sz w:val="22"/>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常态化录播主机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常态化录播流媒体处理软件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教师高清摄像机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学生高清摄像机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ascii="宋体" w:hAnsi="宋体" w:cs="宋体"/>
                <w:bCs/>
                <w:sz w:val="24"/>
                <w:szCs w:val="24"/>
              </w:rPr>
            </w:pPr>
            <w:r>
              <w:rPr>
                <w:rFonts w:hint="eastAsia" w:ascii="宋体" w:hAnsi="宋体" w:cs="宋体"/>
                <w:color w:val="000000"/>
                <w:sz w:val="24"/>
                <w:szCs w:val="24"/>
                <w:lang w:bidi="ar"/>
              </w:rPr>
              <w:t xml:space="preserve">高清摄像机传输处理软件1</w:t>
            </w:r>
            <w:r>
              <w:rPr>
                <w:rFonts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录制面板</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支</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拾音麦克风</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49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录播线材及辅材1</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2100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安装及调试3</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多用途专业音箱</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音箱壁挂支架</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两通道功放2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调音台2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数字音频处理器2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反馈抑制器2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一拖二无线麦克风（手持）2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一拖二无线麦克风（腰包）</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MP3播放器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2600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天线分配器2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有源对数周期天线2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电源时序器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机柜2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音箱线2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600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音频线2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安装辅材3</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安装及调试4</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69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智慧教室互动黑板1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智能网音终端一体机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智能网音系统管理平台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视频展台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无线键鼠</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安装辅材4</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安装及调试5</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15</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原教室多媒体设备拆装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精品录播主机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精品录播流媒体处理软件</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79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AI智能跟踪处理软件</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智能课堂行为分析软件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高清摄像机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ascii="宋体" w:hAnsi="宋体" w:cs="宋体"/>
                <w:color w:val="000000"/>
                <w:sz w:val="24"/>
                <w:szCs w:val="24"/>
              </w:rPr>
            </w:pPr>
            <w:r>
              <w:rPr>
                <w:rFonts w:hint="eastAsia" w:ascii="宋体" w:hAnsi="宋体" w:cs="宋体"/>
                <w:color w:val="000000"/>
                <w:sz w:val="24"/>
                <w:szCs w:val="24"/>
                <w:lang w:bidi="ar"/>
              </w:rPr>
              <w:t xml:space="preserve">高清摄像机传输管理软件2</w:t>
            </w:r>
            <w:r>
              <w:rPr>
                <w:rFonts w:ascii="宋体" w:hAnsi="宋体" w:cs="宋体"/>
                <w:color w:val="000000"/>
                <w:sz w:val="24"/>
                <w:szCs w:val="24"/>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桌面式触控面板</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音频处理器2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音频处理与功放管理软件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音箱</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采访话筒（指向性）</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6</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支</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电源管理器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89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bCs/>
                <w:sz w:val="24"/>
                <w:szCs w:val="24"/>
              </w:rPr>
              <w:t xml:space="preserve">智慧教室互动黑板2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多媒体讲台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bCs/>
                <w:sz w:val="24"/>
                <w:szCs w:val="24"/>
              </w:rPr>
              <w:t xml:space="preserve">智能教学一体机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学生桌椅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48</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bCs/>
                <w:sz w:val="24"/>
                <w:szCs w:val="24"/>
              </w:rPr>
              <w:t xml:space="preserve">视频展台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导播控制台</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导播显示器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无线键鼠套装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导播桌椅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教师观摩椅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16</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把</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99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观摩电视机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POE交换机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HDMI分配器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机柜3</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103</w:t>
            </w:r>
            <w:r>
              <w:rPr>
                <w:rFonts w:hint="eastAsia" w:ascii="宋体" w:hAnsi="宋体" w:cs="宋体"/>
                <w:bCs/>
                <w:sz w:val="24"/>
                <w:szCs w:val="24"/>
              </w:rPr>
            </w:r>
            <w:r/>
          </w:p>
        </w:tc>
        <w:tc>
          <w:tcPr>
            <w:tcW w:w="2333" w:type="dxa"/>
            <w:vAlign w:val="bottom"/>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录播线材及辅材2</w:t>
            </w:r>
            <w:r>
              <w:rPr>
                <w:rFonts w:hint="eastAsia" w:ascii="宋体" w:hAnsi="宋体" w:cs="宋体"/>
                <w:bCs/>
                <w:sz w:val="24"/>
                <w:szCs w:val="24"/>
              </w:rPr>
            </w:r>
            <w:r/>
          </w:p>
        </w:tc>
        <w:tc>
          <w:tcPr>
            <w:tcW w:w="603"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安装及调试6</w:t>
            </w:r>
            <w:r>
              <w:rPr>
                <w:rFonts w:hint="eastAsia" w:ascii="宋体" w:hAnsi="宋体" w:cs="宋体"/>
                <w:bCs/>
                <w:sz w:val="24"/>
                <w:szCs w:val="24"/>
              </w:rPr>
            </w:r>
            <w:r/>
          </w:p>
        </w:tc>
        <w:tc>
          <w:tcPr>
            <w:tcW w:w="603"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31000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还原同传系统软件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机房教学软件</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教师工位</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教师椅</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550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学生双人工位</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50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学生方凳</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教师电脑</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学生电脑</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口语考试耳机</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102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LED屏体1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17.41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备用单元板1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接收卡1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40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控制软件1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LED控制器1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119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智能云盒</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智能云盒多视窗交互系统软件</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安装结构</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18.33</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建筑业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工程</w:t>
            </w:r>
            <w:r>
              <w:rPr>
                <w:rFonts w:hint="eastAsia" w:ascii="宋体" w:hAnsi="宋体" w:cs="宋体"/>
                <w:color w:val="000000"/>
                <w:sz w:val="24"/>
                <w:szCs w:val="24"/>
                <w:lang w:bidi="ar"/>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配电柜1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电源时序器</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控制电脑1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台</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高清线1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网线1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箱</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模组专用电源适配器1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60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电源线3</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129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电源线4</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外部线缆1</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100</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米</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机柜4</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只</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安装辅材5</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安装及调试7</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项</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18000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LED屏体2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11.06</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备用单元板2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3</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900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接收卡2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12</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张</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400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bottom"/>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控制软件2</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套</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bCs/>
                <w:sz w:val="24"/>
                <w:szCs w:val="24"/>
              </w:rPr>
            </w:pPr>
            <w:r>
              <w:rPr>
                <w:rFonts w:hint="eastAsia" w:ascii="宋体" w:hAnsi="宋体" w:cs="宋体"/>
                <w:color w:val="000000"/>
                <w:sz w:val="24"/>
                <w:szCs w:val="24"/>
                <w:lang w:bidi="ar"/>
              </w:rPr>
              <w:t xml:space="preserve">钢结构部分</w:t>
            </w:r>
            <w:r>
              <w:rPr>
                <w:rFonts w:hint="eastAsia" w:ascii="宋体" w:hAnsi="宋体" w:cs="宋体"/>
                <w:bCs/>
                <w:sz w:val="24"/>
                <w:szCs w:val="24"/>
              </w:rPr>
            </w:r>
            <w:r/>
          </w:p>
        </w:tc>
        <w:tc>
          <w:tcPr>
            <w:tcW w:w="603"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12.44</w:t>
            </w:r>
            <w:r>
              <w:rPr>
                <w:rFonts w:hint="eastAsia" w:ascii="宋体" w:hAnsi="宋体" w:cs="宋体"/>
                <w:bCs/>
                <w:sz w:val="24"/>
                <w:szCs w:val="24"/>
              </w:rPr>
            </w:r>
            <w:r/>
          </w:p>
        </w:tc>
        <w:tc>
          <w:tcPr>
            <w:tcW w:w="662"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color w:val="000000"/>
                <w:sz w:val="24"/>
                <w:szCs w:val="24"/>
                <w:lang w:bidi="ar"/>
              </w:rPr>
              <w:t xml:space="preserve">㎡</w:t>
            </w:r>
            <w:r>
              <w:rPr>
                <w:rFonts w:hint="eastAsia" w:ascii="宋体" w:hAnsi="宋体" w:cs="宋体"/>
                <w:bCs/>
                <w:sz w:val="24"/>
                <w:szCs w:val="24"/>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3600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建筑业</w:t>
            </w:r>
            <w:r>
              <w:rPr>
                <w:rFonts w:hint="eastAsia" w:ascii="宋体" w:hAnsi="宋体" w:eastAsia="宋体" w:cs="宋体"/>
                <w:color w:val="000000"/>
                <w:sz w:val="24"/>
                <w:szCs w:val="24"/>
                <w:lang w:val="en-US" w:eastAsia="zh-CN"/>
              </w:rPr>
            </w:r>
            <w:r/>
          </w:p>
        </w:tc>
        <w:tc>
          <w:tcPr>
            <w:tcW w:w="1116" w:type="dxa"/>
            <w:vAlign w:val="center"/>
            <w:textDirection w:val="lrTb"/>
            <w:noWrap w:val="false"/>
          </w:tcPr>
          <w:p>
            <w:pPr>
              <w:pStyle w:val="753"/>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工程</w:t>
            </w:r>
            <w:r>
              <w:rPr>
                <w:rFonts w:hint="eastAsia" w:ascii="宋体" w:hAnsi="宋体" w:eastAsia="宋体" w:cs="宋体"/>
                <w:color w:val="000000"/>
                <w:sz w:val="24"/>
                <w:szCs w:val="24"/>
                <w:lang w:eastAsia="zh-CN"/>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139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配电柜2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LED控制器2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7800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高清线2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网线2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箱</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模组专用电源适配器2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56</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电源线5</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外部线缆2</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300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机柜5</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149</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安装辅材6</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6500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150</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安装及调试8</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15000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bCs/>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151</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功率放大器</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152</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反馈抑制器器3</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2400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153</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数字音频处理器3</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6200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154</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无线投屏器</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1600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155</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电源线6</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13</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156</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音箱线3</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157</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音频线3</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hint="eastAsia" w:ascii="宋体" w:hAnsi="宋体" w:cs="宋体"/>
                <w:bCs/>
                <w:sz w:val="24"/>
                <w:szCs w:val="24"/>
              </w:rPr>
            </w:pPr>
            <w:r>
              <w:rPr>
                <w:rFonts w:hint="eastAsia" w:ascii="宋体" w:hAnsi="宋体" w:cs="宋体"/>
                <w:bCs/>
                <w:sz w:val="24"/>
                <w:szCs w:val="24"/>
              </w:rPr>
              <w:t xml:space="preserve">158</w:t>
            </w:r>
            <w:r>
              <w:rPr>
                <w:rFonts w:hint="eastAsia"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 7</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1200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w:t>
            </w:r>
            <w:r>
              <w:rPr>
                <w:rFonts w:hint="eastAsia" w:ascii="宋体" w:hAnsi="宋体" w:cs="宋体"/>
                <w:color w:val="000000"/>
                <w:sz w:val="24"/>
                <w:szCs w:val="24"/>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720" w:type="dxa"/>
            <w:vAlign w:val="center"/>
            <w:textDirection w:val="lrTb"/>
            <w:noWrap w:val="false"/>
          </w:tcPr>
          <w:p>
            <w:pPr>
              <w:pStyle w:val="753"/>
              <w:jc w:val="center"/>
              <w:widowControl/>
              <w:rPr>
                <w:rFonts w:ascii="宋体" w:hAnsi="宋体" w:cs="宋体"/>
                <w:bCs/>
                <w:sz w:val="24"/>
                <w:szCs w:val="24"/>
              </w:rPr>
            </w:pPr>
            <w:r>
              <w:rPr>
                <w:rFonts w:hint="eastAsia" w:ascii="宋体" w:hAnsi="宋体" w:cs="宋体"/>
                <w:bCs/>
                <w:sz w:val="24"/>
                <w:szCs w:val="24"/>
              </w:rPr>
              <w:t xml:space="preserve">159</w:t>
            </w:r>
            <w:r>
              <w:rPr>
                <w:rFonts w:ascii="宋体" w:hAnsi="宋体" w:cs="宋体"/>
                <w:bCs/>
                <w:sz w:val="24"/>
                <w:szCs w:val="24"/>
              </w:rPr>
            </w:r>
            <w:r/>
          </w:p>
        </w:tc>
        <w:tc>
          <w:tcPr>
            <w:tcW w:w="2333" w:type="dxa"/>
            <w:vAlign w:val="center"/>
            <w:textDirection w:val="lrTb"/>
            <w:noWrap w:val="false"/>
          </w:tcPr>
          <w:p>
            <w:pPr>
              <w:pStyle w:val="753"/>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安装及调试9</w:t>
            </w:r>
            <w:r>
              <w:rPr>
                <w:rFonts w:hint="eastAsia" w:ascii="宋体" w:hAnsi="宋体" w:cs="宋体"/>
                <w:color w:val="000000"/>
                <w:sz w:val="24"/>
                <w:szCs w:val="24"/>
                <w:lang w:bidi="ar"/>
              </w:rPr>
            </w:r>
            <w:r/>
          </w:p>
        </w:tc>
        <w:tc>
          <w:tcPr>
            <w:tcW w:w="603"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662" w:type="dxa"/>
            <w:vAlign w:val="center"/>
            <w:textDirection w:val="lrTb"/>
            <w:noWrap w:val="false"/>
          </w:tcPr>
          <w:p>
            <w:pPr>
              <w:pStyle w:val="75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W w:w="1429" w:type="dxa"/>
            <w:vAlign w:val="center"/>
            <w:textDirection w:val="lrTb"/>
            <w:noWrap w:val="false"/>
          </w:tcPr>
          <w:p>
            <w:pPr>
              <w:pStyle w:val="753"/>
              <w:jc w:val="center"/>
              <w:spacing w:line="264" w:lineRule="auto"/>
              <w:rPr>
                <w:rFonts w:ascii="宋体" w:hAnsi="宋体" w:cs="宋体"/>
                <w:bCs/>
                <w:sz w:val="24"/>
                <w:szCs w:val="24"/>
              </w:rPr>
            </w:pPr>
            <w:r>
              <w:rPr>
                <w:rFonts w:hint="eastAsia" w:ascii="宋体" w:hAnsi="宋体" w:cs="宋体"/>
                <w:bCs/>
                <w:sz w:val="24"/>
                <w:szCs w:val="24"/>
              </w:rPr>
              <w:t xml:space="preserve">5800</w:t>
            </w:r>
            <w:r>
              <w:rPr>
                <w:rFonts w:ascii="宋体" w:hAnsi="宋体" w:cs="宋体"/>
                <w:bCs/>
                <w:sz w:val="24"/>
                <w:szCs w:val="24"/>
              </w:rPr>
            </w:r>
            <w:r/>
          </w:p>
        </w:tc>
        <w:tc>
          <w:tcPr>
            <w:tcW w:w="1210"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137"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lang w:bidi="ar"/>
              </w:rPr>
            </w:r>
            <w:r>
              <w:rPr>
                <w:rFonts w:ascii="SimSun" w:hAnsi="SimSun" w:eastAsia="SimSun" w:cs="SimSun"/>
                <w:color w:val="000000" w:themeColor="text1"/>
                <w:sz w:val="24"/>
              </w:rPr>
              <w:t xml:space="preserve">软件和信息技术服务业</w:t>
            </w:r>
            <w:r>
              <w:rPr>
                <w:rFonts w:hint="eastAsia" w:ascii="宋体" w:hAnsi="宋体" w:cs="宋体"/>
                <w:color w:val="000000"/>
                <w:sz w:val="24"/>
                <w:szCs w:val="24"/>
                <w:lang w:bidi="ar"/>
              </w:rPr>
            </w:r>
            <w:r/>
          </w:p>
        </w:tc>
        <w:tc>
          <w:tcPr>
            <w:tcW w:w="1116" w:type="dxa"/>
            <w:vAlign w:val="center"/>
            <w:textDirection w:val="lrTb"/>
            <w:noWrap w:val="false"/>
          </w:tcPr>
          <w:p>
            <w:pPr>
              <w:pStyle w:val="753"/>
              <w:jc w:val="center"/>
              <w:widowControl/>
              <w:rPr>
                <w:rFonts w:hint="eastAsia" w:ascii="宋体" w:hAnsi="宋体" w:cs="宋体"/>
                <w:color w:val="000000"/>
                <w:sz w:val="24"/>
                <w:szCs w:val="24"/>
              </w:rPr>
            </w:pPr>
            <w:r>
              <w:rPr>
                <w:rFonts w:hint="eastAsia" w:ascii="宋体" w:hAnsi="宋体" w:cs="宋体"/>
                <w:color w:val="000000"/>
                <w:sz w:val="24"/>
                <w:szCs w:val="24"/>
              </w:rPr>
              <w:t xml:space="preserve">服务</w:t>
            </w:r>
            <w:r>
              <w:rPr>
                <w:rFonts w:hint="eastAsia" w:ascii="宋体" w:hAnsi="宋体" w:cs="宋体"/>
                <w:color w:val="000000"/>
                <w:sz w:val="24"/>
                <w:szCs w:val="24"/>
              </w:rPr>
            </w:r>
            <w:r/>
          </w:p>
        </w:tc>
        <w:tc>
          <w:tcPr>
            <w:tcW w:w="843" w:type="dxa"/>
            <w:vAlign w:val="center"/>
            <w:textDirection w:val="lrTb"/>
            <w:noWrap w:val="false"/>
          </w:tcPr>
          <w:p>
            <w:pPr>
              <w:pStyle w:val="753"/>
              <w:jc w:val="center"/>
              <w:spacing w:line="264" w:lineRule="auto"/>
              <w:rPr>
                <w:rFonts w:hint="eastAsia" w:ascii="宋体" w:hAnsi="宋体" w:cs="宋体"/>
                <w:bCs/>
                <w:sz w:val="24"/>
                <w:szCs w:val="24"/>
              </w:rPr>
            </w:pPr>
            <w:r>
              <w:rPr>
                <w:rFonts w:hint="eastAsia" w:ascii="宋体" w:hAnsi="宋体" w:cs="宋体"/>
                <w:bCs/>
                <w:sz w:val="24"/>
                <w:szCs w:val="24"/>
              </w:rPr>
            </w:r>
            <w:r/>
          </w:p>
        </w:tc>
      </w:tr>
    </w:tbl>
    <w:p>
      <w:pPr>
        <w:pStyle w:val="1015"/>
        <w:rPr>
          <w:rFonts w:hint="eastAsia"/>
        </w:rPr>
      </w:pPr>
      <w:r>
        <w:rPr>
          <w:rFonts w:hint="eastAsia"/>
        </w:rPr>
      </w:r>
      <w:r/>
    </w:p>
    <w:p>
      <w:pPr>
        <w:pStyle w:val="753"/>
        <w:ind w:left="479"/>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53"/>
        <w:ind w:left="479"/>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53"/>
        <w:numPr>
          <w:ilvl w:val="0"/>
          <w:numId w:val="6"/>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技术要求</w:t>
      </w:r>
      <w:r>
        <w:rPr>
          <w:rFonts w:hint="eastAsia" w:ascii="宋体" w:hAnsi="宋体" w:cs="宋体"/>
          <w:bCs/>
          <w:sz w:val="24"/>
          <w:szCs w:val="24"/>
        </w:rPr>
      </w:r>
      <w:r/>
    </w:p>
    <w:p>
      <w:pPr>
        <w:pStyle w:val="753"/>
        <w:ind w:firstLine="480"/>
        <w:spacing w:line="264"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pPr w:horzAnchor="page" w:tblpX="1022" w:vertAnchor="text" w:tblpY="340" w:leftFromText="180" w:topFromText="0" w:rightFromText="180" w:bottomFromText="0"/>
        <w:tblW w:w="99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855"/>
        <w:gridCol w:w="8440"/>
      </w:tblGrid>
      <w:tr>
        <w:trPr/>
        <w:tc>
          <w:tcPr>
            <w:tcW w:w="702" w:type="dxa"/>
            <w:vAlign w:val="center"/>
            <w:textDirection w:val="lrTb"/>
            <w:noWrap w:val="false"/>
          </w:tcPr>
          <w:p>
            <w:pPr>
              <w:pStyle w:val="753"/>
              <w:jc w:val="center"/>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序号</w:t>
            </w:r>
            <w:r>
              <w:rPr>
                <w:rFonts w:hint="eastAsia" w:ascii="宋体" w:hAnsi="宋体" w:cs="宋体"/>
                <w:bCs/>
                <w:szCs w:val="21"/>
              </w:rPr>
            </w:r>
            <w:r/>
          </w:p>
        </w:tc>
        <w:tc>
          <w:tcPr>
            <w:tcW w:w="855" w:type="dxa"/>
            <w:vAlign w:val="center"/>
            <w:textDirection w:val="lrTb"/>
            <w:noWrap w:val="false"/>
          </w:tcPr>
          <w:p>
            <w:pPr>
              <w:pStyle w:val="753"/>
              <w:jc w:val="center"/>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产品</w:t>
            </w:r>
            <w:r>
              <w:rPr>
                <w:rFonts w:hint="eastAsia" w:ascii="宋体" w:hAnsi="宋体" w:cs="宋体"/>
                <w:bCs/>
                <w:szCs w:val="21"/>
              </w:rPr>
            </w:r>
            <w:r/>
          </w:p>
        </w:tc>
        <w:tc>
          <w:tcPr>
            <w:tcW w:w="8440" w:type="dxa"/>
            <w:vAlign w:val="center"/>
            <w:textDirection w:val="lrTb"/>
            <w:noWrap w:val="false"/>
          </w:tcPr>
          <w:p>
            <w:pPr>
              <w:pStyle w:val="753"/>
              <w:jc w:val="center"/>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功能、性能、配置不低于以下要求</w:t>
            </w:r>
            <w:r>
              <w:rPr>
                <w:rFonts w:hint="eastAsia" w:ascii="宋体" w:hAnsi="宋体" w:cs="宋体"/>
                <w:bCs/>
                <w:szCs w:val="21"/>
              </w:rPr>
            </w:r>
            <w:r/>
          </w:p>
        </w:tc>
      </w:tr>
      <w:tr>
        <w:trPr>
          <w:trHeight w:val="90"/>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主扩音箱</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1、不小于1×12"低频驱动单元；</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2、不小于1×1.75"高频驱动单元</w:t>
            </w:r>
            <w:r>
              <w:rPr>
                <w:rFonts w:hint="eastAsia" w:ascii="宋体" w:hAnsi="宋体" w:cs="宋体"/>
                <w:szCs w:val="21"/>
              </w:rPr>
            </w:r>
            <w:r/>
          </w:p>
          <w:p>
            <w:pPr>
              <w:pStyle w:val="753"/>
              <w:jc w:val="left"/>
              <w:widowControl/>
              <w:rPr>
                <w:rFonts w:hint="eastAsia" w:ascii="Calibri" w:hAnsi="Calibri" w:cs="Calibri"/>
                <w:szCs w:val="21"/>
              </w:rPr>
              <w:framePr w:vAnchor="text" w:hAnchor="page" w:x="1022" w:y="340"/>
            </w:pPr>
            <w:r>
              <w:rPr>
                <w:rFonts w:hint="eastAsia" w:ascii="宋体" w:hAnsi="宋体" w:cs="宋体"/>
                <w:szCs w:val="21"/>
              </w:rPr>
              <w:t xml:space="preserve">3、额定功率不小于400W/8</w:t>
            </w:r>
            <w:r>
              <w:rPr>
                <w:rFonts w:ascii="Calibri" w:hAnsi="Calibri" w:cs="Calibri"/>
                <w:szCs w:val="21"/>
              </w:rPr>
              <w:t xml:space="preserve">Ω</w:t>
            </w:r>
            <w:r>
              <w:rPr>
                <w:rFonts w:hint="eastAsia" w:ascii="Calibri" w:hAnsi="Calibri" w:cs="Calibri"/>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4、特性灵敏度不小于98dB/1w/1m（有效频响范围平均）</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5、输出声压级不小于130dB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6、额定频率范围（-10dB）:50～20KHz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7、覆盖角度(H×V)：90°×60°</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8、可旋转高音号筒/号角设计。</w:t>
            </w:r>
            <w:r>
              <w:rPr>
                <w:rFonts w:hint="eastAsia" w:ascii="宋体" w:hAnsi="宋体" w:cs="宋体"/>
                <w:szCs w:val="21"/>
              </w:rPr>
            </w:r>
            <w:r/>
          </w:p>
        </w:tc>
      </w:tr>
      <w:tr>
        <w:trPr>
          <w:cantSplit/>
          <w:trHeight w:val="675"/>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主功放</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1.额定功率 :2*850W/8</w:t>
            </w:r>
            <w:r>
              <w:rPr>
                <w:rFonts w:ascii="Calibri" w:hAnsi="Calibri" w:cs="Calibri"/>
                <w:szCs w:val="21"/>
              </w:rPr>
              <w:t xml:space="preserve">Ω</w:t>
            </w:r>
            <w:r>
              <w:rPr>
                <w:rFonts w:hint="eastAsia" w:ascii="宋体" w:hAnsi="宋体" w:cs="宋体"/>
                <w:szCs w:val="21"/>
              </w:rPr>
              <w:t xml:space="preserve">；2*1250W/4</w:t>
            </w:r>
            <w:r>
              <w:rPr>
                <w:rFonts w:ascii="Calibri" w:hAnsi="Calibri" w:cs="Calibri"/>
                <w:szCs w:val="21"/>
              </w:rPr>
              <w:t xml:space="preserve">Ω</w:t>
            </w:r>
            <w:r>
              <w:rPr>
                <w:rFonts w:hint="eastAsia" w:ascii="宋体" w:hAnsi="宋体" w:cs="宋体"/>
                <w:szCs w:val="21"/>
              </w:rPr>
              <w:t xml:space="preserve">；2250W/8</w:t>
            </w:r>
            <w:r>
              <w:rPr>
                <w:rFonts w:ascii="Calibri" w:hAnsi="Calibri" w:cs="Calibri"/>
                <w:szCs w:val="21"/>
              </w:rPr>
              <w:t xml:space="preserve">Ω</w:t>
            </w:r>
            <w:r>
              <w:rPr>
                <w:rFonts w:hint="eastAsia" w:ascii="宋体" w:hAnsi="宋体" w:cs="宋体"/>
                <w:szCs w:val="21"/>
              </w:rPr>
              <w:t xml:space="preserve">桥接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2.频率响应 :20Hz-20KHZ±0.5dB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3.额定输入灵敏度: 0.775v/1.0v/32dB</w:t>
            </w:r>
            <w:r>
              <w:rPr>
                <w:rFonts w:hint="eastAsia" w:ascii="宋体" w:hAnsi="宋体" w:cs="宋体"/>
                <w:szCs w:val="21"/>
              </w:rPr>
            </w:r>
            <w:r/>
          </w:p>
          <w:p>
            <w:pPr>
              <w:pStyle w:val="753"/>
              <w:jc w:val="left"/>
              <w:widowControl/>
              <w:rPr>
                <w:rFonts w:hint="eastAsia" w:ascii="Calibri" w:hAnsi="Calibri" w:cs="Calibri"/>
                <w:szCs w:val="21"/>
              </w:rPr>
              <w:framePr w:vAnchor="text" w:hAnchor="page" w:x="1022" w:y="340"/>
            </w:pPr>
            <w:r>
              <w:rPr>
                <w:rFonts w:hint="eastAsia" w:ascii="宋体" w:hAnsi="宋体" w:cs="宋体"/>
                <w:szCs w:val="21"/>
              </w:rPr>
              <w:t xml:space="preserve">4.输入阻抗: 平衡20K</w:t>
            </w:r>
            <w:r>
              <w:rPr>
                <w:rFonts w:ascii="Calibri" w:hAnsi="Calibri" w:cs="Calibri"/>
                <w:szCs w:val="21"/>
              </w:rPr>
              <w:t xml:space="preserve">Ω</w:t>
            </w:r>
            <w:r>
              <w:rPr>
                <w:rFonts w:hint="eastAsia" w:ascii="宋体" w:hAnsi="宋体" w:cs="宋体"/>
                <w:szCs w:val="21"/>
              </w:rPr>
              <w:t xml:space="preserve">，非平衡10K</w:t>
            </w:r>
            <w:r>
              <w:rPr>
                <w:rFonts w:ascii="Calibri" w:hAnsi="Calibri" w:cs="Calibri"/>
                <w:szCs w:val="21"/>
              </w:rPr>
              <w:t xml:space="preserve">Ω</w:t>
            </w:r>
            <w:r>
              <w:rPr>
                <w:rFonts w:hint="eastAsia" w:ascii="Calibri" w:hAnsi="Calibri" w:cs="Calibri"/>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5.失真度: ≤0.08%</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6.信噪比（A计权）: ≥96dB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7.面板高度: 2U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8.额定电源电压流 :220V/50Hz</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超重低音音箱</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1、不小于1×18"低频驱动单元；</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2、额定功率不小于600W/8Ω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3、特性灵敏度不小于98dB/1w/1m（有效频响范围平均）</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4、输出声压级不小于131dB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5、额定频率范围（-10dB）:35～500Hz</w:t>
            </w:r>
            <w:r>
              <w:rPr>
                <w:rFonts w:hint="eastAsia" w:ascii="宋体" w:hAnsi="宋体" w:cs="宋体"/>
                <w:color w:val="000000"/>
                <w:szCs w:val="21"/>
                <w:lang w:bidi="ar"/>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两通道功放1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1.额定功率: 2*1000W/8</w:t>
            </w:r>
            <w:r>
              <w:rPr>
                <w:rFonts w:ascii="Calibri" w:hAnsi="Calibri" w:cs="Calibri"/>
                <w:szCs w:val="21"/>
              </w:rPr>
              <w:t xml:space="preserve">Ω</w:t>
            </w:r>
            <w:r>
              <w:rPr>
                <w:rFonts w:hint="eastAsia" w:ascii="宋体" w:hAnsi="宋体" w:cs="宋体"/>
                <w:szCs w:val="21"/>
              </w:rPr>
              <w:t xml:space="preserve">；2*1600W/4</w:t>
            </w:r>
            <w:r>
              <w:rPr>
                <w:rFonts w:ascii="Calibri" w:hAnsi="Calibri" w:cs="Calibri"/>
                <w:szCs w:val="21"/>
              </w:rPr>
              <w:t xml:space="preserve">Ω</w:t>
            </w:r>
            <w:r>
              <w:rPr>
                <w:rFonts w:hint="eastAsia" w:ascii="宋体" w:hAnsi="宋体" w:cs="宋体"/>
                <w:szCs w:val="21"/>
              </w:rPr>
              <w:t xml:space="preserve">；3000W/8</w:t>
            </w:r>
            <w:r>
              <w:rPr>
                <w:rFonts w:ascii="Calibri" w:hAnsi="Calibri" w:cs="Calibri"/>
                <w:szCs w:val="21"/>
              </w:rPr>
              <w:t xml:space="preserve">Ω</w:t>
            </w:r>
            <w:r>
              <w:rPr>
                <w:rFonts w:hint="eastAsia" w:ascii="宋体" w:hAnsi="宋体" w:cs="宋体"/>
                <w:szCs w:val="21"/>
              </w:rPr>
              <w:t xml:space="preserve">桥接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2.频率响应: 20Hz-20KHZ±0.5dB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3.额定输入灵敏度: 0.775v/1.0v/32dB</w:t>
            </w:r>
            <w:r>
              <w:rPr>
                <w:rFonts w:hint="eastAsia" w:ascii="宋体" w:hAnsi="宋体" w:cs="宋体"/>
                <w:szCs w:val="21"/>
              </w:rPr>
            </w:r>
            <w:r/>
          </w:p>
          <w:p>
            <w:pPr>
              <w:pStyle w:val="753"/>
              <w:jc w:val="left"/>
              <w:widowControl/>
              <w:rPr>
                <w:rFonts w:hint="eastAsia" w:ascii="Calibri" w:hAnsi="Calibri" w:cs="Calibri"/>
                <w:szCs w:val="21"/>
              </w:rPr>
              <w:framePr w:vAnchor="text" w:hAnchor="page" w:x="1022" w:y="340"/>
            </w:pPr>
            <w:r>
              <w:rPr>
                <w:rFonts w:hint="eastAsia" w:ascii="宋体" w:hAnsi="宋体" w:cs="宋体"/>
                <w:szCs w:val="21"/>
              </w:rPr>
              <w:t xml:space="preserve">4.输入阻抗: 平衡20K</w:t>
            </w:r>
            <w:r>
              <w:rPr>
                <w:rFonts w:ascii="Calibri" w:hAnsi="Calibri" w:cs="Calibri"/>
                <w:szCs w:val="21"/>
              </w:rPr>
              <w:t xml:space="preserve">Ω</w:t>
            </w:r>
            <w:r>
              <w:rPr>
                <w:rFonts w:hint="eastAsia" w:ascii="宋体" w:hAnsi="宋体" w:cs="宋体"/>
                <w:szCs w:val="21"/>
              </w:rPr>
              <w:t xml:space="preserve">，非平衡10K</w:t>
            </w:r>
            <w:r>
              <w:rPr>
                <w:rFonts w:ascii="Calibri" w:hAnsi="Calibri" w:cs="Calibri"/>
                <w:szCs w:val="21"/>
              </w:rPr>
              <w:t xml:space="preserve">Ω</w:t>
            </w:r>
            <w:r>
              <w:rPr>
                <w:rFonts w:hint="eastAsia" w:ascii="Calibri" w:hAnsi="Calibri" w:cs="Calibri"/>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5.失真度 :≤0.08%</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6.信噪比（A计权）: ≥90dB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7.面板高度: 2U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8.额定电源电压流 :220V/50Hz</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辅助音箱</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1、不小于1×10"低频驱动单元；</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2、不小于1×1.35"高频驱动单元</w:t>
            </w:r>
            <w:r>
              <w:rPr>
                <w:rFonts w:hint="eastAsia" w:ascii="宋体" w:hAnsi="宋体" w:cs="宋体"/>
                <w:szCs w:val="21"/>
              </w:rPr>
            </w:r>
            <w:r/>
          </w:p>
          <w:p>
            <w:pPr>
              <w:pStyle w:val="753"/>
              <w:jc w:val="left"/>
              <w:widowControl/>
              <w:rPr>
                <w:rFonts w:hint="eastAsia" w:ascii="Calibri" w:hAnsi="Calibri" w:cs="Calibri"/>
                <w:szCs w:val="21"/>
              </w:rPr>
              <w:framePr w:vAnchor="text" w:hAnchor="page" w:x="1022" w:y="340"/>
            </w:pPr>
            <w:r>
              <w:rPr>
                <w:rFonts w:hint="eastAsia" w:ascii="宋体" w:hAnsi="宋体" w:cs="宋体"/>
                <w:szCs w:val="21"/>
              </w:rPr>
              <w:t xml:space="preserve">3、额定功率不小于250W/8</w:t>
            </w:r>
            <w:r>
              <w:rPr>
                <w:rFonts w:ascii="Calibri" w:hAnsi="Calibri" w:cs="Calibri"/>
                <w:szCs w:val="21"/>
              </w:rPr>
              <w:t xml:space="preserve">Ω</w:t>
            </w:r>
            <w:r>
              <w:rPr>
                <w:rFonts w:hint="eastAsia" w:ascii="Calibri" w:hAnsi="Calibri" w:cs="Calibri"/>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4、特性灵敏度不小于97dB/1w/1m（有效频响范围平均）</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5、输出声压级不小于127dB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6、额定频率范围（-10dB）:55～20KHz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7、覆盖角度(H×V)：90°×60°</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8、可旋转高音号筒/号角设计。</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辅助功放</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1.额定功率： 2*500W/8</w:t>
            </w:r>
            <w:r>
              <w:rPr>
                <w:rFonts w:ascii="Calibri" w:hAnsi="Calibri" w:cs="Calibri"/>
                <w:szCs w:val="21"/>
              </w:rPr>
              <w:t xml:space="preserve">Ω</w:t>
            </w:r>
            <w:r>
              <w:rPr>
                <w:rFonts w:hint="eastAsia" w:ascii="宋体" w:hAnsi="宋体" w:cs="宋体"/>
                <w:szCs w:val="21"/>
              </w:rPr>
              <w:t xml:space="preserve">；2*750W/4</w:t>
            </w:r>
            <w:r>
              <w:rPr>
                <w:rFonts w:ascii="Calibri" w:hAnsi="Calibri" w:cs="Calibri"/>
                <w:szCs w:val="21"/>
              </w:rPr>
              <w:t xml:space="preserve">Ω</w:t>
            </w:r>
            <w:r>
              <w:rPr>
                <w:rFonts w:hint="eastAsia" w:ascii="宋体" w:hAnsi="宋体" w:cs="宋体"/>
                <w:szCs w:val="21"/>
              </w:rPr>
              <w:t xml:space="preserve">；1500W/8</w:t>
            </w:r>
            <w:r>
              <w:rPr>
                <w:rFonts w:ascii="Calibri" w:hAnsi="Calibri" w:cs="Calibri"/>
                <w:szCs w:val="21"/>
              </w:rPr>
              <w:t xml:space="preserve">Ω</w:t>
            </w:r>
            <w:r>
              <w:rPr>
                <w:rFonts w:hint="eastAsia" w:ascii="宋体" w:hAnsi="宋体" w:cs="宋体"/>
                <w:szCs w:val="21"/>
              </w:rPr>
              <w:t xml:space="preserve">桥接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2.频率响应： 20Hz-20KHZ±0.5dB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3.额定输入灵敏度： 0.775v/1.0v/32dB</w:t>
            </w:r>
            <w:r>
              <w:rPr>
                <w:rFonts w:hint="eastAsia" w:ascii="宋体" w:hAnsi="宋体" w:cs="宋体"/>
                <w:szCs w:val="21"/>
              </w:rPr>
            </w:r>
            <w:r/>
          </w:p>
          <w:p>
            <w:pPr>
              <w:pStyle w:val="753"/>
              <w:jc w:val="left"/>
              <w:widowControl/>
              <w:rPr>
                <w:rFonts w:hint="eastAsia" w:ascii="Calibri" w:hAnsi="Calibri" w:cs="Calibri"/>
                <w:szCs w:val="21"/>
              </w:rPr>
              <w:framePr w:vAnchor="text" w:hAnchor="page" w:x="1022" w:y="340"/>
            </w:pPr>
            <w:r>
              <w:rPr>
                <w:rFonts w:hint="eastAsia" w:ascii="宋体" w:hAnsi="宋体" w:cs="宋体"/>
                <w:szCs w:val="21"/>
              </w:rPr>
              <w:t xml:space="preserve">4.输入阻抗： 平衡20K</w:t>
            </w:r>
            <w:r>
              <w:rPr>
                <w:rFonts w:ascii="Calibri" w:hAnsi="Calibri" w:cs="Calibri"/>
                <w:szCs w:val="21"/>
              </w:rPr>
              <w:t xml:space="preserve">Ω</w:t>
            </w:r>
            <w:r>
              <w:rPr>
                <w:rFonts w:hint="eastAsia" w:ascii="宋体" w:hAnsi="宋体" w:cs="宋体"/>
                <w:szCs w:val="21"/>
              </w:rPr>
              <w:t xml:space="preserve">，非平衡10K</w:t>
            </w:r>
            <w:r>
              <w:rPr>
                <w:rFonts w:ascii="Calibri" w:hAnsi="Calibri" w:cs="Calibri"/>
                <w:szCs w:val="21"/>
              </w:rPr>
              <w:t xml:space="preserve">Ω</w:t>
            </w:r>
            <w:r>
              <w:rPr>
                <w:rFonts w:hint="eastAsia" w:ascii="Calibri" w:hAnsi="Calibri" w:cs="Calibri"/>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5.失真度： ≤0.05%</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6.信噪比（A计权）： ≥96dB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7.面板高度 ：2U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8.额定电源电压流： 220V/50Hz</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调音台1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1、24路4编组调音台；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2、18路话筒/线路输入,6个立体声输入；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3、单通道具有EQ功能；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4、具有2路主通道输出，4组编组输出；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5、4组立体声返回+6路AUX辅助输出(AUX1-4带推子前/后适用于返送；AUX5-6推子后用于发送效果)；</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6、100mm行程高精度推子；</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7、内置多媒体播放器，支持USB录音及播放；</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8、内置DSP效果模块，效果器预设100种效果。</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9、配有USB端口，录制SUB1-2或主要输出然后播放到CH23-24系统总线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技术指标:</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1、频率响应：20Hz～20kHz（+1dB，-2dB）；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2、总谐波失真：≤0.01%@4dBu，1kHz；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3、信噪比（A计权）：≥110dB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4、增益差：≤0.5dB；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5、最大输入电平：≥20dBu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6、最大输出电平：≥20dBu；</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数字音频处理器1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1、2进6出数字音频处理器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2、灵活组合的输入输出，多种分频模式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3、输入输出通道有7段参量均衡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4、输出具备高通和低通滤波器，滤波器频率、类型、频率均可调整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5、输入输出通道均有压缩器,压缩器门限值、压缩比例、压缩器上冲时间及释放时间均可调整。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8、每个输出通道带相位反转功能；通道复制功能，令调节更省便；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9、多通道链接功能，可同时设置多个通道参数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10、直观友好的用户界面，USB,RS485等多种方式与上位机连接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11、多台机器连网功能，一台电脑可同时连接3种类型机器，同一类型机器最多达32台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12、LCD液晶屏显示，7段输入/输出电平显示LED、静音显示LED灯，按键指示LED灯</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音频处理器1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1、16*16数字音频矩阵处理器；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2、每路输入带48V幻象供电；</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3、核心算法：矩阵混音，自动混音，反馈抑制，回声消除(选配)；</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4、每个输入通道具有反馈抑制器、噪声门、高通滤波、低通滤波、1s延时器、压限器、16段均衡器(PEQ/High-Shelf/Low-Shelf)；</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5、每个输出通道具有高通滤波、低通滤波、16段均衡(PEQ/High-Shelf/Low-Shelf)、压限器、2s延时器；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6、整机16*16全矩阵混音；</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7、内置信号发生器:正弦波信号、粉红噪声、白噪声；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8、32个场景预设，可自定义标签；</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9、前面板带LCD显示屏显示IP地址、当前预设状态、当前运行时间；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10、支持RS232及RS485控制；</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11、支持墙面控制面板；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12、支持PC端，Android端</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13、输入输出参量增益：最大值20dB，最小值-20dB，步进0.1dB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14、参量均衡带宽Q值：0.5-20</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15、低通滤波器Bessel/Butterworth/Linkwitz-Riley</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16、高低通衰减斜率6、12、18、24、36、48dB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17、压限器门限值-100dB至0dB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18、压缩比1～100（斜率）</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反馈抑制器器1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1、专业反馈抑制器，适用于会议、教学、现场等需要提升环境声压、防止系统啸叫的场所；</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2、采用双DSP设计，内置18段A、B双通道高精度数字限波器，可精准找到啸叫的频率点而将其消除，同时兼具自动移相移频功能；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3、配备双12段参量均衡，高低通滤波，进而对不同的环境声学缺陷进行修正；</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4、压缩功能，压缩阀值-40～12dB可调，步进1dB；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5、配备4个场景保存调用功能，可保存和调用4个场景的12段均衡和啸叫抵制滤波器的参数，下次开机，会自动调用；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6、监测速度：高/中/低可选；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7、输出电平：高/中/低可选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8、2寸TFT液晶显示屏；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9、密码锁定和解锁功能；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10、中英文语言选择功能；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11、支持PC软件全功能控制。</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一拖二无线麦克风（手持）1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1、采用金属机箱，具有坚固的结构、散热及隔离谐波干扰。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2、采用天线分集式接收及数字导音，杂音锁定双重静音控制，接收距离远，消除接收断音及不稳的缺失。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3、黑色金属面板，LED段码显示器，可同时显示群组、频率、电池电量、静音位准、电子音量等相关信息；LED灯柱显示RF/AF强度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4、100-240V,内置AC电源板。保持系统稳定，且支持AC电源环路输出。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5、各频道可单独或混合输出，可切换两段输出的音量，具有MIC/LINE输出开关：LINE比MIC输出约大10dBu。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6、载波频段: UHF530-690.000MHZ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7、单机频带宽度 :50 MHz，单机频道数量：2000个</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8、频率间隔：25KHz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9、音频灵敏度: -48±3dB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10、综合S/N比 : &gt;100dB(A)</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11、指向性频响曲线：300-2000Hz≤-8dB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12、综合T.H.D. :&lt;0.5%@1kHz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13、频率响应 : 65Hz-15kHz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14、天线：50Ω/TNC，支持天线环路输出</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天线分配器1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1、采用高动态低杂讯元件与超宽频微带线路设计，具有超低内调失真及损耗，提供多频道接收系统同时使用时能排除混频干扰。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2、天线输入连接座具有供应天线放大器的电源，可直接连接具有天线放大器的延长天线及内建放大器的天线。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3、能支持四台宽频多频道接收机共用一对天线， 第二台分配器 同时级联或宽频多频道接收机，简化天线装配工程。</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4、分路器可提供4路12V DC电源输出，为4台无线接收机提供电源，简化机柜安装。</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有源对数周期天线1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1、采用对数周期偶极振子阵列，能够在面向所需的覆盖区域时提供最佳接收效果。集成式放大器具有28档位增益设置，用于补偿同轴缆线的插入损失。</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2、配有内螺纹用于安装，可将该天线固定在话筒支架上，也可将其悬挂在天花板上，或者使用集成式可旋转适配器固定在墙壁上。</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3、适用频宽范围： 500MHz  ─ 850MHz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4、步进增益 总增益量：0 ─ 18dB ±2dB 步进量：±1dB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5、步进衰减 总衰减量：0 ─ 9dB  ±2dB 步进量：±1dB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6、天线阻抗 :50Ω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7、天线增益：3-5dB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8、驻波比：≤2.5:1</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9、接收模式(3 dB 波束宽度)：65°（垂直角）,120°(水平面）</w:t>
            </w:r>
            <w:r>
              <w:rPr>
                <w:rFonts w:hint="eastAsia" w:ascii="宋体" w:hAnsi="宋体" w:cs="宋体"/>
                <w:szCs w:val="21"/>
              </w:rPr>
            </w:r>
            <w:r/>
          </w:p>
        </w:tc>
      </w:tr>
      <w:tr>
        <w:trPr>
          <w:cantSplit/>
          <w:trHeight w:val="0"/>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小振膜电容话筒</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频率响应：20-20kHz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指向性：心型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灵敏度：20mV/Pa(-34dBV)+/-3dB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输出阻抗：200欧姆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信噪比：&gt;75dB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最大声压级：138dBSPL</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等效声压：18dB（A weighted）</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动态范围：120dB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工作电压：12-48V幻象电源</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连接口：3针XLR公座</w:t>
            </w:r>
            <w:r>
              <w:rPr>
                <w:rFonts w:hint="eastAsia" w:ascii="宋体" w:hAnsi="宋体" w:cs="宋体"/>
                <w:color w:val="000000"/>
                <w:szCs w:val="21"/>
                <w:lang w:bidi="ar"/>
              </w:rPr>
            </w:r>
            <w:r/>
          </w:p>
        </w:tc>
      </w:tr>
      <w:tr>
        <w:trPr>
          <w:cantSplit/>
          <w:trHeight w:val="81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话筒落地支架</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szCs w:val="21"/>
                <w:lang w:bidi="ar"/>
              </w:rPr>
              <w:t xml:space="preserve">材质：PA材质；立杆高度1020-1670mm；</w:t>
            </w:r>
            <w:r>
              <w:rPr>
                <w:rFonts w:hint="eastAsia" w:ascii="宋体" w:hAnsi="宋体" w:cs="宋体"/>
                <w:szCs w:val="21"/>
              </w:rPr>
              <w:t xml:space="preserve">横杆长度680-1130mm；重量：1.8kg</w:t>
            </w:r>
            <w:r>
              <w:rPr>
                <w:rFonts w:hint="eastAsia" w:ascii="宋体" w:hAnsi="宋体" w:cs="宋体"/>
                <w:color w:val="000000"/>
                <w:szCs w:val="21"/>
                <w:lang w:bidi="ar"/>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会议系统主机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1、主控机与会议系统单体连接、控制及声音信号采用同一电缆传送；</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2、可独立运作或外接电脑结合软件同步联动操作，实现多种会务管理功能；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3、具有多种会议模式：开放式会议、限制发言、先进先出；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4、可选择同时发言麦克风数1-9支或全开放式发言；</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5、内置视像跟踪功能，可实现发言者定位跟踪之功能；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6、面板具有LCD液晶显示显示会议模式，面板具有功能按键、调节旋钮;</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7、具有≥1路音频输入端子，可外接CD播放机等音源输入设备;</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8、具≥1路MIC输入端子，可外接有线手持或无线MIC话筒信号;</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9、具≥３路音频输出接口;</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10、具有监听喇叭，音量可调节;</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11、具有≥4路8芯接口、RS-422接口≥2路、RS-232接口≥2路、RJ45接口≥1路；</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12、具有≥8路 VIDEO输入接口，≥2路 VIDEO输出接口；</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13、采用220V 50Hz-60Hz交流供电。</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主席单元</w:t>
            </w:r>
            <w:r>
              <w:rPr>
                <w:rFonts w:hint="eastAsia" w:ascii="宋体" w:hAnsi="宋体" w:cs="宋体"/>
                <w:bCs/>
                <w:szCs w:val="21"/>
              </w:rPr>
            </w:r>
            <w:r/>
          </w:p>
        </w:tc>
        <w:tc>
          <w:tcPr>
            <w:tcW w:w="8440" w:type="dxa"/>
            <w:vAlign w:val="center"/>
            <w:textDirection w:val="lrTb"/>
            <w:noWrap w:val="false"/>
          </w:tcPr>
          <w:p>
            <w:pPr>
              <w:pStyle w:val="753"/>
              <w:rPr>
                <w:rFonts w:hint="eastAsia" w:ascii="宋体" w:hAnsi="宋体" w:cs="宋体"/>
                <w:szCs w:val="21"/>
              </w:rPr>
              <w:framePr w:vAnchor="text" w:hAnchor="page" w:x="1022" w:y="340"/>
            </w:pPr>
            <w:r>
              <w:rPr>
                <w:rFonts w:hint="eastAsia" w:ascii="宋体" w:hAnsi="宋体" w:cs="宋体"/>
                <w:szCs w:val="21"/>
              </w:rPr>
              <w:t xml:space="preserve">1、双备份系统设计，会议系统的故障不会影响到幻象麦克风的使用；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2、单元采用方管设计，金属底座、抗干扰、超心型指向性，内置≥14MM纯金振膜音头；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3、采用T型总线手拉手连接技术；</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4、单元具有8芯T型连接方式和48V卡侬连接；系统具有自动修复功能，支持线路的热插拔。</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5、具有LCD显示屏、具有麦克风发言按键及发言指示灯，可控制及显示麦克风开启/关闭；</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6、具有自动视像跟踪功能、具有主席优先控制按键，可启动系统提示音提醒所有出席人员注意，可设定永久终止或暂停终止所有发言代表麦克风单元动作；</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7、具有主席专有模式：主席按键关闭发言状态的代表单体，所有代表单元不能在开启，直至该主席单元结束发言关闭麦克风；</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8、系统中主席单元不受限制，可放置回路中任意位置；</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9、具有强制切断代表单元麦克风发言的优先功能和主席优先提示音；</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10、换能方式：电容式、频率响应：40Hz-15kHz；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11、供电电压：系统DC24V或幻象48V两种方式供电；</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客席单元</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1、双备份系统设计，会议系统的故障不会影响到幻象麦克风的使用；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2、单元采用方管设计，金属底座、抗干扰、超心型指向性，内置≥14MM纯金振膜音头；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3、采用T型总线手拉手连接技术；</w:t>
            </w:r>
            <w:r>
              <w:rPr>
                <w:rFonts w:hint="eastAsia" w:ascii="宋体" w:hAnsi="宋体" w:cs="宋体"/>
                <w:szCs w:val="21"/>
              </w:rPr>
            </w:r>
            <w:r/>
          </w:p>
          <w:p>
            <w:pPr>
              <w:pStyle w:val="753"/>
              <w:jc w:val="left"/>
              <w:widowControl/>
              <w:rPr>
                <w:rFonts w:hint="eastAsia" w:ascii="宋体" w:hAnsi="宋体" w:cs="宋体"/>
                <w:b/>
                <w:bCs/>
                <w:szCs w:val="21"/>
              </w:rPr>
              <w:framePr w:vAnchor="text" w:hAnchor="page" w:x="1022" w:y="340"/>
            </w:pPr>
            <w:r>
              <w:rPr>
                <w:rFonts w:hint="eastAsia" w:ascii="宋体" w:hAnsi="宋体" w:cs="宋体"/>
                <w:szCs w:val="21"/>
              </w:rPr>
              <w:t xml:space="preserve">4、单元具有8芯T型连接方式和48V卡侬连接；系统具有自动修复功能，支持线路的热插拔；</w:t>
            </w:r>
            <w:r>
              <w:rPr>
                <w:rFonts w:hint="eastAsia" w:ascii="宋体" w:hAnsi="宋体" w:cs="宋体"/>
                <w:b/>
                <w:bCs/>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5、具有LCD显示屏、具麦克风发言按键及发言指示灯，可控制及显示麦克风开启/关闭；</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6、具有自动视像跟踪功能、具有发言功能按键；</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7、单元供电支持支持手拉手输入电压为DC24V或幻象48V供电两种方式；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8、换能方式：电容式、频率响应：40Hz-15kHz。</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会议系统8芯线</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会议系统专用8芯延长线，30米/1根</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音箱线1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200支金银线</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3*2.5平方 国标</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音频线1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三芯,128编</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音箱壁架</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定制，加厚，全金属</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安装辅材1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地插，管材，模块，接线板等</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报告厅音频设备布线、设备安装、调试集成</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LED面光灯</w:t>
            </w:r>
            <w:r>
              <w:rPr>
                <w:rFonts w:hint="eastAsia" w:ascii="宋体" w:hAnsi="宋体" w:cs="宋体"/>
                <w:bCs/>
                <w:szCs w:val="21"/>
              </w:rPr>
            </w:r>
            <w:r/>
          </w:p>
        </w:tc>
        <w:tc>
          <w:tcPr>
            <w:tcW w:w="8440" w:type="dxa"/>
            <w:vAlign w:val="center"/>
            <w:textDirection w:val="lrTb"/>
            <w:noWrap w:val="false"/>
          </w:tcPr>
          <w:p>
            <w:pPr>
              <w:pStyle w:val="753"/>
              <w:jc w:val="left"/>
              <w:spacing w:line="264" w:lineRule="auto"/>
              <w:rPr>
                <w:rFonts w:ascii="宋体" w:hAnsi="宋体" w:cs="宋体"/>
                <w:bCs/>
                <w:szCs w:val="21"/>
              </w:rPr>
              <w:framePr w:vAnchor="text" w:hAnchor="page" w:x="1022" w:y="340"/>
            </w:pPr>
            <w:r>
              <w:rPr>
                <w:rFonts w:hint="eastAsia" w:ascii="宋体" w:hAnsi="宋体" w:cs="宋体"/>
                <w:color w:val="000000"/>
                <w:szCs w:val="21"/>
                <w:lang w:bidi="ar"/>
              </w:rPr>
              <w:t xml:space="preserve">功</w:t>
            </w:r>
            <w:r>
              <w:rPr>
                <w:rFonts w:hint="eastAsia" w:ascii="宋体" w:hAnsi="宋体" w:cs="宋体"/>
                <w:bCs/>
                <w:szCs w:val="21"/>
              </w:rPr>
              <w:t xml:space="preserve">率：</w:t>
            </w:r>
            <w:r>
              <w:rPr>
                <w:rFonts w:hint="eastAsia" w:ascii="宋体" w:hAnsi="宋体" w:cs="宋体"/>
                <w:szCs w:val="21"/>
              </w:rPr>
              <w:t xml:space="preserve">≥</w:t>
            </w:r>
            <w:r>
              <w:rPr>
                <w:rFonts w:hint="eastAsia" w:ascii="宋体" w:hAnsi="宋体" w:cs="宋体"/>
                <w:bCs/>
                <w:szCs w:val="21"/>
              </w:rPr>
              <w:t xml:space="preserve">200W</w:t>
            </w:r>
            <w:r>
              <w:rPr>
                <w:rFonts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光源：1颗200W COB灯珠</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通道：</w:t>
            </w:r>
            <w:r>
              <w:rPr>
                <w:rFonts w:hint="eastAsia" w:ascii="宋体" w:hAnsi="宋体" w:cs="宋体"/>
                <w:szCs w:val="21"/>
              </w:rPr>
              <w:t xml:space="preserve">≥</w:t>
            </w:r>
            <w:r>
              <w:rPr>
                <w:rFonts w:hint="eastAsia" w:ascii="宋体" w:hAnsi="宋体" w:cs="宋体"/>
                <w:bCs/>
                <w:szCs w:val="21"/>
              </w:rPr>
              <w:t xml:space="preserve">2通道</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DMX512受控执行和主从机设置，DMX512地址码设置，DMX512通道模式设置</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光束角度：</w:t>
            </w:r>
            <w:r>
              <w:rPr>
                <w:rFonts w:hint="eastAsia" w:ascii="宋体" w:hAnsi="宋体" w:cs="宋体"/>
                <w:szCs w:val="21"/>
              </w:rPr>
              <w:t xml:space="preserve">≥</w:t>
            </w:r>
            <w:r>
              <w:rPr>
                <w:rFonts w:hint="eastAsia" w:ascii="宋体" w:hAnsi="宋体" w:cs="宋体"/>
                <w:bCs/>
                <w:szCs w:val="21"/>
              </w:rPr>
              <w:t xml:space="preserve">60°</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菜单显示：数码显示</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控制：DMX512,声控，自走，主从控制</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特点：无闪光，采用稳定的恒流驱动和电源，适合录像拍摄</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照度过渡均衡，无杂斑，无可见相对暗区；灯具内置智能温度与噪音平衡模块</w:t>
            </w:r>
            <w:r>
              <w:rPr>
                <w:rFonts w:hint="eastAsia" w:ascii="宋体" w:hAnsi="宋体" w:cs="宋体"/>
                <w:bCs/>
                <w:szCs w:val="21"/>
              </w:rPr>
            </w:r>
            <w:r/>
          </w:p>
          <w:p>
            <w:pPr>
              <w:pStyle w:val="753"/>
              <w:jc w:val="left"/>
              <w:spacing w:line="264" w:lineRule="auto"/>
              <w:rPr>
                <w:rFonts w:hint="eastAsia" w:ascii="宋体" w:hAnsi="宋体" w:cs="宋体"/>
                <w:bCs/>
                <w:szCs w:val="21"/>
              </w:rPr>
              <w:framePr w:vAnchor="text" w:hAnchor="page" w:x="1022" w:y="340"/>
            </w:pPr>
            <w:r>
              <w:rPr>
                <w:rFonts w:hint="eastAsia" w:ascii="宋体" w:hAnsi="宋体" w:cs="宋体"/>
                <w:bCs/>
                <w:szCs w:val="21"/>
              </w:rPr>
              <w:t xml:space="preserve">防水：IP20,风机自然散热</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LED全彩投光灯</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输</w:t>
            </w:r>
            <w:r>
              <w:rPr>
                <w:rFonts w:hint="eastAsia" w:ascii="宋体" w:hAnsi="宋体" w:cs="宋体"/>
                <w:color w:val="000000"/>
                <w:szCs w:val="21"/>
                <w:lang w:bidi="ar"/>
              </w:rPr>
              <w:t xml:space="preserve">入电压：AC90-240V，50/60HZ；功率：</w:t>
            </w:r>
            <w:r>
              <w:rPr>
                <w:rFonts w:hint="eastAsia" w:ascii="宋体" w:hAnsi="宋体" w:cs="宋体"/>
                <w:szCs w:val="21"/>
              </w:rPr>
              <w:t xml:space="preserve">≥</w:t>
            </w:r>
            <w:r>
              <w:rPr>
                <w:rFonts w:hint="eastAsia" w:ascii="宋体" w:hAnsi="宋体" w:cs="宋体"/>
                <w:color w:val="000000"/>
                <w:szCs w:val="21"/>
                <w:lang w:bidi="ar"/>
              </w:rPr>
              <w:t xml:space="preserve">180W；LED光源：18*10W；光源数量：18颗10W四合一；光源寿命：6-10万小时；调光：0-100%；频闪：1-20次/秒；透镜角度：25、45度（可选）；显示板：数码/液晶；控制方式：标准DMX512信号，3芯接口，主从控制、自走模式；DMX通道：4、8CH；冷却系统：冷风；灯体部分及颜色：铸铝，黑色；防护等级：IP20；</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摇头光束灯</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电压：AC110V-240V,50/60Hz；功率：</w:t>
            </w:r>
            <w:r>
              <w:rPr>
                <w:rFonts w:hint="eastAsia" w:ascii="宋体" w:hAnsi="宋体" w:cs="宋体"/>
                <w:szCs w:val="21"/>
              </w:rPr>
              <w:t xml:space="preserve">≥</w:t>
            </w:r>
            <w:r>
              <w:rPr>
                <w:rFonts w:hint="eastAsia" w:ascii="宋体" w:hAnsi="宋体" w:cs="宋体"/>
                <w:color w:val="000000"/>
                <w:szCs w:val="21"/>
                <w:lang w:bidi="ar"/>
              </w:rPr>
              <w:t xml:space="preserve">300W；光源：260新型进口灯泡；固定颜色：13个色片+白光；色片：1个六色片（可做七彩效果）；3个玻璃图案片；线性调光：机械线性调光0-100；静态图案：13个固图+白光；控制通道：17CH通道；雾化：1个独立的雾化效果，光斑柔和自然；棱镜：56蜂窝棱镜，8棱镜（双棱镜可叠加，可双向独立旋转）；电机：三相电机，静音快速主板控制；</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三基色冷光源灯</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电压：AC220V，50-60HZ；功率：</w:t>
            </w:r>
            <w:r>
              <w:rPr>
                <w:rFonts w:hint="eastAsia" w:ascii="宋体" w:hAnsi="宋体" w:cs="宋体"/>
                <w:szCs w:val="21"/>
              </w:rPr>
              <w:t xml:space="preserve">≥</w:t>
            </w:r>
            <w:r>
              <w:rPr>
                <w:rFonts w:hint="eastAsia" w:ascii="宋体" w:hAnsi="宋体" w:cs="宋体"/>
                <w:color w:val="000000"/>
                <w:szCs w:val="21"/>
                <w:lang w:bidi="ar"/>
              </w:rPr>
              <w:t xml:space="preserve">120W；灯珠：5730贴片灯珠；数量：256颗；运行模式：自亮，DMX512；通道：一通道。流明值：60-65LM；色温：3200K或5600K可选；显色值：85-90；外壳：压铸铝，黑色，铝材静音散热</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30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四眼面光灯</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电压：AC90-240V，50-60HZ；功率：</w:t>
            </w:r>
            <w:r>
              <w:rPr>
                <w:rFonts w:hint="eastAsia" w:ascii="宋体" w:hAnsi="宋体" w:cs="宋体"/>
                <w:szCs w:val="21"/>
              </w:rPr>
              <w:t xml:space="preserve">≥</w:t>
            </w:r>
            <w:r>
              <w:rPr>
                <w:rFonts w:hint="eastAsia" w:ascii="宋体" w:hAnsi="宋体" w:cs="宋体"/>
                <w:color w:val="000000"/>
                <w:szCs w:val="21"/>
                <w:lang w:bidi="ar"/>
              </w:rPr>
              <w:t xml:space="preserve">200W；光源：4颗50W大功率COB灯珠；寿命：大于50000小时；显指：Ra≥90；角度：30°控制：自走/声控/主从/DMX512；通道：4/8通道；调光：0-100%线性调光；频闪：变速（1-30HZ）；散热：铝材自然散热和风机散热；特点：点控效果，每颗灯珠可单独控制</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31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8路放大器</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电源: AC100-240V 50-60Hz ，1进8出，信号同时输入，各输入链路中的硅路大者优先的原则有效提高DMX信号传送保真能力有效提高DMX信号抗干扰能力DMX信号采用光电隔离技术防止市电高压串入调光台防止雷击高压串入调光台，提高周光系统安全性，稳定性及可靠性宽电压输入，各路均有独立的放大器,带有信号输入指示灯</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智能电源管理中心</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szCs w:val="21"/>
              </w:rPr>
              <w:t xml:space="preserve">1</w:t>
            </w:r>
            <w:r>
              <w:rPr>
                <w:rFonts w:hint="eastAsia" w:ascii="宋体" w:hAnsi="宋体" w:cs="宋体"/>
                <w:color w:val="000000"/>
                <w:szCs w:val="21"/>
                <w:lang w:bidi="ar"/>
              </w:rPr>
              <w:t xml:space="preserve">、输入：三相五线制AC 380V±10％，50Hz/60Hz；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2、输出：12路独立输出，每路相电压AC 220V±10％，每路带载4kW，12路输出最大可带载48kW</w:t>
            </w:r>
            <w:r>
              <w:rPr>
                <w:rFonts w:hint="eastAsia" w:ascii="宋体" w:hAnsi="宋体" w:cs="宋体"/>
                <w:color w:val="000000"/>
                <w:szCs w:val="21"/>
                <w:lang w:bidi="ar"/>
              </w:rPr>
            </w:r>
            <w:r/>
          </w:p>
          <w:p>
            <w:pPr>
              <w:pStyle w:val="753"/>
              <w:jc w:val="left"/>
              <w:widowControl/>
              <w:rPr>
                <w:rFonts w:hint="eastAsia" w:ascii="宋体" w:hAnsi="宋体" w:cs="宋体"/>
                <w:b/>
                <w:bCs/>
                <w:szCs w:val="21"/>
              </w:rPr>
              <w:framePr w:vAnchor="text" w:hAnchor="page" w:x="1022" w:y="340"/>
            </w:pPr>
            <w:r>
              <w:rPr>
                <w:rFonts w:hint="eastAsia" w:ascii="宋体" w:hAnsi="宋体" w:cs="宋体"/>
                <w:color w:val="000000"/>
                <w:szCs w:val="21"/>
                <w:lang w:bidi="ar"/>
              </w:rPr>
              <w:t xml:space="preserve">▲3、短路保护：每路输出配有液压电磁式20A断路器，断路器可提供过载，短路保护；</w:t>
            </w:r>
            <w:r>
              <w:rPr>
                <w:rFonts w:hint="eastAsia" w:ascii="宋体" w:hAnsi="宋体" w:cs="宋体"/>
                <w:b/>
                <w:bCs/>
                <w:szCs w:val="21"/>
              </w:rPr>
              <w:t xml:space="preserve">（签订合同时提供具有CMA</w:t>
            </w:r>
            <w:r>
              <w:rPr>
                <w:rFonts w:hint="eastAsia" w:ascii="宋体" w:hAnsi="宋体" w:cs="宋体"/>
                <w:b/>
                <w:bCs/>
                <w:color w:val="000000"/>
                <w:szCs w:val="21"/>
                <w:lang w:bidi="ar"/>
              </w:rPr>
              <w:t xml:space="preserve">标识的检测报告</w:t>
            </w:r>
            <w:r>
              <w:rPr>
                <w:rFonts w:hint="eastAsia" w:ascii="宋体" w:hAnsi="宋体" w:cs="宋体"/>
                <w:b/>
                <w:bCs/>
                <w:szCs w:val="21"/>
              </w:rPr>
              <w:t xml:space="preserve"> ）</w:t>
            </w:r>
            <w:r>
              <w:rPr>
                <w:rFonts w:hint="eastAsia" w:ascii="宋体" w:hAnsi="宋体" w:cs="宋体"/>
                <w:b/>
                <w:bCs/>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4、一键开关：单台设备12路输出一键式顺序、逆序开关，也可以每路独立开关；</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5、并机运行：多台设备可以组网运行，对所有组网设备一键开关，可以保存当前所有开关状态作为场景，可保存多个场景，支持开关状态一键恢复；</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6、顺序开关：可以自定义选择任意输出通道为其自定义开关顺序，实现一键式自定义顺序开关；</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7、定时控制：可以自定义选择输出通道定时开启或关闭，可单次运行，也可以循环运行；</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8、参数监测：每路输出通道都具有电流，电压，功率，温度，开关状态，运行时长与三项平衡监测多种异常情况报警；</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9、报警管理：报警原因自动上传报警日志至云端，可在手机或电脑上远程实时监控；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10、电气设置：可以设置输入电压过压和欠压阈值，可以为每路输出单独设置电流、功率、温度断电阈值，超出范围报警，能够识别出没有正常工作的设备，也可以选择是否断开输出电源；</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11、安全设置：设备可开启和关闭远程操作功能，放置因远端误操作造成的安全隐患；</w:t>
            </w:r>
            <w:r>
              <w:rPr>
                <w:rFonts w:hint="eastAsia" w:ascii="宋体" w:hAnsi="宋体" w:cs="宋体"/>
                <w:color w:val="000000"/>
                <w:szCs w:val="21"/>
                <w:lang w:bidi="ar"/>
              </w:rPr>
            </w:r>
            <w:r/>
          </w:p>
          <w:p>
            <w:pPr>
              <w:pStyle w:val="753"/>
              <w:jc w:val="left"/>
              <w:widowControl/>
              <w:rPr>
                <w:rFonts w:hint="eastAsia" w:ascii="宋体" w:hAnsi="宋体" w:cs="宋体"/>
                <w:b/>
                <w:bCs/>
                <w:szCs w:val="21"/>
              </w:rPr>
              <w:framePr w:vAnchor="text" w:hAnchor="page" w:x="1022" w:y="340"/>
            </w:pPr>
            <w:r>
              <w:rPr>
                <w:rFonts w:hint="eastAsia" w:ascii="宋体" w:hAnsi="宋体" w:cs="宋体"/>
                <w:color w:val="000000"/>
                <w:szCs w:val="21"/>
                <w:lang w:bidi="ar"/>
              </w:rPr>
              <w:t xml:space="preserve">12、显示：2.8寸触摸显示屏，可以显示设备状态，日期时间，通道开启状态，每一路漏电、过压，过载等告警状态，可以操控设备。自带屏幕锁，防止误触，可调节屏幕亮度，适应多种光照条件；</w:t>
            </w:r>
            <w:r>
              <w:rPr>
                <w:rFonts w:hint="eastAsia" w:ascii="宋体" w:hAnsi="宋体" w:cs="宋体"/>
                <w:b/>
                <w:bCs/>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13、对接中控：设备有凤凰端子，可以通过RS485向设备发送通讯协议控制设备通道开关；</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14、联网控制：设备具有RJ45接口，接入外网可自动分配IP接入云平台，联网后，可由手机和平板APP控制，操作简便，设备支持网络升级服务；</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15、其他功能：手机和平板APP支持在具有移动网络或宽带网络的任何地点使用，可实现以上一键开关、并机运行、顺序开关、场景保存、参数监测、报警管理；</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调光台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DMX512/1990标准，最大1024个DMX控制通道，两路光电隔离信号输出。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最大控制120台电脑灯或120路调光。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使用珍珠灯库（R20格式灯库），且控台上可自行编写灯库。</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带背光的LCD显示屏，首创的中英文显示可切换界面。面板中英文可选。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内置图形轨迹发生器，有227个内置图形，方便用户对电脑灯进行图形轨迹控制，如画圆、螺旋、彩虹、追逐等多种效果。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图形参数（如：振幅、速度、间隔、波浪、方向）均可独立设置，更方便快捷的做出想要的造型和场景。</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每个场景可保存图形数量5个；同时可运行图形数量10个。</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有节目录制功能，**可储存100个节目，灯光秀演示一劳永逸。</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有内置时间码和外置MIDI触发功能,让您轻松实现一键声光同步的炫丽灯光秀。</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场景能够实现交叠功能，图形有宽度参数，能够更快速的编程。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具有**编组功能。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可储存100个素材，素材共享或者独立素材均可随心设置。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素材储存模式有四种，素材储存和调用灵活便捷。</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可储存120个重演场景，用于储存多步场景和单步场景。每个多步场景**可储存600个单步。</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可同时输出和运行12个重演场景。</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带12根集控推杆。按键点控和推杆集控兼容。</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支持重新配节地址码、垂直水平交换、通道输出反向等功能。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关机或者突发断电等情况数据可记忆保持。</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U盘可备份控台数据，并支持重新导入到控台使用，同型号控台数据可共享。</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支持远程软件升级，随时随地增加新的功能。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具有预编程功能，离线事先编程，省事省心。</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预置推杆可控制电脑灯的属性，属性控制更方便快捷。</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支持立即黑场、场景互锁。- 240V50/60Hz开关电源尺寸: 485 x 420x 105mm</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34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机柜1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Style w:val="1062"/>
                <w:sz w:val="21"/>
                <w:szCs w:val="21"/>
                <w:lang w:bidi="ar"/>
              </w:rPr>
              <w:t xml:space="preserve">600MM*600MM*2000MM 全部选用SPCC冷轧钢板制作；厚度：方孔条2.0mm,其它1.2mm；前玻后双开网门，含盲板、层板、机柜螺丝。</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电源线2</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2.5平方三芯</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电源线3</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4平方三芯</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电源线4</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3*16平方</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控制线1</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三芯</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39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顶灯架</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钢结构30MM*30MM 方形钢</w:t>
            </w:r>
            <w:r>
              <w:rPr>
                <w:rFonts w:hint="eastAsia" w:ascii="宋体" w:hAnsi="宋体" w:cs="宋体"/>
                <w:szCs w:val="21"/>
              </w:rPr>
              <w:t xml:space="preserve">管。</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安装辅材2</w:t>
            </w:r>
            <w:r>
              <w:rPr>
                <w:rFonts w:hint="eastAsia" w:ascii="宋体" w:hAnsi="宋体" w:cs="宋体"/>
                <w:bCs/>
                <w:szCs w:val="21"/>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铜质地插，管材，各类模块，接线板,钢绳，灯钩等</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安装及调试2</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报告厅灯光设备布线、设备安装、调试集成</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常态化录播主机</w:t>
            </w:r>
            <w:r>
              <w:rPr>
                <w:rFonts w:hint="eastAsia" w:ascii="宋体" w:hAnsi="宋体" w:cs="宋体"/>
                <w:bCs/>
                <w:szCs w:val="21"/>
              </w:rPr>
            </w:r>
            <w:r/>
          </w:p>
        </w:tc>
        <w:tc>
          <w:tcPr>
            <w:tcW w:w="8440" w:type="dxa"/>
            <w:vAlign w:val="center"/>
            <w:textDirection w:val="lrTb"/>
            <w:noWrap w:val="false"/>
          </w:tcPr>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主机架构：为保障系统运行稳定、安全，要求录播主机采用嵌入式架构设计，非PC、服务器架构。</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功能设计：要求主机功能高度集成化，需具备录制、导播、自动跟踪、存储、点播、互动等多功能功于一体。</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应具有嵌入式低功耗环保特性，需采用不高于DC36V安全电压供电，整机正常工作状态下功耗不超过40W。要求所投录播主机产生噪声最大值≤28dB(A)。</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具备高清视频输入接口3G-SDI in≥2、HDMI in≥2；高清输出接口HDMI out≥3；Digital mic≥4、Line in≥2；Line out≥2。</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支持标准H.264视频编解码协议，要求支持1080P@30fps、720P@30fps分辨率格式编解码。</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Digital MIC（RJ45接口）支持音频“一线通”功能，可在采集数字音频信号的同时对数字麦克风进行供电，实现音频信号的高品质、抗干扰稳定传输；</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采用AAC音频编解码协议标准，并支持音频处理功能。</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网络接入：具备标准RJ45网络接口，支持10/100/1000M网络自适应。并要求支持IPv4、IPv6双协议栈。</w:t>
            </w:r>
            <w:r>
              <w:rPr>
                <w:rFonts w:hint="eastAsia" w:ascii="宋体" w:hAnsi="宋体" w:cs="宋体"/>
                <w:color w:val="000000"/>
                <w:szCs w:val="21"/>
              </w:rPr>
            </w:r>
            <w:r/>
          </w:p>
          <w:p>
            <w:pPr>
              <w:pStyle w:val="753"/>
              <w:numPr>
                <w:ilvl w:val="0"/>
                <w:numId w:val="7"/>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存储容量：内置不少于1T存储空间，Console控制接口≥2，USB 2.0接口≥2。</w:t>
            </w:r>
            <w:r>
              <w:rPr>
                <w:rFonts w:hint="eastAsia" w:ascii="宋体" w:hAnsi="宋体" w:cs="宋体"/>
                <w:color w:val="000000"/>
                <w:szCs w:val="21"/>
              </w:rPr>
            </w:r>
            <w:r/>
          </w:p>
        </w:tc>
      </w:tr>
      <w:tr>
        <w:trPr>
          <w:cantSplit/>
          <w:trHeight w:val="6862"/>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常态化录播流媒体处理软件</w:t>
            </w:r>
            <w:r>
              <w:rPr>
                <w:rFonts w:hint="eastAsia" w:ascii="宋体" w:hAnsi="宋体" w:cs="宋体"/>
                <w:bCs/>
                <w:szCs w:val="21"/>
              </w:rPr>
            </w:r>
            <w:r/>
          </w:p>
        </w:tc>
        <w:tc>
          <w:tcPr>
            <w:tcW w:w="8440" w:type="dxa"/>
            <w:vAlign w:val="center"/>
            <w:textDirection w:val="lrTb"/>
            <w:noWrap w:val="false"/>
          </w:tcPr>
          <w:p>
            <w:pPr>
              <w:pStyle w:val="753"/>
              <w:numPr>
                <w:ilvl w:val="0"/>
                <w:numId w:val="8"/>
              </w:numPr>
              <w:jc w:val="left"/>
              <w:widowControl/>
              <w:tabs>
                <w:tab w:val="left" w:pos="312" w:leader="none"/>
              </w:tabs>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整体要求</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1.要求配套的录播流媒体处理软件在出厂时内置于高清录播主机中。</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2.软件架构：软件需采用B/S架构设计，使用主流浏览器通过网络即可访问软件后台进行管理应用。</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二.录播模块</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1.录制存储：要求在断网情况下也可以对本地教室进行视频录制，并将录制文件保存在录播主机的内置硬盘中。</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2.支持电影模式、资源模式等录制模式。电影模式下实现多路信号的复合成一路画面进行录制。</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3.高低码流录制：要求支持高低双码流同步录制，并要求支持自定义录制分辨率、码流。</w:t>
            </w:r>
            <w:r>
              <w:rPr>
                <w:rStyle w:val="1063"/>
                <w:rFonts w:ascii="宋体" w:hAnsi="宋体" w:eastAsia="宋体" w:cs="宋体"/>
                <w:sz w:val="21"/>
                <w:szCs w:val="21"/>
                <w:lang w:bidi="ar"/>
              </w:rPr>
            </w:r>
            <w:r/>
          </w:p>
          <w:p>
            <w:pPr>
              <w:pStyle w:val="753"/>
              <w:jc w:val="left"/>
              <w:widowControl/>
              <w:rPr>
                <w:rStyle w:val="1063"/>
                <w:rFonts w:ascii="宋体" w:hAnsi="宋体" w:eastAsia="宋体" w:cs="宋体"/>
                <w:b/>
                <w:bCs/>
                <w:sz w:val="21"/>
                <w:szCs w:val="21"/>
                <w:lang w:bidi="ar"/>
              </w:rPr>
              <w:framePr w:vAnchor="text" w:hAnchor="page" w:x="1022" w:y="340"/>
            </w:pPr>
            <w:r>
              <w:rPr>
                <w:rStyle w:val="1063"/>
                <w:rFonts w:ascii="宋体" w:hAnsi="宋体" w:eastAsia="宋体" w:cs="宋体"/>
                <w:sz w:val="21"/>
                <w:szCs w:val="21"/>
                <w:lang w:bidi="ar"/>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r>
              <w:rPr>
                <w:rStyle w:val="1063"/>
                <w:rFonts w:ascii="宋体" w:hAnsi="宋体" w:eastAsia="宋体" w:cs="宋体"/>
                <w:b/>
                <w:bCs/>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5.同步录制：要求支持U盘等外设设备接入主机后，实现本机与U盘同步录制保存的功能。主机正常录制的同时，另存为一份文件保存到U盘中。</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三.导播模块</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1.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提供对应功能界面截图及并加盖厂商公章或投标章。</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2.字幕台标：要求录制模式下支持Logo台标、字幕设置，可自主上传Logo图标、编辑字幕内容。</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4"/>
                <w:rFonts w:ascii="宋体" w:hAnsi="宋体" w:eastAsia="宋体" w:cs="宋体"/>
                <w:sz w:val="21"/>
                <w:szCs w:val="21"/>
                <w:lang w:bidi="ar"/>
              </w:rPr>
              <w:t xml:space="preserve">3</w:t>
            </w:r>
            <w:r>
              <w:rPr>
                <w:rStyle w:val="1063"/>
                <w:rFonts w:ascii="宋体" w:hAnsi="宋体" w:eastAsia="宋体" w:cs="宋体"/>
                <w:sz w:val="21"/>
                <w:szCs w:val="21"/>
                <w:lang w:bidi="ar"/>
              </w:rPr>
              <w:t xml:space="preserve">.音量控制：要求可通过导播界面进行音量控制，调整相关输入输出音量大小。</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四.直播模块</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1.多流直播：要求支持RTMP和RTSP视频传输协议，并要求支持不少于3路RTMP同步推流直播，并可自定义选择主码流或子码流进行推流直播。</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2.直播码流：支持自定义直播分辨率和码率，最高支持1080P@30fps，以适应不同网络环境下保持直播的流畅性。</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3.直播模式：要求支持RTMP直播、TS直播、集控推流直播等不少于3种不同直播模式，以适应不同场景直播需求。</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五.互动模块</w:t>
            </w:r>
            <w:r>
              <w:rPr>
                <w:rStyle w:val="1063"/>
                <w:rFonts w:ascii="宋体" w:hAnsi="宋体" w:eastAsia="宋体" w:cs="宋体"/>
                <w:sz w:val="21"/>
                <w:szCs w:val="21"/>
                <w:lang w:bidi="ar"/>
              </w:rPr>
            </w:r>
            <w:r/>
          </w:p>
          <w:p>
            <w:pPr>
              <w:pStyle w:val="753"/>
              <w:jc w:val="left"/>
              <w:widowControl/>
              <w:rPr>
                <w:rStyle w:val="1063"/>
                <w:rFonts w:ascii="宋体" w:hAnsi="宋体" w:eastAsia="宋体" w:cs="宋体"/>
                <w:sz w:val="21"/>
                <w:szCs w:val="21"/>
                <w:lang w:bidi="ar"/>
              </w:rPr>
              <w:framePr w:vAnchor="text" w:hAnchor="page" w:x="1022" w:y="340"/>
            </w:pPr>
            <w:r>
              <w:rPr>
                <w:rStyle w:val="1063"/>
                <w:rFonts w:ascii="宋体" w:hAnsi="宋体" w:eastAsia="宋体" w:cs="宋体"/>
                <w:sz w:val="21"/>
                <w:szCs w:val="21"/>
                <w:lang w:bidi="ar"/>
              </w:rPr>
              <w:t xml:space="preserve">1.互动协议：支持H.323、SIP标准视音频互动协议，便捷进行远程互动教学应用。</w:t>
            </w:r>
            <w:r>
              <w:rPr>
                <w:rStyle w:val="1063"/>
                <w:rFonts w:ascii="宋体" w:hAnsi="宋体" w:eastAsia="宋体" w:cs="宋体"/>
                <w:sz w:val="21"/>
                <w:szCs w:val="21"/>
                <w:lang w:bidi="ar"/>
              </w:rPr>
            </w:r>
            <w:r/>
          </w:p>
          <w:p>
            <w:pPr>
              <w:pStyle w:val="753"/>
              <w:jc w:val="left"/>
              <w:widowControl/>
              <w:rPr>
                <w:rStyle w:val="1063"/>
                <w:rFonts w:ascii="宋体" w:hAnsi="宋体" w:eastAsia="宋体" w:cs="宋体"/>
                <w:b/>
                <w:bCs/>
                <w:sz w:val="21"/>
                <w:szCs w:val="21"/>
                <w:lang w:bidi="ar"/>
              </w:rPr>
              <w:framePr w:vAnchor="text" w:hAnchor="page" w:x="1022" w:y="340"/>
            </w:pPr>
            <w:r>
              <w:rPr>
                <w:rStyle w:val="1063"/>
                <w:rFonts w:ascii="宋体" w:hAnsi="宋体" w:eastAsia="宋体" w:cs="宋体"/>
                <w:sz w:val="21"/>
                <w:szCs w:val="21"/>
                <w:lang w:bidi="ar"/>
              </w:rPr>
              <w:t xml:space="preserve">2.互动要求：要求内置互动模块，无需额外部署MCU类设备即可支持“1+3”的互动授课模式，实现专递课堂教学应用。同时也需支持会议互动模式，创建或加入大规模视音频实时互动。</w:t>
            </w:r>
            <w:r>
              <w:rPr>
                <w:rStyle w:val="1063"/>
                <w:rFonts w:ascii="宋体" w:hAnsi="宋体" w:eastAsia="宋体" w:cs="宋体"/>
                <w:b/>
                <w:bCs/>
                <w:sz w:val="21"/>
                <w:szCs w:val="21"/>
                <w:lang w:bidi="ar"/>
              </w:rPr>
            </w:r>
            <w:r/>
          </w:p>
          <w:p>
            <w:pPr>
              <w:pStyle w:val="753"/>
              <w:jc w:val="left"/>
              <w:widowControl/>
              <w:rPr>
                <w:rFonts w:hint="eastAsia" w:ascii="宋体" w:hAnsi="宋体" w:cs="宋体"/>
                <w:color w:val="000000"/>
                <w:szCs w:val="21"/>
              </w:rPr>
              <w:framePr w:vAnchor="text" w:hAnchor="page" w:x="1022" w:y="340"/>
            </w:pPr>
            <w:r>
              <w:rPr>
                <w:rStyle w:val="1063"/>
                <w:rFonts w:ascii="宋体" w:hAnsi="宋体" w:eastAsia="宋体" w:cs="宋体"/>
                <w:sz w:val="21"/>
                <w:szCs w:val="21"/>
                <w:lang w:bidi="ar"/>
              </w:rPr>
              <w:t xml:space="preserve">3.互动画质：要求录播主机在双向互动过程中，可实现1080P@30FPS画质，并支持网络自适应功能。</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教师高清摄像机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1.传感器类型：CMOS、1/2.5英寸</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2.采用逐行扫描模式，有效像素不低于1130万。</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3.采用了2D和基于运动估计的3D降噪算法</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4.最大水平视场角49°，最大垂直视场角28.2°</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5.网络接口：RJ45接口≥1，10/100/1000M自适应</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6.视频接口：3G-SDI≥1</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7.编码技术：视频H.264/H.265</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8.支持DC12V电源适配器供电与POC供电方式</w:t>
            </w:r>
            <w:r>
              <w:rPr>
                <w:rFonts w:hint="eastAsia" w:ascii="宋体" w:hAnsi="宋体" w:cs="宋体"/>
                <w:color w:val="000000"/>
                <w:szCs w:val="21"/>
              </w:rPr>
            </w:r>
            <w:r/>
          </w:p>
        </w:tc>
      </w:tr>
      <w:tr>
        <w:trPr>
          <w:cantSplit/>
          <w:trHeight w:val="544"/>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学生高清摄像机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1.传感器类型：CMOS、1/2.5英寸</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2.采用逐行扫描模式，有效像素不低于1130万。</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3.采用了2D和基于运动估计的3D降噪算法</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4.最大水平视场角84.7°，最大垂直视场角53.4°</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5.网络接口：RJ45≥1，10/100/1000M自适应</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6.视频接口：3G-SDI≥1</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7.编码技术：视频H.264/H.265</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8.支持DC12V电源适配器供电与POC供电方式</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46</w:t>
            </w:r>
            <w:r>
              <w:rPr>
                <w:rFonts w:hint="eastAsia" w:ascii="宋体" w:hAnsi="宋体" w:cs="宋体"/>
                <w:bCs/>
                <w:szCs w:val="21"/>
              </w:rPr>
            </w:r>
            <w:r/>
          </w:p>
        </w:tc>
        <w:tc>
          <w:tcPr>
            <w:tcW w:w="855" w:type="dxa"/>
            <w:vAlign w:val="center"/>
            <w:textDirection w:val="lrTb"/>
            <w:noWrap w:val="false"/>
          </w:tcPr>
          <w:p>
            <w:pPr>
              <w:pStyle w:val="753"/>
              <w:jc w:val="center"/>
              <w:widowControl/>
              <w:rPr>
                <w:rFonts w:ascii="宋体" w:hAnsi="宋体" w:cs="宋体"/>
                <w:bCs/>
                <w:szCs w:val="21"/>
              </w:rPr>
              <w:framePr w:vAnchor="text" w:hAnchor="page" w:x="1022" w:y="340"/>
            </w:pPr>
            <w:r>
              <w:rPr>
                <w:rFonts w:hint="eastAsia" w:ascii="宋体" w:hAnsi="宋体" w:cs="宋体"/>
                <w:color w:val="000000"/>
                <w:szCs w:val="21"/>
                <w:lang w:bidi="ar"/>
              </w:rPr>
              <w:t xml:space="preserve">高清摄像机传输处理软件1</w:t>
            </w:r>
            <w:r>
              <w:rPr>
                <w:rFonts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1.摄像机传输处理软件采用B/S架构，支持通用浏览器直接访问进行管理。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2.支持网络参数设置与修改，支持一键恢复默认参数。</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3.支持曝光模式设置功能，包括自动、手动。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4.支持抗闪烁频率、动态范围、光圈、快门参数设置。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5.支持自动白平衡设置功能，红、蓝增益可调。</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6.支持噪声抑制设置功能，支持2D、3D降噪。</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7.支持摄像机图像质量调节功能，包括亮度、对比度、色调、饱和度。</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录制面板</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 安装方式：要求镶嵌式安装在讲台。</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 控制接口：要求支持RS232控制接口用以连接录播主机。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 信号指示灯：要求具备信号指示灯。</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 支持一键式系统电源开关控制。</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 一键式录制、停止、锁定电脑信号。</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 支持本地录播全自动的开启、关闭控制。该功能同时支持录播模式和互动模式。</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 支持通过面板一键发起与远端设备互动连接。</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拾音麦克风</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1.指向性：超心型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2.频率响应：40Hz—16kHz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3.灵敏度≥-29dB±3dB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4.最大声压级≥130dB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5.信噪比≥70dB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6.动态范围≥106dB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7.使用电源：麦克风一线通供电</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8.输出接口：RJ45，数字音频接口</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49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录播线材及辅材1</w:t>
            </w:r>
            <w:r>
              <w:rPr>
                <w:rFonts w:hint="eastAsia" w:ascii="宋体" w:hAnsi="宋体" w:cs="宋体"/>
                <w:color w:val="000000"/>
                <w:szCs w:val="21"/>
                <w:lang w:bidi="ar"/>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国标、满足系统布线需求。</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安装及调试3</w:t>
            </w:r>
            <w:r>
              <w:rPr>
                <w:rFonts w:hint="eastAsia" w:ascii="宋体" w:hAnsi="宋体" w:cs="宋体"/>
                <w:color w:val="000000"/>
                <w:szCs w:val="21"/>
                <w:lang w:bidi="ar"/>
              </w:rPr>
            </w:r>
            <w:r/>
          </w:p>
        </w:tc>
        <w:tc>
          <w:tcPr>
            <w:shd w:val="clear" w:color="auto" w:fill="ffffff"/>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录播系统软硬件设备安装调试到位及系统的培训。</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多用途专业音箱</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1、不小于1×12"低频驱动单元；</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2、不小于1×1.75"高频驱动单元</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3、额定功率不小于400W/8Ω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4、特性灵敏度不小于98dB/1w/1m（有效频响范围平均）</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5、输出声压级不小于130dB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6、额定频率范围（-10dB）:50～20KHz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7、覆盖角度(H×V)：90°×60°</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8、可旋转高音号筒/号角设计。</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音箱壁挂支架</w:t>
            </w:r>
            <w:r>
              <w:rPr>
                <w:rFonts w:hint="eastAsia" w:ascii="宋体" w:hAnsi="宋体" w:cs="宋体"/>
                <w:color w:val="000000"/>
                <w:szCs w:val="21"/>
                <w:lang w:bidi="ar"/>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定制，加厚，全金属</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两通道功放2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1.额定功率： 2*650W/8Ω；2*950W/4Ω；1900W/8Ω桥接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2.频率响应： 20Hz-20KHZ±0.5dB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3.额定输入灵敏度： 0.775v/1.0v/32dB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4.输入阻抗： 平衡20KΩ，非平衡10KΩ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5.失真度： ≤0.05%</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6.信噪比（A计权）： ≥96dB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7.面板高度 ：2U</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8.额定电源电压流 ：220V/50Hz</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调音台2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1、12路MIC/LINE (COMBO XLR孔型卡侬接口，兼容6.35插座)，2组立体声输入(XLR 卡侬母座，可加48V电压/6.35插座)，1路USB输入(USBstandard A接口)，1组返回输入(2路/6.35插座)，1组立体声音轨输入(RCA插座)，蓝牙输入，12路插入点(6.35插座)</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2、两组立体声输出(XLR 卡侬公座/6.35插座)，4路编组输出(6.35插座)，3路辅助输出(6. 35插座)，1路立体声监听输出(6. 35插座)，1路立体声耳机输出(6. 35插座)，1组立体声录音输出(RCA 插座)</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3、4.3英寸多媒体显示屏人丙置多媒体播放器，支持音乐文件，视频文件、图片文件、录音功能蓝牙接收功能，具有视频输出功能，效果可以发送至辅助输出,编组输出与立体声输出，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4、多媒体信号可以发送至辅助输出、编组输出与立体声输出</w:t>
            </w:r>
            <w:r>
              <w:rPr>
                <w:rFonts w:hint="eastAsia" w:ascii="宋体" w:hAnsi="宋体" w:cs="宋体"/>
                <w:szCs w:val="21"/>
              </w:rPr>
            </w:r>
            <w:r/>
          </w:p>
          <w:p>
            <w:pPr>
              <w:pStyle w:val="753"/>
              <w:jc w:val="left"/>
              <w:widowControl/>
              <w:rPr>
                <w:rFonts w:hint="eastAsia" w:ascii="宋体" w:hAnsi="宋体" w:cs="宋体"/>
                <w:b/>
                <w:bCs/>
                <w:szCs w:val="21"/>
              </w:rPr>
              <w:framePr w:vAnchor="text" w:hAnchor="page" w:x="1022" w:y="340"/>
            </w:pPr>
            <w:r>
              <w:rPr>
                <w:rFonts w:hint="eastAsia" w:ascii="宋体" w:hAnsi="宋体" w:cs="宋体"/>
                <w:szCs w:val="21"/>
              </w:rPr>
              <w:t xml:space="preserve">5、每路单通道带低切、压限功能，第11、12两路具有反馈抑制功能(移频频率3Hz)</w:t>
            </w:r>
            <w:r>
              <w:rPr>
                <w:rFonts w:hint="eastAsia" w:ascii="宋体" w:hAnsi="宋体" w:cs="宋体"/>
                <w:b/>
                <w:bCs/>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6、支持多解码播放功能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7、内置DSP效果器，预设99种DSP效果</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8、支持声音控制(话筒优先)</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9、通道信号削峰指示灯</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10、+48V幻象电源(分两组供电)</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11、主输出7段图示均衡，单通道输入高、中、低三段均衡(中频带参量EQ),立体声输入高、中、低三段均衡</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12、频率响应：20Hz～20kHz ±1dB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13、总谐波失真：≤0.05%@0dBu，1kHz；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14、信噪比（A计权：≥95dB；</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15、最大输入电平：≥18dBu；最大输出电平：≥16dBu</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数字音频处理器2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1、3进6出数字音频处理器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2、灵活组合的输入输出，多种分频模式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3、输入输出通道有7段参量均衡</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4、输出具备高通和低通滤波器，滤波器频率、类型、频率均可调整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5、输入输出通道均有压缩器,压缩器门限值、压缩比例、压缩器上冲时间及释放时间均可调整。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8、每个输出通道带相位反转功能；通道复制功能，令调节更省便；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9、多通道链接功能，可同时设置多个通道参数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10、直观友好的用户界面，USB,RS485等多种方式与上位机连接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11、多台机器连网功能，一台电脑可同时连接3种类型机器，同一类型机器最多达32台</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12、LCD液晶屏显示，7段输入/输出电平显示LED、静音显示LED灯，按键指示LED灯</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反馈抑制器2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1、专业反馈抑制器，适用于会议、教学、现场等需要提升环境声压、防止系统啸叫的场所；</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2、采用双DSP设计，内置18段A、B双通道高精度数字限波器，可精准找到啸叫的频率点而将其消除，同时兼具自动移相移频功能；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3、配备双12段参量均衡，高低通滤波，进而对不同的环境声学缺陷进行修正；</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4、压缩功能，压缩阀值-40～12dB可调，步进1dB；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5、配备4个场景保存调用功能，可保存和调用4个场景的12段均衡和啸叫抵制滤波器的参数，下次开机，会自动调用；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6、监测速度：高/中/低可选；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7、输出电平：高/中/低可选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8、2寸TFT液晶显示屏；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9、密码锁定和解锁功能；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10、中英文语言选择功能；</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11、支持PC软件全功能控制。</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一拖二无线麦克风（手持）2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1、采用金属机箱，具有坚固的结构、散热及隔离谐波干扰。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2、采用天线分集式接收及数字导音，杂音锁定双重静音控制，接收距离远，消除接收断音及不稳的缺失。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3、黑色金属面板，LED段码显示器，可同时显示群组、频率、电池电量、静音位准、电子音量等相关信息；LED灯柱显示RF/AF强度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4、100-240V,内置AC电源板。保持系统稳定，且支持AC电源环路输出。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5、各频道可单独或混合输出，可切换两段输出的音量，具有MIC/LINE输出开关：LINE比MIC输出约大10dBu。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6、载波频段: UHF530-690.000MHZ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7、单机频带宽度 :50 MHz，单机频道数量：2000个</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8、频率间隔：25KHz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9、音频灵敏度: -48±3dB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10、综合S/N比 : &gt;100dB(A)</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11、指向性频响曲线：300-2000Hz≤-8dB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12、综合T.H.D. :&lt;0.5%@1kHz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13、频率响应 : 65Hz-15kHz  </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14、天线：50Ω/TNC，支持天线环路输出</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一拖二无线麦克风（腰包）</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1、采用金属机箱，具有坚固的结构、散热及隔离谐波干。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2、采用天线分集式接收及数字导音，杂音锁定双重静音控制，接收距离远，消除接收断音及不稳的缺失。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3、黑色金属面板，LED段码显示器，可同时显示群组、频率、电池电量、静音位准、电子音量等相关信息；LED灯柱显示RF/AF强度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4、100-240V,内置AC电源板。保持系统稳定，且支持AC电源环路输出。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5、各频道可单独或混合输出，可切换两段输出的音量，具有MIC/LINE输出开关：LINE比MIC输出约大10dBu。</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6、载波频段: UHF530-690.000MHZ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7、单机频带宽度 :50 MHz，单机频道数量：2000个</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8、频率间隔：25KHz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9、音频灵敏度: -48±3dB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10、综合S/N比 : &gt;100dB(A)</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11、指向性频响曲线：300-2000Hz≤-8dB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12、综合T.H.D. :&lt;0.5%@1kHz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13、频率响应 : 65Hz-15kHz  </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14、天线：50Ω/TNC，支持天线环路输出</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59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MP3播放器</w:t>
            </w:r>
            <w:r>
              <w:rPr>
                <w:rFonts w:hint="eastAsia" w:ascii="宋体" w:hAnsi="宋体" w:cs="宋体"/>
                <w:bCs/>
                <w:szCs w:val="21"/>
              </w:rPr>
            </w:r>
            <w:r/>
          </w:p>
        </w:tc>
        <w:tc>
          <w:tcPr>
            <w:tcW w:w="8440" w:type="dxa"/>
            <w:vAlign w:val="top"/>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1、标准机架式超薄1U设计，配置机架安装挂件，黑色机箱，铝合金面板。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2、音频输出：立体声（R/L），5.1声道，同轴，光纤。</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3、视频输出：S端子，高清（HDMI），分量（Y Cb/Pb Cr/ Pr），VGA。</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4、支持断电记忆续播功能、选时及循环播放功能、电子相册功能。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5、超强的纠错能力，电子抗震技术让播放更流畅 ，高清视频输出HDMI（支持1080P）绝佳画质。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6、USB播放功能支持WAV、MP3等各种无损格式。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7、具有蓝牙接收功能、FM收音功能，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8、全面兼容DVD/VCD/EVD/SVCD/CD/HDCD/MP3/WAV/JPEG/DVD±R/DVD±RW/CD-G等不同格式碟片。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9、机器前面板具有物理按键功能：播放/暂停、停止、下一曲、上一曲、快进、快退、出仓/进仓、FM/蓝牙、选时、重复、声道、返回、标题、数字直选等。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10、配置全功能遥控器，操作方便。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11、输入电源：AC220V/50Hz</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12、最大消耗功率：25W</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天线分配器2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1、采用高动态低杂讯元件与超宽频微带线路设计，具有超低内调失真及损耗，提供多频道接收系统同时使用时能排除混频干扰。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2、天线输入连接座具有供应天线放大器的电源，可直接连接具有天线放大器的延长天线及内建放大器的天线。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3、能支持四台宽频多频道接收机共用一对天线， 第二台分配器 同时级联或宽频多频道接收机，简化天线装配工程。</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4、分路器可提供4路12V DC电源输出，为4台无线接收机提供电源，简化机柜安装。</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有源对数周期天线2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1、采用对数周期偶极振子阵列，能够在面向所需的覆盖区域时提供最佳接收效果。集成式放大器具有28档位增益设置，用于补偿同轴缆线的插入损失。</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2、配有内螺纹用于安装，可将该天线固定在话筒支架上，也可将其悬挂在天花板上，或者使用集成式可旋转适配器固定在墙壁上。</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3、适用频宽范围： 500MHz  ─ 850MHz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4、步进增益 总增益量：0 ─ 18dB ±2dB 步进量：±1dB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5、步进衰减 总衰减量：0 ─ 9dB  ±2dB 步进量：±1dB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6、天线阻抗 :50Ω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7、天线增益：3-5dB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8、驻波比：≤2.5:1</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9、接收模式(3 dB 波束宽度)：65°（垂直角）,120°(水平面）</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电源时序器</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1、配置80A空气开关具有过流漏电保护功能，可控制交流电源输出路数：14路独立220V/20A交流电源时序控制输出能时序总控制和单路控制输出，直流输出路数：6路12V (土1V) /1.2A直流输出。</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2、时序延迟时间：≥0.5s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3、控制功能：RS232串口控制、凤凰控制口，实现单机控制、多机联机控制、远程控制</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4、保护功能：前面板配有80A空气开关，具有过流、漏电保护功能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5、按键和指示灯：每路交流输出电源带独立控制按键和LED指示灯</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6、接口功能：前面板有USB接口USB口有5V直流电源输出</w:t>
            </w:r>
            <w:r>
              <w:rPr>
                <w:rFonts w:hint="eastAsia" w:ascii="宋体" w:hAnsi="宋体" w:cs="宋体"/>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szCs w:val="21"/>
              </w:rPr>
              <w:t xml:space="preserve">7、电源电压适应范围：AC 220V土10%, 50Hz/60Hz</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机柜2</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Style w:val="1062"/>
                <w:sz w:val="21"/>
                <w:szCs w:val="21"/>
                <w:lang w:bidi="ar"/>
              </w:rPr>
              <w:t xml:space="preserve">600MM*600MM*2000MM 全部选用SPCC冷轧钢板制作；厚度：方孔条2.0mm,其它1.2mm；前玻后双开网门，含盲板、层板、机柜螺丝。</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音箱线2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200支金银线</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音频线2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三芯,128编</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2.5平方三芯</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67</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安装辅材3</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地插，管材，模块，接线板等</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68</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安装及调试4</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风雨操场扩声设备布线、设备安装、调试集成</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69</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智慧教室互动黑板1</w:t>
            </w:r>
            <w:r>
              <w:rPr>
                <w:rFonts w:hint="eastAsia" w:ascii="宋体" w:hAnsi="宋体" w:cs="宋体"/>
                <w:bCs/>
                <w:szCs w:val="21"/>
              </w:rPr>
            </w:r>
            <w:r/>
          </w:p>
        </w:tc>
        <w:tc>
          <w:tcPr>
            <w:tcW w:w="8440" w:type="dxa"/>
            <w:vAlign w:val="center"/>
            <w:textDirection w:val="lrTb"/>
            <w:noWrap w:val="false"/>
          </w:tcPr>
          <w:p>
            <w:pPr>
              <w:pStyle w:val="753"/>
              <w:numPr>
                <w:ilvl w:val="0"/>
                <w:numId w:val="9"/>
              </w:numPr>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整体外观尺寸：长4000±40mm，高1200±40mm，厚92±4mm。屏幕采用不低于86英寸液晶显示器。显示比例16:9，分辨率3840×2160。主屏下方支持一体化型材粉笔槽设计，可用于放置触摸笔、粉笔等教学用品。</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整机采用全金属外壳，三拼接平面一体化设计，屏幕边缘采用金属圆角包边防护，整机背板采用金属材质。无推拉式结构，外部无任何可见内部功能模块连接线。主副屏过渡平滑并在同一平面，中间无单独边框阻隔。</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3、整个黑板正面均可采用普通粉笔、水笔、水溶性粉笔书写，主屏支持普通粉笔直接书写，两侧副板采用专用书写玻璃，可支持普通粉笔、液体粉笔、成膜笔直接板书书写。</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4、电容触控技术，不低于20点触控。表面采用不低于4mm厚度玻璃，全贴合技术工艺，无可见金属网格丝。</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5、智慧黑板模组导入性能佳，热扩散系数≥55mm²/S，并具有防盐雾腐蚀性能。</w:t>
            </w:r>
            <w:r>
              <w:rPr>
                <w:rFonts w:hint="eastAsia" w:ascii="宋体" w:hAnsi="宋体" w:cs="宋体"/>
                <w:b/>
                <w:bCs/>
                <w:szCs w:val="21"/>
              </w:rPr>
              <w:t xml:space="preserve">（签订合同时提供具有CMA标识的检测报告）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w:t>
            </w:r>
            <w:r>
              <w:rPr>
                <w:rFonts w:hint="eastAsia" w:ascii="宋体" w:hAnsi="宋体" w:cs="宋体"/>
                <w:color w:val="000000"/>
                <w:szCs w:val="21"/>
              </w:rPr>
              <w:t xml:space="preserve">为方便老师操作，整机具有前置实体按键，数量不少于8个，功能应用包括电源、主页、锁屏、录屏、触摸锁定、音量、设置等，均具有清晰简体中文标识有效避免教学误操作。电源按键支持开机、关机、熄屏三合一功能支持。</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7、前置非转接接口：USB3.0≥3个，TYPEC≥1个。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w:t>
            </w:r>
            <w:r>
              <w:rPr>
                <w:rFonts w:hint="eastAsia" w:ascii="宋体" w:hAnsi="宋体" w:cs="宋体"/>
                <w:color w:val="000000"/>
                <w:szCs w:val="21"/>
              </w:rPr>
              <w:t xml:space="preserve">整机内置安卓系统，采用不低于八核CPU，系统版本不低于安卓12.0，内存2G RAM，存储不低于16G ROM。（提供检测报告复印件并加盖原厂公章）</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w:t>
            </w:r>
            <w:r>
              <w:rPr>
                <w:rFonts w:hint="eastAsia" w:ascii="宋体" w:hAnsi="宋体" w:cs="宋体"/>
                <w:color w:val="000000"/>
                <w:szCs w:val="21"/>
              </w:rPr>
              <w:t xml:space="preserve">安卓系统下具有云盘网盘功能，支持在安卓联网下直接点击客户端应用程序运行打开，直接对接Windows 教学白板的云端课件，云端课件既可以在Windows 下使用又可以在安卓系统下使用。</w:t>
            </w:r>
            <w:r>
              <w:rPr>
                <w:rFonts w:hint="eastAsia" w:ascii="宋体" w:hAnsi="宋体" w:cs="宋体"/>
                <w:color w:val="000000"/>
                <w:szCs w:val="21"/>
                <w:lang w:bidi="ar"/>
              </w:rPr>
            </w:r>
            <w:r/>
          </w:p>
          <w:p>
            <w:pPr>
              <w:pStyle w:val="753"/>
              <w:widowControl/>
              <w:rPr>
                <w:rFonts w:hint="eastAsia" w:ascii="宋体" w:hAnsi="宋体" w:cs="宋体"/>
                <w:bCs/>
                <w:szCs w:val="21"/>
              </w:rPr>
              <w:framePr w:vAnchor="text" w:hAnchor="page" w:x="1022" w:y="340"/>
            </w:pPr>
            <w:r>
              <w:rPr>
                <w:rFonts w:hint="eastAsia" w:ascii="宋体" w:hAnsi="宋体" w:cs="宋体"/>
                <w:szCs w:val="21"/>
              </w:rPr>
              <w:t xml:space="preserve">10、OPS采用模块化设计，</w:t>
            </w:r>
            <w:r>
              <w:rPr>
                <w:rFonts w:hint="eastAsia" w:ascii="宋体" w:hAnsi="宋体" w:cs="宋体"/>
                <w:szCs w:val="21"/>
                <w:lang w:bidi="ar"/>
              </w:rPr>
              <w:t xml:space="preserve">CPU采用不低于：主频</w:t>
            </w:r>
            <w:r>
              <w:rPr>
                <w:rFonts w:hint="eastAsia" w:ascii="宋体" w:hAnsi="宋体" w:cs="宋体"/>
                <w:szCs w:val="21"/>
              </w:rPr>
              <w:fldChar w:fldCharType="begin"/>
            </w:r>
            <w:r>
              <w:rPr>
                <w:rFonts w:hint="eastAsia" w:ascii="宋体" w:hAnsi="宋体" w:cs="宋体"/>
                <w:szCs w:val="21"/>
              </w:rPr>
              <w:instrText xml:space="preserve"> HYPERLINK "https://detail.zol.com.cn/cpu/p4044/" </w:instrText>
            </w:r>
            <w:r>
              <w:rPr>
                <w:rFonts w:hint="eastAsia" w:ascii="宋体" w:hAnsi="宋体" w:cs="宋体"/>
                <w:szCs w:val="21"/>
              </w:rPr>
              <w:fldChar w:fldCharType="separate"/>
            </w:r>
            <w:r>
              <w:rPr>
                <w:rFonts w:hint="eastAsia" w:ascii="宋体" w:hAnsi="宋体" w:cs="宋体"/>
                <w:szCs w:val="21"/>
                <w:lang w:bidi="ar"/>
              </w:rPr>
              <w:t xml:space="preserve">2.0GHz</w:t>
            </w:r>
            <w:r>
              <w:rPr>
                <w:rFonts w:hint="eastAsia" w:ascii="宋体" w:hAnsi="宋体" w:cs="宋体"/>
                <w:szCs w:val="21"/>
                <w:lang w:bidi="ar"/>
              </w:rPr>
              <w:fldChar w:fldCharType="end"/>
            </w:r>
            <w:r>
              <w:rPr>
                <w:rFonts w:hint="eastAsia" w:ascii="宋体" w:hAnsi="宋体" w:cs="宋体"/>
                <w:szCs w:val="21"/>
                <w:lang w:bidi="ar"/>
              </w:rPr>
              <w:t xml:space="preserve">，核心数量八核，线程数量</w:t>
            </w:r>
            <w:r>
              <w:rPr>
                <w:rFonts w:hint="eastAsia" w:ascii="宋体" w:hAnsi="宋体" w:cs="宋体"/>
                <w:szCs w:val="21"/>
              </w:rPr>
              <w:fldChar w:fldCharType="begin"/>
            </w:r>
            <w:r>
              <w:rPr>
                <w:rFonts w:hint="eastAsia" w:ascii="宋体" w:hAnsi="宋体" w:cs="宋体"/>
                <w:szCs w:val="21"/>
              </w:rPr>
              <w:instrText xml:space="preserve"> HYPERLINK "https://detail.zol.com.cn/cpu/s6828/" </w:instrText>
            </w:r>
            <w:r>
              <w:rPr>
                <w:rFonts w:hint="eastAsia" w:ascii="宋体" w:hAnsi="宋体" w:cs="宋体"/>
                <w:szCs w:val="21"/>
              </w:rPr>
              <w:fldChar w:fldCharType="separate"/>
            </w:r>
            <w:r>
              <w:rPr>
                <w:rFonts w:hint="eastAsia" w:ascii="宋体" w:hAnsi="宋体" w:cs="宋体"/>
                <w:szCs w:val="21"/>
                <w:lang w:bidi="ar"/>
              </w:rPr>
              <w:t xml:space="preserve">十二线程</w:t>
            </w:r>
            <w:r>
              <w:rPr>
                <w:rFonts w:hint="eastAsia" w:ascii="宋体" w:hAnsi="宋体" w:cs="宋体"/>
                <w:szCs w:val="21"/>
                <w:lang w:bidi="ar"/>
              </w:rPr>
              <w:fldChar w:fldCharType="end"/>
            </w:r>
            <w:r>
              <w:rPr>
                <w:rFonts w:hint="eastAsia" w:ascii="宋体" w:hAnsi="宋体" w:cs="宋体"/>
                <w:szCs w:val="21"/>
              </w:rPr>
              <w:t xml:space="preserve">，内存：≥8G ，硬盘:≥256G SSD。</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智能网音终端一体机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1、壁挂式防爆结构，铝合金拉丝边框工艺，镜面显示面板；独立DC12V供电；整机尺寸不小于1000*150*65mm（±5mm）。内置数字功放、电子时钟模块、温度传感器模块、全音域音箱、蓝牙无线模块、PPT翻页模块。</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2、音响功能：数字功放功率2*60W,全音域3英寸扬声器；信噪比65dB，音频范围65Hz-20kHz。内置4路全音域扬声器，左右声道，立体声，无失真。</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3、智慧黑板控制功能：6路ID拨码开关，内置智慧黑板RS232代码，控制智慧黑板开关功能。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4、环境显示功能：内置电子时钟模块和环境温度传感器，显示当前日期、时间和当前温度。可扩展控制空调和灯光等。</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5、话筒功能：笔形话筒设计，方便携带；话筒支持语音扩声、电子教鞭、PPT翻页等功能。最远距离可达50米。调制方式：GFSK；载波频率</w:t>
            </w:r>
            <w:r>
              <w:rPr>
                <w:rFonts w:hint="eastAsia" w:ascii="宋体" w:hAnsi="宋体" w:cs="宋体"/>
                <w:color w:val="000000"/>
                <w:szCs w:val="21"/>
                <w:lang w:bidi="ar"/>
              </w:rPr>
              <w:t xml:space="preserve">：2.4000GHz-2.4835GHz；输出功率：14dBM；接收灵敏度：-80dBM；对频方式：自动对频，多系统共同使用；支持手动按键对频方式，可有效防止串频；射频频率：2.4G-2.4835G；音频采样率：44.1K/16bits；信噪比:95dB；失真：0.05%；频率响应:20Hz-16KHz（带语音滤波器）。6、设备接口功能：广播RJ45≧1；蓝牙天线接口≧1；其他USB≧1；RS232≧2；立体声3.5≧2；DC12V电源接口≧1；无极调音旋钮≧1个。拨码开关≧6，内置投影机（大屏）控制代码。</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71</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智能网音系统管理平台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一 硬件参数：                                                                          1、标准机架式结构，纯铝面板，金属机壳。磨砂工艺，2U标准服务器机箱设计，整机尺寸≥430*350*88mm。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2、前面板≥2个按键开关，≥2个指示灯，≥2路USB接口。</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3、内置八核处理器，千兆网卡，8G内存，嵌入式操作系统，128G硬盘，内置远程管理软件，WEB登录界面。</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4、后面接口：标准AC220V电源≥1路，HMDI≥1路，USB2.0≥2,USB3.0≥2,NET≥1,AUDIO≥3。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 二 软件功能：                                                                              1、整个系统采用B/S架构，打开web浏览器输入IP地址即可登录系统管理界面。</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2、权限管理，支持权限管理功能。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3、远程运维管理功能：设备控制管理包括设备的全开全关控制、批量设备的一键开关控制和单间教室的控制等。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4、支持电子时钟手动校时与自动校时功能。</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5、支持扩展教室环境管理控制功能：如：灯光、空调、窗帘控制管理。</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72</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视频展台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硬件参数：</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1.箱体采用ABS环保材质，轻便耐腐蚀，箱内无可见连接线，整机圆边设计，安全防碰伤。</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2.采用三折叠式开合托板，非气压杆联动，平稳无故障。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3.800万像素 展示范围A4幅面。</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4.箱体外侧内嵌2个USB扩展口，可外接U盘或无线键鼠的接收器。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5.展台对焦方式采用自动+触摸对焦，也可通过实时演示画面直接控制对焦，减少老师来回走动。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6.整机自带LED补光灯，可触摸式三级灯光调节。</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软件参数：</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1.界面与功能图标内嵌中文，清晰易用，老师不用查阅帮助就能使用，减少误操作。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2.软件基础功能：可预设画笔批注的粗细及颜色，支持对展台画面进行移动、缩放。                                                                           3.故障检测：软件支持故障自检功能，帮助用户检测“无画面”的原因，并给出引导性的修复和解决方案，可判断硬件连接、解码器、显卡驱动、摄像头通道占用等问题，同时也有显示微信和技术电话提供协助。</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4.软件自带虚拟黑板功能，通过截取展示图像的某一重点内容在虚拟黑板模式下进行单独批注讲解，板书支持保存和二次打开、编辑，使授课变得简单轻松。</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5.图像功能：二维码扫描、聚光灯、延迟拍照、负片、镜像、黑白、视频冻结、对比教学、左右旋转、屏幕录制。</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73</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无线键鼠</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1）2.4GHz无线连接技术，可有效避免干扰和掉帧，实现长达10米的无线连接。</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2）紧凑型全尺寸键盘，防泼溅及支架功能，最大分辨率：1000DPI，最高追踪速度30英寸/秒。</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74</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安装辅材4</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szCs w:val="21"/>
                <w:lang w:bidi="ar"/>
              </w:rPr>
              <w:t xml:space="preserve">五口铁盒交换机，公牛接线板，双绞线，绝缘胶布、线扎等</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75</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安装及调试5</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szCs w:val="21"/>
                <w:lang w:bidi="ar"/>
              </w:rPr>
              <w:t xml:space="preserve">含所有设备的运输、安装、集成、调试等，工程施工中所有线缆敷设需走暗线,墙面施工含墙面瓷砖的切割，开槽布管，墙面找平，墙面修补等，多媒体系统施时需注意设备安装的牢固度及安全性，设备安装时需保证表面的平整度、一致性以及整体美观度</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76</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原教室多媒体设备拆装</w:t>
            </w:r>
            <w:r>
              <w:rPr>
                <w:rFonts w:hint="eastAsia" w:ascii="宋体" w:hAnsi="宋体" w:cs="宋体"/>
                <w:bCs/>
                <w:szCs w:val="21"/>
              </w:rPr>
            </w:r>
            <w:r/>
          </w:p>
        </w:tc>
        <w:tc>
          <w:tcPr>
            <w:tcW w:w="8440" w:type="dxa"/>
            <w:vAlign w:val="top"/>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多媒体拆装：教室多媒体教学设备拆除前，需测试设备性能，和校方确认设备性能良好；拆卸时需保证现有设备的完整性和可靠性，以便后期恢复设备功能及使用；设备拆除后，按甲方要求搬运至指定位置安装，包含黑板安装，投影机设备安装调试，多媒体白板一体机设备安装调试，教学应用软件调试等。</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精品录播主机</w:t>
            </w:r>
            <w:r>
              <w:rPr>
                <w:rFonts w:hint="eastAsia" w:ascii="宋体" w:hAnsi="宋体" w:cs="宋体"/>
                <w:bCs/>
                <w:szCs w:val="21"/>
              </w:rPr>
            </w:r>
            <w:r/>
          </w:p>
        </w:tc>
        <w:tc>
          <w:tcPr>
            <w:tcW w:w="8440" w:type="dxa"/>
            <w:vAlign w:val="center"/>
            <w:textDirection w:val="lrTb"/>
            <w:noWrap w:val="false"/>
          </w:tcPr>
          <w:p>
            <w:pPr>
              <w:pStyle w:val="753"/>
              <w:numPr>
                <w:ilvl w:val="0"/>
                <w:numId w:val="10"/>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整体设计</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1.为保障系统运行稳定、安全，要求录播主机采用嵌入式架构设计，非PC、服务器架构。</w:t>
            </w:r>
            <w:r>
              <w:rPr>
                <w:rFonts w:hint="eastAsia" w:ascii="宋体" w:hAnsi="宋体" w:cs="宋体"/>
                <w:color w:val="000000"/>
                <w:szCs w:val="21"/>
                <w:lang w:bidi="ar"/>
              </w:rPr>
            </w:r>
            <w:r/>
          </w:p>
          <w:p>
            <w:pPr>
              <w:pStyle w:val="753"/>
              <w:numPr>
                <w:ilvl w:val="0"/>
                <w:numId w:val="11"/>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要求主机功能高度集成化，需具备录制、导播、自动跟踪、存储、点播、互动等多功能功于一体。</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二.主机性能</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1.视频输入输出：具备高清视频输入接口3G-SDI in≥4、HDMI in≥2；高清输出接口HDMI out≥3；且采集和输出分辨率均支持1080P@30fps。</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2.视频编解码：支持标准H.264视频编解码协议，要求支持1080P30fps、720P30fps分辨率格式编解码。</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3.支持连接摄像机与主机之间通过一根SDI线进行供电、控制、视频信号同传，不接受使用转接器的方式。</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4具备数字音频输入接口Digital mic≥6、Line in≥2；Line out≥2，不少于2T存储空间。具备Console控制接口≥2，USB 2.0接口≥2。</w:t>
            </w:r>
            <w:r>
              <w:rPr>
                <w:rFonts w:hint="eastAsia" w:ascii="宋体" w:hAnsi="宋体" w:cs="宋体"/>
                <w:color w:val="000000"/>
                <w:szCs w:val="21"/>
                <w:lang w:bidi="ar"/>
              </w:rPr>
            </w:r>
            <w:r/>
          </w:p>
          <w:p>
            <w:pPr>
              <w:pStyle w:val="753"/>
              <w:jc w:val="left"/>
              <w:widowControl/>
              <w:rPr>
                <w:rFonts w:ascii="宋体" w:hAnsi="宋体" w:cs="宋体"/>
                <w:color w:val="000000"/>
                <w:szCs w:val="21"/>
                <w:lang w:bidi="ar"/>
              </w:rPr>
              <w:framePr w:vAnchor="text" w:hAnchor="page" w:x="1022" w:y="340"/>
            </w:pPr>
            <w:r>
              <w:rPr>
                <w:rFonts w:hint="eastAsia" w:ascii="宋体" w:hAnsi="宋体" w:cs="宋体"/>
                <w:color w:val="000000"/>
                <w:szCs w:val="21"/>
                <w:lang w:bidi="ar"/>
              </w:rPr>
              <w:t xml:space="preserve">5.具备标准RJ45网络接口，支持10/100/1000M网络自适应。并要求支持IPv4、IPv6双协议栈，</w:t>
            </w:r>
            <w:r>
              <w:rPr>
                <w:rFonts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6.存储容量：内置，用于录制视频文件的本地存储。</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精品录播流媒体处理软件</w:t>
            </w:r>
            <w:r>
              <w:rPr>
                <w:rFonts w:hint="eastAsia" w:ascii="宋体" w:hAnsi="宋体" w:cs="宋体"/>
                <w:color w:val="000000"/>
                <w:szCs w:val="21"/>
                <w:lang w:bidi="ar"/>
              </w:rPr>
            </w:r>
            <w:r/>
          </w:p>
        </w:tc>
        <w:tc>
          <w:tcPr>
            <w:tcW w:w="8440" w:type="dxa"/>
            <w:vAlign w:val="center"/>
            <w:textDirection w:val="lrTb"/>
            <w:noWrap w:val="false"/>
          </w:tcPr>
          <w:p>
            <w:pPr>
              <w:pStyle w:val="753"/>
              <w:numPr>
                <w:ilvl w:val="0"/>
                <w:numId w:val="12"/>
              </w:numPr>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基本要求</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1.嵌入式录播主机出厂时内置流媒体处理软件以实现各个模块的功能应用。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2.软件需采用B/S架构设计，通过网络访问主流浏览器即可进入软件后台进行管理配置与操作。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3.录播主机内置的流媒体处理软件具备自主知识产权.</w:t>
            </w:r>
            <w:r>
              <w:rPr>
                <w:rFonts w:hint="eastAsia" w:ascii="宋体" w:hAnsi="宋体" w:cs="宋体"/>
                <w:color w:val="000000"/>
                <w:szCs w:val="21"/>
                <w:lang w:bidi="ar"/>
              </w:rPr>
            </w:r>
            <w:r/>
          </w:p>
          <w:p>
            <w:pPr>
              <w:pStyle w:val="753"/>
              <w:numPr>
                <w:ilvl w:val="0"/>
                <w:numId w:val="10"/>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录播模块</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1.录播主机在不接入互联网的情况下也可以进行视频录制，且支持1080P高清分辨率录制，用MP4视频格式封装自动归档至录播内置的硬盘当中存储。</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2.录播主机支持电影模式与资源模式录制以满足不同场景的视频使用需要；</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3.要求录播主机支持录制质量设置，提供1080P、720P等高清标清质量选择，并支持自定义录制分辨率、fps（帧率）、bps（比特率）、gop（画面组）。</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4.要求录播主机支持码流512Kbps～40Mbps自定义可设，并支持动态比特率或静态比特率两种模式，可主子码流同步录制。</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5.要求录播主机支持分段录制的功能以应对长时间的视频录制情况，提供不分段、30分钟分段、60分钟分段三种方式选择。</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6.为保障系统使用便捷与工作稳定，要求录播主机支持基于计算机视觉CV技术的AI人工智能跟踪算法。</w:t>
            </w:r>
            <w:r>
              <w:rPr>
                <w:rFonts w:hint="eastAsia" w:ascii="宋体" w:hAnsi="宋体" w:cs="宋体"/>
                <w:color w:val="000000"/>
                <w:szCs w:val="21"/>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7.要求录播主机内置音频处理模块，支持EQ均衡、AEC回声抑制、AGC自动增益、ANS噪声抑制等音频处理功能。</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8.录播主机支持全自动跟踪模式切换布局逻辑自定义，使用者可以按照自己的需求选择全自动跟踪所切换的画面内容与逻辑，且画面内容支持双分屏、画中画与自定义布局等。</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三.导播模块</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1.本地导播：要求支持连接外接导播台进行控制导播，实现本地导播控制。</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2.录播主机支持片头片尾设置，可上传JPG格式图片作为录制默认的片头或片尾画面，并可自定义片头片尾显示时长，最高不超过10秒。</w:t>
            </w:r>
            <w:r>
              <w:rPr>
                <w:rFonts w:hint="eastAsia" w:ascii="宋体" w:hAnsi="宋体" w:cs="宋体"/>
                <w:color w:val="000000"/>
                <w:szCs w:val="21"/>
              </w:rPr>
            </w:r>
            <w:r/>
          </w:p>
          <w:p>
            <w:pPr>
              <w:pStyle w:val="753"/>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3.为保证录制效果与质量录播主机音频设置支持多场景设置配置，支持对录制、互动两个使用场景分别配置音频设置参数。</w:t>
            </w:r>
            <w:r>
              <w:rPr>
                <w:rFonts w:hint="eastAsia" w:ascii="宋体" w:hAnsi="宋体" w:cs="宋体"/>
                <w:color w:val="000000"/>
                <w:szCs w:val="21"/>
              </w:rPr>
            </w:r>
            <w:r/>
          </w:p>
          <w:p>
            <w:pPr>
              <w:pStyle w:val="753"/>
              <w:numPr>
                <w:ilvl w:val="0"/>
                <w:numId w:val="13"/>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支持对录播主机任意线性音频输入通道做单独配置，提供无线MIC或多媒体设备等多种类型选择，支持对音频比特率与采样率进行配置，保障音频效果。</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四.直播模块</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1.多流直播：要求支持不少于4路RTMP同步推流直播，并要求自定义选择主码流或子码流信号源进行推流，实现多流直播。</w:t>
            </w:r>
            <w:r>
              <w:rPr>
                <w:rFonts w:hint="eastAsia" w:ascii="宋体" w:hAnsi="宋体" w:cs="宋体"/>
                <w:color w:val="000000"/>
                <w:szCs w:val="21"/>
                <w:lang w:bidi="ar"/>
              </w:rPr>
            </w:r>
            <w:r/>
          </w:p>
          <w:p>
            <w:pPr>
              <w:pStyle w:val="753"/>
              <w:numPr>
                <w:ilvl w:val="0"/>
                <w:numId w:val="14"/>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直播模式：要求支持RTMP直播、TS直播、集控推流直播等不少于3种不同直播模式，以适应不同场景直播需求。</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五.互动模块</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1.支持H.323、SIP、BFCP、WebRTC等视音频互动协议技术，便捷进行远程互动教学应用。</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2.要求内置互动模块，无需额外部署MCU类设备即可支持“1+3”的互动授课模式，实现专递课堂教学应用。同时也需支持会议互动模式，创建或加入大规模视音频实时互动。</w:t>
            </w:r>
            <w:r>
              <w:rPr>
                <w:rFonts w:hint="eastAsia" w:ascii="宋体" w:hAnsi="宋体" w:cs="宋体"/>
                <w:color w:val="000000"/>
                <w:szCs w:val="21"/>
                <w:lang w:bidi="ar"/>
              </w:rPr>
            </w:r>
            <w:r/>
          </w:p>
          <w:p>
            <w:pPr>
              <w:pStyle w:val="753"/>
              <w:numPr>
                <w:ilvl w:val="0"/>
                <w:numId w:val="14"/>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支持对接获取互动云系统的通讯录数据，数据内容包括所有已在互动云系统注册的录播账号、录播昵称。</w:t>
            </w:r>
            <w:r>
              <w:rPr>
                <w:rFonts w:hint="eastAsia" w:ascii="宋体" w:hAnsi="宋体" w:cs="宋体"/>
                <w:color w:val="000000"/>
                <w:szCs w:val="21"/>
                <w:lang w:bidi="ar"/>
              </w:rPr>
            </w:r>
            <w:r/>
          </w:p>
          <w:p>
            <w:pPr>
              <w:pStyle w:val="753"/>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4.通过录播主机的网络导播界面，需支持主讲端在互动过程中对其余互动参与者的发言权限进行控制，支持单人禁言/开启以及全场禁言/开启的控制方式。</w:t>
            </w:r>
            <w:r>
              <w:rPr>
                <w:rFonts w:hint="eastAsia" w:ascii="宋体" w:hAnsi="宋体" w:cs="宋体"/>
                <w:color w:val="000000"/>
                <w:szCs w:val="21"/>
                <w:lang w:bidi="ar"/>
              </w:rPr>
            </w:r>
            <w:r/>
          </w:p>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5.互动画质：要求录播主机在双向互动过程中，可实现1080P@30FPS画质，并支持基于SVC技术实现在不同网络状况下的画面质量自适应。</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79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AI智能跟踪处理软件</w:t>
            </w:r>
            <w:r>
              <w:rPr>
                <w:rFonts w:hint="eastAsia" w:ascii="宋体" w:hAnsi="宋体" w:cs="宋体"/>
                <w:color w:val="000000"/>
                <w:szCs w:val="21"/>
                <w:lang w:bidi="ar"/>
              </w:rPr>
            </w:r>
            <w:r/>
          </w:p>
        </w:tc>
        <w:tc>
          <w:tcPr>
            <w:tcW w:w="8440" w:type="dxa"/>
            <w:vAlign w:val="center"/>
            <w:textDirection w:val="lrTb"/>
            <w:noWrap w:val="false"/>
          </w:tcPr>
          <w:p>
            <w:pPr>
              <w:pStyle w:val="753"/>
              <w:numPr>
                <w:ilvl w:val="0"/>
                <w:numId w:val="15"/>
              </w:numPr>
              <w:jc w:val="left"/>
              <w:widowControl/>
              <w:tabs>
                <w:tab w:val="left" w:pos="312" w:leader="none"/>
              </w:tabs>
              <w:rPr>
                <w:rFonts w:hint="eastAsia" w:ascii="宋体" w:hAnsi="宋体" w:cs="宋体"/>
                <w:szCs w:val="21"/>
              </w:rPr>
              <w:framePr w:vAnchor="text" w:hAnchor="page" w:x="1022" w:y="340"/>
            </w:pPr>
            <w:r>
              <w:rPr>
                <w:rFonts w:hint="eastAsia" w:ascii="宋体" w:hAnsi="宋体" w:cs="宋体"/>
                <w:color w:val="000000"/>
                <w:szCs w:val="21"/>
                <w:lang w:bidi="ar"/>
              </w:rPr>
              <w:t xml:space="preserve">摄像机跟踪逻辑分配：支持智能识别接入摄像机的使用定位，并联动摄像机选用对应的跟踪逻辑，如教师跟踪、学生跟踪等。</w:t>
            </w:r>
            <w:r>
              <w:rPr>
                <w:rFonts w:hint="eastAsia" w:ascii="宋体" w:hAnsi="宋体" w:cs="宋体"/>
                <w:szCs w:val="21"/>
              </w:rPr>
            </w:r>
            <w:r/>
          </w:p>
          <w:p>
            <w:pPr>
              <w:pStyle w:val="753"/>
              <w:jc w:val="left"/>
              <w:widowControl/>
              <w:tabs>
                <w:tab w:val="left" w:pos="312" w:leader="none"/>
              </w:tabs>
              <w:rPr>
                <w:rFonts w:hint="eastAsia" w:ascii="宋体" w:hAnsi="宋体" w:cs="宋体"/>
                <w:szCs w:val="21"/>
              </w:rPr>
              <w:framePr w:vAnchor="text" w:hAnchor="page" w:x="1022" w:y="340"/>
            </w:pPr>
            <w:r>
              <w:rPr>
                <w:rFonts w:hint="eastAsia" w:ascii="宋体" w:hAnsi="宋体" w:cs="宋体"/>
                <w:color w:val="000000"/>
                <w:szCs w:val="21"/>
                <w:lang w:bidi="ar"/>
              </w:rPr>
              <w:t xml:space="preserve">2.云台控制：支持对接入摄像机进行云台控制技术，实现画面的上下左右移动、放大缩小变焦等操作。</w:t>
            </w:r>
            <w:r>
              <w:rPr>
                <w:rFonts w:hint="eastAsia" w:ascii="宋体" w:hAnsi="宋体" w:cs="宋体"/>
                <w:szCs w:val="21"/>
              </w:rPr>
            </w:r>
            <w:r/>
          </w:p>
          <w:p>
            <w:pPr>
              <w:pStyle w:val="753"/>
              <w:jc w:val="left"/>
              <w:widowControl/>
              <w:tabs>
                <w:tab w:val="left" w:pos="312" w:leader="none"/>
              </w:tabs>
              <w:rPr>
                <w:rFonts w:hint="eastAsia" w:ascii="宋体" w:hAnsi="宋体" w:cs="宋体"/>
                <w:szCs w:val="21"/>
              </w:rPr>
              <w:framePr w:vAnchor="text" w:hAnchor="page" w:x="1022" w:y="340"/>
            </w:pPr>
            <w:r>
              <w:rPr>
                <w:rFonts w:hint="eastAsia" w:ascii="宋体" w:hAnsi="宋体" w:cs="宋体"/>
                <w:color w:val="000000"/>
                <w:szCs w:val="21"/>
                <w:lang w:bidi="ar"/>
              </w:rPr>
              <w:t xml:space="preserve">3.检测区域设置：支持对接入摄像机的AI跟踪检测区域设置，可根据实景拍摄画面中框选跟踪区域，框选后只在区域中方能触发跟踪，所见所得方便操作。</w:t>
            </w:r>
            <w:r>
              <w:rPr>
                <w:rFonts w:hint="eastAsia" w:ascii="宋体" w:hAnsi="宋体" w:cs="宋体"/>
                <w:szCs w:val="21"/>
              </w:rPr>
            </w:r>
            <w:r/>
          </w:p>
          <w:p>
            <w:pPr>
              <w:pStyle w:val="753"/>
              <w:jc w:val="left"/>
              <w:widowControl/>
              <w:tabs>
                <w:tab w:val="left" w:pos="312" w:leader="none"/>
              </w:tabs>
              <w:rPr>
                <w:rFonts w:hint="eastAsia" w:ascii="宋体" w:hAnsi="宋体" w:cs="宋体"/>
                <w:szCs w:val="21"/>
              </w:rPr>
              <w:framePr w:vAnchor="text" w:hAnchor="page" w:x="1022" w:y="340"/>
            </w:pPr>
            <w:r>
              <w:rPr>
                <w:rFonts w:hint="eastAsia" w:ascii="宋体" w:hAnsi="宋体" w:cs="宋体"/>
                <w:color w:val="000000"/>
                <w:szCs w:val="21"/>
                <w:lang w:bidi="ar"/>
              </w:rPr>
              <w:t xml:space="preserve">4.录制跟踪切换：根据设定的跟踪策略形成跟踪指令，实现多路接入摄像机的全自动AI跟踪画面切换。</w:t>
            </w:r>
            <w:r>
              <w:rPr>
                <w:rFonts w:hint="eastAsia" w:ascii="宋体" w:hAnsi="宋体" w:cs="宋体"/>
                <w:szCs w:val="21"/>
              </w:rPr>
            </w:r>
            <w:r/>
          </w:p>
          <w:p>
            <w:pPr>
              <w:pStyle w:val="753"/>
              <w:numPr>
                <w:ilvl w:val="0"/>
                <w:numId w:val="13"/>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支持自定义AI跟踪切换画面，可以按照实际需求自定义跟踪切换逻辑的画面信号，画面支持双分屏、画中画与自定义布局等。</w:t>
            </w:r>
            <w:r>
              <w:rPr>
                <w:rFonts w:hint="eastAsia" w:ascii="宋体" w:hAnsi="宋体" w:cs="宋体"/>
                <w:color w:val="000000"/>
                <w:szCs w:val="21"/>
              </w:rPr>
            </w:r>
            <w:r/>
          </w:p>
          <w:p>
            <w:pPr>
              <w:pStyle w:val="753"/>
              <w:numPr>
                <w:ilvl w:val="0"/>
                <w:numId w:val="13"/>
              </w:numPr>
              <w:jc w:val="left"/>
              <w:widowControl/>
              <w:tabs>
                <w:tab w:val="left" w:pos="312" w:leader="none"/>
              </w:tabs>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支持基于AI人工智能技术自适应调整画面拍摄比例，即使锁定跟拍对象变速或高速移动，摄像机均会持续锁定并依预设比例自动调整拍摄画面，</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智能课堂行为分析软件</w:t>
            </w:r>
            <w:r>
              <w:rPr>
                <w:rFonts w:hint="eastAsia" w:ascii="宋体" w:hAnsi="宋体" w:cs="宋体"/>
                <w:bCs/>
                <w:szCs w:val="21"/>
              </w:rPr>
            </w:r>
            <w:r/>
          </w:p>
        </w:tc>
        <w:tc>
          <w:tcPr>
            <w:tcW w:w="8440" w:type="dxa"/>
            <w:vAlign w:val="center"/>
            <w:textDirection w:val="lrTb"/>
            <w:noWrap w:val="false"/>
          </w:tcPr>
          <w:p>
            <w:pPr>
              <w:pStyle w:val="753"/>
              <w:numPr>
                <w:ilvl w:val="0"/>
                <w:numId w:val="16"/>
              </w:numPr>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整体要求</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1.兼容对接：配套高清录播主机，实现视频数据分析；同时支持与视频资源管理平台无缝对接，可将数据通过平台进行分析结果数据展示。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2.多维分析：支持多维度课堂分析数据，包括“课堂类型”、“学生专注度数”、“RT-CH互动指数”、“出勤人数”、“教师轨迹”等维度数据。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课堂质量报告：软件通过分析结果对每个课堂视频自动形成“课堂质量报告”，包含对课堂教情数据（包括S-T分析、互动指数、RT-CH等）、课堂学情数据（包括学生出勤、课堂专注曲线、学生动作表情）等数据的多维度分析结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二、课堂教情分析要求</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1.教学行为分析：支持“教师讲授”等多种维度的教学行为识别。</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2.支持以秒为颗粒度对各种类型的教学行为进行基于AI功能的全自动伴随式分析，</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3.互动指数：支持生成师生互动指数热力图，通过互动指数展示一节课堂种师生互动情况。</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4.支持弗兰德斯教学行为分析法（S-T）：要求支持根据图像识别全自动跟踪数据生成S-T曲线图，帮助用户进行教学技能提升和评估。</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5.RT-CH教学模型：引入RT-CH教学分析模型，系统自动生成矩阵图，并判定授课类型属于对话型、练习型、混合型、讲授型。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6.支持统计整个课节时间内授课教师的授课行动轨迹并形成教师轨迹热力分布图，要求轨迹图以教室横纵坐标形式直观呈现教师授课过程中的授课位置数据。</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7.要求支持教师巡视情况统计并形成教师巡视分析图，分析数据应包括教师课堂巡视次数、时长、巡视区域时长占比等数据。</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高清摄像机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1.传感器：要求采用CMOS类型图像传感器，尺寸≥1/2.5英寸</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2.像素：有效像素不低于207万，变焦倍数≥12倍</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3.云台转动：要求具备机械云台可进行转动跟踪。水平转动速度范围不少于1.0° ~ 94.2°/s，垂直转动速度范围不少于1.0° ~ 74.8°/s</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4.拍摄视场角：要求水平视场角度范围不少于72.0° ~ 6.1°，垂直视场角度范围不少于43.2° ~ 3.5°</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5.视频编码：要求支持H.265、H.264高清视频编码协议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6.接口：要求具备标准SDI视频输出口≥1，HDMI视频输出口≥1，RS232/RS422≥1，Line in≥1，USB Type-A≥1，预置位数量≥255。</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7.背光补偿：要求具备背光补偿功能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8.一线通：要求与搭配的录播主机连接，可实现摄像机供电、控制以及视频信号传输</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9.要求内置跟踪算法，无需增加任何辅助设备即可实现人像自动跟踪，包括水平运动、俯仰运动、变焦、聚焦四维实时跟踪</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10.跟踪逻辑自选：要求支持根据AI智能算法，同一摄像机可根据部署使用场景智能应用为教师、学生跟踪模式，无需手动设置</w:t>
            </w:r>
            <w:r>
              <w:rPr>
                <w:rFonts w:hint="eastAsia" w:ascii="宋体" w:hAnsi="宋体" w:cs="宋体"/>
                <w:color w:val="000000"/>
                <w:szCs w:val="21"/>
                <w:lang w:bidi="ar"/>
              </w:rPr>
            </w:r>
            <w:r/>
          </w:p>
          <w:p>
            <w:pPr>
              <w:pStyle w:val="753"/>
              <w:jc w:val="left"/>
              <w:widowControl/>
              <w:rPr>
                <w:rFonts w:hint="eastAsia" w:ascii="宋体" w:hAnsi="宋体" w:cs="宋体"/>
                <w:szCs w:val="21"/>
                <w:lang w:bidi="ar"/>
              </w:rPr>
              <w:framePr w:vAnchor="text" w:hAnchor="page" w:x="1022" w:y="340"/>
            </w:pPr>
            <w:r>
              <w:rPr>
                <w:rFonts w:hint="eastAsia" w:ascii="宋体" w:hAnsi="宋体" w:cs="宋体"/>
                <w:color w:val="000000"/>
                <w:szCs w:val="21"/>
                <w:lang w:bidi="ar"/>
              </w:rPr>
              <w:t xml:space="preserve">11</w:t>
            </w:r>
            <w:r>
              <w:rPr>
                <w:rFonts w:hint="eastAsia" w:ascii="宋体" w:hAnsi="宋体" w:cs="宋体"/>
                <w:szCs w:val="21"/>
                <w:lang w:bidi="ar"/>
              </w:rPr>
              <w:t xml:space="preserve">.电源支持：支持录播主机供电、POC和DC12V电源适配器等供电方式</w:t>
            </w:r>
            <w:r>
              <w:rPr>
                <w:rFonts w:hint="eastAsia" w:ascii="宋体" w:hAnsi="宋体" w:cs="宋体"/>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82</w:t>
            </w:r>
            <w:r>
              <w:rPr>
                <w:rFonts w:hint="eastAsia" w:ascii="宋体" w:hAnsi="宋体" w:cs="宋体"/>
                <w:bCs/>
                <w:szCs w:val="21"/>
              </w:rPr>
            </w:r>
            <w:r/>
          </w:p>
        </w:tc>
        <w:tc>
          <w:tcPr>
            <w:tcW w:w="855" w:type="dxa"/>
            <w:vAlign w:val="center"/>
            <w:textDirection w:val="lrTb"/>
            <w:noWrap w:val="false"/>
          </w:tcPr>
          <w:p>
            <w:pPr>
              <w:pStyle w:val="753"/>
              <w:jc w:val="left"/>
              <w:widowControl/>
              <w:rPr>
                <w:rFonts w:ascii="宋体" w:hAnsi="宋体" w:cs="宋体"/>
                <w:color w:val="000000"/>
                <w:szCs w:val="21"/>
              </w:rPr>
              <w:framePr w:vAnchor="text" w:hAnchor="page" w:x="1022" w:y="340"/>
            </w:pPr>
            <w:r>
              <w:rPr>
                <w:rFonts w:hint="eastAsia" w:ascii="宋体" w:hAnsi="宋体" w:cs="宋体"/>
                <w:color w:val="000000"/>
                <w:szCs w:val="21"/>
                <w:lang w:bidi="ar"/>
              </w:rPr>
              <w:t xml:space="preserve">高清摄像机传输管理软件2</w:t>
            </w:r>
            <w:r>
              <w:rPr>
                <w:rFonts w:ascii="宋体" w:hAnsi="宋体" w:cs="宋体"/>
                <w:color w:val="000000"/>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1.摄像机管理软件采用B/S架构，支持通用浏览器直接访问进行管理。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2.支持曝光模式设置功能，包括自动、手动。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3.支持抗闪烁频率、动态范围、光圈、快门参数设置。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4.支持自动白平衡设置功能，红、蓝增益可调。</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5.支持噪声抑制设置功能，支持2D、3D降噪。</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6.支持摄像机图像质量调节功能，包括亮度、对比度、色调、饱和度。</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7.支持摄像机控制功能，包括云台控制、预置位设置与调用、焦距调节等。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8.支持教师和学生的AI自动识别切换，根据部署位置、模式自主适配教师或学生的跟踪逻辑。</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9.支持AI人体特征识别，能够自动识别并锁定跟踪人，人物丢失后再进入拍摄区域可以继续识别锁定进行跟踪。</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9.采用教师角色识别逻辑，可基于站立姿态、面/背向状态等多维判定</w:t>
            </w:r>
            <w:r>
              <w:rPr>
                <w:rFonts w:hint="eastAsia" w:ascii="宋体" w:hAnsi="宋体" w:cs="宋体"/>
                <w:color w:val="000000"/>
                <w:szCs w:val="21"/>
              </w:rPr>
            </w:r>
            <w:r/>
          </w:p>
          <w:p>
            <w:pPr>
              <w:pStyle w:val="753"/>
              <w:numPr>
                <w:ilvl w:val="0"/>
                <w:numId w:val="17"/>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支持划分自动跟踪区域，当锁定跟踪人物走出自动跟踪区域时即停止跟踪，</w:t>
            </w:r>
            <w:r>
              <w:rPr>
                <w:rFonts w:hint="eastAsia" w:ascii="宋体" w:hAnsi="宋体" w:cs="宋体"/>
                <w:color w:val="000000"/>
                <w:szCs w:val="21"/>
                <w:lang w:bidi="ar"/>
              </w:rPr>
            </w:r>
            <w:r/>
          </w:p>
          <w:p>
            <w:pPr>
              <w:pStyle w:val="753"/>
              <w:numPr>
                <w:ilvl w:val="0"/>
                <w:numId w:val="17"/>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11.支持设置跟踪锁定解除时间，被锁定教师人员脱离画面跟踪区域后，在跟踪锁定解除时间到达之后自动解除人员锁定，回归默认状态，等待下一位人员进入画面中开始重新锁定跟踪。</w:t>
            </w:r>
            <w:r>
              <w:rPr>
                <w:rFonts w:hint="eastAsia" w:ascii="宋体" w:hAnsi="宋体" w:cs="宋体"/>
                <w:color w:val="000000"/>
                <w:szCs w:val="21"/>
                <w:lang w:bidi="ar"/>
              </w:rPr>
            </w:r>
            <w:r/>
          </w:p>
          <w:p>
            <w:pPr>
              <w:pStyle w:val="753"/>
              <w:numPr>
                <w:ilvl w:val="0"/>
                <w:numId w:val="17"/>
              </w:numPr>
              <w:jc w:val="left"/>
              <w:widowControl/>
              <w:tabs>
                <w:tab w:val="left" w:pos="312" w:leader="none"/>
              </w:tabs>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12.支持五分像、七分像、全身像等多种教师图像跟踪画面模式。</w:t>
            </w:r>
            <w:r>
              <w:rPr>
                <w:rFonts w:hint="eastAsia" w:ascii="宋体" w:hAnsi="宋体" w:cs="宋体"/>
                <w:color w:val="000000"/>
                <w:szCs w:val="21"/>
                <w:lang w:bidi="ar"/>
              </w:rPr>
            </w:r>
            <w:r/>
          </w:p>
          <w:p>
            <w:pPr>
              <w:pStyle w:val="753"/>
              <w:rPr>
                <w:rFonts w:hint="eastAsia"/>
              </w:rPr>
              <w:framePr w:vAnchor="text" w:hAnchor="page" w:x="1022" w:y="340"/>
            </w:pPr>
            <w:r>
              <w:rPr>
                <w:rFonts w:hint="eastAsia" w:ascii="宋体" w:hAnsi="宋体" w:cs="宋体"/>
                <w:color w:val="000000"/>
                <w:szCs w:val="21"/>
                <w:lang w:bidi="ar"/>
              </w:rPr>
              <w:t xml:space="preserve">▲13.支持在拍摄画面有显示设备或其他动态视频播放的情况下，自动启用AI抗干扰能力，保障画面始终锁定被跟踪对象，且跟踪效果不受影响。</w:t>
            </w:r>
            <w:r>
              <w:rPr>
                <w:rFonts w:hint="eastAsia" w:ascii="宋体" w:hAnsi="宋体" w:cs="宋体"/>
                <w:b/>
                <w:bCs/>
                <w:color w:val="000000"/>
                <w:szCs w:val="21"/>
                <w:lang w:bidi="ar"/>
              </w:rPr>
              <w:t xml:space="preserve">（签订合同时提供具有CMA标识的检测报告）</w:t>
            </w:r>
            <w:r>
              <w:rPr>
                <w:rFonts w:hint="eastAsia"/>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桌面式触控面板</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1.硬件设计</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1）具备10.1英寸1280*800高清IPS屏幕；</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2）存储性能：缓存容量不小于1G,存储容量不小于16G；</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3）操作系统 ：Android 6.0及以上；</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4）接口类型：TF 卡槽≥1，USB≥1，网络接口≥1，3.5mm耳机接口≥1；</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音频处理器2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1.48K采样率，高速DSP处理芯片。</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2.内置功放功能，支持直接对接无源扬声器进行扩音。</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3.至少支持4路模拟输入+1路立体声输入+2路无线输入；支持4路模拟输出+2路功放输出的音频信号处理。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4.频率响应：20-20KHz。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5.THD+N：≤03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6.动态范围：≥100dB。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7.幻象供电：支持每路独立48V幻象供电。</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8.音频处理：支持DSP音频处理功能，包含反馈消除、回声消除、噪声消除等。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9.支持全功能矩阵混音功能。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10.支持场景预设功能，可通过场景预设切换相应配置。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11.USB背景音乐播放与录制功能，支持通过USB接口自动读取并选择播放U盘中的MP3、WAV等格式的音频文件。</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音频处理与功放管理软件</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1.采用C/S或B/S软件架构设计，支持对音频处理矩阵进行管理。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2.直观、图形化软件控制界面。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3.信道管理：提供输入输出信道的快捷控制方式，每个通道的处理器都可以快速直通和启用，选中不同的信道，会自动切换信道信息；</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4.扩展器管理：支持通过扩展器调整输入的动态范围；</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5.自动增益：支持通过改变输入输出压缩比例来自动控制增益的幅度，自动提升和压缩话筒音量，使之以恒定的电平输出；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6.压缩器管理：支持通过压缩器减少信号高于用户确定的阈值的动态范围，信号电平低于阈值保持不变；</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7.均衡器管理：31段频点可单独调节增益，实现不同效果。</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音箱</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1.内置标砖HF线性，释放纯粹而清透的声音，确保较高的保真度</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独有的箱体单元组合技术，消除了低频信号的谐波失真，使音箱的低音更加纯正</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2.超高性能的驱动器单元，可以实现高效率、高功率输入带来高声压级极低失真的内在表现，长期使用表现出良好的耐用性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3.采用对称斜面屏障设计，配置的扬声器排成阵列，喇叭单元上下方向排列的指向性可使声音在水平方向均匀地扩散，获得很好的声场均匀度</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4.扬声器箱体采用特殊乙烯树脂一次注塑成型，箱体轻巧坚固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5.高音单元：1＂</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6.低音单元：6.5＂</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7.频率响应：60Hz-20KHz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8.阻抗： 6Ω</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9.功率：60W(RMS)    120W(PEAK)</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10.灵敏度：91dB</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11.最大声压级：105dB</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采访话筒（指向性）</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 单体：背极式驻极体</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 指向性：超心型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 频率响应：40Hz—16kHz</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 低频衰减：内置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 灵敏度≥-29dB±3dB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 输出阻抗≥500Ω±20%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 最大声压级≥130dB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 信噪比≥70dB</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 动态范围≥106dB</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10. 使用电源：48V 幻象电源（48V DC）</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电源管理器</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1.向录播视频系统、音频系统、显示系统提供统一的、至少八路电源管理；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2.支持对录播系统控制功能，实现通过录制面板一键启动录播系统相关设备的电源；</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3.支持时序电源控制功能，每路延迟一秒，可编程控制；</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4.具备内置光电隔离模块，保障负载运行安全；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5.支持提供1路最大电流不低于10A的电源输出接口；</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6.支持RS-485/RS-422/RS-232 等控制协议。</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89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智慧教室互动黑板2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1、整机采用一体化设计，整机正面显示为三块拼接而成的黑板，可实现整块黑板统一屏幕书写。整机尺寸长≥4000mm，高≥1200mm。中间区域显示屏幕采用86英寸液晶显示屏，图像分辨率3840*2160。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中间显示屏幕使用电容全贴合技术，防眩钢化玻璃与液晶屏之间紧密贴合，杜绝水汽、水雾产生，减少液晶面板和钢化玻璃间的反光，屏幕表面采用不低于4mm防眩光纳米钢化玻璃，强光条件下仍然保持清晰显示。</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黑板两侧书写板采用电容识别技术，能够将无尘粉笔以及水笔书写内容实时同步至中间液晶屏，显示屏播放PPT/视频等其他操作时，软件可自动识别老师板书笔迹后台记录，侧边书写板侧边栏包含：打开、保存、上一页、下一页、红色与自定义（书写笔）常用快捷键丝印，不易磨损，方便老师操作。</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4、</w:t>
            </w:r>
            <w:r>
              <w:rPr>
                <w:rFonts w:hint="eastAsia" w:ascii="宋体" w:hAnsi="宋体" w:cs="宋体"/>
                <w:color w:val="000000"/>
                <w:szCs w:val="21"/>
              </w:rPr>
              <w:t xml:space="preserve">为方便老师操作，整机具有前置实体按键，数量不少于8个，功能应用包括电源、主页、锁屏、录屏、触摸锁定、音量、设置等，均具有清晰简体中文标识有效避免教学误操作。电源按键支持开机、关机、熄屏三合一功能支持。</w:t>
            </w:r>
            <w:r>
              <w:rPr>
                <w:rFonts w:hint="eastAsia" w:ascii="宋体" w:hAnsi="宋体" w:cs="宋体"/>
                <w:color w:val="000000"/>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5、黑板前置接口：≥USB3.0*3，type-C*1。</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w:t>
            </w:r>
            <w:r>
              <w:rPr>
                <w:rFonts w:hint="eastAsia" w:ascii="宋体" w:hAnsi="宋体" w:cs="宋体"/>
                <w:color w:val="000000"/>
                <w:szCs w:val="21"/>
              </w:rPr>
              <w:t xml:space="preserve">安卓系统下具有云盘网盘功能，支持在安卓联网下直接点击客户端应用程序运行打开，直接对接Windows 教学白板的云端课件，云端课件既可以在Windows 下使用又可以在安卓系统下使用</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7、</w:t>
            </w:r>
            <w:r>
              <w:rPr>
                <w:rFonts w:hint="eastAsia" w:ascii="宋体" w:hAnsi="宋体" w:cs="宋体"/>
                <w:color w:val="000000"/>
                <w:szCs w:val="21"/>
              </w:rPr>
              <w:t xml:space="preserve">为了保障产品安全性，智慧黑板外壳须通过IPX5防护等级测试。</w:t>
            </w:r>
            <w:r>
              <w:rPr>
                <w:rFonts w:hint="eastAsia" w:ascii="宋体" w:hAnsi="宋体" w:cs="宋体"/>
                <w:color w:val="000000"/>
                <w:szCs w:val="21"/>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8、</w:t>
            </w:r>
            <w:r>
              <w:rPr>
                <w:rFonts w:hint="eastAsia" w:ascii="宋体" w:hAnsi="宋体" w:cs="宋体"/>
                <w:color w:val="000000"/>
                <w:szCs w:val="21"/>
              </w:rPr>
              <w:t xml:space="preserve">支持信号源通道的名称自定义设置，可自定义各信号源名称，满足不同场景的使用需求。</w:t>
            </w:r>
            <w:r>
              <w:rPr>
                <w:rFonts w:hint="eastAsia" w:ascii="宋体" w:hAnsi="宋体" w:cs="宋体"/>
                <w:color w:val="000000"/>
                <w:szCs w:val="21"/>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10、</w:t>
            </w:r>
            <w:r>
              <w:rPr>
                <w:rFonts w:hint="eastAsia" w:ascii="宋体" w:hAnsi="宋体" w:cs="宋体"/>
                <w:color w:val="000000"/>
                <w:szCs w:val="21"/>
              </w:rPr>
              <w:t xml:space="preserve">支持信号源接入跳转功能，整机处于开机使用状态并接入信号源时，可设置自动跳转或者弹窗提示，当设置为弹窗提示时，需手动确认是否跳转。</w:t>
            </w:r>
            <w:r>
              <w:rPr>
                <w:rFonts w:hint="eastAsia" w:ascii="宋体" w:hAnsi="宋体" w:cs="宋体"/>
                <w:color w:val="000000"/>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11、内置电脑：</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1、采用标准80针OPS-C模块化电脑方案，不接受企业自定义接口，向下抽拉式设计，具有固定装置确保OPS安全。接口：整机非外扩展具备≥4个USB接口；具有独立非外扩展的视频输出接口：≥1路HDMI。</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2.、CPU采用不低于：主频</w:t>
            </w:r>
            <w:r>
              <w:rPr>
                <w:rFonts w:hint="eastAsia" w:ascii="宋体" w:hAnsi="宋体" w:cs="宋体"/>
                <w:szCs w:val="21"/>
              </w:rPr>
              <w:fldChar w:fldCharType="begin"/>
            </w:r>
            <w:r>
              <w:rPr>
                <w:rFonts w:hint="eastAsia" w:ascii="宋体" w:hAnsi="宋体" w:cs="宋体"/>
                <w:szCs w:val="21"/>
              </w:rPr>
              <w:instrText xml:space="preserve"> HYPERLINK "https://detail.zol.com.cn/cpu/p4044/" </w:instrText>
            </w:r>
            <w:r>
              <w:rPr>
                <w:rFonts w:hint="eastAsia" w:ascii="宋体" w:hAnsi="宋体" w:cs="宋体"/>
                <w:szCs w:val="21"/>
              </w:rPr>
              <w:fldChar w:fldCharType="separate"/>
            </w:r>
            <w:r>
              <w:rPr>
                <w:rFonts w:hint="eastAsia" w:ascii="宋体" w:hAnsi="宋体" w:cs="宋体"/>
                <w:color w:val="000000"/>
                <w:szCs w:val="21"/>
                <w:lang w:bidi="ar"/>
              </w:rPr>
              <w:t xml:space="preserve">2.0GHz</w:t>
            </w:r>
            <w:r>
              <w:rPr>
                <w:rFonts w:hint="eastAsia" w:ascii="宋体" w:hAnsi="宋体" w:cs="宋体"/>
                <w:color w:val="000000"/>
                <w:szCs w:val="21"/>
                <w:lang w:bidi="ar"/>
              </w:rPr>
              <w:fldChar w:fldCharType="end"/>
            </w:r>
            <w:r>
              <w:rPr>
                <w:rFonts w:hint="eastAsia" w:ascii="宋体" w:hAnsi="宋体" w:cs="宋体"/>
                <w:color w:val="000000"/>
                <w:szCs w:val="21"/>
                <w:lang w:bidi="ar"/>
              </w:rPr>
              <w:t xml:space="preserve">，核心数量八核，线程数量</w:t>
            </w:r>
            <w:r>
              <w:rPr>
                <w:rFonts w:hint="eastAsia" w:ascii="宋体" w:hAnsi="宋体" w:cs="宋体"/>
                <w:szCs w:val="21"/>
              </w:rPr>
              <w:fldChar w:fldCharType="begin"/>
            </w:r>
            <w:r>
              <w:rPr>
                <w:rFonts w:hint="eastAsia" w:ascii="宋体" w:hAnsi="宋体" w:cs="宋体"/>
                <w:szCs w:val="21"/>
              </w:rPr>
              <w:instrText xml:space="preserve"> HYPERLINK "https://detail.zol.com.cn/cpu/s6828/" </w:instrText>
            </w:r>
            <w:r>
              <w:rPr>
                <w:rFonts w:hint="eastAsia" w:ascii="宋体" w:hAnsi="宋体" w:cs="宋体"/>
                <w:szCs w:val="21"/>
              </w:rPr>
              <w:fldChar w:fldCharType="separate"/>
            </w:r>
            <w:r>
              <w:rPr>
                <w:rFonts w:hint="eastAsia" w:ascii="宋体" w:hAnsi="宋体" w:cs="宋体"/>
                <w:color w:val="000000"/>
                <w:szCs w:val="21"/>
                <w:lang w:bidi="ar"/>
              </w:rPr>
              <w:t xml:space="preserve">十二线程</w:t>
            </w:r>
            <w:r>
              <w:rPr>
                <w:rFonts w:hint="eastAsia" w:ascii="宋体" w:hAnsi="宋体" w:cs="宋体"/>
                <w:color w:val="000000"/>
                <w:szCs w:val="21"/>
                <w:lang w:bidi="ar"/>
              </w:rPr>
              <w:fldChar w:fldCharType="end"/>
            </w:r>
            <w:r>
              <w:rPr>
                <w:rFonts w:hint="eastAsia" w:ascii="宋体" w:hAnsi="宋体" w:cs="宋体"/>
                <w:color w:val="000000"/>
                <w:szCs w:val="21"/>
              </w:rPr>
              <w:t xml:space="preserve">，内存：≥8G ，硬盘:≥256G SSD。</w:t>
            </w:r>
            <w:r>
              <w:rPr>
                <w:rFonts w:hint="eastAsia" w:ascii="宋体" w:hAnsi="宋体" w:cs="宋体"/>
                <w:color w:val="000000"/>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12、记忆软件功能要求：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1）可通过侧边书写板电容按键一键调出记忆书写板，书写板可选择全屏书写模式或窗口书写显示模式两种书写形式。</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2）结合不同使用场景，书写笔支持不少于6种模式，包括铅笔，毛笔、纹理笔，印章笔等，可对书写笔的颜色进行自定义修改且颜色不少于12种；同时不少于3种书写笔粗细度设置。</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3）书写板支持多种擦除方式，包括橡皮擦除，点擦除，区域擦除，清页，对象擦除等，方便老师教学中使用。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4）为了便于管理，书写的内容支持以PNG图片的形式导出，保存在本地文件夹中。</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5）书写板书内容支持扫码带走，可将课件内容保存在手机中方便随时查阅。</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6）方便老师快捷使用：老师可通过书写板快捷按键或通过两侧书写板丝印电容按键一键收起书写板。</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7）书写的内容可进行选中，拖拽，放大及缩小等操作。</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为避免书写区域限制，支持新建页操作，数量无任何限制，可点击页码进行课件预览，通过滑动并点击即可快速选择对应课件。</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多媒体讲台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规格：不低于 长：1100mm ,宽650mm ,高920mm-1020mm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1、讲台采用上下分体、组合结构，运输方便、安装快捷。</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2、主体材料厚度为≥1.0mm的精装冷轧钢板，经剪板、冲压、折边、激光切割全套数控设备加工，二氧化碳焊接而成，经久耐用。柜体边缘及拐角均采用45°圆弧平滑过渡设计，有效防止碰撞。</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3、钢木结合材料一体成型：桌面采用实木耐划台面，防火，防尘，防水、耐刮，外形全封闭式结构，保障多媒体设备的安全性。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4、金属外表经酸洗除油、磷化镀膜、静电喷涂、高温固化处理而成，其中静电喷涂选用树脂粉末，不含溶剂，塑面持久耐用，防腐蚀， 放耐磨，防刮花，安全环保。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5、锁具：开门部位采用通用锁，一把钥匙控制所有部分。</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6、道轨：抽屉部位采用消音滚珠道轨。</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智能教学一体机</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1、采用航空级铝合金边框，电容式触摸高清显示屏，≥21.5英寸，可实现反向触控功能；显示分辨率：≥1920*1080；屏幕亮度：≥350nits；屏幕对比度：3000:1；屏幕触控方式：支持手指触控和电容笔触控。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2、采用左右区域划分，左边是高清触摸显示区域，便于大小屏同显共享与书写互动；右边是智能控制与接口区域，便于快捷控制与设备接入。</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控制部分采用一体化镜面面板，不小于8个触摸按键、不小于8个指示灯。支持本项目所投壁挂多媒体一体机的开关、HDMI信号切换、音量+、音量-、电脑控制、投影控制等功能；支持按键操作有声提醒功能及按键指示灯指示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4、支持对多媒体一体机和电子白版的反向触控操作，同步显示多媒体一体机电脑画面，书写延迟≤45ms，可使用手指或触控笔进行触控。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5、接口：USB≧5；RS232≧2，HDMI≧1，TOUCH≧1，路RJ45≧1，DC12V输出≧1；DC12V输入≧1。。</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6、内置≧6路ID拨码，支持EDID设置、支持SYSID设置、支持壁挂多媒体一体机或智能交互平板等设备控制代码拨码调取功能，无需通过软件设置、录入。</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学生桌椅</w:t>
            </w:r>
            <w:r>
              <w:rPr>
                <w:rFonts w:hint="eastAsia" w:ascii="宋体" w:hAnsi="宋体" w:cs="宋体"/>
                <w:bCs/>
                <w:szCs w:val="21"/>
              </w:rPr>
            </w:r>
            <w:r/>
          </w:p>
        </w:tc>
        <w:tc>
          <w:tcPr>
            <w:tcW w:w="8440" w:type="dxa"/>
            <w:vAlign w:val="top"/>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1、桌面尺寸：长620×宽420×H（高度）mm±5mm；椅面尺寸：长（400-430mm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）×宽（365-380mm）×H（高度）mm。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2、桌面、桌斗均采用聚乙烯或聚丙烯等环保耐冲击塑料一体注塑成型，桌面厚</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度19（±2）mm，桌面底部设有承重钢管，规格不小于30mm×15mm×壁厚1.2mm并与桌面底部平齐，由螺丝锁付于面板底部，桌面靠胸部位置为内弧形造型，表面无反光现象。</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3、靠背与钢管结合方式，采用直插式，靠背设计有曲线弧度；座板前端有下凹设计，座板设计有通气缝，坐垫中间有内凹设计。</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4、桌体、椅体钢架：采用椭圆形冷轧钢管、方管亮光钢管组合焊接而成，管材要求壁厚不小于1.2mm，桌腿之间采用椭圆形钢管加焊横档以保证其横向稳定（呈外弧型）。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5、单斗结构。桌斗高度：0-3号桌为130mm；4-10号桌为120mm。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课桌椅高度均可调节。要求：桌高规格：共5个档位，每档30mm，符合国标X-X号高度；椅高规格：共5个档位，每档20mm，其中8-9号档位10mm，符合国标X-X号高度。升降方式可采用手摇可调式结构和旋钮升降等，采用钢制耐用复合材料组合设计，升降管外侧根据实际高度印刷升降刻度，可实时关注升降高度情况。</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7、椅面要做股型凹面，椅面板后倾0-2度，靠背点以上向后倾斜，与垂直面之间呈6-12度，座垫下方加焊2根椭圆管，椅背板有圆弧。</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8、金属桌腿的脚套使用聚乙烯或聚丙烯材料等环保塑料，厚度不小于3mm。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9、左右两侧各配有与书箱同色的挂钩，挂钩挂重物的垂直静承载力不小于500N，钩端不超过桌侧缘之外。</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10、桌椅的所有结构不得留有棱角和锋利边缝；产品中涉及的油漆工艺，要求使用绿色环保油漆。</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11、产品涉及的各类辅材和配件是合格正品。</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视频展台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1.箱体采用ABS环保材质，轻便耐腐蚀，箱内无可见连接线，整机圆边设计，安全防碰伤。</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2.采用三折叠式开合托板，非气压杆联动，平稳无故障。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3.800万像素 展示范围A4幅面。</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4.箱体外侧内嵌2个USB扩展口，可外接U盘或无线键鼠的接收器。</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5.展台对焦方式采用自动+触摸对焦，也可通过实时演示画面直接控制对焦，减少老师来回走动。</w:t>
            </w:r>
            <w:r>
              <w:rPr>
                <w:rFonts w:hint="eastAsia" w:ascii="宋体" w:hAnsi="宋体" w:cs="宋体"/>
                <w:color w:val="000000"/>
                <w:szCs w:val="21"/>
                <w:lang w:bidi="ar"/>
              </w:rPr>
            </w:r>
            <w:r/>
          </w:p>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6.整机自带LED补光灯，可触摸式三级灯光调节。</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导播控制台</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 支持不少于5种特技效果；</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 支持不少于6布局选择；6路视频直播切换；6个预置位；6个视频预选功能；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 支持云台控制功能：上下左右及变焦功能；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 支持录制、暂停、停止功能；</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 支持全自动录播模式和手动录播模式。</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 支持通过USB线缆连接录播主机；</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7. 安装导播控制台软件，并设置录播地址；</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导播显示器</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1.23英寸高清显示器，屏幕比例：16:9分辨率：1920×1080（全高清）对比度：1000:1响应时间：5ms</w:t>
            </w:r>
            <w:r>
              <w:rPr>
                <w:rFonts w:hint="eastAsia" w:ascii="宋体" w:hAnsi="宋体" w:cs="宋体"/>
                <w:color w:val="000000"/>
                <w:szCs w:val="21"/>
                <w:lang w:bidi="ar"/>
              </w:rPr>
            </w:r>
            <w:r/>
          </w:p>
          <w:p>
            <w:pPr>
              <w:pStyle w:val="1015"/>
              <w:ind w:left="0"/>
              <w:framePr w:vAnchor="text" w:hAnchor="page" w:x="1022" w:y="340"/>
            </w:pPr>
            <w:r>
              <w:rPr>
                <w:rFonts w:hint="eastAsia" w:ascii="宋体" w:hAnsi="宋体" w:cs="宋体"/>
                <w:bCs/>
                <w:szCs w:val="21"/>
              </w:rPr>
              <w:t xml:space="preserve">★</w:t>
            </w:r>
            <w:r>
              <w:rPr>
                <w:rFonts w:hint="eastAsia" w:ascii="宋体" w:hAnsi="宋体" w:cs="宋体"/>
                <w:color w:val="000000"/>
                <w:szCs w:val="21"/>
                <w:lang w:bidi="ar"/>
              </w:rPr>
              <w:t xml:space="preserve">2.</w:t>
            </w:r>
            <w:r>
              <w:rPr>
                <w:rFonts w:hint="eastAsia" w:ascii="宋体" w:hAnsi="宋体" w:cs="宋体"/>
                <w:b/>
                <w:bCs/>
                <w:szCs w:val="21"/>
              </w:rPr>
              <w:t xml:space="preserve">签订合同时提供</w:t>
            </w:r>
            <w:r>
              <w:rPr>
                <w:rFonts w:hint="eastAsia" w:ascii="宋体" w:hAnsi="宋体" w:cs="宋体"/>
                <w:b/>
                <w:bCs/>
                <w:color w:val="000000"/>
                <w:szCs w:val="21"/>
                <w:lang w:bidi="ar"/>
              </w:rPr>
              <w:t xml:space="preserve">提供产品节能认证证书。</w:t>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无线键鼠套装</w:t>
            </w:r>
            <w:r>
              <w:rPr>
                <w:rFonts w:hint="eastAsia" w:ascii="宋体" w:hAnsi="宋体" w:cs="宋体"/>
                <w:bCs/>
                <w:szCs w:val="21"/>
              </w:rPr>
            </w:r>
            <w:r/>
          </w:p>
        </w:tc>
        <w:tc>
          <w:tcPr>
            <w:tcW w:w="8440" w:type="dxa"/>
            <w:vAlign w:val="center"/>
            <w:textDirection w:val="lrTb"/>
            <w:noWrap w:val="false"/>
          </w:tcPr>
          <w:p>
            <w:pPr>
              <w:pStyle w:val="753"/>
              <w:numPr>
                <w:ilvl w:val="0"/>
                <w:numId w:val="18"/>
              </w:numP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2.4GHz无线连接技术，可有效避免干扰和掉帧，实现长达10米的无线连接。</w:t>
            </w:r>
            <w:r>
              <w:rPr>
                <w:rFonts w:hint="eastAsia" w:ascii="宋体" w:hAnsi="宋体" w:cs="宋体"/>
                <w:bCs/>
                <w:szCs w:val="21"/>
              </w:rPr>
            </w:r>
            <w:r/>
          </w:p>
          <w:p>
            <w:pPr>
              <w:pStyle w:val="753"/>
              <w:numPr>
                <w:ilvl w:val="0"/>
                <w:numId w:val="18"/>
              </w:numPr>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 紧凑型全尺寸键盘，防泼溅及支架功能，最大分辨率：1000DPI，最高追踪速度30英寸/秒。</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导播桌椅</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桌：单位尺寸为1600mmx700mmx750mm（偏离不超过5%）；桌支架为（50*50MM）冷轧钢管框架，支架主钢管壁厚≥1.2mm，经加工，除锈，磷化后静电喷塑。桌面为厚度25mm原肯帝亚皖华E1级木纹色三聚氰胺装饰板，有效预防产生静电，截面采用热熔胶封边。桌面上带电源线、VGA线等线路的穿插孔；柜体设抽屉三组，第一组带钥匙，柜体可移动。主机置于桌下；,ABS工程注塑可调底脚、支架颜色为白色。椅：网布面料饰面,坐垫采用高密度发泡海绵，升降气棒，座板曲木板由多层木片高温高压成型，环保型；尼龙五星脚轮。</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教师观摩椅</w:t>
            </w:r>
            <w:r>
              <w:rPr>
                <w:rFonts w:hint="eastAsia" w:ascii="宋体" w:hAnsi="宋体" w:cs="宋体"/>
                <w:bCs/>
                <w:szCs w:val="21"/>
              </w:rPr>
            </w:r>
            <w:r/>
          </w:p>
        </w:tc>
        <w:tc>
          <w:tcPr>
            <w:tcW w:w="8440" w:type="dxa"/>
            <w:vAlign w:val="bottom"/>
            <w:textDirection w:val="lrTb"/>
            <w:noWrap w:val="false"/>
          </w:tcPr>
          <w:p>
            <w:pPr>
              <w:pStyle w:val="753"/>
              <w:ind w:left="210" w:hanging="210"/>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1、海绵：高密度、高回弹定型海绵；釆用双密度方式，座绵密度高达68kg/m3,背绵密度高达62kg/m3，外型按人体工程学原理设计，最大限度</w:t>
            </w:r>
            <w:r>
              <w:rPr>
                <w:rFonts w:hint="eastAsia" w:ascii="宋体" w:hAnsi="宋体" w:cs="宋体"/>
                <w:color w:val="000000"/>
                <w:szCs w:val="21"/>
                <w:lang w:bidi="ar"/>
              </w:rPr>
              <w:t xml:space="preserve">保证人体与椅面的接触面，座感舒适。                                                           2、椅座内架：采用金属框配有加强橡皮筋，以保 证椅座的牢固度和长久使用无故障。                                                          座、背外板：采用多层旋切木皮经模具热 压成型，并经油漆饰面。                  3、 布料：采用麻绒布料，可根据要求更换颜色。            </w:t>
            </w:r>
            <w:r>
              <w:rPr>
                <w:rFonts w:hint="eastAsia" w:ascii="宋体" w:hAnsi="宋体" w:cs="宋体"/>
                <w:color w:val="000000"/>
                <w:szCs w:val="21"/>
                <w:lang w:bidi="ar"/>
              </w:rPr>
              <w:t xml:space="preserve">                          4、 站脚框架：釆用钢板焊接成型，经打磨、 除锈、防氧化、静电喷粉、高温铜炉等工序处理。                                                                     5、 侧板：釆用高密度中纤板面覆海绵和麻绒布。                                       6、G型写字板：面板为采用高密度板，面压防火板，转轴釆用定位装置，并加装消音垫 圈，向上收起时扶手盖自动打开。</w:t>
            </w:r>
            <w:r>
              <w:rPr>
                <w:rFonts w:hint="eastAsia" w:ascii="宋体" w:hAnsi="宋体" w:cs="宋体"/>
                <w:color w:val="000000"/>
                <w:szCs w:val="21"/>
                <w:lang w:bidi="ar"/>
              </w:rPr>
            </w:r>
            <w:r/>
          </w:p>
          <w:p>
            <w:pPr>
              <w:pStyle w:val="753"/>
              <w:ind w:left="210" w:hanging="210"/>
              <w:jc w:val="left"/>
              <w:widowControl/>
              <w:rPr>
                <w:rFonts w:hint="eastAsia" w:ascii="宋体" w:hAnsi="宋体" w:cs="宋体"/>
                <w:color w:val="000000"/>
                <w:lang w:bidi="ar"/>
              </w:rPr>
              <w:framePr w:vAnchor="text" w:hAnchor="page" w:x="1022" w:y="340"/>
            </w:pPr>
            <w:r>
              <w:rPr>
                <w:rFonts w:hint="eastAsia" w:ascii="宋体" w:hAnsi="宋体" w:cs="宋体"/>
                <w:color w:val="000000"/>
                <w:szCs w:val="21"/>
                <w:lang w:bidi="ar"/>
              </w:rPr>
              <w:t xml:space="preserve">7、加强连接结构：椅背与角码釆用不锈钢螺丝穿 透式的连接方式。角码组件采用加强横管的结构，保证座椅的牢固强度。                                            </w:t>
            </w:r>
            <w:r>
              <w:rPr>
                <w:rFonts w:hint="eastAsia" w:ascii="宋体" w:hAnsi="宋体" w:cs="宋体"/>
                <w:color w:val="000000"/>
                <w:lang w:bidi="ar"/>
              </w:rPr>
            </w:r>
            <w:r/>
          </w:p>
          <w:p>
            <w:pPr>
              <w:pStyle w:val="753"/>
              <w:ind w:left="210" w:hanging="210"/>
              <w:jc w:val="left"/>
              <w:widowControl/>
              <w:rPr>
                <w:rFonts w:hint="eastAsia" w:ascii="宋体" w:hAnsi="宋体" w:cs="宋体"/>
              </w:rPr>
              <w:framePr w:vAnchor="text" w:hAnchor="page" w:x="1022" w:y="340"/>
            </w:pPr>
            <w:r>
              <w:rPr>
                <w:rFonts w:hint="eastAsia" w:ascii="宋体" w:hAnsi="宋体" w:cs="宋体"/>
                <w:color w:val="000000"/>
                <w:szCs w:val="21"/>
                <w:lang w:bidi="ar"/>
              </w:rPr>
              <w:t xml:space="preserve">8、扶手盖：采用实木扶手盖。回复机构：椅座采用重力回复机构，回复轻灵，不存在故障，持久耐用。产品颜色：红色；金属：灰色；木板；写字板。</w:t>
            </w:r>
            <w:r>
              <w:rPr>
                <w:rFonts w:hint="eastAsia" w:ascii="宋体" w:hAnsi="宋体" w:cs="宋体"/>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99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观摩电视机</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1.屏幕尺寸：55英寸，分辨率：4k超高清</w:t>
            </w:r>
            <w:r>
              <w:rPr>
                <w:rFonts w:hint="eastAsia" w:ascii="宋体" w:hAnsi="宋体" w:cs="宋体"/>
                <w:color w:val="000000"/>
                <w:szCs w:val="21"/>
                <w:lang w:bidi="ar"/>
              </w:rPr>
            </w:r>
            <w:r/>
          </w:p>
          <w:p>
            <w:pPr>
              <w:pStyle w:val="1015"/>
              <w:ind w:left="0"/>
              <w:rPr>
                <w:rFonts w:hint="eastAsia"/>
              </w:rPr>
              <w:framePr w:vAnchor="text" w:hAnchor="page" w:x="1022" w:y="340"/>
            </w:pPr>
            <w:r>
              <w:rPr>
                <w:rFonts w:hint="eastAsia" w:ascii="宋体" w:hAnsi="宋体" w:cs="宋体"/>
                <w:bCs/>
                <w:szCs w:val="21"/>
              </w:rPr>
              <w:t xml:space="preserve">★</w:t>
            </w:r>
            <w:r>
              <w:rPr>
                <w:rFonts w:hint="eastAsia" w:ascii="宋体" w:hAnsi="宋体" w:cs="宋体"/>
                <w:color w:val="000000"/>
                <w:szCs w:val="21"/>
                <w:lang w:bidi="ar"/>
              </w:rPr>
              <w:t xml:space="preserve">2.</w:t>
            </w:r>
            <w:r>
              <w:rPr>
                <w:rFonts w:hint="eastAsia" w:ascii="宋体" w:hAnsi="宋体" w:cs="宋体"/>
                <w:b/>
                <w:bCs/>
                <w:szCs w:val="21"/>
              </w:rPr>
              <w:t xml:space="preserve">签订合同时提供</w:t>
            </w:r>
            <w:r>
              <w:rPr>
                <w:rFonts w:hint="eastAsia" w:ascii="宋体" w:hAnsi="宋体" w:cs="宋体"/>
                <w:b/>
                <w:bCs/>
                <w:color w:val="000000"/>
                <w:szCs w:val="21"/>
                <w:lang w:bidi="ar"/>
              </w:rPr>
              <w:t xml:space="preserve">提供产品节能认证证书。</w:t>
            </w:r>
            <w:r>
              <w:rPr>
                <w:rFonts w:hint="eastAsia"/>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POE交换机</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下行接口类型：以太网交换机，下行端口速率：千兆类型：桌面式交换机，端口供电功能：POE供电，端口数量：16口</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HDMI分配器</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color w:val="000000"/>
                <w:szCs w:val="21"/>
                <w:lang w:bidi="ar"/>
              </w:rPr>
              <w:t xml:space="preserve">一进四出 4K*2K/30HZ 1920*1080/60HZ</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机柜3</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Style w:val="1062"/>
                <w:sz w:val="21"/>
                <w:szCs w:val="21"/>
                <w:lang w:bidi="ar"/>
              </w:rPr>
              <w:t xml:space="preserve">600MM*600MM*1600MM 全部选用SPCC冷轧钢板制作；厚度：方孔条2.0mm,其它1.2mm；前玻后双开网门，含盲板、层板、机柜螺丝。</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103</w:t>
            </w:r>
            <w:r>
              <w:rPr>
                <w:rFonts w:hint="eastAsia" w:ascii="宋体" w:hAnsi="宋体" w:cs="宋体"/>
                <w:bCs/>
                <w:szCs w:val="21"/>
              </w:rPr>
            </w:r>
            <w:r/>
          </w:p>
        </w:tc>
        <w:tc>
          <w:tcPr>
            <w:tcW w:w="855" w:type="dxa"/>
            <w:vAlign w:val="bottom"/>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录播线材及辅材2</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color w:val="000000"/>
                <w:szCs w:val="21"/>
                <w:lang w:bidi="ar"/>
              </w:rPr>
              <w:t xml:space="preserve">满足精品录播系统布线需求</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安装及调试6</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color w:val="000000"/>
                <w:szCs w:val="21"/>
                <w:lang w:bidi="ar"/>
              </w:rPr>
              <w:t xml:space="preserve">精品录播系统软硬件设备安装调试到位及系统的培训。</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105</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还原同传系统软件</w:t>
            </w:r>
            <w:r>
              <w:rPr>
                <w:rFonts w:hint="eastAsia" w:ascii="宋体" w:hAnsi="宋体" w:cs="宋体"/>
                <w:bCs/>
                <w:szCs w:val="21"/>
              </w:rPr>
            </w:r>
            <w:r/>
          </w:p>
        </w:tc>
        <w:tc>
          <w:tcPr>
            <w:tcW w:w="8440" w:type="dxa"/>
            <w:vAlign w:val="center"/>
            <w:textDirection w:val="lrTb"/>
            <w:noWrap w:val="false"/>
          </w:tcPr>
          <w:p>
            <w:pPr>
              <w:pStyle w:val="753"/>
              <w:rPr>
                <w:rFonts w:ascii="宋体" w:hAnsi="宋体"/>
                <w:szCs w:val="21"/>
              </w:rPr>
              <w:framePr w:vAnchor="text" w:hAnchor="page" w:x="1022" w:y="340"/>
            </w:pPr>
            <w:r>
              <w:rPr>
                <w:rFonts w:hint="eastAsia" w:ascii="宋体" w:hAnsi="宋体"/>
                <w:szCs w:val="21"/>
              </w:rPr>
              <w:t xml:space="preserve">1、纯软件设计，免拆机、免重新构建分区，一键安装部署，支持Windows全系列操作系统</w:t>
            </w:r>
            <w:r>
              <w:rPr>
                <w:rFonts w:hint="eastAsia" w:ascii="宋体" w:hAnsi="宋体" w:cs="宋体"/>
                <w:szCs w:val="21"/>
              </w:rPr>
              <w:t xml:space="preserve">，包括Windows 7/8/8.1/10/11(x32&amp;x64)</w:t>
            </w:r>
            <w:r>
              <w:rPr>
                <w:rFonts w:hint="eastAsia" w:ascii="宋体" w:hAnsi="宋体"/>
                <w:szCs w:val="21"/>
              </w:rPr>
              <w:t xml:space="preserve">，支持WIFI网络环境使用；支持一台电脑同时安装Windows全系列和Linux多个操作系统</w:t>
            </w:r>
            <w:r>
              <w:rPr>
                <w:rFonts w:hint="eastAsia" w:ascii="宋体" w:hAnsi="宋体" w:cs="宋体"/>
                <w:szCs w:val="21"/>
              </w:rPr>
              <w:t xml:space="preserve">。</w:t>
            </w:r>
            <w:r>
              <w:rPr>
                <w:rFonts w:ascii="宋体" w:hAnsi="宋体"/>
                <w:szCs w:val="21"/>
              </w:rPr>
            </w:r>
            <w:r/>
          </w:p>
          <w:p>
            <w:pPr>
              <w:pStyle w:val="753"/>
              <w:rPr>
                <w:rFonts w:ascii="宋体" w:hAnsi="宋体" w:cs="宋体"/>
                <w:szCs w:val="21"/>
              </w:rPr>
              <w:framePr w:vAnchor="text" w:hAnchor="page" w:x="1022" w:y="340"/>
            </w:pPr>
            <w:r>
              <w:rPr>
                <w:rFonts w:hint="eastAsia" w:ascii="宋体" w:hAnsi="宋体"/>
                <w:szCs w:val="21"/>
              </w:rPr>
              <w:t xml:space="preserve">2、支持网络对拷，智能识别增量数据进行差异对拷，千兆网络环境中同传速度可达10GB/Min；</w:t>
            </w:r>
            <w:r>
              <w:rPr>
                <w:rFonts w:hint="eastAsia" w:ascii="宋体" w:hAnsi="宋体" w:cs="宋体"/>
                <w:szCs w:val="21"/>
              </w:rPr>
              <w:t xml:space="preserve">接收端可通过网卡、u盘、光驱、硬盘启动方式执行同传，内建智能测速排序机制和同传限速控制，并可跨网段不限台数同时进行对拷。</w:t>
            </w:r>
            <w:r>
              <w:rPr>
                <w:rFonts w:ascii="宋体" w:hAnsi="宋体" w:cs="宋体"/>
                <w:szCs w:val="21"/>
              </w:rPr>
            </w:r>
            <w:r/>
          </w:p>
          <w:p>
            <w:pPr>
              <w:pStyle w:val="753"/>
              <w:rPr>
                <w:rFonts w:ascii="宋体" w:hAnsi="宋体" w:cs="宋体"/>
                <w:szCs w:val="21"/>
              </w:rPr>
              <w:framePr w:vAnchor="text" w:hAnchor="page" w:x="1022" w:y="340"/>
            </w:pPr>
            <w:r>
              <w:rPr>
                <w:rFonts w:hint="eastAsia" w:ascii="宋体" w:hAnsi="宋体" w:cs="宋体"/>
                <w:szCs w:val="21"/>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ascii="宋体" w:hAnsi="宋体" w:cs="宋体"/>
                <w:szCs w:val="21"/>
              </w:rPr>
            </w:r>
            <w:r/>
          </w:p>
          <w:p>
            <w:pPr>
              <w:pStyle w:val="753"/>
              <w:rPr>
                <w:rFonts w:ascii="宋体" w:hAnsi="宋体" w:cs="宋体"/>
                <w:szCs w:val="21"/>
              </w:rPr>
              <w:framePr w:vAnchor="text" w:hAnchor="page" w:x="1022" w:y="340"/>
            </w:pPr>
            <w:r>
              <w:rPr>
                <w:rFonts w:hint="eastAsia" w:ascii="宋体" w:hAnsi="宋体" w:cs="宋体"/>
                <w:szCs w:val="21"/>
              </w:rPr>
              <w:t xml:space="preserve">4、自动分配IP，对拷时可按照指定顺序自动分配IP地址和计算机名，也可以通过管理端远程批量修改，无需一台一台操作；支持不同系统分配不同IP地址。</w:t>
            </w:r>
            <w:r>
              <w:rPr>
                <w:rFonts w:ascii="宋体" w:hAnsi="宋体" w:cs="宋体"/>
                <w:szCs w:val="21"/>
              </w:rPr>
            </w:r>
            <w:r/>
          </w:p>
          <w:p>
            <w:pPr>
              <w:pStyle w:val="753"/>
              <w:rPr>
                <w:rFonts w:ascii="宋体" w:hAnsi="宋体" w:cs="宋体"/>
                <w:szCs w:val="21"/>
              </w:rPr>
              <w:framePr w:vAnchor="text" w:hAnchor="page" w:x="1022" w:y="340"/>
            </w:pPr>
            <w:r>
              <w:rPr>
                <w:rFonts w:hint="eastAsia" w:ascii="宋体" w:hAnsi="宋体" w:cs="宋体"/>
                <w:szCs w:val="21"/>
              </w:rPr>
              <w:t xml:space="preserve">5、系统保护，支持自动还原/定时还原/自动保存/定时保存/不还原模式，可授权客户端自主切换，或管理端一键指定切换还原保护模式，设置剩余空间报警。</w:t>
            </w:r>
            <w:r>
              <w:rPr>
                <w:rFonts w:ascii="宋体" w:hAnsi="宋体" w:cs="宋体"/>
                <w:szCs w:val="21"/>
              </w:rPr>
            </w:r>
            <w:r/>
          </w:p>
          <w:p>
            <w:pPr>
              <w:pStyle w:val="753"/>
              <w:rPr>
                <w:rFonts w:ascii="宋体" w:hAnsi="宋体"/>
                <w:szCs w:val="21"/>
              </w:rPr>
              <w:framePr w:vAnchor="text" w:hAnchor="page" w:x="1022" w:y="340"/>
            </w:pPr>
            <w:r>
              <w:rPr>
                <w:rFonts w:hint="eastAsia" w:ascii="宋体" w:hAnsi="宋体" w:cs="宋体"/>
                <w:szCs w:val="21"/>
              </w:rPr>
              <w:t xml:space="preserve">6、</w:t>
            </w:r>
            <w:r>
              <w:rPr>
                <w:rFonts w:hint="eastAsia" w:ascii="宋体" w:hAnsi="宋体"/>
                <w:szCs w:val="21"/>
              </w:rPr>
              <w:t xml:space="preserve">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ascii="宋体" w:hAnsi="宋体"/>
                <w:szCs w:val="21"/>
              </w:rPr>
            </w:r>
            <w:r/>
          </w:p>
          <w:p>
            <w:pPr>
              <w:pStyle w:val="753"/>
              <w:rPr>
                <w:rFonts w:ascii="宋体" w:hAnsi="宋体"/>
                <w:szCs w:val="21"/>
              </w:rPr>
              <w:framePr w:vAnchor="text" w:hAnchor="page" w:x="1022" w:y="340"/>
            </w:pPr>
            <w:r>
              <w:rPr>
                <w:rFonts w:hint="eastAsia" w:ascii="宋体" w:hAnsi="宋体"/>
                <w:szCs w:val="21"/>
              </w:rPr>
              <w:t xml:space="preserve">7、按照教学实际需求，可设定计划任务，在指定的时间点自动切换到指定的还原点，且支持离线任务；针对内网的应用，可无缝对接WSUS实现操作系统补丁包的过滤与更新，保证内网的安全。</w:t>
            </w:r>
            <w:r>
              <w:rPr>
                <w:rFonts w:ascii="宋体" w:hAnsi="宋体"/>
                <w:szCs w:val="21"/>
              </w:rPr>
            </w:r>
            <w:r/>
          </w:p>
          <w:p>
            <w:pPr>
              <w:pStyle w:val="753"/>
              <w:rPr>
                <w:rFonts w:ascii="宋体" w:hAnsi="宋体"/>
                <w:szCs w:val="21"/>
              </w:rPr>
              <w:framePr w:vAnchor="text" w:hAnchor="page" w:x="1022" w:y="340"/>
            </w:pPr>
            <w:r>
              <w:rPr>
                <w:rFonts w:hint="eastAsia" w:ascii="宋体" w:hAnsi="宋体"/>
                <w:szCs w:val="21"/>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ascii="宋体" w:hAnsi="宋体"/>
                <w:szCs w:val="21"/>
              </w:rPr>
            </w:r>
            <w:r/>
          </w:p>
          <w:p>
            <w:pPr>
              <w:pStyle w:val="753"/>
              <w:rPr>
                <w:rFonts w:ascii="宋体" w:hAnsi="宋体"/>
                <w:szCs w:val="21"/>
              </w:rPr>
              <w:framePr w:vAnchor="text" w:hAnchor="page" w:x="1022" w:y="340"/>
            </w:pPr>
            <w:r>
              <w:rPr>
                <w:rFonts w:hint="eastAsia" w:ascii="宋体" w:hAnsi="宋体"/>
                <w:szCs w:val="21"/>
              </w:rPr>
              <w:t xml:space="preserve">9、支持独立环境功能，可以基于当前还原点创建无数个互不干扰的系统环境，且不被还原。方便学生在机房保存学习资料、完成作业或进行课程设计、毕业设计等任务。</w:t>
            </w:r>
            <w:r>
              <w:rPr>
                <w:rFonts w:ascii="宋体" w:hAnsi="宋体"/>
                <w:szCs w:val="21"/>
              </w:rPr>
            </w:r>
            <w:r/>
          </w:p>
          <w:p>
            <w:pPr>
              <w:pStyle w:val="753"/>
              <w:rPr>
                <w:rFonts w:ascii="宋体" w:hAnsi="宋体"/>
                <w:szCs w:val="21"/>
              </w:rPr>
              <w:framePr w:vAnchor="text" w:hAnchor="page" w:x="1022" w:y="340"/>
            </w:pPr>
            <w:r>
              <w:rPr>
                <w:rFonts w:hint="eastAsia" w:ascii="宋体" w:hAnsi="宋体"/>
                <w:szCs w:val="21"/>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ascii="宋体" w:hAnsi="宋体"/>
                <w:szCs w:val="21"/>
              </w:rPr>
            </w:r>
            <w:r/>
          </w:p>
          <w:p>
            <w:pPr>
              <w:pStyle w:val="753"/>
              <w:rPr>
                <w:rFonts w:ascii="宋体" w:hAnsi="宋体"/>
                <w:szCs w:val="21"/>
              </w:rPr>
              <w:framePr w:vAnchor="text" w:hAnchor="page" w:x="1022" w:y="340"/>
            </w:pPr>
            <w:r>
              <w:rPr>
                <w:rFonts w:hint="eastAsia" w:ascii="宋体" w:hAnsi="宋体"/>
                <w:szCs w:val="21"/>
              </w:rPr>
              <w:t xml:space="preserve">11、提供多种集中管理功能，远端还原管理、锁定设备、资产管理、远程监看、远程命令、远程监看、远程开关机、远程重启、远程登录、远程遥控、上网控制。</w:t>
            </w:r>
            <w:r>
              <w:rPr>
                <w:rFonts w:ascii="宋体" w:hAnsi="宋体"/>
                <w:szCs w:val="21"/>
              </w:rPr>
            </w:r>
            <w:r/>
          </w:p>
          <w:p>
            <w:pPr>
              <w:pStyle w:val="753"/>
              <w:widowControl/>
              <w:rPr>
                <w:rFonts w:hint="eastAsia" w:ascii="宋体" w:hAnsi="宋体" w:cs="宋体"/>
                <w:bCs/>
                <w:szCs w:val="21"/>
              </w:rPr>
              <w:framePr w:vAnchor="text" w:hAnchor="page" w:x="1022" w:y="340"/>
            </w:pPr>
            <w:r>
              <w:rPr>
                <w:rFonts w:hint="eastAsia" w:ascii="宋体" w:hAnsi="宋体"/>
                <w:szCs w:val="21"/>
              </w:rPr>
              <w:t xml:space="preserve">12、支持收集驱动、进程、磁盘、服务、异常进程等信息，快速分析电脑异常原因；支持网络检测，自动侦测定位网络通讯问题。</w:t>
            </w:r>
            <w:r>
              <w:rPr>
                <w:rFonts w:hint="eastAsia" w:ascii="宋体" w:hAnsi="宋体" w:cs="宋体"/>
                <w:bCs/>
                <w:szCs w:val="21"/>
              </w:rPr>
            </w:r>
            <w:r/>
          </w:p>
        </w:tc>
      </w:tr>
      <w:tr>
        <w:trPr>
          <w:cantSplit/>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106</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机房教学软件</w:t>
            </w:r>
            <w:r>
              <w:rPr>
                <w:rFonts w:hint="eastAsia" w:ascii="宋体" w:hAnsi="宋体" w:cs="宋体"/>
                <w:bCs/>
                <w:szCs w:val="21"/>
              </w:rPr>
            </w:r>
            <w:r/>
          </w:p>
        </w:tc>
        <w:tc>
          <w:tcPr>
            <w:tcW w:w="8440" w:type="dxa"/>
            <w:vAlign w:val="center"/>
            <w:textDirection w:val="lrTb"/>
            <w:noWrap w:val="false"/>
          </w:tcPr>
          <w:p>
            <w:pPr>
              <w:pStyle w:val="753"/>
              <w:jc w:val="left"/>
              <w:spacing w:line="360" w:lineRule="auto"/>
              <w:rPr>
                <w:rFonts w:hint="eastAsia" w:ascii="宋体" w:hAnsi="宋体" w:cs="宋体"/>
                <w:szCs w:val="21"/>
              </w:rPr>
              <w:framePr w:vAnchor="text" w:hAnchor="page" w:x="1022" w:y="340"/>
            </w:pPr>
            <w:r>
              <w:rPr>
                <w:rFonts w:hint="eastAsia" w:ascii="宋体" w:hAnsi="宋体" w:cs="宋体"/>
                <w:szCs w:val="21"/>
              </w:rPr>
              <w:t xml:space="preserve">软件支持多达24种语言界面版本，满足不同外语教师灵活使用软件。</w:t>
            </w:r>
            <w:r>
              <w:rPr>
                <w:rFonts w:hint="eastAsia" w:ascii="宋体" w:hAnsi="宋体" w:cs="宋体"/>
                <w:szCs w:val="21"/>
              </w:rPr>
            </w:r>
            <w:r/>
          </w:p>
          <w:p>
            <w:pPr>
              <w:pStyle w:val="753"/>
              <w:jc w:val="left"/>
              <w:spacing w:line="360" w:lineRule="auto"/>
              <w:rPr>
                <w:rFonts w:hint="eastAsia" w:ascii="宋体" w:hAnsi="宋体" w:cs="宋体"/>
                <w:szCs w:val="21"/>
              </w:rPr>
              <w:framePr w:vAnchor="text" w:hAnchor="page" w:x="1022" w:y="340"/>
            </w:pPr>
            <w:r>
              <w:rPr>
                <w:rFonts w:hint="eastAsia" w:ascii="宋体" w:hAnsi="宋体" w:cs="宋体"/>
                <w:szCs w:val="21"/>
              </w:rPr>
              <w:t xml:space="preserve">软件的加密方式支持：加密狗加密、服务器端授权、在线序列号加密、离线文件加密、自定义短码激活、mac地址预置激活等多种方式的激活方式。</w:t>
            </w:r>
            <w:r>
              <w:rPr>
                <w:rFonts w:hint="eastAsia" w:ascii="宋体" w:hAnsi="宋体" w:cs="宋体"/>
                <w:szCs w:val="21"/>
              </w:rPr>
            </w:r>
            <w:r/>
          </w:p>
          <w:p>
            <w:pPr>
              <w:pStyle w:val="753"/>
              <w:jc w:val="left"/>
              <w:spacing w:line="360" w:lineRule="auto"/>
              <w:rPr>
                <w:rFonts w:hint="eastAsia" w:ascii="宋体" w:hAnsi="宋体" w:cs="宋体"/>
                <w:szCs w:val="21"/>
              </w:rPr>
              <w:framePr w:vAnchor="text" w:hAnchor="page" w:x="1022" w:y="340"/>
            </w:pPr>
            <w:r>
              <w:rPr>
                <w:rFonts w:hint="eastAsia" w:ascii="宋体" w:hAnsi="宋体" w:cs="宋体"/>
                <w:bCs/>
                <w:color w:val="000000"/>
                <w:szCs w:val="21"/>
              </w:rPr>
              <w:t xml:space="preserve">屏</w:t>
            </w:r>
            <w:r>
              <w:rPr>
                <w:rFonts w:hint="eastAsia" w:ascii="宋体" w:hAnsi="宋体" w:cs="宋体"/>
                <w:szCs w:val="21"/>
              </w:rPr>
              <w:t xml:space="preserve">幕广播：将教师机屏幕和教师讲话实时广播给单一、部分或全体学生，可选择全屏或窗口方式。窗口模式下或教师机与学生机分辨率不同情况下，学生机可以以“缩放模式”、“平移”或者“智能滚动”的窗口方式接收广播，屏幕广播的同时，支持教师指定学生演示教师机屏幕；广播多媒体课件，</w:t>
            </w:r>
            <w:r>
              <w:rPr>
                <w:rFonts w:hint="eastAsia" w:ascii="宋体" w:hAnsi="宋体" w:cs="宋体"/>
                <w:bCs/>
                <w:color w:val="000000"/>
                <w:szCs w:val="21"/>
              </w:rPr>
              <w:t xml:space="preserve">可使用屏幕笔添加批注，广播同时可进行屏幕录制。广播支持</w:t>
            </w:r>
            <w:r>
              <w:rPr>
                <w:rFonts w:hint="eastAsia" w:ascii="宋体" w:hAnsi="宋体" w:cs="宋体"/>
                <w:szCs w:val="21"/>
              </w:rPr>
              <w:fldChar w:fldCharType="begin"/>
            </w:r>
            <w:r>
              <w:rPr>
                <w:rFonts w:hint="eastAsia" w:ascii="宋体" w:hAnsi="宋体" w:cs="宋体"/>
                <w:szCs w:val="21"/>
              </w:rPr>
              <w:instrText xml:space="preserve"> HYPERLINK "http://www.baidu.com/baidu.php?url=0f00000uEDLSpLg</w:instrText>
            </w:r>
            <w:r>
              <w:rPr>
                <w:rFonts w:hint="eastAsia" w:ascii="宋体" w:hAnsi="宋体" w:cs="宋体"/>
                <w:szCs w:val="21"/>
              </w:rPr>
              <w:instrText xml:space="preserve">iCM8iuzJSBMlmZ9S7K2UR-UkE9TsR1zCUUcw93MxZVTGtUVV22QvBHYMzSJfAUm1xhOMbVcY5fjRi2qjCF4G6XnKo91yA9vWqqlpB8pbAX3xhrp7RBfYT9YAQn6qY3QxGZBvQTLiT5o0K03ybjnarZ7jeBXypInc1lf1MCKvQ2UAOxqQf2fvgKK73x0jJGXfMdMNRZsvA5vJd.7R_NR2Ar5Od66kqZ-NYwLTbj3JauM8h6HI63pDZAlrQCdR2qqM</w:instrText>
            </w:r>
            <w:r>
              <w:rPr>
                <w:rFonts w:hint="eastAsia" w:ascii="宋体" w:hAnsi="宋体" w:cs="宋体"/>
                <w:szCs w:val="21"/>
              </w:rPr>
              <w:instrText xml:space="preserve">uukeL_3_ArZoodYPgyoCWJknE_zIm38EpMwsrh8kIm38PLyz1_lxZxEl4XAWzqEKTkvI-XeIbovIrlEGl4XAWzsY5CmlptMH34QrMI3tX8g9Ct_PH7IxgQsYXNhA6kbLq5WgEzur8g9Ct_r5Rkb__LTXrlEFdztPZ-u8k_XPMH8o3e81x_l4XAWzkYPjZWdztPZ-8S9BVHReiM-kl-9h9mLN4QPB6.U1Yk0ZDqnvwVmg60TA-W5H00IjY1uAd9Xn</w:instrText>
            </w:r>
            <w:r>
              <w:rPr>
                <w:rFonts w:hint="eastAsia" w:ascii="宋体" w:hAnsi="宋体" w:cs="宋体"/>
                <w:szCs w:val="21"/>
              </w:rPr>
              <w:instrText xml:space="preserve">oikPofGeMe1U173PAd_r00pyYqnWcd0ATqUvwlnfKdpHdBmy-bIfKspyfqnHb0mv-b5HRd0AdY5HDsnHIxnH0krNtznjRkg1nknWKxn1czr7t1PW0k0AVG5H00TMfqn1Rv0AFG5HDdr7tznjwxPH010AdW5HD4nHmkrjDsP1PxnH0krNtznjRkg1Dsn-tknj7xn0KkTA-b5H00TyPGujYs0ZFMIA7M5H00mycqn7ts0ANzu1Ys0ZKs5HcvPHmdn1</w:instrText>
            </w:r>
            <w:r>
              <w:rPr>
                <w:rFonts w:hint="eastAsia" w:ascii="宋体" w:hAnsi="宋体" w:cs="宋体"/>
                <w:szCs w:val="21"/>
              </w:rPr>
              <w:instrText xml:space="preserve">RzrfK8IM0qna3snj0snj0sn0KVIZ0qn0KbuAqs5HD0ThCqn0KbugmqTAn0uMfqn0KspjYs0Aq15H00mMTqnH00UMfqn0K1XWY0mgPxpywW5gK1Qy4J0A-bm1dri6KspZw45fKYmgFMugfqn17xn1DYg1DzPsKYIgnqn1m1P1bvnWnsPH0dnjbznHT3r0Kzug7Y5HDvPHR3nHDdPHbYP1R0Tv-b5ynkmyN-nWR3nj0snH63uAc0mLPV5Hc4rDm4P1</w:instrText>
            </w:r>
            <w:r>
              <w:rPr>
                <w:rFonts w:hint="eastAsia" w:ascii="宋体" w:hAnsi="宋体" w:cs="宋体"/>
                <w:szCs w:val="21"/>
              </w:rPr>
              <w:instrText xml:space="preserve">b1rHb1P1IKrDm0mynqnfKsUWYs0Z7VIjYs0Z7VT1Ys0Aw-I7qWTADqn0KlIjYs0AdWgvuzUvYqn7tsg1Kxn7tsg100uA78IyF-gLK_my4GuZnqn7tsg1KxPW0YnW6knNtvP16knjDvg100TA7Ygvu_myTqn0Kbmv-b5H00ugwGujYVnfK9TLKWm1Ys0ZNspy4Wm1Ys0Z7VuWYs0AuWIgfqn0KGTvP_5H00mywhUA7M5HD0UAuW5H00uAPWujdAwW</w:instrText>
            </w:r>
            <w:r>
              <w:rPr>
                <w:rFonts w:hint="eastAsia" w:ascii="宋体" w:hAnsi="宋体" w:cs="宋体"/>
                <w:szCs w:val="21"/>
              </w:rPr>
              <w:instrText xml:space="preserve">Ddnj0YnHn3PW9arjTkrH0YwHnkwR7aPRRvwj63wgkywjINfNfvy-c0IZF9uARqPHmsnW0k0AFbpyfqnHmvPbf1nDnsPWndfRcLrjbvnHcdnYwKfH0dfWDknDD0UvnqnfKBIjY10Aq9IZTqn0KEIjYk0AqzTZfqnBnsc1D3c1nWnHR4P1f4Pjm3PznYnj0snanYnj0sna3snj0snj0Wnzn1c10WQinsQW0snj0snansQW6kPHn1PfK3TLwd5Hc4PW</w:instrText>
            </w:r>
            <w:r>
              <w:rPr>
                <w:rFonts w:hint="eastAsia" w:ascii="宋体" w:hAnsi="宋体" w:cs="宋体"/>
                <w:szCs w:val="21"/>
              </w:rPr>
              <w:instrText xml:space="preserve">TkrHcz0Z7xIWYsQWnsg108njKxna3sn7tsQW0zg108njPxni3sn7tsQW0sg1Dzr0KBTdqsThqbpyfqn0KzUv-hUA7M5Hf0mLmq0A-1gvPsmHYs0APs5H00ugPY5H00mLFW5HDkPWb1&amp;us=newvui&amp;xst=TjYzPWRvPHndnWbKm1dAwWDdnj0YnHn3PW9arjTkrH0YwHnkwR7aPRRvwj63wgkywjINfNfvy-cKmWYkPWmvwjnsf10vn1NKfWT3rHm</w:instrText>
            </w:r>
            <w:r>
              <w:rPr>
                <w:rFonts w:hint="eastAsia" w:ascii="宋体" w:hAnsi="宋体" w:cs="宋体"/>
                <w:szCs w:val="21"/>
              </w:rPr>
              <w:instrText xml:space="preserve">knWR1wD7KnjNanHDsff715HD1rHRvn1fknHmzrjRzrjfdP16Lg1czPNts0gTqnvwVmgW2Y_HpY2X4StvtkXjwVUj60gDqnvwVmg6KIHYzrHmLnHbzn67Y5HDvPHR3nHDdPHbKUgDqn0cs0BYKmv6quhPxTAnKUZRqn07WUWdBmy-bIy9EUyNxTATKnHmvnWc4PHRvn6&amp;word=&amp;ck=5402.4.1655811564013.0.0.218.155." \t "_blank" </w:instrText>
            </w:r>
            <w:r>
              <w:rPr>
                <w:rFonts w:hint="eastAsia" w:ascii="宋体" w:hAnsi="宋体" w:cs="宋体"/>
                <w:szCs w:val="21"/>
              </w:rPr>
              <w:fldChar w:fldCharType="separate"/>
            </w:r>
            <w:r>
              <w:rPr>
                <w:rFonts w:hint="eastAsia" w:ascii="宋体" w:hAnsi="宋体" w:cs="宋体"/>
                <w:bCs/>
                <w:color w:val="000000"/>
                <w:szCs w:val="21"/>
              </w:rPr>
              <w:t xml:space="preserve">3dmax</w:t>
            </w:r>
            <w:r>
              <w:rPr>
                <w:rFonts w:hint="eastAsia" w:ascii="宋体" w:hAnsi="宋体" w:cs="宋体"/>
                <w:bCs/>
                <w:color w:val="000000"/>
                <w:szCs w:val="21"/>
              </w:rPr>
              <w:fldChar w:fldCharType="end"/>
            </w:r>
            <w:r>
              <w:rPr>
                <w:rFonts w:hint="eastAsia" w:ascii="宋体" w:hAnsi="宋体" w:cs="宋体"/>
                <w:bCs/>
                <w:color w:val="000000"/>
                <w:szCs w:val="21"/>
              </w:rPr>
              <w:t xml:space="preserve">、</w:t>
            </w:r>
            <w:r>
              <w:rPr>
                <w:rFonts w:hint="eastAsia" w:ascii="宋体" w:hAnsi="宋体" w:cs="宋体"/>
                <w:szCs w:val="21"/>
              </w:rPr>
              <w:fldChar w:fldCharType="begin"/>
            </w:r>
            <w:r>
              <w:rPr>
                <w:rFonts w:hint="eastAsia" w:ascii="宋体" w:hAnsi="宋体" w:cs="宋体"/>
                <w:szCs w:val="21"/>
              </w:rPr>
              <w:instrText xml:space="preserve"> HYPERLINK "http://www.baidu.com/baidu.php?url=0f00000uEDLSpLgiCVHOLsy9D-1bwRbErOTRbvfCmP-2Cem-07eRun_tMMBEGEKi6DstzeRPS3CgfiZMXURr3P2W7LbnmLF9y19jnsECGh44gmZI-YUw4Ey6IEH0D4J7amWwRh603timCPdxaDWDFlsb3</w:instrText>
            </w:r>
            <w:r>
              <w:rPr>
                <w:rFonts w:hint="eastAsia" w:ascii="宋体" w:hAnsi="宋体" w:cs="宋体"/>
                <w:szCs w:val="21"/>
              </w:rPr>
              <w:instrText xml:space="preserve">p1Gm35fUwmNax5qL2zLa1pRKShNW_hptiKFbFonBdoyM5N3GNWVWpv7E6jji74pquBx.7b_NR2Ar5Od663rj6tVjLdmnaccYlXglZ332erOlZlWZZu_o_lpSEot8yzVWOsxk5g4xhSZ-OBxqW-OBxqWOpSZ-zyuQ2llqMQggvTIh1Osxk7PHV2XgZJyAp7BExvU2d0.U1Yk0ZDqUy74mfKspynqn0KY5yd9XyD0pyYqnWcd0ATqUvNsT100Iybqm</w:instrText>
            </w:r>
            <w:r>
              <w:rPr>
                <w:rFonts w:hint="eastAsia" w:ascii="宋体" w:hAnsi="宋体" w:cs="宋体"/>
                <w:szCs w:val="21"/>
              </w:rPr>
              <w:instrText xml:space="preserve">h7GuZR0TA-b5HD40APGujYdPfKVIjYknjDLg1DsnH-xnW0dnNt1nHcYg1DsPjuxn1msnfKopHYs0ZFY5HndP6KBpHYkPH9xnW0Yg1RsnsKVm1YkrHDLnHRzP1Dvg1DsnH-xnW0dnNtknjFxnH0zg100TgKGujYs0Z7Wpyfqn0KzuLw9u1Ys0A7B5HKxn0K-ThTqn0KsTjYzPWRvPHndnWb0UMus5H08nj0snj0snj00Ugws5H00uAwETjYs0ZFJ5</w:instrText>
            </w:r>
            <w:r>
              <w:rPr>
                <w:rFonts w:hint="eastAsia" w:ascii="宋体" w:hAnsi="宋体" w:cs="宋体"/>
                <w:szCs w:val="21"/>
              </w:rPr>
              <w:instrText xml:space="preserve">H00uANv5gKW0AuY5H00TA6qn0KET1Ys0AFL5HDs0A4Y5H00TLCq0A71gv-bm1dsTzd-mvC0pywW5R420ZKCIZbq0Zw9ThI-IjYvndtsg1Ddn0KYIgnqnH0zrHTdnjRvnW01n1fkP1f4nj60ThNkIjYkPWRdrjDkPHT4PWfz0ZPGujdWmH6YnH-9mW0snjD4Pvnd0AP1UHYzrH9ArHT4n1b4n1TLfH9A0A7W5HD0TA3qn0KkUgfqn0KkUgnqn0Kbu</w:instrText>
            </w:r>
            <w:r>
              <w:rPr>
                <w:rFonts w:hint="eastAsia" w:ascii="宋体" w:hAnsi="宋体" w:cs="宋体"/>
                <w:szCs w:val="21"/>
              </w:rPr>
              <w:instrText xml:space="preserve">gwxmLK95H00XMfqn0KVmdqhThqV5HKxn7tsg1Kxn7ts0Aw9UMNBuNqsUA78pyw15HKxn7tsg1m3rjDzPHFxPW63nHcdn-ts0ZK9I7qhUA7M5H00uAPGujYs0ANYpyfqQHD0mgPsmvnqn0KdTA-8mvnqn0KkUymqn0KhmLNY5H00pgPWUjYs0A7buhk9u1Yk0Akhm1Ys0AwWmvfqwbmkPH0sPjD1rjm3fW6LnHbsPDR1nRNKfWN7Pbf3rDNtNbfLN</w:instrText>
            </w:r>
            <w:r>
              <w:rPr>
                <w:rFonts w:hint="eastAsia" w:ascii="宋体" w:hAnsi="宋体" w:cs="宋体"/>
                <w:szCs w:val="21"/>
              </w:rPr>
              <w:instrText xml:space="preserve">R7RP-Gi0Zwzmyw-5HmsnjTsnfKBuA-b5HDvPWuDn1Kjnjm1PR7aP164PWDzPHPDfRDsPRcknHKK0AqW5HD0mMfqn0KEmgwL5H00ULfqnfKETMKY5HcWnanYrinzc1fYP10srHTsPznYnj0sc1fsnj08nj0snj0sc1DWnBnsc1Dsc108njf1PWc3c108rj6sPW0s0Z91IZRqnWDsPWmLP0KkgLmqna34r7tsQW0sg108njKxna3sPNtsQW01g1D8n</w:instrText>
            </w:r>
            <w:r>
              <w:rPr>
                <w:rFonts w:hint="eastAsia" w:ascii="宋体" w:hAnsi="宋体" w:cs="宋体"/>
                <w:szCs w:val="21"/>
              </w:rPr>
              <w:instrText xml:space="preserve">jKxna31n-ts0AF1gLKzUvwGujYs0ZFEpyu_myTqn0KWIWY0pgPxmLK95H00mL0qn0K-TLfqn0KWThnqn1bLrHD&amp;us=newvui&amp;xst=TjYzPWRvPHndnWbKm1dAwWDdnj0YnHn3PW9arjTkrH0YwHnkwR7aPRRvwj63wgkywjINfNfvy-cKmWYkPWmvwjnsf10vn1NKfWT3rHmknWR1wD7KnjNanHDsff715HDYPHbzrjDvrHDYrjDLPjRvnjm4g1c</w:instrText>
            </w:r>
            <w:r>
              <w:rPr>
                <w:rFonts w:hint="eastAsia" w:ascii="宋体" w:hAnsi="宋体" w:cs="宋体"/>
                <w:szCs w:val="21"/>
              </w:rPr>
              <w:instrText xml:space="preserve">zPNts0gTqUy74mf7k5yd9XyDKIHYznH0vPWTY0gfqnHmdPH6knHR3n07VTHYs0W0aQf7Wpjdhmdqsms7_IHYs0yP85yF9pywdpAqVuNqsusD1rj6vn16vnjR1&amp;cegduid=nWDsPWmLP0&amp;solutionId=4456240&amp;word=&amp;ck=2345.3.1655811588270.0.0.150.190.0&amp;shh=www.baidu.com&amp;sht=baiduhome_pg&amp;wd=" \t "_blank" </w:instrText>
            </w:r>
            <w:r>
              <w:rPr>
                <w:rFonts w:hint="eastAsia" w:ascii="宋体" w:hAnsi="宋体" w:cs="宋体"/>
                <w:szCs w:val="21"/>
              </w:rPr>
              <w:fldChar w:fldCharType="separate"/>
            </w:r>
            <w:r>
              <w:rPr>
                <w:rFonts w:hint="eastAsia" w:ascii="宋体" w:hAnsi="宋体" w:cs="宋体"/>
                <w:bCs/>
                <w:color w:val="000000"/>
                <w:szCs w:val="21"/>
              </w:rPr>
              <w:t xml:space="preserve">maya</w:t>
            </w:r>
            <w:r>
              <w:rPr>
                <w:rFonts w:hint="eastAsia" w:ascii="宋体" w:hAnsi="宋体" w:cs="宋体"/>
                <w:bCs/>
                <w:color w:val="000000"/>
                <w:szCs w:val="21"/>
              </w:rPr>
              <w:fldChar w:fldCharType="end"/>
            </w:r>
            <w:r>
              <w:rPr>
                <w:rFonts w:hint="eastAsia" w:ascii="宋体" w:hAnsi="宋体" w:cs="宋体"/>
                <w:bCs/>
                <w:color w:val="000000"/>
                <w:szCs w:val="21"/>
              </w:rPr>
              <w:t xml:space="preserve">等大型教学软件的广播。</w:t>
            </w:r>
            <w:r>
              <w:rPr>
                <w:rFonts w:hint="eastAsia" w:ascii="宋体" w:hAnsi="宋体" w:cs="宋体"/>
                <w:szCs w:val="21"/>
              </w:rPr>
            </w:r>
            <w:r/>
          </w:p>
          <w:p>
            <w:pPr>
              <w:pStyle w:val="753"/>
              <w:jc w:val="left"/>
              <w:spacing w:line="360" w:lineRule="auto"/>
              <w:rPr>
                <w:rFonts w:ascii="宋体" w:hAnsi="宋体"/>
              </w:rPr>
              <w:framePr w:vAnchor="text" w:hAnchor="page" w:x="1022" w:y="340"/>
            </w:pPr>
            <w:r>
              <w:rPr>
                <w:rFonts w:hint="eastAsia" w:ascii="宋体" w:hAnsi="宋体"/>
              </w:rPr>
              <w:t xml:space="preserve">讨论：教师可能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ascii="宋体" w:hAnsi="宋体"/>
              </w:rPr>
            </w:r>
            <w:r/>
          </w:p>
          <w:p>
            <w:pPr>
              <w:pStyle w:val="753"/>
              <w:jc w:val="left"/>
              <w:spacing w:line="360" w:lineRule="auto"/>
              <w:rPr>
                <w:rFonts w:ascii="宋体" w:hAnsi="宋体"/>
                <w:bCs/>
                <w:color w:val="000000"/>
                <w:szCs w:val="21"/>
              </w:rPr>
              <w:framePr w:vAnchor="text" w:hAnchor="page" w:x="1022" w:y="340"/>
            </w:pPr>
            <w:r>
              <w:rPr>
                <w:rFonts w:hint="eastAsia" w:ascii="宋体" w:hAnsi="宋体"/>
                <w:bCs/>
                <w:color w:val="000000"/>
                <w:szCs w:val="21"/>
              </w:rPr>
              <w:t xml:space="preserve">文件管理：有文件分发、收集、提交功能，可拖拽添加文件，可限制学生提交文件的数目和大小。</w:t>
            </w:r>
            <w:r>
              <w:rPr>
                <w:rFonts w:ascii="宋体" w:hAnsi="宋体"/>
                <w:bCs/>
                <w:color w:val="000000"/>
                <w:szCs w:val="21"/>
              </w:rPr>
            </w:r>
            <w:r/>
          </w:p>
          <w:p>
            <w:pPr>
              <w:pStyle w:val="753"/>
              <w:jc w:val="left"/>
              <w:spacing w:line="360" w:lineRule="auto"/>
              <w:rPr>
                <w:rFonts w:ascii="宋体" w:hAnsi="宋体"/>
                <w:bCs/>
                <w:color w:val="000000"/>
                <w:szCs w:val="21"/>
              </w:rPr>
              <w:framePr w:vAnchor="text" w:hAnchor="page" w:x="1022" w:y="340"/>
            </w:pPr>
            <w:r>
              <w:rPr>
                <w:rFonts w:hint="eastAsia" w:ascii="宋体" w:hAnsi="宋体"/>
              </w:rPr>
              <w:t xml:space="preserve">屏幕监视：教师机可以监视单一、部分、全体学生机的屏幕，教师机每屏可监视多个学生屏幕（多达36个）</w:t>
            </w:r>
            <w:r>
              <w:rPr>
                <w:rFonts w:hint="eastAsia" w:ascii="宋体" w:hAnsi="宋体"/>
                <w:color w:val="0000ff"/>
              </w:rPr>
              <w:t xml:space="preserve">。</w:t>
            </w:r>
            <w:r>
              <w:rPr>
                <w:rFonts w:hint="eastAsia" w:ascii="宋体" w:hAnsi="宋体"/>
              </w:rPr>
              <w:t xml:space="preserve">可以控制教师机监控的同屏幕各窗口间、屏幕与屏幕间的切换速度。可手动或自动循环监视。</w:t>
            </w:r>
            <w:r>
              <w:rPr>
                <w:rFonts w:ascii="宋体" w:hAnsi="宋体"/>
                <w:bCs/>
                <w:color w:val="000000"/>
                <w:szCs w:val="21"/>
              </w:rPr>
            </w:r>
            <w:r/>
          </w:p>
          <w:p>
            <w:pPr>
              <w:pStyle w:val="753"/>
              <w:jc w:val="left"/>
              <w:spacing w:line="360" w:lineRule="auto"/>
              <w:rPr>
                <w:rFonts w:ascii="宋体" w:hAnsi="宋体"/>
                <w:bCs/>
                <w:color w:val="000000"/>
                <w:szCs w:val="21"/>
              </w:rPr>
              <w:framePr w:vAnchor="text" w:hAnchor="page" w:x="1022" w:y="340"/>
            </w:pPr>
            <w:r>
              <w:rPr>
                <w:rFonts w:hint="eastAsia" w:ascii="宋体" w:hAnsi="宋体"/>
                <w:bCs/>
                <w:color w:val="000000"/>
                <w:szCs w:val="21"/>
              </w:rPr>
              <w:t xml:space="preserve">课堂策略控制：在课堂上，教师可以设置上网策略、应用程序策略、USB、CD使用、打印限制策略，对不同学生设置不同策略，查看当前的学生策略，上网限制支持多浏览器，IE、Chrome、QQ、Firefox、360等都可以限制。</w:t>
            </w:r>
            <w:r>
              <w:rPr>
                <w:rFonts w:ascii="宋体" w:hAnsi="宋体"/>
                <w:bCs/>
                <w:color w:val="000000"/>
                <w:szCs w:val="21"/>
              </w:rPr>
            </w:r>
            <w:r/>
          </w:p>
          <w:p>
            <w:pPr>
              <w:pStyle w:val="753"/>
              <w:jc w:val="left"/>
              <w:spacing w:line="360" w:lineRule="auto"/>
              <w:rPr>
                <w:rFonts w:ascii="宋体" w:hAnsi="宋体"/>
              </w:rPr>
              <w:framePr w:vAnchor="text" w:hAnchor="page" w:x="1022" w:y="340"/>
            </w:pPr>
            <w:r>
              <w:rPr>
                <w:rFonts w:hint="eastAsia" w:ascii="宋体" w:hAnsi="宋体"/>
              </w:rPr>
              <w:t xml:space="preserve">网络白板：</w:t>
            </w:r>
            <w:r>
              <w:rPr>
                <w:rFonts w:ascii="宋体" w:hAnsi="宋体"/>
              </w:rPr>
              <w:t xml:space="preserve">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w:t>
            </w:r>
            <w:r>
              <w:rPr>
                <w:rFonts w:ascii="宋体" w:hAnsi="宋体"/>
                <w:b/>
                <w:bCs/>
              </w:rPr>
              <w:t xml:space="preserve"> </w:t>
            </w:r>
            <w:r>
              <w:rPr>
                <w:rFonts w:ascii="宋体" w:hAnsi="宋体"/>
              </w:rPr>
            </w:r>
            <w:r/>
          </w:p>
          <w:p>
            <w:pPr>
              <w:pStyle w:val="753"/>
              <w:jc w:val="left"/>
              <w:spacing w:line="360" w:lineRule="auto"/>
              <w:widowControl/>
              <w:rPr>
                <w:rFonts w:hint="eastAsia" w:ascii="宋体" w:hAnsi="宋体" w:cs="宋体"/>
                <w:bCs/>
                <w:szCs w:val="21"/>
              </w:rPr>
              <w:framePr w:vAnchor="text" w:hAnchor="page" w:x="1022" w:y="340"/>
            </w:pPr>
            <w:r>
              <w:rPr>
                <w:rFonts w:hint="eastAsia" w:ascii="宋体" w:hAnsi="宋体"/>
              </w:rPr>
              <w:t xml:space="preserve">抢答和竞赛：教师可以出任意题目请学生作答，学生抢答时只需按下按钮即可，即可作答，作答正确给予“星星”奖励，并可升级为月亮，吸引学生注意力，主动参与活动。答题方式有：口头回答、文字输入作答、学生桌面演示作答。</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107</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教师工位</w:t>
            </w:r>
            <w:r>
              <w:rPr>
                <w:rFonts w:hint="eastAsia" w:ascii="宋体" w:hAnsi="宋体" w:cs="宋体"/>
                <w:bCs/>
                <w:szCs w:val="21"/>
              </w:rPr>
            </w:r>
            <w:r/>
          </w:p>
        </w:tc>
        <w:tc>
          <w:tcPr>
            <w:tcW w:w="8440" w:type="dxa"/>
            <w:vAlign w:val="bottom"/>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尺寸L1800*W700*H780mm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1.基材：橡木指接板，厚度≥18mm。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2.油漆：采用环保油漆，五底三面工艺，表面光滑，无气泡。</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3.连接件：采用五金配件，金属件表面无锈蚀、毛刺刃口、露底，光滑平整，无气泡、泛黄、花斑、烧焦、裂纹、划痕、磕碰等缺陷。</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108</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教师椅</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环保木板：环保木板，板厚为1.2-1.5cm，经过模具挤压成型，通过疲劳与冲击强度测试。塑料部件：采用PP加纤，高应力条件下抗裂性强。通过疲劳与冲击强度测试。产品扶手：采用PP加纤，一体成型模具注塑扶手，通过扶手侧拉，水平，强度测试。</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椅子表面：采用网布、绒布，摸手感柔软舒适，纹理清晰，通过脱色、脱层、抗拉测试。产品海棉：采用PU海棉，或称为定型海棉，密度为D53。密度高、弹性好、柔软适中。</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中班底盘：同步逍遥功能，采用2.5-3.5mm钢板一次冲压而成，承受力大，结构牢固。</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85#气杆：经由SGS认证，通过承受20万次的循环加压反复测试，达到BIFMA标准。</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黑色胶脚：采用PP加纤注塑而成，通过静压与冲击强度测试，达到BIFMA标准。</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静音轮子：耐磨，牢固，无噪音，通过安全性和旋转寿命测试，达到BIFMA标准。</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109</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学生双人工位</w:t>
            </w:r>
            <w:r>
              <w:rPr>
                <w:rFonts w:hint="eastAsia" w:ascii="宋体" w:hAnsi="宋体" w:cs="宋体"/>
                <w:bCs/>
                <w:szCs w:val="21"/>
              </w:rPr>
            </w:r>
            <w:r/>
          </w:p>
        </w:tc>
        <w:tc>
          <w:tcPr>
            <w:tcW w:w="8440" w:type="dxa"/>
            <w:vAlign w:val="bottom"/>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尺寸L1400*W600*H760mm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1.基材：橡木指接板，厚度≥18mm。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2.油漆：采用环保油漆，五底三面工艺，表面光滑，无气泡。</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3.连接件：采用五金配件，金属件表面无锈蚀、毛刺刃口、露底，光滑平整，无气泡、泛黄、花斑、烧焦、裂纹、划痕、磕碰等缺陷。</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110</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学生方凳</w:t>
            </w:r>
            <w:r>
              <w:rPr>
                <w:rFonts w:hint="eastAsia" w:ascii="宋体" w:hAnsi="宋体" w:cs="宋体"/>
                <w:bCs/>
                <w:szCs w:val="21"/>
              </w:rPr>
            </w:r>
            <w:r/>
          </w:p>
        </w:tc>
        <w:tc>
          <w:tcPr>
            <w:tcW w:w="8440" w:type="dxa"/>
            <w:vAlign w:val="bottom"/>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尺寸L360*W2600*H440mm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1.基材：橡木指接板，厚度≥18mm。</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2.油漆：采用环保油漆，五底三面工艺，表面光滑，无气泡。</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  3.连接件：采用五金配件，金属件表面无锈蚀、毛刺刃口、露底，光滑平整，无气泡、泛黄、花斑、烧焦、裂纹、划痕、磕碰等缺陷。                            </w:t>
            </w:r>
            <w:r>
              <w:rPr>
                <w:rFonts w:hint="eastAsia" w:ascii="宋体" w:hAnsi="宋体" w:cs="宋体"/>
                <w:bCs/>
                <w:szCs w:val="21"/>
              </w:rPr>
            </w:r>
            <w:r/>
          </w:p>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4.钢架选用壁厚1.2钢管，表面静电喷塑。</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111</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教师电脑</w:t>
            </w:r>
            <w:r>
              <w:rPr>
                <w:rFonts w:hint="eastAsia" w:ascii="宋体" w:hAnsi="宋体" w:cs="宋体"/>
                <w:bCs/>
                <w:szCs w:val="21"/>
              </w:rPr>
            </w:r>
            <w:r/>
          </w:p>
        </w:tc>
        <w:tc>
          <w:tcPr>
            <w:tcW w:w="8440" w:type="dxa"/>
            <w:vAlign w:val="bottom"/>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1、CPU:主频≥3.0G，核心≥6核，线程≥12线程，缓存≥18M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2、主板：≥Intel H67</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3、硬盘：≥1TB HD 7200RPM +256GB SSD M.2,</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4、内存：≥8GB DDR4 3200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5、显示器：≥23.8寸(不低于1920*1080)</w:t>
            </w:r>
            <w:r>
              <w:rPr>
                <w:rFonts w:hint="eastAsia" w:ascii="宋体" w:hAnsi="宋体" w:cs="宋体"/>
                <w:color w:val="000000"/>
                <w:szCs w:val="21"/>
                <w:lang w:bidi="ar"/>
              </w:rPr>
            </w:r>
            <w:r/>
          </w:p>
          <w:p>
            <w:pPr>
              <w:pStyle w:val="1015"/>
              <w:ind w:left="0"/>
              <w:rPr>
                <w:rFonts w:hint="eastAsia"/>
              </w:rPr>
              <w:framePr w:vAnchor="text" w:hAnchor="page" w:x="1022" w:y="340"/>
            </w:pPr>
            <w:r>
              <w:rPr>
                <w:rFonts w:hint="eastAsia" w:ascii="宋体" w:hAnsi="宋体" w:cs="宋体"/>
                <w:bCs/>
                <w:szCs w:val="21"/>
              </w:rPr>
              <w:t xml:space="preserve">★6</w:t>
            </w:r>
            <w:r>
              <w:rPr>
                <w:rFonts w:hint="eastAsia" w:ascii="宋体" w:hAnsi="宋体" w:cs="宋体"/>
                <w:color w:val="000000"/>
                <w:szCs w:val="21"/>
                <w:lang w:bidi="ar"/>
              </w:rPr>
              <w:t xml:space="preserve">.</w:t>
            </w:r>
            <w:r>
              <w:rPr>
                <w:rFonts w:hint="eastAsia" w:ascii="宋体" w:hAnsi="宋体" w:cs="宋体"/>
                <w:b/>
                <w:bCs/>
                <w:szCs w:val="21"/>
              </w:rPr>
              <w:t xml:space="preserve">签订合同时提供</w:t>
            </w:r>
            <w:r>
              <w:rPr>
                <w:rFonts w:hint="eastAsia" w:ascii="宋体" w:hAnsi="宋体" w:cs="宋体"/>
                <w:b/>
                <w:bCs/>
                <w:color w:val="000000"/>
                <w:szCs w:val="21"/>
                <w:lang w:bidi="ar"/>
              </w:rPr>
              <w:t xml:space="preserve">提供产品节能认证证书。</w:t>
            </w:r>
            <w:r>
              <w:rPr>
                <w:rFonts w:hint="eastAsia"/>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112</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学生电脑</w:t>
            </w:r>
            <w:r>
              <w:rPr>
                <w:rFonts w:hint="eastAsia" w:ascii="宋体" w:hAnsi="宋体" w:cs="宋体"/>
                <w:bCs/>
                <w:szCs w:val="21"/>
              </w:rPr>
            </w:r>
            <w:r/>
          </w:p>
        </w:tc>
        <w:tc>
          <w:tcPr>
            <w:tcW w:w="8440" w:type="dxa"/>
            <w:vAlign w:val="bottom"/>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1、CPU:主频≥3.0G，核心≥6核，线程≥12线程，缓存≥18M</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2、主板：≥Intel H67</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3、硬盘：≥1TB HD 7200RPM +256GB SSD M.2,</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4、内存：≥8GB DDR4 3200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5、显示器：≥23.8寸(不低于1920*1080)</w:t>
            </w:r>
            <w:r>
              <w:rPr>
                <w:rFonts w:hint="eastAsia" w:ascii="宋体" w:hAnsi="宋体" w:cs="宋体"/>
                <w:color w:val="000000"/>
                <w:szCs w:val="21"/>
                <w:lang w:bidi="ar"/>
              </w:rPr>
            </w:r>
            <w:r/>
          </w:p>
          <w:p>
            <w:pPr>
              <w:pStyle w:val="753"/>
              <w:jc w:val="left"/>
              <w:widowControl/>
              <w:rPr>
                <w:rFonts w:hint="eastAsia"/>
              </w:rPr>
              <w:framePr w:vAnchor="text" w:hAnchor="page" w:x="1022" w:y="340"/>
            </w:pPr>
            <w:r>
              <w:rPr>
                <w:rFonts w:hint="eastAsia" w:ascii="宋体" w:hAnsi="宋体" w:cs="宋体"/>
                <w:bCs/>
                <w:szCs w:val="21"/>
              </w:rPr>
              <w:t xml:space="preserve">★6</w:t>
            </w:r>
            <w:r>
              <w:rPr>
                <w:rFonts w:hint="eastAsia" w:ascii="宋体" w:hAnsi="宋体" w:cs="宋体"/>
                <w:color w:val="000000"/>
                <w:szCs w:val="21"/>
                <w:lang w:bidi="ar"/>
              </w:rPr>
              <w:t xml:space="preserve">.</w:t>
            </w:r>
            <w:r>
              <w:rPr>
                <w:rFonts w:hint="eastAsia" w:ascii="宋体" w:hAnsi="宋体" w:cs="宋体"/>
                <w:b/>
                <w:bCs/>
                <w:szCs w:val="21"/>
              </w:rPr>
              <w:t xml:space="preserve">签订合同时提供</w:t>
            </w:r>
            <w:r>
              <w:rPr>
                <w:rFonts w:hint="eastAsia" w:ascii="宋体" w:hAnsi="宋体" w:cs="宋体"/>
                <w:b/>
                <w:bCs/>
                <w:color w:val="000000"/>
                <w:szCs w:val="21"/>
                <w:lang w:bidi="ar"/>
              </w:rPr>
              <w:t xml:space="preserve">提供产品节能认证证书。</w:t>
            </w:r>
            <w:r>
              <w:rPr>
                <w:rFonts w:hint="eastAsia"/>
              </w:rPr>
            </w:r>
            <w:r/>
          </w:p>
        </w:tc>
      </w:tr>
      <w:tr>
        <w:trPr>
          <w:cantSplit/>
          <w:trHeight w:val="357"/>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113</w:t>
            </w:r>
            <w:r>
              <w:rPr>
                <w:rFonts w:hint="eastAsia" w:ascii="宋体" w:hAnsi="宋体" w:cs="宋体"/>
                <w:bCs/>
                <w:szCs w:val="21"/>
              </w:rPr>
            </w:r>
            <w:r/>
          </w:p>
        </w:tc>
        <w:tc>
          <w:tcPr>
            <w:tcW w:w="855"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口语考试耳机</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Style w:val="806"/>
                <w:rFonts w:ascii="宋体" w:hAnsi="宋体" w:eastAsia="宋体" w:cs="宋体"/>
                <w:sz w:val="21"/>
                <w:szCs w:val="21"/>
                <w:lang w:bidi="ar"/>
              </w:rPr>
              <w:t xml:space="preserve">喇叭：频响范围：100Hz---16KHz、标称阻抗：32Ω、灵敏度：90+/-3dB；麦克风：指向性：双指向、灵敏度：-43+/-3dB、频响：100Hz---10KHz</w:t>
            </w:r>
            <w:r>
              <w:rPr>
                <w:rFonts w:hint="eastAsia" w:ascii="宋体" w:hAnsi="宋体" w:cs="宋体"/>
                <w:bCs/>
                <w:szCs w:val="21"/>
              </w:rPr>
            </w:r>
            <w:r/>
          </w:p>
        </w:tc>
      </w:tr>
      <w:tr>
        <w:trPr>
          <w:cantSplit/>
          <w:trHeight w:val="9757"/>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LED屏体1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1、净尺寸：6400mm×2720mm=17.41㎡。</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2、单元板分辨率：≥8192 Dots；</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3、刷新率：≥4200Hz，支持通过配套控制软件调节刷新率设置选项；</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4、像素构成：1R、1G、1B；</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5、封装方式：SMD表贴三合一，铜线封装，五面黑灯，表面不反光；</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6、驱动方式：恒流驱动；</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7、控制方式：同步控制系统；</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8、维护方式：前后双向维护；</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9、整屏平整度≤0.04mm；</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10、白平衡亮度：0-820cd/㎡可调；亮度调节：0-100%亮度可调，256级手动/自动调节，屏幕亮度具有随环境照度的变化任意调整功能；亮度均匀性≥99%；</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11、色温800K-20000K可调；白平衡状态下色温在6500K±5%；色温为6500K时，100%75%50%25%档电平白场调节色温误差≤100K；</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12、水平视角≥175°；垂直视角≥175°；</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13、对比度≥10000：1；</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14、灰度等级≥16bit，红绿蓝各256级，可达65536级；采用EPWM 灰阶控制技术提升低灰视觉效果，100%亮度时，16bit灰度；70%亮度，16bit灰度；50%亮度，16bit灰度；20%亮度，14bit灰度，显示画面无单列或单行像素失控现象；支持0-100%亮度时，8-16bits灰度自定义设置；</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15、峰值功耗≤250W/m²；平均功耗≤100W/m²；</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16、供电电源：在4.2*（1±10%）VDC～4.5*（1±10%）VDC范围内能正常工作；</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17、输入电压：支持宽压输入 在96-264VAC，支持窄压输入在200-240VAC，在该范围内能正常工作；</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18、防护性能：具有防静电、防电磁干扰、防腐蚀、防霉菌、防虫、防潮、抗震动、抗雷击等功能；具有电源过压、过流、断电保护、分布上电措施、防护等级达到IP60；</w:t>
            </w:r>
            <w:r>
              <w:rPr>
                <w:rFonts w:hint="eastAsia" w:ascii="宋体" w:hAnsi="宋体" w:cs="宋体"/>
                <w:bCs/>
                <w:szCs w:val="21"/>
              </w:rPr>
            </w:r>
            <w:r/>
          </w:p>
          <w:p>
            <w:pPr>
              <w:pStyle w:val="753"/>
              <w:widowControl/>
              <w:rPr>
                <w:rFonts w:hint="eastAsia" w:ascii="宋体" w:hAnsi="宋体" w:cs="宋体"/>
                <w:b/>
                <w:bCs/>
                <w:szCs w:val="21"/>
              </w:rPr>
              <w:framePr w:vAnchor="text" w:hAnchor="page" w:x="1022" w:y="340"/>
            </w:pPr>
            <w:r>
              <w:rPr>
                <w:rFonts w:hint="eastAsia" w:ascii="宋体" w:hAnsi="宋体" w:cs="宋体"/>
                <w:bCs/>
                <w:szCs w:val="21"/>
              </w:rPr>
              <w:t xml:space="preserve">19、所投LED显示屏在正常工作中，显示屏1m范围内，前后左右4个位置噪音不大于1.4dB；所投LED显示屏观看舒适度需符合：“人眼视觉舒适度(VICO)1级，基本无疲劳感；</w:t>
            </w:r>
            <w:r>
              <w:rPr>
                <w:rFonts w:hint="eastAsia" w:ascii="宋体" w:hAnsi="宋体" w:cs="宋体"/>
                <w:b/>
                <w:bCs/>
                <w:szCs w:val="21"/>
              </w:rPr>
              <w:t xml:space="preserve">（签订合同时提供具有CMA标识的检测报告）</w:t>
            </w:r>
            <w:r>
              <w:rPr>
                <w:rFonts w:hint="eastAsia" w:ascii="宋体" w:hAnsi="宋体" w:cs="宋体"/>
                <w:b/>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20、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21、要求投标人所投LED显示屏支持DVI、VGA、SDI输入、支持HDMI视频输入、支持视频PAL/NTSC制式自适应、支持复合视频信号、支持USB输入、支持IP输入、支持CVBS/DP/HDBASE输入、支持光纤/网络等接口输入。</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22、防电击等级依据GB4943.1标准，使用基本绝缘作为基本安全防护，同时使用保护连接和保护接地作为附加安全防护，达到防电击保护I类设备</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23、产品采用芯片，可智能调节正常工作与睡眠状态下的节能效果（动态节能，智能息屏），开启智能节电功能比没有开启节能55%以上。</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24、长时间没有使用屏体，屏体自动切入除湿模式，通过预热灯珠，蒸发掉灯珠内部湿气，使屏体从10%到100%亮度逐步显示，达到保护LED灯。</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25、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宋体" w:hAnsi="宋体" w:cs="宋体"/>
                <w:bCs/>
                <w:szCs w:val="21"/>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bCs/>
                <w:szCs w:val="21"/>
              </w:rPr>
              <w:t xml:space="preserve">27、为保证产品信息传输稳定性，辐射干扰和传导干扰，均需符合GB/T9254-2021 ClassB限值要求。</w:t>
            </w:r>
            <w:r>
              <w:rPr>
                <w:rFonts w:hint="eastAsia" w:ascii="宋体" w:hAnsi="宋体" w:cs="宋体"/>
                <w:color w:val="000000"/>
                <w:szCs w:val="21"/>
                <w:lang w:bidi="ar"/>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备用单元板1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与屏体同批次</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接收卡1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1.单卡最大支持24组数据输出；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2.无需转接板，集成12组75E接口；</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3.支持逐点校正功能，有效提高显示屏的画质一致性；</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4.支持修缝功能，快速解决因箱体及模组拼接造成的显示屏亮暗线；</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控制软件1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大屏幕设备的设置和日常使用，具备设置预案、开关机、信号切换等功能</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LED控制器1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1.1.5U 标准机架式结构；</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2.支持以下输出信号接口：</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LAN(RJ45)×6（带网口连接状态指示），支持上下、左右任意拼接。整机最大支持分辨率为390万像素，支持自定义分辨率，最宽8192像素，最高4096像素； </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3.设备自带液晶屏，支持显示网络通讯状态、工作状态心跳等；</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4.支持4路数字信号输入，具有HDMI、DP、VGA信号源输入接口；</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5.支持两路4K输入分辨率接口，支持点对点显示；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6.设备具备信号源HDMI、DP、VGA音频输入接口，可实现音视频同步切换；</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7.设备自带Audio（PJ35）音频输出；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8.设备具备网线检测功能，通过指示灯状态判断网线通断问题；</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9.支持任意输出单网口：带载最长15000点，最高2048点，总点数65万，任意漫游显示；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10.支持1路HDMI2.0输入，2路HDMI1.4输入，1路DP1.2输入，1路VGA输入；</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11.支持单机双4K@60HZ拼接输入，最长16000点，最高4320，所有网口带载范围内任意点对点显示，保证图像不变形与超高清晰度；</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12.支持多台设备使用HDMI2.0或DP1.2，60HZ，融合拼接输入，支持更大屏幕点对点显示。</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119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智能云盒</w:t>
            </w:r>
            <w:r>
              <w:rPr>
                <w:rFonts w:hint="eastAsia" w:ascii="宋体" w:hAnsi="宋体" w:cs="宋体"/>
                <w:color w:val="000000"/>
                <w:szCs w:val="21"/>
                <w:lang w:bidi="ar"/>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1.操作系统：Android；</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2.CPU：双核心、双线程、1.8GHZ、三级缓存 2MB；</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3.RAM：8G；</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4.内置存储：128G，可扩充到3TB。</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5.影音接口：1路HDMI输入接口、1路HDMI输出接口、LineIn*1、 LineOut*1。</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6.I/O接口：3个USB接口并支持扩展，3个10/100/1000Mbps以太网RJ45接口；</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7.视频输出：最大支持4K高清视频，支持30FPS帧率。</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8.扩展：具有“录制”按钮，可一键式录制课程。</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9.内置无线AP功能/WiFi支持：智能云盒内置无线AP模块，网络工作模式支持：无线路由器、无线交换机、终端模式。</w:t>
            </w:r>
            <w:r>
              <w:rPr>
                <w:rFonts w:hint="eastAsia" w:ascii="宋体" w:hAnsi="宋体" w:cs="宋体"/>
                <w:b/>
                <w:bCs/>
                <w:color w:val="000000"/>
                <w:szCs w:val="21"/>
                <w:lang w:bidi="ar"/>
              </w:rPr>
              <w:t xml:space="preserve">（签订合同时提供具有CMA标识的检测报告）</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120</w:t>
            </w:r>
            <w:r>
              <w:rPr>
                <w:rFonts w:hint="eastAsia" w:ascii="宋体" w:hAnsi="宋体" w:cs="宋体"/>
                <w:bCs/>
                <w:szCs w:val="21"/>
              </w:rPr>
            </w:r>
            <w:r/>
          </w:p>
        </w:tc>
        <w:tc>
          <w:tcPr>
            <w:tcW w:w="855" w:type="dxa"/>
            <w:vAlign w:val="center"/>
            <w:textDirection w:val="lrTb"/>
            <w:noWrap w:val="false"/>
          </w:tcPr>
          <w:p>
            <w:pPr>
              <w:pStyle w:val="753"/>
              <w:jc w:val="center"/>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智能云盒多视窗交互系统软件</w:t>
            </w:r>
            <w:r>
              <w:rPr>
                <w:rFonts w:hint="eastAsia" w:ascii="宋体" w:hAnsi="宋体" w:cs="宋体"/>
                <w:color w:val="000000"/>
                <w:szCs w:val="21"/>
              </w:rPr>
            </w:r>
            <w:r/>
          </w:p>
        </w:tc>
        <w:tc>
          <w:tcPr>
            <w:tcW w:w="8440" w:type="dxa"/>
            <w:vAlign w:val="center"/>
            <w:textDirection w:val="lrTb"/>
            <w:noWrap w:val="false"/>
          </w:tcPr>
          <w:p>
            <w:pPr>
              <w:pStyle w:val="753"/>
              <w:rPr>
                <w:rFonts w:hint="eastAsia"/>
              </w:rPr>
              <w:framePr w:vAnchor="text" w:hAnchor="page" w:x="1022" w:y="340"/>
            </w:pPr>
            <w:r>
              <w:rPr>
                <w:rFonts w:hint="eastAsia"/>
              </w:rPr>
              <w:t xml:space="preserve">1.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r>
            <w:r>
              <w:rPr>
                <w:rFonts w:hint="eastAsia"/>
              </w:rPr>
            </w:r>
            <w:r/>
          </w:p>
          <w:p>
            <w:pPr>
              <w:pStyle w:val="753"/>
              <w:rPr>
                <w:rFonts w:hint="eastAsia"/>
              </w:rPr>
              <w:framePr w:vAnchor="text" w:hAnchor="page" w:x="1022" w:y="340"/>
            </w:pPr>
            <w:r>
              <w:rPr>
                <w:rFonts w:hint="eastAsia"/>
              </w:rPr>
              <w:t xml:space="preserve">2.支持三大类公有传输协议投屏：支持Air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rPr>
            </w:r>
            <w:r/>
          </w:p>
          <w:p>
            <w:pPr>
              <w:pStyle w:val="753"/>
              <w:rPr>
                <w:rFonts w:hint="eastAsia"/>
              </w:rPr>
              <w:framePr w:vAnchor="text" w:hAnchor="page" w:x="1022" w:y="340"/>
            </w:pPr>
            <w:r>
              <w:rPr>
                <w:rFonts w:hint="eastAsia"/>
              </w:rPr>
              <w:t xml:space="preserve">3.手写板：支持手写板通过Wifi网络连接到智能云盒，支持不同手写板的对比模式，1屏、2屏、3屏、4屏等不同对比模式，允许主讲人自主选择不同参会者手写板上屏展示，支持将已上屏的手写板画面截图保存至U盘或本地硬盘。</w:t>
            </w:r>
            <w:r>
              <w:rPr>
                <w:rFonts w:hint="eastAsia"/>
                <w:b/>
                <w:bCs/>
              </w:rPr>
              <w:t xml:space="preserve">（签订合同时提供具有CMA标识的检测报告）</w:t>
            </w:r>
            <w:r>
              <w:rPr>
                <w:rFonts w:hint="eastAsia"/>
              </w:rPr>
            </w:r>
            <w:r/>
          </w:p>
          <w:p>
            <w:pPr>
              <w:pStyle w:val="753"/>
              <w:rPr>
                <w:rFonts w:hint="eastAsia"/>
              </w:rPr>
              <w:framePr w:vAnchor="text" w:hAnchor="page" w:x="1022" w:y="340"/>
            </w:pPr>
            <w:r>
              <w:rPr>
                <w:rFonts w:hint="eastAsia"/>
              </w:rPr>
              <w:t xml:space="preserve">4.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rPr>
            </w:r>
            <w:r/>
          </w:p>
          <w:p>
            <w:pPr>
              <w:pStyle w:val="753"/>
              <w:rPr>
                <w:rFonts w:hint="eastAsia"/>
              </w:rPr>
              <w:framePr w:vAnchor="text" w:hAnchor="page" w:x="1022" w:y="340"/>
            </w:pPr>
            <w:r>
              <w:rPr>
                <w:rFonts w:hint="eastAsia"/>
              </w:rPr>
              <w:t xml:space="preserve">5.支持对显示画面进行全屏缩放：通过遥控器APP或屏幕工具栏可控制显示终端的投屏画面缩放显示，达到对文字或重点画面逐步放大的效果，能够对单屏或多屏画面进行最大400%放大。</w:t>
            </w:r>
            <w:r>
              <w:rPr>
                <w:rFonts w:hint="eastAsia"/>
              </w:rPr>
            </w:r>
            <w:r/>
          </w:p>
          <w:p>
            <w:pPr>
              <w:pStyle w:val="753"/>
              <w:rPr>
                <w:rFonts w:hint="eastAsia"/>
              </w:rPr>
              <w:framePr w:vAnchor="text" w:hAnchor="page" w:x="1022" w:y="340"/>
            </w:pPr>
            <w:r>
              <w:rPr>
                <w:rFonts w:hint="eastAsia"/>
              </w:rPr>
              <w:t xml:space="preserve">6.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rPr>
            </w:r>
            <w:r/>
          </w:p>
          <w:p>
            <w:pPr>
              <w:pStyle w:val="753"/>
              <w:rPr>
                <w:rFonts w:hint="eastAsia"/>
              </w:rPr>
              <w:framePr w:vAnchor="text" w:hAnchor="page" w:x="1022" w:y="340"/>
            </w:pPr>
            <w:r>
              <w:rPr>
                <w:rFonts w:hint="eastAsia"/>
              </w:rPr>
              <w:t xml:space="preserve">7.一键录制：设备支持通过硬件设备上的“录制”按键或软件工具栏中的“录制”按钮一键开始录制；录制支持多画面和外接麦克风声音同步录入，支持720P和1080P格式，录制视频可保存在智能云盒的外接U盘或本地硬盘中，支持录制存储空间不足时文字的提醒功能，录制过程中可随时暂停、停止。</w:t>
            </w:r>
            <w:r>
              <w:rPr>
                <w:rFonts w:hint="eastAsia"/>
              </w:rPr>
            </w:r>
            <w:r/>
          </w:p>
          <w:p>
            <w:pPr>
              <w:pStyle w:val="753"/>
              <w:rPr>
                <w:rFonts w:hint="eastAsia"/>
              </w:rPr>
              <w:framePr w:vAnchor="text" w:hAnchor="page" w:x="1022" w:y="340"/>
            </w:pPr>
            <w:r>
              <w:rPr>
                <w:rFonts w:hint="eastAsia"/>
              </w:rPr>
              <w:t xml:space="preserve">8.网络直播：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rPr>
            </w:r>
            <w:r/>
          </w:p>
          <w:p>
            <w:pPr>
              <w:pStyle w:val="753"/>
              <w:rPr>
                <w:rFonts w:hint="eastAsia"/>
              </w:rPr>
              <w:framePr w:vAnchor="text" w:hAnchor="page" w:x="1022" w:y="340"/>
            </w:pPr>
            <w:r>
              <w:rPr>
                <w:rFonts w:hint="eastAsia"/>
              </w:rPr>
              <w:t xml:space="preserve">9.支持反向控制操作：支持对HDMI有线接入的电脑、无线投屏的Android、Windows设备进行反向控制操作，具有选择开启或关闭功能按钮，可在显示终端大屏触摸或通过智能云盒外接鼠标以及遥控器软件进行回控。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安装结构</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1、主屏：6500mm*2820mm=18.33㎡；</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2、显示屏为壁挂安装。</w:t>
            </w:r>
            <w:r>
              <w:rPr>
                <w:rFonts w:hint="eastAsia" w:ascii="宋体" w:hAnsi="宋体" w:cs="宋体"/>
                <w:color w:val="000000"/>
                <w:szCs w:val="21"/>
                <w:lang w:bidi="ar"/>
              </w:rPr>
            </w:r>
            <w:r/>
          </w:p>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3、国标方钢焊接，以确保系统的安全可靠性，钢结构表面须作除锈处理。</w:t>
            </w:r>
            <w:r>
              <w:rPr>
                <w:rFonts w:hint="eastAsia" w:ascii="宋体" w:hAnsi="宋体" w:cs="宋体"/>
                <w:bCs/>
                <w:szCs w:val="21"/>
              </w:rPr>
            </w:r>
            <w:r/>
          </w:p>
        </w:tc>
      </w:tr>
      <w:tr>
        <w:trPr>
          <w:cantSplit/>
          <w:trHeight w:val="15"/>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配电柜1</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20KW，加装防雷浪涌保护器，网口+串口，PLC+中控控制，高温+故障警示。</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电源时序器</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1、2寸彩色液晶屏，显示当前电压、时间、通道状态；</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2、定时开关机功能，内置时钟芯片，可设定日期、时间，无需人工操作；</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3、8组设备开关场景数据保存/调用，场景管理应用简单便捷；</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4、支持多台设备级联控制，级联状态可自动检测及设置；</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5、配置RS232接口，支持外部中控设备控制；</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6、可实现远程集中控制，每台设备自带设备编码ID检测和设置；</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7、支持面板Lock锁定功能，防止误操作</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8、内置高性能滤波器，有效防止市电对设备干扰</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9、采用新国标电源插座，安全有保障</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10、可控电源路数: 8路（另有2路辅助通道）；</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11、每路可控时间: 0～999秒；</w:t>
            </w:r>
            <w:r>
              <w:rPr>
                <w:rFonts w:hint="eastAsia" w:ascii="宋体" w:hAnsi="宋体" w:cs="宋体"/>
                <w:color w:val="000000"/>
                <w:szCs w:val="21"/>
                <w:lang w:bidi="ar"/>
              </w:rPr>
            </w:r>
            <w:r/>
          </w:p>
          <w:p>
            <w:pPr>
              <w:pStyle w:val="753"/>
              <w:widowControl/>
              <w:rPr>
                <w:rFonts w:hint="eastAsia" w:ascii="宋体" w:hAnsi="宋体" w:cs="宋体"/>
                <w:b/>
                <w:bCs/>
                <w:szCs w:val="21"/>
              </w:rPr>
              <w:framePr w:vAnchor="text" w:hAnchor="page" w:x="1022" w:y="340"/>
            </w:pPr>
            <w:r>
              <w:rPr>
                <w:rFonts w:hint="eastAsia" w:ascii="宋体" w:hAnsi="宋体" w:cs="宋体"/>
                <w:color w:val="000000"/>
                <w:szCs w:val="21"/>
                <w:lang w:bidi="ar"/>
              </w:rPr>
              <w:t xml:space="preserve">12、设备可控通道1~4通道额定输出电流不低于10A, 5~8通道额定输出电流不低于16A</w:t>
            </w:r>
            <w:r>
              <w:rPr>
                <w:rFonts w:hint="eastAsia" w:ascii="宋体" w:hAnsi="宋体" w:cs="宋体"/>
                <w:b/>
                <w:bCs/>
                <w:szCs w:val="21"/>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13、前面板两个辅助通道输出电流：10A(不受时序控制）；</w:t>
            </w:r>
            <w:r>
              <w:rPr>
                <w:rFonts w:hint="eastAsia" w:ascii="宋体" w:hAnsi="宋体" w:cs="宋体"/>
                <w:color w:val="000000"/>
                <w:szCs w:val="21"/>
                <w:lang w:bidi="ar"/>
              </w:rPr>
            </w:r>
            <w:r/>
          </w:p>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14、整机额定总输出电流: 30A。</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控制电脑1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CPU:主频≥2.0G，核心≥4核，线程≥8线程</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主板：≥Intel H67</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硬盘：≥256GB SSD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内存：≥8GB DDR4 3200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显示器：≥23.8寸(不低于1920*1080)</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6、独立显卡PCI-E插槽（独立显卡带双路HDMI输出，分辨率达到4K）</w:t>
            </w:r>
            <w:r>
              <w:rPr>
                <w:rFonts w:hint="eastAsia" w:ascii="宋体" w:hAnsi="宋体" w:cs="宋体"/>
                <w:color w:val="000000"/>
                <w:szCs w:val="21"/>
                <w:lang w:bidi="ar"/>
              </w:rPr>
            </w:r>
            <w:r/>
          </w:p>
          <w:p>
            <w:pPr>
              <w:pStyle w:val="753"/>
              <w:jc w:val="left"/>
              <w:widowControl/>
              <w:rPr>
                <w:rFonts w:hint="eastAsia"/>
              </w:rPr>
              <w:framePr w:vAnchor="text" w:hAnchor="page" w:x="1022" w:y="340"/>
            </w:pPr>
            <w:r>
              <w:rPr>
                <w:rFonts w:hint="eastAsia" w:ascii="宋体" w:hAnsi="宋体" w:cs="宋体"/>
                <w:bCs/>
                <w:szCs w:val="21"/>
              </w:rPr>
              <w:t xml:space="preserve">★</w:t>
            </w:r>
            <w:r>
              <w:rPr>
                <w:rFonts w:hint="eastAsia" w:ascii="宋体" w:hAnsi="宋体" w:cs="宋体"/>
                <w:b/>
                <w:bCs/>
                <w:color w:val="000000"/>
                <w:szCs w:val="21"/>
                <w:lang w:bidi="ar"/>
              </w:rPr>
              <w:t xml:space="preserve">7、签订合同时提供提供产品节能认证证书。</w:t>
            </w:r>
            <w:r>
              <w:rPr>
                <w:rFonts w:hint="eastAsia"/>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高清线1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HDMI 15米</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网线1</w:t>
            </w:r>
            <w:r>
              <w:rPr>
                <w:rFonts w:hint="eastAsia" w:ascii="宋体" w:hAnsi="宋体" w:cs="宋体"/>
                <w:bCs/>
                <w:szCs w:val="21"/>
              </w:rPr>
            </w:r>
            <w:r/>
          </w:p>
        </w:tc>
        <w:tc>
          <w:tcPr>
            <w:tcW w:w="8440" w:type="dxa"/>
            <w:vAlign w:val="center"/>
            <w:textDirection w:val="lrTb"/>
            <w:noWrap w:val="false"/>
          </w:tcPr>
          <w:p>
            <w:pPr>
              <w:pStyle w:val="753"/>
              <w:jc w:val="left"/>
              <w:widowControl/>
              <w:rPr>
                <w:rStyle w:val="1062"/>
                <w:sz w:val="21"/>
                <w:szCs w:val="21"/>
                <w:lang w:bidi="ar"/>
              </w:rPr>
              <w:framePr w:vAnchor="text" w:hAnchor="page" w:x="1022" w:y="340"/>
            </w:pPr>
            <w:r>
              <w:rPr>
                <w:rStyle w:val="1062"/>
                <w:sz w:val="21"/>
                <w:szCs w:val="21"/>
                <w:lang w:bidi="ar"/>
              </w:rPr>
              <w:t xml:space="preserve">1、导体：23AWG，带宽达到250MHz；                                   </w:t>
            </w:r>
            <w:r>
              <w:rPr>
                <w:rStyle w:val="1062"/>
                <w:sz w:val="21"/>
                <w:szCs w:val="21"/>
                <w:lang w:bidi="ar"/>
              </w:rPr>
            </w:r>
            <w:r/>
          </w:p>
          <w:p>
            <w:pPr>
              <w:pStyle w:val="753"/>
              <w:jc w:val="left"/>
              <w:widowControl/>
              <w:rPr>
                <w:rStyle w:val="1062"/>
                <w:sz w:val="21"/>
                <w:szCs w:val="21"/>
                <w:lang w:bidi="ar"/>
              </w:rPr>
              <w:framePr w:vAnchor="text" w:hAnchor="page" w:x="1022" w:y="340"/>
            </w:pPr>
            <w:r>
              <w:rPr>
                <w:rStyle w:val="1062"/>
                <w:sz w:val="21"/>
                <w:szCs w:val="21"/>
                <w:lang w:bidi="ar"/>
              </w:rPr>
              <w:t xml:space="preserve">2、芯线：8根芯线采用单股软铜线，每根芯线带有彩色绝缘层；</w:t>
            </w:r>
            <w:r>
              <w:rPr>
                <w:rStyle w:val="1062"/>
                <w:sz w:val="21"/>
                <w:szCs w:val="21"/>
                <w:lang w:bidi="ar"/>
              </w:rPr>
            </w:r>
            <w:r/>
          </w:p>
          <w:p>
            <w:pPr>
              <w:pStyle w:val="753"/>
              <w:jc w:val="left"/>
              <w:widowControl/>
              <w:rPr>
                <w:rFonts w:hint="eastAsia" w:ascii="宋体" w:hAnsi="宋体" w:cs="宋体"/>
                <w:color w:val="000000"/>
                <w:szCs w:val="21"/>
              </w:rPr>
              <w:framePr w:vAnchor="text" w:hAnchor="page" w:x="1022" w:y="340"/>
            </w:pPr>
            <w:r>
              <w:rPr>
                <w:rStyle w:val="1062"/>
                <w:sz w:val="21"/>
                <w:szCs w:val="21"/>
                <w:lang w:bidi="ar"/>
              </w:rPr>
              <w:t xml:space="preserve">3、护套：紧护套结构，线对间十字隔离技术， PVC材质,符合CM等级阻燃要求。</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模组专用电源适配器1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200w/4.5v40A</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电源线3</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3*2.5平方</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129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电源线4</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3*6平方</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外部线缆1</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电缆：一组国标纯铜RVV5*6mm²；室内6类网线：8根（布线长度不超过100米）；</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机柜4</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Style w:val="1062"/>
                <w:sz w:val="21"/>
                <w:szCs w:val="21"/>
                <w:lang w:bidi="ar"/>
              </w:rPr>
              <w:t xml:space="preserve">600MM*600MM*2000MM 全部选用SPCC冷轧钢板制作；厚度：方孔条2.0mm,其它1.2mm；前玻后双开网门，含盲板、层板、机柜螺丝。</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安装辅材5</w:t>
            </w:r>
            <w:r>
              <w:rPr>
                <w:rFonts w:hint="eastAsia" w:ascii="宋体" w:hAnsi="宋体" w:cs="宋体"/>
                <w:bCs/>
                <w:szCs w:val="21"/>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地插.管材.模块.接线板等</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安装及调试7</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LED系统设备布线、设备安装、调试集成</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LED屏体2</w:t>
            </w:r>
            <w:r>
              <w:rPr>
                <w:rFonts w:hint="eastAsia" w:ascii="宋体" w:hAnsi="宋体" w:cs="宋体"/>
                <w:bCs/>
                <w:szCs w:val="21"/>
              </w:rPr>
            </w:r>
            <w:r/>
          </w:p>
        </w:tc>
        <w:tc>
          <w:tcPr>
            <w:tcW w:w="8440" w:type="dxa"/>
            <w:vAlign w:val="center"/>
            <w:textDirection w:val="lrTb"/>
            <w:noWrap w:val="false"/>
          </w:tcPr>
          <w:p>
            <w:pPr>
              <w:pStyle w:val="753"/>
              <w:rPr>
                <w:rFonts w:hint="eastAsia"/>
              </w:rPr>
              <w:framePr w:vAnchor="text" w:hAnchor="page" w:x="1022" w:y="340"/>
            </w:pPr>
            <w:r>
              <w:rPr>
                <w:rFonts w:hint="eastAsia"/>
              </w:rPr>
              <w:t xml:space="preserve">1、像素点间距：≤4mm，显示屏净尺寸：3840mm×2880mm=11.06㎡；</w:t>
            </w:r>
            <w:r>
              <w:rPr>
                <w:rFonts w:hint="eastAsia"/>
              </w:rPr>
            </w:r>
            <w:r/>
          </w:p>
          <w:p>
            <w:pPr>
              <w:pStyle w:val="753"/>
              <w:rPr>
                <w:rFonts w:hint="eastAsia"/>
              </w:rPr>
              <w:framePr w:vAnchor="text" w:hAnchor="page" w:x="1022" w:y="340"/>
            </w:pPr>
            <w:r>
              <w:rPr>
                <w:rFonts w:hint="eastAsia"/>
              </w:rPr>
              <w:t xml:space="preserve">2、单元板分辨率：≥3200 Dots；</w:t>
            </w:r>
            <w:r>
              <w:rPr>
                <w:rFonts w:hint="eastAsia"/>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3、刷新率：≥4200Hz，支持通过配套控制软件调节刷新率设置选项；</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4、像素构成：1R、1G、1B；</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5、封装方式：SMD表贴三合一，铜线封装，五面黑灯，表面不反光；</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6、驱动方式：恒流驱动；</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7、控制方式：同步控制系统；</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8、维护方式：前后双向维护；</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9、整屏平整度≤0.04mm；</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10、白平衡亮度：0-820cd/㎡可调；亮度调节：0-100%亮度可调，256级手动/自动调节，屏幕亮度具有随环境照度的变化任意调整功能；亮度均匀性≥99%；</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11、色温800K-20000K可调；白平衡状态下色温在6500K±5%；色温为6500K时，100%75%50%25%档电平白场调节色温误差≤100K；</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12、水平视角≥175°；垂直视角≥175°；</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13、对比度≥10000：1；</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14、灰度等级≥16bit，红绿蓝各256级，可达65536级；采用EPWM 灰阶控制技术提升低灰视觉效果，100%亮度时，16bit灰度；70%亮度，16bit灰度；50%亮度，16bit灰度；20%亮度，14bit灰度，显示画面无单列或单行像素失控现象；支持0-100%亮度时，8-16bits灰度自定义设置；</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15、峰值功耗≤250W/m²；平均功耗≤100W/m²；</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16、供电电源：在4.2*（1±10%）VDC～4.5*（1±10%）VDC范围内能正常工作；</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17、输入电压：支持宽压输入 在96-264VAC，支持窄压输入在200-240VAC，在该范围内能正常工作；</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18、防护性能：具有防静电、防电磁干扰、防腐蚀、防霉菌、防虫、防潮、抗震动、抗雷击等功能；具有电源过压、过流、断电保护、分布上电措施、防护等级达到IP60；</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19、为不影响屏体周边人员的健康，要求投标人所投LED显示屏在正常工作中，显示屏1m范围内，前后左右4个位置噪音不大于1.4dB；所投LED显示屏观看舒适度需符合：“人眼视觉舒适度(VICO)1级，基本无疲劳感；</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20、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21、要求投标人所投LED显示屏支持DVI、VGA、SDI输入、支持HDMI视频输入、支持视频PAL/NTSC制式自适应、支持复合视频信号、支持USB输入、支持IP输入、支持CVBS/DP/HDBASE输入、支持光纤/网络等接口输入。</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22、防电击等级依据GB4943.1标准，使用基本绝缘作为基本安全防护，同时使用保护连接和保护接地作为附加安全防护，达到防电击保护I类设备</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23、产品采用芯片，可智能调节正常工作与睡眠状态下的节能效果（动态节能，智能息屏），开启智能节电功能比没有开启节能55%以上。</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24、长时间没有使用屏体，屏体自动切入除湿模式，通过预热灯珠，蒸发掉灯珠内部湿气，使屏体从10%到100%亮度逐步显示，达到保护LED灯。</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25、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27、为保证产品信息传输稳定性，辐射干扰和传导干扰，均需符合GB/T9254-2021 ClassB限值要求。</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备用单元板2</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与屏体同批次</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接收卡2</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1.单卡最大支持24组数据输出；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2.无需转接板，集成12组75E接口；</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3.支持逐点校正功能，有效提高显示屏的画质一致性；</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4.支持修缝功能，快速解决因箱体及模组拼接造成的显示屏亮暗线；</w:t>
            </w:r>
            <w:r>
              <w:rPr>
                <w:rFonts w:hint="eastAsia" w:ascii="宋体" w:hAnsi="宋体" w:cs="宋体"/>
                <w:bCs/>
                <w:szCs w:val="21"/>
              </w:rPr>
            </w:r>
            <w:r/>
          </w:p>
        </w:tc>
      </w:tr>
      <w:tr>
        <w:trPr>
          <w:cantSplit/>
          <w:trHeight w:val="976"/>
        </w:trPr>
        <w:tc>
          <w:tcPr>
            <w:tcW w:w="702" w:type="dxa"/>
            <w:vAlign w:val="bottom"/>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控制软件2</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大屏幕设备的设置和日常使用，具备设置预案、开关机、信号切换等功能</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钢结构部分</w:t>
            </w:r>
            <w:r>
              <w:rPr>
                <w:rFonts w:hint="eastAsia" w:ascii="宋体" w:hAnsi="宋体" w:cs="宋体"/>
                <w:bCs/>
                <w:szCs w:val="21"/>
              </w:rPr>
            </w:r>
            <w:r/>
          </w:p>
        </w:tc>
        <w:tc>
          <w:tcPr>
            <w:tcW w:w="8440" w:type="dxa"/>
            <w:vAlign w:val="center"/>
            <w:textDirection w:val="lrTb"/>
            <w:noWrap w:val="false"/>
          </w:tcPr>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1、4040mm*3080mm=12.44㎡。</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2、显示屏为双立柱安装，不锈钢包边，每边约10cm，立柱高度0.8~1m。</w:t>
            </w:r>
            <w:r>
              <w:rPr>
                <w:rFonts w:hint="eastAsia" w:ascii="宋体" w:hAnsi="宋体" w:cs="宋体"/>
                <w:color w:val="000000"/>
                <w:szCs w:val="21"/>
                <w:lang w:bidi="ar"/>
              </w:rPr>
            </w:r>
            <w:r/>
          </w:p>
          <w:p>
            <w:pPr>
              <w:pStyle w:val="753"/>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3、屏体采用防水箱体加后盖，后盖带风扇。</w:t>
            </w:r>
            <w:r>
              <w:rPr>
                <w:rFonts w:hint="eastAsia" w:ascii="宋体" w:hAnsi="宋体" w:cs="宋体"/>
                <w:color w:val="000000"/>
                <w:szCs w:val="21"/>
                <w:lang w:bidi="ar"/>
              </w:rPr>
            </w:r>
            <w:r/>
          </w:p>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4、国标方钢焊接，以确保系统的安全可靠性，钢结构表面须作除锈处理。</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139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配电柜2</w:t>
            </w:r>
            <w:r>
              <w:rPr>
                <w:rFonts w:hint="eastAsia" w:ascii="宋体" w:hAnsi="宋体" w:cs="宋体"/>
                <w:color w:val="000000"/>
                <w:szCs w:val="21"/>
                <w:lang w:bidi="ar"/>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20KW配电柜，加装防雷浪涌保护器，含PLC模块，可远程断上电，定时开关</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LED控制器2</w:t>
            </w:r>
            <w:r>
              <w:rPr>
                <w:rFonts w:hint="eastAsia" w:ascii="宋体" w:hAnsi="宋体" w:cs="宋体"/>
                <w:color w:val="000000"/>
                <w:szCs w:val="21"/>
                <w:lang w:bidi="ar"/>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1.三合一设计 集发送卡、处理器、异步功能为一体；</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2.安卓子卡:</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1）支持8 核处理器，主频 1.5GHz，采用Android 5.1系统；</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2）支持WIFI、千兆网络、U盘三种通讯方式，并支持4G选配；</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3）WIFI支持AP和STA两种通讯模式，并支持U盘、网线两种设置方式；</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4）支持有线网络、3G/4G/Wi-Fi无线网络接入互联网管理；</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5）支持UDP、DHCP网络通讯协议；</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6）支持本地服务器发布内容；</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7）支持远程集群发布管理系统，支持C/S、B/S双架构发布管理；</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8）支持云登录动态验证，支持分组、分级、监控、审核等权限管理；</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9）支持节目顺序、定时等播放方式；支持紧急事件信息插播；</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10）支持日志，屏幕状态查询；多平台发送节目，支持手机、iPad、PC多平台节目发送；</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11）支持手机遥控器功能，可通过手机对设备进行，节目快进、快退、暂停、播放、素材列表上下切换、节目列表上下切换、节目和内容点播、音量加减、亮度调节、开关屏；</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12）支持通过手机切换处理器信号源、局部全屏切换；</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13）支持多设备同步播放；</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14）支持天气预报、网页、流媒体等；</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15）支持Mysql等标准数据库；支持数采仪、PLC等对接；</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3.支持以下输出信号接口：LAN(RJ45)×2（带网口连接状态指示），支持上下、左右任意拼接；整机最大支持分辨率为130万像素，支持自定义分辨率，最宽4096像素，最高2160像素；支持monitor接口输出；</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t xml:space="preserve">4.支持多路输入信号接口：两路HDMI，一路VGA；</w:t>
            </w:r>
            <w:r>
              <w:rPr>
                <w:rFonts w:hint="eastAsia" w:ascii="宋体" w:hAnsi="宋体" w:cs="宋体"/>
                <w:bCs/>
                <w:szCs w:val="21"/>
              </w:rPr>
            </w:r>
            <w:r/>
          </w:p>
          <w:p>
            <w:pPr>
              <w:pStyle w:val="753"/>
              <w:widowControl/>
              <w:rPr>
                <w:rFonts w:hint="eastAsia" w:ascii="宋体" w:hAnsi="宋体" w:cs="宋体"/>
                <w:bCs/>
                <w:szCs w:val="21"/>
              </w:rPr>
              <w:framePr w:vAnchor="text" w:hAnchor="page" w:x="1022" w:y="340"/>
            </w:pP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高清线2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HDMI 15米</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网线2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Style w:val="1062"/>
                <w:sz w:val="21"/>
                <w:szCs w:val="21"/>
                <w:lang w:bidi="ar"/>
              </w:rPr>
              <w:framePr w:vAnchor="text" w:hAnchor="page" w:x="1022" w:y="340"/>
            </w:pPr>
            <w:r>
              <w:rPr>
                <w:rStyle w:val="1062"/>
                <w:sz w:val="21"/>
                <w:szCs w:val="21"/>
                <w:lang w:bidi="ar"/>
              </w:rPr>
              <w:t xml:space="preserve">1、导体：23AWG，带宽达到250MHz；                                   </w:t>
            </w:r>
            <w:r>
              <w:rPr>
                <w:rStyle w:val="1062"/>
                <w:sz w:val="21"/>
                <w:szCs w:val="21"/>
                <w:lang w:bidi="ar"/>
              </w:rPr>
            </w:r>
            <w:r/>
          </w:p>
          <w:p>
            <w:pPr>
              <w:pStyle w:val="753"/>
              <w:jc w:val="left"/>
              <w:widowControl/>
              <w:rPr>
                <w:rStyle w:val="1062"/>
                <w:sz w:val="21"/>
                <w:szCs w:val="21"/>
                <w:lang w:bidi="ar"/>
              </w:rPr>
              <w:framePr w:vAnchor="text" w:hAnchor="page" w:x="1022" w:y="340"/>
            </w:pPr>
            <w:r>
              <w:rPr>
                <w:rStyle w:val="1062"/>
                <w:sz w:val="21"/>
                <w:szCs w:val="21"/>
                <w:lang w:bidi="ar"/>
              </w:rPr>
              <w:t xml:space="preserve">2、芯线：8根芯线采用单股软铜线，每根芯线带有彩色绝缘层；</w:t>
            </w:r>
            <w:r>
              <w:rPr>
                <w:rStyle w:val="1062"/>
                <w:sz w:val="21"/>
                <w:szCs w:val="21"/>
                <w:lang w:bidi="ar"/>
              </w:rPr>
            </w:r>
            <w:r/>
          </w:p>
          <w:p>
            <w:pPr>
              <w:pStyle w:val="753"/>
              <w:jc w:val="left"/>
              <w:widowControl/>
              <w:rPr>
                <w:rFonts w:hint="eastAsia" w:ascii="宋体" w:hAnsi="宋体" w:cs="宋体"/>
                <w:color w:val="000000"/>
                <w:szCs w:val="21"/>
              </w:rPr>
              <w:framePr w:vAnchor="text" w:hAnchor="page" w:x="1022" w:y="340"/>
            </w:pPr>
            <w:r>
              <w:rPr>
                <w:rStyle w:val="1062"/>
                <w:sz w:val="21"/>
                <w:szCs w:val="21"/>
                <w:lang w:bidi="ar"/>
              </w:rPr>
              <w:t xml:space="preserve">3、护套：紧护套结构，线对间十字隔离技术， PVC材质,符合CM等级阻燃要求。</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模组专用电源适配器2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200w/4.5v40A</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电源线5</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3*2.5平方</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外部线缆2</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电缆：一组国标纯铜YJV5*6mm²</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光纤</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室外铠装12芯</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光纤收发器</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单模</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机柜5</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Style w:val="1062"/>
                <w:sz w:val="21"/>
                <w:szCs w:val="21"/>
                <w:lang w:bidi="ar"/>
              </w:rPr>
              <w:t xml:space="preserve">600MM*600MM*2000MM 全部选用SPCC冷轧钢板制作；厚度：方孔条2.0mm,其它1.2mm；前玻后双开网门，含盲板、层板、机柜螺丝。</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149</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安装辅材6</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rPr>
              <w:framePr w:vAnchor="text" w:hAnchor="page" w:x="1022" w:y="340"/>
            </w:pPr>
            <w:r>
              <w:rPr>
                <w:rFonts w:hint="eastAsia" w:ascii="宋体" w:hAnsi="宋体" w:cs="宋体"/>
                <w:color w:val="000000"/>
                <w:szCs w:val="21"/>
                <w:lang w:bidi="ar"/>
              </w:rPr>
              <w:t xml:space="preserve">KBG管、PVC管、线槽、伸缩管、固定锁卡、明盒、绝缘胶布、线扎等</w:t>
            </w:r>
            <w:r>
              <w:rPr>
                <w:rFonts w:hint="eastAsia" w:ascii="宋体" w:hAnsi="宋体" w:cs="宋体"/>
                <w:color w:val="000000"/>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150</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安装及调试8</w:t>
            </w:r>
            <w:r>
              <w:rPr>
                <w:rFonts w:hint="eastAsia" w:ascii="宋体" w:hAnsi="宋体" w:cs="宋体"/>
                <w:color w:val="000000"/>
                <w:szCs w:val="21"/>
                <w:lang w:bidi="ar"/>
              </w:rPr>
            </w:r>
            <w:r/>
          </w:p>
        </w:tc>
        <w:tc>
          <w:tcPr>
            <w:tcW w:w="8440" w:type="dxa"/>
            <w:vAlign w:val="center"/>
            <w:textDirection w:val="lrTb"/>
            <w:noWrap w:val="false"/>
          </w:tcPr>
          <w:p>
            <w:pPr>
              <w:pStyle w:val="753"/>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LED系统设备布线、设备安装、调试集成</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151</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功率放大器</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1、功放类型：D类或TD类，电源工作范围：AC 110-240V 50Hz</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2、具备超高开环增益及双重负反馈技术，保证功放稳定可靠的同时，还具有超低失真度；  </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3、保护功能：电源软启动，双重压缩电路，电压、电流跟踪，多点温度监控等多重检测保护性能；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4、工作模式：立体声、并接、桥接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5、额定功率：2×300W/8Ω，2×450W/4Ω，1×900W/8Ω；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6、频率响应：20Hz～20kHz（(±1dB)）；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7、总谐波失真≤0.1%；</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8、串音衰减≥70dB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9、信噪比(A计权)≥100dB；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10、阻尼系数（8Ω 20Hz-200Hz）≥250</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152</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反馈抑制器器3</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1、专业反馈抑制器，适用于会议、教学、现场等需要提升环境声压、防止系统啸叫的场所；</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2、采用双DSP设计，内置18段A、B双通道高精度数字限波器，可精准找到啸叫的频率点而将其消除，同时兼具自动移相移频功能；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3、配备双12段参量均衡，高低通滤波，进而对不同的环境声学缺陷进行修正；</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4、压缩功能，压缩阀值-40～12dB可调，步进1dB；</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5、配备4个场景保存调用功能，可保存和调用4个场景的12段均衡和啸叫抵制滤波器的参数，下次开机，会自动调用；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6、监测速度：高/中/低可选；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7、输出电平：高/中/低可选</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8、2寸TFT液晶显示屏；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9、密码锁定和解锁功能；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10、中英文语言选择功能；</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11、支持PC软件全功能控制。</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153</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数字音频处理器3</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1、3进6出数字音频处理器</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2、灵活组合的输入输出，多种分频模式</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3、输入输出通道有7段参量均衡</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4、输出具备高通和低通滤波器，滤波器频率、类型、频率均可调整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5、输入输出通道均有压缩器,压缩器门限值、压缩比例、压缩器上冲时间及释放时间均可调整。</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8、每个输出通道带相位反转功能；通道复制功能，令调节更省便；</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9、多通道链接功能，可同时设置多个通道参数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10、直观友好的用户界面，USB,RS485等多种方式与上位机连接</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11、多台机器连网功能，一台电脑可同时连接3种类型机器，同一类型机器最多达32台</w:t>
            </w:r>
            <w:r>
              <w:rPr>
                <w:rFonts w:hint="eastAsia" w:ascii="宋体" w:hAnsi="宋体" w:cs="宋体"/>
                <w:szCs w:val="21"/>
              </w:rPr>
            </w:r>
            <w:r/>
          </w:p>
          <w:p>
            <w:pPr>
              <w:pStyle w:val="753"/>
              <w:jc w:val="left"/>
              <w:widowControl/>
              <w:rPr>
                <w:rFonts w:hint="eastAsia" w:ascii="宋体" w:hAnsi="宋体" w:cs="宋体"/>
                <w:szCs w:val="21"/>
              </w:rPr>
              <w:framePr w:vAnchor="text" w:hAnchor="page" w:x="1022" w:y="340"/>
            </w:pPr>
            <w:r>
              <w:rPr>
                <w:rFonts w:hint="eastAsia" w:ascii="宋体" w:hAnsi="宋体" w:cs="宋体"/>
                <w:szCs w:val="21"/>
              </w:rPr>
              <w:t xml:space="preserve">12、LCD液晶屏显示，7段输入/输出电平显示LED、静音显示LED灯，按键指示LED灯</w:t>
            </w:r>
            <w:r>
              <w:rPr>
                <w:rFonts w:hint="eastAsia" w:ascii="宋体" w:hAnsi="宋体" w:cs="宋体"/>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154</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无线投屏器</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视频输入分辨率：可达4K/3840x2160；视频输出分辨率：可达1080p/1920x1200；显示比例：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等比，4：3，16：9，16：10；无线网卡：支持（2.4G），内置；接口：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1xHDMI接口，1x网络接口</w:t>
            </w:r>
            <w:r>
              <w:rPr>
                <w:rFonts w:hint="eastAsia" w:ascii="宋体" w:hAnsi="宋体" w:cs="宋体"/>
                <w:color w:val="000000"/>
                <w:szCs w:val="21"/>
                <w:lang w:bidi="ar"/>
              </w:rPr>
            </w:r>
            <w:r/>
          </w:p>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1x3.5mm音频接口，1xUSB接口，1x12V1A电源接口</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155</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电源线6</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RVV3*2.5 国标</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156</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音箱线3</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200支金银线</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157</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音频线3</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高网</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hint="eastAsia" w:ascii="宋体" w:hAnsi="宋体" w:cs="宋体"/>
                <w:bCs/>
                <w:szCs w:val="21"/>
              </w:rPr>
              <w:framePr w:vAnchor="text" w:hAnchor="page" w:x="1022" w:y="340"/>
            </w:pPr>
            <w:r>
              <w:rPr>
                <w:rFonts w:hint="eastAsia" w:ascii="宋体" w:hAnsi="宋体" w:cs="宋体"/>
                <w:bCs/>
                <w:szCs w:val="21"/>
              </w:rPr>
              <w:t xml:space="preserve">158</w:t>
            </w:r>
            <w:r>
              <w:rPr>
                <w:rFonts w:hint="eastAsia"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安装辅材 7</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color w:val="000000"/>
                <w:szCs w:val="21"/>
                <w:lang w:bidi="ar"/>
              </w:rPr>
              <w:t xml:space="preserve">含PVC管材，膨胀螺丝，PVC各类管卡，短接，扎带、地插、接线板等</w:t>
            </w:r>
            <w:r>
              <w:rPr>
                <w:rFonts w:hint="eastAsia" w:ascii="宋体" w:hAnsi="宋体" w:cs="宋体"/>
                <w:bCs/>
                <w:szCs w:val="21"/>
              </w:rPr>
            </w:r>
            <w:r/>
          </w:p>
        </w:tc>
      </w:tr>
      <w:tr>
        <w:trPr>
          <w:cantSplit/>
          <w:trHeight w:val="976"/>
        </w:trPr>
        <w:tc>
          <w:tcPr>
            <w:tcW w:w="702" w:type="dxa"/>
            <w:vAlign w:val="center"/>
            <w:textDirection w:val="lrTb"/>
            <w:noWrap w:val="false"/>
          </w:tcPr>
          <w:p>
            <w:pPr>
              <w:pStyle w:val="753"/>
              <w:jc w:val="center"/>
              <w:widowControl/>
              <w:rPr>
                <w:rFonts w:ascii="宋体" w:hAnsi="宋体" w:cs="宋体"/>
                <w:bCs/>
                <w:szCs w:val="21"/>
              </w:rPr>
              <w:framePr w:vAnchor="text" w:hAnchor="page" w:x="1022" w:y="340"/>
            </w:pPr>
            <w:r>
              <w:rPr>
                <w:rFonts w:hint="eastAsia" w:ascii="宋体" w:hAnsi="宋体" w:cs="宋体"/>
                <w:bCs/>
                <w:szCs w:val="21"/>
              </w:rPr>
              <w:t xml:space="preserve">159</w:t>
            </w:r>
            <w:r>
              <w:rPr>
                <w:rFonts w:ascii="宋体" w:hAnsi="宋体" w:cs="宋体"/>
                <w:bCs/>
                <w:szCs w:val="21"/>
              </w:rPr>
            </w:r>
            <w:r/>
          </w:p>
        </w:tc>
        <w:tc>
          <w:tcPr>
            <w:tcW w:w="855" w:type="dxa"/>
            <w:vAlign w:val="center"/>
            <w:textDirection w:val="lrTb"/>
            <w:noWrap w:val="false"/>
          </w:tcPr>
          <w:p>
            <w:pPr>
              <w:pStyle w:val="753"/>
              <w:jc w:val="left"/>
              <w:widowControl/>
              <w:rPr>
                <w:rFonts w:hint="eastAsia" w:ascii="宋体" w:hAnsi="宋体" w:cs="宋体"/>
                <w:color w:val="000000"/>
                <w:szCs w:val="21"/>
                <w:lang w:bidi="ar"/>
              </w:rPr>
              <w:framePr w:vAnchor="text" w:hAnchor="page" w:x="1022" w:y="340"/>
            </w:pPr>
            <w:r>
              <w:rPr>
                <w:rFonts w:hint="eastAsia" w:ascii="宋体" w:hAnsi="宋体" w:cs="宋体"/>
                <w:color w:val="000000"/>
                <w:szCs w:val="21"/>
                <w:lang w:bidi="ar"/>
              </w:rPr>
              <w:t xml:space="preserve">安装及调试9</w:t>
            </w:r>
            <w:r>
              <w:rPr>
                <w:rFonts w:hint="eastAsia" w:ascii="宋体" w:hAnsi="宋体" w:cs="宋体"/>
                <w:color w:val="000000"/>
                <w:szCs w:val="21"/>
                <w:lang w:bidi="ar"/>
              </w:rPr>
            </w:r>
            <w:r/>
          </w:p>
        </w:tc>
        <w:tc>
          <w:tcPr>
            <w:tcW w:w="8440" w:type="dxa"/>
            <w:vAlign w:val="center"/>
            <w:textDirection w:val="lrTb"/>
            <w:noWrap w:val="false"/>
          </w:tcPr>
          <w:p>
            <w:pPr>
              <w:pStyle w:val="753"/>
              <w:jc w:val="left"/>
              <w:widowControl/>
              <w:rPr>
                <w:rFonts w:hint="eastAsia" w:ascii="宋体" w:hAnsi="宋体" w:cs="宋体"/>
                <w:bCs/>
                <w:szCs w:val="21"/>
              </w:rPr>
              <w:framePr w:vAnchor="text" w:hAnchor="page" w:x="1022" w:y="340"/>
            </w:pPr>
            <w:r>
              <w:rPr>
                <w:rFonts w:hint="eastAsia" w:ascii="宋体" w:hAnsi="宋体" w:cs="宋体"/>
                <w:bCs/>
                <w:szCs w:val="21"/>
              </w:rPr>
              <w:t xml:space="preserve">小会议室音频设备</w:t>
            </w:r>
            <w:r>
              <w:rPr>
                <w:rFonts w:hint="eastAsia" w:ascii="宋体" w:hAnsi="宋体" w:cs="宋体"/>
                <w:color w:val="000000"/>
                <w:szCs w:val="21"/>
                <w:lang w:bidi="ar"/>
              </w:rPr>
              <w:t xml:space="preserve">布线、设备安装、调试集成</w:t>
            </w:r>
            <w:r>
              <w:rPr>
                <w:rFonts w:hint="eastAsia" w:ascii="宋体" w:hAnsi="宋体" w:cs="宋体"/>
                <w:bCs/>
                <w:szCs w:val="21"/>
              </w:rPr>
            </w:r>
            <w:r/>
          </w:p>
        </w:tc>
      </w:tr>
    </w:tbl>
    <w:p>
      <w:pPr>
        <w:pStyle w:val="753"/>
        <w:spacing w:line="264" w:lineRule="auto"/>
        <w:rPr>
          <w:rFonts w:hint="eastAsia" w:ascii="宋体" w:hAnsi="宋体" w:cs="宋体"/>
          <w:bCs/>
          <w:color w:val="0000ff"/>
          <w:sz w:val="24"/>
          <w:szCs w:val="24"/>
        </w:rPr>
      </w:pPr>
      <w:r>
        <w:rPr>
          <w:rFonts w:hint="eastAsia" w:ascii="宋体" w:hAnsi="宋体" w:cs="宋体"/>
          <w:bCs/>
          <w:color w:val="0000ff"/>
          <w:sz w:val="24"/>
          <w:szCs w:val="24"/>
        </w:rPr>
      </w:r>
      <w:r/>
    </w:p>
    <w:p>
      <w:pPr>
        <w:pStyle w:val="753"/>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753"/>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53"/>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ff"/>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质量要求</w:t>
      </w:r>
      <w:r>
        <w:rPr>
          <w:rFonts w:hint="eastAsia" w:ascii="宋体" w:hAnsi="宋体" w:cs="宋体"/>
          <w:sz w:val="24"/>
          <w:szCs w:val="24"/>
        </w:rPr>
      </w:r>
      <w:r/>
    </w:p>
    <w:p>
      <w:pPr>
        <w:pStyle w:val="753"/>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 供应商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rPr>
          <w:rFonts w:hint="eastAsia" w:ascii="宋体" w:hAnsi="宋体" w:cs="宋体"/>
          <w:color w:val="0000ff"/>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1）所供货物必须是全新的，原装正品行货，完全符合国家规定的质量标准，因产品质量或安装不当导致验收不合格，应及时处理直至验收合格，期间产生的一切费用由中标供应商承担；若二次验收不合格，采购人有权退货。采购人在此期间保留对供应商的索赔权利。</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2）中标供应商完成竣工文档整理方可申请验收，中标供应商应按相关政府职能部门要求的标准编制竣工验收资料，确保通过相关政府职能部门验收，并将竣工验收资料送城建档案馆存档。</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3）验收的相关数据及中标产品信息，中标供应商应及时填入网络管理平台。</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4）验收合格后，中标数据将在网络管理平台生成的设备二维识别码，中标供应商负责打印二维码不干胶标贴并将其贴在产品的指定位置；完成设备识别码粘贴是验收的重要环节，未完成验收不予通过。</w:t>
      </w: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（3）质保（维保）及售后要求</w:t>
      </w:r>
      <w:r>
        <w:rPr>
          <w:rFonts w:hint="eastAsia" w:ascii="宋体" w:hAnsi="宋体" w:cs="宋体"/>
          <w:sz w:val="24"/>
          <w:szCs w:val="24"/>
        </w:rPr>
      </w:r>
      <w:r/>
    </w:p>
    <w:p>
      <w:pPr>
        <w:pStyle w:val="753"/>
        <w:ind w:firstLine="480"/>
        <w:rPr>
          <w:rFonts w:hint="eastAsia" w:ascii="宋体" w:hAnsi="宋体" w:cs="宋体"/>
          <w:sz w:val="24"/>
          <w:szCs w:val="24"/>
        </w:rPr>
      </w:pPr>
      <w:r>
        <w:rPr>
          <w:rFonts w:hint="eastAsia" w:ascii="宋体" w:hAnsi="宋体" w:cs="宋体"/>
          <w:sz w:val="24"/>
          <w:szCs w:val="24"/>
        </w:rPr>
        <w:t xml:space="preserve">1）本项目要求整体质保期不少于3年（招标文件另有要求的除外）。质保期内，每年维护保养1次，维护保养及更换损坏件的费用包含在投标总价中。</w:t>
      </w:r>
      <w:r>
        <w:rPr>
          <w:rFonts w:hint="eastAsia" w:ascii="宋体" w:hAnsi="宋体" w:cs="宋体"/>
          <w:sz w:val="24"/>
          <w:szCs w:val="24"/>
        </w:rPr>
      </w:r>
      <w:r/>
    </w:p>
    <w:p>
      <w:pPr>
        <w:pStyle w:val="753"/>
        <w:ind w:firstLine="480"/>
        <w:rPr>
          <w:rFonts w:hint="eastAsia" w:ascii="宋体" w:hAnsi="宋体" w:cs="宋体"/>
          <w:sz w:val="24"/>
          <w:szCs w:val="24"/>
        </w:rPr>
      </w:pPr>
      <w:r>
        <w:rPr>
          <w:rFonts w:hint="eastAsia" w:ascii="宋体" w:hAnsi="宋体" w:cs="宋体"/>
          <w:sz w:val="24"/>
          <w:szCs w:val="24"/>
        </w:rPr>
        <w:t xml:space="preserve">2）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cs="宋体"/>
          <w:sz w:val="24"/>
          <w:szCs w:val="24"/>
        </w:rPr>
      </w:r>
      <w:r/>
    </w:p>
    <w:p>
      <w:pPr>
        <w:pStyle w:val="753"/>
        <w:ind w:firstLine="480"/>
        <w:rPr>
          <w:rFonts w:hint="eastAsia"/>
        </w:rPr>
      </w:pPr>
      <w:r>
        <w:rPr>
          <w:rFonts w:hint="eastAsia" w:ascii="宋体" w:hAnsi="宋体" w:cs="宋体"/>
          <w:sz w:val="24"/>
          <w:szCs w:val="24"/>
        </w:rPr>
        <w:t xml:space="preserve">3）质保期内维修（人为因素除外）费用包含在投标总价中，质保期外提供不高于市场价格的终身维护。中标后提供质保期外配件价格明细表。</w:t>
      </w:r>
      <w:r>
        <w:rPr>
          <w:rFonts w:hint="eastAsia"/>
        </w:rPr>
      </w:r>
      <w:r/>
    </w:p>
    <w:p>
      <w:pPr>
        <w:pStyle w:val="753"/>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753"/>
        <w:ind w:firstLine="480"/>
        <w:spacing w:line="264" w:lineRule="auto"/>
        <w:rPr>
          <w:rFonts w:hint="eastAsia"/>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color w:val="000000"/>
        </w:rPr>
      </w:r>
      <w:r/>
    </w:p>
    <w:p>
      <w:pPr>
        <w:pStyle w:val="753"/>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753"/>
        <w:ind w:firstLine="480"/>
        <w:rPr>
          <w:rFonts w:hint="eastAsia" w:ascii="宋体" w:hAnsi="宋体" w:cs="宋体"/>
          <w:sz w:val="24"/>
          <w:szCs w:val="24"/>
        </w:rPr>
      </w:pPr>
      <w:r>
        <w:rPr>
          <w:rFonts w:hint="eastAsia" w:ascii="宋体" w:hAnsi="宋体" w:cs="宋体"/>
          <w:sz w:val="24"/>
          <w:szCs w:val="24"/>
        </w:rPr>
        <w:t xml:space="preserve">（1）交付时间：合同签订后45天，完成交付安装调试及验收等相关工作。</w:t>
      </w:r>
      <w:r>
        <w:rPr>
          <w:rFonts w:hint="eastAsia" w:ascii="宋体" w:hAnsi="宋体" w:cs="宋体"/>
          <w:sz w:val="24"/>
          <w:szCs w:val="24"/>
        </w:rPr>
      </w:r>
      <w:r/>
    </w:p>
    <w:p>
      <w:pPr>
        <w:pStyle w:val="753"/>
        <w:ind w:firstLine="480"/>
      </w:pPr>
      <w:r>
        <w:rPr>
          <w:rFonts w:hint="eastAsia" w:ascii="宋体" w:hAnsi="宋体" w:cs="宋体"/>
          <w:sz w:val="24"/>
          <w:szCs w:val="24"/>
        </w:rPr>
        <w:t xml:space="preserve">（2）交付地点：采购人指定地点。</w:t>
      </w:r>
      <w:r/>
    </w:p>
    <w:p>
      <w:pPr>
        <w:pStyle w:val="753"/>
        <w:ind w:firstLine="480"/>
        <w:spacing w:line="264" w:lineRule="auto"/>
        <w:rPr>
          <w:rFonts w:hint="eastAsia" w:ascii="宋体" w:hAnsi="宋体" w:cs="宋体"/>
          <w:sz w:val="24"/>
          <w:szCs w:val="24"/>
        </w:rPr>
      </w:pPr>
      <w:r>
        <w:rPr>
          <w:rFonts w:hint="eastAsia" w:ascii="宋体" w:hAnsi="宋体" w:cs="宋体"/>
          <w:sz w:val="24"/>
          <w:szCs w:val="24"/>
        </w:rPr>
      </w:r>
      <w:r/>
    </w:p>
    <w:p>
      <w:pPr>
        <w:pStyle w:val="753"/>
        <w:ind w:firstLine="480"/>
        <w:spacing w:line="264" w:lineRule="auto"/>
        <w:rPr>
          <w:rFonts w:hint="eastAsia" w:ascii="宋体" w:hAnsi="宋体" w:cs="宋体"/>
          <w:sz w:val="24"/>
          <w:szCs w:val="24"/>
        </w:rPr>
      </w:pPr>
      <w:r>
        <w:rPr>
          <w:rFonts w:hint="eastAsia" w:ascii="宋体" w:hAnsi="宋体" w:cs="宋体"/>
          <w:sz w:val="24"/>
          <w:szCs w:val="24"/>
        </w:rPr>
        <w:t xml:space="preserve">（三）产品演示要求</w:t>
      </w:r>
      <w:r>
        <w:rPr>
          <w:rFonts w:hint="eastAsia" w:ascii="宋体" w:hAnsi="宋体" w:cs="宋体"/>
          <w:sz w:val="24"/>
          <w:szCs w:val="24"/>
        </w:rPr>
      </w:r>
      <w:r/>
    </w:p>
    <w:p>
      <w:pPr>
        <w:pStyle w:val="753"/>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w:t>
      </w:r>
      <w:r>
        <w:rPr>
          <w:rFonts w:hint="eastAsia" w:ascii="宋体" w:hAnsi="宋体" w:cs="宋体"/>
          <w:sz w:val="24"/>
          <w:szCs w:val="24"/>
        </w:rPr>
      </w:r>
      <w:r/>
    </w:p>
    <w:p>
      <w:pPr>
        <w:pStyle w:val="753"/>
        <w:ind w:firstLine="480"/>
        <w:spacing w:line="288" w:lineRule="auto"/>
        <w:rPr>
          <w:rFonts w:hint="eastAsia" w:ascii="宋体" w:hAnsi="宋体"/>
          <w:sz w:val="24"/>
          <w:szCs w:val="24"/>
        </w:rPr>
      </w:pPr>
      <w:r>
        <w:rPr>
          <w:rFonts w:hint="eastAsia" w:ascii="宋体" w:hAnsi="宋体"/>
          <w:sz w:val="24"/>
          <w:szCs w:val="24"/>
        </w:rPr>
        <w:t xml:space="preserve">2.演示内容如下：</w:t>
      </w:r>
      <w:r>
        <w:rPr>
          <w:rFonts w:hint="eastAsia" w:ascii="宋体" w:hAnsi="宋体"/>
          <w:sz w:val="24"/>
          <w:szCs w:val="24"/>
        </w:rPr>
      </w:r>
      <w:r/>
    </w:p>
    <w:p>
      <w:pPr>
        <w:pStyle w:val="753"/>
        <w:ind w:firstLine="480"/>
        <w:rPr>
          <w:rFonts w:hint="eastAsia" w:ascii="宋体" w:hAnsi="宋体" w:cs="宋体"/>
          <w:sz w:val="24"/>
          <w:szCs w:val="24"/>
        </w:rPr>
      </w:pPr>
      <w:r>
        <w:rPr>
          <w:rFonts w:hint="eastAsia" w:ascii="宋体" w:hAnsi="宋体" w:cs="宋体"/>
          <w:sz w:val="24"/>
          <w:szCs w:val="24"/>
        </w:rPr>
        <w:t xml:space="preserve">供应商针对具体演示内容（详见第五章），提供演示视频文件，视频画面须清晰。未提供视频文件或因供应商自身原因视频文件无法打开或视频画面不清晰无法辨认的不得分。</w:t>
      </w:r>
      <w:r>
        <w:rPr>
          <w:rFonts w:hint="eastAsia" w:ascii="宋体" w:hAnsi="宋体" w:cs="宋体"/>
          <w:sz w:val="24"/>
          <w:szCs w:val="24"/>
        </w:rPr>
      </w:r>
      <w:r/>
    </w:p>
    <w:p>
      <w:pPr>
        <w:pStyle w:val="1017"/>
        <w:rPr>
          <w:rFonts w:hint="eastAsia"/>
        </w:rPr>
      </w:pPr>
      <w:r>
        <w:rPr>
          <w:rFonts w:hint="eastAsia"/>
        </w:rPr>
      </w:r>
      <w:r/>
    </w:p>
    <w:p>
      <w:pPr>
        <w:pStyle w:val="753"/>
        <w:rPr>
          <w:rFonts w:hint="eastAsia" w:ascii="宋体" w:hAnsi="宋体" w:cs="宋体"/>
          <w:sz w:val="24"/>
          <w:szCs w:val="24"/>
        </w:rPr>
      </w:pPr>
      <w:r>
        <w:rPr>
          <w:rFonts w:hint="eastAsia" w:ascii="宋体" w:hAnsi="宋体" w:cs="宋体"/>
          <w:sz w:val="24"/>
          <w:szCs w:val="24"/>
        </w:rPr>
      </w:r>
      <w:r/>
    </w:p>
    <w:p>
      <w:pPr>
        <w:pStyle w:val="753"/>
        <w:ind w:right="840"/>
        <w:jc w:val="center"/>
        <w:rPr>
          <w:rFonts w:hint="eastAsia"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53"/>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53"/>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53"/>
        <w:ind w:firstLine="480"/>
        <w:spacing w:line="288" w:lineRule="auto"/>
        <w:rPr>
          <w:rFonts w:hint="eastAsia" w:ascii="宋体" w:hAnsi="宋体" w:cs="宋体"/>
          <w:color w:val="000000"/>
          <w:sz w:val="24"/>
          <w:szCs w:val="24"/>
        </w:rPr>
      </w:pPr>
      <w:r>
        <w:rPr>
          <w:rFonts w:hint="eastAsia" w:ascii="宋体" w:hAnsi="宋体" w:cs="宋体"/>
          <w:sz w:val="24"/>
          <w:szCs w:val="24"/>
        </w:rPr>
        <w:t xml:space="preserve">1.采用综合评分法的，评标结果按评审后得分由高到低顺</w:t>
      </w:r>
      <w:r>
        <w:rPr>
          <w:rFonts w:hint="eastAsia" w:ascii="宋体" w:hAnsi="宋体" w:cs="宋体"/>
          <w:color w:val="000000"/>
          <w:sz w:val="24"/>
          <w:szCs w:val="24"/>
        </w:rPr>
        <w:t xml:space="preserve">序排列。得分相同的，按投标报价由低到高顺序排列。得分且投标报价相同的，按“三、评标标准中</w:t>
      </w:r>
      <w:r>
        <w:rPr>
          <w:rFonts w:hint="eastAsia" w:ascii="宋体" w:hAnsi="宋体"/>
          <w:color w:val="000000"/>
          <w:sz w:val="24"/>
          <w:szCs w:val="24"/>
        </w:rPr>
        <w:t xml:space="preserve">2.1、2.2、2.3项</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753"/>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rPr>
      </w:r>
      <w:r/>
    </w:p>
    <w:p>
      <w:pPr>
        <w:pStyle w:val="753"/>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ascii="黑体" w:hAnsi="黑体" w:eastAsia="黑体" w:cs="黑体"/>
          <w:color w:val="000000"/>
          <w:sz w:val="24"/>
          <w:szCs w:val="24"/>
        </w:rPr>
      </w:r>
      <w:r/>
    </w:p>
    <w:p>
      <w:pPr>
        <w:pStyle w:val="753"/>
        <w:ind w:firstLine="480"/>
        <w:spacing w:line="288"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w:t>
      </w:r>
      <w:r>
        <w:rPr>
          <w:rFonts w:hint="eastAsia" w:ascii="宋体" w:hAnsi="宋体"/>
          <w:color w:val="000000"/>
          <w:sz w:val="24"/>
          <w:szCs w:val="24"/>
          <w:lang w:val="zh-CN"/>
        </w:rPr>
        <w:t xml:space="preserve">5%</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753"/>
        <w:ind w:firstLine="480"/>
        <w:spacing w:line="288" w:lineRule="auto"/>
        <w:rPr>
          <w:rFonts w:hint="eastAsia" w:ascii="宋体" w:hAnsi="宋体" w:cs="宋体"/>
          <w:color w:val="000000"/>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w:t>
      </w:r>
      <w:r>
        <w:rPr>
          <w:rFonts w:hint="eastAsia" w:ascii="宋体" w:hAnsi="宋体" w:cs="宋体"/>
          <w:color w:val="000000"/>
          <w:sz w:val="24"/>
          <w:szCs w:val="24"/>
        </w:rPr>
        <w:t xml:space="preserve">扣除后的价格参与评审。残疾人福利单位、监狱企业属于小型、微型企业的，不重复享受价格扣除。</w:t>
      </w:r>
      <w:r>
        <w:rPr>
          <w:rFonts w:hint="eastAsia" w:ascii="宋体" w:hAnsi="宋体" w:cs="宋体"/>
          <w:color w:val="000000"/>
          <w:sz w:val="24"/>
          <w:szCs w:val="24"/>
        </w:rPr>
      </w:r>
      <w:r/>
    </w:p>
    <w:p>
      <w:pPr>
        <w:pStyle w:val="753"/>
        <w:ind w:firstLine="482"/>
        <w:spacing w:line="288" w:lineRule="auto"/>
        <w:rPr>
          <w:rFonts w:hint="eastAsia" w:ascii="宋体" w:hAnsi="宋体" w:cs="宋体"/>
          <w:color w:val="000000"/>
          <w:sz w:val="24"/>
          <w:szCs w:val="24"/>
        </w:rPr>
      </w:pPr>
      <w:r>
        <w:rPr>
          <w:rFonts w:hint="eastAsia" w:ascii="宋体" w:hAnsi="宋体" w:cs="宋体"/>
          <w:b/>
          <w:bCs/>
          <w:color w:val="000000"/>
          <w:sz w:val="24"/>
          <w:szCs w:val="24"/>
        </w:rPr>
        <w:t xml:space="preserve">3.上述价格扣除政策仅适用于“非专门面向中小企业采购项目”</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53"/>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753"/>
              <w:jc w:val="center"/>
              <w:spacing w:before="264" w:line="288" w:lineRule="auto"/>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top"/>
            <w:textDirection w:val="lrTb"/>
            <w:noWrap w:val="false"/>
          </w:tcPr>
          <w:p>
            <w:pPr>
              <w:pStyle w:val="753"/>
              <w:jc w:val="center"/>
              <w:spacing w:before="264" w:line="288" w:lineRule="auto"/>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330" w:type="dxa"/>
            <w:vAlign w:val="top"/>
            <w:textDirection w:val="lrTb"/>
            <w:noWrap w:val="false"/>
          </w:tcPr>
          <w:p>
            <w:pPr>
              <w:pStyle w:val="753"/>
              <w:jc w:val="center"/>
              <w:spacing w:before="264" w:line="288" w:lineRule="auto"/>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647" w:type="dxa"/>
            <w:vAlign w:val="top"/>
            <w:textDirection w:val="lrTb"/>
            <w:noWrap w:val="false"/>
          </w:tcPr>
          <w:p>
            <w:pPr>
              <w:pStyle w:val="753"/>
              <w:jc w:val="center"/>
              <w:spacing w:before="264" w:line="288" w:lineRule="auto"/>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900" w:type="dxa"/>
            <w:vAlign w:val="top"/>
            <w:textDirection w:val="lrTb"/>
            <w:noWrap w:val="false"/>
          </w:tcPr>
          <w:p>
            <w:pPr>
              <w:pStyle w:val="753"/>
              <w:jc w:val="center"/>
              <w:spacing w:before="264" w:line="288" w:lineRule="auto"/>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rHeight w:val="460"/>
        </w:trPr>
        <w:tc>
          <w:tcPr>
            <w:gridSpan w:val="5"/>
            <w:tcW w:w="9575" w:type="dxa"/>
            <w:vAlign w:val="top"/>
            <w:textDirection w:val="lrTb"/>
            <w:noWrap w:val="false"/>
          </w:tcPr>
          <w:p>
            <w:pPr>
              <w:pStyle w:val="753"/>
              <w:ind w:left="114"/>
              <w:spacing w:before="122" w:line="288"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753"/>
              <w:jc w:val="center"/>
              <w:spacing w:before="68" w:line="288"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53"/>
              <w:jc w:val="left"/>
              <w:spacing w:before="68" w:line="288"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753"/>
              <w:jc w:val="left"/>
              <w:spacing w:line="288"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647" w:type="dxa"/>
            <w:vAlign w:val="center"/>
            <w:textDirection w:val="lrTb"/>
            <w:noWrap w:val="false"/>
          </w:tcPr>
          <w:p>
            <w:pPr>
              <w:pStyle w:val="753"/>
              <w:ind w:firstLine="210"/>
              <w:spacing w:before="69" w:line="288" w:lineRule="auto"/>
              <w:rPr>
                <w:rFonts w:ascii="宋体" w:hAnsi="宋体" w:cs="宋体"/>
              </w:rPr>
            </w:pPr>
            <w:r>
              <w:rPr>
                <w:rFonts w:hint="eastAsia" w:ascii="宋体" w:hAnsi="宋体" w:cs="宋体"/>
              </w:rPr>
              <w:t xml:space="preserve">30</w:t>
            </w:r>
            <w:r>
              <w:rPr>
                <w:rFonts w:ascii="宋体" w:hAnsi="宋体" w:cs="宋体"/>
              </w:rPr>
            </w:r>
            <w:r/>
          </w:p>
        </w:tc>
        <w:tc>
          <w:tcPr>
            <w:tcW w:w="900" w:type="dxa"/>
            <w:vAlign w:val="center"/>
            <w:textDirection w:val="lrTb"/>
            <w:noWrap w:val="false"/>
          </w:tcPr>
          <w:p>
            <w:pPr>
              <w:pStyle w:val="753"/>
              <w:jc w:val="center"/>
              <w:spacing w:before="258" w:line="288"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753"/>
              <w:ind w:left="114"/>
              <w:spacing w:before="123" w:line="288"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519" w:type="dxa"/>
            <w:vAlign w:val="center"/>
            <w:textDirection w:val="lrTb"/>
            <w:noWrap w:val="false"/>
          </w:tcPr>
          <w:p>
            <w:pPr>
              <w:pStyle w:val="753"/>
              <w:jc w:val="center"/>
              <w:spacing w:before="68" w:line="288"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753"/>
              <w:jc w:val="left"/>
              <w:spacing w:before="68" w:line="288" w:lineRule="auto"/>
              <w:rPr>
                <w:rFonts w:hint="eastAsia" w:ascii="宋体" w:hAnsi="宋体" w:cs="宋体"/>
                <w:spacing w:val="-2"/>
              </w:rPr>
            </w:pPr>
            <w:r>
              <w:rPr>
                <w:rFonts w:hint="eastAsia" w:ascii="宋体" w:hAnsi="宋体" w:cs="宋体"/>
                <w:spacing w:val="-2"/>
              </w:rPr>
              <w:t xml:space="preserve">产品</w:t>
            </w:r>
            <w:r>
              <w:rPr>
                <w:rFonts w:ascii="宋体" w:hAnsi="宋体" w:cs="宋体"/>
                <w:spacing w:val="-2"/>
              </w:rPr>
              <w:t xml:space="preserve">技术参数</w:t>
            </w:r>
            <w:r>
              <w:rPr>
                <w:rFonts w:hint="eastAsia" w:ascii="宋体" w:hAnsi="宋体" w:cs="宋体"/>
                <w:spacing w:val="-2"/>
              </w:rPr>
            </w:r>
            <w:r/>
          </w:p>
        </w:tc>
        <w:tc>
          <w:tcPr>
            <w:tcW w:w="6330" w:type="dxa"/>
            <w:vAlign w:val="center"/>
            <w:textDirection w:val="lrTb"/>
            <w:noWrap w:val="false"/>
          </w:tcPr>
          <w:p>
            <w:pPr>
              <w:pStyle w:val="753"/>
              <w:spacing w:line="288" w:lineRule="auto"/>
              <w:rPr>
                <w:rFonts w:ascii="宋体" w:hAnsi="宋体" w:cs="宋体"/>
                <w:spacing w:val="1"/>
              </w:rPr>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30</w:t>
            </w:r>
            <w:r>
              <w:rPr>
                <w:rFonts w:ascii="宋体" w:hAnsi="宋体" w:cs="宋体"/>
              </w:rPr>
              <w:t xml:space="preserve">分；打★指标为必须满足项，如有负偏离将作为无效投标；打▲指标为重要指标，有</w:t>
            </w:r>
            <w:r>
              <w:rPr>
                <w:rFonts w:hint="eastAsia" w:ascii="宋体" w:hAnsi="宋体" w:cs="宋体"/>
              </w:rPr>
              <w:t xml:space="preserve">1</w:t>
            </w:r>
            <w:r>
              <w:rPr>
                <w:rFonts w:ascii="宋体" w:hAnsi="宋体" w:cs="宋体"/>
              </w:rPr>
              <w:t xml:space="preserve">项负偏离扣2分；其余指标，有</w:t>
            </w:r>
            <w:r>
              <w:rPr>
                <w:rFonts w:hint="eastAsia" w:ascii="宋体" w:hAnsi="宋体" w:cs="宋体"/>
              </w:rPr>
              <w:t xml:space="preserve">1</w:t>
            </w:r>
            <w:r>
              <w:rPr>
                <w:rFonts w:ascii="宋体" w:hAnsi="宋体" w:cs="宋体"/>
              </w:rPr>
              <w:t xml:space="preserve">项负偏离扣1分，扣完为止。</w:t>
            </w:r>
            <w:r>
              <w:rPr>
                <w:rFonts w:ascii="宋体" w:hAnsi="宋体" w:cs="宋体"/>
                <w:spacing w:val="1"/>
              </w:rPr>
            </w:r>
            <w:r/>
          </w:p>
        </w:tc>
        <w:tc>
          <w:tcPr>
            <w:tcW w:w="647" w:type="dxa"/>
            <w:vAlign w:val="center"/>
            <w:textDirection w:val="lrTb"/>
            <w:noWrap w:val="false"/>
          </w:tcPr>
          <w:p>
            <w:pPr>
              <w:pStyle w:val="753"/>
              <w:jc w:val="center"/>
              <w:spacing w:before="68" w:line="288" w:lineRule="auto"/>
              <w:rPr>
                <w:rFonts w:ascii="宋体" w:hAnsi="宋体" w:cs="宋体"/>
              </w:rPr>
            </w:pPr>
            <w:r>
              <w:rPr>
                <w:rFonts w:hint="eastAsia" w:ascii="宋体" w:hAnsi="宋体" w:cs="宋体"/>
              </w:rPr>
              <w:t xml:space="preserve">30</w:t>
            </w:r>
            <w:r>
              <w:rPr>
                <w:rFonts w:ascii="宋体" w:hAnsi="宋体" w:cs="宋体"/>
              </w:rPr>
            </w:r>
            <w:r/>
          </w:p>
        </w:tc>
        <w:tc>
          <w:tcPr>
            <w:tcW w:w="900" w:type="dxa"/>
            <w:vAlign w:val="center"/>
            <w:textDirection w:val="lrTb"/>
            <w:noWrap w:val="false"/>
          </w:tcPr>
          <w:p>
            <w:pPr>
              <w:pStyle w:val="753"/>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W w:w="519" w:type="dxa"/>
            <w:vAlign w:val="center"/>
            <w:textDirection w:val="lrTb"/>
            <w:noWrap w:val="false"/>
          </w:tcPr>
          <w:p>
            <w:pPr>
              <w:pStyle w:val="753"/>
              <w:jc w:val="center"/>
              <w:spacing w:line="288"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179" w:type="dxa"/>
            <w:vAlign w:val="center"/>
            <w:textDirection w:val="lrTb"/>
            <w:noWrap w:val="false"/>
          </w:tcPr>
          <w:p>
            <w:pPr>
              <w:pStyle w:val="753"/>
              <w:jc w:val="center"/>
              <w:spacing w:line="288" w:lineRule="auto"/>
              <w:rPr>
                <w:rFonts w:ascii="宋体" w:hAnsi="宋体" w:cs="宋体"/>
                <w:szCs w:val="21"/>
              </w:rPr>
            </w:pPr>
            <w:r>
              <w:rPr>
                <w:rFonts w:hint="eastAsia" w:ascii="宋体" w:hAnsi="宋体" w:cs="宋体"/>
                <w:szCs w:val="21"/>
              </w:rPr>
              <w:t xml:space="preserve">深化设计方案</w:t>
            </w:r>
            <w:r>
              <w:rPr>
                <w:rFonts w:ascii="宋体" w:hAnsi="宋体" w:cs="宋体"/>
                <w:szCs w:val="21"/>
              </w:rPr>
            </w:r>
            <w:r/>
          </w:p>
        </w:tc>
        <w:tc>
          <w:tcPr>
            <w:tcW w:w="6330" w:type="dxa"/>
            <w:vAlign w:val="center"/>
            <w:textDirection w:val="lrTb"/>
            <w:noWrap w:val="false"/>
          </w:tcPr>
          <w:p>
            <w:pPr>
              <w:pStyle w:val="1058"/>
              <w:ind w:left="18" w:right="29"/>
              <w:spacing w:line="374" w:lineRule="auto"/>
              <w:rPr>
                <w:rFonts w:hint="eastAsia"/>
                <w:sz w:val="21"/>
                <w:szCs w:val="21"/>
                <w:lang w:val="en-US"/>
              </w:rPr>
            </w:pPr>
            <w:r>
              <w:rPr>
                <w:rFonts w:hint="eastAsia"/>
                <w:sz w:val="21"/>
                <w:szCs w:val="21"/>
                <w:lang w:val="en-US"/>
              </w:rPr>
              <w:t xml:space="preserve">评委根据</w:t>
            </w:r>
            <w:r>
              <w:rPr>
                <w:rFonts w:hint="eastAsia"/>
                <w:spacing w:val="-1"/>
                <w:sz w:val="21"/>
                <w:szCs w:val="21"/>
              </w:rPr>
              <w:t xml:space="preserve">投标人</w:t>
            </w:r>
            <w:r>
              <w:rPr>
                <w:rFonts w:hint="eastAsia"/>
                <w:sz w:val="21"/>
                <w:szCs w:val="21"/>
                <w:lang w:val="en-US"/>
              </w:rPr>
              <w:t xml:space="preserve">勘察金陵中学西善分校</w:t>
            </w:r>
            <w:r>
              <w:rPr>
                <w:rFonts w:hint="eastAsia"/>
                <w:sz w:val="21"/>
                <w:szCs w:val="21"/>
              </w:rPr>
              <w:t xml:space="preserve">现场情况</w:t>
            </w:r>
            <w:r>
              <w:rPr>
                <w:rFonts w:hint="eastAsia"/>
                <w:spacing w:val="-1"/>
                <w:sz w:val="21"/>
                <w:szCs w:val="21"/>
              </w:rPr>
              <w:t xml:space="preserve">提供</w:t>
            </w:r>
            <w:r>
              <w:rPr>
                <w:rFonts w:hint="eastAsia"/>
                <w:spacing w:val="-1"/>
                <w:sz w:val="21"/>
                <w:szCs w:val="21"/>
                <w:lang w:val="en-US"/>
              </w:rPr>
              <w:t xml:space="preserve">的</w:t>
            </w:r>
            <w:r>
              <w:rPr>
                <w:rFonts w:hint="eastAsia"/>
                <w:b w:val="0"/>
                <w:bCs w:val="0"/>
                <w:spacing w:val="-1"/>
                <w:sz w:val="21"/>
                <w:szCs w:val="21"/>
                <w:lang w:val="en-US"/>
              </w:rPr>
              <w:t xml:space="preserve">本项目深化设计方案（</w:t>
            </w:r>
            <w:r>
              <w:rPr>
                <w:rFonts w:hint="eastAsia"/>
                <w:b w:val="0"/>
                <w:bCs w:val="0"/>
                <w:spacing w:val="-1"/>
                <w:sz w:val="21"/>
                <w:szCs w:val="21"/>
              </w:rPr>
              <w:t xml:space="preserve">含报告厅扩声拓扑图、扩声系统管线平面布局图；</w:t>
            </w:r>
            <w:r>
              <w:rPr>
                <w:rFonts w:hint="eastAsia"/>
                <w:b w:val="0"/>
                <w:bCs w:val="0"/>
                <w:spacing w:val="-1"/>
                <w:sz w:val="21"/>
                <w:szCs w:val="21"/>
                <w:lang w:val="en-US"/>
              </w:rPr>
              <w:t xml:space="preserve">多媒体教室系统连接图，效果图；录播教室系统图、设备及管线平面布局图、录播教室整体及局部效果图；</w:t>
            </w:r>
            <w:r>
              <w:rPr>
                <w:rFonts w:hint="eastAsia"/>
                <w:b w:val="0"/>
                <w:bCs w:val="0"/>
                <w:sz w:val="21"/>
                <w:szCs w:val="21"/>
              </w:rPr>
              <w:t xml:space="preserve">LED</w:t>
            </w:r>
            <w:r>
              <w:rPr>
                <w:rFonts w:hint="eastAsia"/>
                <w:b w:val="0"/>
                <w:bCs w:val="0"/>
                <w:sz w:val="21"/>
                <w:szCs w:val="21"/>
                <w:lang w:val="en-US"/>
              </w:rPr>
              <w:t xml:space="preserve">显示系统</w:t>
            </w:r>
            <w:r>
              <w:rPr>
                <w:rFonts w:hint="eastAsia"/>
                <w:b w:val="0"/>
                <w:bCs w:val="0"/>
                <w:sz w:val="21"/>
                <w:szCs w:val="21"/>
              </w:rPr>
              <w:t xml:space="preserve">钢结构设计图、LED显示</w:t>
            </w:r>
            <w:r>
              <w:rPr>
                <w:rFonts w:hint="eastAsia"/>
                <w:b w:val="0"/>
                <w:bCs w:val="0"/>
                <w:sz w:val="21"/>
                <w:szCs w:val="21"/>
                <w:lang w:val="en-US"/>
              </w:rPr>
              <w:t xml:space="preserve">系统</w:t>
            </w:r>
            <w:r>
              <w:rPr>
                <w:rFonts w:hint="eastAsia"/>
                <w:b w:val="0"/>
                <w:bCs w:val="0"/>
                <w:sz w:val="21"/>
                <w:szCs w:val="21"/>
              </w:rPr>
              <w:t xml:space="preserve">效果图</w:t>
            </w:r>
            <w:r>
              <w:rPr>
                <w:rFonts w:hint="eastAsia"/>
                <w:b w:val="0"/>
                <w:bCs w:val="0"/>
                <w:sz w:val="21"/>
                <w:szCs w:val="21"/>
                <w:lang w:val="en-US"/>
              </w:rPr>
              <w:t xml:space="preserve">等</w:t>
            </w:r>
            <w:r>
              <w:rPr>
                <w:rFonts w:hint="eastAsia"/>
                <w:b w:val="0"/>
                <w:bCs w:val="0"/>
                <w:sz w:val="21"/>
                <w:szCs w:val="21"/>
              </w:rPr>
              <w:t xml:space="preserve">）</w:t>
            </w:r>
            <w:r>
              <w:rPr>
                <w:rFonts w:hint="eastAsia"/>
                <w:sz w:val="21"/>
                <w:szCs w:val="21"/>
              </w:rPr>
              <w:t xml:space="preserve">进行</w:t>
            </w:r>
            <w:r>
              <w:rPr>
                <w:rFonts w:hint="eastAsia"/>
                <w:sz w:val="21"/>
                <w:szCs w:val="21"/>
                <w:lang w:val="en-US"/>
              </w:rPr>
              <w:t xml:space="preserve">综合</w:t>
            </w:r>
            <w:r>
              <w:rPr>
                <w:rFonts w:hint="eastAsia"/>
                <w:sz w:val="21"/>
                <w:szCs w:val="21"/>
              </w:rPr>
              <w:t xml:space="preserve">评分：</w:t>
            </w:r>
            <w:r>
              <w:rPr>
                <w:rFonts w:hint="eastAsia"/>
                <w:sz w:val="21"/>
                <w:szCs w:val="21"/>
                <w:lang w:val="en-US"/>
              </w:rPr>
            </w:r>
            <w:r/>
          </w:p>
          <w:p>
            <w:pPr>
              <w:pStyle w:val="753"/>
              <w:jc w:val="left"/>
              <w:spacing w:line="288" w:lineRule="auto"/>
              <w:rPr>
                <w:rFonts w:hint="eastAsia" w:ascii="宋体" w:hAnsi="宋体" w:cs="宋体"/>
                <w:szCs w:val="21"/>
              </w:rPr>
            </w:pPr>
            <w:r>
              <w:rPr>
                <w:rFonts w:hint="eastAsia" w:ascii="宋体" w:hAnsi="宋体" w:cs="宋体"/>
                <w:szCs w:val="21"/>
              </w:rPr>
              <w:t xml:space="preserve">（1）深化设计方案</w:t>
            </w:r>
            <w:r>
              <w:rPr>
                <w:rFonts w:hint="eastAsia"/>
                <w:szCs w:val="21"/>
              </w:rPr>
              <w:t xml:space="preserve">完整、规范、合理的，得6分</w:t>
            </w:r>
            <w:r>
              <w:rPr>
                <w:rFonts w:hint="eastAsia" w:ascii="宋体" w:hAnsi="宋体" w:cs="宋体"/>
                <w:szCs w:val="21"/>
              </w:rPr>
              <w:t xml:space="preserve">；</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szCs w:val="21"/>
              </w:rPr>
              <w:t xml:space="preserve">（2）深化设计方案较完整、较规范、较合理的得4分；</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szCs w:val="21"/>
              </w:rPr>
              <w:t xml:space="preserve">（3）深化设计方案基本完整的，得2分；</w:t>
            </w:r>
            <w:r>
              <w:rPr>
                <w:rFonts w:hint="eastAsia" w:ascii="宋体" w:hAnsi="宋体" w:cs="宋体"/>
                <w:szCs w:val="21"/>
              </w:rPr>
            </w:r>
            <w:r/>
          </w:p>
          <w:p>
            <w:pPr>
              <w:pStyle w:val="753"/>
              <w:jc w:val="left"/>
              <w:spacing w:line="288" w:lineRule="auto"/>
              <w:rPr>
                <w:rFonts w:ascii="宋体" w:hAnsi="宋体" w:cs="宋体"/>
                <w:szCs w:val="21"/>
              </w:rPr>
            </w:pPr>
            <w:r>
              <w:rPr>
                <w:rFonts w:hint="eastAsia" w:ascii="宋体" w:hAnsi="宋体" w:cs="宋体"/>
                <w:szCs w:val="21"/>
              </w:rPr>
              <w:t xml:space="preserve">（4）深化设计方案不完整或未提供的不得分。</w:t>
            </w:r>
            <w:r>
              <w:rPr>
                <w:rFonts w:ascii="宋体" w:hAnsi="宋体" w:cs="宋体"/>
                <w:szCs w:val="21"/>
              </w:rPr>
            </w:r>
            <w:r/>
          </w:p>
        </w:tc>
        <w:tc>
          <w:tcPr>
            <w:tcW w:w="647" w:type="dxa"/>
            <w:vAlign w:val="center"/>
            <w:textDirection w:val="lrTb"/>
            <w:noWrap w:val="false"/>
          </w:tcPr>
          <w:p>
            <w:pPr>
              <w:pStyle w:val="753"/>
              <w:jc w:val="center"/>
              <w:spacing w:line="288"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900" w:type="dxa"/>
            <w:vAlign w:val="center"/>
            <w:textDirection w:val="lrTb"/>
            <w:noWrap w:val="false"/>
          </w:tcPr>
          <w:p>
            <w:pPr>
              <w:pStyle w:val="753"/>
              <w:jc w:val="center"/>
              <w:spacing w:line="288" w:lineRule="auto"/>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r>
      <w:tr>
        <w:trPr>
          <w:trHeight w:val="889"/>
        </w:trPr>
        <w:tc>
          <w:tcPr>
            <w:tcW w:w="519" w:type="dxa"/>
            <w:vAlign w:val="center"/>
            <w:textDirection w:val="lrTb"/>
            <w:noWrap w:val="false"/>
          </w:tcPr>
          <w:p>
            <w:pPr>
              <w:pStyle w:val="753"/>
              <w:jc w:val="center"/>
              <w:spacing w:before="68" w:line="288"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rPr>
                <w:rFonts w:hint="eastAsia" w:ascii="宋体" w:hAnsi="宋体" w:cs="宋体"/>
                <w:spacing w:val="-2"/>
              </w:rPr>
            </w:r>
            <w:r/>
          </w:p>
        </w:tc>
        <w:tc>
          <w:tcPr>
            <w:tcW w:w="1179" w:type="dxa"/>
            <w:vAlign w:val="center"/>
            <w:textDirection w:val="lrTb"/>
            <w:noWrap w:val="false"/>
          </w:tcPr>
          <w:p>
            <w:pPr>
              <w:pStyle w:val="753"/>
              <w:jc w:val="left"/>
              <w:spacing w:before="68" w:line="288" w:lineRule="auto"/>
              <w:rPr>
                <w:rFonts w:ascii="宋体" w:hAnsi="宋体" w:cs="宋体"/>
                <w:spacing w:val="-2"/>
              </w:rPr>
            </w:pPr>
            <w:r>
              <w:rPr>
                <w:rFonts w:ascii="宋体" w:hAnsi="宋体" w:cs="宋体"/>
                <w:spacing w:val="-2"/>
              </w:rPr>
            </w:r>
            <w:r/>
          </w:p>
          <w:p>
            <w:pPr>
              <w:pStyle w:val="753"/>
              <w:jc w:val="left"/>
              <w:spacing w:before="68" w:line="288" w:lineRule="auto"/>
              <w:rPr>
                <w:rFonts w:ascii="宋体" w:hAnsi="宋体" w:cs="宋体"/>
                <w:spacing w:val="-2"/>
              </w:rPr>
            </w:pPr>
            <w:r>
              <w:rPr>
                <w:rFonts w:ascii="宋体" w:hAnsi="宋体" w:cs="宋体"/>
                <w:spacing w:val="-2"/>
              </w:rPr>
              <w:t xml:space="preserve">检测报告</w:t>
            </w:r>
            <w:r>
              <w:rPr>
                <w:rFonts w:ascii="宋体" w:hAnsi="宋体" w:cs="宋体"/>
                <w:spacing w:val="-2"/>
              </w:rPr>
            </w:r>
            <w:r/>
          </w:p>
          <w:p>
            <w:pPr>
              <w:pStyle w:val="753"/>
              <w:jc w:val="left"/>
              <w:spacing w:before="68" w:line="288" w:lineRule="auto"/>
              <w:rPr>
                <w:rFonts w:ascii="宋体" w:hAnsi="宋体" w:cs="宋体"/>
                <w:spacing w:val="-2"/>
              </w:rPr>
            </w:pPr>
            <w:r>
              <w:rPr>
                <w:rFonts w:ascii="宋体" w:hAnsi="宋体" w:cs="宋体"/>
                <w:spacing w:val="-2"/>
              </w:rPr>
            </w:r>
            <w:r/>
          </w:p>
        </w:tc>
        <w:tc>
          <w:tcPr>
            <w:tcW w:w="6330" w:type="dxa"/>
            <w:vAlign w:val="center"/>
            <w:textDirection w:val="lrTb"/>
            <w:noWrap w:val="false"/>
          </w:tcPr>
          <w:p>
            <w:pPr>
              <w:pStyle w:val="1065"/>
              <w:rPr>
                <w:rFonts w:hint="eastAsia" w:ascii="宋体" w:hAnsi="宋体" w:cs="宋体"/>
              </w:rPr>
            </w:pPr>
            <w:r>
              <w:rPr>
                <w:rFonts w:hint="eastAsia" w:ascii="宋体" w:hAnsi="宋体" w:cs="宋体"/>
                <w:szCs w:val="21"/>
              </w:rPr>
              <w:t xml:space="preserve">1、所投</w:t>
            </w:r>
            <w:r>
              <w:rPr>
                <w:rFonts w:hint="eastAsia" w:ascii="宋体" w:hAnsi="宋体" w:cs="宋体"/>
                <w:color w:val="000000"/>
                <w:szCs w:val="21"/>
                <w:lang w:bidi="ar"/>
              </w:rPr>
              <w:t xml:space="preserve">智慧电源管理中心产品（产品清单32）</w:t>
            </w:r>
            <w:r>
              <w:rPr>
                <w:rFonts w:hint="eastAsia" w:ascii="宋体" w:hAnsi="宋体" w:cs="宋体"/>
                <w:szCs w:val="21"/>
              </w:rPr>
              <w:t xml:space="preserve">具有物联网功能,可通过云平台控制每路输出通断，可监测三相电压、电流、功率、温度与设备的运行时长、用电量以及设备总功率，全部合格或符合得1分</w:t>
            </w:r>
            <w:r>
              <w:rPr>
                <w:rFonts w:hint="eastAsia" w:ascii="宋体" w:hAnsi="宋体" w:cs="宋体"/>
              </w:rPr>
              <w:t xml:space="preserve">。</w:t>
            </w:r>
            <w:r>
              <w:rPr>
                <w:rFonts w:hint="eastAsia" w:ascii="宋体" w:hAnsi="宋体" w:cs="宋体"/>
              </w:rPr>
            </w:r>
            <w:r/>
          </w:p>
          <w:p>
            <w:pPr>
              <w:pStyle w:val="1065"/>
              <w:rPr>
                <w:rFonts w:hint="eastAsia" w:ascii="宋体" w:hAnsi="宋体" w:cs="宋体"/>
                <w:szCs w:val="21"/>
              </w:rPr>
            </w:pPr>
            <w:r>
              <w:rPr>
                <w:rFonts w:hint="eastAsia" w:ascii="宋体" w:hAnsi="宋体" w:cs="宋体"/>
                <w:szCs w:val="21"/>
              </w:rPr>
              <w:t xml:space="preserve">2、所投“</w:t>
            </w:r>
            <w:r>
              <w:rPr>
                <w:rFonts w:hint="eastAsia" w:ascii="宋体" w:hAnsi="宋体" w:cs="宋体"/>
                <w:color w:val="000000"/>
                <w:szCs w:val="21"/>
                <w:lang w:bidi="ar"/>
              </w:rPr>
              <w:t xml:space="preserve">AI智能跟踪处理软件</w:t>
            </w:r>
            <w:r>
              <w:rPr>
                <w:rFonts w:hint="eastAsia" w:ascii="宋体" w:hAnsi="宋体" w:cs="宋体"/>
                <w:szCs w:val="21"/>
              </w:rPr>
              <w:t xml:space="preserve">”（产品清单79）检测报告包含以下内容：</w:t>
            </w:r>
            <w:r>
              <w:rPr>
                <w:rFonts w:hint="eastAsia" w:ascii="宋体" w:hAnsi="宋体" w:cs="宋体"/>
                <w:szCs w:val="21"/>
              </w:rPr>
            </w:r>
            <w:r/>
          </w:p>
          <w:p>
            <w:pPr>
              <w:pStyle w:val="1065"/>
              <w:rPr>
                <w:rFonts w:hint="eastAsia" w:ascii="宋体" w:hAnsi="宋体" w:cs="宋体"/>
                <w:color w:val="000000"/>
                <w:szCs w:val="21"/>
                <w:lang w:bidi="ar"/>
              </w:rPr>
            </w:pPr>
            <w:r>
              <w:rPr>
                <w:rFonts w:hint="eastAsia" w:ascii="宋体" w:hAnsi="宋体" w:cs="宋体"/>
                <w:szCs w:val="21"/>
              </w:rPr>
              <w:t xml:space="preserve">（1）具有</w:t>
            </w:r>
            <w:r>
              <w:rPr>
                <w:rFonts w:hint="eastAsia" w:ascii="宋体" w:hAnsi="宋体" w:cs="宋体"/>
                <w:color w:val="000000"/>
                <w:szCs w:val="21"/>
                <w:lang w:bidi="ar"/>
              </w:rPr>
              <w:t xml:space="preserve">AI跟踪目标丢失处理机制，支持对接入摄像机自定义设置AI跟踪目标更新周期时间，跟踪对象处于检测区域外的时间小于更新时间并重新进入检测区域时，继续对该跟踪对象进行锁定跟踪，</w:t>
            </w:r>
            <w:r>
              <w:rPr>
                <w:rFonts w:hint="eastAsia" w:ascii="宋体" w:hAnsi="宋体" w:cs="宋体"/>
                <w:color w:val="000000"/>
                <w:szCs w:val="21"/>
              </w:rPr>
              <w:t xml:space="preserve">合格或</w:t>
            </w:r>
            <w:r>
              <w:rPr>
                <w:rFonts w:hint="eastAsia" w:ascii="宋体" w:hAnsi="宋体" w:cs="宋体"/>
                <w:szCs w:val="21"/>
              </w:rPr>
              <w:t xml:space="preserve">符合得1分。</w:t>
            </w:r>
            <w:r>
              <w:rPr>
                <w:rFonts w:hint="eastAsia" w:ascii="宋体" w:hAnsi="宋体" w:cs="宋体"/>
                <w:color w:val="000000"/>
                <w:szCs w:val="21"/>
                <w:lang w:bidi="ar"/>
              </w:rPr>
            </w:r>
            <w:r/>
          </w:p>
          <w:p>
            <w:pPr>
              <w:pStyle w:val="1065"/>
              <w:rPr>
                <w:rFonts w:hint="eastAsia" w:ascii="宋体" w:hAnsi="宋体" w:cs="宋体"/>
                <w:color w:val="000000"/>
                <w:szCs w:val="21"/>
                <w:lang w:bidi="ar"/>
              </w:rPr>
            </w:pPr>
            <w:r>
              <w:rPr>
                <w:rFonts w:hint="eastAsia" w:ascii="宋体" w:hAnsi="宋体" w:cs="宋体"/>
                <w:color w:val="000000"/>
                <w:szCs w:val="21"/>
                <w:lang w:bidi="ar"/>
              </w:rPr>
              <w:t xml:space="preserve">（2）支持基于AI人脸与肢体识别跟踪技术，经过人脸与肢体交叉校验后锁定正确的跟拍对象，不跟丢不跟错，合格或符合得1分。</w:t>
            </w:r>
            <w:r>
              <w:rPr>
                <w:rFonts w:hint="eastAsia" w:ascii="宋体" w:hAnsi="宋体" w:cs="宋体"/>
                <w:color w:val="000000"/>
                <w:szCs w:val="21"/>
                <w:lang w:bidi="ar"/>
              </w:rPr>
            </w:r>
            <w:r/>
          </w:p>
          <w:p>
            <w:pPr>
              <w:pStyle w:val="1065"/>
              <w:rPr>
                <w:rFonts w:ascii="宋体" w:hAnsi="宋体" w:cs="宋体"/>
                <w:color w:val="000000"/>
                <w:szCs w:val="21"/>
                <w:lang w:bidi="ar"/>
              </w:rPr>
            </w:pPr>
            <w:r>
              <w:rPr>
                <w:rFonts w:hint="eastAsia" w:ascii="宋体" w:hAnsi="宋体" w:cs="宋体"/>
                <w:color w:val="000000"/>
                <w:szCs w:val="21"/>
                <w:lang w:bidi="ar"/>
              </w:rPr>
              <w:t xml:space="preserve">3、所投“智能云盒多视窗交互系统软件”（产品清单120）检测报告包含以下内容：</w:t>
            </w:r>
            <w:r>
              <w:rPr>
                <w:rFonts w:ascii="宋体" w:hAnsi="宋体" w:cs="宋体"/>
                <w:color w:val="000000"/>
                <w:szCs w:val="21"/>
                <w:lang w:bidi="ar"/>
              </w:rPr>
            </w:r>
            <w:r/>
          </w:p>
          <w:p>
            <w:pPr>
              <w:pStyle w:val="1065"/>
              <w:rPr>
                <w:rFonts w:hint="eastAsia" w:ascii="宋体" w:hAnsi="宋体" w:cs="宋体"/>
                <w:color w:val="000000"/>
                <w:szCs w:val="21"/>
                <w:lang w:bidi="ar"/>
              </w:rPr>
            </w:pPr>
            <w:r>
              <w:rPr>
                <w:rFonts w:hint="eastAsia" w:ascii="宋体" w:hAnsi="宋体" w:cs="宋体"/>
                <w:color w:val="000000"/>
                <w:szCs w:val="21"/>
                <w:lang w:bidi="ar"/>
              </w:rPr>
              <w:t xml:space="preserve">交互系统无需硬件遥控器或USB切换器，用户只需扫码下载遥控器APP，即可将移动终端作为控制端，支持Windows、Android、iOS系统安装控制端软件。遥控器APP可支持批注、录制、截屏、切换设备、切换布局模式等功能，合格或符合得1分。</w:t>
            </w:r>
            <w:r>
              <w:rPr>
                <w:rFonts w:hint="eastAsia" w:ascii="宋体" w:hAnsi="宋体" w:cs="宋体"/>
                <w:color w:val="000000"/>
                <w:szCs w:val="21"/>
                <w:lang w:bidi="ar"/>
              </w:rPr>
            </w:r>
            <w:r/>
          </w:p>
          <w:p>
            <w:pPr>
              <w:pStyle w:val="1065"/>
              <w:rPr>
                <w:rFonts w:hint="eastAsia" w:ascii="宋体" w:hAnsi="宋体" w:cs="宋体"/>
                <w:color w:val="000000"/>
                <w:szCs w:val="21"/>
                <w:lang w:bidi="ar"/>
              </w:rPr>
            </w:pPr>
            <w:r>
              <w:rPr>
                <w:rFonts w:hint="eastAsia" w:ascii="宋体" w:hAnsi="宋体" w:cs="宋体"/>
                <w:color w:val="000000"/>
                <w:szCs w:val="21"/>
                <w:lang w:bidi="ar"/>
              </w:rPr>
              <w:t xml:space="preserve">本项最多4分，以上提供具有CMA标识的检测报告，检测报告需体现相关检测数据。</w:t>
            </w:r>
            <w:r>
              <w:rPr>
                <w:rFonts w:hint="eastAsia" w:ascii="宋体" w:hAnsi="宋体" w:cs="宋体"/>
                <w:color w:val="000000"/>
                <w:szCs w:val="21"/>
                <w:lang w:bidi="ar"/>
              </w:rPr>
            </w:r>
            <w:r/>
          </w:p>
          <w:p>
            <w:pPr>
              <w:pStyle w:val="1065"/>
              <w:rPr>
                <w:rFonts w:ascii="宋体" w:hAnsi="宋体" w:cs="宋体"/>
              </w:rPr>
            </w:pPr>
            <w:r>
              <w:rPr>
                <w:rFonts w:hint="eastAsia" w:ascii="宋体" w:hAnsi="宋体" w:cs="宋体"/>
                <w:color w:val="000000"/>
                <w:szCs w:val="21"/>
                <w:lang w:bidi="ar"/>
              </w:rPr>
              <w:t xml:space="preserve">注：（1）为方便评委评审，功能参数可用箭头、标红或下划线等进行明显标注。（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ascii="宋体" w:hAnsi="宋体" w:cs="宋体"/>
              </w:rPr>
            </w:r>
            <w:r/>
          </w:p>
        </w:tc>
        <w:tc>
          <w:tcPr>
            <w:tcW w:w="647" w:type="dxa"/>
            <w:vAlign w:val="center"/>
            <w:textDirection w:val="lrTb"/>
            <w:noWrap w:val="false"/>
          </w:tcPr>
          <w:p>
            <w:pPr>
              <w:pStyle w:val="753"/>
              <w:jc w:val="center"/>
              <w:spacing w:before="68" w:line="288"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53"/>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89"/>
        </w:trPr>
        <w:tc>
          <w:tcPr>
            <w:tcW w:w="519" w:type="dxa"/>
            <w:vAlign w:val="center"/>
            <w:textDirection w:val="lrTb"/>
            <w:noWrap w:val="false"/>
          </w:tcPr>
          <w:p>
            <w:pPr>
              <w:pStyle w:val="753"/>
              <w:jc w:val="center"/>
              <w:spacing w:line="288" w:lineRule="auto"/>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1179" w:type="dxa"/>
            <w:vAlign w:val="center"/>
            <w:textDirection w:val="lrTb"/>
            <w:noWrap w:val="false"/>
          </w:tcPr>
          <w:p>
            <w:pPr>
              <w:pStyle w:val="753"/>
              <w:jc w:val="left"/>
              <w:spacing w:line="288" w:lineRule="auto"/>
              <w:rPr>
                <w:rFonts w:hint="eastAsia" w:ascii="宋体" w:hAnsi="宋体" w:cs="宋体"/>
                <w:szCs w:val="21"/>
              </w:rPr>
            </w:pPr>
            <w:r>
              <w:rPr>
                <w:rFonts w:hint="eastAsia" w:ascii="宋体" w:hAnsi="宋体" w:cs="宋体"/>
                <w:szCs w:val="21"/>
              </w:rPr>
              <w:t xml:space="preserve">软件著作权证书</w:t>
            </w:r>
            <w:r>
              <w:rPr>
                <w:rFonts w:hint="eastAsia" w:ascii="宋体" w:hAnsi="宋体" w:cs="宋体"/>
                <w:szCs w:val="21"/>
              </w:rPr>
            </w:r>
            <w:r/>
          </w:p>
        </w:tc>
        <w:tc>
          <w:tcPr>
            <w:tcW w:w="6330" w:type="dxa"/>
            <w:vAlign w:val="center"/>
            <w:textDirection w:val="lrTb"/>
            <w:noWrap w:val="false"/>
          </w:tcPr>
          <w:p>
            <w:pPr>
              <w:pStyle w:val="1065"/>
              <w:rPr>
                <w:rFonts w:hint="eastAsia" w:ascii="宋体" w:hAnsi="宋体" w:cs="宋体"/>
                <w:szCs w:val="21"/>
              </w:rPr>
            </w:pPr>
            <w:r>
              <w:rPr>
                <w:rFonts w:hint="eastAsia" w:ascii="宋体" w:hAnsi="宋体" w:cs="宋体"/>
                <w:color w:val="000000"/>
                <w:szCs w:val="21"/>
                <w:lang w:bidi="ar"/>
              </w:rPr>
              <w:t xml:space="preserve">1、提供所投智慧电源管理中心产品（产品清单32）具有软件名称包含“智慧电源管理平台软件”、“智慧电源管理终端软件”</w:t>
            </w:r>
            <w:r>
              <w:rPr>
                <w:rFonts w:hint="eastAsia" w:ascii="宋体" w:hAnsi="宋体" w:cs="宋体"/>
                <w:color w:val="000000"/>
                <w:szCs w:val="21"/>
                <w:lang w:val="zh-CN" w:bidi="ar"/>
              </w:rPr>
              <w:t xml:space="preserve">等相关关键词的</w:t>
            </w:r>
            <w:r>
              <w:rPr>
                <w:rFonts w:hint="eastAsia" w:ascii="宋体" w:hAnsi="宋体" w:cs="宋体"/>
                <w:color w:val="000000"/>
                <w:szCs w:val="21"/>
                <w:lang w:bidi="ar"/>
              </w:rPr>
              <w:t xml:space="preserve">《计算机软件著作权登记证书》，每提供1项得1分，最多得2分；没有不得分</w:t>
            </w:r>
            <w:r>
              <w:rPr>
                <w:rFonts w:hint="eastAsia" w:ascii="宋体" w:hAnsi="宋体" w:cs="宋体"/>
                <w:szCs w:val="21"/>
              </w:rPr>
              <w:t xml:space="preserve">。</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color w:val="000000"/>
                <w:szCs w:val="21"/>
                <w:lang w:bidi="ar"/>
              </w:rPr>
              <w:t xml:space="preserve">2、提供所</w:t>
            </w:r>
            <w:r>
              <w:rPr>
                <w:rFonts w:hint="eastAsia" w:ascii="宋体" w:hAnsi="宋体" w:cs="宋体"/>
                <w:szCs w:val="21"/>
              </w:rPr>
              <w:t xml:space="preserve">投</w:t>
            </w:r>
            <w:r>
              <w:rPr>
                <w:rFonts w:hint="eastAsia" w:ascii="宋体" w:hAnsi="宋体" w:cs="宋体"/>
                <w:color w:val="000000"/>
                <w:szCs w:val="21"/>
                <w:lang w:bidi="ar"/>
              </w:rPr>
              <w:t xml:space="preserve">智能网音终端一体机（产品清单70）产品具有</w:t>
            </w:r>
            <w:r>
              <w:rPr>
                <w:rFonts w:hint="eastAsia" w:ascii="宋体" w:hAnsi="宋体" w:cs="宋体"/>
                <w:color w:val="000000"/>
                <w:szCs w:val="21"/>
                <w:lang w:val="zh-CN" w:bidi="ar"/>
              </w:rPr>
              <w:t xml:space="preserve">软件名称包含</w:t>
            </w:r>
            <w:r>
              <w:rPr>
                <w:rFonts w:hint="eastAsia" w:ascii="宋体" w:hAnsi="宋体" w:cs="宋体"/>
                <w:color w:val="000000"/>
                <w:szCs w:val="21"/>
                <w:lang w:bidi="ar"/>
              </w:rPr>
              <w:t xml:space="preserve">“</w:t>
            </w:r>
            <w:r>
              <w:rPr>
                <w:rFonts w:hint="eastAsia" w:ascii="宋体" w:hAnsi="宋体" w:cs="宋体"/>
                <w:szCs w:val="21"/>
              </w:rPr>
              <w:t xml:space="preserve">云运维智能管理系统”</w:t>
            </w:r>
            <w:r>
              <w:rPr>
                <w:rFonts w:hint="eastAsia" w:ascii="宋体" w:hAnsi="宋体" w:cs="宋体"/>
                <w:color w:val="000000"/>
                <w:szCs w:val="21"/>
                <w:lang w:val="zh-CN" w:bidi="ar"/>
              </w:rPr>
              <w:t xml:space="preserve">等相关关键词的</w:t>
            </w:r>
            <w:r>
              <w:rPr>
                <w:rFonts w:hint="eastAsia" w:ascii="宋体" w:hAnsi="宋体" w:cs="宋体"/>
                <w:color w:val="000000"/>
                <w:szCs w:val="21"/>
                <w:lang w:bidi="ar"/>
              </w:rPr>
              <w:t xml:space="preserve">《计算机软件著作权登记证书》，提供得1分；没有不得分</w:t>
            </w:r>
            <w:r>
              <w:rPr>
                <w:rFonts w:hint="eastAsia" w:ascii="宋体" w:hAnsi="宋体" w:cs="宋体"/>
                <w:szCs w:val="21"/>
              </w:rPr>
              <w:t xml:space="preserve">。</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color w:val="000000"/>
                <w:szCs w:val="21"/>
                <w:lang w:bidi="ar"/>
              </w:rPr>
              <w:t xml:space="preserve">3、提供所投精品录播主机（产品清单77）产品具有软件具有软件名称包含“流媒体管理软件”、“流媒体导播软件”、“流媒体直播软件”</w:t>
            </w:r>
            <w:r>
              <w:rPr>
                <w:rFonts w:hint="eastAsia" w:ascii="宋体" w:hAnsi="宋体" w:cs="宋体"/>
                <w:color w:val="000000"/>
                <w:szCs w:val="21"/>
                <w:lang w:val="zh-CN" w:bidi="ar"/>
              </w:rPr>
              <w:t xml:space="preserve">等相关关键词的</w:t>
            </w:r>
            <w:r>
              <w:rPr>
                <w:rFonts w:hint="eastAsia" w:ascii="宋体" w:hAnsi="宋体" w:cs="宋体"/>
                <w:color w:val="000000"/>
                <w:szCs w:val="21"/>
                <w:lang w:bidi="ar"/>
              </w:rPr>
              <w:t xml:space="preserve">《计算机软件著作权登记证书》，每提供1项得1分，最多得3分；没有不得分</w:t>
            </w:r>
            <w:r>
              <w:rPr>
                <w:rFonts w:hint="eastAsia" w:ascii="宋体" w:hAnsi="宋体" w:cs="宋体"/>
                <w:szCs w:val="21"/>
              </w:rPr>
              <w:t xml:space="preserve">。</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color w:val="000000"/>
                <w:szCs w:val="21"/>
                <w:lang w:bidi="ar"/>
              </w:rPr>
              <w:t xml:space="preserve">4、提供所投智慧教室互动黑板2的（产品清单89）具有</w:t>
            </w:r>
            <w:r>
              <w:rPr>
                <w:rFonts w:hint="eastAsia" w:ascii="宋体" w:hAnsi="宋体" w:cs="宋体"/>
                <w:color w:val="000000"/>
                <w:szCs w:val="21"/>
                <w:lang w:val="zh-CN" w:bidi="ar"/>
              </w:rPr>
              <w:t xml:space="preserve">软件名称包含</w:t>
            </w:r>
            <w:r>
              <w:rPr>
                <w:rFonts w:hint="eastAsia" w:ascii="宋体" w:hAnsi="宋体" w:cs="宋体"/>
                <w:color w:val="000000"/>
                <w:szCs w:val="21"/>
                <w:lang w:bidi="ar"/>
              </w:rPr>
              <w:t xml:space="preserve">“电能管理系统”</w:t>
            </w:r>
            <w:r>
              <w:rPr>
                <w:rFonts w:hint="eastAsia" w:ascii="宋体" w:hAnsi="宋体" w:cs="宋体"/>
                <w:color w:val="000000"/>
                <w:szCs w:val="21"/>
                <w:lang w:val="zh-CN" w:bidi="ar"/>
              </w:rPr>
              <w:t xml:space="preserve">等相关关键词的</w:t>
            </w:r>
            <w:r>
              <w:rPr>
                <w:rFonts w:hint="eastAsia" w:ascii="宋体" w:hAnsi="宋体" w:cs="宋体"/>
                <w:color w:val="000000"/>
                <w:szCs w:val="21"/>
                <w:lang w:bidi="ar"/>
              </w:rPr>
              <w:t xml:space="preserve">《计算机软件著作权登记证书》，提供得1分；没有不得分</w:t>
            </w:r>
            <w:r>
              <w:rPr>
                <w:rFonts w:hint="eastAsia" w:ascii="宋体" w:hAnsi="宋体" w:cs="宋体"/>
                <w:szCs w:val="21"/>
              </w:rPr>
              <w:t xml:space="preserve">。</w:t>
            </w:r>
            <w:r>
              <w:rPr>
                <w:rFonts w:hint="eastAsia" w:ascii="宋体" w:hAnsi="宋体" w:cs="宋体"/>
                <w:szCs w:val="21"/>
              </w:rPr>
            </w:r>
            <w:r/>
          </w:p>
          <w:p>
            <w:pPr>
              <w:pStyle w:val="753"/>
              <w:jc w:val="left"/>
              <w:spacing w:line="288" w:lineRule="auto"/>
              <w:rPr>
                <w:rFonts w:hint="eastAsia" w:ascii="宋体" w:hAnsi="宋体" w:cs="宋体"/>
                <w:szCs w:val="21"/>
              </w:rPr>
            </w:pPr>
            <w:r>
              <w:rPr>
                <w:rFonts w:hint="eastAsia" w:ascii="宋体" w:hAnsi="宋体" w:cs="宋体"/>
                <w:color w:val="000000"/>
                <w:szCs w:val="21"/>
                <w:lang w:bidi="ar"/>
              </w:rPr>
              <w:t xml:space="preserve">5、提供所投智能教学一体机（产品清单91）产品具有</w:t>
            </w:r>
            <w:r>
              <w:rPr>
                <w:rFonts w:hint="eastAsia" w:ascii="宋体" w:hAnsi="宋体" w:cs="宋体"/>
                <w:color w:val="000000"/>
                <w:szCs w:val="21"/>
                <w:lang w:val="zh-CN" w:bidi="ar"/>
              </w:rPr>
              <w:t xml:space="preserve">软件名称包含</w:t>
            </w:r>
            <w:r>
              <w:rPr>
                <w:rFonts w:hint="eastAsia" w:ascii="宋体" w:hAnsi="宋体" w:cs="宋体"/>
                <w:color w:val="000000"/>
                <w:szCs w:val="21"/>
                <w:lang w:bidi="ar"/>
              </w:rPr>
              <w:t xml:space="preserve">“分屏互动管理系统”</w:t>
            </w:r>
            <w:r>
              <w:rPr>
                <w:rFonts w:hint="eastAsia" w:ascii="宋体" w:hAnsi="宋体" w:cs="宋体"/>
                <w:color w:val="000000"/>
                <w:szCs w:val="21"/>
                <w:lang w:val="zh-CN" w:bidi="ar"/>
              </w:rPr>
              <w:t xml:space="preserve">等相关关键词的</w:t>
            </w:r>
            <w:r>
              <w:rPr>
                <w:rFonts w:hint="eastAsia" w:ascii="宋体" w:hAnsi="宋体" w:cs="宋体"/>
                <w:color w:val="000000"/>
                <w:szCs w:val="21"/>
                <w:lang w:bidi="ar"/>
              </w:rPr>
              <w:t xml:space="preserve">《计算机软件著作权登记证书》。得1分；没有不得分。</w:t>
            </w:r>
            <w:r>
              <w:rPr>
                <w:rFonts w:hint="eastAsia" w:ascii="宋体" w:hAnsi="宋体" w:cs="宋体"/>
                <w:szCs w:val="21"/>
              </w:rPr>
            </w:r>
            <w:r/>
          </w:p>
          <w:p>
            <w:pPr>
              <w:pStyle w:val="753"/>
              <w:jc w:val="left"/>
              <w:spacing w:line="288" w:lineRule="auto"/>
              <w:rPr>
                <w:rFonts w:ascii="宋体" w:hAnsi="宋体" w:cs="宋体"/>
                <w:szCs w:val="21"/>
              </w:rPr>
            </w:pPr>
            <w:r>
              <w:rPr>
                <w:rFonts w:hint="eastAsia" w:ascii="宋体" w:hAnsi="宋体" w:cs="宋体"/>
                <w:color w:val="000000"/>
                <w:szCs w:val="21"/>
                <w:lang w:bidi="ar"/>
              </w:rPr>
              <w:t xml:space="preserve">注：证书登记注册的软件名称无需完全一致，但内容(功能)需相同，所提供著作权名称与评分要求不同时，应提供功能说明及包含的关键信息，相应系统功能应符合上述要求，否则不予认可。</w:t>
            </w:r>
            <w:r>
              <w:rPr>
                <w:rFonts w:ascii="宋体" w:hAnsi="宋体" w:cs="宋体"/>
                <w:szCs w:val="21"/>
              </w:rPr>
            </w:r>
            <w:r/>
          </w:p>
        </w:tc>
        <w:tc>
          <w:tcPr>
            <w:tcW w:w="647" w:type="dxa"/>
            <w:vAlign w:val="center"/>
            <w:textDirection w:val="lrTb"/>
            <w:noWrap w:val="false"/>
          </w:tcPr>
          <w:p>
            <w:pPr>
              <w:pStyle w:val="753"/>
              <w:jc w:val="center"/>
              <w:spacing w:line="288"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900" w:type="dxa"/>
            <w:vAlign w:val="center"/>
            <w:textDirection w:val="lrTb"/>
            <w:noWrap w:val="false"/>
          </w:tcPr>
          <w:p>
            <w:pPr>
              <w:pStyle w:val="753"/>
              <w:jc w:val="center"/>
              <w:spacing w:line="288"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889"/>
        </w:trPr>
        <w:tc>
          <w:tcPr>
            <w:tcW w:w="519" w:type="dxa"/>
            <w:vAlign w:val="center"/>
            <w:textDirection w:val="lrTb"/>
            <w:noWrap w:val="false"/>
          </w:tcPr>
          <w:p>
            <w:pPr>
              <w:pStyle w:val="753"/>
              <w:jc w:val="center"/>
              <w:spacing w:before="68" w:line="288" w:lineRule="auto"/>
              <w:rPr>
                <w:rFonts w:hint="eastAsia" w:ascii="宋体" w:hAnsi="宋体" w:cs="宋体"/>
                <w:spacing w:val="-2"/>
              </w:rPr>
            </w:pPr>
            <w:r>
              <w:rPr>
                <w:rFonts w:hint="eastAsia" w:ascii="宋体" w:hAnsi="宋体" w:cs="宋体"/>
                <w:spacing w:val="-2"/>
              </w:rPr>
              <w:t xml:space="preserve">2.5</w:t>
            </w:r>
            <w:r>
              <w:rPr>
                <w:rFonts w:hint="eastAsia" w:ascii="宋体" w:hAnsi="宋体" w:cs="宋体"/>
                <w:spacing w:val="-2"/>
              </w:rPr>
            </w:r>
            <w:r/>
          </w:p>
        </w:tc>
        <w:tc>
          <w:tcPr>
            <w:tcW w:w="1179" w:type="dxa"/>
            <w:vAlign w:val="center"/>
            <w:textDirection w:val="lrTb"/>
            <w:noWrap w:val="false"/>
          </w:tcPr>
          <w:p>
            <w:pPr>
              <w:pStyle w:val="753"/>
              <w:jc w:val="left"/>
              <w:spacing w:before="68" w:line="288" w:lineRule="auto"/>
              <w:rPr>
                <w:rFonts w:hint="eastAsia" w:ascii="宋体" w:hAnsi="宋体" w:cs="宋体"/>
                <w:spacing w:val="-2"/>
              </w:rPr>
            </w:pPr>
            <w:r>
              <w:rPr>
                <w:rFonts w:hint="eastAsia" w:ascii="宋体" w:hAnsi="宋体" w:cs="宋体"/>
              </w:rPr>
              <w:t xml:space="preserve">产品视频演示</w:t>
            </w:r>
            <w:r>
              <w:rPr>
                <w:rFonts w:hint="eastAsia" w:ascii="宋体" w:hAnsi="宋体" w:cs="宋体"/>
                <w:spacing w:val="-2"/>
              </w:rPr>
            </w:r>
            <w:r/>
          </w:p>
        </w:tc>
        <w:tc>
          <w:tcPr>
            <w:tcW w:w="6330" w:type="dxa"/>
            <w:vAlign w:val="center"/>
            <w:textDirection w:val="lrTb"/>
            <w:noWrap w:val="false"/>
          </w:tcPr>
          <w:p>
            <w:pPr>
              <w:pStyle w:val="753"/>
              <w:jc w:val="left"/>
              <w:spacing w:line="288" w:lineRule="auto"/>
              <w:rPr>
                <w:rFonts w:hint="eastAsia" w:ascii="宋体" w:hAnsi="宋体" w:cs="宋体"/>
                <w:szCs w:val="21"/>
              </w:rPr>
            </w:pPr>
            <w:r>
              <w:rPr>
                <w:rFonts w:hint="eastAsia" w:ascii="宋体" w:hAnsi="宋体" w:cs="宋体"/>
                <w:szCs w:val="21"/>
              </w:rPr>
              <w:t xml:space="preserve">1、评委根据投标人提供所投</w:t>
            </w:r>
            <w:r>
              <w:rPr>
                <w:rFonts w:hint="eastAsia" w:ascii="宋体" w:hAnsi="宋体" w:cs="宋体"/>
                <w:color w:val="000000"/>
                <w:szCs w:val="21"/>
                <w:lang w:bidi="ar"/>
              </w:rPr>
              <w:t xml:space="preserve">智能电源管理中心产品</w:t>
            </w:r>
            <w:r>
              <w:rPr>
                <w:rFonts w:hint="eastAsia" w:ascii="宋体" w:hAnsi="宋体" w:cs="宋体"/>
                <w:szCs w:val="21"/>
              </w:rPr>
              <w:t xml:space="preserve">（产品清单32）的视频演示综合评分（视频时长不超过5分钟）：</w:t>
            </w:r>
            <w:r>
              <w:rPr>
                <w:rFonts w:hint="eastAsia" w:ascii="宋体" w:hAnsi="宋体" w:cs="宋体"/>
                <w:szCs w:val="21"/>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（1）可通过手机APP端和WEB端对设备远程参数监测：每路输出通道都具有电流、电压、功率、温度、运行时长、三相平衡监测。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（2）支持远程一键开关功能：支持一键式顺序、逆序开关，同时支持自定义顺序开关，也可以手动每路独立开关。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（3）报警管理：监控电源输入和每路输出通道异常情况告警，显示告警原因，自动上传报警日志至云端，支持在APP和WEB端远程查看。                                                             </w:t>
            </w:r>
            <w:r>
              <w:rPr>
                <w:rFonts w:ascii="宋体" w:hAnsi="宋体" w:cs="宋体"/>
                <w:color w:val="000000"/>
                <w:szCs w:val="21"/>
                <w:lang w:bidi="ar"/>
              </w:rPr>
            </w:r>
            <w:r/>
          </w:p>
          <w:p>
            <w:pPr>
              <w:pStyle w:val="75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（4）支持APP或WEB端修改每路通道设备名称，方便对设备进行管理。                                                          （5）在APP或WEB端上，可以看到十条以上的定时任务，支持电源单路或多路回路的定时开启与关闭，可以设置定时任务的操作名称，具有单次与循环两种定时方式，同时定时设置支持精确到年、月、日以及具体时间。</w:t>
            </w:r>
            <w:r>
              <w:rPr>
                <w:rFonts w:hint="eastAsia" w:ascii="宋体" w:hAnsi="宋体" w:cs="宋体"/>
                <w:color w:val="000000"/>
                <w:szCs w:val="21"/>
                <w:lang w:bidi="ar"/>
              </w:rPr>
            </w:r>
            <w:r/>
          </w:p>
          <w:p>
            <w:pPr>
              <w:pStyle w:val="753"/>
              <w:jc w:val="left"/>
              <w:spacing w:line="288" w:lineRule="auto"/>
              <w:rPr>
                <w:rFonts w:hint="eastAsia"/>
                <w:szCs w:val="21"/>
              </w:rPr>
            </w:pPr>
            <w:r>
              <w:rPr>
                <w:rFonts w:hint="eastAsia" w:ascii="宋体" w:hAnsi="宋体" w:cs="宋体"/>
                <w:szCs w:val="21"/>
              </w:rPr>
              <w:t xml:space="preserve">以上功能，每成功演示一项得1分，全部满足得5分。</w:t>
            </w:r>
            <w:r>
              <w:rPr>
                <w:rFonts w:hint="eastAsia"/>
                <w:szCs w:val="21"/>
              </w:rPr>
            </w:r>
            <w:r/>
          </w:p>
          <w:p>
            <w:pPr>
              <w:pStyle w:val="753"/>
              <w:numPr>
                <w:ilvl w:val="0"/>
                <w:numId w:val="19"/>
              </w:numPr>
              <w:jc w:val="left"/>
              <w:spacing w:line="288" w:lineRule="auto"/>
            </w:pPr>
            <w:r>
              <w:rPr>
                <w:rFonts w:hint="eastAsia" w:ascii="宋体" w:hAnsi="宋体" w:cs="宋体"/>
                <w:szCs w:val="21"/>
              </w:rPr>
              <w:t xml:space="preserve">评委根据投标人提供所投“智慧教室互动黑板2”（产品清单89）的视频演示（视频时长不超过5分钟）综合评分：（1）</w:t>
            </w:r>
            <w:r>
              <w:rPr>
                <w:rFonts w:hint="eastAsia"/>
              </w:rPr>
              <w:t xml:space="preserve">为方便教学需求，记忆内容支持在书写板上一键快速保存功能，无需操作软件界面或二次确认耽误课堂教学进度。</w:t>
            </w:r>
            <w:r/>
          </w:p>
          <w:p>
            <w:pPr>
              <w:pStyle w:val="753"/>
              <w:numPr>
                <w:ilvl w:val="0"/>
                <w:numId w:val="20"/>
              </w:numPr>
              <w:jc w:val="left"/>
              <w:spacing w:line="288" w:lineRule="auto"/>
              <w:rPr>
                <w:rFonts w:hint="eastAsia"/>
              </w:rPr>
            </w:pPr>
            <w:r>
              <w:rPr>
                <w:rFonts w:hint="eastAsia"/>
              </w:rPr>
              <w:t xml:space="preserve">为方便教学需要，教师在教学时无需在中间黑板开启书写记忆画面，可直接在侧板书写板使用粉笔书写，书写内容自动同步至中间黑板实现电子化记录。书写完毕后，可通过侧板书写板一键查看板书记忆内容。</w:t>
            </w:r>
            <w:r>
              <w:rPr>
                <w:rFonts w:hint="eastAsia"/>
              </w:rPr>
            </w:r>
            <w:r/>
          </w:p>
          <w:p>
            <w:pPr>
              <w:pStyle w:val="1017"/>
              <w:numPr>
                <w:ilvl w:val="0"/>
                <w:numId w:val="20"/>
              </w:numPr>
              <w:ind w:left="0"/>
              <w:rPr>
                <w:rFonts w:hint="eastAsia" w:ascii="宋体" w:hAnsi="宋体" w:eastAsia="宋体"/>
                <w:sz w:val="21"/>
                <w:szCs w:val="21"/>
              </w:rPr>
            </w:pPr>
            <w:r>
              <w:rPr>
                <w:rFonts w:hint="eastAsia" w:ascii="宋体" w:hAnsi="宋体" w:eastAsia="宋体"/>
                <w:sz w:val="21"/>
                <w:szCs w:val="21"/>
              </w:rPr>
              <w:t xml:space="preserve">为方便教学需要，板书记忆内容支持以png图片的形式保存在本地文件夹中，也支持将板书记忆内容生成二维码，使用手机扫码保存在手机中方便随时查阅。</w:t>
            </w:r>
            <w:r>
              <w:rPr>
                <w:rFonts w:hint="eastAsia" w:ascii="宋体" w:hAnsi="宋体" w:eastAsia="宋体"/>
                <w:sz w:val="21"/>
                <w:szCs w:val="21"/>
              </w:rPr>
            </w:r>
            <w:r/>
          </w:p>
          <w:p>
            <w:pPr>
              <w:pStyle w:val="753"/>
              <w:jc w:val="left"/>
              <w:spacing w:line="288" w:lineRule="auto"/>
            </w:pPr>
            <w:r>
              <w:rPr>
                <w:rFonts w:hint="eastAsia" w:ascii="宋体" w:hAnsi="宋体" w:cs="宋体"/>
                <w:szCs w:val="21"/>
              </w:rPr>
              <w:t xml:space="preserve">以上功能，每成功演示一项得1分，全部满足得3分。</w:t>
            </w:r>
            <w:r/>
          </w:p>
          <w:p>
            <w:pPr>
              <w:pStyle w:val="753"/>
              <w:rPr>
                <w:rFonts w:hint="eastAsia" w:ascii="宋体" w:hAnsi="宋体" w:cs="宋体"/>
                <w:szCs w:val="21"/>
              </w:rPr>
            </w:pPr>
            <w:r>
              <w:rPr>
                <w:rFonts w:hint="eastAsia" w:ascii="宋体" w:hAnsi="宋体" w:cs="宋体"/>
                <w:szCs w:val="21"/>
              </w:rPr>
              <w:t xml:space="preserve">3、评委根据投标人提供所投“</w:t>
            </w:r>
            <w:r>
              <w:rPr>
                <w:rFonts w:hint="eastAsia" w:ascii="宋体" w:hAnsi="宋体" w:cs="宋体"/>
                <w:color w:val="000000"/>
                <w:szCs w:val="21"/>
              </w:rPr>
              <w:t xml:space="preserve">智能教学一体机</w:t>
            </w:r>
            <w:r>
              <w:rPr>
                <w:rFonts w:hint="eastAsia" w:ascii="宋体" w:hAnsi="宋体" w:cs="宋体"/>
                <w:szCs w:val="21"/>
              </w:rPr>
              <w:t xml:space="preserve">”（产品清单91）的视频演示（视频时长不超过5分钟）综合评分：</w:t>
            </w:r>
            <w:r>
              <w:rPr>
                <w:rFonts w:hint="eastAsia" w:ascii="宋体" w:hAnsi="宋体" w:cs="宋体"/>
                <w:szCs w:val="21"/>
              </w:rPr>
            </w:r>
            <w:r/>
          </w:p>
          <w:p>
            <w:pPr>
              <w:pStyle w:val="753"/>
              <w:rPr>
                <w:rFonts w:hint="eastAsia"/>
              </w:rPr>
            </w:pPr>
            <w:r>
              <w:rPr>
                <w:rFonts w:hint="eastAsia"/>
              </w:rPr>
              <w:t xml:space="preserve">（1）支持本项目智慧</w:t>
            </w:r>
            <w:r>
              <w:rPr>
                <w:rFonts w:hint="eastAsia" w:ascii="宋体" w:hAnsi="宋体" w:cs="宋体"/>
                <w:szCs w:val="21"/>
              </w:rPr>
              <w:t xml:space="preserve">教室互动</w:t>
            </w:r>
            <w:r>
              <w:rPr>
                <w:rFonts w:hint="eastAsia"/>
              </w:rPr>
              <w:t xml:space="preserve">黑板2</w:t>
            </w:r>
            <w:r>
              <w:rPr>
                <w:rFonts w:hint="eastAsia" w:ascii="宋体" w:hAnsi="宋体" w:cs="宋体"/>
                <w:szCs w:val="21"/>
              </w:rPr>
              <w:t xml:space="preserve">（产品清单89）</w:t>
            </w:r>
            <w:r>
              <w:rPr>
                <w:rFonts w:hint="eastAsia"/>
              </w:rPr>
              <w:t xml:space="preserve">控制代码拨码调取功能，无需通过软件设置、录入。</w:t>
            </w:r>
            <w:r>
              <w:rPr>
                <w:rFonts w:hint="eastAsia"/>
              </w:rPr>
            </w:r>
            <w:r/>
          </w:p>
          <w:p>
            <w:pPr>
              <w:pStyle w:val="753"/>
              <w:rPr>
                <w:rFonts w:hint="eastAsia"/>
              </w:rPr>
            </w:pPr>
            <w:r>
              <w:rPr>
                <w:rFonts w:hint="eastAsia"/>
              </w:rPr>
              <w:t xml:space="preserve">（2）支持本项目智慧</w:t>
            </w:r>
            <w:r>
              <w:rPr>
                <w:rFonts w:hint="eastAsia" w:ascii="宋体" w:hAnsi="宋体" w:cs="宋体"/>
                <w:szCs w:val="21"/>
              </w:rPr>
              <w:t xml:space="preserve">教室互动</w:t>
            </w:r>
            <w:r>
              <w:rPr>
                <w:rFonts w:hint="eastAsia"/>
              </w:rPr>
              <w:t xml:space="preserve">黑板2</w:t>
            </w:r>
            <w:r>
              <w:rPr>
                <w:rFonts w:hint="eastAsia" w:ascii="宋体" w:hAnsi="宋体" w:cs="宋体"/>
                <w:szCs w:val="21"/>
              </w:rPr>
              <w:t xml:space="preserve">（产品清单89）</w:t>
            </w:r>
            <w:r>
              <w:rPr>
                <w:rFonts w:hint="eastAsia"/>
              </w:rPr>
              <w:t xml:space="preserve">的主页、内部ops电脑信号、HDMI信号、 音量+、音量—、息屏、自定义按键等控制管理功能；支持按键操作有声提醒功能及按键指示灯指示功能。</w:t>
            </w:r>
            <w:r>
              <w:rPr>
                <w:rFonts w:hint="eastAsia"/>
              </w:rPr>
            </w:r>
            <w:r/>
          </w:p>
          <w:p>
            <w:pPr>
              <w:pStyle w:val="753"/>
              <w:jc w:val="left"/>
              <w:spacing w:line="288" w:lineRule="auto"/>
            </w:pPr>
            <w:r>
              <w:rPr>
                <w:rFonts w:hint="eastAsia" w:ascii="宋体" w:hAnsi="宋体" w:cs="宋体"/>
                <w:szCs w:val="21"/>
              </w:rPr>
              <w:t xml:space="preserve">以上功能，每成功演示一项得1分，全部满足得2分。</w:t>
            </w:r>
            <w:r/>
          </w:p>
          <w:p>
            <w:pPr>
              <w:pStyle w:val="753"/>
              <w:rPr>
                <w:rFonts w:hint="eastAsia" w:ascii="宋体" w:hAnsi="宋体" w:cs="宋体"/>
                <w:szCs w:val="21"/>
              </w:rPr>
            </w:pPr>
            <w:r>
              <w:rPr>
                <w:rFonts w:hint="eastAsia" w:ascii="宋体" w:hAnsi="宋体" w:cs="宋体"/>
                <w:szCs w:val="21"/>
              </w:rPr>
              <w:t xml:space="preserve">本项最多10分，未提供演示不得分。</w:t>
            </w:r>
            <w:r>
              <w:rPr>
                <w:rFonts w:hint="eastAsia" w:ascii="宋体" w:hAnsi="宋体" w:cs="宋体"/>
                <w:szCs w:val="21"/>
              </w:rPr>
            </w:r>
            <w:r/>
          </w:p>
          <w:p>
            <w:pPr>
              <w:pStyle w:val="753"/>
              <w:spacing w:line="288" w:lineRule="auto"/>
              <w:rPr>
                <w:rFonts w:ascii="宋体" w:hAnsi="宋体" w:cs="宋体"/>
                <w:lang w:val="zh-CN"/>
              </w:rPr>
            </w:pPr>
            <w:r>
              <w:rPr>
                <w:rFonts w:hint="eastAsia" w:ascii="宋体" w:hAnsi="宋体" w:cs="宋体"/>
                <w:szCs w:val="21"/>
              </w:rPr>
              <w:t xml:space="preserve">注：（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lang w:val="zh-CN"/>
              </w:rPr>
            </w:r>
            <w:r/>
          </w:p>
        </w:tc>
        <w:tc>
          <w:tcPr>
            <w:tcW w:w="647" w:type="dxa"/>
            <w:vAlign w:val="center"/>
            <w:textDirection w:val="lrTb"/>
            <w:noWrap w:val="false"/>
          </w:tcPr>
          <w:p>
            <w:pPr>
              <w:pStyle w:val="753"/>
              <w:jc w:val="center"/>
              <w:spacing w:before="68" w:line="288" w:lineRule="auto"/>
              <w:rPr>
                <w:rFonts w:hint="eastAsia" w:ascii="宋体" w:hAnsi="宋体" w:cs="宋体"/>
              </w:rPr>
            </w:pPr>
            <w:r>
              <w:rPr>
                <w:rFonts w:hint="eastAsia" w:ascii="宋体" w:hAnsi="宋体" w:cs="宋体"/>
              </w:rPr>
              <w:t xml:space="preserve">10</w:t>
            </w:r>
            <w:r>
              <w:rPr>
                <w:rFonts w:hint="eastAsia" w:ascii="宋体" w:hAnsi="宋体" w:cs="宋体"/>
              </w:rPr>
            </w:r>
            <w:r/>
          </w:p>
        </w:tc>
        <w:tc>
          <w:tcPr>
            <w:tcW w:w="900" w:type="dxa"/>
            <w:vAlign w:val="center"/>
            <w:textDirection w:val="lrTb"/>
            <w:noWrap w:val="false"/>
          </w:tcPr>
          <w:p>
            <w:pPr>
              <w:pStyle w:val="753"/>
              <w:jc w:val="center"/>
              <w:spacing w:before="68" w:line="288"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753"/>
              <w:spacing w:before="68" w:line="288"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753"/>
              <w:jc w:val="center"/>
              <w:spacing w:before="68" w:line="288" w:lineRule="auto"/>
              <w:rPr>
                <w:rFonts w:ascii="宋体" w:hAnsi="宋体" w:cs="宋体"/>
                <w:spacing w:val="-2"/>
              </w:rPr>
            </w:pPr>
            <w:r>
              <w:rPr>
                <w:rFonts w:hint="eastAsia" w:ascii="宋体" w:hAnsi="宋体" w:cs="宋体"/>
                <w:spacing w:val="-2"/>
                <w:szCs w:val="21"/>
              </w:rPr>
              <w:t xml:space="preserve">3.1</w:t>
            </w:r>
            <w:r>
              <w:rPr>
                <w:rFonts w:ascii="宋体" w:hAnsi="宋体" w:cs="宋体"/>
                <w:spacing w:val="-2"/>
              </w:rPr>
            </w:r>
            <w:r/>
          </w:p>
        </w:tc>
        <w:tc>
          <w:tcPr>
            <w:tcW w:w="1179" w:type="dxa"/>
            <w:vAlign w:val="center"/>
            <w:textDirection w:val="lrTb"/>
            <w:noWrap w:val="false"/>
          </w:tcPr>
          <w:p>
            <w:pPr>
              <w:pStyle w:val="753"/>
              <w:jc w:val="center"/>
              <w:widowControl/>
              <w:rPr>
                <w:rFonts w:hint="eastAsia" w:ascii="宋体" w:hAnsi="宋体" w:cs="宋体"/>
                <w:spacing w:val="-2"/>
              </w:rPr>
            </w:pPr>
            <w:r>
              <w:rPr>
                <w:rFonts w:hint="eastAsia" w:ascii="宋体" w:hAnsi="宋体" w:cs="宋体"/>
                <w:szCs w:val="21"/>
                <w:lang w:bidi="ar"/>
              </w:rPr>
              <w:t xml:space="preserve">售后服务方案</w:t>
            </w:r>
            <w:r>
              <w:rPr>
                <w:rFonts w:hint="eastAsia" w:ascii="宋体" w:hAnsi="宋体" w:cs="宋体"/>
                <w:spacing w:val="-2"/>
              </w:rPr>
            </w:r>
            <w:r/>
          </w:p>
        </w:tc>
        <w:tc>
          <w:tcPr>
            <w:tcW w:w="6330" w:type="dxa"/>
            <w:vAlign w:val="center"/>
            <w:textDirection w:val="lrTb"/>
            <w:noWrap w:val="false"/>
          </w:tcPr>
          <w:p>
            <w:pPr>
              <w:pStyle w:val="75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评委根据投标人提供的售后服务方案（如服务体系、服务内容、故障解决方案、响应时间、专业技术人员保障 及服务电话等）进行综合评分： </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1、售后服务方案体系完善、服务内容全面、故障解决方案可行、故障响应时间及时，得3分；</w:t>
            </w:r>
            <w:r>
              <w:rPr>
                <w:rFonts w:hint="eastAsia" w:ascii="宋体" w:hAnsi="宋体" w:cs="宋体"/>
                <w:color w:val="000000"/>
                <w:szCs w:val="21"/>
                <w:lang w:bidi="ar"/>
              </w:rPr>
            </w:r>
            <w:r/>
          </w:p>
          <w:p>
            <w:pPr>
              <w:pStyle w:val="75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2、售后服务方案体系比较完善、服务内容较合理、故障解决方案针对性较强 、故障响应比较及时，得1分； </w:t>
            </w:r>
            <w:r>
              <w:rPr>
                <w:rFonts w:hint="eastAsia" w:ascii="宋体" w:hAnsi="宋体" w:cs="宋体"/>
                <w:color w:val="000000"/>
                <w:szCs w:val="21"/>
                <w:lang w:bidi="ar"/>
              </w:rPr>
            </w:r>
            <w:r/>
          </w:p>
          <w:p>
            <w:pPr>
              <w:pStyle w:val="753"/>
              <w:jc w:val="left"/>
              <w:widowControl/>
              <w:rPr>
                <w:rFonts w:ascii="宋体" w:hAnsi="宋体" w:cs="宋体"/>
                <w:lang w:val="zh-CN"/>
              </w:rPr>
            </w:pPr>
            <w:r>
              <w:rPr>
                <w:rFonts w:hint="eastAsia" w:ascii="宋体" w:hAnsi="宋体" w:cs="宋体"/>
                <w:color w:val="000000"/>
                <w:szCs w:val="21"/>
                <w:lang w:bidi="ar"/>
              </w:rPr>
              <w:t xml:space="preserve">3、售后服务方案体系不完善或未提供的，不得分。</w:t>
            </w:r>
            <w:r>
              <w:rPr>
                <w:rFonts w:ascii="宋体" w:hAnsi="宋体" w:cs="宋体"/>
                <w:lang w:val="zh-CN"/>
              </w:rPr>
            </w:r>
            <w:r/>
          </w:p>
        </w:tc>
        <w:tc>
          <w:tcPr>
            <w:tcW w:w="647" w:type="dxa"/>
            <w:vAlign w:val="center"/>
            <w:textDirection w:val="lrTb"/>
            <w:noWrap w:val="false"/>
          </w:tcPr>
          <w:p>
            <w:pPr>
              <w:pStyle w:val="753"/>
              <w:jc w:val="center"/>
              <w:spacing w:before="68" w:line="288"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753"/>
              <w:jc w:val="center"/>
              <w:spacing w:before="68" w:line="288"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753"/>
              <w:jc w:val="center"/>
              <w:spacing w:before="68" w:line="288" w:lineRule="auto"/>
              <w:rPr>
                <w:rFonts w:ascii="宋体" w:hAnsi="宋体" w:cs="宋体"/>
                <w:spacing w:val="-2"/>
              </w:rPr>
            </w:pPr>
            <w:r>
              <w:rPr>
                <w:rFonts w:hint="eastAsia" w:ascii="宋体" w:hAnsi="宋体" w:cs="宋体"/>
                <w:spacing w:val="-2"/>
                <w:szCs w:val="21"/>
              </w:rPr>
              <w:t xml:space="preserve">3.2</w:t>
            </w:r>
            <w:r>
              <w:rPr>
                <w:rFonts w:ascii="宋体" w:hAnsi="宋体" w:cs="宋体"/>
                <w:spacing w:val="-2"/>
              </w:rPr>
            </w:r>
            <w:r/>
          </w:p>
        </w:tc>
        <w:tc>
          <w:tcPr>
            <w:tcW w:w="1179" w:type="dxa"/>
            <w:vAlign w:val="center"/>
            <w:textDirection w:val="lrTb"/>
            <w:noWrap w:val="false"/>
          </w:tcPr>
          <w:p>
            <w:pPr>
              <w:pStyle w:val="753"/>
              <w:jc w:val="center"/>
              <w:spacing w:line="288" w:lineRule="auto"/>
              <w:rPr>
                <w:rFonts w:hint="eastAsia" w:ascii="宋体" w:hAnsi="宋体" w:cs="宋体"/>
                <w:spacing w:val="-2"/>
              </w:rPr>
            </w:pPr>
            <w:r>
              <w:rPr>
                <w:rFonts w:hint="eastAsia" w:ascii="宋体" w:hAnsi="宋体" w:cs="宋体"/>
                <w:szCs w:val="21"/>
              </w:rPr>
              <w:t xml:space="preserve">培训方案</w:t>
            </w:r>
            <w:r>
              <w:rPr>
                <w:rFonts w:hint="eastAsia" w:ascii="宋体" w:hAnsi="宋体" w:cs="宋体"/>
                <w:spacing w:val="-2"/>
              </w:rPr>
            </w:r>
            <w:r/>
          </w:p>
        </w:tc>
        <w:tc>
          <w:tcPr>
            <w:tcW w:w="6330" w:type="dxa"/>
            <w:vAlign w:val="center"/>
            <w:textDirection w:val="lrTb"/>
            <w:noWrap w:val="false"/>
          </w:tcPr>
          <w:p>
            <w:pPr>
              <w:pStyle w:val="753"/>
              <w:spacing w:before="122" w:line="219" w:lineRule="auto"/>
              <w:rPr>
                <w:rFonts w:hint="eastAsia" w:ascii="宋体" w:hAnsi="宋体" w:cs="宋体"/>
                <w:szCs w:val="21"/>
              </w:rPr>
            </w:pPr>
            <w:r>
              <w:rPr>
                <w:rFonts w:hint="eastAsia" w:ascii="宋体" w:hAnsi="宋体" w:cs="宋体"/>
                <w:szCs w:val="21"/>
              </w:rPr>
              <w:t xml:space="preserve">评委根据投标人提供的培训方案(包括但不限于培训内容、培训课时安排、培</w:t>
            </w:r>
            <w:r>
              <w:rPr>
                <w:rFonts w:hint="eastAsia" w:ascii="宋体" w:hAnsi="宋体" w:cs="宋体"/>
                <w:spacing w:val="-1"/>
                <w:szCs w:val="21"/>
              </w:rPr>
              <w:t xml:space="preserve">训方法</w:t>
            </w:r>
            <w:r>
              <w:rPr>
                <w:rFonts w:hint="eastAsia" w:ascii="宋体" w:hAnsi="宋体" w:cs="宋体"/>
                <w:szCs w:val="21"/>
              </w:rPr>
              <w:t xml:space="preserve">等内容)，进行综合评</w:t>
            </w:r>
            <w:r>
              <w:rPr>
                <w:rFonts w:hint="eastAsia" w:ascii="宋体" w:hAnsi="宋体" w:cs="宋体"/>
                <w:spacing w:val="-16"/>
                <w:szCs w:val="21"/>
              </w:rPr>
              <w:t xml:space="preserve">分</w:t>
            </w:r>
            <w:r>
              <w:rPr>
                <w:rFonts w:hint="eastAsia" w:ascii="宋体" w:hAnsi="宋体" w:cs="宋体"/>
                <w:spacing w:val="-14"/>
                <w:szCs w:val="21"/>
              </w:rPr>
              <w:t xml:space="preserve">：</w:t>
            </w:r>
            <w:r>
              <w:rPr>
                <w:rFonts w:hint="eastAsia" w:ascii="宋体" w:hAnsi="宋体" w:cs="宋体"/>
                <w:szCs w:val="21"/>
              </w:rPr>
            </w:r>
            <w:r/>
          </w:p>
          <w:p>
            <w:pPr>
              <w:pStyle w:val="753"/>
              <w:ind w:right="183"/>
              <w:spacing w:before="1" w:line="228" w:lineRule="auto"/>
              <w:rPr>
                <w:rFonts w:hint="eastAsia" w:ascii="宋体" w:hAnsi="宋体" w:cs="宋体"/>
                <w:szCs w:val="21"/>
              </w:rPr>
            </w:pPr>
            <w:r>
              <w:rPr>
                <w:rFonts w:hint="eastAsia" w:ascii="宋体" w:hAnsi="宋体" w:cs="宋体"/>
                <w:spacing w:val="-1"/>
                <w:szCs w:val="21"/>
              </w:rPr>
              <w:t xml:space="preserve">1、</w:t>
            </w:r>
            <w:r>
              <w:rPr>
                <w:rFonts w:hint="eastAsia" w:ascii="宋体" w:hAnsi="宋体" w:cs="宋体"/>
                <w:szCs w:val="21"/>
              </w:rPr>
              <w:t xml:space="preserve">培训方案</w:t>
            </w:r>
            <w:r>
              <w:rPr>
                <w:rFonts w:hint="eastAsia" w:ascii="宋体" w:hAnsi="宋体" w:cs="宋体"/>
                <w:spacing w:val="-1"/>
                <w:szCs w:val="21"/>
              </w:rPr>
              <w:t xml:space="preserve">全面、详细的培训计划，培训方案合理可行，针对性</w:t>
            </w:r>
            <w:r>
              <w:rPr>
                <w:rFonts w:hint="eastAsia" w:ascii="宋体" w:hAnsi="宋体" w:cs="宋体"/>
                <w:szCs w:val="21"/>
              </w:rPr>
              <w:t xml:space="preserve">强的</w:t>
            </w:r>
            <w:r>
              <w:rPr>
                <w:rFonts w:hint="eastAsia" w:ascii="宋体" w:hAnsi="宋体" w:cs="宋体"/>
                <w:spacing w:val="-7"/>
                <w:szCs w:val="21"/>
              </w:rPr>
              <w:t xml:space="preserve">得</w:t>
            </w:r>
            <w:r>
              <w:rPr>
                <w:rFonts w:hint="eastAsia" w:ascii="宋体" w:hAnsi="宋体" w:cs="宋体"/>
                <w:spacing w:val="-4"/>
                <w:szCs w:val="21"/>
              </w:rPr>
              <w:t xml:space="preserve"> 3 分；</w:t>
            </w:r>
            <w:r>
              <w:rPr>
                <w:rFonts w:hint="eastAsia" w:ascii="宋体" w:hAnsi="宋体" w:cs="宋体"/>
                <w:szCs w:val="21"/>
              </w:rPr>
            </w:r>
            <w:r/>
          </w:p>
          <w:p>
            <w:pPr>
              <w:pStyle w:val="753"/>
              <w:spacing w:before="35" w:line="219" w:lineRule="auto"/>
              <w:rPr>
                <w:rFonts w:hint="eastAsia" w:ascii="宋体" w:hAnsi="宋体" w:cs="宋体"/>
                <w:szCs w:val="21"/>
              </w:rPr>
            </w:pPr>
            <w:r>
              <w:rPr>
                <w:rFonts w:hint="eastAsia" w:ascii="宋体" w:hAnsi="宋体" w:cs="宋体"/>
                <w:spacing w:val="-1"/>
                <w:szCs w:val="21"/>
              </w:rPr>
              <w:t xml:space="preserve">2、</w:t>
            </w:r>
            <w:r>
              <w:rPr>
                <w:rFonts w:hint="eastAsia" w:ascii="宋体" w:hAnsi="宋体" w:cs="宋体"/>
                <w:szCs w:val="21"/>
              </w:rPr>
              <w:t xml:space="preserve">培训计划基本全面，培训方案合理性和针对性较强的得</w:t>
            </w:r>
            <w:r>
              <w:rPr>
                <w:rFonts w:hint="eastAsia" w:ascii="宋体" w:hAnsi="宋体" w:cs="宋体"/>
                <w:spacing w:val="-22"/>
                <w:szCs w:val="21"/>
              </w:rPr>
              <w:t xml:space="preserve">1 分；</w:t>
            </w:r>
            <w:r>
              <w:rPr>
                <w:rFonts w:hint="eastAsia" w:ascii="宋体" w:hAnsi="宋体" w:cs="宋体"/>
                <w:szCs w:val="21"/>
              </w:rPr>
            </w:r>
            <w:r/>
          </w:p>
          <w:p>
            <w:pPr>
              <w:pStyle w:val="753"/>
              <w:jc w:val="left"/>
              <w:spacing w:line="288" w:lineRule="auto"/>
              <w:rPr>
                <w:rFonts w:ascii="宋体" w:hAnsi="宋体" w:cs="宋体"/>
              </w:rPr>
            </w:pPr>
            <w:r>
              <w:rPr>
                <w:rFonts w:hint="eastAsia" w:ascii="宋体" w:hAnsi="宋体" w:cs="宋体"/>
                <w:spacing w:val="-2"/>
                <w:szCs w:val="21"/>
              </w:rPr>
              <w:t xml:space="preserve">3、提供培训</w:t>
            </w:r>
            <w:r>
              <w:rPr>
                <w:rFonts w:hint="eastAsia" w:ascii="宋体" w:hAnsi="宋体" w:cs="宋体"/>
                <w:spacing w:val="-1"/>
                <w:szCs w:val="21"/>
              </w:rPr>
              <w:t xml:space="preserve">计划不合理或未提供的，不得分。</w:t>
            </w:r>
            <w:r>
              <w:rPr>
                <w:rFonts w:ascii="宋体" w:hAnsi="宋体" w:cs="宋体"/>
              </w:rPr>
            </w:r>
            <w:r/>
          </w:p>
        </w:tc>
        <w:tc>
          <w:tcPr>
            <w:tcW w:w="647" w:type="dxa"/>
            <w:vAlign w:val="center"/>
            <w:textDirection w:val="lrTb"/>
            <w:noWrap w:val="false"/>
          </w:tcPr>
          <w:p>
            <w:pPr>
              <w:pStyle w:val="753"/>
              <w:jc w:val="center"/>
              <w:spacing w:before="68" w:line="288" w:lineRule="auto"/>
              <w:rPr>
                <w:rFonts w:ascii="宋体" w:hAnsi="宋体" w:cs="宋体"/>
              </w:rPr>
            </w:pPr>
            <w:r>
              <w:rPr>
                <w:rFonts w:ascii="宋体" w:hAnsi="宋体" w:cs="宋体"/>
              </w:rPr>
              <w:t xml:space="preserve">3</w:t>
            </w:r>
            <w:r>
              <w:rPr>
                <w:rFonts w:ascii="宋体" w:hAnsi="宋体" w:cs="宋体"/>
              </w:rPr>
            </w:r>
            <w:r/>
          </w:p>
        </w:tc>
        <w:tc>
          <w:tcPr>
            <w:tcW w:w="900" w:type="dxa"/>
            <w:vAlign w:val="center"/>
            <w:textDirection w:val="lrTb"/>
            <w:noWrap w:val="false"/>
          </w:tcPr>
          <w:p>
            <w:pPr>
              <w:pStyle w:val="753"/>
              <w:jc w:val="center"/>
              <w:spacing w:before="68" w:line="288"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455"/>
        </w:trPr>
        <w:tc>
          <w:tcPr>
            <w:gridSpan w:val="5"/>
            <w:tcW w:w="9575" w:type="dxa"/>
            <w:vAlign w:val="center"/>
            <w:textDirection w:val="lrTb"/>
            <w:noWrap w:val="false"/>
          </w:tcPr>
          <w:p>
            <w:pPr>
              <w:pStyle w:val="753"/>
              <w:spacing w:line="288"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290"/>
        </w:trPr>
        <w:tc>
          <w:tcPr>
            <w:tcW w:w="519" w:type="dxa"/>
            <w:vAlign w:val="center"/>
            <w:textDirection w:val="lrTb"/>
            <w:noWrap w:val="false"/>
          </w:tcPr>
          <w:p>
            <w:pPr>
              <w:pStyle w:val="753"/>
              <w:jc w:val="center"/>
              <w:spacing w:before="68" w:line="288"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753"/>
              <w:spacing w:before="69" w:line="288" w:lineRule="auto"/>
              <w:rPr>
                <w:rFonts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投标人提供自2020年1月1日以来完成的类似项目业绩（</w:t>
            </w:r>
            <w:r>
              <w:rPr>
                <w:rFonts w:ascii="Arial" w:hAnsi="Arial" w:eastAsia="Arial" w:cs="Arial"/>
                <w:color w:val="000000"/>
                <w:sz w:val="22"/>
              </w:rPr>
              <w:t xml:space="preserve">包含多媒体系统</w:t>
            </w:r>
            <w:r>
              <w:rPr>
                <w:rFonts w:ascii="Arial" w:hAnsi="Arial" w:eastAsia="Arial" w:cs="Arial"/>
                <w:color w:val="000000"/>
                <w:sz w:val="22"/>
              </w:rPr>
              <w:t xml:space="preserve">或</w:t>
            </w:r>
            <w:r>
              <w:rPr>
                <w:rFonts w:ascii="Arial" w:hAnsi="Arial" w:eastAsia="Arial" w:cs="Arial"/>
                <w:color w:val="000000"/>
                <w:sz w:val="22"/>
              </w:rPr>
              <w:t xml:space="preserve">录播系统</w:t>
            </w:r>
            <w:r>
              <w:rPr>
                <w:rFonts w:ascii="SimSun" w:hAnsi="SimSun" w:eastAsia="SimSun" w:cs="SimSun"/>
                <w:color w:val="000000"/>
                <w:sz w:val="22"/>
              </w:rPr>
              <w:t xml:space="preserve">或</w:t>
            </w:r>
            <w:r>
              <w:rPr>
                <w:rFonts w:ascii="Arial" w:hAnsi="Arial" w:eastAsia="Arial" w:cs="Arial"/>
                <w:color w:val="000000"/>
                <w:sz w:val="22"/>
              </w:rPr>
              <w:t xml:space="preserve">广播系统</w:t>
            </w:r>
            <w:r>
              <w:rPr>
                <w:rFonts w:ascii="SimSun" w:hAnsi="SimSun" w:eastAsia="SimSun" w:cs="SimSun"/>
                <w:color w:val="000000"/>
                <w:sz w:val="22"/>
              </w:rPr>
              <w:t xml:space="preserve">其中任一</w:t>
            </w:r>
            <w:r>
              <w:rPr>
                <w:rFonts w:ascii="Arial" w:hAnsi="Arial" w:eastAsia="Arial" w:cs="Arial"/>
                <w:color w:val="000000"/>
                <w:sz w:val="22"/>
              </w:rPr>
              <w:t xml:space="preserve">系统的类似项目案例</w:t>
            </w:r>
            <w:r>
              <w:rPr>
                <w:rFonts w:ascii="SimSun" w:hAnsi="SimSun" w:eastAsia="SimSun" w:cs="SimSun"/>
                <w:color w:val="000000"/>
                <w:sz w:val="21"/>
              </w:rPr>
              <w:t xml:space="preserve">），每提供一个得1分，最多得2分。（时间以合同签订时间为准，业绩需同时</w:t>
            </w:r>
            <w:r>
              <w:rPr>
                <w:rFonts w:ascii="Arial" w:hAnsi="Arial" w:eastAsia="Arial" w:cs="Arial"/>
                <w:color w:val="000000"/>
                <w:sz w:val="22"/>
              </w:rPr>
              <w:t xml:space="preserve">提供中标</w:t>
            </w:r>
            <w:r>
              <w:rPr>
                <w:rFonts w:ascii="SimSun" w:hAnsi="SimSun" w:eastAsia="SimSun" w:cs="SimSun"/>
                <w:color w:val="000000"/>
                <w:sz w:val="22"/>
              </w:rPr>
              <w:t xml:space="preserve">/成交</w:t>
            </w:r>
            <w:r>
              <w:rPr>
                <w:rFonts w:ascii="Arial" w:hAnsi="Arial" w:eastAsia="Arial" w:cs="Arial"/>
                <w:color w:val="000000"/>
                <w:sz w:val="22"/>
              </w:rPr>
              <w:t xml:space="preserve">通知书、采购合同</w:t>
            </w:r>
            <w:r>
              <w:rPr>
                <w:rFonts w:ascii="SimSun" w:hAnsi="SimSun" w:eastAsia="SimSun" w:cs="SimSun"/>
                <w:color w:val="000000"/>
                <w:sz w:val="22"/>
              </w:rPr>
              <w:t xml:space="preserve">及</w:t>
            </w:r>
            <w:r>
              <w:rPr>
                <w:rFonts w:ascii="Arial" w:hAnsi="Arial" w:eastAsia="Arial" w:cs="Arial"/>
                <w:color w:val="000000"/>
                <w:sz w:val="22"/>
              </w:rPr>
              <w:t xml:space="preserve">项目验收表</w:t>
            </w:r>
            <w:r>
              <w:rPr>
                <w:rFonts w:ascii="SimSun" w:hAnsi="SimSun" w:eastAsia="SimSun" w:cs="SimSun"/>
                <w:color w:val="000000"/>
                <w:sz w:val="21"/>
              </w:rPr>
              <w:t xml:space="preserve">，缺项或未提供的不得分）</w:t>
            </w:r>
            <w:r/>
          </w:p>
          <w:p>
            <w:pPr>
              <w:pStyle w:val="753"/>
              <w:rPr>
                <w:rFonts w:eastAsia="方正仿宋_GBK"/>
                <w:szCs w:val="21"/>
                <w:lang w:bidi="zh-CN"/>
              </w:rPr>
            </w:pPr>
            <w:r>
              <w:rPr>
                <w:rFonts w:ascii="Arial" w:hAnsi="Arial" w:eastAsia="Arial" w:cs="Arial"/>
                <w:color w:val="000000"/>
                <w:sz w:val="22"/>
              </w:rPr>
            </w:r>
            <w:r/>
          </w:p>
        </w:tc>
        <w:tc>
          <w:tcPr>
            <w:tcW w:w="647" w:type="dxa"/>
            <w:vAlign w:val="center"/>
            <w:textDirection w:val="lrTb"/>
            <w:noWrap w:val="false"/>
          </w:tcPr>
          <w:p>
            <w:pPr>
              <w:pStyle w:val="753"/>
              <w:jc w:val="center"/>
              <w:rPr>
                <w:szCs w:val="21"/>
              </w:rPr>
            </w:pPr>
            <w:r>
              <w:rPr>
                <w:rFonts w:hint="eastAsia"/>
                <w:szCs w:val="21"/>
              </w:rPr>
              <w:t xml:space="preserve">2</w:t>
            </w:r>
            <w:r>
              <w:rPr>
                <w:szCs w:val="21"/>
              </w:rPr>
            </w:r>
            <w:r/>
          </w:p>
        </w:tc>
        <w:tc>
          <w:tcPr>
            <w:tcW w:w="900" w:type="dxa"/>
            <w:vAlign w:val="center"/>
            <w:textDirection w:val="lrTb"/>
            <w:noWrap w:val="false"/>
          </w:tcPr>
          <w:p>
            <w:pPr>
              <w:pStyle w:val="753"/>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753"/>
              <w:spacing w:before="123" w:line="288"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753"/>
              <w:jc w:val="center"/>
              <w:spacing w:before="68" w:line="288"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753"/>
              <w:spacing w:before="69" w:line="288" w:lineRule="auto"/>
              <w:rPr>
                <w:rFonts w:ascii="宋体" w:hAnsi="宋体" w:cs="宋体"/>
                <w:spacing w:val="-1"/>
              </w:rPr>
            </w:pPr>
            <w:r>
              <w:rPr>
                <w:rFonts w:hint="eastAsia" w:ascii="宋体" w:hAnsi="宋体" w:cs="宋体"/>
                <w:spacing w:val="-1"/>
              </w:rPr>
              <w:t xml:space="preserve">履约能力1</w:t>
            </w:r>
            <w:r>
              <w:rPr>
                <w:rFonts w:ascii="宋体" w:hAnsi="宋体" w:cs="宋体"/>
                <w:spacing w:val="-1"/>
              </w:rPr>
            </w:r>
            <w:r/>
          </w:p>
        </w:tc>
        <w:tc>
          <w:tcPr>
            <w:tcW w:w="6330" w:type="dxa"/>
            <w:vAlign w:val="center"/>
            <w:textDirection w:val="lrTb"/>
            <w:noWrap w:val="false"/>
          </w:tcPr>
          <w:p>
            <w:pPr>
              <w:pStyle w:val="753"/>
              <w:rPr>
                <w:rFonts w:ascii="宋体" w:hAnsi="宋体" w:cs="宋体"/>
              </w:rPr>
            </w:pPr>
            <w:r>
              <w:rPr>
                <w:rFonts w:hint="eastAsia" w:ascii="宋体" w:hAnsi="宋体" w:cs="宋体"/>
                <w:szCs w:val="21"/>
              </w:rPr>
              <w:t xml:space="preserve">投标人或所投精品录播主机</w:t>
            </w:r>
            <w:r>
              <w:rPr>
                <w:rFonts w:hint="eastAsia" w:ascii="宋体" w:hAnsi="宋体" w:cs="宋体"/>
                <w:color w:val="000000"/>
                <w:szCs w:val="21"/>
                <w:lang w:bidi="ar"/>
              </w:rPr>
              <w:t xml:space="preserve">（产品清单77）</w:t>
            </w:r>
            <w:r>
              <w:rPr>
                <w:rFonts w:hint="eastAsia" w:ascii="宋体" w:hAnsi="宋体" w:cs="宋体"/>
                <w:szCs w:val="21"/>
              </w:rPr>
              <w:t xml:space="preserve">产品厂商具有国家认可的出版社发行的有关微课或优课制作的正版教材，提供教材封面、教材出版的相关证明文件（查询链接、截图等）提供证明材料得2分，没有不得分。</w:t>
            </w:r>
            <w:r>
              <w:rPr>
                <w:rFonts w:ascii="宋体" w:hAnsi="宋体" w:cs="宋体"/>
              </w:rPr>
            </w:r>
            <w:r/>
          </w:p>
        </w:tc>
        <w:tc>
          <w:tcPr>
            <w:tcW w:w="647" w:type="dxa"/>
            <w:vAlign w:val="center"/>
            <w:textDirection w:val="lrTb"/>
            <w:noWrap w:val="false"/>
          </w:tcPr>
          <w:p>
            <w:pPr>
              <w:pStyle w:val="753"/>
              <w:jc w:val="center"/>
              <w:spacing w:before="68" w:line="288" w:lineRule="auto"/>
              <w:rPr>
                <w:rFonts w:ascii="宋体" w:hAnsi="宋体" w:cs="宋体"/>
              </w:rPr>
            </w:pPr>
            <w:r>
              <w:rPr>
                <w:rFonts w:hint="eastAsia" w:ascii="宋体" w:hAnsi="宋体" w:cs="宋体"/>
              </w:rPr>
              <w:t xml:space="preserve">2</w:t>
            </w:r>
            <w:r>
              <w:rPr>
                <w:rFonts w:ascii="宋体" w:hAnsi="宋体" w:cs="宋体"/>
              </w:rPr>
            </w:r>
            <w:r/>
          </w:p>
        </w:tc>
        <w:tc>
          <w:tcPr>
            <w:tcW w:w="900" w:type="dxa"/>
            <w:vAlign w:val="center"/>
            <w:textDirection w:val="lrTb"/>
            <w:noWrap w:val="false"/>
          </w:tcPr>
          <w:p>
            <w:pPr>
              <w:pStyle w:val="753"/>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31"/>
        </w:trPr>
        <w:tc>
          <w:tcPr>
            <w:gridSpan w:val="5"/>
            <w:tcW w:w="9575" w:type="dxa"/>
            <w:vAlign w:val="center"/>
            <w:textDirection w:val="lrTb"/>
            <w:noWrap w:val="false"/>
          </w:tcPr>
          <w:p>
            <w:pPr>
              <w:pStyle w:val="753"/>
              <w:spacing w:before="68" w:line="288" w:lineRule="auto"/>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676"/>
        </w:trPr>
        <w:tc>
          <w:tcPr>
            <w:tcW w:w="519" w:type="dxa"/>
            <w:vAlign w:val="center"/>
            <w:textDirection w:val="lrTb"/>
            <w:noWrap w:val="false"/>
          </w:tcPr>
          <w:p>
            <w:pPr>
              <w:pStyle w:val="753"/>
              <w:jc w:val="center"/>
              <w:spacing w:before="68"/>
              <w:rPr>
                <w:rFonts w:hint="eastAsia" w:ascii="宋体" w:hAnsi="宋体" w:cs="宋体"/>
                <w:spacing w:val="-2"/>
              </w:rPr>
            </w:pPr>
            <w:r>
              <w:rPr>
                <w:rFonts w:hint="eastAsia" w:ascii="宋体" w:hAnsi="宋体" w:cs="宋体"/>
                <w:spacing w:val="-2"/>
              </w:rPr>
              <w:t xml:space="preserve">6.1</w:t>
            </w:r>
            <w:r>
              <w:rPr>
                <w:rFonts w:hint="eastAsia" w:ascii="宋体" w:hAnsi="宋体" w:cs="宋体"/>
                <w:spacing w:val="-2"/>
              </w:rPr>
            </w:r>
            <w:r/>
          </w:p>
        </w:tc>
        <w:tc>
          <w:tcPr>
            <w:tcW w:w="1179" w:type="dxa"/>
            <w:vAlign w:val="center"/>
            <w:textDirection w:val="lrTb"/>
            <w:noWrap w:val="false"/>
          </w:tcPr>
          <w:p>
            <w:pPr>
              <w:pStyle w:val="753"/>
              <w:spacing w:before="69"/>
              <w:rPr>
                <w:rFonts w:hint="eastAsia" w:ascii="宋体" w:hAnsi="宋体" w:cs="宋体"/>
                <w:spacing w:val="-1"/>
              </w:rPr>
            </w:pPr>
            <w:r>
              <w:rPr>
                <w:rFonts w:hint="eastAsia" w:ascii="宋体" w:hAnsi="宋体" w:cs="宋体"/>
                <w:spacing w:val="-1"/>
              </w:rPr>
              <w:t xml:space="preserve">节能环保</w:t>
            </w:r>
            <w:r>
              <w:rPr>
                <w:rFonts w:hint="eastAsia" w:ascii="宋体" w:hAnsi="宋体" w:cs="宋体"/>
                <w:spacing w:val="-1"/>
              </w:rPr>
            </w:r>
            <w:r/>
          </w:p>
        </w:tc>
        <w:tc>
          <w:tcPr>
            <w:tcW w:w="6330" w:type="dxa"/>
            <w:vAlign w:val="center"/>
            <w:textDirection w:val="lrTb"/>
            <w:noWrap w:val="false"/>
          </w:tcPr>
          <w:p>
            <w:pPr>
              <w:pStyle w:val="753"/>
              <w:rPr>
                <w:rFonts w:ascii="宋体" w:hAnsi="宋体" w:cs="宋体"/>
              </w:rPr>
            </w:pPr>
            <w:r>
              <w:rPr>
                <w:rFonts w:ascii="宋体" w:hAnsi="宋体" w:cs="宋体"/>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cs="宋体"/>
              </w:rPr>
              <w:t xml:space="preserve">1</w:t>
            </w:r>
            <w:r>
              <w:rPr>
                <w:rFonts w:ascii="宋体" w:hAnsi="宋体" w:cs="宋体"/>
              </w:rPr>
              <w:t xml:space="preserve">分。</w:t>
            </w:r>
            <w:r>
              <w:rPr>
                <w:rFonts w:ascii="宋体" w:hAnsi="宋体" w:cs="宋体"/>
              </w:rPr>
            </w:r>
            <w:r/>
          </w:p>
          <w:p>
            <w:pPr>
              <w:pStyle w:val="753"/>
              <w:rPr>
                <w:rFonts w:ascii="宋体" w:hAnsi="宋体" w:cs="宋体"/>
              </w:rPr>
            </w:pPr>
            <w:r>
              <w:rPr>
                <w:rFonts w:ascii="宋体" w:hAnsi="宋体" w:cs="宋体"/>
              </w:rPr>
              <w:t xml:space="preserve">2.投标产品属于财政部、生态环境部公布的“环境标志产品品目清单”范围内的，投标人提供国家确定的认证机构出具的、处于有效期内的该环保产品认证证书的，有1个得0.5分，最多得1分。</w:t>
            </w:r>
            <w:r>
              <w:rPr>
                <w:rFonts w:ascii="宋体" w:hAnsi="宋体" w:cs="宋体"/>
              </w:rPr>
            </w:r>
            <w:r/>
          </w:p>
        </w:tc>
        <w:tc>
          <w:tcPr>
            <w:tcW w:w="647" w:type="dxa"/>
            <w:vAlign w:val="center"/>
            <w:textDirection w:val="lrTb"/>
            <w:noWrap w:val="false"/>
          </w:tcPr>
          <w:p>
            <w:pPr>
              <w:pStyle w:val="753"/>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53"/>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64"/>
        </w:trPr>
        <w:tc>
          <w:tcPr>
            <w:tcW w:w="519" w:type="dxa"/>
            <w:vAlign w:val="center"/>
            <w:textDirection w:val="lrTb"/>
            <w:noWrap w:val="false"/>
          </w:tcPr>
          <w:p>
            <w:pPr>
              <w:pStyle w:val="753"/>
              <w:jc w:val="center"/>
              <w:spacing w:line="288"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753"/>
              <w:ind w:left="172"/>
              <w:jc w:val="center"/>
              <w:spacing w:before="123" w:line="288"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753"/>
              <w:jc w:val="center"/>
              <w:spacing w:line="288" w:lineRule="auto"/>
            </w:pPr>
            <w:r>
              <w:rPr>
                <w:rFonts w:ascii="宋体" w:hAnsi="宋体" w:cs="宋体"/>
                <w:spacing w:val="-11"/>
              </w:rPr>
              <w:t xml:space="preserve">100分</w:t>
            </w:r>
            <w:r/>
          </w:p>
        </w:tc>
      </w:tr>
    </w:tbl>
    <w:p>
      <w:pPr>
        <w:pStyle w:val="753"/>
        <w:spacing w:line="288"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1017"/>
        <w:rPr>
          <w:rFonts w:hint="eastAsia" w:ascii="宋体" w:hAnsi="宋体" w:eastAsia="宋体"/>
          <w:color w:val="0000ff"/>
          <w:sz w:val="24"/>
          <w:szCs w:val="24"/>
          <w:lang w:val="en-US"/>
        </w:rPr>
      </w:pPr>
      <w:r>
        <w:rPr>
          <w:rFonts w:hint="eastAsia" w:ascii="宋体" w:hAnsi="宋体" w:eastAsia="宋体"/>
          <w:color w:val="0000ff"/>
          <w:sz w:val="24"/>
          <w:szCs w:val="24"/>
          <w:lang w:val="en-US"/>
        </w:rPr>
      </w:r>
      <w:r/>
    </w:p>
    <w:p>
      <w:pPr>
        <w:pStyle w:val="753"/>
        <w:rPr>
          <w:rFonts w:hint="eastAsia" w:ascii="宋体" w:hAnsi="宋体" w:cs="宋体"/>
          <w:color w:val="0000ff"/>
          <w:sz w:val="24"/>
          <w:szCs w:val="24"/>
        </w:rPr>
      </w:pPr>
      <w:r>
        <w:rPr>
          <w:rFonts w:hint="eastAsia" w:ascii="宋体" w:hAnsi="宋体" w:cs="宋体"/>
          <w:color w:val="0000ff"/>
          <w:sz w:val="24"/>
          <w:szCs w:val="24"/>
        </w:rPr>
      </w:r>
      <w:r/>
    </w:p>
    <w:p>
      <w:pPr>
        <w:pStyle w:val="1007"/>
        <w:ind w:firstLine="480"/>
        <w:rPr>
          <w:rFonts w:hint="eastAsia" w:cs="宋体"/>
          <w:color w:val="0000ff"/>
          <w:sz w:val="24"/>
          <w:szCs w:val="24"/>
        </w:rPr>
      </w:pPr>
      <w:r>
        <w:rPr>
          <w:rFonts w:hint="eastAsia" w:cs="宋体"/>
          <w:color w:val="0000ff"/>
          <w:sz w:val="24"/>
          <w:szCs w:val="24"/>
        </w:rPr>
      </w:r>
      <w:r/>
    </w:p>
    <w:p>
      <w:pPr>
        <w:pStyle w:val="1007"/>
        <w:ind w:firstLine="480"/>
        <w:rPr>
          <w:rFonts w:hint="eastAsia" w:cs="宋体"/>
          <w:color w:val="0000ff"/>
          <w:sz w:val="24"/>
          <w:szCs w:val="24"/>
        </w:rPr>
      </w:pPr>
      <w:r>
        <w:rPr>
          <w:rFonts w:hint="eastAsia" w:cs="宋体"/>
          <w:color w:val="0000ff"/>
          <w:sz w:val="24"/>
          <w:szCs w:val="24"/>
        </w:rPr>
      </w:r>
      <w:r/>
    </w:p>
    <w:p>
      <w:pPr>
        <w:pStyle w:val="1007"/>
        <w:ind w:firstLine="480"/>
        <w:rPr>
          <w:rFonts w:hint="eastAsia" w:cs="宋体"/>
          <w:color w:val="0000ff"/>
          <w:sz w:val="24"/>
          <w:szCs w:val="24"/>
        </w:rPr>
      </w:pPr>
      <w:r>
        <w:rPr>
          <w:rFonts w:hint="eastAsia" w:cs="宋体"/>
          <w:color w:val="0000ff"/>
          <w:sz w:val="24"/>
          <w:szCs w:val="24"/>
        </w:rPr>
      </w:r>
      <w:r/>
    </w:p>
    <w:p>
      <w:pPr>
        <w:pStyle w:val="75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753"/>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ascii="宋体" w:hAnsi="宋体"/>
          <w:b/>
          <w:color w:val="000000"/>
          <w:sz w:val="72"/>
          <w:szCs w:val="21"/>
        </w:rPr>
      </w:r>
      <w:r/>
    </w:p>
    <w:p>
      <w:pPr>
        <w:pStyle w:val="75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53"/>
        <w:jc w:val="center"/>
        <w:rPr>
          <w:rFonts w:hint="eastAsia" w:ascii="宋体" w:hAnsi="宋体"/>
          <w:b/>
          <w:color w:val="000000"/>
          <w:sz w:val="72"/>
          <w:szCs w:val="21"/>
        </w:rPr>
      </w:pPr>
      <w:r>
        <w:rPr>
          <w:rFonts w:hint="eastAsia" w:ascii="宋体" w:hAnsi="宋体"/>
          <w:b/>
          <w:color w:val="000000"/>
          <w:sz w:val="72"/>
          <w:szCs w:val="21"/>
        </w:rPr>
      </w:r>
      <w:r/>
    </w:p>
    <w:p>
      <w:pPr>
        <w:pStyle w:val="753"/>
        <w:jc w:val="center"/>
        <w:rPr>
          <w:rFonts w:hint="eastAsia" w:ascii="宋体" w:hAnsi="宋体"/>
          <w:b/>
          <w:color w:val="000000"/>
          <w:sz w:val="72"/>
          <w:szCs w:val="21"/>
        </w:rPr>
      </w:pPr>
      <w:r>
        <w:rPr>
          <w:rFonts w:hint="eastAsia" w:ascii="宋体" w:hAnsi="宋体"/>
          <w:b/>
          <w:color w:val="000000"/>
          <w:sz w:val="72"/>
          <w:szCs w:val="21"/>
        </w:rPr>
      </w:r>
      <w:r/>
    </w:p>
    <w:p>
      <w:pPr>
        <w:pStyle w:val="753"/>
        <w:jc w:val="center"/>
        <w:rPr>
          <w:rFonts w:hint="eastAsia" w:ascii="宋体" w:hAnsi="宋体"/>
          <w:b/>
          <w:color w:val="000000"/>
          <w:sz w:val="36"/>
          <w:szCs w:val="21"/>
        </w:rPr>
      </w:pPr>
      <w:r>
        <w:rPr>
          <w:rFonts w:hint="eastAsia" w:ascii="宋体" w:hAnsi="宋体"/>
          <w:b/>
          <w:color w:val="000000"/>
          <w:sz w:val="36"/>
          <w:szCs w:val="21"/>
        </w:rPr>
      </w:r>
      <w:r/>
    </w:p>
    <w:p>
      <w:pPr>
        <w:pStyle w:val="753"/>
        <w:jc w:val="center"/>
        <w:rPr>
          <w:rFonts w:hint="eastAsia" w:ascii="宋体" w:hAnsi="宋体"/>
          <w:b/>
          <w:color w:val="000000"/>
          <w:sz w:val="36"/>
          <w:szCs w:val="21"/>
        </w:rPr>
      </w:pPr>
      <w:r>
        <w:rPr>
          <w:rFonts w:hint="eastAsia" w:ascii="宋体" w:hAnsi="宋体"/>
          <w:b/>
          <w:color w:val="000000"/>
          <w:sz w:val="36"/>
          <w:szCs w:val="21"/>
        </w:rPr>
      </w:r>
      <w:r/>
    </w:p>
    <w:p>
      <w:pPr>
        <w:pStyle w:val="753"/>
        <w:jc w:val="center"/>
        <w:rPr>
          <w:rFonts w:hint="eastAsia" w:ascii="宋体" w:hAnsi="宋体"/>
          <w:b/>
          <w:color w:val="000000"/>
          <w:sz w:val="36"/>
          <w:szCs w:val="21"/>
        </w:rPr>
      </w:pPr>
      <w:r>
        <w:rPr>
          <w:rFonts w:hint="eastAsia" w:ascii="宋体" w:hAnsi="宋体"/>
          <w:b/>
          <w:color w:val="000000"/>
          <w:sz w:val="36"/>
          <w:szCs w:val="21"/>
        </w:rPr>
      </w:r>
      <w:r/>
    </w:p>
    <w:p>
      <w:pPr>
        <w:pStyle w:val="753"/>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53"/>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53"/>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753"/>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5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3"/>
        <w:spacing w:line="440" w:lineRule="exact"/>
        <w:rPr>
          <w:rFonts w:ascii="宋体" w:hAnsi="宋体"/>
          <w:color w:val="000000"/>
          <w:szCs w:val="21"/>
        </w:rPr>
      </w:pPr>
      <w:r>
        <w:rPr>
          <w:rFonts w:ascii="宋体" w:hAnsi="宋体"/>
          <w:color w:val="000000"/>
          <w:szCs w:val="21"/>
        </w:rPr>
      </w:r>
      <w:r/>
    </w:p>
    <w:p>
      <w:pPr>
        <w:pStyle w:val="753"/>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65"/>
        <w:rPr>
          <w:rFonts w:hint="eastAsia"/>
        </w:rPr>
      </w:pPr>
      <w:r>
        <w:rPr>
          <w:rFonts w:hint="eastAsia"/>
        </w:rPr>
      </w:r>
      <w:r/>
    </w:p>
    <w:p>
      <w:pPr>
        <w:pStyle w:val="753"/>
        <w:ind w:firstLine="560"/>
        <w:spacing w:line="480" w:lineRule="auto"/>
        <w:rPr>
          <w:rFonts w:hint="eastAsia" w:ascii="宋体" w:hAnsi="宋体" w:cs="宋体"/>
          <w:sz w:val="28"/>
          <w:szCs w:val="28"/>
        </w:rPr>
      </w:pPr>
      <w:r/>
      <w:bookmarkStart w:id="201"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753"/>
        <w:ind w:firstLine="560"/>
        <w:spacing w:line="480" w:lineRule="auto"/>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765"/>
        <w:spacing w:line="480" w:lineRule="auto"/>
        <w:rPr>
          <w:rFonts w:eastAsia="宋体"/>
          <w:lang w:val="en-US" w:eastAsia="zh-CN"/>
        </w:rPr>
      </w:pPr>
      <w:r>
        <w:rPr>
          <w:rFonts w:hint="eastAsia" w:ascii="宋体" w:hAnsi="宋体" w:cs="宋体"/>
          <w:sz w:val="28"/>
          <w:szCs w:val="28"/>
          <w:lang w:val="en-US" w:eastAsia="zh-CN"/>
        </w:rPr>
        <w:t xml:space="preserve">十三、分包承诺书</w:t>
      </w:r>
      <w:r>
        <w:rPr>
          <w:rFonts w:eastAsia="宋体"/>
          <w:lang w:val="en-US" w:eastAsia="zh-CN"/>
        </w:rPr>
      </w:r>
      <w:r/>
    </w:p>
    <w:p>
      <w:pPr>
        <w:pStyle w:val="753"/>
        <w:ind w:firstLine="560"/>
        <w:spacing w:line="600" w:lineRule="exact"/>
        <w:rPr>
          <w:rFonts w:hint="eastAsia" w:ascii="宋体" w:hAnsi="宋体" w:cs="宋体"/>
          <w:sz w:val="28"/>
          <w:szCs w:val="28"/>
        </w:rPr>
      </w:pPr>
      <w:r>
        <w:rPr>
          <w:rFonts w:hint="eastAsia" w:ascii="宋体" w:hAnsi="宋体" w:cs="宋体"/>
          <w:sz w:val="28"/>
          <w:szCs w:val="28"/>
        </w:rPr>
      </w:r>
      <w:r/>
    </w:p>
    <w:p>
      <w:pPr>
        <w:pStyle w:val="753"/>
        <w:ind w:firstLine="480"/>
        <w:spacing w:line="440" w:lineRule="exact"/>
        <w:rPr>
          <w:rFonts w:ascii="宋体" w:hAnsi="宋体"/>
          <w:sz w:val="24"/>
        </w:rPr>
      </w:pPr>
      <w:r>
        <w:rPr>
          <w:rFonts w:ascii="宋体" w:hAnsi="宋体"/>
          <w:sz w:val="24"/>
        </w:rPr>
      </w:r>
      <w:r/>
    </w:p>
    <w:p>
      <w:pPr>
        <w:pStyle w:val="753"/>
        <w:ind w:firstLine="480"/>
        <w:spacing w:line="440" w:lineRule="exact"/>
        <w:rPr>
          <w:rFonts w:ascii="宋体" w:hAnsi="宋体"/>
          <w:sz w:val="24"/>
        </w:rPr>
      </w:pPr>
      <w:r>
        <w:rPr>
          <w:rFonts w:ascii="宋体" w:hAnsi="宋体"/>
          <w:sz w:val="24"/>
        </w:rPr>
      </w:r>
      <w:r/>
    </w:p>
    <w:p>
      <w:pPr>
        <w:pStyle w:val="753"/>
        <w:ind w:firstLine="480"/>
        <w:spacing w:line="440" w:lineRule="exact"/>
        <w:rPr>
          <w:rFonts w:ascii="宋体" w:hAnsi="宋体"/>
          <w:sz w:val="24"/>
        </w:rPr>
      </w:pPr>
      <w:r>
        <w:rPr>
          <w:rFonts w:ascii="宋体" w:hAnsi="宋体"/>
          <w:sz w:val="24"/>
        </w:rPr>
      </w:r>
      <w:r/>
    </w:p>
    <w:p>
      <w:pPr>
        <w:pStyle w:val="1055"/>
        <w:rPr>
          <w:sz w:val="24"/>
        </w:rPr>
      </w:pPr>
      <w:r>
        <w:rPr>
          <w:sz w:val="24"/>
        </w:rPr>
      </w:r>
      <w:r/>
    </w:p>
    <w:p>
      <w:pPr>
        <w:pStyle w:val="1055"/>
        <w:rPr>
          <w:sz w:val="24"/>
        </w:rPr>
      </w:pPr>
      <w:r>
        <w:rPr>
          <w:sz w:val="24"/>
        </w:rPr>
      </w:r>
      <w:r/>
    </w:p>
    <w:p>
      <w:pPr>
        <w:pStyle w:val="1055"/>
        <w:rPr>
          <w:sz w:val="24"/>
          <w:szCs w:val="24"/>
        </w:rPr>
      </w:pPr>
      <w:r>
        <w:rPr>
          <w:sz w:val="24"/>
        </w:rPr>
      </w:r>
      <w:r>
        <w:rPr>
          <w:sz w:val="24"/>
        </w:rPr>
      </w:r>
      <w:r/>
    </w:p>
    <w:p>
      <w:pPr>
        <w:pStyle w:val="1055"/>
        <w:rPr>
          <w:sz w:val="24"/>
          <w:szCs w:val="24"/>
        </w:rPr>
      </w:pPr>
      <w:r>
        <w:rPr>
          <w:sz w:val="24"/>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5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5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53"/>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53"/>
        <w:ind w:firstLine="492"/>
        <w:spacing w:line="460" w:lineRule="exact"/>
        <w:rPr>
          <w:color w:val="000000"/>
          <w:sz w:val="24"/>
          <w:szCs w:val="24"/>
        </w:rPr>
      </w:pPr>
      <w:r>
        <w:rPr>
          <w:color w:val="000000"/>
          <w:sz w:val="24"/>
          <w:szCs w:val="24"/>
        </w:rPr>
      </w:r>
      <w:r/>
    </w:p>
    <w:p>
      <w:pPr>
        <w:pStyle w:val="1056"/>
        <w:rPr>
          <w:color w:val="000000"/>
          <w:sz w:val="24"/>
          <w:szCs w:val="24"/>
        </w:rPr>
      </w:pPr>
      <w:r>
        <w:rPr>
          <w:color w:val="000000"/>
          <w:sz w:val="24"/>
          <w:szCs w:val="24"/>
        </w:rPr>
      </w:r>
      <w:r/>
    </w:p>
    <w:p>
      <w:pPr>
        <w:pStyle w:val="75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5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3"/>
        <w:rPr>
          <w:sz w:val="24"/>
          <w:szCs w:val="24"/>
        </w:rPr>
      </w:pPr>
      <w:r>
        <w:rPr>
          <w:sz w:val="24"/>
          <w:szCs w:val="24"/>
        </w:rPr>
      </w:r>
      <w:r/>
    </w:p>
    <w:p>
      <w:pPr>
        <w:pStyle w:val="753"/>
        <w:spacing w:line="440" w:lineRule="exact"/>
        <w:rPr>
          <w:rFonts w:hint="eastAsia" w:ascii="宋体" w:hAnsi="宋体"/>
          <w:sz w:val="24"/>
          <w:szCs w:val="24"/>
        </w:rPr>
      </w:pPr>
      <w:r>
        <w:rPr>
          <w:rFonts w:hint="eastAsia" w:ascii="宋体" w:hAnsi="宋体"/>
          <w:sz w:val="24"/>
          <w:szCs w:val="24"/>
        </w:rPr>
      </w:r>
      <w:r/>
    </w:p>
    <w:p>
      <w:pPr>
        <w:pStyle w:val="753"/>
        <w:ind w:firstLine="480"/>
        <w:spacing w:line="440" w:lineRule="exact"/>
        <w:rPr>
          <w:rFonts w:hint="eastAsia" w:ascii="宋体" w:hAnsi="宋体"/>
          <w:sz w:val="24"/>
          <w:szCs w:val="24"/>
        </w:rPr>
      </w:pPr>
      <w:r>
        <w:rPr>
          <w:rFonts w:hint="eastAsia" w:ascii="宋体" w:hAnsi="宋体"/>
          <w:sz w:val="24"/>
          <w:szCs w:val="24"/>
        </w:rPr>
      </w:r>
      <w:r/>
    </w:p>
    <w:p>
      <w:pPr>
        <w:pStyle w:val="753"/>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rPr>
          <w:rFonts w:hint="eastAsia" w:ascii="宋体" w:hAnsi="宋体"/>
          <w:sz w:val="24"/>
          <w:szCs w:val="24"/>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1057"/>
        <w:rPr>
          <w:rFonts w:hint="eastAsia"/>
          <w:lang w:eastAsia="zh-CN"/>
        </w:rPr>
      </w:pPr>
      <w:r>
        <w:rPr>
          <w:rFonts w:hint="eastAsia"/>
          <w:lang w:eastAsia="zh-CN"/>
        </w:rPr>
      </w:r>
      <w:r/>
    </w:p>
    <w:p>
      <w:pPr>
        <w:pStyle w:val="753"/>
        <w:rPr>
          <w:rFonts w:hint="eastAsia"/>
        </w:rPr>
      </w:pPr>
      <w:r>
        <w:rPr>
          <w:rFonts w:hint="eastAsia"/>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rPr>
          <w:rFonts w:hint="eastAsia" w:ascii="黑体" w:hAnsi="黑体" w:eastAsia="黑体"/>
          <w:i/>
          <w:sz w:val="32"/>
          <w:szCs w:val="32"/>
          <w:u w:val="single"/>
        </w:rPr>
      </w:pPr>
      <w:r>
        <w:rPr>
          <w:rFonts w:hint="eastAsia" w:ascii="黑体" w:hAnsi="黑体" w:eastAsia="黑体"/>
          <w:i/>
          <w:sz w:val="32"/>
          <w:szCs w:val="32"/>
          <w:u w:val="single"/>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53"/>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sz w:val="24"/>
          <w:szCs w:val="24"/>
        </w:rPr>
      </w:pP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6"/>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6"/>
        <w:ind w:firstLine="480"/>
        <w:spacing w:line="480" w:lineRule="exact"/>
        <w:tabs>
          <w:tab w:val="left" w:pos="360" w:leader="none"/>
        </w:tabs>
        <w:rPr>
          <w:rFonts w:hint="eastAsia"/>
          <w:sz w:val="24"/>
          <w:szCs w:val="24"/>
        </w:rPr>
      </w:pPr>
      <w:r>
        <w:rPr>
          <w:rFonts w:hint="eastAsia"/>
          <w:sz w:val="24"/>
          <w:szCs w:val="24"/>
        </w:rPr>
        <w:t xml:space="preserve">日    期：</w:t>
      </w:r>
      <w:bookmarkStart w:id="202" w:name="_格式3__银行出具的资信证明"/>
      <w:r/>
      <w:bookmarkEnd w:id="202"/>
      <w:r/>
      <w:bookmarkStart w:id="203" w:name="_Hlt26671380"/>
      <w:r/>
      <w:bookmarkEnd w:id="203"/>
      <w:r/>
      <w:bookmarkStart w:id="204" w:name="_Hlt26955070"/>
      <w:r/>
      <w:bookmarkEnd w:id="204"/>
      <w:r>
        <w:rPr>
          <w:rFonts w:hint="eastAsia"/>
          <w:sz w:val="24"/>
          <w:szCs w:val="24"/>
        </w:rPr>
      </w:r>
      <w:r/>
    </w:p>
    <w:p>
      <w:pPr>
        <w:pStyle w:val="943"/>
        <w:rPr>
          <w:rFonts w:hint="eastAsia"/>
          <w:i/>
          <w:sz w:val="24"/>
          <w:szCs w:val="24"/>
          <w:u w:val="single"/>
        </w:rPr>
      </w:pPr>
      <w:r>
        <w:rPr>
          <w:rFonts w:hint="eastAsia"/>
          <w:i/>
          <w:sz w:val="24"/>
          <w:szCs w:val="24"/>
          <w:u w:val="single"/>
        </w:rPr>
      </w:r>
      <w:r/>
    </w:p>
    <w:p>
      <w:pPr>
        <w:pStyle w:val="943"/>
        <w:ind w:firstLine="0"/>
        <w:rPr>
          <w:rFonts w:hint="eastAsia"/>
        </w:rPr>
      </w:pPr>
      <w:r>
        <w:rPr>
          <w:rFonts w:hint="eastAsia"/>
        </w:rPr>
      </w:r>
      <w:r/>
    </w:p>
    <w:p>
      <w:pPr>
        <w:pStyle w:val="753"/>
        <w:spacing w:line="460" w:lineRule="exact"/>
        <w:rPr>
          <w:rFonts w:hint="eastAsia" w:ascii="楷体" w:hAnsi="楷体" w:eastAsia="楷体"/>
          <w:bCs/>
          <w:sz w:val="24"/>
          <w:szCs w:val="24"/>
        </w:rPr>
      </w:pPr>
      <w:r>
        <w:rPr>
          <w:rFonts w:hint="eastAsia" w:ascii="楷体" w:hAnsi="楷体" w:eastAsia="楷体"/>
          <w:bCs/>
          <w:sz w:val="24"/>
          <w:szCs w:val="24"/>
        </w:rPr>
      </w:r>
      <w:r/>
    </w:p>
    <w:p>
      <w:pPr>
        <w:pStyle w:val="753"/>
        <w:spacing w:line="460" w:lineRule="exact"/>
        <w:rPr>
          <w:rFonts w:hint="eastAsia" w:ascii="宋体" w:hAnsi="宋体"/>
          <w:sz w:val="24"/>
          <w:szCs w:val="24"/>
        </w:rPr>
      </w:pPr>
      <w:r>
        <w:rPr>
          <w:rFonts w:hint="eastAsia" w:ascii="宋体" w:hAnsi="宋体"/>
          <w:sz w:val="24"/>
          <w:szCs w:val="24"/>
        </w:rPr>
      </w:r>
      <w:r/>
    </w:p>
    <w:p>
      <w:pPr>
        <w:pStyle w:val="753"/>
        <w:spacing w:line="460" w:lineRule="exact"/>
        <w:rPr>
          <w:rFonts w:hint="eastAsia" w:ascii="宋体" w:hAnsi="宋体"/>
          <w:sz w:val="24"/>
          <w:szCs w:val="24"/>
        </w:rPr>
      </w:pPr>
      <w:r>
        <w:rPr>
          <w:rFonts w:hint="eastAsia" w:ascii="宋体" w:hAnsi="宋体"/>
          <w:sz w:val="24"/>
          <w:szCs w:val="24"/>
        </w:rPr>
      </w:r>
      <w:r/>
    </w:p>
    <w:p>
      <w:pPr>
        <w:pStyle w:val="753"/>
        <w:spacing w:line="460" w:lineRule="exact"/>
        <w:rPr>
          <w:rFonts w:hint="eastAsia" w:ascii="宋体" w:hAnsi="宋体"/>
          <w:sz w:val="24"/>
          <w:szCs w:val="24"/>
        </w:rPr>
      </w:pPr>
      <w:r>
        <w:rPr>
          <w:rFonts w:hint="eastAsia" w:ascii="宋体" w:hAnsi="宋体"/>
          <w:sz w:val="24"/>
          <w:szCs w:val="24"/>
        </w:rPr>
      </w:r>
      <w:r/>
    </w:p>
    <w:p>
      <w:pPr>
        <w:pStyle w:val="753"/>
        <w:spacing w:line="460" w:lineRule="exact"/>
        <w:rPr>
          <w:rFonts w:hint="eastAsia" w:ascii="宋体" w:hAnsi="宋体"/>
          <w:sz w:val="24"/>
          <w:szCs w:val="24"/>
        </w:rPr>
      </w:pPr>
      <w:r>
        <w:rPr>
          <w:rFonts w:hint="eastAsia" w:ascii="宋体" w:hAnsi="宋体"/>
          <w:sz w:val="24"/>
          <w:szCs w:val="24"/>
        </w:rPr>
      </w:r>
      <w:r/>
    </w:p>
    <w:p>
      <w:pPr>
        <w:pStyle w:val="753"/>
        <w:spacing w:line="460" w:lineRule="exact"/>
        <w:rPr>
          <w:rFonts w:hint="eastAsia" w:ascii="宋体" w:hAnsi="宋体"/>
          <w:sz w:val="24"/>
          <w:szCs w:val="24"/>
        </w:rPr>
      </w:pPr>
      <w:r>
        <w:rPr>
          <w:rFonts w:hint="eastAsia" w:ascii="宋体" w:hAnsi="宋体"/>
          <w:sz w:val="24"/>
          <w:szCs w:val="24"/>
        </w:rPr>
      </w:r>
      <w:r/>
    </w:p>
    <w:p>
      <w:pPr>
        <w:pStyle w:val="1055"/>
        <w:rPr>
          <w:rFonts w:hint="eastAsia"/>
          <w:bCs/>
          <w:sz w:val="24"/>
        </w:rPr>
      </w:pPr>
      <w:r>
        <w:rPr>
          <w:rFonts w:hint="eastAsia"/>
          <w:bCs/>
          <w:sz w:val="24"/>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3"/>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53"/>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53"/>
        <w:ind w:firstLine="240"/>
        <w:jc w:val="center"/>
        <w:spacing w:line="560" w:lineRule="exact"/>
        <w:rPr>
          <w:rFonts w:hint="eastAsia" w:ascii="宋体" w:hAnsi="宋体"/>
          <w:bCs/>
          <w:sz w:val="24"/>
        </w:rPr>
      </w:pPr>
      <w:r>
        <w:rPr>
          <w:rFonts w:hint="eastAsia" w:ascii="宋体" w:hAnsi="宋体"/>
          <w:bCs/>
          <w:sz w:val="24"/>
        </w:rPr>
      </w:r>
      <w:r/>
    </w:p>
    <w:p>
      <w:pPr>
        <w:pStyle w:val="753"/>
        <w:ind w:firstLine="240"/>
        <w:jc w:val="center"/>
        <w:spacing w:line="560" w:lineRule="exact"/>
        <w:rPr>
          <w:rFonts w:hint="eastAsia" w:ascii="宋体" w:hAnsi="宋体"/>
          <w:bCs/>
          <w:sz w:val="24"/>
        </w:rPr>
      </w:pPr>
      <w:r>
        <w:rPr>
          <w:rFonts w:hint="eastAsia" w:ascii="宋体" w:hAnsi="宋体"/>
          <w:bCs/>
          <w:sz w:val="24"/>
        </w:rPr>
      </w:r>
      <w:r/>
    </w:p>
    <w:p>
      <w:pPr>
        <w:pStyle w:val="753"/>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53"/>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3"/>
        <w:rPr>
          <w:sz w:val="24"/>
          <w:szCs w:val="24"/>
        </w:rPr>
      </w:pPr>
      <w:r>
        <w:rPr>
          <w:rFonts w:hint="eastAsia" w:ascii="宋体" w:hAnsi="宋体"/>
          <w:sz w:val="24"/>
          <w:szCs w:val="24"/>
        </w:rPr>
        <w:t xml:space="preserve">项目名称：</w:t>
      </w:r>
      <w:r>
        <w:rPr>
          <w:sz w:val="24"/>
          <w:szCs w:val="24"/>
        </w:rPr>
      </w:r>
      <w:r/>
    </w:p>
    <w:p>
      <w:pPr>
        <w:pStyle w:val="753"/>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5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1028"/>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753"/>
        <w:rPr>
          <w:rFonts w:ascii="宋体" w:hAnsi="宋体"/>
          <w:sz w:val="24"/>
          <w:szCs w:val="24"/>
        </w:rPr>
      </w:pPr>
      <w:r>
        <w:rPr>
          <w:rFonts w:ascii="宋体" w:hAnsi="宋体"/>
          <w:sz w:val="24"/>
          <w:szCs w:val="24"/>
        </w:rPr>
      </w:r>
      <w:r/>
    </w:p>
    <w:p>
      <w:pPr>
        <w:pStyle w:val="753"/>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5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53"/>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753"/>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34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75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75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53"/>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753"/>
        <w:ind w:firstLine="482"/>
        <w:spacing w:line="480" w:lineRule="exact"/>
        <w:rPr>
          <w:rFonts w:hint="eastAsia" w:ascii="宋体" w:hAnsi="宋体"/>
          <w:b/>
          <w:bCs/>
          <w:sz w:val="24"/>
          <w:szCs w:val="24"/>
        </w:rPr>
      </w:pPr>
      <w:r>
        <w:rPr>
          <w:rFonts w:hint="eastAsia" w:ascii="宋体" w:hAnsi="宋体"/>
          <w:b/>
          <w:bCs/>
          <w:sz w:val="24"/>
          <w:szCs w:val="24"/>
        </w:rPr>
      </w:r>
      <w:r/>
    </w:p>
    <w:p>
      <w:pPr>
        <w:pStyle w:val="753"/>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cantSplit/>
          <w:trHeight w:val="294"/>
        </w:trPr>
        <w:tc>
          <w:tcPr>
            <w:tcW w:w="747" w:type="dxa"/>
            <w:vAlign w:val="center"/>
            <w:vMerge w:val="continue"/>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品牌、规格或型号</w:t>
            </w: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5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5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75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75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75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753"/>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753"/>
              <w:spacing w:line="0" w:lineRule="atLeast"/>
              <w:rPr>
                <w:rFonts w:hint="eastAsia" w:ascii="宋体" w:hAnsi="宋体"/>
                <w:sz w:val="24"/>
                <w:szCs w:val="24"/>
              </w:rPr>
            </w:pPr>
            <w:r>
              <w:rPr>
                <w:rFonts w:hint="eastAsia" w:ascii="宋体" w:hAnsi="宋体"/>
                <w:sz w:val="24"/>
                <w:szCs w:val="24"/>
              </w:rPr>
            </w:r>
            <w:r/>
          </w:p>
        </w:tc>
      </w:tr>
    </w:tbl>
    <w:p>
      <w:pPr>
        <w:pStyle w:val="753"/>
        <w:ind w:firstLine="480"/>
        <w:rPr>
          <w:rFonts w:hint="eastAsia" w:ascii="宋体" w:hAnsi="宋体"/>
          <w:sz w:val="24"/>
          <w:szCs w:val="24"/>
        </w:rPr>
      </w:pPr>
      <w:r>
        <w:rPr>
          <w:rFonts w:hint="eastAsia" w:ascii="宋体" w:hAnsi="宋体"/>
          <w:sz w:val="24"/>
          <w:szCs w:val="24"/>
        </w:rPr>
      </w:r>
      <w:r/>
    </w:p>
    <w:p>
      <w:pPr>
        <w:pStyle w:val="753"/>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3"/>
        <w:ind w:firstLine="480"/>
        <w:rPr>
          <w:rFonts w:hint="eastAsia" w:ascii="宋体" w:hAnsi="宋体"/>
          <w:sz w:val="24"/>
          <w:szCs w:val="24"/>
        </w:rPr>
      </w:pPr>
      <w:r>
        <w:rPr>
          <w:rFonts w:hint="eastAsia" w:ascii="宋体" w:hAnsi="宋体"/>
          <w:sz w:val="24"/>
          <w:szCs w:val="24"/>
        </w:rPr>
      </w:r>
      <w:r/>
    </w:p>
    <w:p>
      <w:pPr>
        <w:pStyle w:val="1001"/>
        <w:ind w:firstLine="480"/>
        <w:jc w:val="both"/>
        <w:spacing w:before="0" w:beforeAutospacing="0" w:after="0" w:afterAutospacing="0" w:line="360" w:lineRule="auto"/>
        <w:rPr>
          <w:color w:val="000000"/>
        </w:rPr>
      </w:pPr>
      <w:r>
        <w:rPr>
          <w:color w:val="000000"/>
        </w:rPr>
        <w:t xml:space="preserve">备注： </w:t>
      </w:r>
      <w:r>
        <w:rPr>
          <w:color w:val="000000"/>
        </w:rPr>
      </w:r>
      <w:r/>
    </w:p>
    <w:p>
      <w:pPr>
        <w:pStyle w:val="1001"/>
        <w:ind w:firstLine="480"/>
        <w:jc w:val="both"/>
        <w:spacing w:before="0" w:beforeAutospacing="0" w:after="0" w:afterAutospacing="0" w:line="360" w:lineRule="auto"/>
        <w:rPr>
          <w:rFonts w:hint="eastAsia"/>
          <w:color w:val="000000"/>
        </w:rPr>
      </w:pPr>
      <w:r>
        <w:rPr>
          <w:rFonts w:hint="eastAsia"/>
          <w:color w:val="000000"/>
        </w:rPr>
        <w:t xml:space="preserve">1.投标报价采用总承包方式，“投标总报价”应包括为完成整个项目所产生的所有费用，招标文件另有规定的除外。</w:t>
      </w:r>
      <w:r>
        <w:rPr>
          <w:rFonts w:hint="eastAsia"/>
          <w:color w:val="000000"/>
        </w:rPr>
      </w:r>
      <w:r/>
    </w:p>
    <w:p>
      <w:pPr>
        <w:pStyle w:val="1001"/>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2.《投标分项报价表》中“投标总报价”应当与《开标一览表》中“投标总报价”一致。</w:t>
      </w:r>
      <w:r>
        <w:rPr>
          <w:rFonts w:hint="eastAsia"/>
          <w:color w:val="000000"/>
        </w:rPr>
      </w:r>
      <w:r/>
    </w:p>
    <w:p>
      <w:pPr>
        <w:pStyle w:val="1001"/>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3.供应商所报产品须与“第四章-产品清单”中的产品一一对应，如有缺项、漏项或者超出报价上限的，视为无效投标。</w:t>
      </w:r>
      <w:r>
        <w:rPr>
          <w:rFonts w:hint="eastAsia"/>
          <w:color w:val="000000"/>
        </w:rPr>
      </w:r>
      <w:r/>
    </w:p>
    <w:p>
      <w:pPr>
        <w:pStyle w:val="1001"/>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753"/>
        <w:spacing w:line="480" w:lineRule="exact"/>
        <w:rPr>
          <w:rFonts w:ascii="宋体" w:hAnsi="宋体"/>
          <w:sz w:val="24"/>
          <w:szCs w:val="24"/>
        </w:rPr>
      </w:pPr>
      <w:r>
        <w:rPr>
          <w:rFonts w:ascii="宋体" w:hAnsi="宋体"/>
          <w:sz w:val="24"/>
          <w:szCs w:val="24"/>
        </w:rPr>
      </w:r>
      <w:r/>
    </w:p>
    <w:p>
      <w:pPr>
        <w:pStyle w:val="753"/>
        <w:rPr>
          <w:rFonts w:ascii="宋体" w:hAnsi="宋体"/>
          <w:sz w:val="24"/>
          <w:szCs w:val="24"/>
        </w:rPr>
      </w:pPr>
      <w:r>
        <w:rPr>
          <w:rFonts w:ascii="宋体" w:hAnsi="宋体"/>
          <w:sz w:val="24"/>
          <w:szCs w:val="24"/>
        </w:rPr>
      </w:r>
      <w:r/>
    </w:p>
    <w:p>
      <w:pPr>
        <w:pStyle w:val="753"/>
        <w:rPr>
          <w:rFonts w:ascii="宋体" w:hAnsi="宋体"/>
          <w:sz w:val="24"/>
          <w:szCs w:val="24"/>
        </w:rPr>
      </w:pPr>
      <w:r>
        <w:rPr>
          <w:rFonts w:ascii="宋体" w:hAnsi="宋体"/>
          <w:sz w:val="24"/>
          <w:szCs w:val="24"/>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753"/>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753"/>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5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bl>
    <w:p>
      <w:pPr>
        <w:pStyle w:val="753"/>
        <w:ind w:right="180" w:firstLine="480"/>
        <w:spacing w:line="560" w:lineRule="exact"/>
        <w:rPr>
          <w:rFonts w:hint="eastAsia" w:ascii="宋体" w:hAnsi="宋体"/>
          <w:sz w:val="24"/>
          <w:szCs w:val="24"/>
        </w:rPr>
      </w:pPr>
      <w:r>
        <w:rPr>
          <w:rFonts w:hint="eastAsia" w:ascii="宋体" w:hAnsi="宋体"/>
          <w:sz w:val="24"/>
          <w:szCs w:val="24"/>
        </w:rPr>
      </w:r>
      <w:r/>
    </w:p>
    <w:p>
      <w:pPr>
        <w:pStyle w:val="753"/>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01"/>
        <w:ind w:firstLine="480"/>
        <w:jc w:val="both"/>
        <w:spacing w:before="0" w:beforeAutospacing="0" w:after="0" w:afterAutospacing="0"/>
        <w:rPr>
          <w:color w:val="000000"/>
        </w:rPr>
      </w:pPr>
      <w:r>
        <w:rPr>
          <w:color w:val="000000"/>
        </w:rPr>
      </w:r>
      <w:r/>
    </w:p>
    <w:p>
      <w:pPr>
        <w:pStyle w:val="1001"/>
        <w:ind w:firstLine="480"/>
        <w:jc w:val="both"/>
        <w:spacing w:before="0" w:beforeAutospacing="0" w:after="0" w:afterAutospacing="0" w:line="360" w:lineRule="auto"/>
      </w:pPr>
      <w:r>
        <w:t xml:space="preserve">备注： </w:t>
      </w:r>
      <w:r/>
    </w:p>
    <w:p>
      <w:pPr>
        <w:pStyle w:val="1001"/>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1.供应商须对招标文件技术要求中的实质性要求（斜体下划线内容或打“★”内容）做出明确响应，供应商未对实质性要求作出明确响应的，视为无效投标。</w:t>
      </w:r>
      <w:r>
        <w:rPr>
          <w:rFonts w:hint="eastAsia"/>
        </w:rPr>
      </w:r>
      <w:r/>
    </w:p>
    <w:p>
      <w:pPr>
        <w:pStyle w:val="1001"/>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1001"/>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rPr>
          <w:rFonts w:hint="eastAsia"/>
        </w:rPr>
      </w:pPr>
      <w:r>
        <w:rPr>
          <w:rFonts w:hint="eastAsia"/>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753"/>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753"/>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5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53"/>
              <w:jc w:val="center"/>
              <w:rPr>
                <w:rFonts w:hint="eastAsia" w:ascii="宋体" w:hAnsi="宋体"/>
                <w:color w:val="000000"/>
                <w:sz w:val="24"/>
                <w:szCs w:val="24"/>
              </w:rPr>
            </w:pPr>
            <w:r>
              <w:rPr>
                <w:rFonts w:hint="eastAsia" w:ascii="宋体" w:hAnsi="宋体"/>
                <w:color w:val="000000"/>
                <w:sz w:val="24"/>
                <w:szCs w:val="24"/>
              </w:rPr>
            </w:r>
            <w:r/>
          </w:p>
        </w:tc>
      </w:tr>
    </w:tbl>
    <w:p>
      <w:pPr>
        <w:pStyle w:val="753"/>
        <w:ind w:right="180" w:firstLine="480"/>
        <w:spacing w:line="560" w:lineRule="exact"/>
        <w:rPr>
          <w:rFonts w:hint="eastAsia" w:ascii="宋体" w:hAnsi="宋体"/>
          <w:sz w:val="24"/>
          <w:szCs w:val="24"/>
        </w:rPr>
      </w:pPr>
      <w:r>
        <w:rPr>
          <w:rFonts w:hint="eastAsia" w:ascii="宋体" w:hAnsi="宋体"/>
          <w:sz w:val="24"/>
          <w:szCs w:val="24"/>
        </w:rPr>
      </w:r>
      <w:r/>
    </w:p>
    <w:p>
      <w:pPr>
        <w:pStyle w:val="753"/>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3"/>
        <w:ind w:firstLine="480"/>
        <w:rPr>
          <w:rFonts w:hint="eastAsia" w:ascii="宋体" w:hAnsi="宋体"/>
          <w:color w:val="000000"/>
          <w:sz w:val="24"/>
          <w:szCs w:val="24"/>
        </w:rPr>
      </w:pPr>
      <w:r>
        <w:rPr>
          <w:rFonts w:hint="eastAsia" w:ascii="宋体" w:hAnsi="宋体"/>
          <w:color w:val="000000"/>
          <w:sz w:val="24"/>
          <w:szCs w:val="24"/>
        </w:rPr>
      </w:r>
      <w:r/>
    </w:p>
    <w:p>
      <w:pPr>
        <w:pStyle w:val="1001"/>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100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1.供应商须对招标文件商务要求中的实质性要求（斜体下划线内容或打“★”内容）做出明确响应，供应商未对实质性要求作出明确响应的，视为无效投标。</w:t>
      </w:r>
      <w:r/>
    </w:p>
    <w:p>
      <w:pPr>
        <w:pStyle w:val="1001"/>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53"/>
        <w:spacing w:line="480" w:lineRule="auto"/>
        <w:rPr>
          <w:rFonts w:hint="eastAsia" w:ascii="宋体" w:hAnsi="宋体"/>
          <w:color w:val="000000"/>
          <w:sz w:val="24"/>
          <w:szCs w:val="21"/>
        </w:rPr>
      </w:pPr>
      <w:r>
        <w:rPr>
          <w:rFonts w:hint="eastAsia" w:ascii="宋体" w:hAnsi="宋体"/>
          <w:color w:val="000000"/>
          <w:sz w:val="24"/>
          <w:szCs w:val="21"/>
        </w:rPr>
      </w:r>
      <w:r/>
    </w:p>
    <w:p>
      <w:pPr>
        <w:pStyle w:val="75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753"/>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753"/>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53"/>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53"/>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3"/>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3"/>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17"/>
        <w:rPr>
          <w:rFonts w:hint="eastAsia" w:ascii="宋体" w:hAnsi="宋体"/>
          <w:sz w:val="24"/>
          <w:szCs w:val="24"/>
        </w:rPr>
      </w:pPr>
      <w:r>
        <w:rPr>
          <w:rFonts w:hint="eastAsia" w:ascii="宋体" w:hAnsi="宋体"/>
          <w:sz w:val="24"/>
          <w:szCs w:val="24"/>
        </w:rPr>
      </w:r>
      <w:r/>
    </w:p>
    <w:p>
      <w:pPr>
        <w:pStyle w:val="753"/>
        <w:rPr>
          <w:rFonts w:hint="eastAsia"/>
        </w:rPr>
      </w:pPr>
      <w:r>
        <w:rPr>
          <w:rFonts w:hint="eastAsia"/>
        </w:rPr>
      </w:r>
      <w:r/>
    </w:p>
    <w:p>
      <w:pPr>
        <w:pStyle w:val="753"/>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53"/>
        <w:ind w:firstLine="600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3"/>
        <w:ind w:firstLine="480"/>
        <w:spacing w:line="588" w:lineRule="exact"/>
        <w:widowControl/>
        <w:rPr>
          <w:rFonts w:hint="eastAsia" w:ascii="宋体" w:hAnsi="宋体"/>
          <w:sz w:val="24"/>
          <w:szCs w:val="24"/>
        </w:rPr>
      </w:pP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75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5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75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1017"/>
        <w:rPr>
          <w:rFonts w:hint="eastAsia" w:ascii="宋体" w:hAnsi="宋体"/>
          <w:sz w:val="24"/>
          <w:szCs w:val="24"/>
        </w:rPr>
      </w:pPr>
      <w:r>
        <w:rPr>
          <w:rFonts w:hint="eastAsia" w:ascii="宋体" w:hAnsi="宋体"/>
          <w:sz w:val="24"/>
          <w:szCs w:val="24"/>
        </w:rPr>
      </w:r>
      <w:r/>
    </w:p>
    <w:p>
      <w:pPr>
        <w:pStyle w:val="753"/>
        <w:rPr>
          <w:rFonts w:hint="eastAsia"/>
        </w:rPr>
      </w:pPr>
      <w:r>
        <w:rPr>
          <w:rFonts w:hint="eastAsia"/>
        </w:rPr>
      </w:r>
      <w:r/>
    </w:p>
    <w:p>
      <w:pPr>
        <w:pStyle w:val="75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53"/>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3"/>
        <w:ind w:firstLine="480"/>
        <w:spacing w:line="588" w:lineRule="exact"/>
        <w:rPr>
          <w:rFonts w:hint="eastAsia" w:ascii="宋体" w:hAnsi="宋体"/>
          <w:sz w:val="24"/>
        </w:rPr>
      </w:pPr>
      <w:r>
        <w:rPr>
          <w:rFonts w:hint="eastAsia" w:ascii="宋体" w:hAnsi="宋体"/>
          <w:sz w:val="24"/>
        </w:rPr>
      </w:r>
      <w:r/>
    </w:p>
    <w:p>
      <w:pPr>
        <w:pStyle w:val="75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53"/>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53"/>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5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55"/>
      </w:pPr>
      <w:r/>
      <w:r/>
    </w:p>
    <w:p>
      <w:pPr>
        <w:pStyle w:val="753"/>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3"/>
        <w:jc w:val="center"/>
        <w:spacing w:line="560" w:lineRule="exact"/>
        <w:rPr>
          <w:rFonts w:hint="eastAsia" w:ascii="黑体" w:hAnsi="黑体" w:eastAsia="黑体"/>
          <w:b/>
          <w:bCs/>
          <w:sz w:val="32"/>
          <w:szCs w:val="32"/>
        </w:rPr>
      </w:pPr>
      <w:r>
        <w:rPr>
          <w:rFonts w:hint="eastAsia" w:ascii="黑体" w:hAnsi="黑体" w:eastAsia="黑体"/>
          <w:b/>
          <w:bCs/>
          <w:sz w:val="32"/>
          <w:szCs w:val="32"/>
        </w:rPr>
      </w:r>
      <w:r/>
    </w:p>
    <w:p>
      <w:pPr>
        <w:pStyle w:val="753"/>
        <w:jc w:val="center"/>
        <w:spacing w:line="5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75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7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3"/>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75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5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3"/>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53"/>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53"/>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53"/>
        <w:ind w:firstLine="645"/>
        <w:spacing w:line="560" w:lineRule="exact"/>
        <w:rPr>
          <w:rFonts w:hint="eastAsia" w:ascii="宋体" w:hAnsi="宋体"/>
          <w:sz w:val="24"/>
        </w:rPr>
      </w:pPr>
      <w:r>
        <w:rPr>
          <w:rFonts w:hint="eastAsia" w:ascii="宋体" w:hAnsi="宋体"/>
          <w:sz w:val="24"/>
        </w:rPr>
      </w:r>
      <w:r/>
    </w:p>
    <w:p>
      <w:pPr>
        <w:pStyle w:val="75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53"/>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3"/>
        <w:ind w:firstLine="480"/>
        <w:spacing w:line="480" w:lineRule="exact"/>
        <w:rPr>
          <w:rFonts w:hint="eastAsia" w:ascii="宋体" w:hAnsi="宋体"/>
          <w:sz w:val="24"/>
        </w:rPr>
      </w:pPr>
      <w:r>
        <w:rPr>
          <w:rFonts w:hint="eastAsia" w:ascii="宋体" w:hAnsi="宋体"/>
          <w:sz w:val="24"/>
        </w:rPr>
      </w:r>
      <w:r/>
    </w:p>
    <w:p>
      <w:pPr>
        <w:pStyle w:val="75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53"/>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53"/>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1007"/>
        <w:ind w:firstLine="480"/>
        <w:rPr>
          <w:rFonts w:hint="eastAsia"/>
          <w:sz w:val="24"/>
        </w:rPr>
      </w:pPr>
      <w:r>
        <w:rPr>
          <w:rFonts w:hint="eastAsia"/>
          <w:sz w:val="24"/>
        </w:rPr>
      </w:r>
      <w:r/>
    </w:p>
    <w:p>
      <w:pPr>
        <w:pStyle w:val="753"/>
        <w:rPr>
          <w:rFonts w:hint="eastAsia"/>
        </w:rPr>
      </w:pPr>
      <w:r>
        <w:rPr>
          <w:rFonts w:hint="eastAsia"/>
        </w:rPr>
      </w:r>
      <w:r/>
    </w:p>
    <w:p>
      <w:pPr>
        <w:pStyle w:val="753"/>
        <w:ind w:firstLine="645"/>
        <w:spacing w:line="560" w:lineRule="exact"/>
        <w:rPr>
          <w:rFonts w:ascii="宋体" w:hAnsi="宋体"/>
          <w:sz w:val="24"/>
          <w:szCs w:val="24"/>
        </w:rPr>
      </w:pPr>
      <w:r>
        <w:rPr>
          <w:rFonts w:ascii="宋体" w:hAnsi="宋体"/>
          <w:sz w:val="24"/>
          <w:szCs w:val="24"/>
        </w:rPr>
      </w:r>
      <w:r/>
    </w:p>
    <w:p>
      <w:pPr>
        <w:pStyle w:val="753"/>
        <w:ind w:firstLine="645"/>
        <w:spacing w:line="560" w:lineRule="exact"/>
        <w:rPr>
          <w:rFonts w:ascii="宋体" w:hAnsi="宋体"/>
          <w:sz w:val="24"/>
          <w:szCs w:val="24"/>
        </w:rPr>
      </w:pPr>
      <w:r>
        <w:rPr>
          <w:rFonts w:ascii="宋体" w:hAnsi="宋体"/>
          <w:sz w:val="24"/>
          <w:szCs w:val="24"/>
        </w:rPr>
      </w:r>
      <w:r/>
    </w:p>
    <w:p>
      <w:pPr>
        <w:pStyle w:val="753"/>
        <w:jc w:val="left"/>
        <w:spacing w:line="360" w:lineRule="auto"/>
        <w:rPr>
          <w:rFonts w:ascii="黑体" w:hAnsi="黑体" w:eastAsia="黑体"/>
          <w:sz w:val="32"/>
          <w:szCs w:val="32"/>
          <w:lang w:val="en-US" w:eastAsia="zh-CN"/>
        </w:rPr>
      </w:pPr>
      <w:r>
        <w:rPr>
          <w:rFonts w:ascii="宋体" w:hAnsi="宋体"/>
          <w:sz w:val="24"/>
          <w:szCs w:val="24"/>
        </w:rPr>
        <w:br w:type="page" w:clear="all"/>
      </w:r>
      <w:r>
        <w:rPr>
          <w:rFonts w:hint="eastAsia" w:ascii="黑体" w:hAnsi="黑体" w:eastAsia="黑体"/>
          <w:sz w:val="32"/>
          <w:szCs w:val="32"/>
        </w:rPr>
        <w:t xml:space="preserve">十</w:t>
      </w:r>
      <w:r>
        <w:rPr>
          <w:rFonts w:hint="eastAsia" w:ascii="黑体" w:hAnsi="黑体" w:eastAsia="黑体"/>
          <w:sz w:val="32"/>
          <w:szCs w:val="32"/>
          <w:lang w:val="en-US" w:eastAsia="zh-CN"/>
        </w:rPr>
        <w:t xml:space="preserve">三</w:t>
      </w:r>
      <w:r>
        <w:rPr>
          <w:rFonts w:hint="eastAsia" w:ascii="黑体" w:hAnsi="黑体" w:eastAsia="黑体"/>
          <w:sz w:val="32"/>
          <w:szCs w:val="32"/>
        </w:rPr>
        <w:t xml:space="preserve">、</w:t>
      </w:r>
      <w:r>
        <w:rPr>
          <w:rFonts w:hint="eastAsia" w:ascii="黑体" w:hAnsi="黑体" w:eastAsia="黑体"/>
          <w:sz w:val="32"/>
          <w:szCs w:val="32"/>
          <w:lang w:val="en-US" w:eastAsia="zh-CN"/>
        </w:rPr>
        <w:t xml:space="preserve">分包承诺书</w:t>
      </w:r>
      <w:r>
        <w:rPr>
          <w:rFonts w:ascii="黑体" w:hAnsi="黑体" w:eastAsia="黑体"/>
          <w:sz w:val="32"/>
          <w:szCs w:val="32"/>
          <w:lang w:val="en-US" w:eastAsia="zh-CN"/>
        </w:rPr>
      </w:r>
      <w:r/>
    </w:p>
    <w:p>
      <w:pPr>
        <w:pStyle w:val="753"/>
        <w:jc w:val="center"/>
        <w:keepLines w:val="0"/>
        <w:keepNext w:val="0"/>
        <w:pageBreakBefore w:val="0"/>
        <w:spacing w:line="480" w:lineRule="auto"/>
        <w:widowControl w:val="off"/>
        <w:rPr>
          <w:rFonts w:ascii="宋体" w:hAnsi="宋体"/>
          <w:sz w:val="24"/>
          <w:szCs w:val="24"/>
        </w:rPr>
        <w:outlineLvl w:val="0"/>
      </w:pPr>
      <w:r>
        <w:rPr>
          <w:rFonts w:ascii="宋体" w:hAnsi="宋体"/>
          <w:sz w:val="24"/>
          <w:szCs w:val="24"/>
        </w:rPr>
      </w:r>
      <w:r/>
    </w:p>
    <w:p>
      <w:pPr>
        <w:pStyle w:val="75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44"/>
          <w:szCs w:val="44"/>
          <w:lang w:val="zh-CN"/>
        </w:rPr>
        <w:outlineLvl w:val="0"/>
      </w:pPr>
      <w:r>
        <w:rPr>
          <w:rFonts w:hint="eastAsia" w:ascii="方正小标宋简体" w:hAnsi="方正小标宋简体" w:eastAsia="方正小标宋简体" w:cs="方正小标宋简体"/>
          <w:color w:val="000000"/>
          <w:sz w:val="44"/>
          <w:szCs w:val="44"/>
          <w:lang w:val="zh-CN"/>
        </w:rPr>
        <w:t xml:space="preserve">分包承诺书</w:t>
      </w:r>
      <w:r>
        <w:rPr>
          <w:rFonts w:hint="eastAsia" w:ascii="方正小标宋简体" w:hAnsi="方正小标宋简体" w:eastAsia="方正小标宋简体" w:cs="方正小标宋简体"/>
          <w:color w:val="000000"/>
          <w:sz w:val="44"/>
          <w:szCs w:val="44"/>
          <w:lang w:val="zh-CN"/>
        </w:rPr>
      </w:r>
      <w:r/>
    </w:p>
    <w:p>
      <w:pPr>
        <w:pStyle w:val="753"/>
        <w:ind w:firstLine="3080"/>
        <w:keepLines w:val="0"/>
        <w:keepNext w:val="0"/>
        <w:pageBreakBefore w:val="0"/>
        <w:spacing w:line="480" w:lineRule="auto"/>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r>
      <w:r/>
    </w:p>
    <w:p>
      <w:pPr>
        <w:pStyle w:val="753"/>
        <w:ind w:firstLine="0"/>
        <w:keepLines w:val="0"/>
        <w:keepNext w:val="0"/>
        <w:pageBreakBefore w:val="0"/>
        <w:spacing w:line="480" w:lineRule="auto"/>
        <w:widowControl w:val="off"/>
        <w:rPr>
          <w:rFonts w:hint="eastAsia" w:ascii="宋体" w:hAnsi="宋体" w:eastAsia="宋体" w:cs="宋体"/>
          <w:color w:val="000000"/>
          <w:sz w:val="32"/>
          <w:szCs w:val="32"/>
          <w:u w:val="non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lang w:eastAsia="zh-CN"/>
        </w:rPr>
        <w:t xml:space="preserve">：</w:t>
      </w:r>
      <w:r>
        <w:rPr>
          <w:rFonts w:hint="eastAsia" w:ascii="宋体" w:hAnsi="宋体" w:eastAsia="宋体" w:cs="宋体"/>
          <w:color w:val="000000"/>
          <w:sz w:val="32"/>
          <w:szCs w:val="32"/>
          <w:u w:val="none"/>
          <w:lang w:eastAsia="zh-CN"/>
        </w:rPr>
        <w:t xml:space="preserve">（</w:t>
      </w:r>
      <w:r>
        <w:rPr>
          <w:rFonts w:hint="eastAsia" w:ascii="宋体" w:hAnsi="宋体" w:eastAsia="宋体" w:cs="宋体"/>
          <w:color w:val="000000"/>
          <w:sz w:val="32"/>
          <w:szCs w:val="32"/>
          <w:u w:val="none"/>
          <w:lang w:val="en-US" w:eastAsia="zh-CN"/>
        </w:rPr>
        <w:t xml:space="preserve">采购人名称</w:t>
      </w:r>
      <w:r>
        <w:rPr>
          <w:rFonts w:hint="eastAsia" w:ascii="宋体" w:hAnsi="宋体" w:eastAsia="宋体" w:cs="宋体"/>
          <w:color w:val="000000"/>
          <w:sz w:val="32"/>
          <w:szCs w:val="32"/>
          <w:u w:val="none"/>
          <w:lang w:eastAsia="zh-CN"/>
        </w:rPr>
        <w:t xml:space="preserve">）</w:t>
      </w:r>
      <w:r>
        <w:rPr>
          <w:rFonts w:hint="eastAsia" w:ascii="宋体" w:hAnsi="宋体" w:eastAsia="宋体" w:cs="宋体"/>
          <w:color w:val="000000"/>
          <w:sz w:val="32"/>
          <w:szCs w:val="32"/>
          <w:u w:val="none"/>
        </w:rPr>
      </w:r>
      <w:r/>
    </w:p>
    <w:p>
      <w:pPr>
        <w:pStyle w:val="753"/>
        <w:ind w:firstLine="640"/>
        <w:jc w:val="left"/>
        <w:keepLines w:val="0"/>
        <w:keepNext w:val="0"/>
        <w:pageBreakBefore w:val="0"/>
        <w:spacing w:line="560" w:lineRule="exact"/>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我公司</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 xml:space="preserve">（供应商名称）郑重承诺：</w:t>
      </w:r>
      <w:r>
        <w:rPr>
          <w:rFonts w:hint="eastAsia" w:ascii="宋体" w:hAnsi="宋体" w:eastAsia="宋体" w:cs="宋体"/>
          <w:color w:val="000000"/>
          <w:sz w:val="32"/>
          <w:szCs w:val="32"/>
        </w:rPr>
      </w:r>
      <w:r/>
    </w:p>
    <w:p>
      <w:pPr>
        <w:pStyle w:val="753"/>
        <w:ind w:firstLine="640"/>
        <w:jc w:val="left"/>
        <w:keepLines w:val="0"/>
        <w:keepNext w:val="0"/>
        <w:pageBreakBefore w:val="0"/>
        <w:spacing w:line="560" w:lineRule="exact"/>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如我公司中标（成交）</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none"/>
          <w:lang w:val="en-US" w:eastAsia="zh-CN"/>
        </w:rPr>
        <w:t xml:space="preserve">（项目名称）项目</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拟将项目中的</w:t>
      </w:r>
      <w:r>
        <w:rPr>
          <w:rFonts w:hint="eastAsia" w:ascii="宋体" w:hAnsi="宋体" w:eastAsia="宋体" w:cs="宋体"/>
          <w:color w:val="000000"/>
          <w:sz w:val="32"/>
          <w:szCs w:val="32"/>
          <w:u w:val="single"/>
          <w:lang w:val="en-US" w:eastAsia="zh-CN"/>
        </w:rPr>
        <w:t xml:space="preserve"> 钢结构部分   </w:t>
      </w:r>
      <w:r>
        <w:rPr>
          <w:rFonts w:hint="eastAsia" w:ascii="宋体" w:hAnsi="宋体" w:eastAsia="宋体" w:cs="宋体"/>
          <w:color w:val="000000"/>
          <w:sz w:val="32"/>
          <w:szCs w:val="32"/>
        </w:rPr>
        <w:t xml:space="preserve">建设内容，分包给具有相应资质</w:t>
      </w:r>
      <w:r>
        <w:rPr>
          <w:rFonts w:hint="eastAsia" w:ascii="宋体" w:hAnsi="宋体" w:eastAsia="宋体" w:cs="宋体"/>
          <w:color w:val="000000"/>
          <w:sz w:val="32"/>
          <w:szCs w:val="32"/>
          <w:lang w:eastAsia="zh-CN"/>
        </w:rPr>
        <w:t xml:space="preserve">的</w:t>
      </w:r>
      <w:r>
        <w:rPr>
          <w:rFonts w:hint="eastAsia" w:ascii="宋体" w:hAnsi="宋体" w:eastAsia="宋体" w:cs="宋体"/>
          <w:color w:val="000000"/>
          <w:sz w:val="32"/>
          <w:szCs w:val="32"/>
        </w:rPr>
        <w:t xml:space="preserve">供应商实施</w:t>
      </w:r>
      <w:r>
        <w:rPr>
          <w:rFonts w:hint="eastAsia" w:ascii="宋体" w:hAnsi="宋体" w:eastAsia="宋体" w:cs="宋体"/>
          <w:color w:val="000000"/>
          <w:sz w:val="32"/>
          <w:szCs w:val="32"/>
          <w:lang w:eastAsia="zh-CN"/>
        </w:rPr>
        <w:t xml:space="preserve">，</w:t>
      </w:r>
      <w:r>
        <w:rPr>
          <w:rFonts w:hint="eastAsia" w:ascii="宋体" w:hAnsi="宋体" w:eastAsia="宋体" w:cs="宋体"/>
          <w:color w:val="000000"/>
          <w:sz w:val="32"/>
          <w:szCs w:val="32"/>
          <w:lang w:val="en-US" w:eastAsia="zh-CN"/>
        </w:rPr>
        <w:t xml:space="preserve">并在签订合同时提供分包意向协议</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rPr>
      </w:r>
      <w:r/>
    </w:p>
    <w:p>
      <w:pPr>
        <w:pStyle w:val="753"/>
        <w:keepLines w:val="0"/>
        <w:keepNext w:val="0"/>
        <w:pageBreakBefore w:val="0"/>
        <w:spacing w:line="48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53"/>
        <w:ind w:right="180" w:firstLine="480"/>
        <w:jc w:val="right"/>
        <w:spacing w:line="560" w:lineRule="exact"/>
        <w:rPr>
          <w:rFonts w:hint="eastAsia" w:ascii="宋体" w:hAnsi="宋体" w:eastAsia="宋体" w:cs="宋体"/>
          <w:sz w:val="32"/>
          <w:szCs w:val="32"/>
        </w:rPr>
      </w:pPr>
      <w:r>
        <w:rPr>
          <w:rFonts w:hint="eastAsia" w:ascii="宋体" w:hAnsi="宋体" w:eastAsia="宋体" w:cs="宋体"/>
          <w:sz w:val="32"/>
          <w:szCs w:val="32"/>
          <w:lang w:eastAsia="zh-CN"/>
        </w:rPr>
        <w:t xml:space="preserve">供应商</w:t>
      </w:r>
      <w:r>
        <w:rPr>
          <w:rFonts w:hint="eastAsia" w:ascii="宋体" w:hAnsi="宋体" w:eastAsia="宋体" w:cs="宋体"/>
          <w:sz w:val="32"/>
          <w:szCs w:val="32"/>
        </w:rPr>
        <w:t xml:space="preserve">名称</w:t>
      </w:r>
      <w:r>
        <w:rPr>
          <w:rFonts w:hint="eastAsia" w:ascii="宋体" w:hAnsi="宋体" w:eastAsia="宋体" w:cs="宋体"/>
          <w:sz w:val="32"/>
          <w:szCs w:val="32"/>
          <w:lang w:eastAsia="zh-CN"/>
        </w:rPr>
        <w:t xml:space="preserve">：</w:t>
      </w:r>
      <w:r>
        <w:rPr>
          <w:rFonts w:hint="eastAsia" w:ascii="宋体" w:hAnsi="宋体" w:eastAsia="宋体" w:cs="宋体"/>
          <w:sz w:val="32"/>
          <w:szCs w:val="32"/>
        </w:rPr>
        <w:t xml:space="preserve">（加盖电子公章）</w:t>
      </w:r>
      <w:r>
        <w:rPr>
          <w:rFonts w:hint="eastAsia" w:ascii="宋体" w:hAnsi="宋体" w:eastAsia="宋体" w:cs="宋体"/>
          <w:sz w:val="32"/>
          <w:szCs w:val="32"/>
        </w:rPr>
      </w:r>
      <w:r/>
    </w:p>
    <w:p>
      <w:pPr>
        <w:pStyle w:val="753"/>
        <w:jc w:val="center"/>
        <w:spacing w:line="560" w:lineRule="exact"/>
        <w:rPr>
          <w:rFonts w:hint="eastAsia" w:ascii="宋体" w:hAnsi="宋体" w:eastAsia="宋体" w:cs="宋体"/>
          <w:sz w:val="32"/>
          <w:szCs w:val="32"/>
        </w:rPr>
      </w:pP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日  期：</w:t>
      </w:r>
      <w:r>
        <w:rPr>
          <w:rFonts w:hint="eastAsia" w:ascii="宋体" w:hAnsi="宋体" w:eastAsia="宋体" w:cs="宋体"/>
          <w:sz w:val="32"/>
          <w:szCs w:val="32"/>
        </w:rPr>
      </w:r>
      <w:r/>
    </w:p>
    <w:p>
      <w:pPr>
        <w:pStyle w:val="753"/>
        <w:ind w:firstLine="645"/>
        <w:spacing w:line="560" w:lineRule="exact"/>
        <w:rPr>
          <w:rFonts w:ascii="宋体" w:hAnsi="宋体"/>
          <w:sz w:val="24"/>
          <w:szCs w:val="24"/>
        </w:rPr>
      </w:pPr>
      <w:r>
        <w:rPr>
          <w:rFonts w:ascii="宋体" w:hAnsi="宋体"/>
          <w:sz w:val="24"/>
          <w:szCs w:val="24"/>
        </w:rPr>
      </w:r>
      <w:r/>
    </w:p>
    <w:p>
      <w:pPr>
        <w:pStyle w:val="753"/>
        <w:ind w:firstLine="645"/>
        <w:spacing w:line="560" w:lineRule="exact"/>
        <w:rPr>
          <w:rFonts w:hint="eastAsia" w:ascii="宋体" w:hAnsi="宋体"/>
          <w:sz w:val="24"/>
        </w:rPr>
      </w:pPr>
      <w:r>
        <w:rPr>
          <w:rFonts w:hint="eastAsia" w:ascii="宋体" w:hAnsi="宋体"/>
          <w:sz w:val="24"/>
        </w:rPr>
      </w:r>
      <w:r/>
    </w:p>
    <w:p>
      <w:pPr>
        <w:pStyle w:val="753"/>
        <w:jc w:val="center"/>
        <w:rPr>
          <w:rFonts w:hint="eastAsia" w:ascii="方正小标宋简体" w:hAnsi="方正小标宋简体" w:eastAsia="方正小标宋简体" w:cs="方正小标宋简体"/>
          <w:sz w:val="32"/>
          <w:szCs w:val="32"/>
        </w:rPr>
      </w:pPr>
      <w:r/>
      <w:bookmarkEnd w:id="201"/>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5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5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5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5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5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5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3"/>
        <w:rPr>
          <w:rFonts w:hint="eastAsia" w:ascii="宋体" w:hAnsi="宋体"/>
          <w:sz w:val="24"/>
          <w:szCs w:val="24"/>
        </w:rPr>
      </w:pPr>
      <w:r>
        <w:rPr>
          <w:rFonts w:hint="eastAsia" w:ascii="宋体" w:hAnsi="宋体"/>
          <w:sz w:val="24"/>
          <w:szCs w:val="24"/>
        </w:rPr>
      </w:r>
      <w:r/>
    </w:p>
    <w:p>
      <w:pPr>
        <w:pStyle w:val="75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5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53"/>
        <w:spacing w:line="480" w:lineRule="exact"/>
        <w:rPr>
          <w:rFonts w:hint="eastAsia" w:ascii="宋体" w:hAnsi="宋体"/>
          <w:bCs/>
          <w:sz w:val="24"/>
          <w:szCs w:val="24"/>
        </w:rPr>
      </w:pPr>
      <w:r>
        <w:rPr>
          <w:rFonts w:hint="eastAsia" w:ascii="宋体" w:hAnsi="宋体"/>
          <w:bCs/>
          <w:sz w:val="24"/>
          <w:szCs w:val="24"/>
        </w:rPr>
      </w:r>
      <w:r/>
    </w:p>
    <w:p>
      <w:pPr>
        <w:pStyle w:val="753"/>
        <w:ind w:firstLine="480"/>
        <w:spacing w:line="480" w:lineRule="exact"/>
        <w:rPr>
          <w:rFonts w:hint="eastAsia" w:ascii="宋体" w:hAnsi="宋体"/>
          <w:bCs/>
          <w:sz w:val="24"/>
          <w:szCs w:val="24"/>
        </w:rPr>
      </w:pPr>
      <w:r>
        <w:rPr>
          <w:rFonts w:hint="eastAsia" w:ascii="宋体" w:hAnsi="宋体"/>
          <w:bCs/>
          <w:sz w:val="24"/>
          <w:szCs w:val="24"/>
        </w:rPr>
      </w:r>
      <w:r/>
    </w:p>
    <w:p>
      <w:pPr>
        <w:pStyle w:val="75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5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1"/>
        <w:rFonts w:ascii="宋体" w:hAnsi="宋体"/>
      </w:rPr>
      <w:framePr w:wrap="around" w:vAnchor="text" w:hAnchor="margin" w:xAlign="center" w:y="1"/>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６８</w:t>
    </w:r>
    <w:r>
      <w:rPr>
        <w:rFonts w:ascii="宋体" w:hAnsi="宋体"/>
      </w:rPr>
      <w:fldChar w:fldCharType="end"/>
    </w:r>
    <w:r>
      <w:rPr>
        <w:rStyle w:val="1011"/>
        <w:rFonts w:ascii="宋体" w:hAnsi="宋体"/>
      </w:rPr>
    </w:r>
    <w:r/>
  </w:p>
  <w:p>
    <w:pPr>
      <w:pStyle w:val="9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rPr>
        <w:rStyle w:val="1011"/>
      </w:rPr>
    </w:r>
    <w:r/>
  </w:p>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pStyle w:val="753"/>
        <w:tabs>
          <w:tab w:val="num" w:pos="312" w:leader="none"/>
        </w:tabs>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4">
    <w:multiLevelType w:val="hybridMultilevel"/>
    <w:lvl w:ilvl="0">
      <w:start w:val="4"/>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5">
    <w:multiLevelType w:val="hybridMultilevel"/>
    <w:lvl w:ilvl="0">
      <w:start w:val="1"/>
      <w:numFmt w:val="upperLetter"/>
      <w:pStyle w:val="1020"/>
      <w:isLgl w:val="false"/>
      <w:suff w:val="tab"/>
      <w:lvlText w:val="附录%1."/>
      <w:lvlJc w:val="left"/>
      <w:pPr>
        <w:pStyle w:val="753"/>
        <w:ind w:left="907" w:hanging="907"/>
        <w:tabs>
          <w:tab w:val="num" w:pos="907" w:leader="none"/>
        </w:tabs>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7">
    <w:multiLevelType w:val="hybridMultilevel"/>
    <w:lvl w:ilvl="0">
      <w:start w:val="10"/>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753"/>
        <w:ind w:left="0" w:firstLine="0"/>
      </w:pPr>
      <w:rPr>
        <w:rFonts w:hint="eastAsia"/>
      </w:rPr>
    </w:lvl>
    <w:lvl w:ilvl="1">
      <w:start w:val="1"/>
      <w:numFmt w:val="decimal"/>
      <w:isLgl w:val="false"/>
      <w:suff w:val="nothing"/>
      <w:lvlText w:val="%2、"/>
      <w:lvlJc w:val="left"/>
      <w:pPr>
        <w:pStyle w:val="753"/>
        <w:ind w:left="0" w:firstLine="0"/>
      </w:pPr>
      <w:rPr>
        <w:rFonts w:hint="eastAsia"/>
      </w:rPr>
    </w:lvl>
    <w:lvl w:ilvl="2">
      <w:start w:val="1"/>
      <w:numFmt w:val="decimal"/>
      <w:isLgl w:val="false"/>
      <w:suff w:val="nothing"/>
      <w:lvlText w:val="%2.%3 "/>
      <w:lvlJc w:val="left"/>
      <w:pPr>
        <w:pStyle w:val="753"/>
        <w:ind w:left="0" w:firstLine="0"/>
      </w:pPr>
      <w:rPr>
        <w:rFonts w:hint="eastAsia"/>
      </w:rPr>
    </w:lvl>
    <w:lvl w:ilvl="3">
      <w:start w:val="1"/>
      <w:numFmt w:val="decimal"/>
      <w:isLgl w:val="false"/>
      <w:suff w:val="nothing"/>
      <w:lvlText w:val="%2.%3.%4 "/>
      <w:lvlJc w:val="left"/>
      <w:pPr>
        <w:pStyle w:val="753"/>
        <w:ind w:left="0" w:firstLine="0"/>
      </w:pPr>
      <w:rPr>
        <w:rFonts w:hint="eastAsia"/>
      </w:rPr>
    </w:lvl>
    <w:lvl w:ilvl="4">
      <w:start w:val="1"/>
      <w:numFmt w:val="decimal"/>
      <w:isLgl w:val="false"/>
      <w:suff w:val="nothing"/>
      <w:lvlText w:val="%2.%3.%4.%5 "/>
      <w:lvlJc w:val="left"/>
      <w:pPr>
        <w:pStyle w:val="753"/>
        <w:ind w:left="0" w:firstLine="0"/>
      </w:pPr>
      <w:rPr>
        <w:rFonts w:hint="eastAsia"/>
      </w:rPr>
    </w:lvl>
    <w:lvl w:ilvl="5">
      <w:start w:val="1"/>
      <w:numFmt w:val="decimal"/>
      <w:pStyle w:val="951"/>
      <w:isLgl w:val="false"/>
      <w:suff w:val="nothing"/>
      <w:lvlText w:val=""/>
      <w:lvlJc w:val="left"/>
      <w:pPr>
        <w:pStyle w:val="753"/>
        <w:ind w:left="0" w:firstLine="0"/>
      </w:pPr>
      <w:rPr>
        <w:rFonts w:hint="eastAsia"/>
      </w:rPr>
    </w:lvl>
    <w:lvl w:ilvl="6">
      <w:start w:val="1"/>
      <w:numFmt w:val="decimal"/>
      <w:pStyle w:val="953"/>
      <w:isLgl w:val="false"/>
      <w:suff w:val="nothing"/>
      <w:lvlText w:val=""/>
      <w:lvlJc w:val="left"/>
      <w:pPr>
        <w:pStyle w:val="753"/>
        <w:ind w:left="0" w:firstLine="0"/>
      </w:pPr>
      <w:rPr>
        <w:rFonts w:hint="eastAsia"/>
      </w:rPr>
    </w:lvl>
    <w:lvl w:ilvl="7">
      <w:start w:val="1"/>
      <w:numFmt w:val="decimal"/>
      <w:pStyle w:val="955"/>
      <w:isLgl w:val="false"/>
      <w:suff w:val="nothing"/>
      <w:lvlText w:val=""/>
      <w:lvlJc w:val="left"/>
      <w:pPr>
        <w:pStyle w:val="753"/>
        <w:ind w:left="0" w:firstLine="0"/>
      </w:pPr>
      <w:rPr>
        <w:rFonts w:hint="eastAsia"/>
      </w:rPr>
    </w:lvl>
    <w:lvl w:ilvl="8">
      <w:start w:val="1"/>
      <w:numFmt w:val="decimal"/>
      <w:pStyle w:val="957"/>
      <w:isLgl w:val="false"/>
      <w:suff w:val="nothing"/>
      <w:lvlText w:val=""/>
      <w:lvlJc w:val="left"/>
      <w:pPr>
        <w:pStyle w:val="753"/>
        <w:ind w:left="0" w:firstLine="0"/>
      </w:pPr>
      <w:rPr>
        <w:rFonts w:hint="eastAsia"/>
      </w:rPr>
    </w:lvl>
  </w:abstractNum>
  <w:abstractNum w:abstractNumId="10">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4">
    <w:multiLevelType w:val="hybridMultilevel"/>
    <w:lvl w:ilvl="0">
      <w:start w:val="2"/>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5">
    <w:multiLevelType w:val="hybridMultilevel"/>
    <w:lvl w:ilvl="0">
      <w:start w:val="2"/>
      <w:numFmt w:val="decimal"/>
      <w:isLgl w:val="false"/>
      <w:suff w:val="nothing"/>
      <w:lvlText w:val="（%1）"/>
      <w:lvlJc w:val="left"/>
      <w:pPr>
        <w:pStyle w:val="753"/>
      </w:pPr>
      <w:rPr>
        <w:rFonts w:ascii="宋体" w:hAnsi="宋体" w:eastAsia="宋体" w:cs="宋体"/>
        <w:sz w:val="21"/>
        <w:szCs w:val="21"/>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6">
    <w:multiLevelType w:val="hybridMultilevel"/>
    <w:lvl w:ilvl="0">
      <w:start w:val="2"/>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7">
    <w:multiLevelType w:val="hybridMultilevel"/>
    <w:lvl w:ilvl="0">
      <w:start w:val="1"/>
      <w:numFmt w:val="decimal"/>
      <w:pStyle w:val="1037"/>
      <w:isLgl w:val="false"/>
      <w:suff w:val="tab"/>
      <w:lvlText w:val="%1."/>
      <w:lvlJc w:val="left"/>
      <w:pPr>
        <w:pStyle w:val="753"/>
        <w:ind w:left="709" w:hanging="709"/>
        <w:tabs>
          <w:tab w:val="num" w:pos="709" w:leader="none"/>
        </w:tabs>
      </w:pPr>
      <w:rPr>
        <w:rFonts w:hint="eastAsia"/>
      </w:rPr>
    </w:lvl>
    <w:lvl w:ilvl="1">
      <w:start w:val="1"/>
      <w:numFmt w:val="decimal"/>
      <w:isLgl w:val="false"/>
      <w:suff w:val="tab"/>
      <w:lvlText w:val="%1.%2"/>
      <w:lvlJc w:val="left"/>
      <w:pPr>
        <w:pStyle w:val="753"/>
        <w:ind w:left="709" w:hanging="709"/>
        <w:tabs>
          <w:tab w:val="num" w:pos="709" w:leader="none"/>
        </w:tabs>
      </w:pPr>
      <w:rPr>
        <w:rFonts w:hint="eastAsia"/>
      </w:rPr>
    </w:lvl>
    <w:lvl w:ilvl="2">
      <w:start w:val="1"/>
      <w:numFmt w:val="decimal"/>
      <w:isLgl w:val="false"/>
      <w:suff w:val="tab"/>
      <w:lvlText w:val="%1.%2.%3."/>
      <w:lvlJc w:val="left"/>
      <w:pPr>
        <w:pStyle w:val="753"/>
        <w:ind w:left="425" w:hanging="425"/>
        <w:tabs>
          <w:tab w:val="num" w:pos="425" w:leader="none"/>
        </w:tabs>
      </w:pPr>
      <w:rPr>
        <w:rFonts w:hint="eastAsia"/>
      </w:rPr>
    </w:lvl>
    <w:lvl w:ilvl="3">
      <w:start w:val="1"/>
      <w:numFmt w:val="decimal"/>
      <w:isLgl w:val="false"/>
      <w:suff w:val="tab"/>
      <w:lvlText w:val="%1.%2.%3.%4."/>
      <w:lvlJc w:val="left"/>
      <w:pPr>
        <w:pStyle w:val="753"/>
        <w:ind w:left="851" w:hanging="851"/>
        <w:tabs>
          <w:tab w:val="num" w:pos="851" w:leader="none"/>
        </w:tabs>
      </w:pPr>
      <w:rPr>
        <w:rFonts w:hint="eastAsia"/>
      </w:rPr>
    </w:lvl>
    <w:lvl w:ilvl="4">
      <w:start w:val="1"/>
      <w:numFmt w:val="decimal"/>
      <w:isLgl w:val="false"/>
      <w:suff w:val="tab"/>
      <w:lvlText w:val="%1.%2.%3.%4.%5."/>
      <w:lvlJc w:val="left"/>
      <w:pPr>
        <w:pStyle w:val="753"/>
        <w:ind w:left="992" w:hanging="992"/>
        <w:tabs>
          <w:tab w:val="num" w:pos="992" w:leader="none"/>
        </w:tabs>
      </w:pPr>
      <w:rPr>
        <w:rFonts w:hint="eastAsia"/>
      </w:rPr>
    </w:lvl>
    <w:lvl w:ilvl="5">
      <w:start w:val="1"/>
      <w:numFmt w:val="decimal"/>
      <w:isLgl w:val="false"/>
      <w:suff w:val="tab"/>
      <w:lvlText w:val="%1.%2.%3.%4.%5.%6."/>
      <w:lvlJc w:val="left"/>
      <w:pPr>
        <w:pStyle w:val="753"/>
        <w:ind w:left="1134" w:hanging="1134"/>
        <w:tabs>
          <w:tab w:val="num" w:pos="1134" w:leader="none"/>
        </w:tabs>
      </w:pPr>
      <w:rPr>
        <w:rFonts w:hint="eastAsia"/>
      </w:rPr>
    </w:lvl>
    <w:lvl w:ilvl="6">
      <w:start w:val="1"/>
      <w:numFmt w:val="decimal"/>
      <w:isLgl w:val="false"/>
      <w:suff w:val="tab"/>
      <w:lvlText w:val="%1.%2.%3.%4.%5.%6.%7."/>
      <w:lvlJc w:val="left"/>
      <w:pPr>
        <w:pStyle w:val="753"/>
        <w:ind w:left="1276" w:hanging="1276"/>
        <w:tabs>
          <w:tab w:val="num" w:pos="1276" w:leader="none"/>
        </w:tabs>
      </w:pPr>
      <w:rPr>
        <w:rFonts w:hint="eastAsia"/>
      </w:rPr>
    </w:lvl>
    <w:lvl w:ilvl="7">
      <w:start w:val="1"/>
      <w:numFmt w:val="decimal"/>
      <w:isLgl w:val="false"/>
      <w:suff w:val="tab"/>
      <w:lvlText w:val="%1.%2.%3.%4.%5.%6.%7.%8."/>
      <w:lvlJc w:val="left"/>
      <w:pPr>
        <w:pStyle w:val="753"/>
        <w:ind w:left="1418" w:hanging="1418"/>
        <w:tabs>
          <w:tab w:val="num" w:pos="1418" w:leader="none"/>
        </w:tabs>
      </w:pPr>
      <w:rPr>
        <w:rFonts w:hint="eastAsia"/>
      </w:rPr>
    </w:lvl>
    <w:lvl w:ilvl="8">
      <w:start w:val="1"/>
      <w:numFmt w:val="decimal"/>
      <w:isLgl w:val="false"/>
      <w:suff w:val="tab"/>
      <w:lvlText w:val="%1.%2.%3.%4.%5.%6.%7.%8.%9."/>
      <w:lvlJc w:val="left"/>
      <w:pPr>
        <w:pStyle w:val="753"/>
        <w:ind w:left="1559" w:hanging="1559"/>
        <w:tabs>
          <w:tab w:val="num" w:pos="1559" w:leader="none"/>
        </w:tabs>
      </w:pPr>
      <w:rPr>
        <w:rFonts w:hint="eastAsia"/>
      </w:rPr>
    </w:lvl>
  </w:abstractNum>
  <w:abstractNum w:abstractNumId="18">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9">
    <w:multiLevelType w:val="hybridMultilevel"/>
    <w:lvl w:ilvl="0">
      <w:start w:val="1"/>
      <w:numFmt w:val="chineseCounting"/>
      <w:isLgl w:val="false"/>
      <w:suff w:val="tab"/>
      <w:lvlText w:val="%1."/>
      <w:lvlJc w:val="left"/>
      <w:pPr>
        <w:pStyle w:val="753"/>
        <w:tabs>
          <w:tab w:val="num" w:pos="312" w:leader="none"/>
        </w:tabs>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753"/>
    <w:next w:val="753"/>
    <w:link w:val="768"/>
    <w:uiPriority w:val="9"/>
    <w:qFormat/>
    <w:pPr>
      <w:keepLines/>
      <w:keepNext/>
      <w:spacing w:before="480" w:after="200"/>
      <w:outlineLvl w:val="0"/>
    </w:pPr>
    <w:rPr>
      <w:rFonts w:ascii="Arial" w:hAnsi="Arial" w:eastAsia="Arial" w:cs="Arial"/>
      <w:sz w:val="40"/>
      <w:szCs w:val="40"/>
    </w:rPr>
  </w:style>
  <w:style w:type="paragraph" w:styleId="724">
    <w:name w:val="Heading 2"/>
    <w:basedOn w:val="753"/>
    <w:next w:val="753"/>
    <w:link w:val="769"/>
    <w:uiPriority w:val="9"/>
    <w:unhideWhenUsed/>
    <w:qFormat/>
    <w:pPr>
      <w:keepLines/>
      <w:keepNext/>
      <w:spacing w:before="360" w:after="200"/>
      <w:outlineLvl w:val="1"/>
    </w:pPr>
    <w:rPr>
      <w:rFonts w:ascii="Arial" w:hAnsi="Arial" w:eastAsia="Arial" w:cs="Arial"/>
      <w:sz w:val="34"/>
    </w:rPr>
  </w:style>
  <w:style w:type="paragraph" w:styleId="725">
    <w:name w:val="Heading 3"/>
    <w:basedOn w:val="753"/>
    <w:next w:val="753"/>
    <w:link w:val="770"/>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53"/>
    <w:next w:val="753"/>
    <w:link w:val="771"/>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53"/>
    <w:next w:val="753"/>
    <w:link w:val="77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53"/>
    <w:next w:val="753"/>
    <w:link w:val="773"/>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53"/>
    <w:next w:val="753"/>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53"/>
    <w:next w:val="753"/>
    <w:link w:val="775"/>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53"/>
    <w:next w:val="753"/>
    <w:link w:val="776"/>
    <w:uiPriority w:val="9"/>
    <w:unhideWhenUsed/>
    <w:qFormat/>
    <w:pPr>
      <w:keepLines/>
      <w:keepNext/>
      <w:spacing w:before="320" w:after="200"/>
      <w:outlineLvl w:val="8"/>
    </w:pPr>
    <w:rPr>
      <w:rFonts w:ascii="Arial" w:hAnsi="Arial" w:eastAsia="Arial" w:cs="Arial"/>
      <w:i/>
      <w:iCs/>
      <w:sz w:val="21"/>
      <w:szCs w:val="21"/>
    </w:rPr>
  </w:style>
  <w:style w:type="paragraph" w:styleId="732">
    <w:name w:val="Title"/>
    <w:basedOn w:val="753"/>
    <w:next w:val="753"/>
    <w:link w:val="799"/>
    <w:uiPriority w:val="10"/>
    <w:qFormat/>
    <w:pPr>
      <w:contextualSpacing/>
      <w:spacing w:before="300" w:after="200"/>
    </w:pPr>
    <w:rPr>
      <w:sz w:val="48"/>
      <w:szCs w:val="48"/>
    </w:rPr>
  </w:style>
  <w:style w:type="paragraph" w:styleId="733">
    <w:name w:val="Subtitle"/>
    <w:basedOn w:val="753"/>
    <w:next w:val="753"/>
    <w:link w:val="791"/>
    <w:uiPriority w:val="11"/>
    <w:qFormat/>
    <w:pPr>
      <w:spacing w:before="200" w:after="200"/>
    </w:pPr>
    <w:rPr>
      <w:sz w:val="24"/>
      <w:szCs w:val="24"/>
    </w:rPr>
  </w:style>
  <w:style w:type="paragraph" w:styleId="734">
    <w:name w:val="Header"/>
    <w:basedOn w:val="753"/>
    <w:link w:val="787"/>
    <w:uiPriority w:val="99"/>
    <w:unhideWhenUsed/>
    <w:pPr>
      <w:spacing w:after="0" w:line="240" w:lineRule="auto"/>
      <w:tabs>
        <w:tab w:val="center" w:pos="7143" w:leader="none"/>
        <w:tab w:val="right" w:pos="14287" w:leader="none"/>
      </w:tabs>
    </w:pPr>
  </w:style>
  <w:style w:type="paragraph" w:styleId="735">
    <w:name w:val="Footer"/>
    <w:basedOn w:val="753"/>
    <w:link w:val="785"/>
    <w:uiPriority w:val="99"/>
    <w:unhideWhenUsed/>
    <w:pPr>
      <w:spacing w:after="0" w:line="240" w:lineRule="auto"/>
      <w:tabs>
        <w:tab w:val="center" w:pos="7143" w:leader="none"/>
        <w:tab w:val="right" w:pos="14287" w:leader="none"/>
      </w:tabs>
    </w:pPr>
  </w:style>
  <w:style w:type="paragraph" w:styleId="736">
    <w:name w:val="Caption"/>
    <w:basedOn w:val="753"/>
    <w:next w:val="753"/>
    <w:uiPriority w:val="35"/>
    <w:semiHidden/>
    <w:unhideWhenUsed/>
    <w:qFormat/>
    <w:pPr>
      <w:spacing w:line="276" w:lineRule="auto"/>
    </w:pPr>
    <w:rPr>
      <w:b/>
      <w:bCs/>
      <w:color w:val="4f81bd" w:themeColor="accent1"/>
      <w:sz w:val="18"/>
      <w:szCs w:val="18"/>
    </w:rPr>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Hyperlink"/>
    <w:uiPriority w:val="99"/>
    <w:unhideWhenUsed/>
    <w:rPr>
      <w:color w:val="0000ff" w:themeColor="hyperlink"/>
      <w:u w:val="single"/>
    </w:rPr>
  </w:style>
  <w:style w:type="paragraph" w:styleId="739">
    <w:name w:val="footnote text"/>
    <w:basedOn w:val="753"/>
    <w:link w:val="793"/>
    <w:uiPriority w:val="99"/>
    <w:semiHidden/>
    <w:unhideWhenUsed/>
    <w:pPr>
      <w:spacing w:after="40" w:line="240" w:lineRule="auto"/>
    </w:pPr>
    <w:rPr>
      <w:sz w:val="18"/>
    </w:rPr>
  </w:style>
  <w:style w:type="character" w:styleId="740">
    <w:name w:val="footnote reference"/>
    <w:uiPriority w:val="99"/>
    <w:unhideWhenUsed/>
    <w:rPr>
      <w:vertAlign w:val="superscript"/>
    </w:rPr>
  </w:style>
  <w:style w:type="paragraph" w:styleId="741">
    <w:name w:val="endnote text"/>
    <w:basedOn w:val="753"/>
    <w:link w:val="783"/>
    <w:uiPriority w:val="99"/>
    <w:semiHidden/>
    <w:unhideWhenUsed/>
    <w:pPr>
      <w:spacing w:after="0" w:line="240" w:lineRule="auto"/>
    </w:pPr>
    <w:rPr>
      <w:sz w:val="20"/>
    </w:rPr>
  </w:style>
  <w:style w:type="character" w:styleId="742">
    <w:name w:val="endnote reference"/>
    <w:uiPriority w:val="99"/>
    <w:semiHidden/>
    <w:unhideWhenUsed/>
    <w:rPr>
      <w:vertAlign w:val="superscript"/>
    </w:rPr>
  </w:style>
  <w:style w:type="paragraph" w:styleId="743">
    <w:name w:val="toc 1"/>
    <w:basedOn w:val="753"/>
    <w:next w:val="753"/>
    <w:uiPriority w:val="39"/>
    <w:unhideWhenUsed/>
    <w:pPr>
      <w:ind w:left="0" w:right="0" w:firstLine="0"/>
      <w:spacing w:after="57"/>
    </w:pPr>
  </w:style>
  <w:style w:type="paragraph" w:styleId="744">
    <w:name w:val="toc 2"/>
    <w:basedOn w:val="753"/>
    <w:next w:val="753"/>
    <w:uiPriority w:val="39"/>
    <w:unhideWhenUsed/>
    <w:pPr>
      <w:ind w:left="283" w:right="0" w:firstLine="0"/>
      <w:spacing w:after="57"/>
    </w:pPr>
  </w:style>
  <w:style w:type="paragraph" w:styleId="745">
    <w:name w:val="toc 3"/>
    <w:basedOn w:val="753"/>
    <w:next w:val="753"/>
    <w:uiPriority w:val="39"/>
    <w:unhideWhenUsed/>
    <w:pPr>
      <w:ind w:left="567" w:right="0" w:firstLine="0"/>
      <w:spacing w:after="57"/>
    </w:pPr>
  </w:style>
  <w:style w:type="paragraph" w:styleId="746">
    <w:name w:val="toc 4"/>
    <w:basedOn w:val="753"/>
    <w:next w:val="753"/>
    <w:uiPriority w:val="39"/>
    <w:unhideWhenUsed/>
    <w:pPr>
      <w:ind w:left="850" w:right="0" w:firstLine="0"/>
      <w:spacing w:after="57"/>
    </w:pPr>
  </w:style>
  <w:style w:type="paragraph" w:styleId="747">
    <w:name w:val="toc 5"/>
    <w:basedOn w:val="753"/>
    <w:next w:val="753"/>
    <w:uiPriority w:val="39"/>
    <w:unhideWhenUsed/>
    <w:pPr>
      <w:ind w:left="1134" w:right="0" w:firstLine="0"/>
      <w:spacing w:after="57"/>
    </w:pPr>
  </w:style>
  <w:style w:type="paragraph" w:styleId="748">
    <w:name w:val="toc 6"/>
    <w:basedOn w:val="753"/>
    <w:next w:val="753"/>
    <w:uiPriority w:val="39"/>
    <w:unhideWhenUsed/>
    <w:pPr>
      <w:ind w:left="1417" w:right="0" w:firstLine="0"/>
      <w:spacing w:after="57"/>
    </w:pPr>
  </w:style>
  <w:style w:type="paragraph" w:styleId="749">
    <w:name w:val="toc 7"/>
    <w:basedOn w:val="753"/>
    <w:next w:val="753"/>
    <w:uiPriority w:val="39"/>
    <w:unhideWhenUsed/>
    <w:pPr>
      <w:ind w:left="1701" w:right="0" w:firstLine="0"/>
      <w:spacing w:after="57"/>
    </w:pPr>
  </w:style>
  <w:style w:type="paragraph" w:styleId="750">
    <w:name w:val="toc 8"/>
    <w:basedOn w:val="753"/>
    <w:next w:val="753"/>
    <w:uiPriority w:val="39"/>
    <w:unhideWhenUsed/>
    <w:pPr>
      <w:ind w:left="1984" w:right="0" w:firstLine="0"/>
      <w:spacing w:after="57"/>
    </w:pPr>
  </w:style>
  <w:style w:type="paragraph" w:styleId="751">
    <w:name w:val="toc 9"/>
    <w:basedOn w:val="753"/>
    <w:next w:val="753"/>
    <w:uiPriority w:val="39"/>
    <w:unhideWhenUsed/>
    <w:pPr>
      <w:ind w:left="2268" w:right="0" w:firstLine="0"/>
      <w:spacing w:after="57"/>
    </w:pPr>
  </w:style>
  <w:style w:type="paragraph" w:styleId="752">
    <w:name w:val="table of figures"/>
    <w:basedOn w:val="753"/>
    <w:next w:val="753"/>
    <w:uiPriority w:val="99"/>
    <w:unhideWhenUsed/>
    <w:pPr>
      <w:spacing w:after="0" w:afterAutospacing="0"/>
    </w:pPr>
  </w:style>
  <w:style w:type="paragraph" w:styleId="753" w:default="1">
    <w:name w:val="Normal"/>
    <w:next w:val="765"/>
    <w:link w:val="753"/>
    <w:qFormat/>
    <w:pPr>
      <w:jc w:val="both"/>
      <w:widowControl w:val="off"/>
    </w:pPr>
    <w:rPr>
      <w:rFonts w:ascii="Times New Roman" w:hAnsi="Times New Roman" w:eastAsia="宋体" w:cs="Times New Roman"/>
      <w:sz w:val="21"/>
      <w:szCs w:val="22"/>
      <w:lang w:val="en-US" w:eastAsia="zh-CN" w:bidi="ar-SA"/>
    </w:rPr>
  </w:style>
  <w:style w:type="paragraph" w:styleId="754">
    <w:name w:val="标题 1"/>
    <w:basedOn w:val="753"/>
    <w:next w:val="753"/>
    <w:link w:val="768"/>
    <w:uiPriority w:val="9"/>
    <w:qFormat/>
    <w:pPr>
      <w:keepLines/>
      <w:keepNext/>
      <w:spacing w:before="480" w:after="200"/>
      <w:outlineLvl w:val="0"/>
    </w:pPr>
    <w:rPr>
      <w:rFonts w:ascii="Arial" w:hAnsi="Arial" w:eastAsia="Arial" w:cs="Arial"/>
      <w:sz w:val="40"/>
      <w:szCs w:val="40"/>
    </w:rPr>
  </w:style>
  <w:style w:type="paragraph" w:styleId="755">
    <w:name w:val="标题 2"/>
    <w:basedOn w:val="753"/>
    <w:next w:val="753"/>
    <w:link w:val="769"/>
    <w:uiPriority w:val="9"/>
    <w:unhideWhenUsed/>
    <w:qFormat/>
    <w:pPr>
      <w:keepLines/>
      <w:keepNext/>
      <w:spacing w:before="360" w:after="200"/>
      <w:outlineLvl w:val="1"/>
    </w:pPr>
    <w:rPr>
      <w:rFonts w:ascii="Arial" w:hAnsi="Arial" w:eastAsia="Arial" w:cs="Arial"/>
      <w:sz w:val="34"/>
    </w:rPr>
  </w:style>
  <w:style w:type="paragraph" w:styleId="756">
    <w:name w:val="标题 3"/>
    <w:basedOn w:val="753"/>
    <w:next w:val="753"/>
    <w:link w:val="770"/>
    <w:uiPriority w:val="9"/>
    <w:unhideWhenUsed/>
    <w:qFormat/>
    <w:pPr>
      <w:keepLines/>
      <w:keepNext/>
      <w:spacing w:before="320" w:after="200"/>
      <w:outlineLvl w:val="2"/>
    </w:pPr>
    <w:rPr>
      <w:rFonts w:ascii="Arial" w:hAnsi="Arial" w:eastAsia="Arial" w:cs="Arial"/>
      <w:sz w:val="30"/>
      <w:szCs w:val="30"/>
    </w:rPr>
  </w:style>
  <w:style w:type="paragraph" w:styleId="757">
    <w:name w:val="标题 4"/>
    <w:basedOn w:val="753"/>
    <w:next w:val="753"/>
    <w:link w:val="771"/>
    <w:uiPriority w:val="9"/>
    <w:unhideWhenUsed/>
    <w:qFormat/>
    <w:pPr>
      <w:keepLines/>
      <w:keepNext/>
      <w:spacing w:before="320" w:after="200"/>
      <w:outlineLvl w:val="3"/>
    </w:pPr>
    <w:rPr>
      <w:rFonts w:ascii="Arial" w:hAnsi="Arial" w:eastAsia="Arial" w:cs="Arial"/>
      <w:b/>
      <w:bCs/>
      <w:sz w:val="26"/>
      <w:szCs w:val="26"/>
    </w:rPr>
  </w:style>
  <w:style w:type="paragraph" w:styleId="758">
    <w:name w:val="标题 5"/>
    <w:basedOn w:val="753"/>
    <w:next w:val="753"/>
    <w:link w:val="772"/>
    <w:uiPriority w:val="9"/>
    <w:unhideWhenUsed/>
    <w:qFormat/>
    <w:pPr>
      <w:keepLines/>
      <w:keepNext/>
      <w:spacing w:before="320" w:after="200"/>
      <w:outlineLvl w:val="4"/>
    </w:pPr>
    <w:rPr>
      <w:rFonts w:ascii="Arial" w:hAnsi="Arial" w:eastAsia="Arial" w:cs="Arial"/>
      <w:b/>
      <w:bCs/>
      <w:sz w:val="24"/>
      <w:szCs w:val="24"/>
    </w:rPr>
  </w:style>
  <w:style w:type="paragraph" w:styleId="759">
    <w:name w:val="标题 6"/>
    <w:basedOn w:val="753"/>
    <w:next w:val="753"/>
    <w:link w:val="773"/>
    <w:uiPriority w:val="9"/>
    <w:unhideWhenUsed/>
    <w:qFormat/>
    <w:pPr>
      <w:keepLines/>
      <w:keepNext/>
      <w:spacing w:before="320" w:after="200"/>
      <w:outlineLvl w:val="5"/>
    </w:pPr>
    <w:rPr>
      <w:rFonts w:ascii="Arial" w:hAnsi="Arial" w:eastAsia="Arial" w:cs="Arial"/>
      <w:b/>
      <w:bCs/>
      <w:sz w:val="22"/>
      <w:szCs w:val="22"/>
    </w:rPr>
  </w:style>
  <w:style w:type="paragraph" w:styleId="760">
    <w:name w:val="标题 7"/>
    <w:basedOn w:val="753"/>
    <w:next w:val="753"/>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标题 8"/>
    <w:basedOn w:val="753"/>
    <w:next w:val="753"/>
    <w:link w:val="775"/>
    <w:uiPriority w:val="9"/>
    <w:unhideWhenUsed/>
    <w:qFormat/>
    <w:pPr>
      <w:keepLines/>
      <w:keepNext/>
      <w:spacing w:before="320" w:after="200"/>
      <w:outlineLvl w:val="7"/>
    </w:pPr>
    <w:rPr>
      <w:rFonts w:ascii="Arial" w:hAnsi="Arial" w:eastAsia="Arial" w:cs="Arial"/>
      <w:i/>
      <w:iCs/>
      <w:sz w:val="22"/>
      <w:szCs w:val="22"/>
    </w:rPr>
  </w:style>
  <w:style w:type="paragraph" w:styleId="762">
    <w:name w:val="标题 9"/>
    <w:basedOn w:val="753"/>
    <w:next w:val="753"/>
    <w:link w:val="776"/>
    <w:uiPriority w:val="9"/>
    <w:unhideWhenUsed/>
    <w:qFormat/>
    <w:pPr>
      <w:keepLines/>
      <w:keepNext/>
      <w:spacing w:before="320" w:after="200"/>
      <w:outlineLvl w:val="8"/>
    </w:pPr>
    <w:rPr>
      <w:rFonts w:ascii="Arial" w:hAnsi="Arial" w:eastAsia="Arial" w:cs="Arial"/>
      <w:i/>
      <w:iCs/>
      <w:sz w:val="21"/>
      <w:szCs w:val="21"/>
    </w:rPr>
  </w:style>
  <w:style w:type="character" w:styleId="763">
    <w:name w:val="默认段落字体"/>
    <w:next w:val="763"/>
    <w:link w:val="753"/>
    <w:uiPriority w:val="1"/>
    <w:unhideWhenUsed/>
    <w:qFormat/>
  </w:style>
  <w:style w:type="table" w:styleId="764">
    <w:name w:val="普通表格"/>
    <w:next w:val="764"/>
    <w:link w:val="753"/>
    <w:uiPriority w:val="99"/>
    <w:unhideWhenUsed/>
    <w:qFormat/>
    <w:tblPr/>
  </w:style>
  <w:style w:type="paragraph" w:styleId="765">
    <w:name w:val="正文首行缩进 2"/>
    <w:basedOn w:val="766"/>
    <w:next w:val="753"/>
    <w:link w:val="753"/>
    <w:pPr>
      <w:ind w:firstLine="420"/>
      <w:spacing w:line="360" w:lineRule="auto"/>
    </w:pPr>
    <w:rPr>
      <w:rFonts w:ascii="宋体" w:hAnsi="宋体" w:eastAsia="宋体"/>
      <w:sz w:val="21"/>
      <w:szCs w:val="20"/>
    </w:rPr>
  </w:style>
  <w:style w:type="paragraph" w:styleId="766">
    <w:name w:val="正文文本缩进"/>
    <w:basedOn w:val="753"/>
    <w:next w:val="767"/>
    <w:link w:val="753"/>
    <w:qFormat/>
    <w:pPr>
      <w:ind w:firstLine="645"/>
    </w:pPr>
    <w:rPr>
      <w:rFonts w:ascii="楷体_GB2312" w:eastAsia="楷体_GB2312"/>
      <w:sz w:val="32"/>
      <w:szCs w:val="32"/>
    </w:rPr>
  </w:style>
  <w:style w:type="paragraph" w:styleId="767">
    <w:name w:val="寄信人地址"/>
    <w:basedOn w:val="753"/>
    <w:next w:val="767"/>
    <w:link w:val="753"/>
    <w:qFormat/>
    <w:rPr>
      <w:rFonts w:ascii="Arial" w:hAnsi="Arial" w:eastAsia="宋体" w:cs="宋体"/>
    </w:rPr>
  </w:style>
  <w:style w:type="character" w:styleId="768">
    <w:name w:val="Heading 1 Char"/>
    <w:next w:val="768"/>
    <w:link w:val="754"/>
    <w:uiPriority w:val="9"/>
    <w:rPr>
      <w:rFonts w:ascii="Arial" w:hAnsi="Arial" w:eastAsia="Arial" w:cs="Arial"/>
      <w:sz w:val="40"/>
      <w:szCs w:val="40"/>
    </w:rPr>
  </w:style>
  <w:style w:type="character" w:styleId="769">
    <w:name w:val="Heading 2 Char"/>
    <w:next w:val="769"/>
    <w:link w:val="755"/>
    <w:uiPriority w:val="9"/>
    <w:qFormat/>
    <w:rPr>
      <w:rFonts w:ascii="Arial" w:hAnsi="Arial" w:eastAsia="Arial" w:cs="Arial"/>
      <w:sz w:val="34"/>
    </w:rPr>
  </w:style>
  <w:style w:type="character" w:styleId="770">
    <w:name w:val="Heading 3 Char"/>
    <w:next w:val="770"/>
    <w:link w:val="756"/>
    <w:uiPriority w:val="9"/>
    <w:rPr>
      <w:rFonts w:ascii="Arial" w:hAnsi="Arial" w:eastAsia="Arial" w:cs="Arial"/>
      <w:sz w:val="30"/>
      <w:szCs w:val="30"/>
    </w:rPr>
  </w:style>
  <w:style w:type="character" w:styleId="771">
    <w:name w:val="Heading 4 Char"/>
    <w:next w:val="771"/>
    <w:link w:val="757"/>
    <w:uiPriority w:val="9"/>
    <w:rPr>
      <w:rFonts w:ascii="Arial" w:hAnsi="Arial" w:eastAsia="Arial" w:cs="Arial"/>
      <w:b/>
      <w:bCs/>
      <w:sz w:val="26"/>
      <w:szCs w:val="26"/>
    </w:rPr>
  </w:style>
  <w:style w:type="character" w:styleId="772">
    <w:name w:val="Heading 5 Char"/>
    <w:next w:val="772"/>
    <w:link w:val="758"/>
    <w:uiPriority w:val="9"/>
    <w:qFormat/>
    <w:rPr>
      <w:rFonts w:ascii="Arial" w:hAnsi="Arial" w:eastAsia="Arial" w:cs="Arial"/>
      <w:b/>
      <w:bCs/>
      <w:sz w:val="24"/>
      <w:szCs w:val="24"/>
    </w:rPr>
  </w:style>
  <w:style w:type="character" w:styleId="773">
    <w:name w:val="Heading 6 Char"/>
    <w:next w:val="773"/>
    <w:link w:val="759"/>
    <w:uiPriority w:val="9"/>
    <w:rPr>
      <w:rFonts w:ascii="Arial" w:hAnsi="Arial" w:eastAsia="Arial" w:cs="Arial"/>
      <w:b/>
      <w:bCs/>
      <w:sz w:val="22"/>
      <w:szCs w:val="22"/>
    </w:rPr>
  </w:style>
  <w:style w:type="character" w:styleId="774">
    <w:name w:val="Heading 7 Char"/>
    <w:next w:val="774"/>
    <w:link w:val="760"/>
    <w:uiPriority w:val="9"/>
    <w:rPr>
      <w:rFonts w:ascii="Arial" w:hAnsi="Arial" w:eastAsia="Arial" w:cs="Arial"/>
      <w:b/>
      <w:bCs/>
      <w:i/>
      <w:iCs/>
      <w:sz w:val="22"/>
      <w:szCs w:val="22"/>
    </w:rPr>
  </w:style>
  <w:style w:type="character" w:styleId="775">
    <w:name w:val="Heading 8 Char"/>
    <w:next w:val="775"/>
    <w:link w:val="761"/>
    <w:uiPriority w:val="9"/>
    <w:qFormat/>
    <w:rPr>
      <w:rFonts w:ascii="Arial" w:hAnsi="Arial" w:eastAsia="Arial" w:cs="Arial"/>
      <w:i/>
      <w:iCs/>
      <w:sz w:val="22"/>
      <w:szCs w:val="22"/>
    </w:rPr>
  </w:style>
  <w:style w:type="character" w:styleId="776">
    <w:name w:val="Heading 9 Char"/>
    <w:next w:val="776"/>
    <w:link w:val="762"/>
    <w:uiPriority w:val="9"/>
    <w:qFormat/>
    <w:rPr>
      <w:rFonts w:ascii="Arial" w:hAnsi="Arial" w:eastAsia="Arial" w:cs="Arial"/>
      <w:i/>
      <w:iCs/>
      <w:sz w:val="21"/>
      <w:szCs w:val="21"/>
    </w:rPr>
  </w:style>
  <w:style w:type="paragraph" w:styleId="777">
    <w:name w:val="目录 7"/>
    <w:basedOn w:val="753"/>
    <w:next w:val="753"/>
    <w:link w:val="753"/>
    <w:uiPriority w:val="39"/>
    <w:unhideWhenUsed/>
    <w:pPr>
      <w:ind w:left="1701" w:right="0" w:firstLine="0"/>
      <w:spacing w:after="57"/>
    </w:pPr>
  </w:style>
  <w:style w:type="paragraph" w:styleId="778">
    <w:name w:val="题注"/>
    <w:basedOn w:val="753"/>
    <w:next w:val="753"/>
    <w:link w:val="753"/>
    <w:uiPriority w:val="35"/>
    <w:unhideWhenUsed/>
    <w:qFormat/>
    <w:pPr>
      <w:spacing w:line="276" w:lineRule="auto"/>
    </w:pPr>
    <w:rPr>
      <w:b/>
      <w:bCs/>
      <w:color w:val="4f81bd"/>
      <w:sz w:val="18"/>
      <w:szCs w:val="18"/>
    </w:rPr>
  </w:style>
  <w:style w:type="paragraph" w:styleId="779">
    <w:name w:val="目录 5"/>
    <w:basedOn w:val="753"/>
    <w:next w:val="753"/>
    <w:link w:val="753"/>
    <w:uiPriority w:val="39"/>
    <w:unhideWhenUsed/>
    <w:pPr>
      <w:ind w:left="1134" w:right="0" w:firstLine="0"/>
      <w:spacing w:after="57"/>
    </w:pPr>
  </w:style>
  <w:style w:type="paragraph" w:styleId="780">
    <w:name w:val="目录 3"/>
    <w:basedOn w:val="753"/>
    <w:next w:val="753"/>
    <w:link w:val="753"/>
    <w:uiPriority w:val="39"/>
    <w:unhideWhenUsed/>
    <w:pPr>
      <w:ind w:left="567" w:right="0" w:firstLine="0"/>
      <w:spacing w:after="57"/>
    </w:pPr>
  </w:style>
  <w:style w:type="paragraph" w:styleId="781">
    <w:name w:val="目录 8"/>
    <w:basedOn w:val="753"/>
    <w:next w:val="753"/>
    <w:link w:val="753"/>
    <w:uiPriority w:val="39"/>
    <w:unhideWhenUsed/>
    <w:pPr>
      <w:ind w:left="1984" w:right="0" w:firstLine="0"/>
      <w:spacing w:after="57"/>
    </w:pPr>
  </w:style>
  <w:style w:type="paragraph" w:styleId="782">
    <w:name w:val="尾注文本"/>
    <w:basedOn w:val="753"/>
    <w:next w:val="782"/>
    <w:link w:val="783"/>
    <w:uiPriority w:val="99"/>
    <w:unhideWhenUsed/>
    <w:pPr>
      <w:spacing w:after="0" w:line="240" w:lineRule="auto"/>
    </w:pPr>
    <w:rPr>
      <w:sz w:val="20"/>
    </w:rPr>
  </w:style>
  <w:style w:type="character" w:styleId="783">
    <w:name w:val="Endnote Text Char"/>
    <w:next w:val="783"/>
    <w:link w:val="782"/>
    <w:uiPriority w:val="99"/>
    <w:qFormat/>
    <w:rPr>
      <w:sz w:val="20"/>
    </w:rPr>
  </w:style>
  <w:style w:type="paragraph" w:styleId="784">
    <w:name w:val="页脚"/>
    <w:basedOn w:val="753"/>
    <w:next w:val="784"/>
    <w:link w:val="785"/>
    <w:uiPriority w:val="99"/>
    <w:unhideWhenUsed/>
    <w:pPr>
      <w:spacing w:after="0" w:line="240" w:lineRule="auto"/>
      <w:tabs>
        <w:tab w:val="center" w:pos="7143" w:leader="none"/>
        <w:tab w:val="right" w:pos="14287" w:leader="none"/>
      </w:tabs>
    </w:pPr>
  </w:style>
  <w:style w:type="character" w:styleId="785">
    <w:name w:val="Caption Char"/>
    <w:next w:val="785"/>
    <w:link w:val="784"/>
    <w:uiPriority w:val="99"/>
  </w:style>
  <w:style w:type="paragraph" w:styleId="786">
    <w:name w:val="页眉"/>
    <w:basedOn w:val="753"/>
    <w:next w:val="786"/>
    <w:link w:val="787"/>
    <w:uiPriority w:val="99"/>
    <w:unhideWhenUsed/>
    <w:qFormat/>
    <w:pPr>
      <w:spacing w:after="0" w:line="240" w:lineRule="auto"/>
      <w:tabs>
        <w:tab w:val="center" w:pos="7143" w:leader="none"/>
        <w:tab w:val="right" w:pos="14287" w:leader="none"/>
      </w:tabs>
    </w:pPr>
  </w:style>
  <w:style w:type="character" w:styleId="787">
    <w:name w:val="Header Char"/>
    <w:next w:val="787"/>
    <w:link w:val="786"/>
    <w:uiPriority w:val="99"/>
    <w:qFormat/>
  </w:style>
  <w:style w:type="paragraph" w:styleId="788">
    <w:name w:val="目录 1"/>
    <w:basedOn w:val="753"/>
    <w:next w:val="753"/>
    <w:link w:val="753"/>
    <w:uiPriority w:val="39"/>
    <w:unhideWhenUsed/>
    <w:qFormat/>
    <w:pPr>
      <w:ind w:left="0" w:right="0" w:firstLine="0"/>
      <w:spacing w:after="57"/>
    </w:pPr>
  </w:style>
  <w:style w:type="paragraph" w:styleId="789">
    <w:name w:val="目录 4"/>
    <w:basedOn w:val="753"/>
    <w:next w:val="753"/>
    <w:link w:val="753"/>
    <w:uiPriority w:val="39"/>
    <w:unhideWhenUsed/>
    <w:pPr>
      <w:ind w:left="850" w:right="0" w:firstLine="0"/>
      <w:spacing w:after="57"/>
    </w:pPr>
  </w:style>
  <w:style w:type="paragraph" w:styleId="790">
    <w:name w:val="副标题"/>
    <w:basedOn w:val="753"/>
    <w:next w:val="753"/>
    <w:link w:val="791"/>
    <w:uiPriority w:val="11"/>
    <w:qFormat/>
    <w:pPr>
      <w:spacing w:before="200" w:after="200"/>
    </w:pPr>
    <w:rPr>
      <w:sz w:val="24"/>
      <w:szCs w:val="24"/>
    </w:rPr>
  </w:style>
  <w:style w:type="character" w:styleId="791">
    <w:name w:val="Subtitle Char"/>
    <w:next w:val="791"/>
    <w:link w:val="790"/>
    <w:uiPriority w:val="11"/>
    <w:rPr>
      <w:sz w:val="24"/>
      <w:szCs w:val="24"/>
    </w:rPr>
  </w:style>
  <w:style w:type="paragraph" w:styleId="792">
    <w:name w:val="脚注文本"/>
    <w:basedOn w:val="753"/>
    <w:next w:val="792"/>
    <w:link w:val="793"/>
    <w:uiPriority w:val="99"/>
    <w:unhideWhenUsed/>
    <w:pPr>
      <w:spacing w:after="40" w:line="240" w:lineRule="auto"/>
    </w:pPr>
    <w:rPr>
      <w:sz w:val="18"/>
    </w:rPr>
  </w:style>
  <w:style w:type="character" w:styleId="793">
    <w:name w:val="Footnote Text Char"/>
    <w:next w:val="793"/>
    <w:link w:val="792"/>
    <w:uiPriority w:val="99"/>
    <w:rPr>
      <w:sz w:val="18"/>
    </w:rPr>
  </w:style>
  <w:style w:type="paragraph" w:styleId="794">
    <w:name w:val="目录 6"/>
    <w:basedOn w:val="753"/>
    <w:next w:val="753"/>
    <w:link w:val="753"/>
    <w:uiPriority w:val="39"/>
    <w:unhideWhenUsed/>
    <w:pPr>
      <w:ind w:left="1417" w:right="0" w:firstLine="0"/>
      <w:spacing w:after="57"/>
    </w:pPr>
  </w:style>
  <w:style w:type="paragraph" w:styleId="795">
    <w:name w:val="图表目录"/>
    <w:basedOn w:val="753"/>
    <w:next w:val="753"/>
    <w:link w:val="753"/>
    <w:uiPriority w:val="99"/>
    <w:unhideWhenUsed/>
    <w:pPr>
      <w:spacing w:after="0" w:afterAutospacing="0"/>
    </w:pPr>
  </w:style>
  <w:style w:type="paragraph" w:styleId="796">
    <w:name w:val="目录 2"/>
    <w:basedOn w:val="753"/>
    <w:next w:val="753"/>
    <w:link w:val="753"/>
    <w:uiPriority w:val="39"/>
    <w:unhideWhenUsed/>
    <w:pPr>
      <w:ind w:left="283" w:right="0" w:firstLine="0"/>
      <w:spacing w:after="57"/>
    </w:pPr>
  </w:style>
  <w:style w:type="paragraph" w:styleId="797">
    <w:name w:val="目录 9"/>
    <w:basedOn w:val="753"/>
    <w:next w:val="753"/>
    <w:link w:val="753"/>
    <w:uiPriority w:val="39"/>
    <w:unhideWhenUsed/>
    <w:qFormat/>
    <w:pPr>
      <w:ind w:left="2268" w:right="0" w:firstLine="0"/>
      <w:spacing w:after="57"/>
    </w:pPr>
  </w:style>
  <w:style w:type="paragraph" w:styleId="798">
    <w:name w:val="标题"/>
    <w:basedOn w:val="753"/>
    <w:next w:val="753"/>
    <w:link w:val="799"/>
    <w:uiPriority w:val="10"/>
    <w:qFormat/>
    <w:pPr>
      <w:contextualSpacing/>
      <w:spacing w:before="300" w:after="200"/>
    </w:pPr>
    <w:rPr>
      <w:sz w:val="48"/>
      <w:szCs w:val="48"/>
    </w:rPr>
  </w:style>
  <w:style w:type="character" w:styleId="799">
    <w:name w:val="Title Char"/>
    <w:next w:val="799"/>
    <w:link w:val="798"/>
    <w:uiPriority w:val="10"/>
    <w:rPr>
      <w:sz w:val="48"/>
      <w:szCs w:val="48"/>
    </w:rPr>
  </w:style>
  <w:style w:type="table" w:styleId="800">
    <w:name w:val="网格型"/>
    <w:next w:val="800"/>
    <w:link w:val="753"/>
    <w:uiPriority w:val="59"/>
    <w:pPr>
      <w:spacing w:after="0" w:line="240" w:lineRule="auto"/>
    </w:pPr>
    <w:tblPr/>
  </w:style>
  <w:style w:type="character" w:styleId="801">
    <w:name w:val="尾注引用"/>
    <w:next w:val="801"/>
    <w:link w:val="753"/>
    <w:uiPriority w:val="99"/>
    <w:unhideWhenUsed/>
    <w:rPr>
      <w:vertAlign w:val="superscript"/>
    </w:rPr>
  </w:style>
  <w:style w:type="character" w:styleId="802">
    <w:name w:val="超链接"/>
    <w:next w:val="802"/>
    <w:link w:val="753"/>
    <w:uiPriority w:val="99"/>
    <w:unhideWhenUsed/>
    <w:rPr>
      <w:color w:val="0000ff"/>
      <w:u w:val="single"/>
    </w:rPr>
  </w:style>
  <w:style w:type="character" w:styleId="803">
    <w:name w:val="脚注引用"/>
    <w:next w:val="803"/>
    <w:link w:val="753"/>
    <w:uiPriority w:val="99"/>
    <w:unhideWhenUsed/>
    <w:rPr>
      <w:vertAlign w:val="superscript"/>
    </w:rPr>
  </w:style>
  <w:style w:type="character" w:styleId="804">
    <w:name w:val="Footer Char"/>
    <w:next w:val="804"/>
    <w:link w:val="784"/>
    <w:uiPriority w:val="99"/>
    <w:qFormat/>
  </w:style>
  <w:style w:type="paragraph" w:styleId="805">
    <w:name w:val="标题 41"/>
    <w:basedOn w:val="753"/>
    <w:next w:val="753"/>
    <w:link w:val="753"/>
    <w:qFormat/>
    <w:pPr>
      <w:keepLines/>
      <w:keepNext/>
      <w:spacing w:before="280" w:after="290" w:line="376" w:lineRule="auto"/>
      <w:outlineLvl w:val="3"/>
    </w:pPr>
    <w:rPr>
      <w:rFonts w:ascii="Arial" w:hAnsi="Arial" w:eastAsia="黑体" w:cs="Arial"/>
      <w:b/>
      <w:bCs/>
      <w:sz w:val="28"/>
      <w:szCs w:val="28"/>
    </w:rPr>
  </w:style>
  <w:style w:type="character" w:styleId="806">
    <w:name w:val="font31"/>
    <w:next w:val="806"/>
    <w:link w:val="753"/>
    <w:qFormat/>
    <w:rPr>
      <w:rFonts w:hint="eastAsia" w:ascii="微软雅黑" w:hAnsi="微软雅黑" w:eastAsia="微软雅黑" w:cs="微软雅黑"/>
      <w:color w:val="000000"/>
      <w:sz w:val="22"/>
      <w:szCs w:val="22"/>
      <w:u w:val="none"/>
    </w:rPr>
  </w:style>
  <w:style w:type="paragraph" w:styleId="807">
    <w:name w:val="List Paragraph"/>
    <w:basedOn w:val="753"/>
    <w:next w:val="807"/>
    <w:link w:val="753"/>
    <w:uiPriority w:val="34"/>
    <w:qFormat/>
    <w:pPr>
      <w:contextualSpacing/>
      <w:ind w:left="720"/>
    </w:pPr>
  </w:style>
  <w:style w:type="paragraph" w:styleId="808">
    <w:name w:val="No Spacing"/>
    <w:next w:val="808"/>
    <w:link w:val="753"/>
    <w:uiPriority w:val="1"/>
    <w:qFormat/>
    <w:pPr>
      <w:spacing w:before="0" w:after="0" w:line="240" w:lineRule="auto"/>
    </w:pPr>
    <w:rPr>
      <w:rFonts w:ascii="Times New Roman" w:hAnsi="Times New Roman" w:eastAsia="宋体" w:cs="Times New Roman"/>
    </w:rPr>
  </w:style>
  <w:style w:type="paragraph" w:styleId="809">
    <w:name w:val="Quote"/>
    <w:basedOn w:val="753"/>
    <w:next w:val="753"/>
    <w:link w:val="810"/>
    <w:uiPriority w:val="29"/>
    <w:qFormat/>
    <w:pPr>
      <w:ind w:left="720" w:right="720"/>
    </w:pPr>
    <w:rPr>
      <w:i/>
    </w:rPr>
  </w:style>
  <w:style w:type="character" w:styleId="810">
    <w:name w:val="Quote Char"/>
    <w:next w:val="810"/>
    <w:link w:val="809"/>
    <w:uiPriority w:val="29"/>
    <w:rPr>
      <w:i/>
    </w:rPr>
  </w:style>
  <w:style w:type="paragraph" w:styleId="811">
    <w:name w:val="Intense Quote"/>
    <w:basedOn w:val="753"/>
    <w:next w:val="753"/>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next w:val="812"/>
    <w:link w:val="811"/>
    <w:uiPriority w:val="30"/>
    <w:qFormat/>
    <w:rPr>
      <w:i/>
    </w:rPr>
  </w:style>
  <w:style w:type="table" w:styleId="813">
    <w:name w:val="Table Grid Light"/>
    <w:next w:val="813"/>
    <w:link w:val="753"/>
    <w:uiPriority w:val="59"/>
    <w:qFormat/>
    <w:pPr>
      <w:spacing w:after="0" w:line="240" w:lineRule="auto"/>
    </w:pPr>
    <w:tblPr/>
  </w:style>
  <w:style w:type="table" w:styleId="814">
    <w:name w:val="Plain Table 1"/>
    <w:next w:val="814"/>
    <w:link w:val="753"/>
    <w:uiPriority w:val="59"/>
    <w:pPr>
      <w:spacing w:after="0" w:line="240" w:lineRule="auto"/>
    </w:pPr>
    <w:tblPr/>
  </w:style>
  <w:style w:type="table" w:styleId="815">
    <w:name w:val="Plain Table 2"/>
    <w:next w:val="815"/>
    <w:link w:val="753"/>
    <w:uiPriority w:val="59"/>
    <w:pPr>
      <w:spacing w:after="0" w:line="240" w:lineRule="auto"/>
    </w:pPr>
    <w:tblPr/>
  </w:style>
  <w:style w:type="table" w:styleId="816">
    <w:name w:val="Plain Table 3"/>
    <w:next w:val="816"/>
    <w:link w:val="753"/>
    <w:uiPriority w:val="99"/>
    <w:pPr>
      <w:spacing w:after="0" w:line="240" w:lineRule="auto"/>
    </w:pPr>
    <w:tblPr/>
  </w:style>
  <w:style w:type="table" w:styleId="817">
    <w:name w:val="Plain Table 4"/>
    <w:next w:val="817"/>
    <w:link w:val="753"/>
    <w:uiPriority w:val="99"/>
    <w:pPr>
      <w:spacing w:after="0" w:line="240" w:lineRule="auto"/>
    </w:pPr>
    <w:tblPr/>
  </w:style>
  <w:style w:type="table" w:styleId="818">
    <w:name w:val="Plain Table 5"/>
    <w:next w:val="818"/>
    <w:link w:val="753"/>
    <w:uiPriority w:val="99"/>
    <w:pPr>
      <w:spacing w:after="0" w:line="240" w:lineRule="auto"/>
    </w:pPr>
    <w:tblPr/>
  </w:style>
  <w:style w:type="table" w:styleId="819">
    <w:name w:val="Grid Table 1 Light"/>
    <w:next w:val="819"/>
    <w:link w:val="753"/>
    <w:uiPriority w:val="99"/>
    <w:pPr>
      <w:spacing w:after="0" w:line="240" w:lineRule="auto"/>
    </w:pPr>
    <w:tblPr/>
  </w:style>
  <w:style w:type="table" w:styleId="820">
    <w:name w:val="Grid Table 1 Light - Accent 1"/>
    <w:next w:val="820"/>
    <w:link w:val="753"/>
    <w:uiPriority w:val="99"/>
    <w:qFormat/>
    <w:pPr>
      <w:spacing w:after="0" w:line="240" w:lineRule="auto"/>
    </w:pPr>
    <w:tblPr/>
  </w:style>
  <w:style w:type="table" w:styleId="821">
    <w:name w:val="Grid Table 1 Light - Accent 2"/>
    <w:next w:val="821"/>
    <w:link w:val="753"/>
    <w:uiPriority w:val="99"/>
    <w:qFormat/>
    <w:pPr>
      <w:spacing w:after="0" w:line="240" w:lineRule="auto"/>
    </w:pPr>
    <w:tblPr/>
  </w:style>
  <w:style w:type="table" w:styleId="822">
    <w:name w:val="Grid Table 1 Light - Accent 3"/>
    <w:next w:val="822"/>
    <w:link w:val="753"/>
    <w:uiPriority w:val="99"/>
    <w:pPr>
      <w:spacing w:after="0" w:line="240" w:lineRule="auto"/>
    </w:pPr>
    <w:tblPr/>
  </w:style>
  <w:style w:type="table" w:styleId="823">
    <w:name w:val="Grid Table 1 Light - Accent 4"/>
    <w:next w:val="823"/>
    <w:link w:val="753"/>
    <w:uiPriority w:val="99"/>
    <w:qFormat/>
    <w:pPr>
      <w:spacing w:after="0" w:line="240" w:lineRule="auto"/>
    </w:pPr>
    <w:tblPr/>
  </w:style>
  <w:style w:type="table" w:styleId="824">
    <w:name w:val="Grid Table 1 Light - Accent 5"/>
    <w:next w:val="824"/>
    <w:link w:val="753"/>
    <w:uiPriority w:val="99"/>
    <w:pPr>
      <w:spacing w:after="0" w:line="240" w:lineRule="auto"/>
    </w:pPr>
    <w:tblPr/>
  </w:style>
  <w:style w:type="table" w:styleId="825">
    <w:name w:val="Grid Table 1 Light - Accent 6"/>
    <w:next w:val="825"/>
    <w:link w:val="753"/>
    <w:uiPriority w:val="99"/>
    <w:qFormat/>
    <w:pPr>
      <w:spacing w:after="0" w:line="240" w:lineRule="auto"/>
    </w:pPr>
    <w:tblPr/>
  </w:style>
  <w:style w:type="table" w:styleId="826">
    <w:name w:val="Grid Table 2"/>
    <w:next w:val="826"/>
    <w:link w:val="753"/>
    <w:uiPriority w:val="99"/>
    <w:pPr>
      <w:spacing w:after="0" w:line="240" w:lineRule="auto"/>
    </w:pPr>
    <w:tblPr/>
  </w:style>
  <w:style w:type="table" w:styleId="827">
    <w:name w:val="Grid Table 2 - Accent 1"/>
    <w:next w:val="827"/>
    <w:link w:val="753"/>
    <w:uiPriority w:val="99"/>
    <w:qFormat/>
    <w:pPr>
      <w:spacing w:after="0" w:line="240" w:lineRule="auto"/>
    </w:pPr>
    <w:tblPr/>
  </w:style>
  <w:style w:type="table" w:styleId="828">
    <w:name w:val="Grid Table 2 - Accent 2"/>
    <w:next w:val="828"/>
    <w:link w:val="753"/>
    <w:uiPriority w:val="99"/>
    <w:qFormat/>
    <w:pPr>
      <w:spacing w:after="0" w:line="240" w:lineRule="auto"/>
    </w:pPr>
    <w:tblPr/>
  </w:style>
  <w:style w:type="table" w:styleId="829">
    <w:name w:val="Grid Table 2 - Accent 3"/>
    <w:next w:val="829"/>
    <w:link w:val="753"/>
    <w:uiPriority w:val="99"/>
    <w:qFormat/>
    <w:pPr>
      <w:spacing w:after="0" w:line="240" w:lineRule="auto"/>
    </w:pPr>
    <w:tblPr/>
  </w:style>
  <w:style w:type="table" w:styleId="830">
    <w:name w:val="Grid Table 2 - Accent 4"/>
    <w:next w:val="830"/>
    <w:link w:val="753"/>
    <w:uiPriority w:val="99"/>
    <w:pPr>
      <w:spacing w:after="0" w:line="240" w:lineRule="auto"/>
    </w:pPr>
    <w:tblPr/>
  </w:style>
  <w:style w:type="table" w:styleId="831">
    <w:name w:val="Grid Table 2 - Accent 5"/>
    <w:next w:val="831"/>
    <w:link w:val="753"/>
    <w:uiPriority w:val="99"/>
    <w:pPr>
      <w:spacing w:after="0" w:line="240" w:lineRule="auto"/>
    </w:pPr>
    <w:tblPr/>
  </w:style>
  <w:style w:type="table" w:styleId="832">
    <w:name w:val="Grid Table 2 - Accent 6"/>
    <w:next w:val="832"/>
    <w:link w:val="753"/>
    <w:uiPriority w:val="99"/>
    <w:pPr>
      <w:spacing w:after="0" w:line="240" w:lineRule="auto"/>
    </w:pPr>
    <w:tblPr/>
  </w:style>
  <w:style w:type="table" w:styleId="833">
    <w:name w:val="Grid Table 3"/>
    <w:next w:val="833"/>
    <w:link w:val="753"/>
    <w:uiPriority w:val="99"/>
    <w:pPr>
      <w:spacing w:after="0" w:line="240" w:lineRule="auto"/>
    </w:pPr>
    <w:tblPr/>
  </w:style>
  <w:style w:type="table" w:styleId="834">
    <w:name w:val="Grid Table 3 - Accent 1"/>
    <w:next w:val="834"/>
    <w:link w:val="753"/>
    <w:uiPriority w:val="99"/>
    <w:qFormat/>
    <w:pPr>
      <w:spacing w:after="0" w:line="240" w:lineRule="auto"/>
    </w:pPr>
    <w:tblPr/>
  </w:style>
  <w:style w:type="table" w:styleId="835">
    <w:name w:val="Grid Table 3 - Accent 2"/>
    <w:next w:val="835"/>
    <w:link w:val="753"/>
    <w:uiPriority w:val="99"/>
    <w:pPr>
      <w:spacing w:after="0" w:line="240" w:lineRule="auto"/>
    </w:pPr>
    <w:tblPr/>
  </w:style>
  <w:style w:type="table" w:styleId="836">
    <w:name w:val="Grid Table 3 - Accent 3"/>
    <w:next w:val="836"/>
    <w:link w:val="753"/>
    <w:uiPriority w:val="99"/>
    <w:pPr>
      <w:spacing w:after="0" w:line="240" w:lineRule="auto"/>
    </w:pPr>
    <w:tblPr/>
  </w:style>
  <w:style w:type="table" w:styleId="837">
    <w:name w:val="Grid Table 3 - Accent 4"/>
    <w:next w:val="837"/>
    <w:link w:val="753"/>
    <w:uiPriority w:val="99"/>
    <w:qFormat/>
    <w:pPr>
      <w:spacing w:after="0" w:line="240" w:lineRule="auto"/>
    </w:pPr>
    <w:tblPr/>
  </w:style>
  <w:style w:type="table" w:styleId="838">
    <w:name w:val="Grid Table 3 - Accent 5"/>
    <w:next w:val="838"/>
    <w:link w:val="753"/>
    <w:uiPriority w:val="99"/>
    <w:pPr>
      <w:spacing w:after="0" w:line="240" w:lineRule="auto"/>
    </w:pPr>
    <w:tblPr/>
  </w:style>
  <w:style w:type="table" w:styleId="839">
    <w:name w:val="Grid Table 3 - Accent 6"/>
    <w:next w:val="839"/>
    <w:link w:val="753"/>
    <w:uiPriority w:val="99"/>
    <w:pPr>
      <w:spacing w:after="0" w:line="240" w:lineRule="auto"/>
    </w:pPr>
    <w:tblPr/>
  </w:style>
  <w:style w:type="table" w:styleId="840">
    <w:name w:val="Grid Table 4"/>
    <w:next w:val="840"/>
    <w:link w:val="753"/>
    <w:uiPriority w:val="59"/>
    <w:pPr>
      <w:spacing w:after="0" w:line="240" w:lineRule="auto"/>
    </w:pPr>
    <w:tblPr/>
  </w:style>
  <w:style w:type="table" w:styleId="841">
    <w:name w:val="Grid Table 4 - Accent 1"/>
    <w:next w:val="841"/>
    <w:link w:val="753"/>
    <w:uiPriority w:val="59"/>
    <w:qFormat/>
    <w:pPr>
      <w:spacing w:after="0" w:line="240" w:lineRule="auto"/>
    </w:pPr>
    <w:tblPr/>
  </w:style>
  <w:style w:type="table" w:styleId="842">
    <w:name w:val="Grid Table 4 - Accent 2"/>
    <w:next w:val="842"/>
    <w:link w:val="753"/>
    <w:uiPriority w:val="59"/>
    <w:pPr>
      <w:spacing w:after="0" w:line="240" w:lineRule="auto"/>
    </w:pPr>
    <w:tblPr/>
  </w:style>
  <w:style w:type="table" w:styleId="843">
    <w:name w:val="Grid Table 4 - Accent 3"/>
    <w:next w:val="843"/>
    <w:link w:val="753"/>
    <w:uiPriority w:val="59"/>
    <w:qFormat/>
    <w:pPr>
      <w:spacing w:after="0" w:line="240" w:lineRule="auto"/>
    </w:pPr>
    <w:tblPr/>
  </w:style>
  <w:style w:type="table" w:styleId="844">
    <w:name w:val="Grid Table 4 - Accent 4"/>
    <w:next w:val="844"/>
    <w:link w:val="753"/>
    <w:uiPriority w:val="59"/>
    <w:pPr>
      <w:spacing w:after="0" w:line="240" w:lineRule="auto"/>
    </w:pPr>
    <w:tblPr/>
  </w:style>
  <w:style w:type="table" w:styleId="845">
    <w:name w:val="Grid Table 4 - Accent 5"/>
    <w:next w:val="845"/>
    <w:link w:val="753"/>
    <w:uiPriority w:val="59"/>
    <w:pPr>
      <w:spacing w:after="0" w:line="240" w:lineRule="auto"/>
    </w:pPr>
    <w:tblPr/>
  </w:style>
  <w:style w:type="table" w:styleId="846">
    <w:name w:val="Grid Table 4 - Accent 6"/>
    <w:next w:val="846"/>
    <w:link w:val="753"/>
    <w:uiPriority w:val="59"/>
    <w:qFormat/>
    <w:pPr>
      <w:spacing w:after="0" w:line="240" w:lineRule="auto"/>
    </w:pPr>
    <w:tblPr/>
  </w:style>
  <w:style w:type="table" w:styleId="847">
    <w:name w:val="Grid Table 5 Dark"/>
    <w:next w:val="847"/>
    <w:link w:val="753"/>
    <w:uiPriority w:val="99"/>
    <w:pPr>
      <w:spacing w:after="0" w:line="240" w:lineRule="auto"/>
    </w:pPr>
    <w:tblPr/>
  </w:style>
  <w:style w:type="table" w:styleId="848">
    <w:name w:val="Grid Table 5 Dark- Accent 1"/>
    <w:next w:val="848"/>
    <w:link w:val="753"/>
    <w:uiPriority w:val="99"/>
    <w:pPr>
      <w:spacing w:after="0" w:line="240" w:lineRule="auto"/>
    </w:pPr>
    <w:tblPr/>
  </w:style>
  <w:style w:type="table" w:styleId="849">
    <w:name w:val="Grid Table 5 Dark - Accent 2"/>
    <w:next w:val="849"/>
    <w:link w:val="753"/>
    <w:uiPriority w:val="99"/>
    <w:qFormat/>
    <w:pPr>
      <w:spacing w:after="0" w:line="240" w:lineRule="auto"/>
    </w:pPr>
    <w:tblPr/>
  </w:style>
  <w:style w:type="table" w:styleId="850">
    <w:name w:val="Grid Table 5 Dark - Accent 3"/>
    <w:next w:val="850"/>
    <w:link w:val="753"/>
    <w:uiPriority w:val="99"/>
    <w:qFormat/>
    <w:pPr>
      <w:spacing w:after="0" w:line="240" w:lineRule="auto"/>
    </w:pPr>
    <w:tblPr/>
  </w:style>
  <w:style w:type="table" w:styleId="851">
    <w:name w:val="Grid Table 5 Dark- Accent 4"/>
    <w:next w:val="851"/>
    <w:link w:val="753"/>
    <w:uiPriority w:val="99"/>
    <w:qFormat/>
    <w:pPr>
      <w:spacing w:after="0" w:line="240" w:lineRule="auto"/>
    </w:pPr>
    <w:tblPr/>
  </w:style>
  <w:style w:type="table" w:styleId="852">
    <w:name w:val="Grid Table 5 Dark - Accent 5"/>
    <w:next w:val="852"/>
    <w:link w:val="753"/>
    <w:uiPriority w:val="99"/>
    <w:pPr>
      <w:spacing w:after="0" w:line="240" w:lineRule="auto"/>
    </w:pPr>
    <w:tblPr/>
  </w:style>
  <w:style w:type="table" w:styleId="853">
    <w:name w:val="Grid Table 5 Dark - Accent 6"/>
    <w:next w:val="853"/>
    <w:link w:val="753"/>
    <w:uiPriority w:val="99"/>
    <w:pPr>
      <w:spacing w:after="0" w:line="240" w:lineRule="auto"/>
    </w:pPr>
    <w:tblPr/>
  </w:style>
  <w:style w:type="table" w:styleId="854">
    <w:name w:val="Grid Table 6 Colorful"/>
    <w:next w:val="854"/>
    <w:link w:val="753"/>
    <w:uiPriority w:val="99"/>
    <w:pPr>
      <w:spacing w:after="0" w:line="240" w:lineRule="auto"/>
    </w:pPr>
    <w:tblPr/>
  </w:style>
  <w:style w:type="table" w:styleId="855">
    <w:name w:val="Grid Table 6 Colorful - Accent 1"/>
    <w:next w:val="855"/>
    <w:link w:val="753"/>
    <w:uiPriority w:val="99"/>
    <w:pPr>
      <w:spacing w:after="0" w:line="240" w:lineRule="auto"/>
    </w:pPr>
    <w:tblPr/>
  </w:style>
  <w:style w:type="table" w:styleId="856">
    <w:name w:val="Grid Table 6 Colorful - Accent 2"/>
    <w:next w:val="856"/>
    <w:link w:val="753"/>
    <w:uiPriority w:val="99"/>
    <w:pPr>
      <w:spacing w:after="0" w:line="240" w:lineRule="auto"/>
    </w:pPr>
    <w:tblPr/>
  </w:style>
  <w:style w:type="table" w:styleId="857">
    <w:name w:val="Grid Table 6 Colorful - Accent 3"/>
    <w:next w:val="857"/>
    <w:link w:val="753"/>
    <w:uiPriority w:val="99"/>
    <w:qFormat/>
    <w:pPr>
      <w:spacing w:after="0" w:line="240" w:lineRule="auto"/>
    </w:pPr>
    <w:tblPr/>
  </w:style>
  <w:style w:type="table" w:styleId="858">
    <w:name w:val="Grid Table 6 Colorful - Accent 4"/>
    <w:next w:val="858"/>
    <w:link w:val="753"/>
    <w:uiPriority w:val="99"/>
    <w:pPr>
      <w:spacing w:after="0" w:line="240" w:lineRule="auto"/>
    </w:pPr>
    <w:tblPr/>
  </w:style>
  <w:style w:type="table" w:styleId="859">
    <w:name w:val="Grid Table 6 Colorful - Accent 5"/>
    <w:next w:val="859"/>
    <w:link w:val="753"/>
    <w:uiPriority w:val="99"/>
    <w:pPr>
      <w:spacing w:after="0" w:line="240" w:lineRule="auto"/>
    </w:pPr>
    <w:tblPr/>
  </w:style>
  <w:style w:type="table" w:styleId="860">
    <w:name w:val="Grid Table 6 Colorful - Accent 6"/>
    <w:next w:val="860"/>
    <w:link w:val="753"/>
    <w:uiPriority w:val="99"/>
    <w:pPr>
      <w:spacing w:after="0" w:line="240" w:lineRule="auto"/>
    </w:pPr>
    <w:tblPr/>
  </w:style>
  <w:style w:type="table" w:styleId="861">
    <w:name w:val="Grid Table 7 Colorful"/>
    <w:next w:val="861"/>
    <w:link w:val="753"/>
    <w:uiPriority w:val="99"/>
    <w:qFormat/>
    <w:pPr>
      <w:spacing w:after="0" w:line="240" w:lineRule="auto"/>
    </w:pPr>
    <w:tblPr/>
  </w:style>
  <w:style w:type="table" w:styleId="862">
    <w:name w:val="Grid Table 7 Colorful - Accent 1"/>
    <w:next w:val="862"/>
    <w:link w:val="753"/>
    <w:uiPriority w:val="99"/>
    <w:pPr>
      <w:spacing w:after="0" w:line="240" w:lineRule="auto"/>
    </w:pPr>
    <w:tblPr/>
  </w:style>
  <w:style w:type="table" w:styleId="863">
    <w:name w:val="Grid Table 7 Colorful - Accent 2"/>
    <w:next w:val="863"/>
    <w:link w:val="753"/>
    <w:uiPriority w:val="99"/>
    <w:pPr>
      <w:spacing w:after="0" w:line="240" w:lineRule="auto"/>
    </w:pPr>
    <w:tblPr/>
  </w:style>
  <w:style w:type="table" w:styleId="864">
    <w:name w:val="Grid Table 7 Colorful - Accent 3"/>
    <w:next w:val="864"/>
    <w:link w:val="753"/>
    <w:uiPriority w:val="99"/>
    <w:pPr>
      <w:spacing w:after="0" w:line="240" w:lineRule="auto"/>
    </w:pPr>
    <w:tblPr/>
  </w:style>
  <w:style w:type="table" w:styleId="865">
    <w:name w:val="Grid Table 7 Colorful - Accent 4"/>
    <w:next w:val="865"/>
    <w:link w:val="753"/>
    <w:uiPriority w:val="99"/>
    <w:pPr>
      <w:spacing w:after="0" w:line="240" w:lineRule="auto"/>
    </w:pPr>
    <w:tblPr/>
  </w:style>
  <w:style w:type="table" w:styleId="866">
    <w:name w:val="Grid Table 7 Colorful - Accent 5"/>
    <w:next w:val="866"/>
    <w:link w:val="753"/>
    <w:uiPriority w:val="99"/>
    <w:qFormat/>
    <w:pPr>
      <w:spacing w:after="0" w:line="240" w:lineRule="auto"/>
    </w:pPr>
    <w:tblPr/>
  </w:style>
  <w:style w:type="table" w:styleId="867">
    <w:name w:val="Grid Table 7 Colorful - Accent 6"/>
    <w:next w:val="867"/>
    <w:link w:val="753"/>
    <w:uiPriority w:val="99"/>
    <w:pPr>
      <w:spacing w:after="0" w:line="240" w:lineRule="auto"/>
    </w:pPr>
    <w:tblPr/>
  </w:style>
  <w:style w:type="table" w:styleId="868">
    <w:name w:val="List Table 1 Light"/>
    <w:next w:val="868"/>
    <w:link w:val="753"/>
    <w:uiPriority w:val="99"/>
    <w:pPr>
      <w:spacing w:after="0" w:line="240" w:lineRule="auto"/>
    </w:pPr>
    <w:tblPr/>
  </w:style>
  <w:style w:type="table" w:styleId="869">
    <w:name w:val="List Table 1 Light - Accent 1"/>
    <w:next w:val="869"/>
    <w:link w:val="753"/>
    <w:uiPriority w:val="99"/>
    <w:qFormat/>
    <w:pPr>
      <w:spacing w:after="0" w:line="240" w:lineRule="auto"/>
    </w:pPr>
    <w:tblPr/>
  </w:style>
  <w:style w:type="table" w:styleId="870">
    <w:name w:val="List Table 1 Light - Accent 2"/>
    <w:next w:val="870"/>
    <w:link w:val="753"/>
    <w:uiPriority w:val="99"/>
    <w:pPr>
      <w:spacing w:after="0" w:line="240" w:lineRule="auto"/>
    </w:pPr>
    <w:tblPr/>
  </w:style>
  <w:style w:type="table" w:styleId="871">
    <w:name w:val="List Table 1 Light - Accent 3"/>
    <w:next w:val="871"/>
    <w:link w:val="753"/>
    <w:uiPriority w:val="99"/>
    <w:pPr>
      <w:spacing w:after="0" w:line="240" w:lineRule="auto"/>
    </w:pPr>
    <w:tblPr/>
  </w:style>
  <w:style w:type="table" w:styleId="872">
    <w:name w:val="List Table 1 Light - Accent 4"/>
    <w:next w:val="872"/>
    <w:link w:val="753"/>
    <w:uiPriority w:val="99"/>
    <w:qFormat/>
    <w:pPr>
      <w:spacing w:after="0" w:line="240" w:lineRule="auto"/>
    </w:pPr>
    <w:tblPr/>
  </w:style>
  <w:style w:type="table" w:styleId="873">
    <w:name w:val="List Table 1 Light - Accent 5"/>
    <w:next w:val="873"/>
    <w:link w:val="753"/>
    <w:uiPriority w:val="99"/>
    <w:pPr>
      <w:spacing w:after="0" w:line="240" w:lineRule="auto"/>
    </w:pPr>
    <w:tblPr/>
  </w:style>
  <w:style w:type="table" w:styleId="874">
    <w:name w:val="List Table 1 Light - Accent 6"/>
    <w:next w:val="874"/>
    <w:link w:val="753"/>
    <w:uiPriority w:val="99"/>
    <w:pPr>
      <w:spacing w:after="0" w:line="240" w:lineRule="auto"/>
    </w:pPr>
    <w:tblPr/>
  </w:style>
  <w:style w:type="table" w:styleId="875">
    <w:name w:val="List Table 2"/>
    <w:next w:val="875"/>
    <w:link w:val="753"/>
    <w:uiPriority w:val="99"/>
    <w:pPr>
      <w:spacing w:after="0" w:line="240" w:lineRule="auto"/>
    </w:pPr>
    <w:tblPr/>
  </w:style>
  <w:style w:type="table" w:styleId="876">
    <w:name w:val="List Table 2 - Accent 1"/>
    <w:next w:val="876"/>
    <w:link w:val="753"/>
    <w:uiPriority w:val="99"/>
    <w:pPr>
      <w:spacing w:after="0" w:line="240" w:lineRule="auto"/>
    </w:pPr>
    <w:tblPr/>
  </w:style>
  <w:style w:type="table" w:styleId="877">
    <w:name w:val="List Table 2 - Accent 2"/>
    <w:next w:val="877"/>
    <w:link w:val="753"/>
    <w:uiPriority w:val="99"/>
    <w:pPr>
      <w:spacing w:after="0" w:line="240" w:lineRule="auto"/>
    </w:pPr>
    <w:tblPr/>
  </w:style>
  <w:style w:type="table" w:styleId="878">
    <w:name w:val="List Table 2 - Accent 3"/>
    <w:next w:val="878"/>
    <w:link w:val="753"/>
    <w:uiPriority w:val="99"/>
    <w:pPr>
      <w:spacing w:after="0" w:line="240" w:lineRule="auto"/>
    </w:pPr>
    <w:tblPr/>
  </w:style>
  <w:style w:type="table" w:styleId="879">
    <w:name w:val="List Table 2 - Accent 4"/>
    <w:next w:val="879"/>
    <w:link w:val="753"/>
    <w:uiPriority w:val="99"/>
    <w:qFormat/>
    <w:pPr>
      <w:spacing w:after="0" w:line="240" w:lineRule="auto"/>
    </w:pPr>
    <w:tblPr/>
  </w:style>
  <w:style w:type="table" w:styleId="880">
    <w:name w:val="List Table 2 - Accent 5"/>
    <w:next w:val="880"/>
    <w:link w:val="753"/>
    <w:uiPriority w:val="99"/>
    <w:pPr>
      <w:spacing w:after="0" w:line="240" w:lineRule="auto"/>
    </w:pPr>
    <w:tblPr/>
  </w:style>
  <w:style w:type="table" w:styleId="881">
    <w:name w:val="List Table 2 - Accent 6"/>
    <w:next w:val="881"/>
    <w:link w:val="753"/>
    <w:uiPriority w:val="99"/>
    <w:pPr>
      <w:spacing w:after="0" w:line="240" w:lineRule="auto"/>
    </w:pPr>
    <w:tblPr/>
  </w:style>
  <w:style w:type="table" w:styleId="882">
    <w:name w:val="List Table 3"/>
    <w:next w:val="882"/>
    <w:link w:val="753"/>
    <w:uiPriority w:val="99"/>
    <w:pPr>
      <w:spacing w:after="0" w:line="240" w:lineRule="auto"/>
    </w:pPr>
    <w:tblPr/>
  </w:style>
  <w:style w:type="table" w:styleId="883">
    <w:name w:val="List Table 3 - Accent 1"/>
    <w:next w:val="883"/>
    <w:link w:val="753"/>
    <w:uiPriority w:val="99"/>
    <w:qFormat/>
    <w:pPr>
      <w:spacing w:after="0" w:line="240" w:lineRule="auto"/>
    </w:pPr>
    <w:tblPr/>
  </w:style>
  <w:style w:type="table" w:styleId="884">
    <w:name w:val="List Table 3 - Accent 2"/>
    <w:next w:val="884"/>
    <w:link w:val="753"/>
    <w:uiPriority w:val="99"/>
    <w:pPr>
      <w:spacing w:after="0" w:line="240" w:lineRule="auto"/>
    </w:pPr>
    <w:tblPr/>
  </w:style>
  <w:style w:type="table" w:styleId="885">
    <w:name w:val="List Table 3 - Accent 3"/>
    <w:next w:val="885"/>
    <w:link w:val="753"/>
    <w:uiPriority w:val="99"/>
    <w:pPr>
      <w:spacing w:after="0" w:line="240" w:lineRule="auto"/>
    </w:pPr>
    <w:tblPr/>
  </w:style>
  <w:style w:type="table" w:styleId="886">
    <w:name w:val="List Table 3 - Accent 4"/>
    <w:next w:val="886"/>
    <w:link w:val="753"/>
    <w:uiPriority w:val="99"/>
    <w:pPr>
      <w:spacing w:after="0" w:line="240" w:lineRule="auto"/>
    </w:pPr>
    <w:tblPr/>
  </w:style>
  <w:style w:type="table" w:styleId="887">
    <w:name w:val="List Table 3 - Accent 5"/>
    <w:next w:val="887"/>
    <w:link w:val="753"/>
    <w:uiPriority w:val="99"/>
    <w:pPr>
      <w:spacing w:after="0" w:line="240" w:lineRule="auto"/>
    </w:pPr>
    <w:tblPr/>
  </w:style>
  <w:style w:type="table" w:styleId="888">
    <w:name w:val="List Table 3 - Accent 6"/>
    <w:next w:val="888"/>
    <w:link w:val="753"/>
    <w:uiPriority w:val="99"/>
    <w:pPr>
      <w:spacing w:after="0" w:line="240" w:lineRule="auto"/>
    </w:pPr>
    <w:tblPr/>
  </w:style>
  <w:style w:type="table" w:styleId="889">
    <w:name w:val="List Table 4"/>
    <w:next w:val="889"/>
    <w:link w:val="753"/>
    <w:uiPriority w:val="99"/>
    <w:pPr>
      <w:spacing w:after="0" w:line="240" w:lineRule="auto"/>
    </w:pPr>
    <w:tblPr/>
  </w:style>
  <w:style w:type="table" w:styleId="890">
    <w:name w:val="List Table 4 - Accent 1"/>
    <w:next w:val="890"/>
    <w:link w:val="753"/>
    <w:uiPriority w:val="99"/>
    <w:pPr>
      <w:spacing w:after="0" w:line="240" w:lineRule="auto"/>
    </w:pPr>
    <w:tblPr/>
  </w:style>
  <w:style w:type="table" w:styleId="891">
    <w:name w:val="List Table 4 - Accent 2"/>
    <w:next w:val="891"/>
    <w:link w:val="753"/>
    <w:uiPriority w:val="99"/>
    <w:pPr>
      <w:spacing w:after="0" w:line="240" w:lineRule="auto"/>
    </w:pPr>
    <w:tblPr/>
  </w:style>
  <w:style w:type="table" w:styleId="892">
    <w:name w:val="List Table 4 - Accent 3"/>
    <w:next w:val="892"/>
    <w:link w:val="753"/>
    <w:uiPriority w:val="99"/>
    <w:pPr>
      <w:spacing w:after="0" w:line="240" w:lineRule="auto"/>
    </w:pPr>
    <w:tblPr/>
  </w:style>
  <w:style w:type="table" w:styleId="893">
    <w:name w:val="List Table 4 - Accent 4"/>
    <w:next w:val="893"/>
    <w:link w:val="753"/>
    <w:uiPriority w:val="99"/>
    <w:pPr>
      <w:spacing w:after="0" w:line="240" w:lineRule="auto"/>
    </w:pPr>
    <w:tblPr/>
  </w:style>
  <w:style w:type="table" w:styleId="894">
    <w:name w:val="List Table 4 - Accent 5"/>
    <w:next w:val="894"/>
    <w:link w:val="753"/>
    <w:uiPriority w:val="99"/>
    <w:pPr>
      <w:spacing w:after="0" w:line="240" w:lineRule="auto"/>
    </w:pPr>
    <w:tblPr/>
  </w:style>
  <w:style w:type="table" w:styleId="895">
    <w:name w:val="List Table 4 - Accent 6"/>
    <w:next w:val="895"/>
    <w:link w:val="753"/>
    <w:uiPriority w:val="99"/>
    <w:pPr>
      <w:spacing w:after="0" w:line="240" w:lineRule="auto"/>
    </w:pPr>
    <w:tblPr/>
  </w:style>
  <w:style w:type="table" w:styleId="896">
    <w:name w:val="List Table 5 Dark"/>
    <w:next w:val="896"/>
    <w:link w:val="753"/>
    <w:uiPriority w:val="99"/>
    <w:pPr>
      <w:spacing w:after="0" w:line="240" w:lineRule="auto"/>
    </w:pPr>
    <w:tblPr/>
  </w:style>
  <w:style w:type="table" w:styleId="897">
    <w:name w:val="List Table 5 Dark - Accent 1"/>
    <w:next w:val="897"/>
    <w:link w:val="753"/>
    <w:uiPriority w:val="99"/>
    <w:pPr>
      <w:spacing w:after="0" w:line="240" w:lineRule="auto"/>
    </w:pPr>
    <w:tblPr/>
  </w:style>
  <w:style w:type="table" w:styleId="898">
    <w:name w:val="List Table 5 Dark - Accent 2"/>
    <w:next w:val="898"/>
    <w:link w:val="753"/>
    <w:uiPriority w:val="99"/>
    <w:pPr>
      <w:spacing w:after="0" w:line="240" w:lineRule="auto"/>
    </w:pPr>
    <w:tblPr/>
  </w:style>
  <w:style w:type="table" w:styleId="899">
    <w:name w:val="List Table 5 Dark - Accent 3"/>
    <w:next w:val="899"/>
    <w:link w:val="753"/>
    <w:uiPriority w:val="99"/>
    <w:pPr>
      <w:spacing w:after="0" w:line="240" w:lineRule="auto"/>
    </w:pPr>
    <w:tblPr/>
  </w:style>
  <w:style w:type="table" w:styleId="900">
    <w:name w:val="List Table 5 Dark - Accent 4"/>
    <w:next w:val="900"/>
    <w:link w:val="753"/>
    <w:uiPriority w:val="99"/>
    <w:qFormat/>
    <w:pPr>
      <w:spacing w:after="0" w:line="240" w:lineRule="auto"/>
    </w:pPr>
    <w:tblPr/>
  </w:style>
  <w:style w:type="table" w:styleId="901">
    <w:name w:val="List Table 5 Dark - Accent 5"/>
    <w:next w:val="901"/>
    <w:link w:val="753"/>
    <w:uiPriority w:val="99"/>
    <w:qFormat/>
    <w:pPr>
      <w:spacing w:after="0" w:line="240" w:lineRule="auto"/>
    </w:pPr>
    <w:tblPr/>
  </w:style>
  <w:style w:type="table" w:styleId="902">
    <w:name w:val="List Table 5 Dark - Accent 6"/>
    <w:next w:val="902"/>
    <w:link w:val="753"/>
    <w:uiPriority w:val="99"/>
    <w:pPr>
      <w:spacing w:after="0" w:line="240" w:lineRule="auto"/>
    </w:pPr>
    <w:tblPr/>
  </w:style>
  <w:style w:type="table" w:styleId="903">
    <w:name w:val="List Table 6 Colorful"/>
    <w:next w:val="903"/>
    <w:link w:val="753"/>
    <w:uiPriority w:val="99"/>
    <w:pPr>
      <w:spacing w:after="0" w:line="240" w:lineRule="auto"/>
    </w:pPr>
    <w:tblPr/>
  </w:style>
  <w:style w:type="table" w:styleId="904">
    <w:name w:val="List Table 6 Colorful - Accent 1"/>
    <w:next w:val="904"/>
    <w:link w:val="753"/>
    <w:uiPriority w:val="99"/>
    <w:pPr>
      <w:spacing w:after="0" w:line="240" w:lineRule="auto"/>
    </w:pPr>
    <w:tblPr/>
  </w:style>
  <w:style w:type="table" w:styleId="905">
    <w:name w:val="List Table 6 Colorful - Accent 2"/>
    <w:next w:val="905"/>
    <w:link w:val="753"/>
    <w:uiPriority w:val="99"/>
    <w:pPr>
      <w:spacing w:after="0" w:line="240" w:lineRule="auto"/>
    </w:pPr>
    <w:tblPr/>
  </w:style>
  <w:style w:type="table" w:styleId="906">
    <w:name w:val="List Table 6 Colorful - Accent 3"/>
    <w:next w:val="906"/>
    <w:link w:val="753"/>
    <w:uiPriority w:val="99"/>
    <w:pPr>
      <w:spacing w:after="0" w:line="240" w:lineRule="auto"/>
    </w:pPr>
    <w:tblPr/>
  </w:style>
  <w:style w:type="table" w:styleId="907">
    <w:name w:val="List Table 6 Colorful - Accent 4"/>
    <w:next w:val="907"/>
    <w:link w:val="753"/>
    <w:uiPriority w:val="99"/>
    <w:pPr>
      <w:spacing w:after="0" w:line="240" w:lineRule="auto"/>
    </w:pPr>
    <w:tblPr/>
  </w:style>
  <w:style w:type="table" w:styleId="908">
    <w:name w:val="List Table 6 Colorful - Accent 5"/>
    <w:next w:val="908"/>
    <w:link w:val="753"/>
    <w:uiPriority w:val="99"/>
    <w:pPr>
      <w:spacing w:after="0" w:line="240" w:lineRule="auto"/>
    </w:pPr>
    <w:tblPr/>
  </w:style>
  <w:style w:type="table" w:styleId="909">
    <w:name w:val="List Table 6 Colorful - Accent 6"/>
    <w:next w:val="909"/>
    <w:link w:val="753"/>
    <w:uiPriority w:val="99"/>
    <w:pPr>
      <w:spacing w:after="0" w:line="240" w:lineRule="auto"/>
    </w:pPr>
    <w:tblPr/>
  </w:style>
  <w:style w:type="table" w:styleId="910">
    <w:name w:val="List Table 7 Colorful"/>
    <w:next w:val="910"/>
    <w:link w:val="753"/>
    <w:uiPriority w:val="99"/>
    <w:pPr>
      <w:spacing w:after="0" w:line="240" w:lineRule="auto"/>
    </w:pPr>
    <w:tblPr/>
  </w:style>
  <w:style w:type="table" w:styleId="911">
    <w:name w:val="List Table 7 Colorful - Accent 1"/>
    <w:next w:val="911"/>
    <w:link w:val="753"/>
    <w:uiPriority w:val="99"/>
    <w:pPr>
      <w:spacing w:after="0" w:line="240" w:lineRule="auto"/>
    </w:pPr>
    <w:tblPr/>
  </w:style>
  <w:style w:type="table" w:styleId="912">
    <w:name w:val="List Table 7 Colorful - Accent 2"/>
    <w:next w:val="912"/>
    <w:link w:val="753"/>
    <w:uiPriority w:val="99"/>
    <w:pPr>
      <w:spacing w:after="0" w:line="240" w:lineRule="auto"/>
    </w:pPr>
    <w:tblPr/>
  </w:style>
  <w:style w:type="table" w:styleId="913">
    <w:name w:val="List Table 7 Colorful - Accent 3"/>
    <w:next w:val="913"/>
    <w:link w:val="753"/>
    <w:uiPriority w:val="99"/>
    <w:pPr>
      <w:spacing w:after="0" w:line="240" w:lineRule="auto"/>
    </w:pPr>
    <w:tblPr/>
  </w:style>
  <w:style w:type="table" w:styleId="914">
    <w:name w:val="List Table 7 Colorful - Accent 4"/>
    <w:next w:val="914"/>
    <w:link w:val="753"/>
    <w:uiPriority w:val="99"/>
    <w:qFormat/>
    <w:pPr>
      <w:spacing w:after="0" w:line="240" w:lineRule="auto"/>
    </w:pPr>
    <w:tblPr/>
  </w:style>
  <w:style w:type="table" w:styleId="915">
    <w:name w:val="List Table 7 Colorful - Accent 5"/>
    <w:next w:val="915"/>
    <w:link w:val="753"/>
    <w:uiPriority w:val="99"/>
    <w:pPr>
      <w:spacing w:after="0" w:line="240" w:lineRule="auto"/>
    </w:pPr>
    <w:tblPr/>
  </w:style>
  <w:style w:type="table" w:styleId="916">
    <w:name w:val="List Table 7 Colorful - Accent 6"/>
    <w:next w:val="916"/>
    <w:link w:val="753"/>
    <w:uiPriority w:val="99"/>
    <w:pPr>
      <w:spacing w:after="0" w:line="240" w:lineRule="auto"/>
    </w:pPr>
    <w:tblPr/>
  </w:style>
  <w:style w:type="table" w:styleId="917">
    <w:name w:val="Lined - Accent"/>
    <w:next w:val="917"/>
    <w:link w:val="753"/>
    <w:uiPriority w:val="99"/>
    <w:pPr>
      <w:spacing w:after="0" w:line="240" w:lineRule="auto"/>
    </w:pPr>
    <w:rPr>
      <w:color w:val="404040"/>
    </w:rPr>
    <w:tblPr/>
  </w:style>
  <w:style w:type="table" w:styleId="918">
    <w:name w:val="Lined - Accent 1"/>
    <w:next w:val="918"/>
    <w:link w:val="753"/>
    <w:uiPriority w:val="99"/>
    <w:pPr>
      <w:spacing w:after="0" w:line="240" w:lineRule="auto"/>
    </w:pPr>
    <w:rPr>
      <w:color w:val="404040"/>
    </w:rPr>
    <w:tblPr/>
  </w:style>
  <w:style w:type="table" w:styleId="919">
    <w:name w:val="Lined - Accent 2"/>
    <w:next w:val="919"/>
    <w:link w:val="753"/>
    <w:uiPriority w:val="99"/>
    <w:pPr>
      <w:spacing w:after="0" w:line="240" w:lineRule="auto"/>
    </w:pPr>
    <w:rPr>
      <w:color w:val="404040"/>
    </w:rPr>
    <w:tblPr/>
  </w:style>
  <w:style w:type="table" w:styleId="920">
    <w:name w:val="Lined - Accent 3"/>
    <w:next w:val="920"/>
    <w:link w:val="753"/>
    <w:uiPriority w:val="99"/>
    <w:qFormat/>
    <w:pPr>
      <w:spacing w:after="0" w:line="240" w:lineRule="auto"/>
    </w:pPr>
    <w:rPr>
      <w:color w:val="404040"/>
    </w:rPr>
    <w:tblPr/>
  </w:style>
  <w:style w:type="table" w:styleId="921">
    <w:name w:val="Lined - Accent 4"/>
    <w:next w:val="921"/>
    <w:link w:val="753"/>
    <w:uiPriority w:val="99"/>
    <w:pPr>
      <w:spacing w:after="0" w:line="240" w:lineRule="auto"/>
    </w:pPr>
    <w:rPr>
      <w:color w:val="404040"/>
    </w:rPr>
    <w:tblPr/>
  </w:style>
  <w:style w:type="table" w:styleId="922">
    <w:name w:val="Lined - Accent 5"/>
    <w:next w:val="922"/>
    <w:link w:val="753"/>
    <w:uiPriority w:val="99"/>
    <w:pPr>
      <w:spacing w:after="0" w:line="240" w:lineRule="auto"/>
    </w:pPr>
    <w:rPr>
      <w:color w:val="404040"/>
    </w:rPr>
    <w:tblPr/>
  </w:style>
  <w:style w:type="table" w:styleId="923">
    <w:name w:val="Lined - Accent 6"/>
    <w:next w:val="923"/>
    <w:link w:val="753"/>
    <w:uiPriority w:val="99"/>
    <w:pPr>
      <w:spacing w:after="0" w:line="240" w:lineRule="auto"/>
    </w:pPr>
    <w:rPr>
      <w:color w:val="404040"/>
    </w:rPr>
    <w:tblPr/>
  </w:style>
  <w:style w:type="table" w:styleId="924">
    <w:name w:val="Bordered &amp; Lined - Accent"/>
    <w:next w:val="924"/>
    <w:link w:val="753"/>
    <w:uiPriority w:val="99"/>
    <w:pPr>
      <w:spacing w:after="0" w:line="240" w:lineRule="auto"/>
    </w:pPr>
    <w:rPr>
      <w:color w:val="404040"/>
    </w:rPr>
    <w:tblPr/>
  </w:style>
  <w:style w:type="table" w:styleId="925">
    <w:name w:val="Bordered &amp; Lined - Accent 1"/>
    <w:next w:val="925"/>
    <w:link w:val="753"/>
    <w:uiPriority w:val="99"/>
    <w:pPr>
      <w:spacing w:after="0" w:line="240" w:lineRule="auto"/>
    </w:pPr>
    <w:rPr>
      <w:color w:val="404040"/>
    </w:rPr>
    <w:tblPr/>
  </w:style>
  <w:style w:type="table" w:styleId="926">
    <w:name w:val="Bordered &amp; Lined - Accent 2"/>
    <w:next w:val="926"/>
    <w:link w:val="753"/>
    <w:uiPriority w:val="99"/>
    <w:qFormat/>
    <w:pPr>
      <w:spacing w:after="0" w:line="240" w:lineRule="auto"/>
    </w:pPr>
    <w:rPr>
      <w:color w:val="404040"/>
    </w:rPr>
    <w:tblPr/>
  </w:style>
  <w:style w:type="table" w:styleId="927">
    <w:name w:val="Bordered &amp; Lined - Accent 3"/>
    <w:next w:val="927"/>
    <w:link w:val="753"/>
    <w:uiPriority w:val="99"/>
    <w:pPr>
      <w:spacing w:after="0" w:line="240" w:lineRule="auto"/>
    </w:pPr>
    <w:rPr>
      <w:color w:val="404040"/>
    </w:rPr>
    <w:tblPr/>
  </w:style>
  <w:style w:type="table" w:styleId="928">
    <w:name w:val="Bordered &amp; Lined - Accent 4"/>
    <w:next w:val="928"/>
    <w:link w:val="753"/>
    <w:uiPriority w:val="99"/>
    <w:pPr>
      <w:spacing w:after="0" w:line="240" w:lineRule="auto"/>
    </w:pPr>
    <w:rPr>
      <w:color w:val="404040"/>
    </w:rPr>
    <w:tblPr/>
  </w:style>
  <w:style w:type="table" w:styleId="929">
    <w:name w:val="Bordered &amp; Lined - Accent 5"/>
    <w:next w:val="929"/>
    <w:link w:val="753"/>
    <w:uiPriority w:val="99"/>
    <w:pPr>
      <w:spacing w:after="0" w:line="240" w:lineRule="auto"/>
    </w:pPr>
    <w:rPr>
      <w:color w:val="404040"/>
    </w:rPr>
    <w:tblPr/>
  </w:style>
  <w:style w:type="table" w:styleId="930">
    <w:name w:val="Bordered &amp; Lined - Accent 6"/>
    <w:next w:val="930"/>
    <w:link w:val="753"/>
    <w:uiPriority w:val="99"/>
    <w:pPr>
      <w:spacing w:after="0" w:line="240" w:lineRule="auto"/>
    </w:pPr>
    <w:rPr>
      <w:color w:val="404040"/>
    </w:rPr>
    <w:tblPr/>
  </w:style>
  <w:style w:type="table" w:styleId="931">
    <w:name w:val="Bordered"/>
    <w:next w:val="931"/>
    <w:link w:val="753"/>
    <w:uiPriority w:val="99"/>
    <w:pPr>
      <w:spacing w:after="0" w:line="240" w:lineRule="auto"/>
    </w:pPr>
    <w:tblPr/>
  </w:style>
  <w:style w:type="table" w:styleId="932">
    <w:name w:val="Bordered - Accent 1"/>
    <w:next w:val="932"/>
    <w:link w:val="753"/>
    <w:uiPriority w:val="99"/>
    <w:pPr>
      <w:spacing w:after="0" w:line="240" w:lineRule="auto"/>
    </w:pPr>
    <w:tblPr/>
  </w:style>
  <w:style w:type="table" w:styleId="933">
    <w:name w:val="Bordered - Accent 2"/>
    <w:next w:val="933"/>
    <w:link w:val="753"/>
    <w:uiPriority w:val="99"/>
    <w:qFormat/>
    <w:pPr>
      <w:spacing w:after="0" w:line="240" w:lineRule="auto"/>
    </w:pPr>
    <w:tblPr/>
  </w:style>
  <w:style w:type="table" w:styleId="934">
    <w:name w:val="Bordered - Accent 3"/>
    <w:next w:val="934"/>
    <w:link w:val="753"/>
    <w:uiPriority w:val="99"/>
    <w:pPr>
      <w:spacing w:after="0" w:line="240" w:lineRule="auto"/>
    </w:pPr>
    <w:tblPr/>
  </w:style>
  <w:style w:type="table" w:styleId="935">
    <w:name w:val="Bordered - Accent 4"/>
    <w:next w:val="935"/>
    <w:link w:val="753"/>
    <w:uiPriority w:val="99"/>
    <w:pPr>
      <w:spacing w:after="0" w:line="240" w:lineRule="auto"/>
    </w:pPr>
    <w:tblPr/>
  </w:style>
  <w:style w:type="table" w:styleId="936">
    <w:name w:val="Bordered - Accent 5"/>
    <w:next w:val="936"/>
    <w:link w:val="753"/>
    <w:uiPriority w:val="99"/>
    <w:pPr>
      <w:spacing w:after="0" w:line="240" w:lineRule="auto"/>
    </w:pPr>
    <w:tblPr/>
  </w:style>
  <w:style w:type="table" w:styleId="937">
    <w:name w:val="Bordered - Accent 6"/>
    <w:next w:val="937"/>
    <w:link w:val="753"/>
    <w:uiPriority w:val="99"/>
    <w:pPr>
      <w:spacing w:after="0" w:line="240" w:lineRule="auto"/>
    </w:pPr>
    <w:tblPr/>
  </w:style>
  <w:style w:type="paragraph" w:styleId="938">
    <w:name w:val="TOC Heading"/>
    <w:next w:val="938"/>
    <w:link w:val="753"/>
    <w:uiPriority w:val="39"/>
    <w:unhideWhenUsed/>
    <w:rPr>
      <w:rFonts w:ascii="Times New Roman" w:hAnsi="Times New Roman" w:eastAsia="宋体" w:cs="Times New Roman"/>
    </w:rPr>
  </w:style>
  <w:style w:type="paragraph" w:styleId="939">
    <w:name w:val="标题 11"/>
    <w:basedOn w:val="753"/>
    <w:next w:val="753"/>
    <w:link w:val="940"/>
    <w:qFormat/>
    <w:pPr>
      <w:jc w:val="center"/>
      <w:keepNext/>
      <w:outlineLvl w:val="0"/>
    </w:pPr>
    <w:rPr>
      <w:rFonts w:ascii="楷体_GB2312" w:hAnsi="Times New Roman" w:eastAsia="楷体_GB2312" w:cs="Times New Roman"/>
      <w:sz w:val="28"/>
      <w:szCs w:val="28"/>
    </w:rPr>
  </w:style>
  <w:style w:type="character" w:styleId="940">
    <w:name w:val="标题 1 Char"/>
    <w:next w:val="940"/>
    <w:link w:val="939"/>
    <w:rPr>
      <w:rFonts w:ascii="楷体_GB2312" w:hAnsi="Times New Roman" w:eastAsia="楷体_GB2312" w:cs="Times New Roman"/>
      <w:sz w:val="28"/>
      <w:szCs w:val="28"/>
    </w:rPr>
  </w:style>
  <w:style w:type="paragraph" w:styleId="941">
    <w:name w:val="标题 21"/>
    <w:basedOn w:val="753"/>
    <w:next w:val="943"/>
    <w:link w:val="942"/>
    <w:qFormat/>
    <w:pPr>
      <w:jc w:val="center"/>
      <w:keepLines/>
      <w:keepNext/>
      <w:spacing w:before="260" w:after="260" w:line="416" w:lineRule="auto"/>
      <w:outlineLvl w:val="1"/>
    </w:pPr>
    <w:rPr>
      <w:rFonts w:ascii="Arial" w:hAnsi="Arial" w:eastAsia="幼圆" w:cs="Arial"/>
      <w:b/>
      <w:bCs/>
      <w:sz w:val="44"/>
      <w:szCs w:val="44"/>
    </w:rPr>
  </w:style>
  <w:style w:type="character" w:styleId="942">
    <w:name w:val="标题 2 Char"/>
    <w:next w:val="942"/>
    <w:link w:val="941"/>
    <w:qFormat/>
    <w:rPr>
      <w:rFonts w:ascii="Arial" w:hAnsi="Arial" w:eastAsia="幼圆" w:cs="Arial"/>
      <w:b/>
      <w:bCs/>
      <w:sz w:val="44"/>
      <w:szCs w:val="44"/>
    </w:rPr>
  </w:style>
  <w:style w:type="paragraph" w:styleId="943">
    <w:name w:val="正文缩进1"/>
    <w:basedOn w:val="753"/>
    <w:next w:val="943"/>
    <w:link w:val="944"/>
    <w:qFormat/>
    <w:pPr>
      <w:ind w:firstLine="420"/>
    </w:pPr>
    <w:rPr>
      <w:szCs w:val="21"/>
    </w:rPr>
  </w:style>
  <w:style w:type="character" w:styleId="944">
    <w:name w:val="正文缩进 Char"/>
    <w:next w:val="944"/>
    <w:link w:val="943"/>
    <w:qFormat/>
    <w:rPr>
      <w:szCs w:val="21"/>
    </w:rPr>
  </w:style>
  <w:style w:type="paragraph" w:styleId="945">
    <w:name w:val="标题 31"/>
    <w:basedOn w:val="753"/>
    <w:next w:val="943"/>
    <w:link w:val="946"/>
    <w:qFormat/>
    <w:pPr>
      <w:keepLines/>
      <w:keepNext/>
      <w:spacing w:before="260" w:after="260" w:line="416" w:lineRule="auto"/>
      <w:outlineLvl w:val="2"/>
    </w:pPr>
    <w:rPr>
      <w:rFonts w:ascii="Times New Roman" w:hAnsi="Times New Roman" w:eastAsia="宋体" w:cs="Times New Roman"/>
      <w:b/>
      <w:bCs/>
      <w:sz w:val="32"/>
      <w:szCs w:val="32"/>
    </w:rPr>
  </w:style>
  <w:style w:type="character" w:styleId="946">
    <w:name w:val="标题 3 Char"/>
    <w:next w:val="946"/>
    <w:link w:val="945"/>
    <w:rPr>
      <w:rFonts w:ascii="Times New Roman" w:hAnsi="Times New Roman" w:eastAsia="宋体" w:cs="Times New Roman"/>
      <w:b/>
      <w:bCs/>
      <w:sz w:val="32"/>
      <w:szCs w:val="32"/>
    </w:rPr>
  </w:style>
  <w:style w:type="paragraph" w:styleId="947">
    <w:name w:val="标题 411"/>
    <w:basedOn w:val="753"/>
    <w:next w:val="943"/>
    <w:link w:val="948"/>
    <w:qFormat/>
    <w:pPr>
      <w:keepLines/>
      <w:keepNext/>
      <w:spacing w:before="280" w:after="290" w:line="376" w:lineRule="auto"/>
      <w:outlineLvl w:val="3"/>
    </w:pPr>
    <w:rPr>
      <w:rFonts w:ascii="Arial" w:hAnsi="Arial" w:eastAsia="黑体" w:cs="Arial"/>
      <w:b/>
      <w:bCs/>
      <w:sz w:val="28"/>
      <w:szCs w:val="28"/>
    </w:rPr>
  </w:style>
  <w:style w:type="character" w:styleId="948">
    <w:name w:val="标题 4 Char"/>
    <w:next w:val="948"/>
    <w:link w:val="947"/>
    <w:qFormat/>
    <w:rPr>
      <w:rFonts w:ascii="Arial" w:hAnsi="Arial" w:eastAsia="黑体" w:cs="Arial"/>
      <w:b/>
      <w:bCs/>
      <w:sz w:val="28"/>
      <w:szCs w:val="28"/>
    </w:rPr>
  </w:style>
  <w:style w:type="paragraph" w:styleId="949">
    <w:name w:val="标题 51"/>
    <w:basedOn w:val="753"/>
    <w:next w:val="943"/>
    <w:link w:val="950"/>
    <w:qFormat/>
    <w:pPr>
      <w:keepNext/>
      <w:outlineLvl w:val="4"/>
    </w:pPr>
    <w:rPr>
      <w:rFonts w:ascii="宋体" w:hAnsi="Times New Roman" w:eastAsia="宋体" w:cs="Times New Roman"/>
      <w:color w:val="000000"/>
      <w:sz w:val="28"/>
      <w:szCs w:val="28"/>
    </w:rPr>
  </w:style>
  <w:style w:type="character" w:styleId="950">
    <w:name w:val="标题 5 Char"/>
    <w:next w:val="950"/>
    <w:link w:val="949"/>
    <w:qFormat/>
    <w:rPr>
      <w:rFonts w:ascii="宋体" w:hAnsi="Times New Roman" w:eastAsia="宋体" w:cs="Times New Roman"/>
      <w:color w:val="000000"/>
      <w:sz w:val="28"/>
      <w:szCs w:val="28"/>
    </w:rPr>
  </w:style>
  <w:style w:type="paragraph" w:styleId="951">
    <w:name w:val="标题 61"/>
    <w:basedOn w:val="753"/>
    <w:next w:val="753"/>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52">
    <w:name w:val="标题 6 Char"/>
    <w:next w:val="952"/>
    <w:link w:val="951"/>
    <w:qFormat/>
    <w:rPr>
      <w:rFonts w:ascii="Arial" w:hAnsi="Arial" w:eastAsia="黑体" w:cs="Times New Roman"/>
      <w:b/>
      <w:bCs/>
      <w:sz w:val="24"/>
      <w:szCs w:val="24"/>
    </w:rPr>
  </w:style>
  <w:style w:type="paragraph" w:styleId="953">
    <w:name w:val="标题 71"/>
    <w:basedOn w:val="753"/>
    <w:next w:val="753"/>
    <w:link w:val="9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54">
    <w:name w:val="标题 7 Char"/>
    <w:next w:val="954"/>
    <w:link w:val="953"/>
    <w:qFormat/>
    <w:rPr>
      <w:rFonts w:ascii="Times New Roman" w:hAnsi="Times New Roman" w:eastAsia="宋体" w:cs="Times New Roman"/>
      <w:b/>
      <w:bCs/>
      <w:sz w:val="24"/>
      <w:szCs w:val="24"/>
    </w:rPr>
  </w:style>
  <w:style w:type="paragraph" w:styleId="955">
    <w:name w:val="标题 81"/>
    <w:basedOn w:val="753"/>
    <w:next w:val="753"/>
    <w:link w:val="95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56">
    <w:name w:val="标题 8 Char"/>
    <w:next w:val="956"/>
    <w:link w:val="955"/>
    <w:rPr>
      <w:rFonts w:ascii="Arial" w:hAnsi="Arial" w:eastAsia="黑体" w:cs="Times New Roman"/>
      <w:sz w:val="24"/>
      <w:szCs w:val="24"/>
    </w:rPr>
  </w:style>
  <w:style w:type="paragraph" w:styleId="957">
    <w:name w:val="标题 91"/>
    <w:basedOn w:val="753"/>
    <w:next w:val="753"/>
    <w:link w:val="958"/>
    <w:qFormat/>
    <w:pPr>
      <w:numPr>
        <w:ilvl w:val="8"/>
        <w:numId w:val="1"/>
      </w:numPr>
      <w:keepLines/>
      <w:keepNext/>
      <w:spacing w:before="240" w:after="64" w:line="320" w:lineRule="auto"/>
      <w:outlineLvl w:val="8"/>
    </w:pPr>
    <w:rPr>
      <w:rFonts w:ascii="Arial" w:hAnsi="Arial" w:eastAsia="黑体" w:cs="Times New Roman"/>
      <w:szCs w:val="21"/>
    </w:rPr>
  </w:style>
  <w:style w:type="character" w:styleId="958">
    <w:name w:val="标题 9 Char"/>
    <w:next w:val="958"/>
    <w:link w:val="957"/>
    <w:qFormat/>
    <w:rPr>
      <w:rFonts w:ascii="Arial" w:hAnsi="Arial" w:eastAsia="黑体" w:cs="Times New Roman"/>
      <w:szCs w:val="21"/>
    </w:rPr>
  </w:style>
  <w:style w:type="character" w:styleId="959">
    <w:name w:val="默认段落字体1"/>
    <w:next w:val="959"/>
    <w:link w:val="753"/>
    <w:uiPriority w:val="1"/>
    <w:unhideWhenUsed/>
    <w:qFormat/>
  </w:style>
  <w:style w:type="table" w:styleId="960">
    <w:name w:val="普通表格11"/>
    <w:next w:val="960"/>
    <w:link w:val="753"/>
    <w:uiPriority w:val="99"/>
    <w:unhideWhenUsed/>
    <w:qFormat/>
    <w:tblPr/>
  </w:style>
  <w:style w:type="paragraph" w:styleId="961">
    <w:name w:val="列表 31"/>
    <w:basedOn w:val="753"/>
    <w:next w:val="961"/>
    <w:link w:val="753"/>
    <w:pPr>
      <w:ind w:left="100" w:hanging="200"/>
    </w:pPr>
    <w:rPr>
      <w:rFonts w:ascii="Times New Roman" w:hAnsi="Times New Roman" w:eastAsia="宋体" w:cs="Times New Roman"/>
      <w:szCs w:val="21"/>
    </w:rPr>
  </w:style>
  <w:style w:type="paragraph" w:styleId="962">
    <w:name w:val="目录 71"/>
    <w:basedOn w:val="753"/>
    <w:next w:val="753"/>
    <w:link w:val="753"/>
    <w:semiHidden/>
    <w:pPr>
      <w:ind w:left="1260"/>
      <w:jc w:val="left"/>
    </w:pPr>
    <w:rPr>
      <w:rFonts w:ascii="Times New Roman" w:hAnsi="Times New Roman" w:eastAsia="宋体" w:cs="Times New Roman"/>
      <w:szCs w:val="21"/>
    </w:rPr>
  </w:style>
  <w:style w:type="paragraph" w:styleId="963">
    <w:name w:val="文档结构图1"/>
    <w:basedOn w:val="753"/>
    <w:next w:val="963"/>
    <w:link w:val="964"/>
    <w:semiHidden/>
    <w:qFormat/>
    <w:pPr>
      <w:shd w:val="clear" w:color="auto" w:fill="000080"/>
    </w:pPr>
    <w:rPr>
      <w:rFonts w:ascii="Times New Roman" w:hAnsi="Times New Roman" w:eastAsia="宋体" w:cs="Times New Roman"/>
      <w:szCs w:val="21"/>
    </w:rPr>
  </w:style>
  <w:style w:type="character" w:styleId="964">
    <w:name w:val="文档结构图 Char"/>
    <w:next w:val="964"/>
    <w:link w:val="963"/>
    <w:semiHidden/>
    <w:qFormat/>
    <w:rPr>
      <w:rFonts w:ascii="Times New Roman" w:hAnsi="Times New Roman" w:eastAsia="宋体" w:cs="Times New Roman"/>
      <w:szCs w:val="21"/>
      <w:shd w:val="clear" w:color="auto" w:fill="000080"/>
    </w:rPr>
  </w:style>
  <w:style w:type="paragraph" w:styleId="965">
    <w:name w:val="批注文字1"/>
    <w:basedOn w:val="753"/>
    <w:next w:val="965"/>
    <w:link w:val="966"/>
    <w:unhideWhenUsed/>
    <w:qFormat/>
    <w:pPr>
      <w:jc w:val="left"/>
    </w:pPr>
  </w:style>
  <w:style w:type="character" w:styleId="966">
    <w:name w:val="批注文字 Char"/>
    <w:next w:val="966"/>
    <w:link w:val="965"/>
    <w:uiPriority w:val="99"/>
    <w:semiHidden/>
  </w:style>
  <w:style w:type="paragraph" w:styleId="967">
    <w:name w:val="正文文本 31"/>
    <w:basedOn w:val="753"/>
    <w:next w:val="967"/>
    <w:link w:val="968"/>
    <w:rPr>
      <w:rFonts w:ascii="仿宋_GB2312" w:hAnsi="Arial" w:eastAsia="仿宋_GB2312" w:cs="Times New Roman"/>
      <w:sz w:val="32"/>
      <w:szCs w:val="32"/>
    </w:rPr>
  </w:style>
  <w:style w:type="character" w:styleId="968">
    <w:name w:val="正文文本 3 Char"/>
    <w:next w:val="968"/>
    <w:link w:val="967"/>
    <w:qFormat/>
    <w:rPr>
      <w:rFonts w:ascii="仿宋_GB2312" w:hAnsi="Arial" w:eastAsia="仿宋_GB2312" w:cs="Times New Roman"/>
      <w:sz w:val="32"/>
      <w:szCs w:val="32"/>
    </w:rPr>
  </w:style>
  <w:style w:type="paragraph" w:styleId="969">
    <w:name w:val="正文文本11"/>
    <w:basedOn w:val="753"/>
    <w:next w:val="969"/>
    <w:link w:val="970"/>
    <w:qFormat/>
    <w:rPr>
      <w:rFonts w:ascii="楷体_GB2312" w:hAnsi="Arial" w:eastAsia="楷体_GB2312" w:cs="Times New Roman"/>
      <w:sz w:val="28"/>
      <w:szCs w:val="28"/>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11"/>
    <w:basedOn w:val="753"/>
    <w:next w:val="973"/>
    <w:link w:val="972"/>
    <w:unhideWhenUsed/>
    <w:qFormat/>
    <w:pPr>
      <w:ind w:left="420"/>
      <w:spacing w:after="120"/>
    </w:pPr>
  </w:style>
  <w:style w:type="character" w:styleId="972">
    <w:name w:val="正文文本缩进 Char"/>
    <w:next w:val="972"/>
    <w:link w:val="971"/>
    <w:uiPriority w:val="99"/>
    <w:semiHidden/>
    <w:qFormat/>
  </w:style>
  <w:style w:type="paragraph" w:styleId="973">
    <w:name w:val="寄信人地址1"/>
    <w:basedOn w:val="753"/>
    <w:next w:val="973"/>
    <w:link w:val="753"/>
    <w:qFormat/>
    <w:rPr>
      <w:rFonts w:ascii="Arial" w:hAnsi="Arial" w:eastAsia="宋体" w:cs="宋体"/>
    </w:rPr>
  </w:style>
  <w:style w:type="paragraph" w:styleId="974">
    <w:name w:val="列表 21"/>
    <w:basedOn w:val="753"/>
    <w:next w:val="974"/>
    <w:link w:val="753"/>
    <w:pPr>
      <w:ind w:left="100" w:hanging="200"/>
    </w:pPr>
    <w:rPr>
      <w:rFonts w:ascii="Times New Roman" w:hAnsi="Times New Roman" w:eastAsia="宋体" w:cs="Times New Roman"/>
      <w:szCs w:val="21"/>
    </w:rPr>
  </w:style>
  <w:style w:type="paragraph" w:styleId="975">
    <w:name w:val="目录 51"/>
    <w:basedOn w:val="753"/>
    <w:next w:val="753"/>
    <w:link w:val="753"/>
    <w:semiHidden/>
    <w:pPr>
      <w:ind w:left="840"/>
      <w:jc w:val="left"/>
    </w:pPr>
    <w:rPr>
      <w:rFonts w:ascii="Times New Roman" w:hAnsi="Times New Roman" w:eastAsia="宋体" w:cs="Times New Roman"/>
      <w:szCs w:val="21"/>
    </w:rPr>
  </w:style>
  <w:style w:type="paragraph" w:styleId="976">
    <w:name w:val="目录 31"/>
    <w:basedOn w:val="753"/>
    <w:next w:val="753"/>
    <w:link w:val="753"/>
    <w:semiHidden/>
    <w:qFormat/>
    <w:pPr>
      <w:ind w:left="420"/>
      <w:jc w:val="left"/>
    </w:pPr>
    <w:rPr>
      <w:rFonts w:ascii="Times New Roman" w:hAnsi="Times New Roman" w:eastAsia="宋体" w:cs="Times New Roman"/>
      <w:i/>
      <w:iCs/>
      <w:szCs w:val="24"/>
    </w:rPr>
  </w:style>
  <w:style w:type="paragraph" w:styleId="977">
    <w:name w:val="纯文本1"/>
    <w:basedOn w:val="753"/>
    <w:next w:val="977"/>
    <w:link w:val="978"/>
    <w:rPr>
      <w:rFonts w:ascii="宋体" w:hAnsi="Courier New" w:eastAsia="宋体" w:cs="Courier New"/>
      <w:szCs w:val="21"/>
    </w:rPr>
  </w:style>
  <w:style w:type="character" w:styleId="978">
    <w:name w:val="纯文本 Char"/>
    <w:next w:val="978"/>
    <w:link w:val="977"/>
    <w:qFormat/>
    <w:rPr>
      <w:rFonts w:ascii="宋体" w:hAnsi="Courier New" w:eastAsia="宋体" w:cs="Courier New"/>
      <w:szCs w:val="21"/>
    </w:rPr>
  </w:style>
  <w:style w:type="paragraph" w:styleId="979">
    <w:name w:val="目录 81"/>
    <w:basedOn w:val="753"/>
    <w:next w:val="753"/>
    <w:link w:val="753"/>
    <w:semiHidden/>
    <w:qFormat/>
    <w:pPr>
      <w:ind w:left="1470"/>
      <w:jc w:val="left"/>
    </w:pPr>
    <w:rPr>
      <w:rFonts w:ascii="Times New Roman" w:hAnsi="Times New Roman" w:eastAsia="宋体" w:cs="Times New Roman"/>
      <w:szCs w:val="21"/>
    </w:rPr>
  </w:style>
  <w:style w:type="paragraph" w:styleId="980">
    <w:name w:val="日期1"/>
    <w:basedOn w:val="753"/>
    <w:next w:val="753"/>
    <w:link w:val="981"/>
    <w:qFormat/>
    <w:rPr>
      <w:rFonts w:ascii="Times New Roman" w:hAnsi="Times New Roman" w:eastAsia="宋体" w:cs="Times New Roman"/>
      <w:sz w:val="24"/>
      <w:szCs w:val="24"/>
    </w:rPr>
  </w:style>
  <w:style w:type="character" w:styleId="981">
    <w:name w:val="日期 Char"/>
    <w:next w:val="981"/>
    <w:link w:val="980"/>
    <w:qFormat/>
    <w:rPr>
      <w:rFonts w:ascii="Times New Roman" w:hAnsi="Times New Roman" w:eastAsia="宋体" w:cs="Times New Roman"/>
      <w:sz w:val="24"/>
      <w:szCs w:val="24"/>
    </w:rPr>
  </w:style>
  <w:style w:type="paragraph" w:styleId="982">
    <w:name w:val="正文文本缩进 21"/>
    <w:basedOn w:val="753"/>
    <w:next w:val="982"/>
    <w:link w:val="983"/>
    <w:qFormat/>
    <w:pPr>
      <w:ind w:left="630" w:firstLine="645"/>
    </w:pPr>
    <w:rPr>
      <w:rFonts w:ascii="Arial" w:hAnsi="Arial" w:eastAsia="仿宋_GB2312" w:cs="Arial"/>
      <w:sz w:val="32"/>
      <w:szCs w:val="32"/>
    </w:rPr>
  </w:style>
  <w:style w:type="character" w:styleId="983">
    <w:name w:val="正文文本缩进 2 Char"/>
    <w:next w:val="983"/>
    <w:link w:val="982"/>
    <w:qFormat/>
    <w:rPr>
      <w:rFonts w:ascii="Arial" w:hAnsi="Arial" w:eastAsia="仿宋_GB2312" w:cs="Arial"/>
      <w:sz w:val="32"/>
      <w:szCs w:val="32"/>
    </w:rPr>
  </w:style>
  <w:style w:type="paragraph" w:styleId="984">
    <w:name w:val="批注框文本1"/>
    <w:basedOn w:val="753"/>
    <w:next w:val="984"/>
    <w:link w:val="985"/>
    <w:semiHidden/>
    <w:qFormat/>
    <w:rPr>
      <w:rFonts w:ascii="Times New Roman" w:hAnsi="Times New Roman" w:eastAsia="宋体" w:cs="Times New Roman"/>
      <w:sz w:val="18"/>
      <w:szCs w:val="18"/>
    </w:rPr>
  </w:style>
  <w:style w:type="character" w:styleId="985">
    <w:name w:val="批注框文本 Char"/>
    <w:next w:val="985"/>
    <w:link w:val="984"/>
    <w:semiHidden/>
    <w:qFormat/>
    <w:rPr>
      <w:rFonts w:ascii="Times New Roman" w:hAnsi="Times New Roman" w:eastAsia="宋体" w:cs="Times New Roman"/>
      <w:sz w:val="18"/>
      <w:szCs w:val="18"/>
    </w:rPr>
  </w:style>
  <w:style w:type="paragraph" w:styleId="986">
    <w:name w:val="页脚1"/>
    <w:basedOn w:val="753"/>
    <w:next w:val="986"/>
    <w:link w:val="987"/>
    <w:qFormat/>
    <w:pPr>
      <w:jc w:val="left"/>
      <w:tabs>
        <w:tab w:val="center" w:pos="4153" w:leader="none"/>
        <w:tab w:val="right" w:pos="8306" w:leader="none"/>
      </w:tabs>
    </w:pPr>
    <w:rPr>
      <w:rFonts w:ascii="Times New Roman" w:hAnsi="Times New Roman" w:eastAsia="宋体" w:cs="Times New Roman"/>
      <w:sz w:val="18"/>
      <w:szCs w:val="18"/>
    </w:rPr>
  </w:style>
  <w:style w:type="character" w:styleId="987">
    <w:name w:val="页脚 Char"/>
    <w:next w:val="987"/>
    <w:link w:val="986"/>
    <w:qFormat/>
    <w:rPr>
      <w:rFonts w:ascii="Times New Roman" w:hAnsi="Times New Roman" w:eastAsia="宋体" w:cs="Times New Roman"/>
      <w:sz w:val="18"/>
      <w:szCs w:val="18"/>
    </w:rPr>
  </w:style>
  <w:style w:type="paragraph" w:styleId="988">
    <w:name w:val="页眉1"/>
    <w:basedOn w:val="753"/>
    <w:next w:val="988"/>
    <w:link w:val="98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9">
    <w:name w:val="页眉 Char"/>
    <w:next w:val="989"/>
    <w:link w:val="988"/>
    <w:qFormat/>
    <w:rPr>
      <w:rFonts w:ascii="Times New Roman" w:hAnsi="Times New Roman" w:eastAsia="宋体" w:cs="Times New Roman"/>
      <w:sz w:val="18"/>
      <w:szCs w:val="18"/>
    </w:rPr>
  </w:style>
  <w:style w:type="paragraph" w:styleId="990">
    <w:name w:val="目录 11"/>
    <w:basedOn w:val="753"/>
    <w:next w:val="753"/>
    <w:link w:val="753"/>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1">
    <w:name w:val="目录 41"/>
    <w:basedOn w:val="753"/>
    <w:next w:val="753"/>
    <w:link w:val="753"/>
    <w:semiHidden/>
    <w:qFormat/>
    <w:pPr>
      <w:ind w:left="630"/>
      <w:jc w:val="left"/>
    </w:pPr>
    <w:rPr>
      <w:rFonts w:ascii="Times New Roman" w:hAnsi="Times New Roman" w:eastAsia="宋体" w:cs="Times New Roman"/>
      <w:szCs w:val="21"/>
    </w:rPr>
  </w:style>
  <w:style w:type="paragraph" w:styleId="992">
    <w:name w:val="列表1"/>
    <w:basedOn w:val="753"/>
    <w:next w:val="992"/>
    <w:link w:val="753"/>
    <w:qFormat/>
    <w:pPr>
      <w:ind w:left="200" w:hanging="200"/>
    </w:pPr>
    <w:rPr>
      <w:rFonts w:ascii="Times New Roman" w:hAnsi="Times New Roman" w:eastAsia="宋体" w:cs="Times New Roman"/>
      <w:szCs w:val="21"/>
    </w:rPr>
  </w:style>
  <w:style w:type="paragraph" w:styleId="993">
    <w:name w:val="目录 61"/>
    <w:basedOn w:val="753"/>
    <w:next w:val="753"/>
    <w:link w:val="753"/>
    <w:semiHidden/>
    <w:qFormat/>
    <w:pPr>
      <w:ind w:left="1050"/>
      <w:jc w:val="left"/>
    </w:pPr>
    <w:rPr>
      <w:rFonts w:ascii="Times New Roman" w:hAnsi="Times New Roman" w:eastAsia="宋体" w:cs="Times New Roman"/>
      <w:szCs w:val="21"/>
    </w:rPr>
  </w:style>
  <w:style w:type="paragraph" w:styleId="994">
    <w:name w:val="正文文本缩进 31"/>
    <w:basedOn w:val="753"/>
    <w:next w:val="994"/>
    <w:link w:val="995"/>
    <w:qFormat/>
    <w:pPr>
      <w:ind w:left="645" w:firstLine="645"/>
    </w:pPr>
    <w:rPr>
      <w:rFonts w:ascii="Arial" w:hAnsi="Arial" w:eastAsia="仿宋_GB2312" w:cs="Arial"/>
      <w:color w:val="ffff00"/>
      <w:sz w:val="32"/>
      <w:szCs w:val="32"/>
    </w:rPr>
  </w:style>
  <w:style w:type="character" w:styleId="995">
    <w:name w:val="正文文本缩进 3 Char"/>
    <w:next w:val="995"/>
    <w:link w:val="994"/>
    <w:qFormat/>
    <w:rPr>
      <w:rFonts w:ascii="Arial" w:hAnsi="Arial" w:eastAsia="仿宋_GB2312" w:cs="Arial"/>
      <w:color w:val="ffff00"/>
      <w:sz w:val="32"/>
      <w:szCs w:val="32"/>
    </w:rPr>
  </w:style>
  <w:style w:type="paragraph" w:styleId="996">
    <w:name w:val="图表目录1"/>
    <w:basedOn w:val="753"/>
    <w:next w:val="753"/>
    <w:link w:val="753"/>
    <w:semiHidden/>
    <w:qFormat/>
    <w:pPr>
      <w:ind w:left="840" w:hanging="420"/>
    </w:pPr>
    <w:rPr>
      <w:rFonts w:ascii="Times New Roman" w:hAnsi="Times New Roman" w:eastAsia="宋体" w:cs="Times New Roman"/>
      <w:szCs w:val="21"/>
    </w:rPr>
  </w:style>
  <w:style w:type="paragraph" w:styleId="997">
    <w:name w:val="目录 21"/>
    <w:basedOn w:val="753"/>
    <w:next w:val="753"/>
    <w:link w:val="753"/>
    <w:semiHidden/>
    <w:qFormat/>
    <w:pPr>
      <w:ind w:left="210"/>
      <w:jc w:val="left"/>
    </w:pPr>
    <w:rPr>
      <w:rFonts w:ascii="Times New Roman" w:hAnsi="Times New Roman" w:eastAsia="宋体" w:cs="Times New Roman"/>
      <w:smallCaps/>
      <w:szCs w:val="24"/>
    </w:rPr>
  </w:style>
  <w:style w:type="paragraph" w:styleId="998">
    <w:name w:val="目录 91"/>
    <w:basedOn w:val="753"/>
    <w:next w:val="753"/>
    <w:link w:val="753"/>
    <w:semiHidden/>
    <w:qFormat/>
    <w:pPr>
      <w:ind w:left="1680"/>
      <w:jc w:val="left"/>
    </w:pPr>
    <w:rPr>
      <w:rFonts w:ascii="Times New Roman" w:hAnsi="Times New Roman" w:eastAsia="宋体" w:cs="Times New Roman"/>
      <w:szCs w:val="21"/>
    </w:rPr>
  </w:style>
  <w:style w:type="paragraph" w:styleId="999">
    <w:name w:val="正文文本 21"/>
    <w:basedOn w:val="753"/>
    <w:next w:val="999"/>
    <w:link w:val="1000"/>
    <w:qFormat/>
    <w:pPr>
      <w:jc w:val="center"/>
      <w:widowControl/>
    </w:pPr>
    <w:rPr>
      <w:rFonts w:ascii="楷体_GB2312" w:hAnsi="Times New Roman" w:eastAsia="楷体_GB2312" w:cs="Times New Roman"/>
      <w:sz w:val="28"/>
      <w:szCs w:val="28"/>
    </w:rPr>
  </w:style>
  <w:style w:type="character" w:styleId="1000">
    <w:name w:val="正文文本 2 Char"/>
    <w:next w:val="1000"/>
    <w:link w:val="999"/>
    <w:qFormat/>
    <w:rPr>
      <w:rFonts w:ascii="楷体_GB2312" w:hAnsi="Times New Roman" w:eastAsia="楷体_GB2312" w:cs="Times New Roman"/>
      <w:sz w:val="28"/>
      <w:szCs w:val="28"/>
    </w:rPr>
  </w:style>
  <w:style w:type="paragraph" w:styleId="1001">
    <w:name w:val="普通(网站)1"/>
    <w:basedOn w:val="753"/>
    <w:next w:val="1001"/>
    <w:link w:val="753"/>
    <w:uiPriority w:val="99"/>
    <w:qFormat/>
    <w:pPr>
      <w:jc w:val="left"/>
      <w:spacing w:before="100" w:beforeAutospacing="1" w:after="100" w:afterAutospacing="1"/>
      <w:widowControl/>
    </w:pPr>
    <w:rPr>
      <w:rFonts w:ascii="宋体" w:hAnsi="宋体" w:eastAsia="宋体" w:cs="宋体"/>
      <w:sz w:val="24"/>
      <w:szCs w:val="24"/>
    </w:rPr>
  </w:style>
  <w:style w:type="paragraph" w:styleId="1002">
    <w:name w:val="索引 11"/>
    <w:basedOn w:val="753"/>
    <w:next w:val="753"/>
    <w:link w:val="753"/>
    <w:semiHidden/>
    <w:qFormat/>
    <w:pPr>
      <w:spacing w:line="240" w:lineRule="atLeast"/>
    </w:pPr>
    <w:rPr>
      <w:rFonts w:ascii="Times New Roman" w:hAnsi="Times New Roman" w:eastAsia="宋体" w:cs="Times New Roman"/>
      <w:b/>
      <w:bCs/>
      <w:szCs w:val="21"/>
    </w:rPr>
  </w:style>
  <w:style w:type="paragraph" w:styleId="1003">
    <w:name w:val="批注主题1"/>
    <w:basedOn w:val="965"/>
    <w:next w:val="965"/>
    <w:link w:val="1004"/>
    <w:semiHidden/>
    <w:qFormat/>
    <w:rPr>
      <w:rFonts w:ascii="Times New Roman" w:hAnsi="Times New Roman" w:eastAsia="宋体" w:cs="Times New Roman"/>
      <w:b/>
      <w:bCs/>
      <w:szCs w:val="21"/>
    </w:rPr>
  </w:style>
  <w:style w:type="character" w:styleId="1004">
    <w:name w:val="批注主题 Char"/>
    <w:next w:val="1004"/>
    <w:link w:val="1003"/>
    <w:semiHidden/>
    <w:qFormat/>
    <w:rPr>
      <w:rFonts w:ascii="Times New Roman" w:hAnsi="Times New Roman" w:eastAsia="宋体" w:cs="Times New Roman"/>
      <w:b/>
      <w:bCs/>
      <w:szCs w:val="21"/>
    </w:rPr>
  </w:style>
  <w:style w:type="paragraph" w:styleId="1005">
    <w:name w:val="正文首行缩进1"/>
    <w:basedOn w:val="753"/>
    <w:next w:val="1005"/>
    <w:link w:val="1006"/>
    <w:qFormat/>
    <w:pPr>
      <w:ind w:firstLine="200"/>
      <w:spacing w:line="360" w:lineRule="auto"/>
    </w:pPr>
    <w:rPr>
      <w:rFonts w:ascii="仿宋_GB2312" w:hAnsi="Times New Roman" w:eastAsia="仿宋_GB2312" w:cs="Times New Roman"/>
      <w:sz w:val="30"/>
      <w:szCs w:val="30"/>
    </w:rPr>
  </w:style>
  <w:style w:type="character" w:styleId="1006">
    <w:name w:val="正文首行缩进 Char"/>
    <w:next w:val="1006"/>
    <w:link w:val="1005"/>
    <w:qFormat/>
    <w:rPr>
      <w:rFonts w:ascii="仿宋_GB2312" w:hAnsi="Times New Roman" w:eastAsia="仿宋_GB2312" w:cs="Times New Roman"/>
      <w:sz w:val="30"/>
      <w:szCs w:val="30"/>
    </w:rPr>
  </w:style>
  <w:style w:type="paragraph" w:styleId="1007">
    <w:name w:val="正文首行缩进 21"/>
    <w:basedOn w:val="971"/>
    <w:next w:val="753"/>
    <w:link w:val="1008"/>
    <w:qFormat/>
    <w:pPr>
      <w:ind w:left="0" w:firstLine="420"/>
      <w:spacing w:after="0" w:line="360" w:lineRule="auto"/>
    </w:pPr>
    <w:rPr>
      <w:rFonts w:ascii="宋体" w:hAnsi="宋体" w:eastAsia="宋体" w:cs="Times New Roman"/>
      <w:szCs w:val="20"/>
    </w:rPr>
  </w:style>
  <w:style w:type="character" w:styleId="1008">
    <w:name w:val="正文首行缩进 2 Char"/>
    <w:next w:val="1008"/>
    <w:link w:val="1007"/>
    <w:qFormat/>
    <w:rPr>
      <w:rFonts w:ascii="宋体" w:hAnsi="宋体" w:eastAsia="宋体" w:cs="Times New Roman"/>
      <w:szCs w:val="20"/>
    </w:rPr>
  </w:style>
  <w:style w:type="table" w:styleId="1009">
    <w:name w:val="网格型11"/>
    <w:basedOn w:val="960"/>
    <w:next w:val="1009"/>
    <w:link w:val="753"/>
    <w:qFormat/>
    <w:pPr>
      <w:jc w:val="both"/>
      <w:widowControl w:val="off"/>
    </w:pPr>
    <w:rPr>
      <w:rFonts w:ascii="Times New Roman" w:hAnsi="Times New Roman" w:eastAsia="宋体" w:cs="Times New Roman"/>
      <w:sz w:val="20"/>
      <w:szCs w:val="20"/>
    </w:rPr>
    <w:tblPr/>
  </w:style>
  <w:style w:type="character" w:styleId="1010">
    <w:name w:val="要点1"/>
    <w:next w:val="1010"/>
    <w:link w:val="753"/>
    <w:qFormat/>
    <w:rPr>
      <w:b/>
      <w:bCs/>
    </w:rPr>
  </w:style>
  <w:style w:type="character" w:styleId="1011">
    <w:name w:val="页码1"/>
    <w:next w:val="1011"/>
    <w:link w:val="753"/>
    <w:qFormat/>
  </w:style>
  <w:style w:type="character" w:styleId="1012">
    <w:name w:val="已访问的超链接1"/>
    <w:next w:val="1012"/>
    <w:link w:val="753"/>
    <w:qFormat/>
    <w:rPr>
      <w:color w:val="800080"/>
      <w:u w:val="single"/>
    </w:rPr>
  </w:style>
  <w:style w:type="character" w:styleId="1013">
    <w:name w:val="超链接1"/>
    <w:next w:val="1013"/>
    <w:link w:val="753"/>
    <w:qFormat/>
    <w:rPr>
      <w:color w:val="0000ff"/>
      <w:u w:val="single"/>
    </w:rPr>
  </w:style>
  <w:style w:type="character" w:styleId="1014">
    <w:name w:val="批注引用1"/>
    <w:next w:val="1014"/>
    <w:link w:val="753"/>
    <w:semiHidden/>
    <w:qFormat/>
    <w:rPr>
      <w:sz w:val="21"/>
      <w:szCs w:val="21"/>
    </w:rPr>
  </w:style>
  <w:style w:type="paragraph" w:styleId="1015">
    <w:name w:val="正文文本缩进1"/>
    <w:basedOn w:val="753"/>
    <w:next w:val="1016"/>
    <w:link w:val="753"/>
    <w:unhideWhenUsed/>
    <w:qFormat/>
    <w:pPr>
      <w:ind w:left="420"/>
      <w:spacing w:after="120"/>
    </w:pPr>
  </w:style>
  <w:style w:type="paragraph" w:styleId="1016">
    <w:name w:val="正文文本首行缩进 2"/>
    <w:basedOn w:val="1015"/>
    <w:next w:val="1016"/>
    <w:link w:val="753"/>
    <w:qFormat/>
    <w:pPr>
      <w:ind w:left="0" w:firstLine="420"/>
      <w:spacing w:after="0" w:line="360" w:lineRule="auto"/>
    </w:pPr>
    <w:rPr>
      <w:rFonts w:ascii="宋体" w:hAnsi="宋体"/>
      <w:sz w:val="20"/>
      <w:szCs w:val="20"/>
      <w:lang w:val="en-US" w:eastAsia="en-US"/>
    </w:rPr>
  </w:style>
  <w:style w:type="paragraph" w:styleId="1017">
    <w:name w:val="索引 41"/>
    <w:basedOn w:val="753"/>
    <w:next w:val="753"/>
    <w:link w:val="753"/>
    <w:semiHidden/>
    <w:qFormat/>
    <w:pPr>
      <w:ind w:left="1260"/>
    </w:pPr>
    <w:rPr>
      <w:rFonts w:ascii="Calibri" w:hAnsi="Calibri" w:eastAsia="Calibri" w:cs="宋体"/>
      <w:sz w:val="20"/>
      <w:lang w:val="zh-CN"/>
    </w:rPr>
  </w:style>
  <w:style w:type="character" w:styleId="1018">
    <w:name w:val="font5 Char"/>
    <w:next w:val="1018"/>
    <w:link w:val="753"/>
    <w:qFormat/>
    <w:rPr>
      <w:rFonts w:ascii="宋体" w:hAnsi="宋体" w:eastAsia="宋体"/>
      <w:sz w:val="28"/>
      <w:szCs w:val="28"/>
      <w:lang w:val="en-US" w:eastAsia="zh-CN" w:bidi="ar-SA"/>
    </w:rPr>
  </w:style>
  <w:style w:type="character" w:styleId="1019">
    <w:name w:val="二级目录 Char"/>
    <w:next w:val="1019"/>
    <w:link w:val="1020"/>
    <w:qFormat/>
    <w:rPr>
      <w:b/>
      <w:sz w:val="30"/>
      <w:szCs w:val="28"/>
    </w:rPr>
  </w:style>
  <w:style w:type="paragraph" w:styleId="1020">
    <w:name w:val="二级目录"/>
    <w:next w:val="753"/>
    <w:link w:val="101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1">
    <w:name w:val="列出段落 Char,Bullet List Char,numbered Char,FooterText Char,List Paragraph1 Char,Paragraphe de liste1 Char"/>
    <w:next w:val="1021"/>
    <w:link w:val="1022"/>
    <w:qFormat/>
    <w:rPr>
      <w:rFonts w:ascii="Calibri" w:hAnsi="Calibri"/>
      <w:sz w:val="24"/>
      <w:szCs w:val="24"/>
      <w:lang w:eastAsia="en-US" w:bidi="en-US"/>
    </w:rPr>
  </w:style>
  <w:style w:type="paragraph" w:styleId="1022">
    <w:name w:val="列出段落1"/>
    <w:basedOn w:val="753"/>
    <w:next w:val="1022"/>
    <w:link w:val="1021"/>
    <w:qFormat/>
    <w:pPr>
      <w:contextualSpacing/>
      <w:ind w:left="720"/>
      <w:jc w:val="left"/>
      <w:widowControl/>
    </w:pPr>
    <w:rPr>
      <w:rFonts w:ascii="Calibri" w:hAnsi="Calibri"/>
      <w:sz w:val="24"/>
      <w:szCs w:val="24"/>
      <w:lang w:eastAsia="en-US" w:bidi="en-US"/>
    </w:rPr>
  </w:style>
  <w:style w:type="paragraph" w:styleId="1023">
    <w:name w:val="Body Text(ch)"/>
    <w:basedOn w:val="753"/>
    <w:next w:val="969"/>
    <w:link w:val="753"/>
    <w:qFormat/>
    <w:pPr>
      <w:spacing w:after="120"/>
    </w:pPr>
    <w:rPr>
      <w:rFonts w:ascii="宋体" w:hAnsi="Arial" w:eastAsia="宋体" w:cs="Times New Roman"/>
      <w:bCs/>
      <w:iCs/>
      <w:szCs w:val="24"/>
    </w:rPr>
  </w:style>
  <w:style w:type="paragraph" w:styleId="1024">
    <w:name w:val="xl27"/>
    <w:basedOn w:val="753"/>
    <w:next w:val="1024"/>
    <w:link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xl26"/>
    <w:basedOn w:val="753"/>
    <w:next w:val="1025"/>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name w:val="Char"/>
    <w:basedOn w:val="753"/>
    <w:next w:val="1026"/>
    <w:link w:val="753"/>
    <w:qFormat/>
    <w:pPr>
      <w:ind w:firstLine="200"/>
      <w:tabs>
        <w:tab w:val="left" w:pos="360" w:leader="none"/>
      </w:tabs>
    </w:pPr>
    <w:rPr>
      <w:rFonts w:ascii="Times New Roman" w:hAnsi="Times New Roman" w:eastAsia="宋体" w:cs="Times New Roman"/>
      <w:sz w:val="28"/>
      <w:szCs w:val="30"/>
    </w:rPr>
  </w:style>
  <w:style w:type="paragraph" w:styleId="1027">
    <w:name w:val=" Char"/>
    <w:basedOn w:val="963"/>
    <w:next w:val="1027"/>
    <w:link w:val="753"/>
    <w:qFormat/>
    <w:rPr>
      <w:rFonts w:ascii="Tahoma" w:hAnsi="Tahoma"/>
      <w:sz w:val="24"/>
      <w:szCs w:val="24"/>
    </w:rPr>
  </w:style>
  <w:style w:type="paragraph" w:styleId="1028">
    <w:name w:val="普通正文"/>
    <w:basedOn w:val="753"/>
    <w:next w:val="1028"/>
    <w:link w:val="753"/>
    <w:qFormat/>
    <w:pPr>
      <w:ind w:firstLine="480"/>
      <w:jc w:val="left"/>
      <w:spacing w:before="120" w:after="120" w:line="360" w:lineRule="auto"/>
    </w:pPr>
    <w:rPr>
      <w:rFonts w:ascii="Arial" w:hAnsi="Arial" w:eastAsia="宋体" w:cs="Times New Roman"/>
      <w:sz w:val="24"/>
      <w:szCs w:val="24"/>
    </w:rPr>
  </w:style>
  <w:style w:type="paragraph" w:styleId="1029">
    <w:name w:val="table_lines"/>
    <w:basedOn w:val="753"/>
    <w:next w:val="1029"/>
    <w:link w:val="753"/>
    <w:qFormat/>
    <w:pPr>
      <w:jc w:val="left"/>
      <w:widowControl/>
    </w:pPr>
    <w:rPr>
      <w:rFonts w:ascii="Times New Roman" w:hAnsi="Times New Roman" w:eastAsia="宋体" w:cs="Times New Roman"/>
      <w:sz w:val="20"/>
      <w:szCs w:val="20"/>
      <w:lang w:val="de-DE" w:eastAsia="de-DE"/>
    </w:rPr>
  </w:style>
  <w:style w:type="paragraph" w:styleId="1030">
    <w:name w:val="附录1"/>
    <w:next w:val="1030"/>
    <w:link w:val="75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1">
    <w:name w:val="font7"/>
    <w:basedOn w:val="753"/>
    <w:next w:val="1031"/>
    <w:link w:val="753"/>
    <w:qFormat/>
    <w:pPr>
      <w:jc w:val="left"/>
      <w:spacing w:before="100" w:beforeAutospacing="1" w:after="100" w:afterAutospacing="1"/>
      <w:widowControl/>
    </w:pPr>
    <w:rPr>
      <w:rFonts w:hint="eastAsia" w:ascii="宋体" w:hAnsi="宋体" w:eastAsia="宋体" w:cs="Times New Roman"/>
      <w:sz w:val="18"/>
      <w:szCs w:val="18"/>
    </w:rPr>
  </w:style>
  <w:style w:type="paragraph" w:styleId="1032">
    <w:name w:val=" Char Char Char Char"/>
    <w:basedOn w:val="963"/>
    <w:next w:val="1032"/>
    <w:link w:val="753"/>
    <w:qFormat/>
    <w:pPr>
      <w:spacing w:line="360" w:lineRule="auto"/>
    </w:pPr>
    <w:rPr>
      <w:rFonts w:ascii="Tahoma" w:hAnsi="Tahoma"/>
      <w:sz w:val="24"/>
      <w:szCs w:val="24"/>
    </w:rPr>
  </w:style>
  <w:style w:type="paragraph" w:styleId="1033">
    <w:name w:val="列出段落"/>
    <w:basedOn w:val="753"/>
    <w:next w:val="1033"/>
    <w:link w:val="753"/>
    <w:qFormat/>
    <w:pPr>
      <w:contextualSpacing/>
      <w:ind w:left="720"/>
      <w:jc w:val="left"/>
      <w:widowControl/>
    </w:pPr>
    <w:rPr>
      <w:rFonts w:ascii="Calibri" w:hAnsi="Calibri" w:eastAsia="宋体" w:cs="Times New Roman"/>
      <w:sz w:val="24"/>
      <w:szCs w:val="24"/>
      <w:lang w:eastAsia="en-US" w:bidi="en-US"/>
    </w:rPr>
  </w:style>
  <w:style w:type="paragraph" w:styleId="1034">
    <w:name w:val="4"/>
    <w:basedOn w:val="753"/>
    <w:next w:val="994"/>
    <w:link w:val="753"/>
    <w:qFormat/>
    <w:pPr>
      <w:ind w:firstLine="420"/>
      <w:spacing w:line="360" w:lineRule="auto"/>
    </w:pPr>
    <w:rPr>
      <w:rFonts w:ascii="Times New Roman" w:hAnsi="Times New Roman" w:eastAsia="宋体" w:cs="Times New Roman"/>
      <w:color w:val="ff0000"/>
      <w:sz w:val="24"/>
      <w:szCs w:val="24"/>
    </w:rPr>
  </w:style>
  <w:style w:type="paragraph" w:styleId="1035">
    <w:name w:val="普通 (Web)"/>
    <w:basedOn w:val="753"/>
    <w:next w:val="1035"/>
    <w:link w:val="753"/>
    <w:qFormat/>
    <w:pPr>
      <w:jc w:val="left"/>
      <w:spacing w:before="100" w:beforeAutospacing="1" w:after="100" w:afterAutospacing="1"/>
      <w:widowControl/>
    </w:pPr>
    <w:rPr>
      <w:rFonts w:ascii="宋体" w:hAnsi="宋体" w:eastAsia="宋体" w:cs="Times New Roman"/>
      <w:sz w:val="24"/>
      <w:szCs w:val="24"/>
    </w:rPr>
  </w:style>
  <w:style w:type="paragraph" w:styleId="1036">
    <w:name w:val=" Char Char Char Char Char Char Char Char Char Char"/>
    <w:basedOn w:val="753"/>
    <w:next w:val="1036"/>
    <w:link w:val="753"/>
    <w:qFormat/>
    <w:pPr>
      <w:spacing w:line="360" w:lineRule="auto"/>
    </w:pPr>
    <w:rPr>
      <w:rFonts w:ascii="Times New Roman" w:hAnsi="Times New Roman" w:eastAsia="宋体" w:cs="Times New Roman"/>
      <w:sz w:val="24"/>
      <w:szCs w:val="20"/>
    </w:rPr>
  </w:style>
  <w:style w:type="paragraph" w:styleId="1037">
    <w:name w:val="样式1"/>
    <w:basedOn w:val="753"/>
    <w:next w:val="1037"/>
    <w:link w:val="753"/>
    <w:qFormat/>
    <w:pPr>
      <w:numPr>
        <w:ilvl w:val="0"/>
        <w:numId w:val="3"/>
      </w:numPr>
      <w:tabs>
        <w:tab w:val="left" w:pos="709" w:leader="none"/>
      </w:tabs>
    </w:pPr>
    <w:rPr>
      <w:rFonts w:ascii="宋体" w:hAnsi="宋体" w:eastAsia="宋体" w:cs="Times New Roman"/>
      <w:szCs w:val="21"/>
    </w:rPr>
  </w:style>
  <w:style w:type="paragraph" w:styleId="1038">
    <w:name w:val="font6"/>
    <w:basedOn w:val="753"/>
    <w:next w:val="1038"/>
    <w:link w:val="7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9">
    <w:name w:val="xl25"/>
    <w:basedOn w:val="753"/>
    <w:next w:val="1039"/>
    <w:link w:val="7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53"/>
    <w:next w:val="753"/>
    <w:link w:val="7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1">
    <w:name w:val="标题3"/>
    <w:basedOn w:val="753"/>
    <w:next w:val="753"/>
    <w:link w:val="753"/>
    <w:qFormat/>
    <w:pPr>
      <w:ind w:firstLine="624"/>
      <w:spacing w:line="590" w:lineRule="atLeast"/>
    </w:pPr>
    <w:rPr>
      <w:rFonts w:ascii="方正黑体_GBK" w:hAnsi="Times New Roman" w:eastAsia="方正黑体_GBK" w:cs="Times New Roman"/>
      <w:sz w:val="32"/>
      <w:szCs w:val="32"/>
    </w:rPr>
  </w:style>
  <w:style w:type="paragraph" w:styleId="1042">
    <w:name w:val="xl24"/>
    <w:basedOn w:val="753"/>
    <w:next w:val="1042"/>
    <w:link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name w:val="xl29"/>
    <w:basedOn w:val="753"/>
    <w:next w:val="1043"/>
    <w:link w:val="753"/>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4">
    <w:name w:val="Char Char Char Char Char Char Char Char"/>
    <w:basedOn w:val="753"/>
    <w:next w:val="1044"/>
    <w:link w:val="753"/>
    <w:qFormat/>
    <w:pPr>
      <w:jc w:val="left"/>
      <w:spacing w:after="160" w:line="240" w:lineRule="exact"/>
      <w:widowControl/>
    </w:pPr>
    <w:rPr>
      <w:rFonts w:ascii="Verdana" w:hAnsi="Verdana" w:eastAsia="宋体" w:cs="Times New Roman"/>
      <w:sz w:val="20"/>
      <w:szCs w:val="20"/>
      <w:lang w:eastAsia="en-US"/>
    </w:rPr>
  </w:style>
  <w:style w:type="paragraph" w:styleId="1045">
    <w:name w:val="xl28"/>
    <w:basedOn w:val="753"/>
    <w:next w:val="1045"/>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6">
    <w:name w:val=" Char Char Char Char Char Char Char Char"/>
    <w:basedOn w:val="753"/>
    <w:next w:val="1046"/>
    <w:link w:val="753"/>
    <w:qFormat/>
    <w:pPr>
      <w:jc w:val="left"/>
      <w:spacing w:after="160" w:line="240" w:lineRule="exact"/>
      <w:widowControl/>
    </w:pPr>
    <w:rPr>
      <w:rFonts w:ascii="Verdana" w:hAnsi="Verdana" w:eastAsia="宋体" w:cs="Times New Roman"/>
      <w:sz w:val="20"/>
      <w:szCs w:val="20"/>
      <w:lang w:eastAsia="en-US"/>
    </w:rPr>
  </w:style>
  <w:style w:type="paragraph" w:styleId="1047">
    <w:name w:val="xl30"/>
    <w:basedOn w:val="753"/>
    <w:next w:val="1047"/>
    <w:link w:val="753"/>
    <w:qFormat/>
    <w:pPr>
      <w:jc w:val="center"/>
      <w:spacing w:before="100" w:beforeAutospacing="1" w:after="100" w:afterAutospacing="1"/>
      <w:widowControl/>
    </w:pPr>
    <w:rPr>
      <w:rFonts w:ascii="宋体" w:hAnsi="宋体" w:eastAsia="宋体" w:cs="Times New Roman"/>
      <w:b/>
      <w:bCs/>
      <w:sz w:val="36"/>
      <w:szCs w:val="36"/>
    </w:rPr>
  </w:style>
  <w:style w:type="paragraph" w:styleId="1048">
    <w:name w:val="Char Char Char Char"/>
    <w:basedOn w:val="963"/>
    <w:next w:val="1048"/>
    <w:link w:val="753"/>
    <w:qFormat/>
    <w:pPr>
      <w:spacing w:line="360" w:lineRule="auto"/>
    </w:pPr>
    <w:rPr>
      <w:rFonts w:ascii="Tahoma" w:hAnsi="Tahoma"/>
      <w:sz w:val="24"/>
      <w:szCs w:val="24"/>
    </w:rPr>
  </w:style>
  <w:style w:type="paragraph" w:styleId="1049">
    <w:name w:val="table_1stline"/>
    <w:basedOn w:val="753"/>
    <w:next w:val="1049"/>
    <w:link w:val="753"/>
    <w:qFormat/>
    <w:pPr>
      <w:jc w:val="left"/>
      <w:spacing w:before="120"/>
      <w:widowControl/>
    </w:pPr>
    <w:rPr>
      <w:rFonts w:ascii="Times New Roman" w:hAnsi="Times New Roman" w:eastAsia="宋体" w:cs="Times New Roman"/>
      <w:bCs/>
      <w:sz w:val="20"/>
      <w:szCs w:val="20"/>
      <w:lang w:val="de-DE" w:eastAsia="de-DE"/>
    </w:rPr>
  </w:style>
  <w:style w:type="paragraph" w:styleId="1050">
    <w:name w:val="font5"/>
    <w:basedOn w:val="753"/>
    <w:next w:val="1050"/>
    <w:link w:val="753"/>
    <w:qFormat/>
    <w:pPr>
      <w:jc w:val="left"/>
      <w:spacing w:before="100" w:beforeAutospacing="1" w:after="100" w:afterAutospacing="1"/>
      <w:widowControl/>
    </w:pPr>
    <w:rPr>
      <w:rFonts w:hint="eastAsia" w:ascii="宋体" w:hAnsi="宋体" w:eastAsia="宋体" w:cs="Times New Roman"/>
      <w:sz w:val="28"/>
      <w:szCs w:val="28"/>
    </w:rPr>
  </w:style>
  <w:style w:type="paragraph" w:styleId="1051">
    <w:name w:val="标题1"/>
    <w:basedOn w:val="753"/>
    <w:next w:val="753"/>
    <w:link w:val="7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2">
    <w:name w:val="修订"/>
    <w:next w:val="1052"/>
    <w:link w:val="753"/>
    <w:uiPriority w:val="99"/>
    <w:semiHidden/>
    <w:qFormat/>
    <w:rPr>
      <w:rFonts w:ascii="Times New Roman" w:hAnsi="Times New Roman" w:eastAsia="宋体" w:cs="Times New Roman"/>
      <w:sz w:val="21"/>
      <w:szCs w:val="21"/>
      <w:lang w:val="en-US" w:eastAsia="zh-CN" w:bidi="ar-SA"/>
    </w:rPr>
  </w:style>
  <w:style w:type="paragraph" w:styleId="1053">
    <w:name w:val="无间隔"/>
    <w:next w:val="1053"/>
    <w:link w:val="753"/>
    <w:uiPriority w:val="99"/>
    <w:qFormat/>
    <w:pPr>
      <w:jc w:val="both"/>
      <w:widowControl w:val="off"/>
    </w:pPr>
    <w:rPr>
      <w:rFonts w:ascii="Times New Roman" w:hAnsi="Times New Roman" w:eastAsia="宋体" w:cs="Times New Roman"/>
      <w:sz w:val="21"/>
      <w:szCs w:val="21"/>
      <w:lang w:val="en-US" w:eastAsia="zh-CN" w:bidi="ar-SA"/>
    </w:rPr>
  </w:style>
  <w:style w:type="table" w:styleId="1054">
    <w:name w:val="Table Normal"/>
    <w:next w:val="1054"/>
    <w:link w:val="753"/>
    <w:qFormat/>
    <w:rPr>
      <w:lang w:val="en-US" w:eastAsia="zh-CN" w:bidi="ar-SA"/>
    </w:rPr>
    <w:tblPr/>
  </w:style>
  <w:style w:type="paragraph" w:styleId="1055">
    <w:name w:val="正文文本12"/>
    <w:basedOn w:val="753"/>
    <w:next w:val="1055"/>
    <w:link w:val="753"/>
    <w:uiPriority w:val="1"/>
    <w:qFormat/>
    <w:pPr>
      <w:ind w:left="120"/>
    </w:pPr>
    <w:rPr>
      <w:rFonts w:ascii="宋体" w:hAnsi="宋体" w:eastAsia="宋体" w:cs="宋体"/>
      <w:sz w:val="21"/>
      <w:szCs w:val="21"/>
      <w:lang w:val="zh-CN" w:eastAsia="zh-CN" w:bidi="zh-CN"/>
    </w:rPr>
  </w:style>
  <w:style w:type="paragraph" w:styleId="1056">
    <w:name w:val="正文文本 211"/>
    <w:basedOn w:val="753"/>
    <w:next w:val="1056"/>
    <w:link w:val="753"/>
    <w:uiPriority w:val="99"/>
    <w:qFormat/>
    <w:pPr>
      <w:jc w:val="center"/>
    </w:pPr>
    <w:rPr>
      <w:b/>
      <w:bCs/>
      <w:sz w:val="20"/>
      <w:szCs w:val="20"/>
    </w:rPr>
  </w:style>
  <w:style w:type="paragraph" w:styleId="1057">
    <w:name w:val="正文文本1"/>
    <w:basedOn w:val="753"/>
    <w:next w:val="753"/>
    <w:link w:val="753"/>
    <w:semiHidden/>
    <w:qFormat/>
    <w:rPr>
      <w:rFonts w:ascii="Arial" w:hAnsi="Arial" w:eastAsia="Arial" w:cs="Arial"/>
      <w:sz w:val="21"/>
      <w:szCs w:val="21"/>
      <w:lang w:val="en-US" w:eastAsia="en-US" w:bidi="ar-SA"/>
    </w:rPr>
  </w:style>
  <w:style w:type="paragraph" w:styleId="1058">
    <w:name w:val="Table Paragraph"/>
    <w:basedOn w:val="753"/>
    <w:next w:val="1058"/>
    <w:link w:val="753"/>
    <w:uiPriority w:val="1"/>
    <w:qFormat/>
    <w:pPr>
      <w:jc w:val="left"/>
    </w:pPr>
    <w:rPr>
      <w:rFonts w:ascii="宋体" w:hAnsi="宋体" w:eastAsia="宋体" w:cs="宋体"/>
      <w:sz w:val="22"/>
      <w:szCs w:val="22"/>
      <w:lang w:val="zh-CN" w:bidi="zh-CN"/>
    </w:rPr>
  </w:style>
  <w:style w:type="table" w:styleId="1059">
    <w:name w:val="网格型1"/>
    <w:basedOn w:val="1060"/>
    <w:next w:val="1059"/>
    <w:link w:val="753"/>
    <w:qFormat/>
    <w:pPr>
      <w:jc w:val="both"/>
      <w:widowControl w:val="off"/>
    </w:pPr>
    <w:tblPr/>
  </w:style>
  <w:style w:type="table" w:styleId="1060">
    <w:name w:val="普通表格1"/>
    <w:next w:val="1060"/>
    <w:link w:val="753"/>
    <w:uiPriority w:val="99"/>
    <w:unhideWhenUsed/>
    <w:qFormat/>
    <w:rPr>
      <w:lang w:val="en-US" w:eastAsia="zh-CN" w:bidi="ar-SA"/>
    </w:rPr>
    <w:tblPr/>
  </w:style>
  <w:style w:type="paragraph" w:styleId="1061">
    <w:name w:val="正文文本首行缩进 21"/>
    <w:basedOn w:val="1015"/>
    <w:next w:val="1061"/>
    <w:link w:val="753"/>
    <w:qFormat/>
    <w:pPr>
      <w:ind w:left="0" w:firstLine="420"/>
      <w:spacing w:after="0" w:line="360" w:lineRule="auto"/>
    </w:pPr>
    <w:rPr>
      <w:rFonts w:ascii="宋体" w:hAnsi="宋体"/>
      <w:sz w:val="20"/>
      <w:szCs w:val="20"/>
      <w:lang w:eastAsia="en-US"/>
    </w:rPr>
  </w:style>
  <w:style w:type="character" w:styleId="1062">
    <w:name w:val="font11"/>
    <w:next w:val="1062"/>
    <w:link w:val="753"/>
    <w:qFormat/>
    <w:rPr>
      <w:rFonts w:hint="eastAsia" w:ascii="宋体" w:hAnsi="宋体" w:eastAsia="宋体" w:cs="宋体"/>
      <w:color w:val="000000"/>
      <w:sz w:val="22"/>
      <w:szCs w:val="22"/>
      <w:u w:val="none"/>
    </w:rPr>
  </w:style>
  <w:style w:type="character" w:styleId="1063">
    <w:name w:val="font111"/>
    <w:next w:val="1063"/>
    <w:link w:val="753"/>
    <w:qFormat/>
    <w:rPr>
      <w:rFonts w:hint="eastAsia" w:ascii="微软雅黑" w:hAnsi="微软雅黑" w:eastAsia="微软雅黑" w:cs="微软雅黑"/>
      <w:color w:val="000000"/>
      <w:sz w:val="19"/>
      <w:szCs w:val="19"/>
      <w:u w:val="none"/>
    </w:rPr>
  </w:style>
  <w:style w:type="character" w:styleId="1064">
    <w:name w:val="font101"/>
    <w:next w:val="1064"/>
    <w:link w:val="753"/>
    <w:qFormat/>
    <w:rPr>
      <w:rFonts w:hint="eastAsia" w:ascii="微软雅黑" w:hAnsi="微软雅黑" w:eastAsia="微软雅黑" w:cs="微软雅黑"/>
      <w:color w:val="000000"/>
      <w:sz w:val="19"/>
      <w:szCs w:val="19"/>
      <w:u w:val="none"/>
    </w:rPr>
  </w:style>
  <w:style w:type="paragraph" w:styleId="1065">
    <w:name w:val="批注文字11"/>
    <w:basedOn w:val="753"/>
    <w:next w:val="1065"/>
    <w:link w:val="753"/>
    <w:uiPriority w:val="99"/>
    <w:unhideWhenUsed/>
    <w:qFormat/>
    <w:pPr>
      <w:jc w:val="left"/>
    </w:p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4</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14</cp:revision>
  <dcterms:created xsi:type="dcterms:W3CDTF">2024-10-25T02:09:00Z</dcterms:created>
  <dcterms:modified xsi:type="dcterms:W3CDTF">2024-11-01T01:07:36Z</dcterms:modified>
</cp:coreProperties>
</file>