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2"/>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811"/>
        <w:rPr>
          <w:rFonts w:hint="eastAsia"/>
        </w:rPr>
      </w:pPr>
      <w:r>
        <w:rPr>
          <w:rFonts w:hint="eastAsia"/>
        </w:rPr>
      </w:r>
      <w:r/>
    </w:p>
    <w:p>
      <w:pPr>
        <w:pStyle w:val="1028"/>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42"/>
        <w:ind w:firstLine="1506"/>
        <w:rPr>
          <w:b/>
          <w:sz w:val="30"/>
          <w:szCs w:val="30"/>
          <w:u w:val="single"/>
        </w:rPr>
      </w:pPr>
      <w:r>
        <w:rPr>
          <w:rFonts w:hint="eastAsia"/>
          <w:b/>
          <w:sz w:val="30"/>
          <w:szCs w:val="30"/>
        </w:rPr>
        <w:t xml:space="preserve">项目名称：</w:t>
      </w:r>
      <w:r>
        <w:rPr>
          <w:rFonts w:hint="eastAsia"/>
          <w:b/>
          <w:sz w:val="32"/>
          <w:szCs w:val="32"/>
        </w:rPr>
        <w:t xml:space="preserve">南京市江宁区行政学校物业服务</w:t>
      </w:r>
      <w:r>
        <w:rPr>
          <w:rFonts w:hint="eastAsia"/>
          <w:b/>
          <w:color w:val="0000ff"/>
          <w:sz w:val="32"/>
          <w:szCs w:val="32"/>
        </w:rPr>
        <w:t xml:space="preserve"> </w:t>
      </w:r>
      <w:r>
        <w:rPr>
          <w:b/>
          <w:sz w:val="30"/>
          <w:szCs w:val="30"/>
          <w:u w:val="single"/>
        </w:rPr>
      </w:r>
      <w:r/>
    </w:p>
    <w:p>
      <w:pPr>
        <w:pStyle w:val="742"/>
        <w:ind w:firstLine="1506"/>
        <w:rPr>
          <w:rFonts w:hint="eastAsia"/>
          <w:b/>
          <w:color w:val="ff0000"/>
          <w:sz w:val="30"/>
          <w:szCs w:val="30"/>
        </w:rPr>
      </w:pPr>
      <w:r>
        <w:rPr>
          <w:rFonts w:hint="eastAsia"/>
          <w:b/>
          <w:sz w:val="30"/>
          <w:szCs w:val="30"/>
        </w:rPr>
        <w:t xml:space="preserve">项目编号：</w:t>
      </w:r>
      <w:r>
        <w:rPr>
          <w:rFonts w:hint="eastAsia"/>
          <w:b/>
          <w:sz w:val="32"/>
          <w:szCs w:val="32"/>
        </w:rPr>
        <w:t xml:space="preserve">JSZC-320115-JZCG-G2025-0086 </w:t>
      </w:r>
      <w:r>
        <w:rPr>
          <w:rFonts w:hint="eastAsia"/>
          <w:b/>
          <w:color w:val="0000ff"/>
          <w:sz w:val="30"/>
          <w:szCs w:val="30"/>
        </w:rPr>
        <w:t xml:space="preserve"> </w:t>
      </w:r>
      <w:r>
        <w:rPr>
          <w:rFonts w:hint="eastAsia"/>
          <w:b/>
          <w:sz w:val="30"/>
          <w:szCs w:val="30"/>
        </w:rPr>
        <w:t xml:space="preserve"> </w:t>
      </w:r>
      <w:r>
        <w:rPr>
          <w:rFonts w:hint="eastAsia"/>
          <w:b/>
          <w:color w:val="ff0000"/>
          <w:sz w:val="30"/>
          <w:szCs w:val="30"/>
        </w:rPr>
        <w:t xml:space="preserve">            </w:t>
      </w:r>
      <w:r>
        <w:rPr>
          <w:rFonts w:hint="eastAsia"/>
          <w:b/>
          <w:color w:val="ff0000"/>
          <w:sz w:val="30"/>
          <w:szCs w:val="30"/>
        </w:rPr>
      </w:r>
      <w:r/>
    </w:p>
    <w:p>
      <w:pPr>
        <w:pStyle w:val="742"/>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rPr>
          <w:rFonts w:hint="eastAsia"/>
          <w:b/>
          <w:sz w:val="30"/>
          <w:szCs w:val="30"/>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t xml:space="preserve">                                                                                                                                                                                                                                                                </w:t>
      </w:r>
      <w:r>
        <w:rPr>
          <w:rFonts w:hint="eastAsia" w:ascii="宋体" w:hAnsi="宋体"/>
          <w:color w:val="000000"/>
          <w:sz w:val="24"/>
          <w:szCs w:val="24"/>
        </w:rPr>
        <w:t xml:space="preserve">                                                                                                                                                                                                                                                                </w:t>
      </w:r>
      <w:r>
        <w:rPr>
          <w:rFonts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42"/>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28"/>
        <w:ind w:firstLine="0"/>
        <w:jc w:val="center"/>
        <w:rPr>
          <w:rFonts w:hint="eastAsia"/>
          <w:b/>
          <w:bCs/>
          <w:sz w:val="32"/>
        </w:rPr>
      </w:pPr>
      <w:r>
        <w:rPr>
          <w:rFonts w:hint="eastAsia"/>
          <w:b/>
          <w:bCs/>
          <w:sz w:val="32"/>
        </w:rPr>
        <w:t xml:space="preserve">南京市公共资源交易中心江宁分中心</w:t>
      </w:r>
      <w:r>
        <w:rPr>
          <w:rFonts w:hint="eastAsia"/>
          <w:b/>
          <w:bCs/>
          <w:sz w:val="32"/>
        </w:rPr>
      </w:r>
      <w:r/>
    </w:p>
    <w:p>
      <w:pPr>
        <w:pStyle w:val="742"/>
        <w:jc w:val="center"/>
        <w:rPr>
          <w:rFonts w:hint="eastAsia"/>
          <w:b/>
          <w:sz w:val="32"/>
          <w:szCs w:val="32"/>
        </w:rPr>
      </w:pPr>
      <w:r>
        <w:rPr>
          <w:rFonts w:hint="eastAsia"/>
          <w:b/>
          <w:sz w:val="32"/>
          <w:szCs w:val="32"/>
        </w:rPr>
        <w:t xml:space="preserve">2025年12月</w:t>
      </w:r>
      <w:r>
        <w:rPr>
          <w:rFonts w:hint="eastAsia"/>
          <w:b/>
          <w:sz w:val="32"/>
          <w:szCs w:val="32"/>
        </w:rPr>
      </w:r>
      <w:r/>
    </w:p>
    <w:p>
      <w:pPr>
        <w:pStyle w:val="742"/>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42"/>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42"/>
        <w:spacing w:line="480" w:lineRule="auto"/>
        <w:rPr>
          <w:rFonts w:hint="eastAsia"/>
        </w:rPr>
      </w:pPr>
      <w:r>
        <w:rPr>
          <w:rFonts w:hint="eastAsia"/>
        </w:rPr>
        <w:t xml:space="preserve">                      </w:t>
      </w:r>
      <w:r>
        <w:rPr>
          <w:rFonts w:hint="eastAsia"/>
        </w:rPr>
      </w:r>
      <w:r/>
    </w:p>
    <w:p>
      <w:pPr>
        <w:pStyle w:val="770"/>
        <w:rPr>
          <w:rFonts w:hint="eastAsia"/>
        </w:rPr>
      </w:pPr>
      <w:r>
        <w:rPr>
          <w:rFonts w:hint="eastAsia"/>
        </w:rPr>
      </w:r>
      <w:r/>
    </w:p>
    <w:p>
      <w:pPr>
        <w:pStyle w:val="742"/>
        <w:rPr>
          <w:rFonts w:hint="eastAsia"/>
        </w:rPr>
      </w:pPr>
      <w:r>
        <w:rPr>
          <w:rFonts w:hint="eastAsia"/>
        </w:rPr>
      </w:r>
      <w:r/>
    </w:p>
    <w:p>
      <w:pPr>
        <w:pStyle w:val="770"/>
        <w:ind w:firstLine="0"/>
        <w:rPr>
          <w:rFonts w:hint="eastAsia"/>
        </w:rPr>
      </w:pPr>
      <w:r>
        <w:rPr>
          <w:rFonts w:hint="eastAsia"/>
        </w:rPr>
      </w:r>
      <w:r/>
    </w:p>
    <w:p>
      <w:pPr>
        <w:pStyle w:val="742"/>
        <w:rPr>
          <w:rFonts w:hint="eastAsia"/>
        </w:rPr>
      </w:pPr>
      <w:r>
        <w:rPr>
          <w:rFonts w:hint="eastAsia"/>
        </w:rPr>
      </w:r>
      <w:r/>
    </w:p>
    <w:p>
      <w:pPr>
        <w:pStyle w:val="742"/>
        <w:jc w:val="center"/>
        <w:spacing w:line="480" w:lineRule="auto"/>
        <w:rPr>
          <w:rFonts w:hint="eastAsia"/>
        </w:rPr>
        <w:outlineLvl w:val="0"/>
      </w:pPr>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rPr>
        <w:t xml:space="preserve"> </w:t>
      </w:r>
      <w:r>
        <w:rPr>
          <w:rFonts w:hint="eastAsia"/>
        </w:rPr>
      </w:r>
      <w:r/>
    </w:p>
    <w:p>
      <w:pPr>
        <w:pStyle w:val="742"/>
        <w:jc w:val="center"/>
        <w:spacing w:line="480" w:lineRule="auto"/>
        <w:rPr>
          <w:rFonts w:hint="eastAsia" w:ascii="黑体" w:hAnsi="Arial" w:eastAsia="黑体"/>
          <w:b/>
          <w:sz w:val="44"/>
        </w:rPr>
        <w:outlineLvl w:val="0"/>
      </w:pPr>
      <w:r>
        <w:rPr>
          <w:rFonts w:hint="eastAsia"/>
        </w:rPr>
        <w:br w:type="page" w:clear="all"/>
      </w:r>
      <w:r>
        <w:rPr>
          <w:rFonts w:hint="eastAsia" w:ascii="黑体" w:hAnsi="Arial" w:eastAsia="黑体"/>
          <w:b/>
          <w:sz w:val="44"/>
        </w:rPr>
        <w:t xml:space="preserve">总  目  录</w:t>
      </w:r>
      <w:r>
        <w:rPr>
          <w:rFonts w:hint="eastAsia" w:ascii="黑体" w:hAnsi="Arial" w:eastAsia="黑体"/>
          <w:b/>
          <w:sz w:val="44"/>
        </w:rPr>
      </w:r>
      <w:r/>
    </w:p>
    <w:p>
      <w:pPr>
        <w:pStyle w:val="742"/>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r>
      <w:r/>
    </w:p>
    <w:p>
      <w:pPr>
        <w:pStyle w:val="742"/>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rPr>
      </w:r>
      <w:r/>
    </w:p>
    <w:p>
      <w:pPr>
        <w:pStyle w:val="742"/>
        <w:spacing w:line="480" w:lineRule="auto"/>
        <w:rPr>
          <w:rFonts w:hint="eastAsia" w:ascii="仿宋_GB2312" w:hAnsi="Arial" w:eastAsia="仿宋_GB2312"/>
          <w:b/>
          <w:sz w:val="28"/>
        </w:rPr>
      </w:pPr>
      <w:r>
        <w:rPr>
          <w:rFonts w:hint="eastAsia" w:ascii="仿宋_GB2312" w:hAnsi="Arial" w:eastAsia="仿宋_GB2312"/>
          <w:b/>
          <w:sz w:val="28"/>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rPr>
          <w:rFonts w:hint="eastAsia"/>
        </w:rPr>
      </w:pPr>
      <w:r>
        <w:rPr>
          <w:rFonts w:hint="eastAsia"/>
        </w:rPr>
      </w:r>
      <w:r/>
    </w:p>
    <w:p>
      <w:pPr>
        <w:pStyle w:val="742"/>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742"/>
        <w:ind w:firstLine="480"/>
        <w:spacing w:line="252" w:lineRule="auto"/>
        <w:rPr>
          <w:rFonts w:hint="eastAsia" w:ascii="宋体" w:hAnsi="宋体"/>
          <w:sz w:val="24"/>
          <w:szCs w:val="24"/>
        </w:rPr>
      </w:pPr>
      <w:r/>
      <w:bookmarkStart w:id="6" w:name="_Toc38985263"/>
      <w:r/>
      <w:bookmarkStart w:id="7" w:name="_Toc35393790"/>
      <w:r/>
      <w:bookmarkStart w:id="8" w:name="_Toc28359002"/>
      <w:r/>
      <w:bookmarkStart w:id="9" w:name="_Toc28359079"/>
      <w:r/>
      <w:bookmarkStart w:id="10" w:name="_Toc35393621"/>
      <w:r/>
      <w:bookmarkStart w:id="11" w:name="_Hlk24379207"/>
      <w:r>
        <w:rPr>
          <w:rFonts w:hint="eastAsia" w:ascii="宋体" w:hAnsi="宋体"/>
          <w:sz w:val="24"/>
          <w:szCs w:val="24"/>
        </w:rPr>
      </w:r>
      <w:r/>
    </w:p>
    <w:p>
      <w:pPr>
        <w:pStyle w:val="742"/>
        <w:ind w:firstLine="480"/>
        <w:spacing w:line="252" w:lineRule="auto"/>
        <w:rPr>
          <w:rFonts w:ascii="宋体" w:hAnsi="宋体"/>
          <w:sz w:val="24"/>
          <w:szCs w:val="24"/>
        </w:rPr>
      </w:pPr>
      <w:r>
        <w:rPr>
          <w:rFonts w:hint="eastAsia" w:ascii="宋体" w:hAnsi="宋体"/>
          <w:sz w:val="24"/>
          <w:szCs w:val="24"/>
        </w:rPr>
        <w:t xml:space="preserve">受中国共产党南京市江宁区委员会党校（本级)委托，南京市公共资源交易中心江宁分中心（以下简称“交易中心”）就南京市江宁区行政学校物业服务（项目名称）进行公开招标采购，欢迎符合条件的供应商投标。</w:t>
      </w:r>
      <w:r>
        <w:rPr>
          <w:rFonts w:ascii="宋体" w:hAnsi="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42"/>
        <w:ind w:firstLine="480"/>
        <w:spacing w:line="252" w:lineRule="auto"/>
        <w:rPr>
          <w:rFonts w:ascii="宋体" w:hAnsi="宋体"/>
          <w:sz w:val="24"/>
          <w:szCs w:val="24"/>
        </w:rPr>
      </w:pPr>
      <w:r/>
      <w:bookmarkEnd w:id="11"/>
      <w:r>
        <w:rPr>
          <w:rFonts w:hint="eastAsia" w:ascii="宋体" w:hAnsi="宋体"/>
          <w:sz w:val="24"/>
          <w:szCs w:val="24"/>
        </w:rPr>
        <w:t xml:space="preserve">1.项目编号：JSZC-320115-JZCG-G2025-0086</w:t>
      </w:r>
      <w:r>
        <w:rPr>
          <w:rFonts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2.项目名称：南京市江宁区行政学校物业服务</w:t>
      </w:r>
      <w:r>
        <w:rPr>
          <w:rFonts w:hint="eastAsia" w:ascii="宋体" w:hAnsi="宋体"/>
          <w:sz w:val="24"/>
          <w:szCs w:val="24"/>
        </w:rPr>
      </w:r>
      <w:r/>
    </w:p>
    <w:p>
      <w:pPr>
        <w:pStyle w:val="742"/>
        <w:ind w:firstLine="480"/>
        <w:spacing w:line="252" w:lineRule="auto"/>
        <w:rPr>
          <w:rFonts w:ascii="宋体" w:hAnsi="宋体"/>
          <w:color w:val="000000"/>
          <w:sz w:val="24"/>
          <w:szCs w:val="24"/>
        </w:rPr>
      </w:pPr>
      <w:r>
        <w:rPr>
          <w:rFonts w:hint="eastAsia" w:ascii="宋体" w:hAnsi="宋体"/>
          <w:sz w:val="24"/>
          <w:szCs w:val="24"/>
        </w:rPr>
        <w:t xml:space="preserve">3.预算金额：</w:t>
      </w:r>
      <w:r>
        <w:rPr>
          <w:rFonts w:hint="eastAsia" w:ascii="宋体" w:hAnsi="宋体"/>
          <w:color w:val="000000"/>
          <w:sz w:val="24"/>
          <w:szCs w:val="24"/>
        </w:rPr>
        <w:t xml:space="preserve">280万元 </w:t>
      </w:r>
      <w:r>
        <w:rPr>
          <w:rFonts w:ascii="宋体" w:hAnsi="宋体"/>
          <w:color w:val="000000"/>
          <w:sz w:val="24"/>
          <w:szCs w:val="24"/>
        </w:rPr>
      </w:r>
      <w:r/>
    </w:p>
    <w:p>
      <w:pPr>
        <w:pStyle w:val="742"/>
        <w:ind w:firstLine="480"/>
        <w:spacing w:line="252" w:lineRule="auto"/>
        <w:rPr>
          <w:rFonts w:hint="eastAsia" w:ascii="宋体" w:hAnsi="宋体"/>
          <w:color w:val="000000"/>
          <w:sz w:val="24"/>
          <w:szCs w:val="24"/>
        </w:rPr>
      </w:pPr>
      <w:r>
        <w:rPr>
          <w:rFonts w:hint="eastAsia" w:ascii="宋体" w:hAnsi="宋体"/>
          <w:color w:val="000000"/>
          <w:sz w:val="24"/>
          <w:szCs w:val="24"/>
        </w:rPr>
        <w:t xml:space="preserve">4.最高限价：本项目不设最高限价，但投标人投标报价不得超过预算金额。</w:t>
      </w:r>
      <w:r>
        <w:rPr>
          <w:rFonts w:hint="eastAsia" w:ascii="宋体" w:hAnsi="宋体"/>
          <w:color w:val="000000"/>
          <w:sz w:val="24"/>
          <w:szCs w:val="24"/>
        </w:rPr>
      </w:r>
      <w:r/>
    </w:p>
    <w:p>
      <w:pPr>
        <w:pStyle w:val="742"/>
        <w:ind w:firstLine="480"/>
        <w:spacing w:line="252" w:lineRule="auto"/>
        <w:rPr>
          <w:rFonts w:ascii="宋体" w:hAnsi="宋体"/>
          <w:color w:val="000000"/>
          <w:sz w:val="24"/>
          <w:szCs w:val="24"/>
          <w:u w:val="single"/>
        </w:rPr>
      </w:pPr>
      <w:r>
        <w:rPr>
          <w:rFonts w:hint="eastAsia" w:ascii="宋体" w:hAnsi="宋体"/>
          <w:color w:val="000000"/>
          <w:sz w:val="24"/>
          <w:szCs w:val="24"/>
        </w:rPr>
        <w:t xml:space="preserve">5.采购需求（简介）：南京市江宁区行政学校物业服务，具体包括环境保洁、安全保卫、工程维护等。</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742"/>
        <w:ind w:firstLine="480"/>
        <w:spacing w:line="252" w:lineRule="auto"/>
        <w:rPr>
          <w:rFonts w:hint="eastAsia" w:ascii="宋体" w:hAnsi="宋体" w:cs="宋体"/>
          <w:color w:val="000000"/>
          <w:sz w:val="24"/>
          <w:szCs w:val="24"/>
          <w:highlight w:val="yellow"/>
        </w:rPr>
      </w:pPr>
      <w:r>
        <w:rPr>
          <w:rFonts w:hint="eastAsia" w:ascii="宋体" w:hAnsi="宋体"/>
          <w:sz w:val="24"/>
          <w:szCs w:val="24"/>
        </w:rPr>
        <w:t xml:space="preserve">6.合同履行期限：</w:t>
      </w:r>
      <w:r>
        <w:rPr>
          <w:rFonts w:hint="eastAsia" w:ascii="宋体" w:hAnsi="宋体"/>
          <w:color w:val="000000"/>
          <w:sz w:val="24"/>
          <w:szCs w:val="24"/>
        </w:rPr>
        <w:t xml:space="preserve">合同生效之日起一年，</w:t>
      </w:r>
      <w:r>
        <w:rPr>
          <w:rFonts w:hint="eastAsia" w:ascii="宋体" w:hAnsi="宋体" w:cs="宋体"/>
          <w:sz w:val="24"/>
          <w:szCs w:val="24"/>
        </w:rPr>
        <w:t xml:space="preserve">合同期满后不续签。</w:t>
      </w:r>
      <w:r>
        <w:rPr>
          <w:rFonts w:hint="eastAsia" w:ascii="宋体" w:hAnsi="宋体" w:cs="宋体"/>
          <w:color w:val="000000"/>
          <w:sz w:val="24"/>
          <w:szCs w:val="24"/>
          <w:highlight w:val="yellow"/>
        </w:rPr>
      </w:r>
      <w:r/>
    </w:p>
    <w:p>
      <w:pPr>
        <w:pStyle w:val="742"/>
        <w:ind w:firstLine="480"/>
        <w:spacing w:line="252" w:lineRule="auto"/>
        <w:rPr>
          <w:rFonts w:hint="eastAsia" w:ascii="宋体" w:hAnsi="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rPr>
          <w:rFonts w:hint="eastAsia" w:ascii="宋体" w:hAnsi="宋体"/>
          <w:color w:val="000000"/>
          <w:sz w:val="24"/>
          <w:szCs w:val="24"/>
        </w:rPr>
      </w:r>
      <w:r/>
    </w:p>
    <w:p>
      <w:pPr>
        <w:pStyle w:val="745"/>
        <w:ind w:firstLine="465"/>
        <w:spacing w:before="120" w:after="120" w:line="252" w:lineRule="auto"/>
        <w:rPr>
          <w:rFonts w:hint="eastAsia" w:ascii="方正黑体_GBK" w:hAnsi="方正黑体_GBK" w:eastAsia="方正黑体_GBK" w:cs="方正黑体_GBK"/>
        </w:rPr>
      </w:pPr>
      <w:r/>
      <w:bookmarkStart w:id="12" w:name="_Toc35393622"/>
      <w:r/>
      <w:bookmarkStart w:id="13" w:name="_Toc28359080"/>
      <w:r/>
      <w:bookmarkStart w:id="14" w:name="_Toc38985264"/>
      <w:r/>
      <w:bookmarkStart w:id="15" w:name="_Toc28359003"/>
      <w:r/>
      <w:bookmarkStart w:id="16" w:name="_Toc35393791"/>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742"/>
        <w:ind w:firstLine="480"/>
        <w:spacing w:line="252" w:lineRule="auto"/>
        <w:rPr>
          <w:rFonts w:hint="eastAsia" w:ascii="宋体" w:hAnsi="宋体"/>
          <w:sz w:val="24"/>
          <w:szCs w:val="24"/>
        </w:rPr>
      </w:pPr>
      <w:r/>
      <w:bookmarkStart w:id="17" w:name="_Toc38985265"/>
      <w:r/>
      <w:bookmarkStart w:id="18" w:name="_Toc35393623"/>
      <w:r/>
      <w:bookmarkStart w:id="19" w:name="_Toc28359004"/>
      <w:r/>
      <w:bookmarkStart w:id="20" w:name="_Toc35393792"/>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42"/>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742"/>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742"/>
        <w:ind w:firstLine="480"/>
        <w:spacing w:line="252" w:lineRule="auto"/>
        <w:rPr>
          <w:rFonts w:hint="eastAsia" w:ascii="宋体" w:hAnsi="宋体"/>
          <w:color w:val="0000ff"/>
          <w:sz w:val="24"/>
          <w:szCs w:val="24"/>
          <w:lang w:val="zh-CN"/>
        </w:rPr>
      </w:pPr>
      <w:r>
        <w:rPr>
          <w:rFonts w:hint="eastAsia" w:ascii="宋体" w:hAnsi="宋体"/>
          <w:sz w:val="24"/>
          <w:szCs w:val="24"/>
          <w:lang w:val="zh-CN"/>
        </w:rPr>
        <w:t xml:space="preserve">2.落实政府采购政策需满足的资格要求：</w:t>
      </w:r>
      <w:r>
        <w:rPr>
          <w:rFonts w:hint="eastAsia" w:ascii="宋体" w:hAnsi="宋体"/>
          <w:color w:val="0000ff"/>
          <w:sz w:val="24"/>
          <w:szCs w:val="24"/>
          <w:lang w:val="zh-CN"/>
        </w:rPr>
      </w:r>
      <w:r/>
    </w:p>
    <w:p>
      <w:pPr>
        <w:pStyle w:val="742"/>
        <w:ind w:firstLine="723"/>
        <w:spacing w:line="252" w:lineRule="auto"/>
        <w:rPr>
          <w:rFonts w:hint="eastAsia" w:ascii="宋体" w:hAnsi="宋体"/>
          <w:b/>
          <w:bCs/>
          <w:sz w:val="24"/>
          <w:szCs w:val="24"/>
          <w:lang w:val="zh-CN"/>
        </w:rPr>
      </w:pPr>
      <w:r>
        <w:rPr>
          <w:rFonts w:hint="eastAsia" w:ascii="宋体" w:hAnsi="宋体"/>
          <w:b/>
          <w:bCs/>
          <w:sz w:val="24"/>
          <w:szCs w:val="24"/>
          <w:lang w:val="zh-CN"/>
        </w:rPr>
        <w:t xml:space="preserve">本项目专门面向中小微企业采购，供应商应为中小微企业或监狱企业或残疾人福利性单位。（声明函格式见第六章）</w:t>
      </w:r>
      <w:r>
        <w:rPr>
          <w:rFonts w:hint="eastAsia" w:ascii="宋体" w:hAnsi="宋体"/>
          <w:b/>
          <w:bCs/>
          <w:sz w:val="24"/>
          <w:szCs w:val="24"/>
          <w:lang w:val="zh-CN"/>
        </w:rPr>
      </w:r>
      <w:r/>
    </w:p>
    <w:p>
      <w:pPr>
        <w:pStyle w:val="742"/>
        <w:ind w:firstLine="480"/>
        <w:spacing w:line="252" w:lineRule="auto"/>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（二）本项目的特定资格要</w:t>
      </w:r>
      <w:r>
        <w:rPr>
          <w:rFonts w:hint="eastAsia" w:ascii="宋体" w:hAnsi="宋体"/>
          <w:color w:val="000000"/>
          <w:sz w:val="24"/>
          <w:szCs w:val="24"/>
        </w:rPr>
        <w:t xml:space="preserve">求：无。</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（三）拒绝下述供应商参加本次采购活动</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rPr>
      </w:r>
      <w:r/>
    </w:p>
    <w:p>
      <w:pPr>
        <w:pStyle w:val="742"/>
        <w:ind w:firstLine="480"/>
        <w:spacing w:line="252" w:lineRule="auto"/>
        <w:rPr>
          <w:rFonts w:ascii="宋体" w:hAnsi="宋体" w:cs="宋体"/>
          <w:sz w:val="24"/>
          <w:szCs w:val="24"/>
        </w:rPr>
      </w:pPr>
      <w:r/>
      <w:bookmarkStart w:id="22" w:name="_Toc28359005"/>
      <w:r/>
      <w:bookmarkStart w:id="23" w:name="_Toc28359082"/>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42"/>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742"/>
        <w:ind w:firstLine="480"/>
        <w:spacing w:line="252" w:lineRule="auto"/>
        <w:rPr>
          <w:rFonts w:hint="eastAsia" w:ascii="宋体" w:hAnsi="宋体"/>
          <w:bCs/>
          <w:sz w:val="24"/>
          <w:szCs w:val="24"/>
          <w:u w:val="single"/>
        </w:rPr>
      </w:pPr>
      <w:r/>
      <w:bookmarkStart w:id="27" w:name="_Toc35393625"/>
      <w:r/>
      <w:bookmarkStart w:id="28" w:name="_Toc35393794"/>
      <w:r/>
      <w:bookmarkStart w:id="29" w:name="_Toc28359084"/>
      <w:r/>
      <w:bookmarkStart w:id="30" w:name="_Toc28359007"/>
      <w:r/>
      <w:bookmarkStart w:id="31" w:name="_Toc38985267"/>
      <w:r>
        <w:rPr>
          <w:rFonts w:hint="eastAsia" w:ascii="宋体" w:hAnsi="宋体" w:cs="宋体"/>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6</w:t>
      </w:r>
      <w:r>
        <w:rPr>
          <w:rFonts w:hint="eastAsia" w:ascii="宋体" w:hAnsi="宋体"/>
          <w:bCs/>
          <w:color w:val="000000"/>
          <w:sz w:val="24"/>
          <w:szCs w:val="24"/>
        </w:rPr>
        <w:t xml:space="preserve">年</w:t>
      </w:r>
      <w:r>
        <w:rPr>
          <w:rFonts w:hint="eastAsia" w:ascii="宋体" w:hAnsi="宋体" w:cs="宋体"/>
          <w:color w:val="000000"/>
          <w:sz w:val="24"/>
          <w:szCs w:val="24"/>
          <w:lang w:val="en-US" w:eastAsia="zh-CN"/>
        </w:rPr>
        <w:t xml:space="preserve">1</w:t>
      </w:r>
      <w:r>
        <w:rPr>
          <w:rFonts w:hint="eastAsia" w:ascii="宋体" w:hAnsi="宋体"/>
          <w:bCs/>
          <w:color w:val="000000"/>
          <w:sz w:val="24"/>
          <w:szCs w:val="24"/>
        </w:rPr>
        <w:t xml:space="preserve">月</w:t>
      </w:r>
      <w:r>
        <w:rPr>
          <w:rFonts w:hint="eastAsia" w:ascii="宋体" w:hAnsi="宋体" w:cs="宋体"/>
          <w:color w:val="000000"/>
          <w:sz w:val="24"/>
          <w:szCs w:val="24"/>
          <w:lang w:val="en-US" w:eastAsia="zh-CN"/>
        </w:rPr>
        <w:t xml:space="preserve">21</w:t>
      </w:r>
      <w:r>
        <w:rPr>
          <w:rFonts w:hint="eastAsia" w:ascii="宋体" w:hAnsi="宋体"/>
          <w:bCs/>
          <w:color w:val="000000"/>
          <w:sz w:val="24"/>
          <w:szCs w:val="24"/>
        </w:rPr>
        <w:t xml:space="preserve">日</w:t>
      </w:r>
      <w:r>
        <w:rPr>
          <w:rFonts w:hint="eastAsia" w:ascii="宋体" w:hAnsi="宋体" w:cs="宋体"/>
          <w:color w:val="000000"/>
          <w:sz w:val="24"/>
          <w:szCs w:val="24"/>
          <w:lang w:val="en-US" w:eastAsia="zh-CN"/>
        </w:rPr>
        <w:t xml:space="preserve">9</w:t>
      </w:r>
      <w:r>
        <w:rPr>
          <w:rFonts w:hint="eastAsia"/>
          <w:bCs/>
          <w:color w:val="000000"/>
          <w:sz w:val="24"/>
          <w:szCs w:val="24"/>
        </w:rPr>
        <w:t xml:space="preserve">时</w:t>
      </w:r>
      <w:r>
        <w:rPr>
          <w:rFonts w:hint="eastAsia" w:ascii="宋体" w:hAnsi="宋体"/>
          <w:bCs/>
          <w:color w:val="000000"/>
          <w:sz w:val="24"/>
          <w:szCs w:val="24"/>
        </w:rPr>
        <w:t xml:space="preserve">30分</w:t>
      </w:r>
      <w:r>
        <w:rPr>
          <w:rFonts w:hint="eastAsia" w:ascii="宋体" w:hAnsi="宋体"/>
          <w:bCs/>
          <w:sz w:val="24"/>
          <w:szCs w:val="24"/>
        </w:rPr>
        <w:t xml:space="preserve">（北京时间）。</w:t>
      </w:r>
      <w:r>
        <w:rPr>
          <w:rFonts w:hint="eastAsia" w:ascii="宋体" w:hAnsi="宋体"/>
          <w:bCs/>
          <w:sz w:val="24"/>
          <w:szCs w:val="24"/>
          <w:u w:val="single"/>
        </w:rPr>
      </w:r>
      <w:r/>
    </w:p>
    <w:p>
      <w:pPr>
        <w:pStyle w:val="742"/>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742"/>
        <w:ind w:firstLine="480"/>
        <w:spacing w:line="252" w:lineRule="auto"/>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742"/>
        <w:ind w:firstLine="480"/>
        <w:spacing w:line="252" w:lineRule="auto"/>
        <w:tabs>
          <w:tab w:val="left" w:pos="900" w:leader="none"/>
        </w:tabs>
        <w:rPr>
          <w:rFonts w:hint="eastAsia" w:ascii="宋体" w:hAnsi="宋体"/>
          <w:bCs/>
          <w:sz w:val="24"/>
          <w:szCs w:val="24"/>
        </w:rPr>
      </w:pPr>
      <w:r/>
      <w:bookmarkStart w:id="35" w:name="_Toc35393627"/>
      <w:r/>
      <w:bookmarkStart w:id="36" w:name="_Toc28359008"/>
      <w:r/>
      <w:bookmarkStart w:id="37" w:name="_Toc28359085"/>
      <w:r/>
      <w:bookmarkStart w:id="38" w:name="_Toc38985269"/>
      <w:r/>
      <w:bookmarkStart w:id="39"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42"/>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w:t>
      </w:r>
      <w:r>
        <w:rPr>
          <w:rFonts w:hint="eastAsia" w:ascii="宋体" w:hAnsi="宋体" w:cs="宋体"/>
          <w:color w:val="000000"/>
          <w:sz w:val="24"/>
          <w:szCs w:val="24"/>
        </w:rPr>
      </w:r>
      <w:r/>
    </w:p>
    <w:p>
      <w:pPr>
        <w:pStyle w:val="742"/>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w:t>
      </w:r>
      <w:r>
        <w:rPr>
          <w:rFonts w:hint="eastAsia"/>
          <w:sz w:val="24"/>
          <w:szCs w:val="24"/>
        </w:rPr>
        <w:t xml:space="preserve">《操作手册》下载地址：http://www.ccgp-jiangsu.gov.cn/jiangsu/zlxz/ee/ee3a4bc5a3454aa2b0d9312230633ce9.html</w:t>
      </w:r>
      <w:r>
        <w:rPr>
          <w:rFonts w:hint="eastAsia" w:ascii="宋体" w:hAnsi="宋体" w:cs="宋体"/>
          <w:sz w:val="24"/>
          <w:szCs w:val="24"/>
        </w:rPr>
      </w:r>
      <w:r/>
    </w:p>
    <w:p>
      <w:pPr>
        <w:pStyle w:val="742"/>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742"/>
        <w:ind w:firstLine="420"/>
        <w:rPr>
          <w:rFonts w:ascii="宋体" w:hAnsi="宋体"/>
          <w:b/>
          <w:bCs/>
          <w:color w:val="000000"/>
          <w:sz w:val="24"/>
          <w:lang w:val="zh-CN"/>
        </w:rPr>
      </w:pPr>
      <w:r>
        <w:rPr>
          <w:rFonts w:hint="eastAsia" w:ascii="宋体" w:hAnsi="宋体" w:cs="宋体"/>
          <w:b/>
          <w:bCs/>
          <w:sz w:val="24"/>
          <w:szCs w:val="24"/>
        </w:rPr>
        <w:t xml:space="preserve">5.供应商（含潜在供应商）对采购方式、采购需求、供应商资格条件及审查结果、评标方法和评标标准、合同文本的询问、质疑向采购人提出，由采购人负责答复。</w:t>
      </w:r>
      <w:r>
        <w:rPr>
          <w:rFonts w:hint="eastAsia" w:ascii="宋体" w:hAnsi="宋体"/>
          <w:b/>
          <w:bCs/>
          <w:sz w:val="24"/>
          <w:lang w:val="zh-CN"/>
        </w:rPr>
        <w:t xml:space="preserve">供应商对除上述事项以外其他事项的询问、质疑向交易中心提出，由交易中心负责答复。</w:t>
      </w:r>
      <w:r>
        <w:rPr>
          <w:rFonts w:ascii="宋体" w:hAnsi="宋体"/>
          <w:b/>
          <w:bCs/>
          <w:color w:val="000000"/>
          <w:sz w:val="24"/>
          <w:lang w:val="zh-CN"/>
        </w:rPr>
      </w:r>
      <w:r/>
    </w:p>
    <w:p>
      <w:pPr>
        <w:pStyle w:val="742"/>
        <w:ind w:firstLine="480"/>
        <w:spacing w:line="264" w:lineRule="auto"/>
        <w:rPr>
          <w:rFonts w:hint="eastAsia" w:ascii="宋体" w:hAnsi="宋体" w:cs="宋体"/>
          <w:b/>
          <w:bCs/>
          <w:sz w:val="24"/>
          <w:szCs w:val="24"/>
        </w:rPr>
      </w:pPr>
      <w:r>
        <w:rPr>
          <w:rFonts w:hint="eastAsia" w:ascii="宋体" w:hAnsi="宋体" w:cs="宋体"/>
          <w:b/>
          <w:bCs/>
          <w:sz w:val="24"/>
          <w:szCs w:val="24"/>
        </w:rPr>
        <w:t xml:space="preserve">供应商提出质疑函应提交《质疑函》原件，且尽可能通过邮寄方式送达，交易中心和采购人不接受无运单快件。</w:t>
      </w:r>
      <w:r>
        <w:rPr>
          <w:rFonts w:hint="eastAsia" w:ascii="宋体" w:hAnsi="宋体" w:cs="宋体"/>
          <w:b/>
          <w:bCs/>
          <w:sz w:val="24"/>
          <w:szCs w:val="24"/>
        </w:rPr>
      </w:r>
      <w:r/>
    </w:p>
    <w:p>
      <w:pPr>
        <w:pStyle w:val="742"/>
        <w:ind w:firstLine="482"/>
        <w:spacing w:line="252" w:lineRule="auto"/>
        <w:rPr>
          <w:rFonts w:hint="eastAsia" w:ascii="宋体" w:hAnsi="宋体" w:cs="宋体"/>
          <w:b/>
          <w:bCs/>
          <w:sz w:val="24"/>
          <w:szCs w:val="24"/>
        </w:rPr>
      </w:pPr>
      <w:r>
        <w:rPr>
          <w:rFonts w:hint="eastAsia" w:ascii="宋体" w:hAnsi="宋体" w:cs="宋体"/>
          <w:b/>
          <w:bCs/>
          <w:sz w:val="24"/>
          <w:szCs w:val="24"/>
        </w:rPr>
      </w:r>
      <w:r/>
    </w:p>
    <w:p>
      <w:pPr>
        <w:pStyle w:val="745"/>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742"/>
        <w:ind w:firstLine="480"/>
        <w:spacing w:line="252" w:lineRule="auto"/>
        <w:rPr>
          <w:rFonts w:hint="eastAsia" w:ascii="宋体" w:hAnsi="宋体"/>
          <w:color w:val="000000"/>
          <w:sz w:val="24"/>
          <w:szCs w:val="24"/>
        </w:rPr>
      </w:pPr>
      <w:r>
        <w:rPr>
          <w:rFonts w:hint="eastAsia" w:ascii="宋体" w:hAnsi="宋体"/>
          <w:sz w:val="24"/>
          <w:szCs w:val="24"/>
        </w:rPr>
        <w:t xml:space="preserve">名  称</w:t>
      </w:r>
      <w:r>
        <w:rPr>
          <w:rFonts w:hint="eastAsia" w:ascii="宋体" w:hAnsi="宋体"/>
          <w:color w:val="000000"/>
          <w:sz w:val="24"/>
          <w:szCs w:val="24"/>
        </w:rPr>
        <w:t xml:space="preserve">：中国共产党南京市江宁区委员会党校          </w:t>
      </w:r>
      <w:r>
        <w:rPr>
          <w:rFonts w:hint="eastAsia" w:ascii="宋体" w:hAnsi="宋体"/>
          <w:color w:val="000000"/>
          <w:sz w:val="24"/>
          <w:szCs w:val="24"/>
        </w:rPr>
      </w:r>
      <w:r/>
    </w:p>
    <w:p>
      <w:pPr>
        <w:pStyle w:val="742"/>
        <w:ind w:firstLine="480"/>
        <w:spacing w:line="252" w:lineRule="auto"/>
        <w:rPr>
          <w:rFonts w:hint="eastAsia" w:ascii="宋体" w:hAnsi="宋体"/>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南京市江宁区秣陵街道滨湖西路6号</w:t>
      </w:r>
      <w:r>
        <w:rPr>
          <w:rFonts w:hint="eastAsia" w:ascii="宋体" w:hAnsi="宋体"/>
          <w:color w:val="0000ff"/>
          <w:sz w:val="24"/>
          <w:szCs w:val="24"/>
        </w:rPr>
        <w:t xml:space="preserve"> </w:t>
      </w:r>
      <w:r>
        <w:rPr>
          <w:rFonts w:hint="eastAsia" w:ascii="宋体" w:hAnsi="宋体"/>
          <w:sz w:val="24"/>
          <w:szCs w:val="24"/>
        </w:rPr>
        <w:t xml:space="preserve">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联系人：汤寒秋</w:t>
      </w:r>
      <w:r>
        <w:rPr>
          <w:rFonts w:hint="eastAsia" w:ascii="宋体" w:hAnsi="宋体"/>
          <w:color w:val="0000ff"/>
          <w:sz w:val="24"/>
          <w:szCs w:val="24"/>
        </w:rPr>
        <w:t xml:space="preserve">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联</w:t>
      </w:r>
      <w:r>
        <w:rPr>
          <w:rFonts w:hint="eastAsia" w:ascii="宋体" w:hAnsi="宋体"/>
          <w:color w:val="000000"/>
          <w:sz w:val="24"/>
          <w:szCs w:val="24"/>
        </w:rPr>
        <w:t xml:space="preserve">系电话：025-87183519 </w:t>
      </w:r>
      <w:bookmarkStart w:id="40" w:name="_Toc28359009"/>
      <w:r/>
      <w:bookmarkStart w:id="41" w:name="_Toc28359086"/>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地　址：南京市</w:t>
      </w:r>
      <w:r>
        <w:rPr>
          <w:rFonts w:ascii="宋体" w:hAnsi="宋体"/>
          <w:sz w:val="24"/>
          <w:szCs w:val="24"/>
        </w:rPr>
        <w:t xml:space="preserve">江宁区杨家圩路2号市民中心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rPr>
          <w:rFonts w:hint="eastAsia" w:ascii="宋体" w:hAnsi="宋体"/>
          <w:sz w:val="24"/>
          <w:szCs w:val="24"/>
        </w:rPr>
        <w:t xml:space="preserve">  </w:t>
      </w:r>
      <w:r>
        <w:rPr>
          <w:rFonts w:hint="eastAsia" w:ascii="宋体" w:hAnsi="宋体"/>
          <w:sz w:val="24"/>
          <w:szCs w:val="24"/>
        </w:rPr>
      </w:r>
      <w:r/>
    </w:p>
    <w:p>
      <w:pPr>
        <w:pStyle w:val="742"/>
        <w:ind w:firstLine="480"/>
        <w:spacing w:line="252" w:lineRule="auto"/>
        <w:rPr>
          <w:rFonts w:hint="eastAsia" w:ascii="宋体" w:hAnsi="宋体"/>
          <w:sz w:val="24"/>
          <w:szCs w:val="24"/>
        </w:rPr>
      </w:pPr>
      <w:r>
        <w:rPr>
          <w:rFonts w:hint="eastAsia" w:ascii="宋体" w:hAnsi="宋体"/>
          <w:sz w:val="24"/>
          <w:szCs w:val="24"/>
        </w:rPr>
        <w:t xml:space="preserve">联系人：黄后乐</w:t>
      </w:r>
      <w:r>
        <w:rPr>
          <w:rFonts w:hint="eastAsia" w:ascii="宋体" w:hAnsi="宋体"/>
          <w:sz w:val="24"/>
          <w:szCs w:val="24"/>
        </w:rPr>
      </w:r>
      <w:r/>
    </w:p>
    <w:p>
      <w:pPr>
        <w:pStyle w:val="742"/>
        <w:ind w:firstLine="480"/>
        <w:spacing w:line="252" w:lineRule="auto"/>
      </w:pPr>
      <w:r>
        <w:rPr>
          <w:rFonts w:hint="eastAsia" w:ascii="宋体" w:hAnsi="宋体"/>
          <w:sz w:val="24"/>
          <w:szCs w:val="24"/>
        </w:rPr>
        <w:t xml:space="preserve">联系电话：025-69613983</w:t>
      </w:r>
      <w:r/>
    </w:p>
    <w:p>
      <w:pPr>
        <w:pStyle w:val="811"/>
        <w:ind w:left="0"/>
        <w:rPr>
          <w:rFonts w:eastAsia="等线"/>
        </w:rPr>
      </w:pPr>
      <w:r>
        <w:rPr>
          <w:rFonts w:eastAsia="等线"/>
        </w:rPr>
      </w:r>
      <w:r/>
    </w:p>
    <w:p>
      <w:pPr>
        <w:pStyle w:val="742"/>
        <w:rPr>
          <w:rFonts w:hint="eastAsia"/>
          <w:lang w:val="zh-CN"/>
        </w:rPr>
      </w:pPr>
      <w:r>
        <w:rPr>
          <w:rFonts w:hint="eastAsia"/>
          <w:lang w:val="zh-CN"/>
        </w:rPr>
      </w:r>
      <w:r/>
    </w:p>
    <w:p>
      <w:pPr>
        <w:pStyle w:val="81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20823274"/>
      <w:r/>
      <w:bookmarkStart w:id="44" w:name="_Toc120614213"/>
      <w:r/>
      <w:bookmarkStart w:id="45" w:name="_Toc16938518"/>
      <w:r/>
      <w:bookmarkStart w:id="46" w:name="_Toc513029202"/>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745"/>
        <w:ind w:firstLine="465"/>
        <w:spacing w:before="120" w:after="120"/>
        <w:rPr>
          <w:rFonts w:hint="eastAsia" w:ascii="方正黑体_GBK" w:hAnsi="方正黑体_GBK" w:eastAsia="方正黑体_GBK" w:cs="方正黑体_GBK"/>
        </w:rPr>
      </w:pPr>
      <w:r/>
      <w:bookmarkStart w:id="47" w:name="_Toc120614214"/>
      <w:r/>
      <w:bookmarkStart w:id="48" w:name="_Toc16938519"/>
      <w:r/>
      <w:bookmarkStart w:id="49" w:name="_Toc20823275"/>
      <w:r/>
      <w:bookmarkStart w:id="50" w:name="_Toc513029203"/>
      <w:r/>
      <w:bookmarkStart w:id="51" w:name="_Toc16938558"/>
      <w:r/>
      <w:bookmarkStart w:id="52" w:name="_Toc479757207"/>
      <w:r/>
      <w:bookmarkStart w:id="53" w:name="_Toc120614221"/>
      <w:r/>
      <w:bookmarkStart w:id="54" w:name="_Toc20823314"/>
      <w:r/>
      <w:bookmarkStart w:id="55" w:name="_Toc513029242"/>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61" w:name="_Toc513029205"/>
      <w:r/>
      <w:bookmarkStart w:id="62" w:name="_Toc16938521"/>
      <w:r/>
      <w:bookmarkStart w:id="63" w:name="_Toc20823277"/>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67" w:name="_Toc513029207"/>
      <w:r/>
      <w:bookmarkStart w:id="68" w:name="_Toc462564067"/>
      <w:r/>
      <w:bookmarkStart w:id="69" w:name="_Toc16938523"/>
      <w:r/>
      <w:bookmarkStart w:id="70" w:name="_Toc20823279"/>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4.1投标人应自行承担所有与参加投标有关的费用，无论投标过程中的做法和结果如何，交易中心在任何情况下均无义务和责任承担这些费用。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745"/>
        <w:ind w:firstLine="465"/>
        <w:spacing w:before="120" w:after="120"/>
        <w:rPr>
          <w:rFonts w:hint="eastAsia" w:ascii="方正黑体_GBK" w:hAnsi="方正黑体_GBK" w:eastAsia="方正黑体_GBK" w:cs="方正黑体_GBK"/>
        </w:rPr>
      </w:pPr>
      <w:r/>
      <w:bookmarkStart w:id="71" w:name="_Toc120614215"/>
      <w:r/>
      <w:bookmarkStart w:id="72" w:name="_Toc16938525"/>
      <w:r/>
      <w:bookmarkStart w:id="73" w:name="_Toc20823281"/>
      <w:r/>
      <w:bookmarkStart w:id="74" w:name="_Toc513029209"/>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78" w:name="_Toc20823283"/>
      <w:r/>
      <w:bookmarkStart w:id="79" w:name="_Toc16938527"/>
      <w:r/>
      <w:bookmarkStart w:id="80" w:name="_Toc513029211"/>
      <w:r/>
      <w:bookmarkStart w:id="81" w:name="_Toc462564070"/>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7.1任何要求对招标文件进行澄清的投标人，应在投标截止期十日前按招标公告中的通讯地址，以书面形式通知交易中心。</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82" w:name="_Toc20823284"/>
      <w:r/>
      <w:bookmarkStart w:id="83" w:name="_Toc462564071"/>
      <w:r/>
      <w:bookmarkStart w:id="84" w:name="_Toc16938528"/>
      <w:r/>
      <w:bookmarkStart w:id="85" w:name="_Toc513029212"/>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bookmarkStart w:id="86" w:name="_Toc120614216"/>
      <w:r/>
      <w:bookmarkStart w:id="87" w:name="_Toc513029213"/>
      <w:r/>
      <w:bookmarkStart w:id="88" w:name="_Toc20823285"/>
      <w:r/>
      <w:bookmarkStart w:id="89" w:name="_Toc462564072"/>
      <w:r/>
      <w:bookmarkStart w:id="90" w:name="_Toc16938529"/>
      <w:r>
        <w:rPr>
          <w:rFonts w:hint="eastAsia" w:ascii="宋体" w:hAnsi="宋体"/>
          <w:sz w:val="24"/>
        </w:rPr>
        <w:t xml:space="preserve">8.1在投标截止时间前，交易中心可以对招标文件进行修改。招标文件的修改将在原公告媒体发布更正公告，更正内容将作为招标文件的组成部分，并对投标人具有约束力。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8.2投标人应在提交投标文件截止时间前，关注原公告媒体有关本项目的更正公告，根据更正公告内容自行决定是否需要重新制作和提交投标文件，并承担由此产生的相应责任。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8.3交易中心有权按照法定的要求推迟投标截止日期和开标日期，并在原公告媒体发布更正公告。</w:t>
      </w:r>
      <w:r>
        <w:rPr>
          <w:rFonts w:hint="eastAsia" w:ascii="宋体" w:hAnsi="宋体"/>
          <w:sz w:val="24"/>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szCs w:val="28"/>
        </w:rPr>
      </w:pPr>
      <w:r/>
      <w:bookmarkStart w:id="91" w:name="_Toc16938530"/>
      <w:r/>
      <w:bookmarkStart w:id="92" w:name="_Toc462564073"/>
      <w:r/>
      <w:bookmarkStart w:id="93" w:name="_Toc513029214"/>
      <w:r/>
      <w:bookmarkStart w:id="94" w:name="_Toc20823286"/>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9.1投标人提交的投标文件以及投标人与交易中心就有关投标的所有来往通知、函件和文件均应使用简体中文。</w:t>
      </w:r>
      <w:r>
        <w:rPr>
          <w:rFonts w:hint="eastAsia" w:ascii="宋体" w:hAnsi="宋体"/>
          <w:sz w:val="24"/>
        </w:rPr>
      </w:r>
      <w:r/>
    </w:p>
    <w:p>
      <w:pPr>
        <w:pStyle w:val="742"/>
        <w:ind w:firstLine="420"/>
        <w:rPr>
          <w:rFonts w:hint="eastAsia" w:ascii="宋体" w:hAnsi="宋体"/>
          <w:sz w:val="24"/>
          <w:szCs w:val="22"/>
        </w:rPr>
      </w:pPr>
      <w:r>
        <w:rPr>
          <w:rFonts w:hint="eastAsia" w:ascii="宋体" w:hAnsi="宋体"/>
          <w:sz w:val="24"/>
          <w:szCs w:val="22"/>
        </w:rPr>
        <w:t xml:space="preserve">9.2除技术性能另有规定外，投标文件所使用的度量衡单位，均须采用国家法定计量单位。</w:t>
      </w:r>
      <w:r>
        <w:rPr>
          <w:rFonts w:hint="eastAsia" w:ascii="宋体" w:hAnsi="宋体"/>
          <w:sz w:val="24"/>
          <w:szCs w:val="22"/>
        </w:rPr>
      </w:r>
      <w:r/>
    </w:p>
    <w:p>
      <w:pPr>
        <w:pStyle w:val="746"/>
        <w:ind w:firstLine="422"/>
        <w:spacing w:before="0" w:after="0"/>
        <w:rPr>
          <w:rFonts w:hint="eastAsia" w:ascii="方正楷体_GBK" w:hAnsi="方正楷体_GBK" w:eastAsia="方正楷体_GBK" w:cs="方正楷体_GBK"/>
          <w:sz w:val="28"/>
          <w:szCs w:val="28"/>
        </w:rPr>
      </w:pPr>
      <w:r/>
      <w:bookmarkStart w:id="95" w:name="_Toc513029215"/>
      <w:r/>
      <w:bookmarkStart w:id="96" w:name="_Toc462564074"/>
      <w:r/>
      <w:bookmarkStart w:id="97" w:name="_Toc16938531"/>
      <w:r/>
      <w:bookmarkStart w:id="98" w:name="_Toc20823287"/>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10.1投标人编写的投标文件应包括资格证明文件、符合性证明文件、投标报价明细表、响应及偏离表、其他证明文件、投标函、开标一览表等部分。</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10.2如标书制作工具中格式和内容与“江苏政府采购网”发布的招标文件不一致，以“江苏政府采购网”发布的招标文件为准。</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99" w:name="_Hlt26670360"/>
      <w:r/>
      <w:bookmarkEnd w:id="99"/>
      <w:r/>
      <w:bookmarkStart w:id="100" w:name="_Hlt26954838"/>
      <w:r/>
      <w:bookmarkEnd w:id="100"/>
      <w:r/>
      <w:bookmarkStart w:id="101" w:name="_Toc49090509"/>
      <w:r/>
      <w:bookmarkStart w:id="102" w:name="_Toc14577357"/>
      <w:r/>
      <w:bookmarkStart w:id="103" w:name="_Toc513029216"/>
      <w:r/>
      <w:bookmarkStart w:id="104" w:name="_Toc49090507"/>
      <w:r/>
      <w:bookmarkStart w:id="105" w:name="_Toc14577354"/>
      <w:r/>
      <w:bookmarkStart w:id="106" w:name="_Toc513029219"/>
      <w:r/>
      <w:bookmarkStart w:id="107" w:name="_Hlt26668975"/>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bookmarkEnd w:id="103"/>
      <w:r/>
      <w:bookmarkEnd w:id="104"/>
      <w:r/>
      <w:bookmarkEnd w:id="105"/>
      <w:r/>
      <w:bookmarkStart w:id="108" w:name="_Toc14577355"/>
      <w:r/>
      <w:bookmarkStart w:id="109" w:name="_Toc49090508"/>
      <w:r>
        <w:rPr>
          <w:rFonts w:hint="eastAsia" w:ascii="宋体" w:hAnsi="宋体"/>
          <w:sz w:val="24"/>
        </w:rPr>
        <w:t xml:space="preserve">11.1投标人应按照法律、法规、规章和规范性文件以及招标文件要求提交证明文件，证明其投标标的符合招标文件规定。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.投标报价明细表</w:t>
      </w:r>
      <w:r>
        <w:rPr>
          <w:rFonts w:hint="eastAsia" w:ascii="方正楷体_GBK" w:hAnsi="方正楷体_GBK" w:eastAsia="方正楷体_GBK" w:cs="方正楷体_GBK"/>
          <w:sz w:val="28"/>
          <w:szCs w:val="28"/>
        </w:rPr>
      </w:r>
      <w:r/>
    </w:p>
    <w:p>
      <w:pPr>
        <w:pStyle w:val="742"/>
        <w:ind w:firstLine="420"/>
        <w:rPr>
          <w:rFonts w:hint="eastAsia" w:ascii="宋体" w:hAnsi="宋体"/>
          <w:sz w:val="24"/>
        </w:rPr>
      </w:pPr>
      <w:r>
        <w:rPr>
          <w:rFonts w:hint="eastAsia" w:ascii="宋体" w:hAnsi="宋体"/>
          <w:sz w:val="24"/>
        </w:rPr>
        <w:t xml:space="preserve">12.1投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12.2投标文件中的单价和总价无特殊规定的采用人民币报价，以元为单位标注。招标文件另有规定的按规定执行。</w:t>
      </w:r>
      <w:r>
        <w:rPr>
          <w:rFonts w:hint="eastAsia" w:ascii="宋体" w:hAnsi="宋体"/>
          <w:sz w:val="24"/>
        </w:rPr>
      </w:r>
      <w:r/>
    </w:p>
    <w:p>
      <w:pPr>
        <w:pStyle w:val="746"/>
        <w:ind w:firstLine="422"/>
        <w:spacing w:before="0" w:after="0"/>
        <w:rPr>
          <w:rFonts w:hint="eastAsia" w:ascii="方正楷体_GBK" w:hAnsi="方正楷体_GBK" w:eastAsia="方正楷体_GBK" w:cs="方正楷体_GBK"/>
          <w:sz w:val="28"/>
          <w:szCs w:val="28"/>
        </w:rPr>
      </w:pPr>
      <w:r/>
      <w:bookmarkStart w:id="112" w:name="_Hlt26670482"/>
      <w:r/>
      <w:bookmarkEnd w:id="112"/>
      <w:r/>
      <w:bookmarkStart w:id="113" w:name="_Hlt26670425"/>
      <w:r/>
      <w:bookmarkEnd w:id="113"/>
      <w:r/>
      <w:bookmarkStart w:id="114" w:name="_Hlt26670403"/>
      <w:r/>
      <w:bookmarkEnd w:id="114"/>
      <w:r/>
      <w:bookmarkStart w:id="115" w:name="_Hlt26954731"/>
      <w:r/>
      <w:bookmarkEnd w:id="115"/>
      <w:r/>
      <w:bookmarkStart w:id="116" w:name="_Hlt26954846"/>
      <w:r/>
      <w:bookmarkEnd w:id="116"/>
      <w:r/>
      <w:bookmarkStart w:id="117" w:name="_Hlt26954842"/>
      <w:r/>
      <w:bookmarkEnd w:id="117"/>
      <w:r/>
      <w:bookmarkStart w:id="118" w:name="_Hlt26954848"/>
      <w:r/>
      <w:bookmarkEnd w:id="118"/>
      <w:r/>
      <w:bookmarkStart w:id="119" w:name="_Hlt26670486"/>
      <w:r/>
      <w:bookmarkEnd w:id="119"/>
      <w:r/>
      <w:bookmarkStart w:id="120" w:name="_Hlt26668983"/>
      <w:r/>
      <w:bookmarkEnd w:id="120"/>
      <w:r/>
      <w:bookmarkStart w:id="121" w:name="_Hlt26954844"/>
      <w:r/>
      <w:bookmarkEnd w:id="121"/>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13.1投标人需对招标文件中的技术要求与商务要求逐项作出响应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13.2投标人可以在投标文件中提供认为需要的其他技术文件或说明。</w:t>
      </w:r>
      <w:r>
        <w:rPr>
          <w:rFonts w:hint="eastAsia" w:ascii="宋体" w:hAnsi="宋体"/>
          <w:sz w:val="24"/>
          <w:lang w:val="zh-CN"/>
        </w:rPr>
      </w:r>
      <w:r/>
    </w:p>
    <w:p>
      <w:pPr>
        <w:pStyle w:val="746"/>
        <w:ind w:firstLine="422"/>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14.1投标人应按照招标文件规定格式完整、正确填报投标函、开标一览表。</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14.2对于采用货币报价的项目，开标一览表中的投标总报价应与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w:t>
      </w:r>
      <w:r>
        <w:rPr>
          <w:rFonts w:hint="eastAsia" w:ascii="宋体" w:hAnsi="宋体"/>
          <w:sz w:val="24"/>
          <w:lang w:val="zh-CN"/>
        </w:rPr>
      </w:r>
      <w:r/>
    </w:p>
    <w:p>
      <w:pPr>
        <w:pStyle w:val="746"/>
        <w:ind w:firstLine="422"/>
        <w:spacing w:before="0" w:after="0"/>
        <w:rPr>
          <w:rFonts w:hint="eastAsia" w:ascii="方正楷体_GBK" w:hAnsi="方正楷体_GBK" w:eastAsia="方正楷体_GBK" w:cs="方正楷体_GBK"/>
          <w:sz w:val="28"/>
          <w:szCs w:val="28"/>
        </w:rPr>
      </w:pPr>
      <w:r/>
      <w:bookmarkEnd w:id="122"/>
      <w:r/>
      <w:bookmarkEnd w:id="123"/>
      <w:r/>
      <w:bookmarkStart w:id="124" w:name="_Hlt26954850"/>
      <w:r/>
      <w:bookmarkEnd w:id="124"/>
      <w:r/>
      <w:bookmarkStart w:id="125" w:name="_Hlt26670489"/>
      <w:r/>
      <w:bookmarkEnd w:id="125"/>
      <w:r/>
      <w:bookmarkStart w:id="126" w:name="_Hlt26954734"/>
      <w:r/>
      <w:bookmarkEnd w:id="126"/>
      <w:r/>
      <w:bookmarkStart w:id="127" w:name="_Toc14577360"/>
      <w:r/>
      <w:bookmarkStart w:id="128" w:name="_Toc49090511"/>
      <w:r>
        <w:rPr>
          <w:rFonts w:hint="eastAsia" w:ascii="方正楷体_GBK" w:hAnsi="方正楷体_GBK" w:eastAsia="方正楷体_GBK" w:cs="方正楷体_GBK"/>
          <w:sz w:val="28"/>
          <w:szCs w:val="28"/>
        </w:rPr>
        <w:t xml:space="preserve">15.投标有效期</w:t>
      </w:r>
      <w:bookmarkEnd w:id="127"/>
      <w:r/>
      <w:bookmarkEnd w:id="128"/>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15.1投标有效期为招标公告规定的开标之日起六十天。投标有效期比规定短的将被视为未实质性响应招标文件而被拒绝。</w:t>
      </w:r>
      <w:r>
        <w:rPr>
          <w:rFonts w:hint="eastAsia" w:ascii="宋体" w:hAnsi="宋体"/>
          <w:sz w:val="24"/>
          <w:lang w:val="zh-CN"/>
        </w:rPr>
      </w:r>
      <w:r/>
    </w:p>
    <w:p>
      <w:pPr>
        <w:pStyle w:val="746"/>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742"/>
        <w:ind w:firstLine="420"/>
        <w:rPr>
          <w:rFonts w:hint="eastAsia" w:ascii="宋体" w:hAnsi="宋体"/>
          <w:sz w:val="24"/>
          <w:lang w:val="zh-CN"/>
        </w:rPr>
      </w:pPr>
      <w:r>
        <w:rPr>
          <w:rFonts w:hint="eastAsia" w:ascii="宋体" w:hAnsi="宋体"/>
          <w:sz w:val="24"/>
          <w:lang w:val="zh-CN"/>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bookmarkStart w:id="129" w:name="_Hlt26954852"/>
      <w:r/>
      <w:bookmarkEnd w:id="129"/>
      <w:r/>
      <w:bookmarkStart w:id="130" w:name="_Hlt26954739"/>
      <w:r/>
      <w:bookmarkEnd w:id="130"/>
      <w:r/>
      <w:bookmarkStart w:id="131" w:name="_Toc120614217"/>
      <w:r/>
      <w:bookmarkStart w:id="132" w:name="_Toc513029224"/>
      <w:r/>
      <w:bookmarkStart w:id="133" w:name="_Toc16938540"/>
      <w:r/>
      <w:bookmarkStart w:id="134" w:name="_Toc20823296"/>
      <w:r/>
      <w:bookmarkStart w:id="135" w:name="_Toc513029237"/>
      <w:r/>
      <w:bookmarkStart w:id="136" w:name="_Toc16938553"/>
      <w:r/>
      <w:bookmarkStart w:id="137" w:name="_Toc20823309"/>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Start w:id="138" w:name="_Toc513029225"/>
      <w:r/>
      <w:bookmarkStart w:id="139" w:name="_Toc462564084"/>
      <w:r/>
      <w:bookmarkStart w:id="140" w:name="_Toc16938541"/>
      <w:r/>
      <w:bookmarkStart w:id="141" w:name="_Toc20823297"/>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17.1投标人应当按照《操作手册》规定，在招标公告规定的投标截止时间前制作并上传电子投标文件。</w:t>
      </w:r>
      <w:bookmarkStart w:id="142" w:name="_Toc20823298"/>
      <w:r/>
      <w:bookmarkStart w:id="143" w:name="_Toc513029226"/>
      <w:r/>
      <w:bookmarkStart w:id="144" w:name="_Toc16938542"/>
      <w:r>
        <w:rPr>
          <w:rFonts w:hint="eastAsia" w:ascii="宋体" w:hAnsi="宋体"/>
          <w:sz w:val="24"/>
          <w:lang w:val="zh-CN"/>
        </w:rPr>
      </w:r>
      <w:r/>
    </w:p>
    <w:p>
      <w:pPr>
        <w:pStyle w:val="742"/>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45" w:name="_Toc20823299"/>
      <w:r/>
      <w:bookmarkStart w:id="146" w:name="_Toc513029227"/>
      <w:r/>
      <w:bookmarkStart w:id="147" w:name="_Toc16938543"/>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48" w:name="_Toc513029228"/>
      <w:r/>
      <w:bookmarkStart w:id="149" w:name="_Toc20823300"/>
      <w:r/>
      <w:bookmarkStart w:id="150" w:name="_Toc16938544"/>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.1投标文件的撤回</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.3在投标截止时间至招标文件中规定的投标有效期满之间的这段时间内，投标人不得撤回其投标。</w:t>
      </w:r>
      <w:bookmarkStart w:id="151" w:name="_Toc16938545"/>
      <w:r/>
      <w:bookmarkStart w:id="152" w:name="_Toc20823301"/>
      <w:r/>
      <w:bookmarkStart w:id="153" w:name="_Toc513029229"/>
      <w:r/>
      <w:bookmarkStart w:id="154" w:name="_Toc120614218"/>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Start w:id="155" w:name="_Toc513029230"/>
      <w:r/>
      <w:bookmarkStart w:id="156" w:name="_Toc20823302"/>
      <w:r/>
      <w:bookmarkStart w:id="157" w:name="_Toc16938546"/>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58" w:name="_Toc16938547"/>
      <w:r/>
      <w:bookmarkStart w:id="159" w:name="_Toc20823303"/>
      <w:r/>
      <w:bookmarkStart w:id="160" w:name="_Toc513029231"/>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742"/>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.3交易中心和评委会不向未中标的投标人解释未中标原因，也不公布评标过程中的相关细节。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61" w:name="_Toc16938548"/>
      <w:r/>
      <w:bookmarkStart w:id="162" w:name="_Toc20823304"/>
      <w:r/>
      <w:bookmarkStart w:id="163" w:name="_Toc513029232"/>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Start w:id="164" w:name="_Toc513029233"/>
      <w:r/>
      <w:bookmarkStart w:id="165" w:name="_Toc20823305"/>
      <w:r/>
      <w:bookmarkStart w:id="166" w:name="_Toc16938549"/>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742"/>
        <w:ind w:firstLine="420"/>
        <w:rPr>
          <w:rFonts w:hint="eastAsia" w:ascii="宋体" w:hAnsi="宋体"/>
          <w:sz w:val="24"/>
          <w:lang w:val="zh-CN"/>
        </w:rPr>
      </w:pPr>
      <w:r/>
      <w:bookmarkStart w:id="167" w:name="_Toc513029234"/>
      <w:r/>
      <w:bookmarkStart w:id="168" w:name="_Toc16938550"/>
      <w:r/>
      <w:bookmarkStart w:id="169" w:name="_Toc20823306"/>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742"/>
        <w:ind w:firstLine="420"/>
        <w:rPr>
          <w:rFonts w:hint="eastAsia" w:ascii="宋体" w:hAnsi="宋体"/>
          <w:sz w:val="24"/>
          <w:lang w:val="zh-CN"/>
        </w:rPr>
      </w:pPr>
      <w:r/>
      <w:bookmarkStart w:id="170" w:name="_Toc16938551"/>
      <w:r/>
      <w:bookmarkStart w:id="171" w:name="_Toc513029235"/>
      <w:r/>
      <w:bookmarkStart w:id="172"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lang w:val="zh-CN"/>
        </w:rPr>
        <w:t xml:space="preserve">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rPr>
          <w:rFonts w:hint="eastAsia" w:ascii="宋体" w:hAnsi="宋体"/>
          <w:sz w:val="24"/>
          <w:lang w:val="zh-CN"/>
        </w:rPr>
      </w:r>
      <w:r/>
    </w:p>
    <w:p>
      <w:pPr>
        <w:pStyle w:val="742"/>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742"/>
        <w:ind w:firstLine="420"/>
        <w:rPr>
          <w:rFonts w:ascii="宋体" w:hAnsi="宋体"/>
          <w:sz w:val="24"/>
        </w:rPr>
      </w:pPr>
      <w:r>
        <w:rPr>
          <w:rFonts w:hint="eastAsia" w:ascii="宋体" w:hAnsi="宋体"/>
          <w:sz w:val="24"/>
          <w:lang w:val="zh-CN"/>
        </w:rPr>
        <w:t xml:space="preserve">25.4 如出现25.2.1或25.3情形，招标活动失败，评审委员会</w:t>
      </w:r>
      <w:r>
        <w:rPr>
          <w:rFonts w:hint="eastAsia" w:ascii="宋体" w:hAnsi="宋体"/>
          <w:sz w:val="24"/>
        </w:rPr>
        <w:t xml:space="preserve">应对</w:t>
      </w:r>
      <w:r>
        <w:rPr>
          <w:rFonts w:hint="eastAsia" w:ascii="宋体" w:hAnsi="宋体"/>
          <w:sz w:val="24"/>
          <w:lang w:val="zh-CN"/>
        </w:rPr>
        <w:t xml:space="preserve">招标文件是否存在不合理条款</w:t>
      </w:r>
      <w:r>
        <w:rPr>
          <w:rFonts w:hint="eastAsia" w:ascii="宋体" w:hAnsi="宋体"/>
          <w:sz w:val="24"/>
        </w:rPr>
        <w:t xml:space="preserve">进行论证，并在评审报告中写明</w:t>
      </w:r>
      <w:r>
        <w:rPr>
          <w:rFonts w:hint="eastAsia" w:ascii="宋体" w:hAnsi="宋体"/>
          <w:sz w:val="24"/>
          <w:lang w:val="zh-CN"/>
        </w:rPr>
        <w:t xml:space="preserve">论证意见。</w:t>
      </w:r>
      <w:r>
        <w:rPr>
          <w:rFonts w:ascii="宋体" w:hAnsi="宋体"/>
          <w:sz w:val="24"/>
        </w:rPr>
      </w:r>
      <w:r/>
    </w:p>
    <w:p>
      <w:pPr>
        <w:pStyle w:val="745"/>
        <w:ind w:firstLine="465"/>
        <w:spacing w:before="120" w:after="120"/>
        <w:rPr>
          <w:rFonts w:hint="eastAsia" w:ascii="方正黑体_GBK" w:hAnsi="方正黑体_GBK" w:eastAsia="方正黑体_GBK" w:cs="方正黑体_GBK"/>
        </w:rPr>
      </w:pPr>
      <w:r/>
      <w:bookmarkEnd w:id="135"/>
      <w:r/>
      <w:bookmarkEnd w:id="136"/>
      <w:r/>
      <w:bookmarkEnd w:id="137"/>
      <w:r/>
      <w:bookmarkEnd w:id="170"/>
      <w:r/>
      <w:bookmarkEnd w:id="171"/>
      <w:r/>
      <w:bookmarkEnd w:id="172"/>
      <w:r/>
      <w:bookmarkStart w:id="173" w:name="_Toc120614219"/>
      <w:r>
        <w:rPr>
          <w:rFonts w:hint="eastAsia" w:ascii="方正黑体_GBK" w:hAnsi="方正黑体_GBK" w:eastAsia="方正黑体_GBK" w:cs="方正黑体_GBK"/>
        </w:rPr>
        <w:t xml:space="preserve">六、定标</w:t>
      </w:r>
      <w:bookmarkEnd w:id="173"/>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Start w:id="174" w:name="_Toc513029238"/>
      <w:r/>
      <w:bookmarkStart w:id="175" w:name="_Toc16938554"/>
      <w:r/>
      <w:bookmarkStart w:id="176" w:name="_Toc20823310"/>
      <w:r>
        <w:rPr>
          <w:rFonts w:hint="eastAsia" w:ascii="方正楷体_GBK" w:hAnsi="方正楷体_GBK" w:eastAsia="方正楷体_GBK" w:cs="方正楷体_GBK"/>
        </w:rPr>
        <w:t xml:space="preserve">2</w:t>
      </w:r>
      <w:bookmarkEnd w:id="174"/>
      <w:r>
        <w:rPr>
          <w:rFonts w:hint="eastAsia" w:ascii="方正楷体_GBK" w:hAnsi="方正楷体_GBK" w:eastAsia="方正楷体_GBK" w:cs="方正楷体_GBK"/>
        </w:rPr>
        <w:t xml:space="preserve">6.确定</w:t>
      </w:r>
      <w:bookmarkEnd w:id="175"/>
      <w:r/>
      <w:bookmarkEnd w:id="176"/>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742"/>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742"/>
        <w:ind w:firstLine="420"/>
        <w:rPr>
          <w:rFonts w:hint="eastAsia" w:ascii="宋体" w:hAnsi="宋体"/>
          <w:b/>
          <w:bCs/>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746"/>
        <w:ind w:firstLine="392"/>
        <w:spacing w:before="0" w:after="0"/>
        <w:rPr>
          <w:rFonts w:hint="eastAsia" w:ascii="方正楷体_GBK" w:hAnsi="方正楷体_GBK" w:eastAsia="方正楷体_GBK" w:cs="方正楷体_GBK"/>
        </w:rPr>
      </w:pPr>
      <w:r/>
      <w:bookmarkEnd w:id="177"/>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bookmarkStart w:id="178" w:name="_Toc120614220"/>
      <w:r/>
      <w:bookmarkStart w:id="179" w:name="_Toc513029236"/>
      <w:r/>
      <w:bookmarkStart w:id="180" w:name="_Toc16938552"/>
      <w:r/>
      <w:bookmarkStart w:id="181" w:name="_Toc20823308"/>
      <w:r>
        <w:rPr>
          <w:rFonts w:hint="eastAsia" w:ascii="方正黑体_GBK" w:hAnsi="方正黑体_GBK" w:eastAsia="方正黑体_GBK" w:cs="方正黑体_GBK"/>
        </w:rPr>
        <w:t xml:space="preserve">七、授予合同</w:t>
      </w:r>
      <w:bookmarkEnd w:id="178"/>
      <w:r>
        <w:rPr>
          <w:rFonts w:hint="eastAsia" w:ascii="方正黑体_GBK" w:hAnsi="方正黑体_GBK" w:eastAsia="方正黑体_GBK" w:cs="方正黑体_GBK"/>
        </w:rPr>
      </w:r>
      <w:r/>
    </w:p>
    <w:p>
      <w:pPr>
        <w:pStyle w:val="746"/>
        <w:ind w:firstLine="392"/>
        <w:spacing w:before="0" w:after="0"/>
        <w:rPr>
          <w:rFonts w:hint="eastAsia" w:ascii="方正楷体_GBK" w:hAnsi="方正楷体_GBK" w:eastAsia="方正楷体_GBK" w:cs="方正楷体_GBK"/>
        </w:rPr>
      </w:pPr>
      <w:r/>
      <w:bookmarkEnd w:id="179"/>
      <w:r/>
      <w:bookmarkEnd w:id="180"/>
      <w:r/>
      <w:bookmarkEnd w:id="181"/>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742"/>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742"/>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746"/>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742"/>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30.2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745"/>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742"/>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742"/>
        <w:ind w:firstLine="420"/>
        <w:rPr>
          <w:rFonts w:ascii="宋体" w:hAnsi="宋体"/>
          <w:color w:val="000000"/>
          <w:sz w:val="24"/>
          <w:lang w:val="zh-CN"/>
        </w:rPr>
      </w:pPr>
      <w:r>
        <w:rPr>
          <w:rFonts w:hint="eastAsia" w:ascii="宋体" w:hAnsi="宋体"/>
          <w:color w:val="000000"/>
          <w:sz w:val="24"/>
        </w:rPr>
        <w:t xml:space="preserve">35.</w:t>
      </w:r>
      <w:r>
        <w:rPr>
          <w:rFonts w:hint="eastAsia" w:ascii="宋体" w:hAnsi="宋体"/>
          <w:b/>
          <w:bCs/>
          <w:sz w:val="24"/>
          <w:lang w:val="zh-CN"/>
        </w:rPr>
        <w:t xml:space="preserve">供应商（含潜在供应商）对采购方式、采购需求、供应商资格条件及审查结果、评标方法和评标标准、合同文本的</w:t>
      </w:r>
      <w:r>
        <w:rPr>
          <w:rFonts w:hint="eastAsia" w:ascii="宋体" w:hAnsi="宋体"/>
          <w:b/>
          <w:bCs/>
          <w:sz w:val="24"/>
        </w:rPr>
        <w:t xml:space="preserve">询问、</w:t>
      </w:r>
      <w:r>
        <w:rPr>
          <w:rFonts w:hint="eastAsia" w:ascii="宋体" w:hAnsi="宋体"/>
          <w:b/>
          <w:bCs/>
          <w:sz w:val="24"/>
          <w:lang w:val="zh-CN"/>
        </w:rPr>
        <w:t xml:space="preserve">质疑向采购人提出，由采购人负责答复。</w:t>
      </w:r>
      <w:r>
        <w:rPr>
          <w:rFonts w:hint="eastAsia" w:ascii="宋体" w:hAnsi="宋体"/>
          <w:sz w:val="24"/>
          <w:lang w:val="zh-CN"/>
        </w:rPr>
        <w:t xml:space="preserve">供应商对除上述事项以外其他事项的询问、质疑向交易中心提出，由交易中心负责答复。</w:t>
      </w:r>
      <w:r>
        <w:rPr>
          <w:rFonts w:ascii="宋体" w:hAnsi="宋体"/>
          <w:color w:val="000000"/>
          <w:sz w:val="24"/>
          <w:lang w:val="zh-CN"/>
        </w:rPr>
      </w:r>
      <w:r/>
    </w:p>
    <w:p>
      <w:pPr>
        <w:pStyle w:val="742"/>
        <w:ind w:firstLine="422"/>
        <w:rPr>
          <w:rFonts w:hint="eastAsia" w:ascii="宋体" w:hAnsi="宋体"/>
          <w:b/>
          <w:bCs/>
          <w:sz w:val="24"/>
          <w:lang w:val="zh-CN"/>
        </w:rPr>
      </w:pPr>
      <w:r>
        <w:rPr>
          <w:rFonts w:hint="eastAsia" w:ascii="宋体" w:hAnsi="宋体"/>
          <w:b/>
          <w:bCs/>
          <w:sz w:val="24"/>
          <w:lang w:val="zh-CN"/>
        </w:rPr>
        <w:t xml:space="preserve">采购人《质疑函》接收人及联系方式为中国共产党南京市江宁区委员会党校，</w:t>
      </w:r>
      <w:r>
        <w:rPr>
          <w:rFonts w:hint="eastAsia" w:ascii="宋体" w:hAnsi="宋体"/>
          <w:b/>
          <w:bCs/>
          <w:color w:val="000000"/>
          <w:sz w:val="24"/>
          <w:lang w:val="zh-CN"/>
        </w:rPr>
        <w:t xml:space="preserve">联系地址：</w:t>
      </w:r>
      <w:r>
        <w:rPr>
          <w:rFonts w:hint="eastAsia" w:ascii="宋体" w:hAnsi="宋体"/>
          <w:b/>
          <w:bCs/>
          <w:sz w:val="24"/>
        </w:rPr>
        <w:t xml:space="preserve">南京市江宁区秣陵街道滨湖西路6号</w:t>
      </w:r>
      <w:r>
        <w:rPr>
          <w:rFonts w:hint="eastAsia" w:ascii="宋体" w:hAnsi="宋体"/>
          <w:b/>
          <w:bCs/>
          <w:color w:val="000000"/>
          <w:sz w:val="24"/>
          <w:lang w:val="zh-CN"/>
        </w:rPr>
        <w:t xml:space="preserve">，联系人：</w:t>
      </w:r>
      <w:r>
        <w:rPr>
          <w:rFonts w:hint="eastAsia" w:ascii="宋体" w:hAnsi="宋体"/>
          <w:b/>
          <w:bCs/>
          <w:color w:val="000000"/>
          <w:sz w:val="24"/>
        </w:rPr>
        <w:t xml:space="preserve">汤寒秋</w:t>
      </w:r>
      <w:r>
        <w:rPr>
          <w:rFonts w:hint="eastAsia" w:ascii="宋体" w:hAnsi="宋体"/>
          <w:b/>
          <w:bCs/>
          <w:color w:val="000000"/>
          <w:sz w:val="24"/>
          <w:lang w:val="zh-CN"/>
        </w:rPr>
        <w:t xml:space="preserve">，联系电话：</w:t>
      </w:r>
      <w:r>
        <w:rPr>
          <w:rFonts w:hint="eastAsia" w:ascii="宋体" w:hAnsi="宋体"/>
          <w:b/>
          <w:bCs/>
          <w:sz w:val="24"/>
        </w:rPr>
        <w:t xml:space="preserve">025-87183519</w:t>
      </w:r>
      <w:r>
        <w:rPr>
          <w:rFonts w:hint="eastAsia" w:ascii="宋体" w:hAnsi="宋体"/>
          <w:b/>
          <w:bCs/>
          <w:color w:val="000000"/>
          <w:sz w:val="24"/>
          <w:lang w:val="zh-CN"/>
        </w:rPr>
        <w:t xml:space="preserve">。</w:t>
      </w:r>
      <w:r>
        <w:rPr>
          <w:rFonts w:hint="eastAsia" w:ascii="宋体" w:hAnsi="宋体"/>
          <w:b/>
          <w:bCs/>
          <w:sz w:val="24"/>
          <w:lang w:val="zh-CN"/>
        </w:rPr>
      </w:r>
      <w:r/>
    </w:p>
    <w:p>
      <w:pPr>
        <w:pStyle w:val="742"/>
        <w:ind w:firstLine="420"/>
        <w:rPr>
          <w:rFonts w:hint="eastAsia" w:ascii="宋体" w:hAnsi="宋体"/>
          <w:sz w:val="24"/>
        </w:rPr>
      </w:pPr>
      <w:r>
        <w:rPr>
          <w:rFonts w:hint="eastAsia" w:ascii="宋体" w:hAnsi="宋体"/>
          <w:sz w:val="24"/>
          <w:lang w:val="zh-CN"/>
        </w:rPr>
        <w:t xml:space="preserve">交易中心《质疑函》接收部门为业务受理科。收件人：南京市公共资源交易中心江宁分中心业务受理科，地址：南京市江宁区杨家圩路2号市民中心A区3楼公共资源交易中心A314，联系电话：025-69634313。</w:t>
      </w:r>
      <w:r>
        <w:rPr>
          <w:rFonts w:hint="eastAsia" w:ascii="宋体" w:hAnsi="宋体"/>
          <w:sz w:val="24"/>
        </w:rPr>
        <w:t xml:space="preserve"> </w:t>
      </w:r>
      <w:r>
        <w:rPr>
          <w:rFonts w:hint="eastAsia" w:ascii="宋体" w:hAnsi="宋体"/>
          <w:sz w:val="24"/>
        </w:rPr>
      </w:r>
      <w:r/>
    </w:p>
    <w:p>
      <w:pPr>
        <w:pStyle w:val="742"/>
        <w:ind w:firstLine="422"/>
        <w:rPr>
          <w:rFonts w:hint="eastAsia" w:ascii="宋体" w:hAnsi="宋体"/>
          <w:b/>
          <w:bCs/>
          <w:sz w:val="24"/>
          <w:lang w:val="zh-CN"/>
        </w:rPr>
      </w:pPr>
      <w:r>
        <w:rPr>
          <w:rFonts w:hint="eastAsia" w:ascii="宋体" w:hAnsi="宋体"/>
          <w:b/>
          <w:bCs/>
          <w:sz w:val="24"/>
          <w:lang w:val="zh-CN"/>
        </w:rPr>
        <w:t xml:space="preserve">由采购人负责答复的质疑，采购人将《质疑答复函》抄送交易中心。</w:t>
      </w:r>
      <w:r>
        <w:rPr>
          <w:rFonts w:hint="eastAsia" w:ascii="宋体" w:hAnsi="宋体"/>
          <w:b/>
          <w:bCs/>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内容不符合《政府采购质疑和投诉办法》第十二条规定的质疑。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以传真、电子邮件等方式递交的非原件形式的质疑。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742"/>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745"/>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46"/>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742"/>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742"/>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742"/>
        <w:rPr>
          <w:rFonts w:hint="eastAsia" w:ascii="宋体" w:hAnsi="宋体"/>
          <w:sz w:val="24"/>
          <w:lang w:val="zh-CN"/>
        </w:rPr>
      </w:pPr>
      <w:r>
        <w:rPr>
          <w:rFonts w:hint="eastAsia" w:ascii="宋体" w:hAnsi="宋体"/>
          <w:sz w:val="24"/>
          <w:lang w:val="zh-CN"/>
        </w:rPr>
      </w:r>
      <w:r/>
    </w:p>
    <w:p>
      <w:pPr>
        <w:pStyle w:val="811"/>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11"/>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11"/>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11"/>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11"/>
        <w:rPr>
          <w:rFonts w:hint="eastAsia" w:ascii="宋体" w:hAnsi="宋体" w:eastAsia="宋体" w:cs="Times New Roman"/>
          <w:sz w:val="24"/>
        </w:rPr>
      </w:pPr>
      <w:r>
        <w:rPr>
          <w:rFonts w:hint="eastAsia" w:ascii="宋体" w:hAnsi="宋体" w:eastAsia="宋体" w:cs="Times New Roman"/>
          <w:sz w:val="24"/>
        </w:rPr>
      </w:r>
      <w:r/>
    </w:p>
    <w:p>
      <w:pPr>
        <w:pStyle w:val="742"/>
        <w:rPr>
          <w:rFonts w:hint="eastAsia" w:ascii="宋体" w:hAnsi="宋体"/>
          <w:sz w:val="24"/>
          <w:lang w:val="zh-CN"/>
        </w:rPr>
      </w:pPr>
      <w:r>
        <w:rPr>
          <w:rFonts w:hint="eastAsia" w:ascii="宋体" w:hAnsi="宋体"/>
          <w:sz w:val="24"/>
          <w:lang w:val="zh-CN"/>
        </w:rPr>
      </w:r>
      <w:r/>
    </w:p>
    <w:p>
      <w:pPr>
        <w:pStyle w:val="811"/>
        <w:rPr>
          <w:rFonts w:hint="eastAsia"/>
        </w:rPr>
      </w:pPr>
      <w:r>
        <w:rPr>
          <w:rFonts w:hint="eastAsia"/>
        </w:rPr>
      </w:r>
      <w:r/>
    </w:p>
    <w:p>
      <w:pPr>
        <w:pStyle w:val="742"/>
        <w:ind w:firstLine="422"/>
        <w:spacing w:line="252" w:lineRule="auto"/>
        <w:rPr>
          <w:rFonts w:hint="eastAsia" w:ascii="宋体" w:hAnsi="宋体"/>
          <w:b/>
          <w:bCs/>
          <w:sz w:val="24"/>
          <w:lang w:val="zh-CN"/>
        </w:rPr>
      </w:pPr>
      <w:r>
        <w:rPr>
          <w:rFonts w:hint="eastAsia" w:ascii="宋体" w:hAnsi="宋体"/>
          <w:b/>
          <w:bCs/>
          <w:sz w:val="24"/>
          <w:lang w:val="zh-CN"/>
        </w:rPr>
      </w:r>
      <w:r/>
    </w:p>
    <w:p>
      <w:pPr>
        <w:pStyle w:val="811"/>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11"/>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11"/>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11"/>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lang w:val="zh-CN"/>
        </w:rPr>
      </w:pPr>
      <w:r>
        <w:rPr>
          <w:rFonts w:hint="eastAsia" w:ascii="宋体" w:hAnsi="宋体"/>
          <w:b/>
          <w:bCs/>
          <w:sz w:val="24"/>
          <w:lang w:val="zh-CN"/>
        </w:rPr>
      </w:r>
      <w:r/>
    </w:p>
    <w:p>
      <w:pPr>
        <w:pStyle w:val="811"/>
        <w:rPr>
          <w:rFonts w:hint="eastAsia" w:ascii="宋体" w:hAnsi="宋体" w:eastAsia="宋体" w:cs="Times New Roman"/>
          <w:b/>
          <w:bCs/>
          <w:sz w:val="24"/>
        </w:rPr>
      </w:pPr>
      <w:r>
        <w:rPr>
          <w:rFonts w:hint="eastAsia" w:ascii="宋体" w:hAnsi="宋体" w:eastAsia="宋体" w:cs="Times New Roman"/>
          <w:b/>
          <w:bCs/>
          <w:sz w:val="24"/>
        </w:rPr>
      </w:r>
      <w:r/>
    </w:p>
    <w:p>
      <w:pPr>
        <w:pStyle w:val="742"/>
        <w:rPr>
          <w:rFonts w:hint="eastAsia" w:ascii="宋体" w:hAnsi="宋体"/>
          <w:b/>
          <w:bCs/>
          <w:sz w:val="24"/>
        </w:rPr>
      </w:pPr>
      <w:r>
        <w:rPr>
          <w:rFonts w:hint="eastAsia" w:ascii="宋体" w:hAnsi="宋体"/>
          <w:b/>
          <w:bCs/>
          <w:sz w:val="24"/>
        </w:rPr>
      </w:r>
      <w:r/>
    </w:p>
    <w:p>
      <w:pPr>
        <w:pStyle w:val="742"/>
        <w:rPr>
          <w:rFonts w:hint="eastAsia" w:ascii="宋体" w:hAnsi="宋体"/>
          <w:b/>
          <w:bCs/>
          <w:sz w:val="24"/>
        </w:rPr>
      </w:pPr>
      <w:r>
        <w:rPr>
          <w:rFonts w:hint="eastAsia" w:ascii="宋体" w:hAnsi="宋体"/>
          <w:b/>
          <w:bCs/>
          <w:sz w:val="24"/>
        </w:rPr>
      </w:r>
      <w:r/>
    </w:p>
    <w:p>
      <w:pPr>
        <w:pStyle w:val="742"/>
        <w:rPr>
          <w:rFonts w:hint="eastAsia" w:ascii="宋体" w:hAnsi="宋体"/>
          <w:b/>
          <w:bCs/>
          <w:sz w:val="24"/>
        </w:rPr>
      </w:pPr>
      <w:r>
        <w:rPr>
          <w:rFonts w:hint="eastAsia" w:ascii="宋体" w:hAnsi="宋体"/>
          <w:b/>
          <w:bCs/>
          <w:sz w:val="24"/>
        </w:rPr>
      </w:r>
      <w:r/>
    </w:p>
    <w:p>
      <w:pPr>
        <w:pStyle w:val="742"/>
        <w:rPr>
          <w:rFonts w:hint="eastAsia" w:ascii="宋体" w:hAnsi="宋体"/>
          <w:b/>
          <w:bCs/>
          <w:sz w:val="24"/>
        </w:rPr>
      </w:pPr>
      <w:r>
        <w:rPr>
          <w:rFonts w:hint="eastAsia" w:ascii="宋体" w:hAnsi="宋体"/>
          <w:b/>
          <w:bCs/>
          <w:sz w:val="24"/>
        </w:rPr>
      </w:r>
      <w:r/>
    </w:p>
    <w:p>
      <w:pPr>
        <w:pStyle w:val="742"/>
        <w:rPr>
          <w:rFonts w:hint="eastAsia" w:ascii="宋体" w:hAnsi="宋体"/>
          <w:b/>
          <w:bCs/>
          <w:sz w:val="24"/>
        </w:rPr>
      </w:pPr>
      <w:r>
        <w:rPr>
          <w:rFonts w:hint="eastAsia" w:ascii="宋体" w:hAnsi="宋体"/>
          <w:b/>
          <w:bCs/>
          <w:sz w:val="24"/>
        </w:rPr>
      </w:r>
      <w:r/>
    </w:p>
    <w:p>
      <w:pPr>
        <w:pStyle w:val="742"/>
        <w:rPr>
          <w:rFonts w:hint="eastAsia" w:ascii="宋体" w:hAnsi="宋体"/>
          <w:b/>
          <w:bCs/>
          <w:sz w:val="24"/>
        </w:rPr>
      </w:pPr>
      <w:r>
        <w:rPr>
          <w:rFonts w:hint="eastAsia" w:ascii="宋体" w:hAnsi="宋体"/>
          <w:b/>
          <w:bCs/>
          <w:sz w:val="24"/>
        </w:rPr>
      </w:r>
      <w:r/>
    </w:p>
    <w:p>
      <w:pPr>
        <w:pStyle w:val="742"/>
        <w:rPr>
          <w:rFonts w:hint="eastAsia" w:ascii="宋体" w:hAnsi="宋体"/>
          <w:b/>
          <w:bCs/>
          <w:sz w:val="24"/>
        </w:rPr>
      </w:pPr>
      <w:r>
        <w:rPr>
          <w:rFonts w:hint="eastAsia" w:ascii="宋体" w:hAnsi="宋体"/>
          <w:b/>
          <w:bCs/>
          <w:sz w:val="24"/>
        </w:rPr>
      </w:r>
      <w:r/>
    </w:p>
    <w:p>
      <w:pPr>
        <w:pStyle w:val="742"/>
        <w:rPr>
          <w:rFonts w:hint="eastAsia" w:ascii="宋体" w:hAnsi="宋体"/>
          <w:b/>
          <w:bCs/>
          <w:sz w:val="24"/>
        </w:rPr>
      </w:pPr>
      <w:r>
        <w:rPr>
          <w:rFonts w:hint="eastAsia" w:ascii="宋体" w:hAnsi="宋体"/>
          <w:b/>
          <w:bCs/>
          <w:sz w:val="24"/>
        </w:rPr>
      </w:r>
      <w:r/>
    </w:p>
    <w:p>
      <w:pPr>
        <w:pStyle w:val="742"/>
        <w:rPr>
          <w:rFonts w:hint="eastAsia" w:ascii="宋体" w:hAnsi="宋体"/>
          <w:b/>
          <w:bCs/>
          <w:sz w:val="24"/>
        </w:rPr>
      </w:pPr>
      <w:r>
        <w:rPr>
          <w:rFonts w:hint="eastAsia" w:ascii="宋体" w:hAnsi="宋体"/>
          <w:b/>
          <w:bCs/>
          <w:sz w:val="24"/>
        </w:rPr>
      </w:r>
      <w:r/>
    </w:p>
    <w:p>
      <w:pPr>
        <w:pStyle w:val="742"/>
        <w:rPr>
          <w:rFonts w:hint="eastAsia" w:ascii="宋体" w:hAnsi="宋体"/>
          <w:b/>
          <w:bCs/>
          <w:sz w:val="24"/>
        </w:rPr>
      </w:pPr>
      <w:r>
        <w:rPr>
          <w:rFonts w:hint="eastAsia" w:ascii="宋体" w:hAnsi="宋体"/>
          <w:b/>
          <w:bCs/>
          <w:sz w:val="24"/>
        </w:rPr>
      </w:r>
      <w:r/>
    </w:p>
    <w:p>
      <w:pPr>
        <w:pStyle w:val="742"/>
        <w:rPr>
          <w:rFonts w:hint="eastAsia" w:ascii="宋体" w:hAnsi="宋体"/>
          <w:b/>
          <w:bCs/>
          <w:sz w:val="24"/>
        </w:rPr>
      </w:pPr>
      <w:r>
        <w:rPr>
          <w:rFonts w:hint="eastAsia" w:ascii="宋体" w:hAnsi="宋体"/>
          <w:b/>
          <w:bCs/>
          <w:sz w:val="24"/>
        </w:rPr>
      </w:r>
      <w:r/>
    </w:p>
    <w:p>
      <w:pPr>
        <w:rPr>
          <w:rFonts w:hint="eastAsia" w:ascii="宋体" w:hAnsi="宋体"/>
          <w:b/>
          <w:bCs/>
          <w:sz w:val="24"/>
          <w:szCs w:val="24"/>
        </w:rPr>
      </w:pPr>
      <w:r>
        <w:rPr>
          <w:rFonts w:hint="eastAsia" w:ascii="宋体" w:hAnsi="宋体"/>
          <w:b/>
          <w:bCs/>
          <w:sz w:val="24"/>
        </w:rPr>
      </w:r>
      <w:r>
        <w:rPr>
          <w:rFonts w:hint="eastAsia" w:ascii="宋体" w:hAnsi="宋体"/>
          <w:b/>
          <w:bCs/>
          <w:sz w:val="24"/>
        </w:rPr>
      </w:r>
      <w:r/>
    </w:p>
    <w:p>
      <w:pPr>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r/>
    </w:p>
    <w:p>
      <w:pPr>
        <w:rPr>
          <w:rFonts w:hint="eastAsia" w:ascii="宋体" w:hAnsi="宋体"/>
          <w:b/>
          <w:bCs/>
          <w:sz w:val="24"/>
          <w:szCs w:val="24"/>
        </w:rPr>
      </w:pPr>
      <w:r>
        <w:rPr>
          <w:rFonts w:hint="eastAsia" w:ascii="宋体" w:hAnsi="宋体"/>
          <w:b/>
          <w:bCs/>
          <w:sz w:val="24"/>
          <w:szCs w:val="24"/>
        </w:rPr>
      </w:r>
      <w:r>
        <w:rPr>
          <w:rFonts w:hint="eastAsia" w:ascii="宋体" w:hAnsi="宋体"/>
          <w:b/>
          <w:bCs/>
          <w:sz w:val="24"/>
          <w:szCs w:val="24"/>
        </w:rPr>
      </w:r>
      <w:r/>
    </w:p>
    <w:p>
      <w:pPr>
        <w:pStyle w:val="742"/>
        <w:rPr>
          <w:rFonts w:hint="eastAsia" w:ascii="宋体" w:hAnsi="宋体"/>
          <w:b/>
          <w:bCs/>
          <w:sz w:val="24"/>
          <w:szCs w:val="24"/>
        </w:rPr>
      </w:pPr>
      <w:r>
        <w:rPr>
          <w:rFonts w:hint="eastAsia" w:ascii="宋体" w:hAnsi="宋体"/>
          <w:b/>
          <w:bCs/>
          <w:sz w:val="24"/>
        </w:rPr>
      </w:r>
      <w:r/>
    </w:p>
    <w:p>
      <w:pPr>
        <w:pStyle w:val="742"/>
        <w:rPr>
          <w:rFonts w:hint="eastAsia" w:ascii="宋体" w:hAnsi="宋体"/>
          <w:b/>
          <w:bCs/>
          <w:sz w:val="24"/>
        </w:rPr>
      </w:pPr>
      <w:r>
        <w:rPr>
          <w:rFonts w:hint="eastAsia" w:ascii="宋体" w:hAnsi="宋体"/>
          <w:b/>
          <w:bCs/>
          <w:sz w:val="24"/>
        </w:rPr>
      </w:r>
      <w:r/>
    </w:p>
    <w:p>
      <w:pPr>
        <w:pStyle w:val="811"/>
        <w:ind w:left="0"/>
        <w:rPr>
          <w:rFonts w:hint="eastAsia" w:eastAsia="等线"/>
        </w:rPr>
      </w:pPr>
      <w:r>
        <w:rPr>
          <w:rFonts w:hint="eastAsia" w:eastAsia="等线"/>
        </w:rPr>
      </w:r>
      <w:r/>
    </w:p>
    <w:p>
      <w:pPr>
        <w:pStyle w:val="811"/>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42"/>
        <w:jc w:val="center"/>
        <w:spacing w:before="120" w:after="120" w:line="264" w:lineRule="auto"/>
        <w:rPr>
          <w:rFonts w:hint="eastAsia" w:ascii="宋体" w:hAnsi="宋体"/>
          <w:bCs/>
          <w:color w:val="000000"/>
          <w:sz w:val="24"/>
        </w:rPr>
      </w:pPr>
      <w:r/>
      <w:bookmarkStart w:id="182" w:name="_Toc16938559"/>
      <w:r/>
      <w:bookmarkStart w:id="183" w:name="_Toc20823315"/>
      <w:r/>
      <w:bookmarkStart w:id="184" w:name="_Toc513029243"/>
      <w:r/>
      <w:bookmarkStart w:id="185" w:name="_Hlt16619350"/>
      <w:r/>
      <w:bookmarkStart w:id="186" w:name="_Toc120614244"/>
      <w:r/>
      <w:bookmarkStart w:id="187" w:name="_Toc16938590"/>
      <w:r/>
      <w:bookmarkStart w:id="188" w:name="_Toc20823346"/>
      <w:r/>
      <w:bookmarkStart w:id="189" w:name="_Toc479757211"/>
      <w:r/>
      <w:bookmarkStart w:id="190" w:name="_Toc46256413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811"/>
        <w:ind w:left="0"/>
        <w:spacing w:line="264" w:lineRule="auto"/>
        <w:rPr>
          <w:rFonts w:hint="eastAsia"/>
        </w:rPr>
      </w:pPr>
      <w:r>
        <w:rPr>
          <w:rFonts w:hint="eastAsia"/>
        </w:rPr>
      </w:r>
      <w:r/>
    </w:p>
    <w:p>
      <w:pPr>
        <w:pStyle w:val="742"/>
        <w:jc w:val="center"/>
        <w:spacing w:before="120" w:after="120"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74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42"/>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4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42"/>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42"/>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42"/>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履行时间（期限）：合同签订之日起一年，合同期满后不续签。</w:t>
      </w:r>
      <w:r>
        <w:rPr>
          <w:rFonts w:hint="eastAsia" w:ascii="宋体" w:hAnsi="宋体" w:cs="Courier New"/>
          <w:color w:val="000000"/>
          <w:sz w:val="24"/>
          <w:szCs w:val="24"/>
        </w:rPr>
      </w:r>
      <w:r/>
    </w:p>
    <w:p>
      <w:pPr>
        <w:pStyle w:val="742"/>
        <w:spacing w:line="264" w:lineRule="auto"/>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履行地点：采购人指定地点。</w:t>
      </w:r>
      <w:r>
        <w:rPr>
          <w:rFonts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773"/>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本合同金额为（大写）：________________圆（__________________元）人民币。</w:t>
      </w:r>
      <w:r>
        <w:rPr>
          <w:rFonts w:hAnsi="宋体"/>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ff"/>
          <w:sz w:val="24"/>
          <w:szCs w:val="24"/>
        </w:rPr>
        <w:outlineLvl w:val="3"/>
      </w:pPr>
      <w:r>
        <w:rPr>
          <w:rFonts w:hint="eastAsia" w:ascii="宋体" w:hAnsi="宋体" w:cs="Courier New"/>
          <w:sz w:val="24"/>
          <w:szCs w:val="24"/>
        </w:rPr>
        <w:t xml:space="preserve">6.1 </w:t>
      </w:r>
      <w:r>
        <w:rPr>
          <w:rFonts w:hint="eastAsia" w:ascii="宋体" w:hAnsi="宋体" w:cs="Courier New"/>
          <w:color w:val="000000"/>
          <w:sz w:val="24"/>
          <w:szCs w:val="24"/>
        </w:rPr>
        <w:t xml:space="preserve">本项目乙方无需缴纳履约保证金。</w:t>
      </w:r>
      <w:r>
        <w:rPr>
          <w:rFonts w:hint="eastAsia" w:ascii="宋体" w:hAnsi="宋体" w:cs="Courier New"/>
          <w:color w:val="0000ff"/>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773"/>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742"/>
        <w:spacing w:line="264" w:lineRule="auto"/>
        <w:rPr>
          <w:rFonts w:hint="eastAsia" w:ascii="宋体" w:hAnsi="宋体"/>
          <w:color w:val="0000ff"/>
          <w:sz w:val="24"/>
          <w:szCs w:val="24"/>
        </w:rPr>
      </w:pPr>
      <w:r>
        <w:rPr>
          <w:rFonts w:hint="eastAsia" w:ascii="宋体" w:hAnsi="宋体" w:cs="Courier New"/>
          <w:sz w:val="24"/>
          <w:szCs w:val="24"/>
        </w:rPr>
        <w:t xml:space="preserve">8.1.1</w:t>
      </w:r>
      <w:r>
        <w:rPr>
          <w:rFonts w:hint="eastAsia" w:ascii="宋体" w:hAnsi="宋体" w:cs="Courier New"/>
          <w:color w:val="0000ff"/>
          <w:sz w:val="24"/>
          <w:szCs w:val="24"/>
        </w:rPr>
        <w:t xml:space="preserve"> </w:t>
      </w:r>
      <w:r>
        <w:rPr>
          <w:rFonts w:hint="eastAsia" w:ascii="宋体" w:hAnsi="宋体" w:cs="Courier New"/>
          <w:color w:val="000000"/>
          <w:sz w:val="24"/>
          <w:szCs w:val="24"/>
        </w:rPr>
        <w:t xml:space="preserve">甲方于合同签订后，乙方完成交接，物业服务人员到位后5个工作日内，支付合同总价款的10%作为预付款；甲方考核合格后按每三个月支付一次物业费，付款时间为每三个月的次月支付前三个月费用。第2、3、4次付款额为合同总额的25%（扣除相关违约费用），第5次付款额为合同总金额的15%（扣除相关违约费用）。</w:t>
      </w:r>
      <w:r>
        <w:rPr>
          <w:rFonts w:hint="eastAsia" w:ascii="宋体" w:hAnsi="宋体"/>
          <w:color w:val="0000ff"/>
          <w:sz w:val="24"/>
          <w:szCs w:val="24"/>
        </w:rPr>
      </w:r>
      <w:r/>
    </w:p>
    <w:p>
      <w:pPr>
        <w:pStyle w:val="742"/>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773"/>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742"/>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u w:val="single"/>
        </w:rPr>
        <w:t xml:space="preserve"> 10%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color w:val="000000"/>
          <w:sz w:val="24"/>
          <w:szCs w:val="24"/>
          <w:u w:val="single"/>
        </w:rPr>
        <w:t xml:space="preserve">10%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42"/>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42"/>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742"/>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773"/>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3"/>
        <w:ind w:firstLine="240"/>
        <w:spacing w:before="120" w:after="120" w:line="264" w:lineRule="auto"/>
        <w:rPr>
          <w:rFonts w:hint="eastAsia" w:hAnsi="宋体"/>
          <w:sz w:val="24"/>
          <w:szCs w:val="24"/>
        </w:rPr>
      </w:pPr>
      <w:r/>
      <w:bookmarkEnd w:id="182"/>
      <w:r/>
      <w:bookmarkEnd w:id="183"/>
      <w:r/>
      <w:bookmarkEnd w:id="184"/>
      <w:r>
        <w:rPr>
          <w:rFonts w:hint="eastAsia" w:hAnsi="宋体"/>
          <w:sz w:val="24"/>
          <w:szCs w:val="24"/>
        </w:rPr>
        <w:t xml:space="preserve">甲方：（公章）                       乙方：（公章） </w:t>
      </w:r>
      <w:r>
        <w:rPr>
          <w:rFonts w:hint="eastAsia" w:hAnsi="宋体"/>
          <w:sz w:val="24"/>
          <w:szCs w:val="24"/>
        </w:rPr>
      </w:r>
      <w:r/>
    </w:p>
    <w:p>
      <w:pPr>
        <w:pStyle w:val="773"/>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73"/>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73"/>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73"/>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r>
      <w:r/>
    </w:p>
    <w:p>
      <w:pPr>
        <w:pStyle w:val="773"/>
        <w:ind w:firstLine="5280"/>
        <w:spacing w:before="120" w:after="120" w:line="264" w:lineRule="auto"/>
        <w:rPr>
          <w:rFonts w:hint="eastAsia" w:hAnsi="宋体"/>
          <w:sz w:val="24"/>
          <w:szCs w:val="24"/>
        </w:rPr>
      </w:pPr>
      <w:r>
        <w:rPr>
          <w:rFonts w:hint="eastAsia" w:hAnsi="宋体"/>
          <w:sz w:val="24"/>
          <w:szCs w:val="24"/>
        </w:rPr>
      </w:r>
      <w:r/>
    </w:p>
    <w:p>
      <w:pPr>
        <w:pStyle w:val="742"/>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773"/>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978"/>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5"/>
      <w:r>
        <w:rPr>
          <w:rFonts w:hint="eastAsia" w:ascii="方正小标宋简体" w:hAnsi="方正小标宋简体" w:eastAsia="方正小标宋简体" w:cs="方正小标宋简体"/>
          <w:color w:val="000000"/>
          <w:sz w:val="36"/>
          <w:szCs w:val="36"/>
        </w:rPr>
        <w:t xml:space="preserve">四章  采购需求</w:t>
      </w:r>
      <w:bookmarkEnd w:id="186"/>
      <w:r/>
      <w:bookmarkEnd w:id="187"/>
      <w:r/>
      <w:bookmarkEnd w:id="188"/>
      <w:r>
        <w:rPr>
          <w:rFonts w:hint="eastAsia" w:hAnsi="宋体"/>
          <w:sz w:val="24"/>
          <w:szCs w:val="24"/>
        </w:rPr>
      </w:r>
      <w:r/>
    </w:p>
    <w:p>
      <w:pPr>
        <w:pStyle w:val="742"/>
        <w:ind w:firstLine="480"/>
        <w:spacing w:line="0" w:lineRule="atLeast"/>
        <w:rPr>
          <w:rFonts w:hint="eastAsia" w:ascii="宋体" w:hAnsi="宋体"/>
          <w:sz w:val="24"/>
          <w:szCs w:val="24"/>
        </w:rPr>
      </w:pPr>
      <w:r/>
      <w:bookmarkStart w:id="191" w:name="_Toc26554093"/>
      <w:r/>
      <w:bookmarkStart w:id="192" w:name="_Toc120614281"/>
      <w:r/>
      <w:bookmarkStart w:id="193" w:name="_Toc49090575"/>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742"/>
        <w:ind w:firstLine="480"/>
        <w:spacing w:line="0" w:lineRule="atLeast"/>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42"/>
        <w:ind w:firstLine="480"/>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742"/>
        <w:ind w:firstLine="480"/>
        <w:spacing w:line="288" w:lineRule="auto"/>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742"/>
        <w:ind w:firstLine="480"/>
        <w:rPr>
          <w:rFonts w:hint="eastAsia" w:ascii="宋体" w:hAnsi="宋体"/>
          <w:color w:val="0000ff"/>
          <w:sz w:val="24"/>
          <w:szCs w:val="24"/>
        </w:rPr>
      </w:pPr>
      <w:r>
        <w:rPr>
          <w:rFonts w:hint="eastAsia"/>
          <w:sz w:val="24"/>
          <w:szCs w:val="24"/>
        </w:rPr>
        <w:t xml:space="preserve">南京市江宁区行政学校位于南京市江宁区秣陵街道滨湖西路6号。</w:t>
      </w:r>
      <w:r>
        <w:rPr>
          <w:rFonts w:hint="eastAsia" w:ascii="宋体" w:hAnsi="宋体"/>
          <w:color w:val="0000ff"/>
          <w:sz w:val="24"/>
          <w:szCs w:val="24"/>
        </w:rPr>
      </w:r>
      <w:r/>
    </w:p>
    <w:p>
      <w:pPr>
        <w:pStyle w:val="742"/>
        <w:ind w:firstLine="480"/>
        <w:spacing w:line="288" w:lineRule="auto"/>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742"/>
        <w:ind w:firstLine="480"/>
        <w:rPr>
          <w:sz w:val="24"/>
          <w:szCs w:val="24"/>
        </w:rPr>
      </w:pPr>
      <w:r>
        <w:rPr>
          <w:rFonts w:hint="eastAsia"/>
          <w:sz w:val="24"/>
          <w:szCs w:val="24"/>
        </w:rPr>
        <w:t xml:space="preserve">建筑面积：67300㎡，共包括</w:t>
      </w:r>
      <w:r>
        <w:rPr>
          <w:sz w:val="24"/>
          <w:szCs w:val="24"/>
        </w:rPr>
        <w:t xml:space="preserve">4</w:t>
      </w:r>
      <w:r>
        <w:rPr>
          <w:rFonts w:hint="eastAsia"/>
          <w:sz w:val="24"/>
          <w:szCs w:val="24"/>
        </w:rPr>
        <w:t xml:space="preserve">栋楼，绿化面积：42000㎡。</w:t>
      </w:r>
      <w:r>
        <w:rPr>
          <w:sz w:val="24"/>
          <w:szCs w:val="24"/>
        </w:rPr>
      </w:r>
      <w:r/>
    </w:p>
    <w:p>
      <w:pPr>
        <w:pStyle w:val="742"/>
        <w:ind w:firstLine="480"/>
        <w:spacing w:line="288" w:lineRule="auto"/>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tab/>
      </w:r>
      <w:r>
        <w:rPr>
          <w:rFonts w:hint="eastAsia" w:ascii="宋体" w:hAnsi="宋体"/>
          <w:sz w:val="24"/>
          <w:szCs w:val="24"/>
        </w:rPr>
      </w:r>
      <w:r/>
    </w:p>
    <w:p>
      <w:pPr>
        <w:pStyle w:val="742"/>
        <w:ind w:firstLine="480"/>
        <w:spacing w:line="288" w:lineRule="auto"/>
        <w:rPr>
          <w:rFonts w:hint="eastAsia" w:ascii="宋体" w:hAnsi="宋体"/>
          <w:sz w:val="24"/>
          <w:szCs w:val="24"/>
        </w:rPr>
      </w:pPr>
      <w:r>
        <w:rPr>
          <w:rFonts w:hint="eastAsia" w:ascii="宋体" w:hAnsi="宋体"/>
          <w:sz w:val="24"/>
          <w:szCs w:val="24"/>
        </w:rPr>
        <w:t xml:space="preserve">采购人免费提供必要的物业办公用房，该房屋不得从事任何与本物业服务无关活动。</w:t>
      </w:r>
      <w:r>
        <w:rPr>
          <w:rFonts w:hint="eastAsia" w:ascii="宋体" w:hAnsi="宋体"/>
          <w:sz w:val="24"/>
          <w:szCs w:val="24"/>
        </w:rPr>
      </w:r>
      <w:r/>
    </w:p>
    <w:p>
      <w:pPr>
        <w:pStyle w:val="742"/>
        <w:ind w:firstLine="480"/>
        <w:spacing w:line="288" w:lineRule="auto"/>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742"/>
        <w:ind w:firstLine="480"/>
        <w:rPr>
          <w:sz w:val="24"/>
          <w:szCs w:val="24"/>
        </w:rPr>
      </w:pPr>
      <w:r>
        <w:rPr>
          <w:rFonts w:hint="eastAsia"/>
          <w:sz w:val="24"/>
          <w:szCs w:val="24"/>
        </w:rPr>
        <w:t xml:space="preserve">地下停车库</w:t>
      </w:r>
      <w:r>
        <w:rPr>
          <w:sz w:val="24"/>
          <w:szCs w:val="24"/>
        </w:rPr>
        <w:t xml:space="preserve">1</w:t>
      </w:r>
      <w:r>
        <w:rPr>
          <w:rFonts w:hint="eastAsia"/>
          <w:sz w:val="24"/>
          <w:szCs w:val="24"/>
        </w:rPr>
        <w:t xml:space="preserve">座。辅助设施包括：安保监控室1间、配电间2间。办公场所出入口2个，其中主出入口1个，辅助出入口1个。</w:t>
      </w:r>
      <w:r>
        <w:rPr>
          <w:sz w:val="24"/>
          <w:szCs w:val="24"/>
        </w:rPr>
      </w:r>
      <w:r/>
    </w:p>
    <w:p>
      <w:pPr>
        <w:pStyle w:val="742"/>
        <w:ind w:firstLine="480"/>
        <w:rPr>
          <w:rFonts w:hint="eastAsia" w:ascii="宋体" w:hAnsi="宋体"/>
          <w:sz w:val="24"/>
          <w:szCs w:val="24"/>
        </w:rPr>
      </w:pPr>
      <w:r>
        <w:rPr>
          <w:rFonts w:hint="eastAsia" w:ascii="宋体" w:hAnsi="宋体"/>
          <w:sz w:val="24"/>
          <w:szCs w:val="24"/>
        </w:rPr>
        <w:t xml:space="preserve">（二）服务标准</w:t>
      </w:r>
      <w:r>
        <w:rPr>
          <w:rFonts w:hint="eastAsia" w:ascii="宋体" w:hAnsi="宋体"/>
          <w:sz w:val="24"/>
          <w:szCs w:val="24"/>
        </w:rPr>
      </w:r>
      <w:r/>
    </w:p>
    <w:p>
      <w:pPr>
        <w:pStyle w:val="742"/>
        <w:ind w:firstLine="480"/>
        <w:rPr>
          <w:rFonts w:hint="eastAsia" w:ascii="宋体" w:hAnsi="宋体"/>
          <w:color w:val="0000ff"/>
          <w:sz w:val="24"/>
          <w:szCs w:val="24"/>
        </w:rPr>
      </w:pPr>
      <w:r>
        <w:rPr>
          <w:rFonts w:hint="eastAsia" w:ascii="宋体" w:hAnsi="宋体"/>
          <w:sz w:val="24"/>
          <w:szCs w:val="24"/>
        </w:rPr>
        <w:t xml:space="preserve">遵循国家、行业及地方现行的规范和标准。</w:t>
      </w:r>
      <w:r>
        <w:rPr>
          <w:rFonts w:hint="eastAsia" w:ascii="宋体" w:hAnsi="宋体"/>
          <w:color w:val="0000ff"/>
          <w:sz w:val="24"/>
          <w:szCs w:val="24"/>
        </w:rPr>
      </w:r>
      <w:r/>
    </w:p>
    <w:p>
      <w:pPr>
        <w:pStyle w:val="742"/>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742"/>
              <w:jc w:val="center"/>
              <w:spacing w:line="0" w:lineRule="atLeast"/>
              <w:rPr>
                <w:rFonts w:hint="eastAsia" w:ascii="宋体" w:hAnsi="宋体"/>
                <w:bCs/>
                <w:color w:val="000000"/>
                <w:sz w:val="24"/>
                <w:szCs w:val="24"/>
              </w:rPr>
            </w:pPr>
            <w:r>
              <w:rPr>
                <w:rFonts w:hint="eastAsia" w:ascii="宋体" w:hAnsi="宋体"/>
                <w:color w:val="000000"/>
                <w:sz w:val="24"/>
                <w:szCs w:val="24"/>
              </w:rPr>
              <w:t xml:space="preserve">标的</w:t>
            </w:r>
            <w:r>
              <w:rPr>
                <w:rFonts w:ascii="宋体" w:hAnsi="宋体"/>
                <w:color w:val="000000"/>
                <w:sz w:val="24"/>
                <w:szCs w:val="24"/>
              </w:rPr>
              <w:t xml:space="preserve">名称</w:t>
            </w:r>
            <w:r>
              <w:rPr>
                <w:rFonts w:hint="eastAsia" w:ascii="宋体" w:hAnsi="宋体"/>
                <w:bCs/>
                <w:color w:val="000000"/>
                <w:sz w:val="24"/>
                <w:szCs w:val="24"/>
              </w:rPr>
            </w:r>
            <w:r/>
          </w:p>
        </w:tc>
        <w:tc>
          <w:tcPr>
            <w:tcW w:w="416"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742"/>
              <w:jc w:val="center"/>
              <w:spacing w:line="0" w:lineRule="atLeast"/>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742"/>
              <w:jc w:val="center"/>
              <w:spacing w:line="0" w:lineRule="atLeast"/>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742"/>
              <w:jc w:val="center"/>
              <w:spacing w:line="0" w:lineRule="atLeast"/>
              <w:rPr>
                <w:rFonts w:hint="eastAsia" w:ascii="宋体" w:hAnsi="宋体"/>
                <w:bCs/>
                <w:color w:val="000000"/>
                <w:sz w:val="24"/>
                <w:szCs w:val="24"/>
              </w:rPr>
            </w:pPr>
            <w:r>
              <w:rPr>
                <w:rFonts w:hint="eastAsia" w:ascii="宋体" w:hAnsi="宋体"/>
                <w:color w:val="000000"/>
                <w:sz w:val="24"/>
                <w:szCs w:val="24"/>
              </w:rPr>
              <w:t xml:space="preserve">南京市江宁区行政学校物业服务</w:t>
            </w:r>
            <w:r>
              <w:rPr>
                <w:rFonts w:hint="eastAsia" w:ascii="宋体" w:hAnsi="宋体"/>
                <w:bCs/>
                <w:color w:val="000000"/>
                <w:sz w:val="24"/>
                <w:szCs w:val="24"/>
              </w:rPr>
            </w:r>
            <w:r/>
          </w:p>
        </w:tc>
        <w:tc>
          <w:tcPr>
            <w:tcW w:w="416"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742"/>
              <w:jc w:val="center"/>
              <w:spacing w:line="288" w:lineRule="auto"/>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742"/>
              <w:jc w:val="center"/>
              <w:spacing w:line="0" w:lineRule="atLeast"/>
              <w:rPr>
                <w:rFonts w:hint="eastAsia" w:ascii="宋体" w:hAnsi="宋体"/>
                <w:bCs/>
                <w:sz w:val="24"/>
                <w:szCs w:val="24"/>
              </w:rPr>
            </w:pPr>
            <w:r>
              <w:rPr>
                <w:rFonts w:hint="eastAsia" w:ascii="宋体" w:hAnsi="宋体"/>
                <w:bCs/>
                <w:sz w:val="24"/>
                <w:szCs w:val="24"/>
              </w:rPr>
            </w:r>
            <w:r/>
          </w:p>
        </w:tc>
      </w:tr>
    </w:tbl>
    <w:p>
      <w:pPr>
        <w:pStyle w:val="742"/>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2"/>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42"/>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742"/>
        <w:ind w:firstLine="480"/>
        <w:rPr>
          <w:rFonts w:hint="eastAsia" w:ascii="宋体" w:hAnsi="宋体"/>
          <w:color w:val="0000ff"/>
          <w:sz w:val="24"/>
          <w:szCs w:val="24"/>
        </w:rPr>
      </w:pPr>
      <w:r>
        <w:rPr>
          <w:rFonts w:hint="eastAsia" w:ascii="宋体" w:hAnsi="宋体"/>
          <w:sz w:val="24"/>
          <w:szCs w:val="24"/>
        </w:rPr>
        <w:t xml:space="preserve">1.服务要求</w:t>
      </w:r>
      <w:r>
        <w:rPr>
          <w:rFonts w:hint="eastAsia" w:ascii="宋体" w:hAnsi="宋体"/>
          <w:color w:val="0000ff"/>
          <w:sz w:val="24"/>
          <w:szCs w:val="24"/>
        </w:rPr>
      </w:r>
      <w:r/>
    </w:p>
    <w:tbl>
      <w:tblPr>
        <w:tblW w:w="97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742"/>
              <w:ind w:firstLine="482"/>
              <w:rPr>
                <w:b/>
                <w:bCs/>
                <w:sz w:val="24"/>
                <w:szCs w:val="24"/>
              </w:rPr>
            </w:pPr>
            <w:r>
              <w:rPr>
                <w:rFonts w:hint="eastAsia"/>
                <w:b/>
                <w:bCs/>
                <w:sz w:val="24"/>
                <w:szCs w:val="24"/>
              </w:rPr>
              <w:t xml:space="preserve">一、环境保洁</w:t>
            </w:r>
            <w:r>
              <w:rPr>
                <w:b/>
                <w:bCs/>
                <w:sz w:val="24"/>
                <w:szCs w:val="24"/>
              </w:rPr>
            </w:r>
            <w:r/>
          </w:p>
          <w:p>
            <w:pPr>
              <w:pStyle w:val="742"/>
              <w:ind w:firstLine="480"/>
              <w:rPr>
                <w:rFonts w:hint="eastAsia"/>
                <w:sz w:val="24"/>
                <w:szCs w:val="24"/>
              </w:rPr>
            </w:pPr>
            <w:r>
              <w:rPr>
                <w:rFonts w:hint="eastAsia"/>
                <w:sz w:val="24"/>
                <w:szCs w:val="24"/>
              </w:rPr>
              <w:t xml:space="preserve">1、保洁人员足额，执行保洁时间到位，无脱岗现象；保洁工作有计划流程，保洁设备、工具、药剂齐全，使用合理。</w:t>
            </w:r>
            <w:r>
              <w:rPr>
                <w:rFonts w:hint="eastAsia"/>
                <w:sz w:val="24"/>
                <w:szCs w:val="24"/>
              </w:rPr>
            </w:r>
            <w:r/>
          </w:p>
          <w:p>
            <w:pPr>
              <w:pStyle w:val="742"/>
              <w:ind w:firstLine="480"/>
              <w:rPr>
                <w:rFonts w:hint="eastAsia"/>
                <w:sz w:val="24"/>
                <w:szCs w:val="24"/>
              </w:rPr>
            </w:pPr>
            <w:r>
              <w:rPr>
                <w:rFonts w:hint="eastAsia"/>
                <w:sz w:val="24"/>
                <w:szCs w:val="24"/>
              </w:rPr>
              <w:t xml:space="preserve">2、保洁人员遵章守纪，无盗窃等行为。</w:t>
            </w:r>
            <w:r>
              <w:rPr>
                <w:rFonts w:hint="eastAsia"/>
                <w:sz w:val="24"/>
                <w:szCs w:val="24"/>
              </w:rPr>
            </w:r>
            <w:r/>
          </w:p>
          <w:p>
            <w:pPr>
              <w:pStyle w:val="742"/>
              <w:ind w:firstLine="480"/>
              <w:rPr>
                <w:sz w:val="24"/>
                <w:szCs w:val="24"/>
              </w:rPr>
            </w:pPr>
            <w:r>
              <w:rPr>
                <w:rFonts w:hint="eastAsia"/>
                <w:sz w:val="24"/>
                <w:szCs w:val="24"/>
              </w:rPr>
              <w:t xml:space="preserve">3、校内所有建筑物（学员宿舍及学员餐厅除外）室内外的日常清洁保养；门窗玻璃擦拭、排水系统（排水沟、下水管道）的清理；路面、水面保洁；绿化带捡飘等卫生保洁工作。物业需安排足够清洁人员，采用定时巡视打扫，定点打扫，定时保养相结合的方法对学校实施全面的清洁保养，并有相关清洁记录，具体要求如下：</w:t>
            </w:r>
            <w:r>
              <w:rPr>
                <w:sz w:val="24"/>
                <w:szCs w:val="24"/>
              </w:rPr>
            </w:r>
            <w:r/>
          </w:p>
          <w:p>
            <w:pPr>
              <w:pStyle w:val="742"/>
              <w:ind w:firstLine="480"/>
              <w:rPr>
                <w:sz w:val="24"/>
                <w:szCs w:val="24"/>
              </w:rPr>
            </w:pPr>
            <w:r>
              <w:rPr>
                <w:rFonts w:hint="eastAsia"/>
                <w:sz w:val="24"/>
                <w:szCs w:val="24"/>
              </w:rPr>
              <w:t xml:space="preserve">①教学楼、学术报告厅、文体活动中心的走廊、大厅、电梯、卫生间、饰品饰物、公用设施、停车场等每天定时清洁。对使用频率较高的区域，如大厅、卫生间等进行巡视，保持校内公共区域的整洁。</w:t>
            </w:r>
            <w:r>
              <w:rPr>
                <w:sz w:val="24"/>
                <w:szCs w:val="24"/>
              </w:rPr>
            </w:r>
            <w:r/>
          </w:p>
          <w:p>
            <w:pPr>
              <w:pStyle w:val="742"/>
              <w:ind w:firstLine="480"/>
              <w:rPr>
                <w:color w:val="000000"/>
                <w:sz w:val="24"/>
                <w:szCs w:val="24"/>
              </w:rPr>
            </w:pPr>
            <w:r>
              <w:rPr>
                <w:rFonts w:hint="eastAsia"/>
                <w:sz w:val="24"/>
                <w:szCs w:val="24"/>
              </w:rPr>
              <w:t xml:space="preserve">②垃圾桶每日至少清理1次，</w:t>
            </w:r>
            <w:r>
              <w:rPr>
                <w:rFonts w:hint="eastAsia"/>
                <w:color w:val="000000"/>
                <w:sz w:val="24"/>
                <w:szCs w:val="24"/>
              </w:rPr>
              <w:t xml:space="preserve">如桶内垃圾超过容量的2/3，立即清理，并摆放整齐，外观整洁。</w:t>
            </w:r>
            <w:r>
              <w:rPr>
                <w:color w:val="000000"/>
                <w:sz w:val="24"/>
                <w:szCs w:val="24"/>
              </w:rPr>
            </w:r>
            <w:r/>
          </w:p>
          <w:p>
            <w:pPr>
              <w:pStyle w:val="742"/>
              <w:ind w:firstLine="480"/>
              <w:rPr>
                <w:sz w:val="24"/>
                <w:szCs w:val="24"/>
              </w:rPr>
            </w:pPr>
            <w:r>
              <w:rPr>
                <w:rFonts w:hint="eastAsia"/>
                <w:sz w:val="24"/>
                <w:szCs w:val="24"/>
              </w:rPr>
              <w:t xml:space="preserve">③用毛巾擦干净玻璃、镜面，玻璃门窗无污渍、水迹，并有明显安全标志。</w:t>
            </w:r>
            <w:r>
              <w:rPr>
                <w:sz w:val="24"/>
                <w:szCs w:val="24"/>
              </w:rPr>
            </w:r>
            <w:r/>
          </w:p>
          <w:p>
            <w:pPr>
              <w:pStyle w:val="742"/>
              <w:ind w:firstLine="480"/>
              <w:rPr>
                <w:sz w:val="24"/>
                <w:szCs w:val="24"/>
              </w:rPr>
            </w:pPr>
            <w:r>
              <w:rPr>
                <w:rFonts w:hint="eastAsia"/>
                <w:sz w:val="24"/>
                <w:szCs w:val="24"/>
              </w:rPr>
              <w:t xml:space="preserve">④灯饰、壁挂和其他饰物无尘土及毁损，整洁干净。</w:t>
            </w:r>
            <w:r>
              <w:rPr>
                <w:sz w:val="24"/>
                <w:szCs w:val="24"/>
              </w:rPr>
            </w:r>
            <w:r/>
          </w:p>
          <w:p>
            <w:pPr>
              <w:pStyle w:val="742"/>
              <w:ind w:firstLine="480"/>
              <w:rPr>
                <w:sz w:val="24"/>
                <w:szCs w:val="24"/>
              </w:rPr>
            </w:pPr>
            <w:r>
              <w:rPr>
                <w:rFonts w:hint="eastAsia"/>
                <w:sz w:val="24"/>
                <w:szCs w:val="24"/>
              </w:rPr>
              <w:t xml:space="preserve">⑤卫生间保持随时通风换气，用洗洁剂清洗大、小便器，用百洁布擦洗洗手盆并冲干净，用毛巾抹墙面、台面、开关、门牌，喷洒空气清新剂。</w:t>
            </w:r>
            <w:r>
              <w:rPr>
                <w:sz w:val="24"/>
                <w:szCs w:val="24"/>
              </w:rPr>
            </w:r>
            <w:r/>
          </w:p>
          <w:p>
            <w:pPr>
              <w:pStyle w:val="742"/>
              <w:ind w:firstLine="480"/>
              <w:rPr>
                <w:sz w:val="24"/>
                <w:szCs w:val="24"/>
              </w:rPr>
            </w:pPr>
            <w:r>
              <w:rPr>
                <w:rFonts w:hint="eastAsia"/>
                <w:sz w:val="24"/>
                <w:szCs w:val="24"/>
              </w:rPr>
              <w:t xml:space="preserve">⑥定时对大理石、地毯等进行专项保养保洁，使校内保持常见常新。地毯地面每天至少一次吸尘，地砖地面和石料地面每两天刷洗1次，地砖或大理石地面每两天抛光打蜡1次，每日2次用干净的抹布擦抹楼梯扶手，各种通道的防火门、消防栓、玻璃箱内侧、灯具、墙面、地脚线、批示牌等公共设施，每周循环清洁1次，内墙面、天花板每周除尘1次。</w:t>
            </w:r>
            <w:r>
              <w:rPr>
                <w:sz w:val="24"/>
                <w:szCs w:val="24"/>
              </w:rPr>
            </w:r>
            <w:r/>
          </w:p>
          <w:p>
            <w:pPr>
              <w:pStyle w:val="742"/>
              <w:ind w:firstLine="480"/>
              <w:rPr>
                <w:sz w:val="24"/>
                <w:szCs w:val="24"/>
              </w:rPr>
            </w:pPr>
            <w:r>
              <w:rPr>
                <w:rFonts w:hint="eastAsia"/>
                <w:sz w:val="24"/>
                <w:szCs w:val="24"/>
              </w:rPr>
              <w:t xml:space="preserve">⑦对校内2米以下外墙及玻璃立面随时进行清洁，保持无污渍。</w:t>
            </w:r>
            <w:r>
              <w:rPr>
                <w:sz w:val="24"/>
                <w:szCs w:val="24"/>
              </w:rPr>
            </w:r>
            <w:r/>
          </w:p>
          <w:p>
            <w:pPr>
              <w:pStyle w:val="742"/>
              <w:ind w:firstLine="480"/>
              <w:rPr>
                <w:rFonts w:hint="eastAsia"/>
                <w:sz w:val="24"/>
                <w:szCs w:val="24"/>
              </w:rPr>
            </w:pPr>
            <w:r>
              <w:rPr>
                <w:rFonts w:hint="eastAsia"/>
                <w:sz w:val="24"/>
                <w:szCs w:val="24"/>
              </w:rPr>
              <w:t xml:space="preserve">⑧室外的清扫及日常清洁：目视地面无垃圾、杂物、积水，目视标识、指示牌无浮尘。</w:t>
            </w:r>
            <w:r>
              <w:rPr>
                <w:rFonts w:hint="eastAsia"/>
                <w:sz w:val="24"/>
                <w:szCs w:val="24"/>
              </w:rPr>
            </w:r>
            <w:r/>
          </w:p>
          <w:p>
            <w:pPr>
              <w:pStyle w:val="742"/>
              <w:ind w:firstLine="482"/>
              <w:rPr>
                <w:b/>
                <w:bCs/>
                <w:sz w:val="24"/>
                <w:szCs w:val="24"/>
              </w:rPr>
            </w:pPr>
            <w:r>
              <w:rPr>
                <w:rFonts w:hint="eastAsia"/>
                <w:b/>
                <w:bCs/>
                <w:sz w:val="24"/>
                <w:szCs w:val="24"/>
              </w:rPr>
              <w:t xml:space="preserve">二、安全保卫</w:t>
            </w:r>
            <w:r>
              <w:rPr>
                <w:b/>
                <w:bCs/>
                <w:sz w:val="24"/>
                <w:szCs w:val="24"/>
              </w:rPr>
            </w:r>
            <w:r/>
          </w:p>
          <w:p>
            <w:pPr>
              <w:pStyle w:val="742"/>
              <w:ind w:firstLine="480"/>
              <w:rPr>
                <w:rFonts w:hint="eastAsia"/>
                <w:sz w:val="24"/>
                <w:szCs w:val="24"/>
              </w:rPr>
            </w:pPr>
            <w:r>
              <w:rPr>
                <w:rFonts w:hint="eastAsia"/>
                <w:sz w:val="24"/>
                <w:szCs w:val="24"/>
              </w:rPr>
              <w:t xml:space="preserve">1、建立完善各岗位规章制度和职责并定期检查考核；防火、防盗、防爆炸、防治安事故措施到位，突发性事件应急处置预案落实。</w:t>
            </w:r>
            <w:r>
              <w:rPr>
                <w:rFonts w:hint="eastAsia"/>
                <w:sz w:val="24"/>
                <w:szCs w:val="24"/>
              </w:rPr>
            </w:r>
            <w:r/>
          </w:p>
          <w:p>
            <w:pPr>
              <w:pStyle w:val="742"/>
              <w:ind w:firstLine="480"/>
              <w:rPr>
                <w:rFonts w:hint="eastAsia"/>
                <w:sz w:val="24"/>
                <w:szCs w:val="24"/>
              </w:rPr>
            </w:pPr>
            <w:r>
              <w:rPr>
                <w:rFonts w:hint="eastAsia"/>
                <w:sz w:val="24"/>
                <w:szCs w:val="24"/>
              </w:rPr>
              <w:t xml:space="preserve">2、门卫值班、巡逻执勤认真严格，无漏岗现象，登记、记载齐全，情况处理及时有效，门卫值班室整洁；杜绝外来人员未经登记联系进入办公区；监控室24小时不失控，记录齐全、专人专管，情况报告、处理及时有效，保密制度落实，监控室整洁；车辆出入校园按规定查验，指挥车辆停放有序，无乱放、乱停车辆现象，车道畅通无阻。</w:t>
            </w:r>
            <w:r>
              <w:rPr>
                <w:rFonts w:hint="eastAsia"/>
                <w:sz w:val="24"/>
                <w:szCs w:val="24"/>
              </w:rPr>
            </w:r>
            <w:r/>
          </w:p>
          <w:p>
            <w:pPr>
              <w:pStyle w:val="742"/>
              <w:ind w:firstLine="480"/>
              <w:rPr>
                <w:sz w:val="24"/>
                <w:szCs w:val="24"/>
              </w:rPr>
            </w:pPr>
            <w:r>
              <w:rPr>
                <w:rFonts w:hint="eastAsia"/>
                <w:sz w:val="24"/>
                <w:szCs w:val="24"/>
              </w:rPr>
              <w:t xml:space="preserve">3、做好校内所有公共区域日常的秩序维护工作。根据工作的具体情况，物业安保人员应实行二十四小时全天定岗检查及流动巡检相结合的管理模式，在管理范围进行安全保卫、监视监控、消防应急、车辆停放等的管理和引导，并做好外来人员的登记和管理，协助处理突发事件、治安事件，做好防火、防盗等工作，履行火险、火灾的救助义务，保证校区的安全，具体要求如下：</w:t>
            </w:r>
            <w:r>
              <w:rPr>
                <w:sz w:val="24"/>
                <w:szCs w:val="24"/>
              </w:rPr>
            </w:r>
            <w:r/>
          </w:p>
          <w:p>
            <w:pPr>
              <w:pStyle w:val="742"/>
              <w:ind w:firstLine="480"/>
              <w:rPr>
                <w:sz w:val="24"/>
                <w:szCs w:val="24"/>
              </w:rPr>
            </w:pPr>
            <w:r>
              <w:rPr>
                <w:rFonts w:hint="eastAsia"/>
                <w:sz w:val="24"/>
                <w:szCs w:val="24"/>
              </w:rPr>
              <w:t xml:space="preserve">①安保人员实行24小时值班制度，主入口安排安保人员立岗执勤，需经过专业培训，具有良好的军姿形象，配备全套值勤物品。</w:t>
            </w:r>
            <w:r>
              <w:rPr>
                <w:sz w:val="24"/>
                <w:szCs w:val="24"/>
              </w:rPr>
            </w:r>
            <w:r/>
          </w:p>
          <w:p>
            <w:pPr>
              <w:pStyle w:val="742"/>
              <w:ind w:firstLine="480"/>
              <w:rPr>
                <w:sz w:val="24"/>
                <w:szCs w:val="24"/>
              </w:rPr>
            </w:pPr>
            <w:r>
              <w:rPr>
                <w:rFonts w:hint="eastAsia"/>
                <w:sz w:val="24"/>
                <w:szCs w:val="24"/>
              </w:rPr>
              <w:t xml:space="preserve">②安保人员应热情礼貌、全面周到地做好来访人员的接待、引导等服务，维护学校门口及大厅的秩序，保障行人安全，门前畅通。</w:t>
            </w:r>
            <w:r>
              <w:rPr>
                <w:sz w:val="24"/>
                <w:szCs w:val="24"/>
              </w:rPr>
            </w:r>
            <w:r/>
          </w:p>
          <w:p>
            <w:pPr>
              <w:pStyle w:val="742"/>
              <w:ind w:firstLine="480"/>
              <w:rPr>
                <w:sz w:val="24"/>
                <w:szCs w:val="24"/>
              </w:rPr>
            </w:pPr>
            <w:r>
              <w:rPr>
                <w:rFonts w:hint="eastAsia"/>
                <w:sz w:val="24"/>
                <w:szCs w:val="24"/>
              </w:rPr>
              <w:t xml:space="preserve">③安保监控人员24小时值班，监控学校运作情况，并应熟悉校内消防设施的分布及设备使用，接警处警时果断、恰当；录像资料备份措施齐全；录像查阅有审批有登记；熟练使用和掌握监控所有设备，对反映出的问题及时汇报处理，并对小故障能自己处理，协助维护和保护校内的公共设施，保证校内物品的安全和人员生命财产安全。</w:t>
            </w:r>
            <w:r>
              <w:rPr>
                <w:sz w:val="24"/>
                <w:szCs w:val="24"/>
              </w:rPr>
            </w:r>
            <w:r/>
          </w:p>
          <w:p>
            <w:pPr>
              <w:pStyle w:val="742"/>
              <w:ind w:firstLine="480"/>
              <w:rPr>
                <w:sz w:val="24"/>
                <w:szCs w:val="24"/>
              </w:rPr>
            </w:pPr>
            <w:r>
              <w:rPr>
                <w:rFonts w:hint="eastAsia"/>
                <w:sz w:val="24"/>
                <w:szCs w:val="24"/>
              </w:rPr>
              <w:t xml:space="preserve">④安保人员应对学校内外所属区域，进行定时巡查，并做好巡视记录，维护区域内的正常治安秩序，检查、发现安全防范方面的漏洞，做好突发事件或意外事故的处理。</w:t>
            </w:r>
            <w:r>
              <w:rPr>
                <w:sz w:val="24"/>
                <w:szCs w:val="24"/>
              </w:rPr>
            </w:r>
            <w:r/>
          </w:p>
          <w:p>
            <w:pPr>
              <w:pStyle w:val="742"/>
              <w:ind w:firstLine="480"/>
              <w:rPr>
                <w:sz w:val="24"/>
                <w:szCs w:val="24"/>
              </w:rPr>
            </w:pPr>
            <w:r>
              <w:rPr>
                <w:rFonts w:hint="eastAsia"/>
                <w:sz w:val="24"/>
                <w:szCs w:val="24"/>
              </w:rPr>
              <w:t xml:space="preserve">⑤安保人员要做好物品进入审</w:t>
            </w:r>
            <w:r>
              <w:rPr>
                <w:rFonts w:hint="eastAsia"/>
                <w:color w:val="000000"/>
                <w:sz w:val="24"/>
                <w:szCs w:val="24"/>
              </w:rPr>
              <w:t xml:space="preserve">查，不得</w:t>
            </w:r>
            <w:r>
              <w:rPr>
                <w:rFonts w:hint="eastAsia"/>
                <w:sz w:val="24"/>
                <w:szCs w:val="24"/>
              </w:rPr>
              <w:t xml:space="preserve">有违禁物品进入学校，物品进出要有书面证明，并做好登记。并时刻注意公共区域无烟蒂、无明火。</w:t>
            </w:r>
            <w:r>
              <w:rPr>
                <w:sz w:val="24"/>
                <w:szCs w:val="24"/>
              </w:rPr>
            </w:r>
            <w:r/>
          </w:p>
          <w:p>
            <w:pPr>
              <w:pStyle w:val="742"/>
              <w:ind w:firstLine="480"/>
              <w:rPr>
                <w:sz w:val="24"/>
                <w:szCs w:val="24"/>
              </w:rPr>
            </w:pPr>
            <w:r>
              <w:rPr>
                <w:rFonts w:hint="eastAsia"/>
                <w:sz w:val="24"/>
                <w:szCs w:val="24"/>
              </w:rPr>
              <w:t xml:space="preserve">⑥做好进出人员、车辆和相关物品的证件查验工作，控制闲杂人员进入校区。</w:t>
            </w:r>
            <w:r>
              <w:rPr>
                <w:sz w:val="24"/>
                <w:szCs w:val="24"/>
              </w:rPr>
            </w:r>
            <w:r/>
          </w:p>
          <w:p>
            <w:pPr>
              <w:pStyle w:val="742"/>
              <w:ind w:firstLine="480"/>
              <w:rPr>
                <w:sz w:val="24"/>
                <w:szCs w:val="24"/>
              </w:rPr>
            </w:pPr>
            <w:r>
              <w:rPr>
                <w:rFonts w:hint="eastAsia"/>
                <w:sz w:val="24"/>
                <w:szCs w:val="24"/>
              </w:rPr>
              <w:t xml:space="preserve">⑦实施三级防火责任制度，建立健全防火制度和安全操作制度。</w:t>
            </w:r>
            <w:r>
              <w:rPr>
                <w:sz w:val="24"/>
                <w:szCs w:val="24"/>
              </w:rPr>
            </w:r>
            <w:r/>
          </w:p>
          <w:p>
            <w:pPr>
              <w:pStyle w:val="742"/>
              <w:ind w:firstLine="480"/>
              <w:rPr>
                <w:sz w:val="24"/>
                <w:szCs w:val="24"/>
              </w:rPr>
            </w:pPr>
            <w:r>
              <w:rPr>
                <w:rFonts w:hint="eastAsia"/>
                <w:sz w:val="24"/>
                <w:szCs w:val="24"/>
              </w:rPr>
              <w:t xml:space="preserve">⑧制定消防及突发事件的应急预案：做好应急救护、防台、防汛、防火及重要活动安全防范工作。</w:t>
            </w:r>
            <w:r>
              <w:rPr>
                <w:sz w:val="24"/>
                <w:szCs w:val="24"/>
              </w:rPr>
            </w:r>
            <w:r/>
          </w:p>
          <w:p>
            <w:pPr>
              <w:pStyle w:val="742"/>
              <w:ind w:firstLine="480"/>
              <w:rPr>
                <w:sz w:val="24"/>
                <w:szCs w:val="24"/>
              </w:rPr>
            </w:pPr>
            <w:r>
              <w:rPr>
                <w:rFonts w:hint="eastAsia"/>
                <w:sz w:val="24"/>
                <w:szCs w:val="24"/>
              </w:rPr>
              <w:t xml:space="preserve">⑨安全保卫人员都是义务消防员，每年进行1-2次的消防演练。 </w:t>
            </w:r>
            <w:r>
              <w:rPr>
                <w:sz w:val="24"/>
                <w:szCs w:val="24"/>
              </w:rPr>
            </w:r>
            <w:r/>
          </w:p>
          <w:p>
            <w:pPr>
              <w:pStyle w:val="742"/>
              <w:ind w:firstLine="482"/>
              <w:rPr>
                <w:rFonts w:hint="eastAsia"/>
                <w:b/>
                <w:bCs/>
                <w:sz w:val="24"/>
                <w:szCs w:val="24"/>
              </w:rPr>
            </w:pPr>
            <w:r>
              <w:rPr>
                <w:rFonts w:hint="eastAsia"/>
                <w:b/>
                <w:bCs/>
                <w:sz w:val="24"/>
                <w:szCs w:val="24"/>
              </w:rPr>
              <w:t xml:space="preserve">三、消防监控服务</w:t>
            </w:r>
            <w:r>
              <w:rPr>
                <w:rFonts w:hint="eastAsia"/>
                <w:b/>
                <w:bCs/>
                <w:sz w:val="24"/>
                <w:szCs w:val="24"/>
              </w:rPr>
            </w:r>
            <w:r/>
          </w:p>
          <w:p>
            <w:pPr>
              <w:pStyle w:val="742"/>
              <w:ind w:firstLine="480"/>
              <w:rPr>
                <w:rFonts w:hint="eastAsia"/>
                <w:sz w:val="24"/>
                <w:szCs w:val="24"/>
              </w:rPr>
            </w:pPr>
            <w:r>
              <w:rPr>
                <w:rFonts w:hint="eastAsia"/>
                <w:sz w:val="24"/>
                <w:szCs w:val="24"/>
              </w:rPr>
              <w:t xml:space="preserve">①消防监控系统需24小时不间断运行，</w:t>
            </w:r>
            <w:r>
              <w:rPr>
                <w:rFonts w:hint="eastAsia" w:ascii="宋体" w:hAnsi="宋体"/>
                <w:bCs/>
                <w:sz w:val="24"/>
                <w:szCs w:val="24"/>
              </w:rPr>
              <w:t xml:space="preserve">每班不少于2人，</w:t>
            </w:r>
            <w:r>
              <w:rPr>
                <w:rFonts w:hint="eastAsia"/>
                <w:sz w:val="24"/>
                <w:szCs w:val="24"/>
              </w:rPr>
              <w:t xml:space="preserve">24小时人员值守，确保对所有消防设施的状态进行实时监控。</w:t>
            </w:r>
            <w:r>
              <w:rPr>
                <w:rFonts w:hint="eastAsia"/>
                <w:sz w:val="24"/>
                <w:szCs w:val="24"/>
              </w:rPr>
            </w:r>
            <w:r/>
          </w:p>
          <w:p>
            <w:pPr>
              <w:pStyle w:val="742"/>
              <w:ind w:firstLine="480"/>
              <w:rPr>
                <w:rFonts w:hint="eastAsia"/>
                <w:sz w:val="24"/>
                <w:szCs w:val="24"/>
              </w:rPr>
            </w:pPr>
            <w:r>
              <w:rPr>
                <w:rFonts w:hint="eastAsia"/>
                <w:sz w:val="24"/>
                <w:szCs w:val="24"/>
              </w:rPr>
              <w:t xml:space="preserve">②定期对消防设备进行巡检，检查设备的运行状态，确保其正常工作；根据设备使用情况和维保手册，进行定期维护保养，包括清洁、紧固、润滑等，确保设备处于正常工作状态。</w:t>
            </w:r>
            <w:r>
              <w:rPr>
                <w:rFonts w:hint="eastAsia"/>
                <w:sz w:val="24"/>
                <w:szCs w:val="24"/>
              </w:rPr>
            </w:r>
            <w:r/>
          </w:p>
          <w:p>
            <w:pPr>
              <w:pStyle w:val="742"/>
              <w:ind w:firstLine="480"/>
              <w:rPr>
                <w:rFonts w:hint="eastAsia"/>
                <w:sz w:val="24"/>
                <w:szCs w:val="24"/>
              </w:rPr>
            </w:pPr>
            <w:r>
              <w:rPr>
                <w:rFonts w:hint="eastAsia"/>
                <w:sz w:val="24"/>
                <w:szCs w:val="24"/>
              </w:rPr>
              <w:t xml:space="preserve">③对于出现的设备故障，应立即进行排查和修复，确保设备尽快恢复正常运行。</w:t>
            </w:r>
            <w:r>
              <w:rPr>
                <w:rFonts w:hint="eastAsia"/>
                <w:sz w:val="24"/>
                <w:szCs w:val="24"/>
              </w:rPr>
            </w:r>
            <w:r/>
          </w:p>
          <w:p>
            <w:pPr>
              <w:pStyle w:val="742"/>
              <w:ind w:firstLine="480"/>
              <w:rPr>
                <w:rFonts w:hint="eastAsia"/>
                <w:sz w:val="24"/>
                <w:szCs w:val="24"/>
              </w:rPr>
            </w:pPr>
            <w:r>
              <w:rPr>
                <w:rFonts w:hint="eastAsia"/>
                <w:sz w:val="24"/>
                <w:szCs w:val="24"/>
              </w:rPr>
              <w:t xml:space="preserve">④消防监控人员必须具备中级（含）以上等级的消防设施操作员证书方可上岗，建立健全管理制度，严格操作规程，具备相应的专业技能和知识，熟悉消防监控系统的操作和维护。</w:t>
            </w:r>
            <w:r>
              <w:rPr>
                <w:rFonts w:hint="eastAsia"/>
                <w:sz w:val="24"/>
                <w:szCs w:val="24"/>
              </w:rPr>
            </w:r>
            <w:r/>
          </w:p>
          <w:p>
            <w:pPr>
              <w:pStyle w:val="742"/>
              <w:ind w:firstLine="480"/>
              <w:rPr>
                <w:rFonts w:hint="eastAsia"/>
                <w:sz w:val="24"/>
                <w:szCs w:val="24"/>
              </w:rPr>
            </w:pPr>
            <w:r>
              <w:rPr>
                <w:rFonts w:hint="eastAsia"/>
                <w:sz w:val="24"/>
                <w:szCs w:val="24"/>
              </w:rPr>
              <w:t xml:space="preserve">⑤消防监控人员应具备高度的责任意识，认真对待每一项工作，确保消防监控系统的正常运行。</w:t>
            </w:r>
            <w:r>
              <w:rPr>
                <w:rFonts w:hint="eastAsia"/>
                <w:sz w:val="24"/>
                <w:szCs w:val="24"/>
              </w:rPr>
            </w:r>
            <w:r/>
          </w:p>
          <w:p>
            <w:pPr>
              <w:pStyle w:val="742"/>
              <w:ind w:firstLine="482"/>
              <w:rPr>
                <w:b/>
                <w:bCs/>
                <w:sz w:val="24"/>
                <w:szCs w:val="24"/>
              </w:rPr>
            </w:pPr>
            <w:r>
              <w:rPr>
                <w:rFonts w:hint="eastAsia"/>
                <w:b/>
                <w:bCs/>
                <w:sz w:val="24"/>
                <w:szCs w:val="24"/>
              </w:rPr>
              <w:t xml:space="preserve">四、工程维护</w:t>
            </w:r>
            <w:r>
              <w:rPr>
                <w:b/>
                <w:bCs/>
                <w:sz w:val="24"/>
                <w:szCs w:val="24"/>
              </w:rPr>
            </w:r>
            <w:r/>
          </w:p>
          <w:p>
            <w:pPr>
              <w:pStyle w:val="742"/>
              <w:ind w:firstLine="480"/>
              <w:rPr>
                <w:rFonts w:hint="eastAsia"/>
                <w:sz w:val="24"/>
                <w:szCs w:val="24"/>
              </w:rPr>
            </w:pPr>
            <w:r>
              <w:rPr>
                <w:rFonts w:hint="eastAsia"/>
                <w:sz w:val="24"/>
                <w:szCs w:val="24"/>
              </w:rPr>
              <w:t xml:space="preserve">1、按规定巡视检查各种设施、设备运行状况，按时认真做好各种运行记录及报表，保管好各种技术资料熟悉所有变电系统情况，熟悉各类电气线路维护管理，能有效排查电气火灾隐患。发生一般性故障及时处理。做好各机房和设施、设备的卫生工作，达到整洁、无尘。</w:t>
            </w:r>
            <w:r>
              <w:rPr>
                <w:rFonts w:hint="eastAsia"/>
                <w:sz w:val="24"/>
                <w:szCs w:val="24"/>
              </w:rPr>
            </w:r>
            <w:r/>
          </w:p>
          <w:p>
            <w:pPr>
              <w:pStyle w:val="742"/>
              <w:ind w:firstLine="480"/>
              <w:rPr>
                <w:rFonts w:hint="eastAsia"/>
                <w:sz w:val="24"/>
                <w:szCs w:val="24"/>
              </w:rPr>
            </w:pPr>
            <w:r>
              <w:rPr>
                <w:rFonts w:hint="eastAsia"/>
                <w:sz w:val="24"/>
                <w:szCs w:val="24"/>
              </w:rPr>
              <w:t xml:space="preserve">2、熟悉所有消防系统的运行原则，能积极配合消防维护单位，按操作规程实施操作；确保全系统正常安全运行。每月对各种消防设施、设备（除消防维护单位负责设备外）进行数质量检查，进行必要的保养，并做好检查、保养记录。按消防应急预案要求进行经常性的演练，发现故障及时汇报，出现火情能正确处置。</w:t>
            </w:r>
            <w:r>
              <w:rPr>
                <w:rFonts w:hint="eastAsia"/>
                <w:sz w:val="24"/>
                <w:szCs w:val="24"/>
              </w:rPr>
            </w:r>
            <w:r/>
          </w:p>
          <w:p>
            <w:pPr>
              <w:pStyle w:val="742"/>
              <w:ind w:firstLine="480"/>
              <w:rPr>
                <w:rFonts w:hint="eastAsia"/>
                <w:sz w:val="24"/>
                <w:szCs w:val="24"/>
              </w:rPr>
            </w:pPr>
            <w:r>
              <w:rPr>
                <w:rFonts w:hint="eastAsia"/>
                <w:sz w:val="24"/>
                <w:szCs w:val="24"/>
              </w:rPr>
              <w:t xml:space="preserve">3、熟悉校内各类设备及系统、给排水系统、各种电器设备等情况，能按操作规程及要求实施操作；按规定巡检各类设施设备，做好巡查记录，记录规范、及时；做好各类设备应急预案。积极配合、跟踪各维保单位做好设备的维护保养及年检工作，并做好记录。</w:t>
            </w:r>
            <w:r>
              <w:rPr>
                <w:rFonts w:hint="eastAsia"/>
                <w:sz w:val="24"/>
                <w:szCs w:val="24"/>
              </w:rPr>
            </w:r>
            <w:r/>
          </w:p>
          <w:p>
            <w:pPr>
              <w:pStyle w:val="742"/>
              <w:ind w:firstLine="480"/>
              <w:rPr>
                <w:sz w:val="24"/>
                <w:szCs w:val="24"/>
              </w:rPr>
            </w:pPr>
            <w:r>
              <w:rPr>
                <w:rFonts w:hint="eastAsia"/>
                <w:sz w:val="24"/>
                <w:szCs w:val="24"/>
              </w:rPr>
              <w:t xml:space="preserve">4、确保全校楼宇（包括酒店管理区域）及院内工程设施、设备的正常使用、运行、监护，协调维保工作，维保期内的需要立即报设备厂家或维保单位，并对维修处理过程进行跟踪、监督。负责零修及随工监理。具体内容：</w:t>
            </w:r>
            <w:r>
              <w:rPr>
                <w:sz w:val="24"/>
                <w:szCs w:val="24"/>
              </w:rPr>
            </w:r>
            <w:r/>
          </w:p>
          <w:p>
            <w:pPr>
              <w:pStyle w:val="742"/>
              <w:ind w:firstLine="480"/>
              <w:rPr>
                <w:sz w:val="24"/>
                <w:szCs w:val="24"/>
              </w:rPr>
            </w:pPr>
            <w:r>
              <w:rPr>
                <w:rFonts w:hint="eastAsia"/>
                <w:sz w:val="24"/>
                <w:szCs w:val="24"/>
              </w:rPr>
              <w:t xml:space="preserve">①各类设施、设备包含但不限于：各类建筑设施、空调系统、电梯、消防、监控、供电、照明、电器、供水、排水及水泵、阀、停车管理系统等日常使用与管理。</w:t>
            </w:r>
            <w:r>
              <w:rPr>
                <w:sz w:val="24"/>
                <w:szCs w:val="24"/>
              </w:rPr>
            </w:r>
            <w:r/>
          </w:p>
          <w:p>
            <w:pPr>
              <w:pStyle w:val="742"/>
              <w:ind w:firstLine="480"/>
              <w:rPr>
                <w:sz w:val="24"/>
                <w:szCs w:val="24"/>
              </w:rPr>
            </w:pPr>
            <w:r>
              <w:rPr>
                <w:rFonts w:hint="eastAsia"/>
                <w:sz w:val="24"/>
                <w:szCs w:val="24"/>
              </w:rPr>
              <w:t xml:space="preserve">②建立相关管理制度，如设施设备安全运行、岗位职责、设施设备定期巡检、维护保养、运行记录、维修档案等；制定相关应急预案。</w:t>
            </w:r>
            <w:r>
              <w:rPr>
                <w:sz w:val="24"/>
                <w:szCs w:val="24"/>
              </w:rPr>
            </w:r>
            <w:r/>
          </w:p>
          <w:p>
            <w:pPr>
              <w:pStyle w:val="742"/>
              <w:ind w:firstLine="480"/>
              <w:rPr>
                <w:sz w:val="24"/>
                <w:szCs w:val="24"/>
              </w:rPr>
            </w:pPr>
            <w:r>
              <w:rPr>
                <w:rFonts w:hint="eastAsia"/>
                <w:sz w:val="24"/>
                <w:szCs w:val="24"/>
              </w:rPr>
              <w:t xml:space="preserve">③定期对公用设施设备进行全面检查，开展隐患巡查排查和治理，确保公用设施设备运行良好。发现问题及时向学校报告，安排专项修理，建立报修、维修和回访记录。</w:t>
            </w:r>
            <w:r>
              <w:rPr>
                <w:sz w:val="24"/>
                <w:szCs w:val="24"/>
              </w:rPr>
            </w:r>
            <w:r/>
          </w:p>
          <w:p>
            <w:pPr>
              <w:pStyle w:val="742"/>
              <w:ind w:firstLine="480"/>
              <w:rPr>
                <w:sz w:val="24"/>
                <w:szCs w:val="24"/>
              </w:rPr>
            </w:pPr>
            <w:r>
              <w:rPr>
                <w:rFonts w:hint="eastAsia"/>
                <w:sz w:val="24"/>
                <w:szCs w:val="24"/>
              </w:rPr>
              <w:t xml:space="preserve">④承担校区建筑物及公共设施、设备（路灯、供水等）的日常零星维修工作，材料由学校购买，零修合格率100%。维修内容包含但</w:t>
            </w:r>
            <w:r>
              <w:rPr>
                <w:rFonts w:hint="eastAsia"/>
                <w:sz w:val="24"/>
                <w:szCs w:val="24"/>
              </w:rPr>
              <w:t xml:space="preserve">不限于下述内容：物业公司主要必修项目：室内及公共部位的照明灯具（日光灯、节能灯、灯头、灯罩）、镇流器、启辉器、开关、普通漏保、插座的修理和更换；水龙头、冲水阀的维修和更换；室内下水道、便池的小型疏通；各类门窗及附属物（锁、门把手、门吸、闭门器、防盗扣、窗帘配件、限位器等）的修理和更换；家具配件（铰链、搭扣、拉手、锁扣）的修理和更换；毛巾架、镜子、晾衣架的修理和更换；墙纸、墙壁油漆、地板、地砖、桌椅等各类栏杆、围墙、路灯维修。如设施设备已由其他维保单位负责维修更换，物业可不用承担，所有维修材料费均由学校支付。</w:t>
            </w:r>
            <w:r>
              <w:rPr>
                <w:sz w:val="24"/>
                <w:szCs w:val="24"/>
              </w:rPr>
            </w:r>
            <w:r/>
          </w:p>
          <w:p>
            <w:pPr>
              <w:pStyle w:val="742"/>
              <w:ind w:firstLine="480"/>
              <w:rPr>
                <w:sz w:val="24"/>
                <w:szCs w:val="24"/>
              </w:rPr>
            </w:pPr>
            <w:r>
              <w:rPr>
                <w:rFonts w:hint="eastAsia"/>
                <w:sz w:val="24"/>
                <w:szCs w:val="24"/>
              </w:rPr>
              <w:t xml:space="preserve">⑤负责设备日常维护保养工作的具体实施（在保质期内或需要维保商提供专业维护保养的除外），按照维保要求制定设备维保计划，并按时维护保养设备（包</w:t>
            </w:r>
            <w:r>
              <w:rPr>
                <w:rFonts w:hint="eastAsia"/>
                <w:color w:val="000000"/>
                <w:sz w:val="24"/>
                <w:szCs w:val="24"/>
              </w:rPr>
              <w:t xml:space="preserve">括加油、测试、疏通、清洗、更换易耗件等）；特种设备由专业性维保单位进行维修养护，中标供应商做好监督并进行日常管理。负责协调各维保单位对相关设备进行定期保养与维护、检测与</w:t>
            </w:r>
            <w:r>
              <w:rPr>
                <w:rFonts w:hint="eastAsia"/>
                <w:sz w:val="24"/>
                <w:szCs w:val="24"/>
              </w:rPr>
              <w:t xml:space="preserve">年检等工作，督促专业维保单位按时、保质保量地开展维保工作；遇工程设施维修负责随工监理，保证工程质量达标。遇有故障及时报修，协调专业维保人员或相关设备厂家及时到场维修，一般故障及时处理，重大设备故障及时向校方书面反映，并采取应急措施。元旦、春节、五一、国庆等重大节假日前，组织系统巡检1次，记录齐全、完整。</w:t>
            </w:r>
            <w:r>
              <w:rPr>
                <w:sz w:val="24"/>
                <w:szCs w:val="24"/>
              </w:rPr>
            </w:r>
            <w:r/>
          </w:p>
          <w:p>
            <w:pPr>
              <w:pStyle w:val="742"/>
              <w:ind w:firstLine="480"/>
              <w:rPr>
                <w:sz w:val="24"/>
                <w:szCs w:val="24"/>
              </w:rPr>
            </w:pPr>
            <w:r>
              <w:rPr>
                <w:rFonts w:hint="eastAsia"/>
                <w:sz w:val="24"/>
                <w:szCs w:val="24"/>
              </w:rPr>
              <w:t xml:space="preserve">⑥建立正常供水管理制度。</w:t>
            </w:r>
            <w:r>
              <w:rPr>
                <w:rFonts w:hint="eastAsia"/>
                <w:color w:val="000000"/>
                <w:sz w:val="24"/>
                <w:szCs w:val="24"/>
                <w:highlight w:val="none"/>
              </w:rPr>
              <w:t xml:space="preserve">采购人已委托专业资质的单位定期做水箱清洗，并出具检测报告。供应商需积极配合专业单位的水箱清洗工作。并做到</w:t>
            </w:r>
            <w:r>
              <w:rPr>
                <w:rFonts w:hint="eastAsia"/>
                <w:color w:val="000000"/>
                <w:sz w:val="24"/>
                <w:szCs w:val="24"/>
                <w:highlight w:val="none"/>
              </w:rPr>
              <w:t xml:space="preserve">每日</w:t>
            </w:r>
            <w:r>
              <w:rPr>
                <w:rFonts w:hint="eastAsia"/>
                <w:color w:val="000000"/>
                <w:sz w:val="24"/>
                <w:szCs w:val="24"/>
              </w:rPr>
              <w:t xml:space="preserve">巡检1次供水设施，确保设备、阀门、管道等运行正常，无跑、冒、滴、漏现象；水泵房、水箱间，每日巡视1次，每年养护1次水泵。每季度对排水管道进行疏通、清污，保证室内外排水系统通畅；每年汛前对雨/污水井、屋面雨水口等排水设施进行检查，要有应急措施，如加强值班巡视各排水水</w:t>
            </w:r>
            <w:r>
              <w:rPr>
                <w:rFonts w:hint="eastAsia"/>
                <w:sz w:val="24"/>
                <w:szCs w:val="24"/>
              </w:rPr>
              <w:t xml:space="preserve">泵，保证排水系统的正常运转。</w:t>
            </w:r>
            <w:r>
              <w:rPr>
                <w:sz w:val="24"/>
                <w:szCs w:val="24"/>
              </w:rPr>
            </w:r>
            <w:r/>
          </w:p>
          <w:p>
            <w:pPr>
              <w:pStyle w:val="742"/>
              <w:ind w:firstLine="480"/>
              <w:rPr>
                <w:sz w:val="24"/>
                <w:szCs w:val="24"/>
              </w:rPr>
            </w:pPr>
            <w:r>
              <w:rPr>
                <w:rFonts w:hint="eastAsia"/>
                <w:sz w:val="24"/>
                <w:szCs w:val="24"/>
              </w:rPr>
              <w:t xml:space="preserve">⑦建立配送电运行制度、电气维修制度和配电房管理制度，制定突发事件应急处理程序和临时用电管理措施，供电和维修人员应持证上岗。</w:t>
            </w:r>
            <w:r>
              <w:rPr>
                <w:sz w:val="24"/>
                <w:szCs w:val="24"/>
              </w:rPr>
            </w:r>
            <w:r/>
          </w:p>
          <w:p>
            <w:pPr>
              <w:pStyle w:val="742"/>
              <w:ind w:firstLine="480"/>
              <w:rPr>
                <w:color w:val="000000"/>
                <w:sz w:val="24"/>
                <w:szCs w:val="24"/>
              </w:rPr>
            </w:pPr>
            <w:r>
              <w:rPr>
                <w:rFonts w:hint="eastAsia"/>
                <w:sz w:val="24"/>
                <w:szCs w:val="24"/>
              </w:rPr>
              <w:t xml:space="preserve">⑧建立24小时运行值班监控制度，一般故障半小时内修复，复杂故障涉及供电部门维修处置的应及时与供电部门联系，向学校报告；发现应急照明故障，30分钟内到达并组织维修。对供电范围内的电气设备定期巡视维护，加强低压配电柜、配电箱、控制柜及线路的重点监测，负责各管井内配电箱的维修、保养，电器元件的更换，各管井管理，负责维护各类线路维护管理，排查电气火灾隐患。公共使用的照明、指示灯具线路、开关应保持完好，负责应急灯及系统巡视、维护，</w:t>
            </w:r>
            <w:r>
              <w:rPr>
                <w:rFonts w:hint="eastAsia"/>
                <w:color w:val="000000"/>
                <w:sz w:val="24"/>
                <w:szCs w:val="24"/>
              </w:rPr>
              <w:t xml:space="preserve">每两个月进行1次放电</w:t>
            </w:r>
            <w:r>
              <w:rPr>
                <w:rFonts w:hint="eastAsia"/>
                <w:sz w:val="24"/>
                <w:szCs w:val="24"/>
              </w:rPr>
              <w:t xml:space="preserve">试验，并做好相关记录，确保用电安全；照明设备每周巡视1次，一般故障1日内修复，复杂故障1周内修复；每季度对所有开水炉、热水器进行一次除垢、保养，并做好相关记录；每年对所有排风扇进行一次保养、维护，并做好相关记录。</w:t>
            </w:r>
            <w:r>
              <w:rPr>
                <w:color w:val="000000"/>
                <w:sz w:val="24"/>
                <w:szCs w:val="24"/>
              </w:rPr>
            </w:r>
            <w:r/>
          </w:p>
          <w:p>
            <w:pPr>
              <w:pStyle w:val="742"/>
              <w:ind w:firstLine="480"/>
              <w:rPr>
                <w:sz w:val="24"/>
                <w:szCs w:val="24"/>
              </w:rPr>
            </w:pPr>
            <w:r>
              <w:rPr>
                <w:rFonts w:hint="eastAsia"/>
                <w:color w:val="000000"/>
                <w:sz w:val="24"/>
                <w:szCs w:val="24"/>
              </w:rPr>
              <w:t xml:space="preserve">⑨做好节电、节水、节气等节能管理工作。配合采购人完</w:t>
            </w:r>
            <w:r>
              <w:rPr>
                <w:rFonts w:hint="eastAsia"/>
                <w:sz w:val="24"/>
                <w:szCs w:val="24"/>
              </w:rPr>
              <w:t xml:space="preserve">成能源资源节约管理目标；建立健全节电、节水、节气等节能工作制度；合理配置人员，明确岗位职责，严格落实责任；加强巡查检查，每日不少于两次检查电、水、燃气使用情况，杜绝“长明灯、长流水”；做好能源资源消耗台账登记。其中，电耗登记每日一次，水、燃气登记每半月至少一次。</w:t>
            </w:r>
            <w:r>
              <w:rPr>
                <w:sz w:val="24"/>
                <w:szCs w:val="24"/>
              </w:rPr>
            </w:r>
            <w:r/>
          </w:p>
          <w:p>
            <w:pPr>
              <w:pStyle w:val="742"/>
              <w:ind w:firstLine="480"/>
              <w:rPr>
                <w:rFonts w:hint="eastAsia"/>
                <w:color w:val="000000"/>
                <w:sz w:val="24"/>
                <w:szCs w:val="24"/>
              </w:rPr>
            </w:pPr>
            <w:r>
              <w:rPr>
                <w:rFonts w:hint="eastAsia"/>
                <w:color w:val="000000"/>
                <w:sz w:val="24"/>
                <w:szCs w:val="24"/>
              </w:rPr>
              <w:t xml:space="preserve">⑩工程设备具体要求值班要求：高压配电所值班及低压配电所的定期巡视记录；燃油燃气锅炉值班与记录；空调系统值班与记录；夜间水电值班服务；大楼消防控制室值班与记录；电梯巡检。</w:t>
            </w:r>
            <w:r>
              <w:rPr>
                <w:rFonts w:hint="eastAsia"/>
                <w:color w:val="000000"/>
                <w:sz w:val="24"/>
                <w:szCs w:val="24"/>
              </w:rPr>
            </w:r>
            <w:r/>
          </w:p>
          <w:p>
            <w:pPr>
              <w:pStyle w:val="742"/>
              <w:ind w:firstLine="480"/>
              <w:rPr>
                <w:rFonts w:hint="eastAsia"/>
                <w:sz w:val="24"/>
                <w:szCs w:val="24"/>
              </w:rPr>
            </w:pPr>
            <w:r>
              <w:rPr>
                <w:rFonts w:hint="eastAsia"/>
                <w:color w:val="000000"/>
                <w:sz w:val="24"/>
                <w:szCs w:val="24"/>
              </w:rPr>
              <w:t xml:space="preserve">⑪采购人交办的其他工作。</w:t>
            </w:r>
            <w:r>
              <w:rPr>
                <w:rFonts w:hint="eastAsia"/>
                <w:sz w:val="24"/>
                <w:szCs w:val="24"/>
              </w:rPr>
            </w:r>
            <w:r/>
          </w:p>
        </w:tc>
      </w:tr>
    </w:tbl>
    <w:p>
      <w:pPr>
        <w:pStyle w:val="742"/>
        <w:spacing w:line="0" w:lineRule="atLeast"/>
        <w:rPr>
          <w:rFonts w:hint="eastAsia"/>
          <w:sz w:val="24"/>
          <w:szCs w:val="24"/>
        </w:rPr>
      </w:pPr>
      <w:r>
        <w:rPr>
          <w:rFonts w:hint="eastAsia"/>
          <w:sz w:val="24"/>
          <w:szCs w:val="24"/>
        </w:rPr>
      </w:r>
      <w:r/>
    </w:p>
    <w:p>
      <w:pPr>
        <w:pStyle w:val="742"/>
        <w:ind w:firstLine="480"/>
        <w:rPr>
          <w:rFonts w:hint="eastAsia" w:ascii="宋体" w:hAnsi="宋体"/>
          <w:sz w:val="24"/>
          <w:szCs w:val="24"/>
        </w:rPr>
      </w:pPr>
      <w:r>
        <w:rPr>
          <w:rFonts w:hint="eastAsia" w:ascii="宋体" w:hAnsi="宋体"/>
          <w:sz w:val="24"/>
          <w:szCs w:val="24"/>
        </w:rPr>
        <w:t xml:space="preserve">2.人员配备要求</w:t>
      </w:r>
      <w:r>
        <w:rPr>
          <w:rFonts w:hint="eastAsia" w:ascii="宋体" w:hAnsi="宋体"/>
          <w:sz w:val="24"/>
          <w:szCs w:val="24"/>
        </w:rPr>
      </w:r>
      <w:r/>
    </w:p>
    <w:tbl>
      <w:tblPr>
        <w:tblW w:w="9763"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42"/>
              <w:ind w:firstLine="480"/>
              <w:rPr>
                <w:sz w:val="24"/>
                <w:szCs w:val="24"/>
              </w:rPr>
            </w:pPr>
            <w:r>
              <w:rPr>
                <w:rFonts w:hint="eastAsia"/>
                <w:sz w:val="24"/>
                <w:szCs w:val="24"/>
              </w:rPr>
              <w:t xml:space="preserve">（1）人员数量（不少于 43人）</w:t>
            </w:r>
            <w:r>
              <w:rPr>
                <w:sz w:val="24"/>
                <w:szCs w:val="24"/>
              </w:rPr>
            </w:r>
            <w:r/>
          </w:p>
          <w:p>
            <w:pPr>
              <w:pStyle w:val="742"/>
              <w:ind w:firstLine="480"/>
              <w:rPr>
                <w:sz w:val="24"/>
                <w:szCs w:val="24"/>
              </w:rPr>
            </w:pPr>
            <w:r>
              <w:rPr>
                <w:rFonts w:hint="eastAsia"/>
                <w:sz w:val="24"/>
                <w:szCs w:val="24"/>
              </w:rPr>
              <w:t xml:space="preserve">①项目经理：1人</w:t>
            </w:r>
            <w:r>
              <w:rPr>
                <w:sz w:val="24"/>
                <w:szCs w:val="24"/>
              </w:rPr>
            </w:r>
            <w:r/>
          </w:p>
          <w:p>
            <w:pPr>
              <w:pStyle w:val="742"/>
              <w:ind w:firstLine="480"/>
              <w:rPr>
                <w:sz w:val="24"/>
                <w:szCs w:val="24"/>
              </w:rPr>
            </w:pPr>
            <w:r>
              <w:rPr>
                <w:rFonts w:hint="eastAsia"/>
                <w:sz w:val="24"/>
                <w:szCs w:val="24"/>
              </w:rPr>
              <w:t xml:space="preserve">②工程人员：9人。其中工程主管1人；综合维修工：5人；值班电工：3人</w:t>
            </w:r>
            <w:r>
              <w:rPr>
                <w:sz w:val="24"/>
                <w:szCs w:val="24"/>
              </w:rPr>
            </w:r>
            <w:r/>
          </w:p>
          <w:p>
            <w:pPr>
              <w:pStyle w:val="742"/>
              <w:ind w:firstLine="480"/>
              <w:rPr>
                <w:sz w:val="24"/>
                <w:szCs w:val="24"/>
              </w:rPr>
            </w:pPr>
            <w:r>
              <w:rPr>
                <w:rFonts w:hint="eastAsia"/>
                <w:sz w:val="24"/>
                <w:szCs w:val="24"/>
              </w:rPr>
              <w:t xml:space="preserve">③安保人员：22人。其中：保安主管：1人；保安员：13人；消控岗：8人</w:t>
            </w:r>
            <w:r>
              <w:rPr>
                <w:sz w:val="24"/>
                <w:szCs w:val="24"/>
              </w:rPr>
            </w:r>
            <w:r/>
          </w:p>
          <w:p>
            <w:pPr>
              <w:pStyle w:val="742"/>
              <w:ind w:firstLine="480"/>
              <w:rPr>
                <w:sz w:val="24"/>
                <w:szCs w:val="24"/>
              </w:rPr>
            </w:pPr>
            <w:r>
              <w:rPr>
                <w:rFonts w:hint="eastAsia"/>
                <w:sz w:val="24"/>
                <w:szCs w:val="24"/>
              </w:rPr>
              <w:t xml:space="preserve">④保洁员：11人</w:t>
            </w:r>
            <w:r>
              <w:rPr>
                <w:sz w:val="24"/>
                <w:szCs w:val="24"/>
              </w:rPr>
            </w:r>
            <w:r/>
          </w:p>
          <w:p>
            <w:pPr>
              <w:pStyle w:val="742"/>
              <w:ind w:firstLine="480"/>
              <w:rPr>
                <w:sz w:val="24"/>
                <w:szCs w:val="24"/>
              </w:rPr>
            </w:pPr>
            <w:r>
              <w:rPr>
                <w:rFonts w:hint="eastAsia"/>
                <w:sz w:val="24"/>
                <w:szCs w:val="24"/>
              </w:rPr>
              <w:t xml:space="preserve">（2）人员要求</w:t>
            </w:r>
            <w:r>
              <w:rPr>
                <w:sz w:val="24"/>
                <w:szCs w:val="24"/>
              </w:rPr>
            </w:r>
            <w:r/>
          </w:p>
          <w:p>
            <w:pPr>
              <w:pStyle w:val="742"/>
              <w:ind w:firstLine="480"/>
              <w:rPr>
                <w:sz w:val="24"/>
                <w:szCs w:val="24"/>
              </w:rPr>
            </w:pPr>
            <w:r>
              <w:rPr>
                <w:rFonts w:hint="eastAsia"/>
                <w:sz w:val="24"/>
                <w:szCs w:val="24"/>
              </w:rPr>
              <w:t xml:space="preserve">①项目经理：50周岁以下（含），大专及以上学历，有3年及以上的非住宅物业项目经理工作经历，熟悉物业管理相关法律法规，并能规范组织项目管理服务工作，身体健康，作风正派，品行端正，能熟练操作电脑。</w:t>
            </w:r>
            <w:r>
              <w:rPr>
                <w:sz w:val="24"/>
                <w:szCs w:val="24"/>
              </w:rPr>
            </w:r>
            <w:r/>
          </w:p>
          <w:p>
            <w:pPr>
              <w:pStyle w:val="742"/>
              <w:ind w:firstLine="480"/>
              <w:rPr>
                <w:rFonts w:hint="eastAsia"/>
                <w:sz w:val="24"/>
                <w:szCs w:val="24"/>
              </w:rPr>
            </w:pPr>
            <w:r>
              <w:rPr>
                <w:rFonts w:hint="eastAsia"/>
                <w:sz w:val="24"/>
                <w:szCs w:val="24"/>
              </w:rPr>
              <w:t xml:space="preserve">②工程主管（须男性）：年龄50周岁以下（含），大专及以上学历，具有较强的组织、管理、沟通能力，有2年及以上非住宅工程主管经验。</w:t>
            </w:r>
            <w:r>
              <w:rPr>
                <w:rFonts w:hint="eastAsia"/>
                <w:sz w:val="24"/>
                <w:szCs w:val="24"/>
              </w:rPr>
            </w:r>
            <w:r/>
          </w:p>
          <w:p>
            <w:pPr>
              <w:pStyle w:val="742"/>
              <w:ind w:firstLine="480"/>
              <w:rPr>
                <w:sz w:val="24"/>
                <w:szCs w:val="24"/>
              </w:rPr>
            </w:pPr>
            <w:r>
              <w:rPr>
                <w:rFonts w:hint="eastAsia"/>
                <w:sz w:val="24"/>
                <w:szCs w:val="24"/>
              </w:rPr>
              <w:t xml:space="preserve">③保安主管（须男性）：50周岁及以下（含），高中及以上学历，持有《保安员证》，有2年及以上同岗位管理经历。</w:t>
            </w:r>
            <w:r>
              <w:rPr>
                <w:sz w:val="24"/>
                <w:szCs w:val="24"/>
              </w:rPr>
            </w:r>
            <w:r/>
          </w:p>
          <w:p>
            <w:pPr>
              <w:pStyle w:val="742"/>
              <w:ind w:firstLine="480"/>
              <w:rPr>
                <w:color w:val="000000"/>
                <w:sz w:val="24"/>
                <w:szCs w:val="24"/>
              </w:rPr>
            </w:pPr>
            <w:r>
              <w:rPr>
                <w:rFonts w:hint="eastAsia"/>
                <w:sz w:val="24"/>
                <w:szCs w:val="24"/>
              </w:rPr>
              <w:t xml:space="preserve">④</w:t>
            </w:r>
            <w:r>
              <w:rPr>
                <w:rFonts w:hint="eastAsia"/>
                <w:sz w:val="24"/>
                <w:szCs w:val="24"/>
                <w:highlight w:val="none"/>
              </w:rPr>
              <w:t xml:space="preserve">工程人员（除工程主管以外）：男性，</w:t>
            </w:r>
            <w:r>
              <w:rPr>
                <w:rFonts w:hint="eastAsia"/>
                <w:color w:val="000000"/>
                <w:sz w:val="24"/>
                <w:szCs w:val="24"/>
              </w:rPr>
              <w:t xml:space="preserve">50周岁及以下（含），高中及以上学历，具有同岗位3年及以上工作经验，身体健康。其中综合维修工须持有特种作业操作证（低压电工作业）；值班电工须持有特种作业操作证（高压电工作业）。</w:t>
            </w:r>
            <w:r>
              <w:rPr>
                <w:color w:val="000000"/>
                <w:sz w:val="24"/>
                <w:szCs w:val="24"/>
              </w:rPr>
            </w:r>
            <w:r/>
          </w:p>
          <w:p>
            <w:pPr>
              <w:pStyle w:val="742"/>
              <w:ind w:firstLine="480"/>
              <w:rPr>
                <w:sz w:val="24"/>
                <w:szCs w:val="24"/>
              </w:rPr>
            </w:pPr>
            <w:r>
              <w:rPr>
                <w:rFonts w:hint="eastAsia"/>
                <w:sz w:val="24"/>
                <w:szCs w:val="24"/>
              </w:rPr>
              <w:t xml:space="preserve">⑤保安员（须男性）：</w:t>
            </w:r>
            <w:r>
              <w:rPr>
                <w:rFonts w:hint="eastAsia"/>
                <w:sz w:val="24"/>
                <w:szCs w:val="24"/>
                <w:highlight w:val="none"/>
              </w:rPr>
              <w:t xml:space="preserve">50周岁及以下（含）</w:t>
            </w:r>
            <w:r>
              <w:rPr>
                <w:rFonts w:hint="eastAsia"/>
                <w:sz w:val="24"/>
                <w:szCs w:val="24"/>
              </w:rPr>
              <w:t xml:space="preserve">，</w:t>
            </w:r>
            <w:bookmarkStart w:id="194" w:name="OLE_LINK2"/>
            <w:r>
              <w:rPr>
                <w:rFonts w:hint="eastAsia"/>
                <w:sz w:val="24"/>
                <w:szCs w:val="24"/>
              </w:rPr>
              <w:t xml:space="preserve">初中及以上学历，</w:t>
            </w:r>
            <w:bookmarkEnd w:id="194"/>
            <w:r>
              <w:rPr>
                <w:rFonts w:hint="eastAsia"/>
                <w:sz w:val="24"/>
                <w:szCs w:val="24"/>
              </w:rPr>
              <w:t xml:space="preserve">身体健壮，持《保安员证》，有责任心，具备一定的语言表达能力和沟通能力，接受过安保培训，有处理突发事件的经验，遵纪守法，服从管理，无不良行为记录。</w:t>
            </w:r>
            <w:r>
              <w:rPr>
                <w:sz w:val="24"/>
                <w:szCs w:val="24"/>
              </w:rPr>
            </w:r>
            <w:r/>
          </w:p>
          <w:p>
            <w:pPr>
              <w:pStyle w:val="742"/>
              <w:ind w:firstLine="480"/>
              <w:rPr>
                <w:rFonts w:hint="eastAsia"/>
                <w:sz w:val="24"/>
                <w:szCs w:val="24"/>
              </w:rPr>
            </w:pPr>
            <w:r>
              <w:rPr>
                <w:rFonts w:hint="eastAsia"/>
                <w:sz w:val="24"/>
                <w:szCs w:val="24"/>
              </w:rPr>
              <w:t xml:space="preserve">⑥消防监控值班人员：50周岁及以下（含），初中及以上学历，持有中级《消防设施操作员》。</w:t>
            </w:r>
            <w:r>
              <w:rPr>
                <w:rFonts w:hint="eastAsia"/>
                <w:sz w:val="24"/>
                <w:szCs w:val="24"/>
              </w:rPr>
            </w:r>
            <w:r/>
          </w:p>
          <w:p>
            <w:pPr>
              <w:pStyle w:val="742"/>
              <w:ind w:firstLine="480"/>
              <w:rPr>
                <w:rFonts w:hint="eastAsia"/>
                <w:sz w:val="24"/>
                <w:szCs w:val="24"/>
              </w:rPr>
            </w:pPr>
            <w:r>
              <w:rPr>
                <w:rFonts w:hint="eastAsia"/>
                <w:sz w:val="24"/>
                <w:szCs w:val="24"/>
              </w:rPr>
              <w:t xml:space="preserve">⑦保洁员：男性55周岁以下（含），女性50周岁以下（含）。身体健康，五官端正，心理健康，无不良行为记录，具有吃苦耐劳的精神，服从管理。</w:t>
            </w:r>
            <w:r>
              <w:rPr>
                <w:rFonts w:hint="eastAsia"/>
                <w:sz w:val="24"/>
                <w:szCs w:val="24"/>
              </w:rPr>
            </w:r>
            <w:r/>
          </w:p>
        </w:tc>
      </w:tr>
    </w:tbl>
    <w:p>
      <w:pPr>
        <w:pStyle w:val="742"/>
        <w:spacing w:line="0" w:lineRule="atLeast"/>
        <w:rPr>
          <w:rFonts w:hint="eastAsia" w:ascii="宋体" w:hAnsi="宋体" w:cs="宋体"/>
          <w:b/>
          <w:bCs/>
          <w:spacing w:val="-1"/>
          <w:sz w:val="24"/>
          <w:szCs w:val="24"/>
        </w:rPr>
      </w:pPr>
      <w:r>
        <w:rPr>
          <w:rFonts w:hint="eastAsia" w:ascii="宋体" w:hAnsi="宋体" w:cs="宋体"/>
          <w:b/>
          <w:bCs/>
          <w:spacing w:val="-1"/>
          <w:sz w:val="24"/>
          <w:szCs w:val="24"/>
        </w:rPr>
      </w:r>
      <w:r/>
    </w:p>
    <w:p>
      <w:pPr>
        <w:pStyle w:val="742"/>
        <w:ind w:firstLine="480"/>
        <w:rPr>
          <w:rFonts w:hint="eastAsia" w:ascii="宋体" w:hAnsi="宋体"/>
          <w:sz w:val="24"/>
          <w:szCs w:val="24"/>
        </w:rPr>
      </w:pPr>
      <w:r>
        <w:rPr>
          <w:rFonts w:hint="eastAsia" w:ascii="宋体" w:hAnsi="宋体"/>
          <w:sz w:val="24"/>
          <w:szCs w:val="24"/>
        </w:rPr>
        <w:t xml:space="preserve">3.项目实施要求</w:t>
      </w:r>
      <w:r>
        <w:rPr>
          <w:rFonts w:hint="eastAsia" w:ascii="宋体" w:hAnsi="宋体"/>
          <w:sz w:val="24"/>
          <w:szCs w:val="24"/>
        </w:rPr>
      </w:r>
      <w:r/>
    </w:p>
    <w:tbl>
      <w:tblPr>
        <w:tblW w:w="9762"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42"/>
              <w:ind w:firstLine="480"/>
              <w:rPr>
                <w:rFonts w:hint="eastAsia"/>
                <w:sz w:val="24"/>
                <w:szCs w:val="24"/>
              </w:rPr>
            </w:pPr>
            <w:r>
              <w:rPr>
                <w:rFonts w:hint="eastAsia"/>
                <w:sz w:val="24"/>
                <w:szCs w:val="24"/>
              </w:rPr>
              <w:t xml:space="preserve">①规章制度健全并上墙，人员教育、培训、管理到位，各类应急预案齐全；对学校所提供的资产管理到位，无损坏公共设施、设备现象；办公区域卫生打扫及时，卫生状况保持良好；水、电管理到位，杜绝长流水、长明灯现象，空调按规定使用。</w:t>
            </w:r>
            <w:r>
              <w:rPr>
                <w:rFonts w:hint="eastAsia"/>
                <w:sz w:val="24"/>
                <w:szCs w:val="24"/>
              </w:rPr>
            </w:r>
            <w:r/>
          </w:p>
          <w:p>
            <w:pPr>
              <w:pStyle w:val="742"/>
              <w:ind w:firstLine="480"/>
              <w:rPr>
                <w:rFonts w:hint="eastAsia"/>
                <w:sz w:val="24"/>
                <w:szCs w:val="24"/>
              </w:rPr>
            </w:pPr>
            <w:r>
              <w:rPr>
                <w:rFonts w:hint="eastAsia"/>
                <w:sz w:val="24"/>
                <w:szCs w:val="24"/>
              </w:rPr>
              <w:t xml:space="preserve">②考勤设备到位，能及时提供考勤名册及电子考勤指纹；能按合同或学校要求人员在编在岗，不出现缺编现象。</w:t>
            </w:r>
            <w:r>
              <w:rPr>
                <w:rFonts w:hint="eastAsia"/>
                <w:sz w:val="24"/>
                <w:szCs w:val="24"/>
              </w:rPr>
            </w:r>
            <w:r/>
          </w:p>
          <w:p>
            <w:pPr>
              <w:pStyle w:val="742"/>
              <w:ind w:firstLine="480"/>
              <w:rPr>
                <w:rFonts w:hint="eastAsia"/>
                <w:sz w:val="24"/>
                <w:szCs w:val="24"/>
              </w:rPr>
            </w:pPr>
            <w:r>
              <w:rPr>
                <w:rFonts w:hint="eastAsia"/>
                <w:sz w:val="24"/>
                <w:szCs w:val="24"/>
              </w:rPr>
              <w:t xml:space="preserve">物资申领及时，保管、放置有序、到位。消耗台账登记及时、规范。</w:t>
            </w:r>
            <w:r>
              <w:rPr>
                <w:rFonts w:hint="eastAsia"/>
                <w:sz w:val="24"/>
                <w:szCs w:val="24"/>
              </w:rPr>
            </w:r>
            <w:r/>
          </w:p>
          <w:p>
            <w:pPr>
              <w:pStyle w:val="742"/>
              <w:ind w:firstLine="480"/>
              <w:rPr>
                <w:sz w:val="24"/>
                <w:szCs w:val="24"/>
              </w:rPr>
            </w:pPr>
            <w:r>
              <w:rPr>
                <w:rFonts w:hint="eastAsia"/>
                <w:sz w:val="24"/>
                <w:szCs w:val="24"/>
              </w:rPr>
              <w:t xml:space="preserve">③供应商为本项目配置的所有人员必须遵守国家的法律法规及采购人的各项规章制度，身体健康，无传染性疾病，需经过岗前培训合格方能上岗。拟派驻的项目经理、部门主管及其他人员不得同时在项目中兼任多职。</w:t>
            </w:r>
            <w:r>
              <w:rPr>
                <w:sz w:val="24"/>
                <w:szCs w:val="24"/>
              </w:rPr>
            </w:r>
            <w:r/>
          </w:p>
          <w:p>
            <w:pPr>
              <w:pStyle w:val="742"/>
              <w:ind w:firstLine="480"/>
              <w:rPr>
                <w:sz w:val="24"/>
                <w:szCs w:val="24"/>
              </w:rPr>
            </w:pPr>
            <w:r>
              <w:rPr>
                <w:rFonts w:hint="eastAsia"/>
                <w:sz w:val="24"/>
                <w:szCs w:val="24"/>
              </w:rPr>
              <w:t xml:space="preserve">④供应商须遵守相关法律法</w:t>
            </w:r>
            <w:r>
              <w:rPr>
                <w:rFonts w:hint="eastAsia"/>
                <w:color w:val="000000"/>
                <w:sz w:val="24"/>
                <w:szCs w:val="24"/>
              </w:rPr>
              <w:t xml:space="preserve">规中列明的有关消防安全及设备安全操作规范的要求。采购人有权指派代表对供应商管理范围内的消</w:t>
            </w:r>
            <w:r>
              <w:rPr>
                <w:rFonts w:hint="eastAsia"/>
                <w:sz w:val="24"/>
                <w:szCs w:val="24"/>
              </w:rPr>
              <w:t xml:space="preserve">防安全和卫生进行检查，因供应商违反法律法规及影响采购人工作形象所造成的一切后果由供应商承担。</w:t>
            </w:r>
            <w:r>
              <w:rPr>
                <w:sz w:val="24"/>
                <w:szCs w:val="24"/>
              </w:rPr>
            </w:r>
            <w:r/>
          </w:p>
          <w:p>
            <w:pPr>
              <w:pStyle w:val="742"/>
              <w:ind w:firstLine="480"/>
              <w:rPr>
                <w:sz w:val="24"/>
                <w:szCs w:val="24"/>
              </w:rPr>
            </w:pPr>
            <w:r>
              <w:rPr>
                <w:rFonts w:hint="eastAsia"/>
                <w:sz w:val="24"/>
                <w:szCs w:val="24"/>
              </w:rPr>
              <w:t xml:space="preserve">⑤供应商不得利用服务区域内的采购人房产、物业、水电等资源从事经营活动，不能改变其使用性质。</w:t>
            </w:r>
            <w:r>
              <w:rPr>
                <w:sz w:val="24"/>
                <w:szCs w:val="24"/>
              </w:rPr>
            </w:r>
            <w:r/>
          </w:p>
          <w:p>
            <w:pPr>
              <w:pStyle w:val="742"/>
              <w:ind w:firstLine="480"/>
              <w:rPr>
                <w:sz w:val="24"/>
                <w:szCs w:val="24"/>
              </w:rPr>
            </w:pPr>
            <w:r>
              <w:rPr>
                <w:rFonts w:hint="eastAsia"/>
                <w:sz w:val="24"/>
                <w:szCs w:val="24"/>
              </w:rPr>
              <w:t xml:space="preserve">⑥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sz w:val="24"/>
                <w:szCs w:val="24"/>
              </w:rPr>
            </w:r>
            <w:r/>
          </w:p>
          <w:p>
            <w:pPr>
              <w:pStyle w:val="742"/>
              <w:ind w:firstLine="480"/>
              <w:rPr>
                <w:sz w:val="24"/>
                <w:szCs w:val="24"/>
              </w:rPr>
            </w:pPr>
            <w:r>
              <w:rPr>
                <w:rFonts w:hint="eastAsia"/>
                <w:sz w:val="24"/>
                <w:szCs w:val="24"/>
              </w:rPr>
              <w:t xml:space="preserve">⑦供应商工作人员的岗位职责、操作规范、人身安全、医疗、工资、各项保险、劳动工具、劳保用品、内部管理、各类纠纷等事宜及所涉及经费均由供应商自行负责。</w:t>
            </w:r>
            <w:r>
              <w:rPr>
                <w:sz w:val="24"/>
                <w:szCs w:val="24"/>
              </w:rPr>
            </w:r>
            <w:r/>
          </w:p>
          <w:p>
            <w:pPr>
              <w:pStyle w:val="742"/>
              <w:ind w:firstLine="480"/>
              <w:rPr>
                <w:sz w:val="24"/>
                <w:szCs w:val="24"/>
              </w:rPr>
            </w:pPr>
            <w:r>
              <w:rPr>
                <w:rFonts w:hint="eastAsia"/>
                <w:sz w:val="24"/>
                <w:szCs w:val="24"/>
              </w:rPr>
              <w:t xml:space="preserve">⑧办公用品、安保器械、清洁耗材、工程维修用具等易耗品由采购人提供，供应商登记领用并和采购人确认。</w:t>
            </w:r>
            <w:r>
              <w:rPr>
                <w:sz w:val="24"/>
                <w:szCs w:val="24"/>
              </w:rPr>
            </w:r>
            <w:r/>
          </w:p>
          <w:p>
            <w:pPr>
              <w:pStyle w:val="742"/>
              <w:ind w:firstLine="480"/>
              <w:rPr>
                <w:sz w:val="24"/>
                <w:szCs w:val="24"/>
              </w:rPr>
            </w:pPr>
            <w:r>
              <w:rPr>
                <w:rFonts w:hint="eastAsia"/>
                <w:sz w:val="24"/>
                <w:szCs w:val="24"/>
              </w:rPr>
              <w:t xml:space="preserve">⑨所有服务人员要求统一着装、持证上岗、尽职尽责、岗位职责明确。员工的工作服，服装款式由采购人选定，中标供应商负责制作采购，服装费用计入投标报价中，制作时的费用由供应商支付。工作服每人四套：夏季2套，秋、冬季各1套。工作鞋：基层员工布鞋每人每年4双、管理层皮鞋每人每年1双，方案需经采购人认可。管理层人员包括：项目经理、工程主管、保安主管以及供应商增加的管理层人员。</w:t>
            </w:r>
            <w:r>
              <w:rPr>
                <w:rFonts w:hint="eastAsia" w:ascii="宋体" w:hAnsi="宋体" w:cs="宋体"/>
                <w:sz w:val="24"/>
                <w:szCs w:val="24"/>
              </w:rPr>
              <w:t xml:space="preserve"> </w:t>
            </w:r>
            <w:r>
              <w:rPr>
                <w:sz w:val="24"/>
                <w:szCs w:val="24"/>
              </w:rPr>
            </w:r>
            <w:r/>
          </w:p>
          <w:p>
            <w:pPr>
              <w:pStyle w:val="742"/>
              <w:ind w:firstLine="480"/>
              <w:rPr>
                <w:color w:val="000000"/>
                <w:sz w:val="24"/>
                <w:szCs w:val="24"/>
                <w:highlight w:val="yellow"/>
              </w:rPr>
            </w:pPr>
            <w:r>
              <w:rPr>
                <w:rFonts w:hint="eastAsia"/>
                <w:sz w:val="24"/>
                <w:szCs w:val="24"/>
              </w:rPr>
              <w:t xml:space="preserve">⑩中标供应商要正确使用学校提供的用于物业管理服务的各类设施、设备、器材等，自行组织培训，专人管理、操作，自行负责使用过程中的维修、保养、易损零配件更换等，在使用过程中发生各类安全事故由中标供应商自负。合同期满后，应完好交还。中标供应</w:t>
            </w:r>
            <w:r>
              <w:rPr>
                <w:rFonts w:hint="eastAsia"/>
                <w:color w:val="000000"/>
                <w:sz w:val="24"/>
                <w:szCs w:val="24"/>
              </w:rPr>
              <w:t xml:space="preserve">商也可不使用学校原有设施、设备、器材，自行解决。</w:t>
            </w:r>
            <w:r>
              <w:rPr>
                <w:color w:val="000000"/>
                <w:sz w:val="24"/>
                <w:szCs w:val="24"/>
                <w:highlight w:val="yellow"/>
              </w:rPr>
            </w:r>
            <w:r/>
          </w:p>
          <w:p>
            <w:pPr>
              <w:pStyle w:val="742"/>
              <w:ind w:firstLine="480"/>
              <w:rPr>
                <w:rFonts w:hint="eastAsia"/>
                <w:sz w:val="24"/>
                <w:szCs w:val="24"/>
              </w:rPr>
            </w:pPr>
            <w:r>
              <w:rPr>
                <w:rFonts w:hint="eastAsia" w:ascii="宋体" w:hAnsi="宋体"/>
                <w:color w:val="000000"/>
                <w:sz w:val="24"/>
                <w:szCs w:val="24"/>
              </w:rPr>
              <w:t xml:space="preserve">⑪保安服务符合《保安服务管理条例》等法律法规相关要求。</w:t>
            </w:r>
            <w:r>
              <w:rPr>
                <w:rFonts w:hint="eastAsia"/>
                <w:sz w:val="24"/>
                <w:szCs w:val="24"/>
              </w:rPr>
            </w:r>
            <w:r/>
          </w:p>
        </w:tc>
      </w:tr>
    </w:tbl>
    <w:p>
      <w:pPr>
        <w:pStyle w:val="742"/>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42"/>
        <w:ind w:firstLine="480"/>
        <w:spacing w:line="264" w:lineRule="auto"/>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42"/>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742"/>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rPr>
          <w:rFonts w:hint="eastAsia" w:ascii="宋体" w:hAnsi="宋体"/>
          <w:bCs/>
          <w:sz w:val="24"/>
          <w:szCs w:val="24"/>
        </w:rPr>
      </w:r>
      <w:r/>
    </w:p>
    <w:p>
      <w:pPr>
        <w:pStyle w:val="742"/>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w:t>
      </w:r>
      <w:r>
        <w:rPr>
          <w:rFonts w:hint="eastAsia" w:ascii="宋体" w:hAnsi="宋体"/>
          <w:b/>
          <w:sz w:val="24"/>
          <w:szCs w:val="24"/>
        </w:rPr>
        <w:t xml:space="preserve">供应商须在《投标报价明细表》中按照采购需求中物业服务人员岗位分别填报员工工资，否则作无效投标处理。</w:t>
      </w:r>
      <w:r>
        <w:rPr>
          <w:rFonts w:hint="eastAsia" w:ascii="宋体" w:hAnsi="宋体"/>
          <w:bCs/>
          <w:sz w:val="24"/>
          <w:szCs w:val="24"/>
        </w:rPr>
      </w:r>
      <w:r/>
    </w:p>
    <w:p>
      <w:pPr>
        <w:pStyle w:val="742"/>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rPr>
          <w:rFonts w:hint="eastAsia" w:ascii="宋体" w:hAnsi="宋体" w:cs="宋体"/>
          <w:sz w:val="24"/>
          <w:szCs w:val="24"/>
        </w:rPr>
      </w:r>
      <w:r/>
    </w:p>
    <w:p>
      <w:pPr>
        <w:pStyle w:val="742"/>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根据省级人社部门文件规定，最低工资不包含劳动者按下限缴存的住房公积金，由用人单位按规定另行支付，供应商须测算在公积金报价中，否则作无效投标处理。</w:t>
      </w:r>
      <w:r>
        <w:rPr>
          <w:rFonts w:hint="eastAsia" w:ascii="宋体" w:hAnsi="宋体" w:cs="宋体"/>
          <w:b/>
          <w:bCs/>
          <w:sz w:val="24"/>
          <w:szCs w:val="24"/>
        </w:rPr>
      </w:r>
      <w:r/>
    </w:p>
    <w:p>
      <w:pPr>
        <w:pStyle w:val="742"/>
        <w:ind w:firstLine="482"/>
        <w:jc w:val="left"/>
        <w:rPr>
          <w:rFonts w:hint="eastAsia" w:ascii="宋体" w:hAnsi="宋体" w:cs="宋体"/>
          <w:b/>
          <w:bCs/>
          <w:sz w:val="24"/>
          <w:szCs w:val="24"/>
        </w:rPr>
      </w:pPr>
      <w:r>
        <w:rPr>
          <w:rFonts w:hint="eastAsia" w:ascii="宋体" w:hAnsi="宋体"/>
          <w:b/>
          <w:sz w:val="24"/>
          <w:szCs w:val="24"/>
        </w:rPr>
        <w:t xml:space="preserve">供应商须在《投标报价明细表》中按照采购需求中物业服务人员岗位分别填报员工</w:t>
      </w:r>
      <w:r>
        <w:rPr>
          <w:rFonts w:ascii="宋体" w:hAnsi="宋体" w:cs="宋体"/>
          <w:b/>
          <w:bCs/>
          <w:sz w:val="24"/>
          <w:szCs w:val="24"/>
        </w:rPr>
        <w:t xml:space="preserve">社保和公积金</w:t>
      </w:r>
      <w:r>
        <w:rPr>
          <w:rFonts w:hint="eastAsia" w:ascii="宋体" w:hAnsi="宋体"/>
          <w:b/>
          <w:sz w:val="24"/>
          <w:szCs w:val="24"/>
        </w:rPr>
        <w:t xml:space="preserve">，否则作无效投标处理。</w:t>
      </w:r>
      <w:r>
        <w:rPr>
          <w:rFonts w:hint="eastAsia" w:ascii="宋体" w:hAnsi="宋体" w:cs="宋体"/>
          <w:b/>
          <w:bCs/>
          <w:sz w:val="24"/>
          <w:szCs w:val="24"/>
        </w:rPr>
      </w:r>
      <w:r/>
    </w:p>
    <w:p>
      <w:pPr>
        <w:pStyle w:val="742"/>
        <w:ind w:firstLine="482"/>
        <w:jc w:val="left"/>
        <w:rPr>
          <w:rFonts w:hint="eastAsia" w:ascii="宋体" w:hAnsi="宋体" w:cs="宋体"/>
          <w:b/>
          <w:bCs/>
          <w:sz w:val="24"/>
          <w:szCs w:val="24"/>
        </w:rPr>
      </w:pPr>
      <w:r>
        <w:rPr>
          <w:rFonts w:hint="eastAsia" w:ascii="宋体" w:hAnsi="宋体" w:cs="宋体"/>
          <w:b/>
          <w:bCs/>
          <w:sz w:val="24"/>
          <w:szCs w:val="24"/>
        </w:rPr>
        <w:t xml:space="preserve">供应商须为投入本项目的全部服务人员（43人）缴纳社保和公积金，供应商报价中的“社保公积金”费用测算不得低于上述要求，否则作为无效投标处理。供应商须与上述缴纳社保公积金人员签订全日制劳动合同，中标结果发布后签订合同前应提供上述人员清单、劳动合同和社保公积金缴纳证明等材料供采购人核验。如供应商未能提供上述材料或提供虚假材料，将被视为虚假应标，采购人有权取消其中标资格，并依法追究相应责任。</w:t>
      </w:r>
      <w:r>
        <w:rPr>
          <w:rFonts w:hint="eastAsia" w:ascii="宋体" w:hAnsi="宋体" w:cs="宋体"/>
          <w:b/>
          <w:bCs/>
          <w:sz w:val="24"/>
          <w:szCs w:val="24"/>
        </w:rPr>
      </w:r>
      <w:r/>
    </w:p>
    <w:p>
      <w:pPr>
        <w:pStyle w:val="742"/>
        <w:ind w:firstLine="480"/>
        <w:jc w:val="left"/>
        <w:widowControl/>
        <w:rPr>
          <w:rFonts w:hint="eastAsia" w:ascii="宋体" w:hAnsi="宋体" w:cs="宋体"/>
          <w:color w:val="000000"/>
          <w:sz w:val="24"/>
          <w:szCs w:val="24"/>
          <w:lang w:bidi="en-US"/>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本项目物业管理服务</w:t>
      </w:r>
      <w:r>
        <w:rPr>
          <w:rFonts w:hint="eastAsia" w:ascii="宋体" w:hAnsi="宋体" w:cs="宋体"/>
          <w:b/>
          <w:bCs/>
          <w:color w:val="000000"/>
          <w:sz w:val="24"/>
          <w:szCs w:val="24"/>
          <w:lang w:bidi="en-US"/>
        </w:rPr>
        <w:t xml:space="preserve">法定节假日在岗人</w:t>
      </w:r>
      <w:r>
        <w:rPr>
          <w:rFonts w:hint="eastAsia" w:ascii="宋体" w:hAnsi="宋体" w:cs="宋体"/>
          <w:b/>
          <w:bCs/>
          <w:sz w:val="24"/>
          <w:szCs w:val="24"/>
          <w:lang w:bidi="en-US"/>
        </w:rPr>
        <w:t xml:space="preserve">数不少于</w:t>
      </w:r>
      <w:r>
        <w:rPr>
          <w:rFonts w:hint="eastAsia" w:ascii="宋体" w:hAnsi="宋体" w:cs="宋体"/>
          <w:b/>
          <w:bCs/>
          <w:color w:val="000000"/>
          <w:sz w:val="24"/>
          <w:szCs w:val="24"/>
          <w:highlight w:val="none"/>
          <w:lang w:bidi="en-US"/>
        </w:rPr>
        <w:t xml:space="preserve">12人，</w:t>
      </w:r>
      <w:r>
        <w:rPr>
          <w:rFonts w:hint="eastAsia" w:ascii="宋体" w:hAnsi="宋体" w:cs="宋体"/>
          <w:b/>
          <w:bCs/>
          <w:sz w:val="24"/>
          <w:szCs w:val="24"/>
        </w:rPr>
        <w:t xml:space="preserve">报</w:t>
      </w:r>
      <w:r>
        <w:rPr>
          <w:rFonts w:hint="eastAsia" w:ascii="宋体" w:hAnsi="宋体" w:cs="宋体"/>
          <w:b/>
          <w:bCs/>
          <w:color w:val="000000"/>
          <w:sz w:val="24"/>
          <w:szCs w:val="24"/>
        </w:rPr>
        <w:t xml:space="preserve">价中的“法定节假日人员加班费”不得低于上述要求，</w:t>
      </w:r>
      <w:r>
        <w:rPr>
          <w:rFonts w:hint="eastAsia" w:ascii="宋体" w:hAnsi="宋体" w:cs="宋体"/>
          <w:b/>
          <w:bCs/>
          <w:color w:val="000000"/>
          <w:sz w:val="24"/>
          <w:szCs w:val="24"/>
          <w:lang w:bidi="en-US"/>
        </w:rPr>
        <w:t xml:space="preserve">并按照本项目合同履行期内的法定节假日天数</w:t>
      </w:r>
      <w:r>
        <w:rPr>
          <w:rFonts w:hint="eastAsia" w:ascii="宋体" w:hAnsi="宋体"/>
          <w:b/>
          <w:bCs/>
          <w:sz w:val="24"/>
          <w:szCs w:val="24"/>
        </w:rPr>
        <w:t xml:space="preserve">（13天）</w:t>
      </w:r>
      <w:r>
        <w:rPr>
          <w:rFonts w:hint="eastAsia" w:ascii="宋体" w:hAnsi="宋体" w:cs="宋体"/>
          <w:b/>
          <w:bCs/>
          <w:color w:val="000000"/>
          <w:sz w:val="24"/>
          <w:szCs w:val="24"/>
          <w:lang w:bidi="en-US"/>
        </w:rPr>
        <w:t xml:space="preserve">进行测算，否则作无效投标处理。</w:t>
      </w:r>
      <w:r>
        <w:rPr>
          <w:rFonts w:hint="eastAsia" w:ascii="宋体" w:hAnsi="宋体" w:cs="宋体"/>
          <w:color w:val="000000"/>
          <w:sz w:val="24"/>
          <w:szCs w:val="24"/>
          <w:lang w:bidi="en-US"/>
        </w:rPr>
      </w:r>
      <w:r/>
    </w:p>
    <w:p>
      <w:pPr>
        <w:pStyle w:val="742"/>
        <w:ind w:firstLine="480"/>
        <w:jc w:val="left"/>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hint="eastAsia" w:ascii="宋体" w:hAnsi="宋体" w:cs="宋体"/>
          <w:b/>
          <w:bCs/>
          <w:sz w:val="24"/>
          <w:szCs w:val="24"/>
        </w:rPr>
        <w:t xml:space="preserve">《投标报价明细表》中应明确税率，否则作无效投标处理。</w:t>
      </w:r>
      <w:r>
        <w:rPr>
          <w:rFonts w:ascii="宋体" w:hAnsi="宋体" w:cs="宋体"/>
          <w:sz w:val="24"/>
          <w:szCs w:val="24"/>
        </w:rPr>
      </w:r>
      <w:r/>
    </w:p>
    <w:p>
      <w:pPr>
        <w:pStyle w:val="742"/>
        <w:ind w:firstLine="480"/>
        <w:jc w:val="left"/>
        <w:rPr>
          <w:rFonts w:hint="eastAsia" w:ascii="宋体" w:hAnsi="宋体" w:cs="宋体"/>
          <w:sz w:val="24"/>
          <w:szCs w:val="24"/>
          <w:highlight w:val="none"/>
        </w:rPr>
      </w:pPr>
      <w:r>
        <w:rPr>
          <w:rFonts w:hint="eastAsia" w:ascii="宋体" w:hAnsi="宋体"/>
          <w:bCs/>
          <w:sz w:val="24"/>
          <w:szCs w:val="24"/>
        </w:rPr>
        <w:t xml:space="preserve">⑤</w:t>
      </w:r>
      <w:r>
        <w:rPr>
          <w:rFonts w:hint="eastAsia" w:ascii="宋体" w:hAnsi="宋体" w:cs="宋体"/>
          <w:sz w:val="24"/>
          <w:szCs w:val="24"/>
        </w:rPr>
        <w:t xml:space="preserve">其他费用：</w:t>
      </w:r>
      <w:r>
        <w:rPr>
          <w:rFonts w:hint="eastAsia" w:ascii="宋体" w:hAnsi="宋体" w:cs="宋体"/>
          <w:sz w:val="24"/>
          <w:szCs w:val="24"/>
          <w:highlight w:val="none"/>
        </w:rPr>
        <w:t xml:space="preserve">供应商认为完成本项目物业管理服务可能产生的其他相关费用。</w:t>
      </w:r>
      <w:r>
        <w:rPr>
          <w:rFonts w:hint="eastAsia" w:ascii="宋体" w:hAnsi="宋体" w:cs="宋体"/>
          <w:sz w:val="24"/>
          <w:szCs w:val="24"/>
          <w:highlight w:val="none"/>
        </w:rPr>
      </w:r>
      <w:r/>
    </w:p>
    <w:p>
      <w:pPr>
        <w:pStyle w:val="742"/>
        <w:ind w:firstLine="480"/>
        <w:rPr>
          <w:sz w:val="24"/>
          <w:szCs w:val="24"/>
        </w:rPr>
      </w:pPr>
      <w:r>
        <w:rPr>
          <w:rFonts w:hint="eastAsia"/>
          <w:sz w:val="24"/>
          <w:szCs w:val="24"/>
        </w:rPr>
        <w:t xml:space="preserve">（2）报价中还应包含以下费用：</w:t>
      </w:r>
      <w:r>
        <w:rPr>
          <w:sz w:val="24"/>
          <w:szCs w:val="24"/>
        </w:rPr>
      </w:r>
      <w:r/>
    </w:p>
    <w:p>
      <w:pPr>
        <w:pStyle w:val="742"/>
        <w:ind w:firstLine="480"/>
        <w:rPr>
          <w:sz w:val="24"/>
          <w:szCs w:val="24"/>
        </w:rPr>
      </w:pPr>
      <w:r>
        <w:rPr>
          <w:rFonts w:hint="eastAsia" w:ascii="宋体" w:hAnsi="宋体"/>
          <w:bCs/>
          <w:sz w:val="24"/>
          <w:szCs w:val="24"/>
        </w:rPr>
        <w:t xml:space="preserve">①</w:t>
      </w:r>
      <w:r>
        <w:rPr>
          <w:rFonts w:hint="eastAsia"/>
          <w:sz w:val="24"/>
          <w:szCs w:val="24"/>
        </w:rPr>
        <w:t xml:space="preserve">员工餐费。本项目的物业服务人员在采购人食堂就餐，根据就餐标准测算，供应商应按163185元/年将此项费用计入投标报价中，</w:t>
      </w:r>
      <w:r>
        <w:rPr>
          <w:rFonts w:hint="eastAsia"/>
          <w:sz w:val="24"/>
          <w:szCs w:val="24"/>
          <w:highlight w:val="none"/>
        </w:rPr>
        <w:t xml:space="preserve">否则作无效投标处理。</w:t>
      </w:r>
      <w:r>
        <w:rPr>
          <w:sz w:val="24"/>
          <w:szCs w:val="24"/>
        </w:rPr>
      </w:r>
      <w:r/>
    </w:p>
    <w:p>
      <w:pPr>
        <w:pStyle w:val="742"/>
        <w:ind w:firstLine="480"/>
        <w:rPr>
          <w:sz w:val="24"/>
          <w:szCs w:val="24"/>
        </w:rPr>
      </w:pPr>
      <w:r>
        <w:rPr>
          <w:rFonts w:hint="eastAsia"/>
          <w:sz w:val="24"/>
          <w:szCs w:val="24"/>
        </w:rPr>
        <w:t xml:space="preserve">②服装制作费。本项目要求全员规范统一服装，参照往年实际发生全年的</w:t>
      </w:r>
      <w:r>
        <w:rPr>
          <w:rFonts w:hint="eastAsia"/>
          <w:sz w:val="24"/>
          <w:szCs w:val="24"/>
          <w:highlight w:val="none"/>
        </w:rPr>
        <w:t xml:space="preserve">服装费</w:t>
      </w:r>
      <w:r>
        <w:rPr>
          <w:rFonts w:hint="eastAsia"/>
          <w:sz w:val="24"/>
          <w:szCs w:val="24"/>
        </w:rPr>
        <w:t xml:space="preserve">约为25000元，供应商应综合考虑实际情况合理报价并计入投标报价中。漏报、少报等均视为让利，招标人不予承担。</w:t>
      </w:r>
      <w:r>
        <w:rPr>
          <w:sz w:val="24"/>
          <w:szCs w:val="24"/>
        </w:rPr>
      </w:r>
      <w:r/>
    </w:p>
    <w:p>
      <w:pPr>
        <w:pStyle w:val="742"/>
        <w:ind w:firstLine="480"/>
        <w:rPr>
          <w:sz w:val="24"/>
          <w:szCs w:val="24"/>
        </w:rPr>
      </w:pPr>
      <w:r>
        <w:rPr>
          <w:rFonts w:hint="eastAsia"/>
          <w:sz w:val="24"/>
          <w:szCs w:val="24"/>
        </w:rPr>
        <w:t xml:space="preserve">③培训费。本项目要求供应商建立健全内部培训制度，制定培训计划并按照计划落实，参照往年实际发生全年培训费用约为</w:t>
      </w:r>
      <w:r>
        <w:rPr>
          <w:sz w:val="24"/>
          <w:szCs w:val="24"/>
        </w:rPr>
        <w:t xml:space="preserve">4</w:t>
      </w:r>
      <w:r>
        <w:rPr>
          <w:rFonts w:hint="eastAsia"/>
          <w:sz w:val="24"/>
          <w:szCs w:val="24"/>
        </w:rPr>
        <w:t xml:space="preserve">0000元，供应商应综合考虑实际情况合理报价并计入投标报价中。漏报、少报等均视为让利，招标人不予承担。</w:t>
      </w:r>
      <w:r>
        <w:rPr>
          <w:sz w:val="24"/>
          <w:szCs w:val="24"/>
        </w:rPr>
      </w:r>
      <w:r/>
    </w:p>
    <w:p>
      <w:pPr>
        <w:pStyle w:val="742"/>
        <w:ind w:firstLine="480"/>
        <w:jc w:val="left"/>
        <w:widowControl/>
        <w:rPr>
          <w:rFonts w:ascii="宋体" w:hAnsi="宋体" w:cs="宋体"/>
          <w:sz w:val="24"/>
          <w:szCs w:val="24"/>
        </w:rPr>
      </w:pPr>
      <w:r>
        <w:rPr>
          <w:rFonts w:hint="eastAsia" w:ascii="宋体" w:hAnsi="宋体" w:cs="宋体"/>
          <w:sz w:val="24"/>
          <w:szCs w:val="24"/>
        </w:rPr>
        <w:t xml:space="preserve">（3）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rPr>
          <w:rFonts w:ascii="宋体" w:hAnsi="宋体" w:cs="宋体"/>
          <w:sz w:val="24"/>
          <w:szCs w:val="24"/>
        </w:rPr>
      </w:r>
      <w:r/>
    </w:p>
    <w:p>
      <w:pPr>
        <w:pStyle w:val="742"/>
        <w:ind w:firstLine="482"/>
        <w:jc w:val="left"/>
        <w:widowControl/>
        <w:rPr>
          <w:b/>
          <w:bCs/>
        </w:rPr>
      </w:pPr>
      <w:r>
        <w:rPr>
          <w:rFonts w:hint="eastAsia" w:ascii="宋体" w:hAnsi="宋体" w:cs="宋体"/>
          <w:b/>
          <w:bCs/>
          <w:sz w:val="24"/>
          <w:szCs w:val="24"/>
        </w:rPr>
        <w:t xml:space="preserve">（4）系统《开标一览表》中填写的“投标总报价”应当与《投标报价明细表》中的“投标总价”一致，否则作无效投标处理。</w:t>
      </w:r>
      <w:r>
        <w:rPr>
          <w:b/>
          <w:bCs/>
        </w:rPr>
      </w:r>
      <w:r/>
    </w:p>
    <w:p>
      <w:pPr>
        <w:pStyle w:val="766"/>
        <w:ind w:firstLine="482"/>
        <w:rPr>
          <w:b/>
          <w:bCs/>
        </w:rPr>
      </w:pPr>
      <w:r>
        <w:rPr>
          <w:rFonts w:hint="eastAsia" w:ascii="宋体" w:hAnsi="宋体" w:cs="宋体"/>
          <w:b/>
          <w:bCs/>
          <w:sz w:val="24"/>
          <w:szCs w:val="24"/>
        </w:rPr>
        <w:t xml:space="preserve">（5）本项目要求供应商报一年服务费用，投标总报价不得超过280万元，否则作无效投标处理。</w:t>
      </w:r>
      <w:r>
        <w:rPr>
          <w:b/>
          <w:bCs/>
        </w:rPr>
      </w:r>
      <w:r/>
    </w:p>
    <w:p>
      <w:pPr>
        <w:pStyle w:val="742"/>
        <w:ind w:firstLine="480"/>
        <w:jc w:val="left"/>
        <w:rPr>
          <w:rFonts w:hint="eastAsia" w:ascii="宋体" w:hAnsi="宋体" w:cs="宋体"/>
          <w:sz w:val="24"/>
          <w:szCs w:val="24"/>
        </w:rPr>
      </w:pPr>
      <w:r>
        <w:rPr>
          <w:rFonts w:hint="eastAsia" w:ascii="宋体" w:hAnsi="宋体" w:cs="宋体"/>
          <w:sz w:val="24"/>
          <w:szCs w:val="24"/>
        </w:rPr>
        <w:t xml:space="preserve">（6）法律法规、政策文件有更新或另有规定的，从其规定。</w:t>
      </w:r>
      <w:r>
        <w:rPr>
          <w:rFonts w:hint="eastAsia" w:ascii="宋体" w:hAnsi="宋体" w:cs="宋体"/>
          <w:sz w:val="24"/>
          <w:szCs w:val="24"/>
        </w:rPr>
      </w:r>
      <w:r/>
    </w:p>
    <w:p>
      <w:pPr>
        <w:pStyle w:val="742"/>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742"/>
        <w:ind w:firstLine="480"/>
        <w:spacing w:line="288"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ascii="宋体" w:hAnsi="宋体" w:cs="宋体"/>
          <w:sz w:val="24"/>
          <w:szCs w:val="24"/>
        </w:rPr>
      </w:r>
      <w:r/>
    </w:p>
    <w:p>
      <w:pPr>
        <w:pStyle w:val="742"/>
        <w:ind w:firstLine="480"/>
        <w:rPr>
          <w:rFonts w:hint="eastAsia" w:ascii="宋体" w:hAnsi="宋体"/>
          <w:sz w:val="24"/>
          <w:szCs w:val="24"/>
        </w:rPr>
      </w:pPr>
      <w:r>
        <w:rPr>
          <w:rFonts w:hint="eastAsia" w:ascii="宋体" w:hAnsi="宋体"/>
          <w:sz w:val="24"/>
          <w:szCs w:val="24"/>
        </w:rPr>
        <w:t xml:space="preserve">3.服务时间和地点</w:t>
      </w:r>
      <w:r>
        <w:rPr>
          <w:rFonts w:hint="eastAsia" w:ascii="宋体" w:hAnsi="宋体"/>
          <w:sz w:val="24"/>
          <w:szCs w:val="24"/>
        </w:rPr>
      </w:r>
      <w:r/>
    </w:p>
    <w:p>
      <w:pPr>
        <w:pStyle w:val="742"/>
        <w:ind w:firstLine="420"/>
        <w:rPr>
          <w:rFonts w:ascii="宋体" w:hAnsi="宋体"/>
          <w:color w:val="0000ff"/>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合同生效之日起一年，</w:t>
      </w:r>
      <w:r>
        <w:rPr>
          <w:rFonts w:hint="eastAsia" w:ascii="宋体" w:hAnsi="宋体" w:cs="宋体"/>
          <w:sz w:val="24"/>
          <w:szCs w:val="24"/>
        </w:rPr>
        <w:t xml:space="preserve">合同期满后不续签。</w:t>
      </w:r>
      <w:r>
        <w:rPr>
          <w:rFonts w:ascii="宋体" w:hAnsi="宋体"/>
          <w:color w:val="0000ff"/>
          <w:sz w:val="24"/>
          <w:szCs w:val="24"/>
        </w:rPr>
      </w:r>
      <w:r/>
    </w:p>
    <w:p>
      <w:pPr>
        <w:pStyle w:val="742"/>
        <w:ind w:firstLine="420"/>
        <w:rPr>
          <w:rFonts w:hint="eastAsia" w:ascii="宋体" w:hAnsi="宋体"/>
          <w:color w:val="0000ff"/>
          <w:sz w:val="24"/>
          <w:szCs w:val="24"/>
        </w:rPr>
      </w:pPr>
      <w:r>
        <w:rPr>
          <w:rFonts w:hint="eastAsia" w:ascii="宋体" w:hAnsi="宋体" w:cs="宋体"/>
          <w:sz w:val="24"/>
          <w:szCs w:val="24"/>
        </w:rPr>
        <w:t xml:space="preserve">（2）服务地点：采购人指定地点。</w:t>
      </w:r>
      <w:r>
        <w:rPr>
          <w:rFonts w:hint="eastAsia" w:ascii="宋体" w:hAnsi="宋体"/>
          <w:color w:val="0000ff"/>
          <w:sz w:val="24"/>
          <w:szCs w:val="24"/>
        </w:rPr>
      </w:r>
      <w:r/>
    </w:p>
    <w:p>
      <w:pPr>
        <w:pStyle w:val="742"/>
        <w:ind w:firstLine="480"/>
        <w:jc w:val="left"/>
        <w:spacing w:line="264" w:lineRule="auto"/>
        <w:rPr>
          <w:rFonts w:hint="eastAsia" w:ascii="宋体" w:hAnsi="宋体"/>
          <w:color w:val="0000ff"/>
          <w:sz w:val="24"/>
          <w:szCs w:val="24"/>
        </w:rPr>
      </w:pPr>
      <w:r>
        <w:rPr>
          <w:rFonts w:hint="eastAsia" w:ascii="宋体" w:hAnsi="宋体"/>
          <w:sz w:val="24"/>
          <w:szCs w:val="24"/>
        </w:rPr>
        <w:t xml:space="preserve">4.考核要求（考核细则详见附件）</w:t>
      </w:r>
      <w:r>
        <w:rPr>
          <w:rFonts w:hint="eastAsia" w:ascii="宋体" w:hAnsi="宋体"/>
          <w:color w:val="0000ff"/>
          <w:sz w:val="24"/>
          <w:szCs w:val="24"/>
        </w:rPr>
      </w:r>
      <w:r/>
    </w:p>
    <w:p>
      <w:pPr>
        <w:pStyle w:val="742"/>
        <w:ind w:firstLine="480"/>
        <w:rPr>
          <w:sz w:val="24"/>
          <w:szCs w:val="24"/>
        </w:rPr>
      </w:pPr>
      <w:r>
        <w:rPr>
          <w:rFonts w:hint="eastAsia"/>
          <w:sz w:val="24"/>
          <w:szCs w:val="24"/>
        </w:rPr>
        <w:t xml:space="preserve">考核满分为100分，以90分为基点，达到90分，不扣除当季度服务费。＜90分的，每5分一个区间，每区间扣除中标供应商当季度服务费用5000元，最高可扣3万元，得分70分以下为不合格。连续3个季度总分＜70分，采购人有权终止合同。</w:t>
      </w:r>
      <w:r>
        <w:rPr>
          <w:sz w:val="24"/>
          <w:szCs w:val="24"/>
        </w:rPr>
      </w:r>
      <w:r/>
    </w:p>
    <w:p>
      <w:pPr>
        <w:pStyle w:val="742"/>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742"/>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42"/>
        <w:ind w:firstLine="480"/>
        <w:jc w:val="left"/>
        <w:widowControl/>
        <w:rPr>
          <w:rFonts w:hint="eastAsia" w:ascii="宋体" w:hAnsi="宋体"/>
          <w:sz w:val="24"/>
          <w:szCs w:val="24"/>
        </w:rPr>
      </w:pPr>
      <w:r/>
      <w:bookmarkStart w:id="195" w:name="OLE_LINK1"/>
      <w:r>
        <w:rPr>
          <w:rFonts w:hint="eastAsia" w:ascii="宋体" w:hAnsi="宋体"/>
          <w:sz w:val="24"/>
          <w:szCs w:val="24"/>
        </w:rPr>
        <w:t xml:space="preserve">6.其他要求</w:t>
      </w:r>
      <w:r>
        <w:rPr>
          <w:rFonts w:hint="eastAsia" w:ascii="宋体" w:hAnsi="宋体"/>
          <w:sz w:val="24"/>
          <w:szCs w:val="24"/>
        </w:rPr>
      </w:r>
      <w:r/>
    </w:p>
    <w:p>
      <w:pPr>
        <w:pStyle w:val="742"/>
        <w:ind w:firstLine="480"/>
        <w:spacing w:line="0" w:lineRule="atLeast"/>
        <w:widowControl/>
        <w:rPr>
          <w:rFonts w:hint="eastAsia" w:ascii="宋体" w:hAnsi="宋体" w:cs="宋体"/>
          <w:sz w:val="24"/>
          <w:szCs w:val="24"/>
        </w:rPr>
      </w:pPr>
      <w:r/>
      <w:bookmarkEnd w:id="195"/>
      <w:r>
        <w:rPr>
          <w:rFonts w:hint="eastAsia" w:ascii="宋体" w:hAnsi="宋体" w:cs="宋体"/>
          <w:sz w:val="24"/>
          <w:szCs w:val="24"/>
        </w:rPr>
        <w:t xml:space="preserve">招标文件中要求签订合同时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742"/>
        <w:ind w:firstLine="480"/>
        <w:spacing w:line="0" w:lineRule="atLeast"/>
        <w:widowControl/>
        <w:rPr>
          <w:rFonts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ascii="宋体" w:hAnsi="宋体" w:cs="宋体"/>
          <w:sz w:val="24"/>
          <w:szCs w:val="24"/>
        </w:rPr>
      </w:r>
      <w:r/>
    </w:p>
    <w:p>
      <w:pPr>
        <w:pStyle w:val="742"/>
        <w:ind w:firstLine="480"/>
        <w:spacing w:line="0" w:lineRule="atLeast"/>
        <w:widowControl/>
        <w:rPr>
          <w:rFonts w:hint="eastAsia" w:ascii="宋体" w:hAnsi="宋体" w:cs="宋体"/>
          <w:sz w:val="24"/>
          <w:szCs w:val="24"/>
        </w:rPr>
      </w:pPr>
      <w:r>
        <w:rPr>
          <w:rFonts w:hint="eastAsia" w:ascii="宋体" w:hAnsi="宋体" w:cs="宋体"/>
          <w:sz w:val="24"/>
          <w:szCs w:val="24"/>
        </w:rPr>
      </w:r>
      <w:r/>
    </w:p>
    <w:p>
      <w:pPr>
        <w:pStyle w:val="742"/>
        <w:ind w:firstLine="482"/>
        <w:spacing w:line="264" w:lineRule="auto"/>
        <w:rPr>
          <w:rFonts w:hint="eastAsia" w:ascii="宋体" w:hAnsi="宋体" w:cs="宋体"/>
          <w:b/>
          <w:bCs/>
          <w:sz w:val="24"/>
          <w:szCs w:val="24"/>
        </w:rPr>
      </w:pPr>
      <w:r>
        <w:rPr>
          <w:rFonts w:hint="eastAsia" w:ascii="宋体" w:hAnsi="宋体" w:cs="宋体"/>
          <w:b/>
          <w:bCs/>
          <w:sz w:val="24"/>
          <w:szCs w:val="24"/>
        </w:rPr>
        <w:t xml:space="preserve">附件：</w:t>
      </w:r>
      <w:r>
        <w:rPr>
          <w:rFonts w:hint="eastAsia" w:ascii="宋体" w:hAnsi="宋体" w:cs="宋体"/>
          <w:b/>
          <w:bCs/>
          <w:sz w:val="24"/>
          <w:szCs w:val="24"/>
        </w:rPr>
      </w:r>
      <w:r/>
    </w:p>
    <w:p>
      <w:pPr>
        <w:pStyle w:val="742"/>
        <w:ind w:firstLine="480"/>
        <w:spacing w:line="264" w:lineRule="auto"/>
        <w:rPr>
          <w:rFonts w:hint="eastAsia" w:ascii="宋体" w:hAnsi="宋体" w:cs="宋体"/>
          <w:sz w:val="24"/>
          <w:szCs w:val="24"/>
        </w:rPr>
      </w:pPr>
      <w:r>
        <w:rPr>
          <w:rFonts w:hint="eastAsia" w:ascii="宋体" w:hAnsi="宋体" w:cs="宋体"/>
          <w:sz w:val="24"/>
          <w:szCs w:val="24"/>
        </w:rPr>
        <w:t xml:space="preserve">1.考核细则</w:t>
      </w:r>
      <w:r>
        <w:rPr>
          <w:rFonts w:hint="eastAsia" w:ascii="宋体" w:hAnsi="宋体" w:cs="宋体"/>
          <w:sz w:val="24"/>
          <w:szCs w:val="24"/>
        </w:rPr>
      </w:r>
      <w:r/>
    </w:p>
    <w:p>
      <w:pPr>
        <w:pStyle w:val="742"/>
        <w:rPr>
          <w:rFonts w:hint="eastAsia" w:ascii="宋体" w:hAnsi="宋体"/>
          <w:sz w:val="24"/>
          <w:szCs w:val="24"/>
        </w:rPr>
      </w:pPr>
      <w:r>
        <w:rPr>
          <w:rFonts w:hint="eastAsia" w:ascii="宋体" w:hAnsi="宋体"/>
          <w:sz w:val="24"/>
          <w:szCs w:val="24"/>
        </w:rPr>
      </w:r>
      <w:r/>
    </w:p>
    <w:p>
      <w:pPr>
        <w:pStyle w:val="742"/>
        <w:ind w:firstLine="480"/>
        <w:rPr>
          <w:rFonts w:ascii="宋体" w:hAnsi="宋体" w:cs="宋体"/>
          <w:sz w:val="24"/>
          <w:szCs w:val="24"/>
        </w:rPr>
      </w:pPr>
      <w:r>
        <w:rPr>
          <w:rFonts w:ascii="宋体" w:hAnsi="宋体" w:cs="宋体"/>
          <w:sz w:val="24"/>
          <w:szCs w:val="24"/>
        </w:rPr>
      </w:r>
      <w:r/>
    </w:p>
    <w:p>
      <w:pPr>
        <w:pStyle w:val="742"/>
        <w:jc w:val="center"/>
        <w:spacing w:line="560" w:lineRule="exact"/>
        <w:rPr>
          <w:rFonts w:ascii="方正小标宋_GBK" w:hAnsi="方正小标宋_GBK" w:eastAsia="方正小标宋_GBK" w:cs="方正小标宋_GBK"/>
          <w:bCs/>
          <w:sz w:val="32"/>
          <w:szCs w:val="32"/>
          <w:lang w:val="zh-CN"/>
        </w:rPr>
      </w:pPr>
      <w:r>
        <w:rPr>
          <w:rFonts w:hint="eastAsia" w:ascii="方正小标宋_GBK" w:hAnsi="方正小标宋_GBK" w:eastAsia="方正小标宋_GBK" w:cs="方正小标宋_GBK"/>
          <w:bCs/>
          <w:sz w:val="32"/>
          <w:szCs w:val="32"/>
          <w:lang w:val="zh-CN"/>
        </w:rPr>
        <w:t xml:space="preserve">考核评分表</w:t>
      </w:r>
      <w:r>
        <w:rPr>
          <w:rFonts w:ascii="方正小标宋_GBK" w:hAnsi="方正小标宋_GBK" w:eastAsia="方正小标宋_GBK" w:cs="方正小标宋_GBK"/>
          <w:bCs/>
          <w:sz w:val="32"/>
          <w:szCs w:val="32"/>
          <w:lang w:val="zh-CN"/>
        </w:rPr>
      </w:r>
      <w:r/>
    </w:p>
    <w:tbl>
      <w:tblPr>
        <w:tblW w:w="976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2"/>
        <w:gridCol w:w="612"/>
        <w:gridCol w:w="1140"/>
        <w:gridCol w:w="3024"/>
        <w:gridCol w:w="2520"/>
        <w:gridCol w:w="660"/>
        <w:gridCol w:w="1228"/>
      </w:tblGrid>
      <w:tr>
        <w:trPr>
          <w:trHeight w:val="754"/>
        </w:trPr>
        <w:tc>
          <w:tcPr>
            <w:tcW w:w="582" w:type="dxa"/>
            <w:vAlign w:val="center"/>
            <w:textDirection w:val="lrTb"/>
            <w:noWrap w:val="false"/>
          </w:tcPr>
          <w:p>
            <w:pPr>
              <w:pStyle w:val="742"/>
              <w:jc w:val="center"/>
              <w:rPr>
                <w:rFonts w:ascii="宋体" w:hAnsi="宋体"/>
                <w:b/>
                <w:bCs/>
              </w:rPr>
            </w:pPr>
            <w:r>
              <w:rPr>
                <w:rFonts w:ascii="宋体" w:hAnsi="宋体"/>
                <w:b/>
                <w:bCs/>
              </w:rPr>
              <w:t xml:space="preserve">序号</w:t>
            </w:r>
            <w:r>
              <w:rPr>
                <w:rFonts w:ascii="宋体" w:hAnsi="宋体"/>
                <w:b/>
                <w:bCs/>
              </w:rPr>
            </w:r>
            <w:r/>
          </w:p>
        </w:tc>
        <w:tc>
          <w:tcPr>
            <w:tcW w:w="612" w:type="dxa"/>
            <w:vAlign w:val="center"/>
            <w:textDirection w:val="lrTb"/>
            <w:noWrap w:val="false"/>
          </w:tcPr>
          <w:p>
            <w:pPr>
              <w:pStyle w:val="742"/>
              <w:jc w:val="center"/>
              <w:rPr>
                <w:rFonts w:ascii="宋体" w:hAnsi="宋体"/>
                <w:b/>
                <w:bCs/>
              </w:rPr>
            </w:pPr>
            <w:r>
              <w:rPr>
                <w:rFonts w:ascii="宋体" w:hAnsi="宋体"/>
                <w:b/>
                <w:bCs/>
              </w:rPr>
              <w:t xml:space="preserve">项目</w:t>
            </w:r>
            <w:r>
              <w:rPr>
                <w:rFonts w:ascii="宋体" w:hAnsi="宋体"/>
                <w:b/>
                <w:bCs/>
              </w:rPr>
            </w:r>
            <w:r/>
          </w:p>
        </w:tc>
        <w:tc>
          <w:tcPr>
            <w:gridSpan w:val="2"/>
            <w:tcW w:w="4164" w:type="dxa"/>
            <w:vAlign w:val="center"/>
            <w:textDirection w:val="lrTb"/>
            <w:noWrap w:val="false"/>
          </w:tcPr>
          <w:p>
            <w:pPr>
              <w:pStyle w:val="742"/>
              <w:jc w:val="center"/>
              <w:rPr>
                <w:rFonts w:ascii="宋体" w:hAnsi="宋体"/>
                <w:b/>
                <w:bCs/>
              </w:rPr>
            </w:pPr>
            <w:r>
              <w:rPr>
                <w:rFonts w:ascii="宋体" w:hAnsi="宋体"/>
                <w:b/>
                <w:bCs/>
              </w:rPr>
              <w:t xml:space="preserve">评分内容</w:t>
            </w:r>
            <w:r>
              <w:rPr>
                <w:rFonts w:ascii="宋体" w:hAnsi="宋体"/>
                <w:b/>
                <w:bCs/>
              </w:rPr>
            </w:r>
            <w:r/>
          </w:p>
        </w:tc>
        <w:tc>
          <w:tcPr>
            <w:tcW w:w="2520" w:type="dxa"/>
            <w:vAlign w:val="center"/>
            <w:textDirection w:val="lrTb"/>
            <w:noWrap w:val="false"/>
          </w:tcPr>
          <w:p>
            <w:pPr>
              <w:pStyle w:val="742"/>
              <w:jc w:val="center"/>
              <w:rPr>
                <w:rFonts w:ascii="宋体" w:hAnsi="宋体"/>
                <w:b/>
                <w:bCs/>
              </w:rPr>
            </w:pPr>
            <w:r>
              <w:rPr>
                <w:rFonts w:hint="eastAsia" w:ascii="宋体" w:hAnsi="宋体"/>
                <w:b/>
                <w:bCs/>
              </w:rPr>
              <w:t xml:space="preserve">评分细则</w:t>
            </w:r>
            <w:r>
              <w:rPr>
                <w:rFonts w:ascii="宋体" w:hAnsi="宋体"/>
                <w:b/>
                <w:bCs/>
              </w:rPr>
            </w:r>
            <w:r/>
          </w:p>
        </w:tc>
        <w:tc>
          <w:tcPr>
            <w:tcW w:w="660" w:type="dxa"/>
            <w:vAlign w:val="center"/>
            <w:textDirection w:val="lrTb"/>
            <w:noWrap w:val="false"/>
          </w:tcPr>
          <w:p>
            <w:pPr>
              <w:pStyle w:val="742"/>
              <w:jc w:val="center"/>
              <w:rPr>
                <w:rFonts w:ascii="宋体" w:hAnsi="宋体"/>
                <w:b/>
                <w:bCs/>
              </w:rPr>
            </w:pPr>
            <w:r>
              <w:rPr>
                <w:rFonts w:ascii="宋体" w:hAnsi="宋体"/>
                <w:b/>
                <w:bCs/>
              </w:rPr>
              <w:t xml:space="preserve">得分</w:t>
            </w:r>
            <w:r>
              <w:rPr>
                <w:rFonts w:ascii="宋体" w:hAnsi="宋体"/>
                <w:b/>
                <w:bCs/>
              </w:rPr>
            </w:r>
            <w:r/>
          </w:p>
        </w:tc>
        <w:tc>
          <w:tcPr>
            <w:tcW w:w="1228" w:type="dxa"/>
            <w:vAlign w:val="center"/>
            <w:textDirection w:val="lrTb"/>
            <w:noWrap w:val="false"/>
          </w:tcPr>
          <w:p>
            <w:pPr>
              <w:pStyle w:val="742"/>
              <w:jc w:val="center"/>
              <w:rPr>
                <w:rFonts w:ascii="宋体" w:hAnsi="宋体"/>
                <w:b/>
                <w:bCs/>
              </w:rPr>
            </w:pPr>
            <w:r>
              <w:rPr>
                <w:rFonts w:ascii="宋体" w:hAnsi="宋体"/>
                <w:b/>
                <w:bCs/>
                <w:sz w:val="18"/>
                <w:szCs w:val="18"/>
              </w:rPr>
              <w:t xml:space="preserve">扣分原因（或存在主要问题）</w:t>
            </w:r>
            <w:r>
              <w:rPr>
                <w:rFonts w:ascii="宋体" w:hAnsi="宋体"/>
                <w:b/>
                <w:bCs/>
              </w:rPr>
            </w:r>
            <w:r/>
          </w:p>
        </w:tc>
      </w:tr>
      <w:tr>
        <w:trPr>
          <w:cantSplit/>
        </w:trPr>
        <w:tc>
          <w:tcPr>
            <w:tcW w:w="582" w:type="dxa"/>
            <w:vAlign w:val="center"/>
            <w:vMerge w:val="restart"/>
            <w:textDirection w:val="lrTb"/>
            <w:noWrap w:val="false"/>
          </w:tcPr>
          <w:p>
            <w:pPr>
              <w:pStyle w:val="742"/>
              <w:jc w:val="center"/>
              <w:rPr>
                <w:rFonts w:ascii="宋体" w:hAnsi="宋体"/>
              </w:rPr>
            </w:pPr>
            <w:r>
              <w:rPr>
                <w:rFonts w:ascii="宋体" w:hAnsi="宋体"/>
              </w:rPr>
              <w:t xml:space="preserve">1</w:t>
            </w:r>
            <w:r>
              <w:rPr>
                <w:rFonts w:ascii="宋体" w:hAnsi="宋体"/>
              </w:rPr>
            </w:r>
            <w:r/>
          </w:p>
        </w:tc>
        <w:tc>
          <w:tcPr>
            <w:tcW w:w="612" w:type="dxa"/>
            <w:vAlign w:val="center"/>
            <w:vMerge w:val="restart"/>
            <w:textDirection w:val="lrTb"/>
            <w:noWrap w:val="false"/>
          </w:tcPr>
          <w:p>
            <w:pPr>
              <w:pStyle w:val="742"/>
              <w:jc w:val="center"/>
              <w:rPr>
                <w:rFonts w:ascii="宋体" w:hAnsi="宋体"/>
              </w:rPr>
            </w:pPr>
            <w:r>
              <w:rPr>
                <w:rFonts w:ascii="宋体" w:hAnsi="宋体"/>
              </w:rPr>
              <w:t xml:space="preserve">物</w:t>
            </w:r>
            <w:r>
              <w:rPr>
                <w:rFonts w:ascii="宋体" w:hAnsi="宋体"/>
              </w:rPr>
            </w:r>
            <w:r/>
          </w:p>
          <w:p>
            <w:pPr>
              <w:pStyle w:val="742"/>
              <w:jc w:val="center"/>
              <w:rPr>
                <w:rFonts w:ascii="宋体" w:hAnsi="宋体"/>
              </w:rPr>
            </w:pPr>
            <w:r>
              <w:rPr>
                <w:rFonts w:ascii="宋体" w:hAnsi="宋体"/>
              </w:rPr>
              <w:t xml:space="preserve">业</w:t>
            </w:r>
            <w:r>
              <w:rPr>
                <w:rFonts w:ascii="宋体" w:hAnsi="宋体"/>
              </w:rPr>
            </w:r>
            <w:r/>
          </w:p>
          <w:p>
            <w:pPr>
              <w:pStyle w:val="742"/>
              <w:jc w:val="center"/>
              <w:rPr>
                <w:rFonts w:ascii="宋体" w:hAnsi="宋体"/>
              </w:rPr>
            </w:pPr>
            <w:r>
              <w:rPr>
                <w:rFonts w:ascii="宋体" w:hAnsi="宋体"/>
              </w:rPr>
              <w:t xml:space="preserve">办</w:t>
            </w:r>
            <w:r>
              <w:rPr>
                <w:rFonts w:ascii="宋体" w:hAnsi="宋体"/>
              </w:rPr>
            </w:r>
            <w:r/>
          </w:p>
          <w:p>
            <w:pPr>
              <w:pStyle w:val="742"/>
              <w:jc w:val="center"/>
              <w:rPr>
                <w:rFonts w:ascii="宋体" w:hAnsi="宋体"/>
              </w:rPr>
            </w:pPr>
            <w:r>
              <w:rPr>
                <w:rFonts w:ascii="宋体" w:hAnsi="宋体"/>
              </w:rPr>
              <w:t xml:space="preserve">公</w:t>
            </w:r>
            <w:r>
              <w:rPr>
                <w:rFonts w:ascii="宋体" w:hAnsi="宋体"/>
              </w:rPr>
            </w:r>
            <w:r/>
          </w:p>
          <w:p>
            <w:pPr>
              <w:pStyle w:val="742"/>
              <w:jc w:val="center"/>
              <w:rPr>
                <w:rFonts w:ascii="宋体" w:hAnsi="宋体"/>
              </w:rPr>
            </w:pPr>
            <w:r>
              <w:rPr>
                <w:rFonts w:ascii="宋体" w:hAnsi="宋体"/>
              </w:rPr>
              <w:t xml:space="preserve">室</w:t>
            </w:r>
            <w:r>
              <w:rPr>
                <w:rFonts w:ascii="宋体" w:hAnsi="宋体"/>
              </w:rPr>
            </w:r>
            <w:r/>
          </w:p>
          <w:p>
            <w:pPr>
              <w:pStyle w:val="742"/>
              <w:jc w:val="center"/>
              <w:rPr>
                <w:rFonts w:ascii="宋体" w:hAnsi="宋体"/>
              </w:rPr>
            </w:pPr>
            <w:r>
              <w:rPr>
                <w:rFonts w:ascii="宋体" w:hAnsi="宋体"/>
              </w:rPr>
              <w:t xml:space="preserve">工</w:t>
            </w:r>
            <w:r>
              <w:rPr>
                <w:rFonts w:ascii="宋体" w:hAnsi="宋体"/>
              </w:rPr>
            </w:r>
            <w:r/>
          </w:p>
          <w:p>
            <w:pPr>
              <w:pStyle w:val="742"/>
              <w:jc w:val="center"/>
              <w:rPr>
                <w:rFonts w:ascii="宋体" w:hAnsi="宋体"/>
              </w:rPr>
            </w:pPr>
            <w:r>
              <w:rPr>
                <w:rFonts w:ascii="宋体" w:hAnsi="宋体"/>
              </w:rPr>
              <w:t xml:space="preserve">作</w:t>
            </w:r>
            <w:r>
              <w:rPr>
                <w:rFonts w:ascii="宋体" w:hAnsi="宋体"/>
              </w:rPr>
            </w:r>
            <w:r/>
          </w:p>
          <w:p>
            <w:pPr>
              <w:pStyle w:val="742"/>
              <w:jc w:val="center"/>
              <w:rPr>
                <w:rFonts w:ascii="宋体" w:hAnsi="宋体"/>
              </w:rPr>
            </w:pPr>
            <w:r>
              <w:rPr>
                <w:rFonts w:ascii="宋体" w:hAnsi="宋体"/>
              </w:rPr>
              <w:t xml:space="preserve">（10分）</w:t>
            </w:r>
            <w:r>
              <w:rPr>
                <w:rFonts w:ascii="宋体" w:hAnsi="宋体"/>
              </w:rPr>
            </w:r>
            <w:r/>
          </w:p>
        </w:tc>
        <w:tc>
          <w:tcPr>
            <w:tcW w:w="1140" w:type="dxa"/>
            <w:vAlign w:val="center"/>
            <w:textDirection w:val="lrTb"/>
            <w:noWrap w:val="false"/>
          </w:tcPr>
          <w:p>
            <w:pPr>
              <w:pStyle w:val="742"/>
              <w:jc w:val="center"/>
              <w:rPr>
                <w:rFonts w:ascii="宋体" w:hAnsi="宋体"/>
              </w:rPr>
            </w:pPr>
            <w:r>
              <w:rPr>
                <w:rFonts w:ascii="宋体" w:hAnsi="宋体"/>
              </w:rPr>
              <w:t xml:space="preserve">（一）</w:t>
            </w:r>
            <w:r>
              <w:rPr>
                <w:rFonts w:ascii="宋体" w:hAnsi="宋体"/>
              </w:rPr>
            </w:r>
            <w:r/>
          </w:p>
          <w:p>
            <w:pPr>
              <w:pStyle w:val="742"/>
              <w:jc w:val="center"/>
              <w:rPr>
                <w:rFonts w:ascii="宋体" w:hAnsi="宋体"/>
              </w:rPr>
            </w:pPr>
            <w:r>
              <w:rPr>
                <w:rFonts w:ascii="宋体" w:hAnsi="宋体"/>
              </w:rPr>
              <w:t xml:space="preserve">内部管理（</w:t>
            </w:r>
            <w:r>
              <w:rPr>
                <w:rFonts w:hint="eastAsia" w:ascii="宋体" w:hAnsi="宋体"/>
              </w:rPr>
              <w:t xml:space="preserve">4</w:t>
            </w:r>
            <w:r>
              <w:rPr>
                <w:rFonts w:ascii="宋体" w:hAnsi="宋体"/>
              </w:rPr>
              <w:t xml:space="preserve">分）</w:t>
            </w:r>
            <w:r>
              <w:rPr>
                <w:rFonts w:ascii="宋体" w:hAnsi="宋体"/>
              </w:rPr>
            </w:r>
            <w:r/>
          </w:p>
        </w:tc>
        <w:tc>
          <w:tcPr>
            <w:tcW w:w="3024" w:type="dxa"/>
            <w:vAlign w:val="center"/>
            <w:textDirection w:val="lrTb"/>
            <w:noWrap w:val="false"/>
          </w:tcPr>
          <w:p>
            <w:pPr>
              <w:pStyle w:val="742"/>
              <w:rPr>
                <w:rFonts w:ascii="宋体" w:hAnsi="宋体"/>
              </w:rPr>
            </w:pPr>
            <w:r>
              <w:rPr>
                <w:rFonts w:ascii="宋体" w:hAnsi="宋体"/>
              </w:rPr>
              <w:t xml:space="preserve">规章制度健全并上墙，人员教育、培训、管理到位，各类应急预案齐全</w:t>
            </w:r>
            <w:r>
              <w:rPr>
                <w:rFonts w:hint="eastAsia" w:ascii="宋体" w:hAnsi="宋体"/>
              </w:rPr>
              <w:t xml:space="preserve">；</w:t>
            </w:r>
            <w:r>
              <w:rPr>
                <w:rFonts w:ascii="宋体" w:hAnsi="宋体"/>
              </w:rPr>
              <w:t xml:space="preserve">对</w:t>
            </w:r>
            <w:r>
              <w:rPr>
                <w:rFonts w:hint="eastAsia" w:ascii="宋体" w:hAnsi="宋体"/>
              </w:rPr>
              <w:t xml:space="preserve">学校</w:t>
            </w:r>
            <w:r>
              <w:rPr>
                <w:rFonts w:ascii="宋体" w:hAnsi="宋体"/>
              </w:rPr>
              <w:t xml:space="preserve">所提供的资产管理到位，无损坏公共设施、设备现象</w:t>
            </w:r>
            <w:r>
              <w:rPr>
                <w:rFonts w:hint="eastAsia" w:ascii="宋体" w:hAnsi="宋体"/>
              </w:rPr>
              <w:t xml:space="preserve">；</w:t>
            </w:r>
            <w:r>
              <w:rPr>
                <w:rFonts w:ascii="宋体" w:hAnsi="宋体"/>
              </w:rPr>
              <w:t xml:space="preserve">办公区域卫生打扫及时，卫生状况保持良好</w:t>
            </w:r>
            <w:r>
              <w:rPr>
                <w:rFonts w:hint="eastAsia" w:ascii="宋体" w:hAnsi="宋体"/>
              </w:rPr>
              <w:t xml:space="preserve">；</w:t>
            </w:r>
            <w:r>
              <w:rPr>
                <w:rFonts w:ascii="宋体" w:hAnsi="宋体"/>
              </w:rPr>
              <w:t xml:space="preserve">水、电管理到位，杜绝长流水、长明灯现象，空调按规定使用。</w:t>
            </w:r>
            <w:r>
              <w:rPr>
                <w:rFonts w:ascii="宋体" w:hAnsi="宋体"/>
              </w:rPr>
            </w:r>
            <w:r/>
          </w:p>
        </w:tc>
        <w:tc>
          <w:tcPr>
            <w:tcW w:w="2520" w:type="dxa"/>
            <w:vAlign w:val="center"/>
            <w:textDirection w:val="lrTb"/>
            <w:noWrap w:val="false"/>
          </w:tcPr>
          <w:p>
            <w:pPr>
              <w:pStyle w:val="742"/>
              <w:jc w:val="left"/>
              <w:rPr>
                <w:rFonts w:ascii="宋体" w:hAnsi="宋体"/>
              </w:rPr>
            </w:pPr>
            <w:r>
              <w:rPr>
                <w:rFonts w:hint="eastAsia" w:ascii="宋体" w:hAnsi="宋体"/>
              </w:rPr>
              <w:t xml:space="preserve">未建立健全</w:t>
            </w:r>
            <w:r>
              <w:rPr>
                <w:rFonts w:ascii="宋体" w:hAnsi="宋体"/>
              </w:rPr>
              <w:t xml:space="preserve">规章制度并上墙</w:t>
            </w:r>
            <w:r>
              <w:rPr>
                <w:rFonts w:hint="eastAsia" w:ascii="宋体" w:hAnsi="宋体"/>
              </w:rPr>
              <w:t xml:space="preserve">扣0.5分；</w:t>
            </w:r>
            <w:r>
              <w:rPr>
                <w:rFonts w:ascii="宋体" w:hAnsi="宋体"/>
              </w:rPr>
              <w:t xml:space="preserve">人员教育、培训、管理</w:t>
            </w:r>
            <w:r>
              <w:rPr>
                <w:rFonts w:hint="eastAsia" w:ascii="宋体" w:hAnsi="宋体"/>
              </w:rPr>
              <w:t xml:space="preserve">不</w:t>
            </w:r>
            <w:r>
              <w:rPr>
                <w:rFonts w:ascii="宋体" w:hAnsi="宋体"/>
              </w:rPr>
              <w:t xml:space="preserve">到位</w:t>
            </w:r>
            <w:r>
              <w:rPr>
                <w:rFonts w:hint="eastAsia" w:ascii="宋体" w:hAnsi="宋体"/>
              </w:rPr>
              <w:t xml:space="preserve">扣0.5分；</w:t>
            </w:r>
            <w:r>
              <w:rPr>
                <w:rFonts w:ascii="宋体" w:hAnsi="宋体"/>
              </w:rPr>
              <w:t xml:space="preserve">应急预案</w:t>
            </w:r>
            <w:r>
              <w:rPr>
                <w:rFonts w:hint="eastAsia" w:ascii="宋体" w:hAnsi="宋体"/>
              </w:rPr>
              <w:t xml:space="preserve">不</w:t>
            </w:r>
            <w:r>
              <w:rPr>
                <w:rFonts w:ascii="宋体" w:hAnsi="宋体"/>
              </w:rPr>
              <w:t xml:space="preserve">齐全</w:t>
            </w:r>
            <w:r>
              <w:rPr>
                <w:rFonts w:hint="eastAsia" w:ascii="宋体" w:hAnsi="宋体"/>
              </w:rPr>
              <w:t xml:space="preserve">扣1分；</w:t>
            </w:r>
            <w:r>
              <w:rPr>
                <w:rFonts w:ascii="宋体" w:hAnsi="宋体"/>
              </w:rPr>
              <w:t xml:space="preserve">损坏公共设施、设备</w:t>
            </w:r>
            <w:r>
              <w:rPr>
                <w:rFonts w:hint="eastAsia" w:ascii="宋体" w:hAnsi="宋体"/>
              </w:rPr>
              <w:t xml:space="preserve">扣1分；</w:t>
            </w:r>
            <w:r>
              <w:rPr>
                <w:rFonts w:ascii="宋体" w:hAnsi="宋体"/>
              </w:rPr>
              <w:t xml:space="preserve">办公区域</w:t>
            </w:r>
            <w:r>
              <w:rPr>
                <w:rFonts w:hint="eastAsia" w:ascii="宋体" w:hAnsi="宋体"/>
              </w:rPr>
              <w:t xml:space="preserve">未及时</w:t>
            </w:r>
            <w:r>
              <w:rPr>
                <w:rFonts w:ascii="宋体" w:hAnsi="宋体"/>
              </w:rPr>
              <w:t xml:space="preserve">打扫</w:t>
            </w:r>
            <w:r>
              <w:rPr>
                <w:rFonts w:hint="eastAsia" w:ascii="宋体" w:hAnsi="宋体"/>
              </w:rPr>
              <w:t xml:space="preserve">扣0.5分；造成</w:t>
            </w:r>
            <w:r>
              <w:rPr>
                <w:rFonts w:ascii="宋体" w:hAnsi="宋体"/>
              </w:rPr>
              <w:t xml:space="preserve">水、电</w:t>
            </w:r>
            <w:r>
              <w:rPr>
                <w:rFonts w:hint="eastAsia" w:ascii="宋体" w:hAnsi="宋体"/>
              </w:rPr>
              <w:t xml:space="preserve">浪费扣0.5分</w:t>
            </w:r>
            <w:r>
              <w:rPr>
                <w:rFonts w:ascii="宋体" w:hAnsi="宋体"/>
              </w:rPr>
              <w:t xml:space="preserve">。</w:t>
            </w:r>
            <w:r>
              <w:rPr>
                <w:rFonts w:ascii="宋体" w:hAnsi="宋体"/>
              </w:rPr>
            </w:r>
            <w:r/>
          </w:p>
        </w:tc>
        <w:tc>
          <w:tcPr>
            <w:tcW w:w="660" w:type="dxa"/>
            <w:vAlign w:val="center"/>
            <w:textDirection w:val="lrTb"/>
            <w:noWrap w:val="false"/>
          </w:tcPr>
          <w:p>
            <w:pPr>
              <w:pStyle w:val="742"/>
              <w:jc w:val="left"/>
              <w:rPr>
                <w:rFonts w:ascii="宋体" w:hAnsi="宋体"/>
              </w:rPr>
            </w:pPr>
            <w:r>
              <w:rPr>
                <w:rFonts w:ascii="宋体" w:hAnsi="宋体"/>
              </w:rPr>
            </w:r>
            <w:r/>
          </w:p>
        </w:tc>
        <w:tc>
          <w:tcPr>
            <w:tcW w:w="1228" w:type="dxa"/>
            <w:vAlign w:val="center"/>
            <w:textDirection w:val="lrTb"/>
            <w:noWrap w:val="false"/>
          </w:tcPr>
          <w:p>
            <w:pPr>
              <w:pStyle w:val="742"/>
              <w:jc w:val="left"/>
              <w:rPr>
                <w:rFonts w:ascii="宋体" w:hAnsi="宋体"/>
              </w:rPr>
            </w:pPr>
            <w:r>
              <w:rPr>
                <w:rFonts w:ascii="宋体" w:hAnsi="宋体"/>
              </w:rPr>
            </w:r>
            <w:r/>
          </w:p>
        </w:tc>
      </w:tr>
      <w:tr>
        <w:trPr>
          <w:cantSplit/>
        </w:trPr>
        <w:tc>
          <w:tcPr>
            <w:tcW w:w="582" w:type="dxa"/>
            <w:vAlign w:val="center"/>
            <w:vMerge w:val="continue"/>
            <w:textDirection w:val="lrTb"/>
            <w:noWrap w:val="false"/>
          </w:tcPr>
          <w:p>
            <w:pPr>
              <w:pStyle w:val="742"/>
              <w:jc w:val="center"/>
              <w:rPr>
                <w:rFonts w:ascii="宋体" w:hAnsi="宋体"/>
              </w:rPr>
            </w:pPr>
            <w:r>
              <w:rPr>
                <w:rFonts w:ascii="宋体" w:hAnsi="宋体"/>
              </w:rPr>
            </w:r>
            <w:r/>
          </w:p>
        </w:tc>
        <w:tc>
          <w:tcPr>
            <w:tcW w:w="612" w:type="dxa"/>
            <w:vAlign w:val="center"/>
            <w:vMerge w:val="continue"/>
            <w:textDirection w:val="lrTb"/>
            <w:noWrap w:val="false"/>
          </w:tcPr>
          <w:p>
            <w:pPr>
              <w:pStyle w:val="742"/>
              <w:jc w:val="center"/>
              <w:rPr>
                <w:rFonts w:ascii="宋体" w:hAnsi="宋体"/>
              </w:rPr>
            </w:pPr>
            <w:r>
              <w:rPr>
                <w:rFonts w:ascii="宋体" w:hAnsi="宋体"/>
              </w:rPr>
            </w:r>
            <w:r/>
          </w:p>
        </w:tc>
        <w:tc>
          <w:tcPr>
            <w:tcW w:w="1140" w:type="dxa"/>
            <w:vAlign w:val="center"/>
            <w:textDirection w:val="lrTb"/>
            <w:noWrap w:val="false"/>
          </w:tcPr>
          <w:p>
            <w:pPr>
              <w:pStyle w:val="742"/>
              <w:jc w:val="center"/>
              <w:rPr>
                <w:rFonts w:ascii="宋体" w:hAnsi="宋体"/>
              </w:rPr>
            </w:pPr>
            <w:r>
              <w:rPr>
                <w:rFonts w:ascii="宋体" w:hAnsi="宋体"/>
              </w:rPr>
              <w:t xml:space="preserve">（二）</w:t>
            </w:r>
            <w:r>
              <w:rPr>
                <w:rFonts w:ascii="宋体" w:hAnsi="宋体"/>
              </w:rPr>
            </w:r>
            <w:r/>
          </w:p>
          <w:p>
            <w:pPr>
              <w:pStyle w:val="742"/>
              <w:jc w:val="center"/>
              <w:rPr>
                <w:rFonts w:ascii="宋体" w:hAnsi="宋体"/>
              </w:rPr>
            </w:pPr>
            <w:r>
              <w:rPr>
                <w:rFonts w:ascii="宋体" w:hAnsi="宋体"/>
              </w:rPr>
              <w:t xml:space="preserve">考勤统计（</w:t>
            </w:r>
            <w:r>
              <w:rPr>
                <w:rFonts w:hint="eastAsia" w:ascii="宋体" w:hAnsi="宋体"/>
              </w:rPr>
              <w:t xml:space="preserve">3</w:t>
            </w:r>
            <w:r>
              <w:rPr>
                <w:rFonts w:ascii="宋体" w:hAnsi="宋体"/>
              </w:rPr>
              <w:t xml:space="preserve">分）</w:t>
            </w:r>
            <w:r>
              <w:rPr>
                <w:rFonts w:ascii="宋体" w:hAnsi="宋体"/>
              </w:rPr>
            </w:r>
            <w:r/>
          </w:p>
        </w:tc>
        <w:tc>
          <w:tcPr>
            <w:tcW w:w="3024" w:type="dxa"/>
            <w:vAlign w:val="center"/>
            <w:textDirection w:val="lrTb"/>
            <w:noWrap w:val="false"/>
          </w:tcPr>
          <w:p>
            <w:pPr>
              <w:pStyle w:val="742"/>
              <w:rPr>
                <w:rFonts w:ascii="宋体" w:hAnsi="宋体"/>
              </w:rPr>
            </w:pPr>
            <w:r>
              <w:rPr>
                <w:rFonts w:ascii="宋体" w:hAnsi="宋体"/>
              </w:rPr>
              <w:t xml:space="preserve">考勤设备到位，能及时提供考勤名册及电子考勤指纹</w:t>
            </w:r>
            <w:r>
              <w:rPr>
                <w:rFonts w:hint="eastAsia" w:ascii="宋体" w:hAnsi="宋体"/>
              </w:rPr>
              <w:t xml:space="preserve">；</w:t>
            </w:r>
            <w:r>
              <w:rPr>
                <w:rFonts w:ascii="宋体" w:hAnsi="宋体"/>
              </w:rPr>
              <w:t xml:space="preserve">能按合同或</w:t>
            </w:r>
            <w:r>
              <w:rPr>
                <w:rFonts w:hint="eastAsia" w:ascii="宋体" w:hAnsi="宋体"/>
              </w:rPr>
              <w:t xml:space="preserve">学校</w:t>
            </w:r>
            <w:r>
              <w:rPr>
                <w:rFonts w:ascii="宋体" w:hAnsi="宋体"/>
              </w:rPr>
              <w:t xml:space="preserve">要求人员在编在岗，不出现缺编现象</w:t>
            </w:r>
            <w:r>
              <w:rPr>
                <w:rFonts w:hint="eastAsia" w:ascii="宋体" w:hAnsi="宋体"/>
              </w:rPr>
              <w:t xml:space="preserve">。</w:t>
            </w:r>
            <w:r>
              <w:rPr>
                <w:rFonts w:ascii="宋体" w:hAnsi="宋体"/>
              </w:rPr>
            </w:r>
            <w:r/>
          </w:p>
        </w:tc>
        <w:tc>
          <w:tcPr>
            <w:tcW w:w="2520" w:type="dxa"/>
            <w:vAlign w:val="center"/>
            <w:textDirection w:val="lrTb"/>
            <w:noWrap w:val="false"/>
          </w:tcPr>
          <w:p>
            <w:pPr>
              <w:pStyle w:val="742"/>
              <w:rPr>
                <w:rFonts w:ascii="宋体" w:hAnsi="宋体"/>
              </w:rPr>
            </w:pPr>
            <w:r>
              <w:rPr>
                <w:rFonts w:ascii="宋体" w:hAnsi="宋体"/>
              </w:rPr>
              <w:t xml:space="preserve">考勤设备</w:t>
            </w:r>
            <w:r>
              <w:rPr>
                <w:rFonts w:hint="eastAsia" w:ascii="宋体" w:hAnsi="宋体"/>
              </w:rPr>
              <w:t xml:space="preserve">不</w:t>
            </w:r>
            <w:r>
              <w:rPr>
                <w:rFonts w:ascii="宋体" w:hAnsi="宋体"/>
              </w:rPr>
              <w:t xml:space="preserve">到位</w:t>
            </w:r>
            <w:r>
              <w:rPr>
                <w:rFonts w:hint="eastAsia" w:ascii="宋体" w:hAnsi="宋体"/>
              </w:rPr>
              <w:t xml:space="preserve">扣1分；未</w:t>
            </w:r>
            <w:r>
              <w:rPr>
                <w:rFonts w:ascii="宋体" w:hAnsi="宋体"/>
              </w:rPr>
              <w:t xml:space="preserve">及时提供考勤名册及电子考勤指纹</w:t>
            </w:r>
            <w:r>
              <w:rPr>
                <w:rFonts w:hint="eastAsia" w:ascii="宋体" w:hAnsi="宋体"/>
              </w:rPr>
              <w:t xml:space="preserve">扣1分；</w:t>
            </w:r>
            <w:r>
              <w:rPr>
                <w:rFonts w:ascii="宋体" w:hAnsi="宋体"/>
              </w:rPr>
              <w:t xml:space="preserve">出现缺编现象</w:t>
            </w:r>
            <w:r>
              <w:rPr>
                <w:rFonts w:hint="eastAsia" w:ascii="宋体" w:hAnsi="宋体"/>
              </w:rPr>
              <w:t xml:space="preserve">扣1分。</w:t>
            </w:r>
            <w:r>
              <w:rPr>
                <w:rFonts w:ascii="宋体" w:hAnsi="宋体"/>
              </w:rPr>
            </w:r>
            <w:r/>
          </w:p>
        </w:tc>
        <w:tc>
          <w:tcPr>
            <w:tcW w:w="660" w:type="dxa"/>
            <w:vAlign w:val="center"/>
            <w:textDirection w:val="lrTb"/>
            <w:noWrap w:val="false"/>
          </w:tcPr>
          <w:p>
            <w:pPr>
              <w:pStyle w:val="742"/>
              <w:rPr>
                <w:rFonts w:ascii="宋体" w:hAnsi="宋体"/>
              </w:rPr>
            </w:pPr>
            <w:r>
              <w:rPr>
                <w:rFonts w:ascii="宋体" w:hAnsi="宋体"/>
              </w:rPr>
            </w:r>
            <w:r/>
          </w:p>
        </w:tc>
        <w:tc>
          <w:tcPr>
            <w:tcW w:w="1228" w:type="dxa"/>
            <w:vAlign w:val="center"/>
            <w:textDirection w:val="lrTb"/>
            <w:noWrap w:val="false"/>
          </w:tcPr>
          <w:p>
            <w:pPr>
              <w:pStyle w:val="742"/>
              <w:rPr>
                <w:rFonts w:ascii="宋体" w:hAnsi="宋体"/>
              </w:rPr>
            </w:pPr>
            <w:r>
              <w:rPr>
                <w:rFonts w:ascii="宋体" w:hAnsi="宋体"/>
              </w:rPr>
            </w:r>
            <w:r/>
          </w:p>
        </w:tc>
      </w:tr>
      <w:tr>
        <w:trPr>
          <w:cantSplit/>
        </w:trPr>
        <w:tc>
          <w:tcPr>
            <w:tcW w:w="582" w:type="dxa"/>
            <w:vAlign w:val="center"/>
            <w:vMerge w:val="continue"/>
            <w:textDirection w:val="lrTb"/>
            <w:noWrap w:val="false"/>
          </w:tcPr>
          <w:p>
            <w:pPr>
              <w:pStyle w:val="742"/>
              <w:jc w:val="center"/>
              <w:rPr>
                <w:rFonts w:ascii="宋体" w:hAnsi="宋体"/>
              </w:rPr>
            </w:pPr>
            <w:r>
              <w:rPr>
                <w:rFonts w:ascii="宋体" w:hAnsi="宋体"/>
              </w:rPr>
            </w:r>
            <w:r/>
          </w:p>
        </w:tc>
        <w:tc>
          <w:tcPr>
            <w:tcW w:w="612" w:type="dxa"/>
            <w:vAlign w:val="center"/>
            <w:vMerge w:val="continue"/>
            <w:textDirection w:val="lrTb"/>
            <w:noWrap w:val="false"/>
          </w:tcPr>
          <w:p>
            <w:pPr>
              <w:pStyle w:val="742"/>
              <w:jc w:val="center"/>
              <w:rPr>
                <w:rFonts w:ascii="宋体" w:hAnsi="宋体"/>
              </w:rPr>
            </w:pPr>
            <w:r>
              <w:rPr>
                <w:rFonts w:ascii="宋体" w:hAnsi="宋体"/>
              </w:rPr>
            </w:r>
            <w:r/>
          </w:p>
        </w:tc>
        <w:tc>
          <w:tcPr>
            <w:tcW w:w="1140" w:type="dxa"/>
            <w:vAlign w:val="center"/>
            <w:textDirection w:val="lrTb"/>
            <w:noWrap w:val="false"/>
          </w:tcPr>
          <w:p>
            <w:pPr>
              <w:pStyle w:val="742"/>
              <w:jc w:val="center"/>
              <w:rPr>
                <w:rFonts w:ascii="宋体" w:hAnsi="宋体"/>
              </w:rPr>
            </w:pPr>
            <w:r>
              <w:rPr>
                <w:rFonts w:ascii="宋体" w:hAnsi="宋体"/>
              </w:rPr>
              <w:t xml:space="preserve">（</w:t>
            </w:r>
            <w:r>
              <w:rPr>
                <w:rFonts w:hint="eastAsia" w:ascii="宋体" w:hAnsi="宋体"/>
              </w:rPr>
              <w:t xml:space="preserve">三</w:t>
            </w:r>
            <w:r>
              <w:rPr>
                <w:rFonts w:ascii="宋体" w:hAnsi="宋体"/>
              </w:rPr>
              <w:t xml:space="preserve">）</w:t>
            </w:r>
            <w:r>
              <w:rPr>
                <w:rFonts w:ascii="宋体" w:hAnsi="宋体"/>
              </w:rPr>
            </w:r>
            <w:r/>
          </w:p>
          <w:p>
            <w:pPr>
              <w:pStyle w:val="742"/>
              <w:jc w:val="center"/>
              <w:rPr>
                <w:rFonts w:ascii="宋体" w:hAnsi="宋体"/>
              </w:rPr>
            </w:pPr>
            <w:r>
              <w:rPr>
                <w:rFonts w:ascii="宋体" w:hAnsi="宋体"/>
              </w:rPr>
              <w:t xml:space="preserve">保障物资管理</w:t>
            </w:r>
            <w:r>
              <w:rPr>
                <w:rFonts w:ascii="宋体" w:hAnsi="宋体"/>
              </w:rPr>
            </w:r>
            <w:r/>
          </w:p>
          <w:p>
            <w:pPr>
              <w:pStyle w:val="742"/>
              <w:jc w:val="center"/>
              <w:rPr>
                <w:rFonts w:ascii="宋体" w:hAnsi="宋体"/>
              </w:rPr>
            </w:pPr>
            <w:r>
              <w:rPr>
                <w:rFonts w:ascii="宋体" w:hAnsi="宋体"/>
              </w:rPr>
              <w:t xml:space="preserve">（</w:t>
            </w:r>
            <w:r>
              <w:rPr>
                <w:rFonts w:hint="eastAsia" w:ascii="宋体" w:hAnsi="宋体"/>
              </w:rPr>
              <w:t xml:space="preserve">3</w:t>
            </w:r>
            <w:r>
              <w:rPr>
                <w:rFonts w:ascii="宋体" w:hAnsi="宋体"/>
              </w:rPr>
              <w:t xml:space="preserve">分）</w:t>
            </w:r>
            <w:r>
              <w:rPr>
                <w:rFonts w:ascii="宋体" w:hAnsi="宋体"/>
              </w:rPr>
            </w:r>
            <w:r/>
          </w:p>
        </w:tc>
        <w:tc>
          <w:tcPr>
            <w:tcW w:w="3024" w:type="dxa"/>
            <w:vAlign w:val="center"/>
            <w:textDirection w:val="lrTb"/>
            <w:noWrap w:val="false"/>
          </w:tcPr>
          <w:p>
            <w:pPr>
              <w:pStyle w:val="742"/>
              <w:rPr>
                <w:rFonts w:ascii="宋体" w:hAnsi="宋体"/>
              </w:rPr>
            </w:pPr>
            <w:r>
              <w:rPr>
                <w:rFonts w:ascii="宋体" w:hAnsi="宋体"/>
              </w:rPr>
              <w:t xml:space="preserve">物资申领及时</w:t>
            </w:r>
            <w:r>
              <w:rPr>
                <w:rFonts w:hint="eastAsia" w:ascii="宋体" w:hAnsi="宋体"/>
              </w:rPr>
              <w:t xml:space="preserve">，</w:t>
            </w:r>
            <w:r>
              <w:rPr>
                <w:rFonts w:ascii="宋体" w:hAnsi="宋体"/>
              </w:rPr>
              <w:t xml:space="preserve">保管、放置有序、到位。</w:t>
            </w:r>
            <w:r>
              <w:rPr>
                <w:rFonts w:hint="eastAsia" w:ascii="宋体" w:hAnsi="宋体"/>
              </w:rPr>
              <w:t xml:space="preserve">消耗台账</w:t>
            </w:r>
            <w:r>
              <w:rPr>
                <w:rFonts w:ascii="宋体" w:hAnsi="宋体"/>
              </w:rPr>
              <w:t xml:space="preserve">登记及时、规范。</w:t>
            </w:r>
            <w:r>
              <w:rPr>
                <w:rFonts w:ascii="宋体" w:hAnsi="宋体"/>
              </w:rPr>
            </w:r>
            <w:r/>
          </w:p>
        </w:tc>
        <w:tc>
          <w:tcPr>
            <w:tcW w:w="2520" w:type="dxa"/>
            <w:vAlign w:val="center"/>
            <w:textDirection w:val="lrTb"/>
            <w:noWrap w:val="false"/>
          </w:tcPr>
          <w:p>
            <w:pPr>
              <w:pStyle w:val="742"/>
              <w:rPr>
                <w:rFonts w:ascii="宋体" w:hAnsi="宋体"/>
              </w:rPr>
            </w:pPr>
            <w:r>
              <w:rPr>
                <w:rFonts w:ascii="宋体" w:hAnsi="宋体"/>
              </w:rPr>
              <w:t xml:space="preserve">物资保管、放置</w:t>
            </w:r>
            <w:r>
              <w:rPr>
                <w:rFonts w:hint="eastAsia" w:ascii="宋体" w:hAnsi="宋体"/>
              </w:rPr>
              <w:t xml:space="preserve">无序扣1分；消耗台账未</w:t>
            </w:r>
            <w:r>
              <w:rPr>
                <w:rFonts w:ascii="宋体" w:hAnsi="宋体"/>
              </w:rPr>
              <w:t xml:space="preserve">及时、规范</w:t>
            </w:r>
            <w:r>
              <w:rPr>
                <w:rFonts w:hint="eastAsia" w:ascii="宋体" w:hAnsi="宋体"/>
              </w:rPr>
              <w:t xml:space="preserve">登记，每发现1次扣1分</w:t>
            </w:r>
            <w:r>
              <w:rPr>
                <w:rFonts w:ascii="宋体" w:hAnsi="宋体"/>
              </w:rPr>
              <w:t xml:space="preserve">。</w:t>
            </w:r>
            <w:r>
              <w:rPr>
                <w:rFonts w:ascii="宋体" w:hAnsi="宋体"/>
              </w:rPr>
            </w:r>
            <w:r/>
          </w:p>
        </w:tc>
        <w:tc>
          <w:tcPr>
            <w:tcW w:w="660" w:type="dxa"/>
            <w:vAlign w:val="center"/>
            <w:textDirection w:val="lrTb"/>
            <w:noWrap w:val="false"/>
          </w:tcPr>
          <w:p>
            <w:pPr>
              <w:pStyle w:val="742"/>
              <w:rPr>
                <w:rFonts w:ascii="宋体" w:hAnsi="宋体"/>
              </w:rPr>
            </w:pPr>
            <w:r>
              <w:rPr>
                <w:rFonts w:ascii="宋体" w:hAnsi="宋体"/>
              </w:rPr>
            </w:r>
            <w:r/>
          </w:p>
        </w:tc>
        <w:tc>
          <w:tcPr>
            <w:tcW w:w="1228" w:type="dxa"/>
            <w:vAlign w:val="center"/>
            <w:textDirection w:val="lrTb"/>
            <w:noWrap w:val="false"/>
          </w:tcPr>
          <w:p>
            <w:pPr>
              <w:pStyle w:val="742"/>
              <w:rPr>
                <w:rFonts w:ascii="宋体" w:hAnsi="宋体"/>
              </w:rPr>
            </w:pPr>
            <w:r>
              <w:rPr>
                <w:rFonts w:ascii="宋体" w:hAnsi="宋体"/>
              </w:rPr>
            </w:r>
            <w:r/>
          </w:p>
        </w:tc>
      </w:tr>
      <w:tr>
        <w:trPr>
          <w:cantSplit/>
        </w:trPr>
        <w:tc>
          <w:tcPr>
            <w:tcW w:w="582" w:type="dxa"/>
            <w:vAlign w:val="center"/>
            <w:vMerge w:val="restart"/>
            <w:textDirection w:val="lrTb"/>
            <w:noWrap w:val="false"/>
          </w:tcPr>
          <w:p>
            <w:pPr>
              <w:pStyle w:val="742"/>
              <w:jc w:val="center"/>
              <w:rPr>
                <w:rFonts w:ascii="宋体" w:hAnsi="宋体"/>
              </w:rPr>
            </w:pPr>
            <w:r>
              <w:rPr>
                <w:rFonts w:ascii="宋体" w:hAnsi="宋体"/>
              </w:rPr>
              <w:t xml:space="preserve">2</w:t>
            </w:r>
            <w:r>
              <w:rPr>
                <w:rFonts w:ascii="宋体" w:hAnsi="宋体"/>
              </w:rPr>
            </w:r>
            <w:r/>
          </w:p>
        </w:tc>
        <w:tc>
          <w:tcPr>
            <w:tcW w:w="612" w:type="dxa"/>
            <w:vAlign w:val="center"/>
            <w:vMerge w:val="restart"/>
            <w:textDirection w:val="lrTb"/>
            <w:noWrap w:val="false"/>
          </w:tcPr>
          <w:p>
            <w:pPr>
              <w:pStyle w:val="742"/>
              <w:jc w:val="center"/>
              <w:rPr>
                <w:rFonts w:ascii="宋体" w:hAnsi="宋体"/>
              </w:rPr>
            </w:pPr>
            <w:r>
              <w:rPr>
                <w:rFonts w:ascii="宋体" w:hAnsi="宋体"/>
              </w:rPr>
              <w:t xml:space="preserve">保</w:t>
            </w:r>
            <w:r>
              <w:rPr>
                <w:rFonts w:ascii="宋体" w:hAnsi="宋体"/>
              </w:rPr>
            </w:r>
            <w:r/>
          </w:p>
          <w:p>
            <w:pPr>
              <w:pStyle w:val="742"/>
              <w:jc w:val="center"/>
              <w:rPr>
                <w:rFonts w:ascii="宋体" w:hAnsi="宋体"/>
              </w:rPr>
            </w:pPr>
            <w:r>
              <w:rPr>
                <w:rFonts w:ascii="宋体" w:hAnsi="宋体"/>
              </w:rPr>
              <w:t xml:space="preserve">洁</w:t>
            </w:r>
            <w:r>
              <w:rPr>
                <w:rFonts w:ascii="宋体" w:hAnsi="宋体"/>
              </w:rPr>
            </w:r>
            <w:r/>
          </w:p>
          <w:p>
            <w:pPr>
              <w:pStyle w:val="742"/>
              <w:jc w:val="center"/>
              <w:rPr>
                <w:rFonts w:ascii="宋体" w:hAnsi="宋体"/>
              </w:rPr>
            </w:pPr>
            <w:r>
              <w:rPr>
                <w:rFonts w:ascii="宋体" w:hAnsi="宋体"/>
              </w:rPr>
              <w:t xml:space="preserve">工</w:t>
            </w:r>
            <w:r>
              <w:rPr>
                <w:rFonts w:ascii="宋体" w:hAnsi="宋体"/>
              </w:rPr>
            </w:r>
            <w:r/>
          </w:p>
          <w:p>
            <w:pPr>
              <w:pStyle w:val="742"/>
              <w:jc w:val="center"/>
              <w:rPr>
                <w:rFonts w:ascii="宋体" w:hAnsi="宋体"/>
              </w:rPr>
            </w:pPr>
            <w:r>
              <w:rPr>
                <w:rFonts w:ascii="宋体" w:hAnsi="宋体"/>
              </w:rPr>
              <w:t xml:space="preserve">作</w:t>
            </w:r>
            <w:r>
              <w:rPr>
                <w:rFonts w:ascii="宋体" w:hAnsi="宋体"/>
              </w:rPr>
            </w:r>
            <w:r/>
          </w:p>
          <w:p>
            <w:pPr>
              <w:pStyle w:val="742"/>
              <w:jc w:val="center"/>
              <w:rPr>
                <w:rFonts w:ascii="宋体" w:hAnsi="宋体"/>
              </w:rPr>
            </w:pPr>
            <w:r>
              <w:rPr>
                <w:rFonts w:ascii="宋体" w:hAnsi="宋体"/>
              </w:rPr>
              <w:t xml:space="preserve">（30分）</w:t>
            </w:r>
            <w:r>
              <w:rPr>
                <w:rFonts w:ascii="宋体" w:hAnsi="宋体"/>
              </w:rPr>
            </w:r>
            <w:r/>
          </w:p>
        </w:tc>
        <w:tc>
          <w:tcPr>
            <w:tcW w:w="1140" w:type="dxa"/>
            <w:vAlign w:val="center"/>
            <w:textDirection w:val="lrTb"/>
            <w:noWrap w:val="false"/>
          </w:tcPr>
          <w:p>
            <w:pPr>
              <w:pStyle w:val="742"/>
              <w:jc w:val="center"/>
              <w:rPr>
                <w:rFonts w:ascii="宋体" w:hAnsi="宋体"/>
              </w:rPr>
            </w:pPr>
            <w:r>
              <w:rPr>
                <w:rFonts w:ascii="宋体" w:hAnsi="宋体"/>
              </w:rPr>
              <w:t xml:space="preserve">（一）</w:t>
            </w:r>
            <w:r>
              <w:rPr>
                <w:rFonts w:ascii="宋体" w:hAnsi="宋体"/>
              </w:rPr>
            </w:r>
            <w:r/>
          </w:p>
          <w:p>
            <w:pPr>
              <w:pStyle w:val="742"/>
              <w:jc w:val="center"/>
              <w:rPr>
                <w:rFonts w:ascii="宋体" w:hAnsi="宋体"/>
              </w:rPr>
            </w:pPr>
            <w:r>
              <w:rPr>
                <w:rFonts w:ascii="宋体" w:hAnsi="宋体"/>
              </w:rPr>
              <w:t xml:space="preserve">服务水平（5分）</w:t>
            </w:r>
            <w:r>
              <w:rPr>
                <w:rFonts w:ascii="宋体" w:hAnsi="宋体"/>
              </w:rPr>
            </w:r>
            <w:r/>
          </w:p>
        </w:tc>
        <w:tc>
          <w:tcPr>
            <w:tcW w:w="3024" w:type="dxa"/>
            <w:vAlign w:val="center"/>
            <w:textDirection w:val="lrTb"/>
            <w:noWrap w:val="false"/>
          </w:tcPr>
          <w:p>
            <w:pPr>
              <w:pStyle w:val="742"/>
              <w:rPr>
                <w:rFonts w:ascii="宋体" w:hAnsi="宋体"/>
              </w:rPr>
            </w:pPr>
            <w:r>
              <w:rPr>
                <w:rFonts w:ascii="宋体" w:hAnsi="宋体"/>
              </w:rPr>
              <w:t xml:space="preserve">保洁人员足额，执行保洁时间到位，无脱岗现象</w:t>
            </w:r>
            <w:r>
              <w:rPr>
                <w:rFonts w:hint="eastAsia" w:ascii="宋体" w:hAnsi="宋体"/>
              </w:rPr>
              <w:t xml:space="preserve">；</w:t>
            </w:r>
            <w:r>
              <w:rPr>
                <w:rFonts w:ascii="宋体" w:hAnsi="宋体"/>
              </w:rPr>
              <w:t xml:space="preserve">保洁工作有计划流程，保洁设备、工具、药剂齐全，使用合理。</w:t>
            </w:r>
            <w:r>
              <w:rPr>
                <w:rFonts w:ascii="宋体" w:hAnsi="宋体"/>
              </w:rPr>
            </w:r>
            <w:r/>
          </w:p>
        </w:tc>
        <w:tc>
          <w:tcPr>
            <w:tcW w:w="2520" w:type="dxa"/>
            <w:vAlign w:val="top"/>
            <w:textDirection w:val="lrTb"/>
            <w:noWrap w:val="false"/>
          </w:tcPr>
          <w:p>
            <w:pPr>
              <w:pStyle w:val="742"/>
              <w:jc w:val="left"/>
              <w:rPr>
                <w:rFonts w:ascii="宋体" w:hAnsi="宋体"/>
              </w:rPr>
            </w:pPr>
            <w:r>
              <w:rPr>
                <w:rFonts w:ascii="宋体" w:hAnsi="宋体"/>
              </w:rPr>
              <w:t xml:space="preserve">保洁人员</w:t>
            </w:r>
            <w:r>
              <w:rPr>
                <w:rFonts w:hint="eastAsia" w:ascii="宋体" w:hAnsi="宋体"/>
              </w:rPr>
              <w:t xml:space="preserve">不</w:t>
            </w:r>
            <w:r>
              <w:rPr>
                <w:rFonts w:ascii="宋体" w:hAnsi="宋体"/>
              </w:rPr>
              <w:t xml:space="preserve">足，执行保洁时间</w:t>
            </w:r>
            <w:r>
              <w:rPr>
                <w:rFonts w:hint="eastAsia" w:ascii="宋体" w:hAnsi="宋体"/>
              </w:rPr>
              <w:t xml:space="preserve">不</w:t>
            </w:r>
            <w:r>
              <w:rPr>
                <w:rFonts w:ascii="宋体" w:hAnsi="宋体"/>
              </w:rPr>
              <w:t xml:space="preserve">到位，</w:t>
            </w:r>
            <w:r>
              <w:rPr>
                <w:rFonts w:hint="eastAsia" w:ascii="宋体" w:hAnsi="宋体"/>
              </w:rPr>
              <w:t xml:space="preserve">有</w:t>
            </w:r>
            <w:r>
              <w:rPr>
                <w:rFonts w:ascii="宋体" w:hAnsi="宋体"/>
              </w:rPr>
              <w:t xml:space="preserve">脱岗现象</w:t>
            </w:r>
            <w:r>
              <w:rPr>
                <w:rFonts w:hint="eastAsia" w:ascii="宋体" w:hAnsi="宋体"/>
              </w:rPr>
              <w:t xml:space="preserve">，每发现1次扣1分；</w:t>
            </w:r>
            <w:r>
              <w:rPr>
                <w:rFonts w:ascii="宋体" w:hAnsi="宋体"/>
              </w:rPr>
              <w:t xml:space="preserve">保洁工作</w:t>
            </w:r>
            <w:r>
              <w:rPr>
                <w:rFonts w:hint="eastAsia" w:ascii="宋体" w:hAnsi="宋体"/>
              </w:rPr>
              <w:t xml:space="preserve">无</w:t>
            </w:r>
            <w:r>
              <w:rPr>
                <w:rFonts w:ascii="宋体" w:hAnsi="宋体"/>
              </w:rPr>
              <w:t xml:space="preserve">计划流程</w:t>
            </w:r>
            <w:r>
              <w:rPr>
                <w:rFonts w:hint="eastAsia" w:ascii="宋体" w:hAnsi="宋体"/>
              </w:rPr>
              <w:t xml:space="preserve">扣1分；</w:t>
            </w:r>
            <w:r>
              <w:rPr>
                <w:rFonts w:ascii="宋体" w:hAnsi="宋体"/>
              </w:rPr>
              <w:t xml:space="preserve">保洁设备、工具、药剂</w:t>
            </w:r>
            <w:r>
              <w:rPr>
                <w:rFonts w:hint="eastAsia" w:ascii="宋体" w:hAnsi="宋体"/>
              </w:rPr>
              <w:t xml:space="preserve">保管不到位，</w:t>
            </w:r>
            <w:r>
              <w:rPr>
                <w:rFonts w:ascii="宋体" w:hAnsi="宋体"/>
              </w:rPr>
              <w:t xml:space="preserve">使用</w:t>
            </w:r>
            <w:r>
              <w:rPr>
                <w:rFonts w:hint="eastAsia" w:ascii="宋体" w:hAnsi="宋体"/>
              </w:rPr>
              <w:t xml:space="preserve">不</w:t>
            </w:r>
            <w:r>
              <w:rPr>
                <w:rFonts w:ascii="宋体" w:hAnsi="宋体"/>
              </w:rPr>
              <w:t xml:space="preserve">合理</w:t>
            </w:r>
            <w:r>
              <w:rPr>
                <w:rFonts w:hint="eastAsia" w:ascii="宋体" w:hAnsi="宋体"/>
              </w:rPr>
              <w:t xml:space="preserve">，每发现1次扣0.5分</w:t>
            </w:r>
            <w:r>
              <w:rPr>
                <w:rFonts w:ascii="宋体" w:hAnsi="宋体"/>
              </w:rPr>
              <w:t xml:space="preserve">。</w:t>
            </w:r>
            <w:r>
              <w:rPr>
                <w:rFonts w:ascii="宋体" w:hAnsi="宋体"/>
              </w:rPr>
            </w:r>
            <w:r/>
          </w:p>
        </w:tc>
        <w:tc>
          <w:tcPr>
            <w:tcW w:w="660" w:type="dxa"/>
            <w:vAlign w:val="top"/>
            <w:textDirection w:val="lrTb"/>
            <w:noWrap w:val="false"/>
          </w:tcPr>
          <w:p>
            <w:pPr>
              <w:pStyle w:val="742"/>
              <w:jc w:val="left"/>
              <w:rPr>
                <w:rFonts w:ascii="宋体" w:hAnsi="宋体"/>
              </w:rPr>
            </w:pPr>
            <w:r>
              <w:rPr>
                <w:rFonts w:ascii="宋体" w:hAnsi="宋体"/>
              </w:rPr>
            </w:r>
            <w:r/>
          </w:p>
        </w:tc>
        <w:tc>
          <w:tcPr>
            <w:tcW w:w="1228" w:type="dxa"/>
            <w:vAlign w:val="top"/>
            <w:textDirection w:val="lrTb"/>
            <w:noWrap w:val="false"/>
          </w:tcPr>
          <w:p>
            <w:pPr>
              <w:pStyle w:val="742"/>
              <w:jc w:val="left"/>
              <w:rPr>
                <w:rFonts w:ascii="宋体" w:hAnsi="宋体"/>
              </w:rPr>
            </w:pPr>
            <w:r>
              <w:rPr>
                <w:rFonts w:ascii="宋体" w:hAnsi="宋体"/>
              </w:rPr>
            </w:r>
            <w:r/>
          </w:p>
        </w:tc>
      </w:tr>
      <w:tr>
        <w:trPr>
          <w:cantSplit/>
        </w:trPr>
        <w:tc>
          <w:tcPr>
            <w:tcW w:w="582" w:type="dxa"/>
            <w:vAlign w:val="center"/>
            <w:vMerge w:val="continue"/>
            <w:textDirection w:val="lrTb"/>
            <w:noWrap w:val="false"/>
          </w:tcPr>
          <w:p>
            <w:pPr>
              <w:pStyle w:val="742"/>
              <w:jc w:val="center"/>
              <w:rPr>
                <w:rFonts w:ascii="宋体" w:hAnsi="宋体"/>
              </w:rPr>
            </w:pPr>
            <w:r>
              <w:rPr>
                <w:rFonts w:ascii="宋体" w:hAnsi="宋体"/>
              </w:rPr>
            </w:r>
            <w:r/>
          </w:p>
        </w:tc>
        <w:tc>
          <w:tcPr>
            <w:tcW w:w="612" w:type="dxa"/>
            <w:vAlign w:val="center"/>
            <w:vMerge w:val="continue"/>
            <w:textDirection w:val="lrTb"/>
            <w:noWrap w:val="false"/>
          </w:tcPr>
          <w:p>
            <w:pPr>
              <w:pStyle w:val="742"/>
              <w:jc w:val="center"/>
              <w:rPr>
                <w:rFonts w:ascii="宋体" w:hAnsi="宋体"/>
              </w:rPr>
            </w:pPr>
            <w:r>
              <w:rPr>
                <w:rFonts w:ascii="宋体" w:hAnsi="宋体"/>
              </w:rPr>
            </w:r>
            <w:r/>
          </w:p>
        </w:tc>
        <w:tc>
          <w:tcPr>
            <w:tcW w:w="1140" w:type="dxa"/>
            <w:vAlign w:val="center"/>
            <w:textDirection w:val="lrTb"/>
            <w:noWrap w:val="false"/>
          </w:tcPr>
          <w:p>
            <w:pPr>
              <w:pStyle w:val="742"/>
              <w:jc w:val="center"/>
              <w:rPr>
                <w:rFonts w:ascii="宋体" w:hAnsi="宋体"/>
              </w:rPr>
            </w:pPr>
            <w:r>
              <w:rPr>
                <w:rFonts w:ascii="宋体" w:hAnsi="宋体"/>
              </w:rPr>
              <w:t xml:space="preserve">（二）</w:t>
            </w:r>
            <w:r>
              <w:rPr>
                <w:rFonts w:ascii="宋体" w:hAnsi="宋体"/>
              </w:rPr>
            </w:r>
            <w:r/>
          </w:p>
          <w:p>
            <w:pPr>
              <w:pStyle w:val="742"/>
              <w:jc w:val="center"/>
              <w:rPr>
                <w:rFonts w:ascii="宋体" w:hAnsi="宋体"/>
              </w:rPr>
            </w:pPr>
            <w:r>
              <w:rPr>
                <w:rFonts w:ascii="宋体" w:hAnsi="宋体"/>
              </w:rPr>
              <w:t xml:space="preserve">保洁质量</w:t>
            </w:r>
            <w:r>
              <w:rPr>
                <w:rFonts w:ascii="宋体" w:hAnsi="宋体"/>
              </w:rPr>
            </w:r>
            <w:r/>
          </w:p>
          <w:p>
            <w:pPr>
              <w:pStyle w:val="742"/>
              <w:jc w:val="center"/>
              <w:rPr>
                <w:rFonts w:ascii="宋体" w:hAnsi="宋体"/>
              </w:rPr>
            </w:pPr>
            <w:r>
              <w:rPr>
                <w:rFonts w:ascii="宋体" w:hAnsi="宋体"/>
              </w:rPr>
              <w:t xml:space="preserve">（20分）</w:t>
            </w:r>
            <w:r>
              <w:rPr>
                <w:rFonts w:ascii="宋体" w:hAnsi="宋体"/>
              </w:rPr>
            </w:r>
            <w:r/>
          </w:p>
        </w:tc>
        <w:tc>
          <w:tcPr>
            <w:tcW w:w="3024" w:type="dxa"/>
            <w:vAlign w:val="center"/>
            <w:textDirection w:val="lrTb"/>
            <w:noWrap w:val="false"/>
          </w:tcPr>
          <w:p>
            <w:pPr>
              <w:pStyle w:val="742"/>
              <w:rPr>
                <w:rFonts w:ascii="宋体" w:hAnsi="宋体"/>
              </w:rPr>
            </w:pPr>
            <w:r>
              <w:rPr>
                <w:rFonts w:ascii="宋体" w:hAnsi="宋体"/>
              </w:rPr>
              <w:t xml:space="preserve">地面无脏杂物、无污迹；玻璃门、玻璃隔断、扶手、栏杆、镜面等明净、光亮、无积尘；室内装饰物、墙上装饰物和各类设施表面干净、无灰尘、无污迹；卫生间无污垢、无积尘、无臭味；室外场地、道路干净、无脏物、无垃圾、无沙土；室内外排水系统通畅，雨污水井、屋面雨水口等排水设施畅通。</w:t>
            </w:r>
            <w:r>
              <w:rPr>
                <w:rFonts w:ascii="宋体" w:hAnsi="宋体"/>
              </w:rPr>
            </w:r>
            <w:r/>
          </w:p>
        </w:tc>
        <w:tc>
          <w:tcPr>
            <w:tcW w:w="2520" w:type="dxa"/>
            <w:vAlign w:val="center"/>
            <w:textDirection w:val="lrTb"/>
            <w:noWrap w:val="false"/>
          </w:tcPr>
          <w:p>
            <w:pPr>
              <w:pStyle w:val="742"/>
              <w:rPr>
                <w:rFonts w:ascii="宋体" w:hAnsi="宋体"/>
              </w:rPr>
            </w:pPr>
            <w:r>
              <w:rPr>
                <w:rFonts w:hint="eastAsia" w:ascii="宋体" w:hAnsi="宋体"/>
              </w:rPr>
              <w:t xml:space="preserve">每发现1处有</w:t>
            </w:r>
            <w:r>
              <w:rPr>
                <w:rFonts w:ascii="宋体" w:hAnsi="宋体"/>
              </w:rPr>
              <w:t xml:space="preserve">杂物、污迹</w:t>
            </w:r>
            <w:r>
              <w:rPr>
                <w:rFonts w:hint="eastAsia" w:ascii="宋体" w:hAnsi="宋体"/>
              </w:rPr>
              <w:t xml:space="preserve">等扣1分</w:t>
            </w:r>
            <w:r>
              <w:rPr>
                <w:rFonts w:ascii="宋体" w:hAnsi="宋体"/>
              </w:rPr>
              <w:t xml:space="preserve">；室内外排水系统，雨污水井、屋面雨水口等排水设施</w:t>
            </w:r>
            <w:r>
              <w:rPr>
                <w:rFonts w:hint="eastAsia" w:ascii="宋体" w:hAnsi="宋体"/>
              </w:rPr>
              <w:t xml:space="preserve">不</w:t>
            </w:r>
            <w:r>
              <w:rPr>
                <w:rFonts w:ascii="宋体" w:hAnsi="宋体"/>
              </w:rPr>
              <w:t xml:space="preserve">畅通</w:t>
            </w:r>
            <w:r>
              <w:rPr>
                <w:rFonts w:hint="eastAsia" w:ascii="宋体" w:hAnsi="宋体"/>
              </w:rPr>
              <w:t xml:space="preserve">，每发现1处扣1分</w:t>
            </w:r>
            <w:r>
              <w:rPr>
                <w:rFonts w:ascii="宋体" w:hAnsi="宋体"/>
              </w:rPr>
              <w:t xml:space="preserve">。</w:t>
            </w:r>
            <w:r>
              <w:rPr>
                <w:rFonts w:ascii="宋体" w:hAnsi="宋体"/>
              </w:rPr>
            </w:r>
            <w:r/>
          </w:p>
        </w:tc>
        <w:tc>
          <w:tcPr>
            <w:tcW w:w="660" w:type="dxa"/>
            <w:vAlign w:val="center"/>
            <w:textDirection w:val="lrTb"/>
            <w:noWrap w:val="false"/>
          </w:tcPr>
          <w:p>
            <w:pPr>
              <w:pStyle w:val="742"/>
              <w:rPr>
                <w:rFonts w:ascii="宋体" w:hAnsi="宋体"/>
              </w:rPr>
            </w:pPr>
            <w:r>
              <w:rPr>
                <w:rFonts w:ascii="宋体" w:hAnsi="宋体"/>
              </w:rPr>
            </w:r>
            <w:r/>
          </w:p>
        </w:tc>
        <w:tc>
          <w:tcPr>
            <w:tcW w:w="1228" w:type="dxa"/>
            <w:vAlign w:val="center"/>
            <w:textDirection w:val="lrTb"/>
            <w:noWrap w:val="false"/>
          </w:tcPr>
          <w:p>
            <w:pPr>
              <w:pStyle w:val="742"/>
              <w:rPr>
                <w:rFonts w:ascii="宋体" w:hAnsi="宋体"/>
              </w:rPr>
            </w:pPr>
            <w:r>
              <w:rPr>
                <w:rFonts w:ascii="宋体" w:hAnsi="宋体"/>
              </w:rPr>
            </w:r>
            <w:r/>
          </w:p>
        </w:tc>
      </w:tr>
      <w:tr>
        <w:trPr>
          <w:cantSplit/>
        </w:trPr>
        <w:tc>
          <w:tcPr>
            <w:tcW w:w="582" w:type="dxa"/>
            <w:vAlign w:val="center"/>
            <w:vMerge w:val="continue"/>
            <w:textDirection w:val="lrTb"/>
            <w:noWrap w:val="false"/>
          </w:tcPr>
          <w:p>
            <w:pPr>
              <w:pStyle w:val="742"/>
              <w:jc w:val="center"/>
              <w:rPr>
                <w:rFonts w:ascii="宋体" w:hAnsi="宋体"/>
              </w:rPr>
            </w:pPr>
            <w:r>
              <w:rPr>
                <w:rFonts w:ascii="宋体" w:hAnsi="宋体"/>
              </w:rPr>
            </w:r>
            <w:r/>
          </w:p>
        </w:tc>
        <w:tc>
          <w:tcPr>
            <w:tcW w:w="612" w:type="dxa"/>
            <w:vAlign w:val="center"/>
            <w:vMerge w:val="continue"/>
            <w:textDirection w:val="lrTb"/>
            <w:noWrap w:val="false"/>
          </w:tcPr>
          <w:p>
            <w:pPr>
              <w:pStyle w:val="742"/>
              <w:jc w:val="center"/>
              <w:rPr>
                <w:rFonts w:ascii="宋体" w:hAnsi="宋体"/>
              </w:rPr>
            </w:pPr>
            <w:r>
              <w:rPr>
                <w:rFonts w:ascii="宋体" w:hAnsi="宋体"/>
              </w:rPr>
            </w:r>
            <w:r/>
          </w:p>
        </w:tc>
        <w:tc>
          <w:tcPr>
            <w:tcW w:w="1140" w:type="dxa"/>
            <w:vAlign w:val="center"/>
            <w:textDirection w:val="lrTb"/>
            <w:noWrap w:val="false"/>
          </w:tcPr>
          <w:p>
            <w:pPr>
              <w:pStyle w:val="742"/>
              <w:jc w:val="center"/>
              <w:rPr>
                <w:rFonts w:ascii="宋体" w:hAnsi="宋体"/>
              </w:rPr>
            </w:pPr>
            <w:r>
              <w:rPr>
                <w:rFonts w:ascii="宋体" w:hAnsi="宋体"/>
              </w:rPr>
              <w:t xml:space="preserve">（三）</w:t>
            </w:r>
            <w:r>
              <w:rPr>
                <w:rFonts w:ascii="宋体" w:hAnsi="宋体"/>
              </w:rPr>
            </w:r>
            <w:r/>
          </w:p>
          <w:p>
            <w:pPr>
              <w:pStyle w:val="742"/>
              <w:jc w:val="center"/>
              <w:rPr>
                <w:rFonts w:ascii="宋体" w:hAnsi="宋体"/>
              </w:rPr>
            </w:pPr>
            <w:r>
              <w:rPr>
                <w:rFonts w:ascii="宋体" w:hAnsi="宋体"/>
              </w:rPr>
              <w:t xml:space="preserve">内部管理（5分）</w:t>
            </w:r>
            <w:r>
              <w:rPr>
                <w:rFonts w:ascii="宋体" w:hAnsi="宋体"/>
              </w:rPr>
            </w:r>
            <w:r/>
          </w:p>
        </w:tc>
        <w:tc>
          <w:tcPr>
            <w:tcW w:w="3024" w:type="dxa"/>
            <w:vAlign w:val="center"/>
            <w:textDirection w:val="lrTb"/>
            <w:noWrap w:val="false"/>
          </w:tcPr>
          <w:p>
            <w:pPr>
              <w:pStyle w:val="742"/>
              <w:rPr>
                <w:rFonts w:ascii="宋体" w:hAnsi="宋体"/>
              </w:rPr>
            </w:pPr>
            <w:r>
              <w:rPr>
                <w:rFonts w:ascii="宋体" w:hAnsi="宋体"/>
              </w:rPr>
              <w:t xml:space="preserve">保洁人员遵章守纪，无盗窃等行为。</w:t>
            </w:r>
            <w:r>
              <w:rPr>
                <w:rFonts w:ascii="宋体" w:hAnsi="宋体"/>
              </w:rPr>
            </w:r>
            <w:r/>
          </w:p>
        </w:tc>
        <w:tc>
          <w:tcPr>
            <w:tcW w:w="2520" w:type="dxa"/>
            <w:vAlign w:val="center"/>
            <w:textDirection w:val="lrTb"/>
            <w:noWrap w:val="false"/>
          </w:tcPr>
          <w:p>
            <w:pPr>
              <w:pStyle w:val="742"/>
              <w:rPr>
                <w:rFonts w:ascii="宋体" w:hAnsi="宋体"/>
              </w:rPr>
            </w:pPr>
            <w:r>
              <w:rPr>
                <w:rFonts w:ascii="宋体" w:hAnsi="宋体"/>
              </w:rPr>
              <w:t xml:space="preserve">保洁人员</w:t>
            </w:r>
            <w:r>
              <w:rPr>
                <w:rFonts w:hint="eastAsia" w:ascii="宋体" w:hAnsi="宋体"/>
              </w:rPr>
              <w:t xml:space="preserve">有违规行为或</w:t>
            </w:r>
            <w:r>
              <w:rPr>
                <w:rFonts w:ascii="宋体" w:hAnsi="宋体"/>
              </w:rPr>
              <w:t xml:space="preserve">盗窃等</w:t>
            </w:r>
            <w:r>
              <w:rPr>
                <w:rFonts w:hint="eastAsia" w:ascii="宋体" w:hAnsi="宋体"/>
              </w:rPr>
              <w:t xml:space="preserve">违法</w:t>
            </w:r>
            <w:r>
              <w:rPr>
                <w:rFonts w:ascii="宋体" w:hAnsi="宋体"/>
              </w:rPr>
              <w:t xml:space="preserve">行为</w:t>
            </w:r>
            <w:r>
              <w:rPr>
                <w:rFonts w:hint="eastAsia" w:ascii="宋体" w:hAnsi="宋体"/>
              </w:rPr>
              <w:t xml:space="preserve">，每发现1次扣1分。</w:t>
            </w:r>
            <w:r>
              <w:rPr>
                <w:rFonts w:ascii="宋体" w:hAnsi="宋体"/>
              </w:rPr>
            </w:r>
            <w:r/>
          </w:p>
        </w:tc>
        <w:tc>
          <w:tcPr>
            <w:tcW w:w="660" w:type="dxa"/>
            <w:vAlign w:val="center"/>
            <w:textDirection w:val="lrTb"/>
            <w:noWrap w:val="false"/>
          </w:tcPr>
          <w:p>
            <w:pPr>
              <w:pStyle w:val="742"/>
              <w:rPr>
                <w:rFonts w:ascii="宋体" w:hAnsi="宋体"/>
              </w:rPr>
            </w:pPr>
            <w:r>
              <w:rPr>
                <w:rFonts w:ascii="宋体" w:hAnsi="宋体"/>
              </w:rPr>
            </w:r>
            <w:r/>
          </w:p>
        </w:tc>
        <w:tc>
          <w:tcPr>
            <w:tcW w:w="1228" w:type="dxa"/>
            <w:vAlign w:val="center"/>
            <w:textDirection w:val="lrTb"/>
            <w:noWrap w:val="false"/>
          </w:tcPr>
          <w:p>
            <w:pPr>
              <w:pStyle w:val="742"/>
              <w:rPr>
                <w:rFonts w:ascii="宋体" w:hAnsi="宋体"/>
              </w:rPr>
            </w:pPr>
            <w:r>
              <w:rPr>
                <w:rFonts w:ascii="宋体" w:hAnsi="宋体"/>
              </w:rPr>
            </w:r>
            <w:r/>
          </w:p>
        </w:tc>
      </w:tr>
      <w:tr>
        <w:trPr>
          <w:cantSplit/>
        </w:trPr>
        <w:tc>
          <w:tcPr>
            <w:tcW w:w="582" w:type="dxa"/>
            <w:vAlign w:val="center"/>
            <w:vMerge w:val="restart"/>
            <w:textDirection w:val="lrTb"/>
            <w:noWrap w:val="false"/>
          </w:tcPr>
          <w:p>
            <w:pPr>
              <w:pStyle w:val="742"/>
              <w:jc w:val="center"/>
              <w:rPr>
                <w:rFonts w:ascii="宋体" w:hAnsi="宋体"/>
              </w:rPr>
            </w:pPr>
            <w:r>
              <w:rPr>
                <w:rFonts w:ascii="宋体" w:hAnsi="宋体"/>
              </w:rPr>
              <w:t xml:space="preserve">3</w:t>
            </w:r>
            <w:r>
              <w:rPr>
                <w:rFonts w:ascii="宋体" w:hAnsi="宋体"/>
              </w:rPr>
            </w:r>
            <w:r/>
          </w:p>
        </w:tc>
        <w:tc>
          <w:tcPr>
            <w:tcW w:w="612" w:type="dxa"/>
            <w:vAlign w:val="center"/>
            <w:vMerge w:val="restart"/>
            <w:textDirection w:val="lrTb"/>
            <w:noWrap w:val="false"/>
          </w:tcPr>
          <w:p>
            <w:pPr>
              <w:pStyle w:val="742"/>
              <w:jc w:val="center"/>
              <w:rPr>
                <w:rFonts w:ascii="宋体" w:hAnsi="宋体"/>
              </w:rPr>
            </w:pPr>
            <w:r>
              <w:rPr>
                <w:rFonts w:ascii="宋体" w:hAnsi="宋体"/>
              </w:rPr>
              <w:t xml:space="preserve">工</w:t>
            </w:r>
            <w:r>
              <w:rPr>
                <w:rFonts w:ascii="宋体" w:hAnsi="宋体"/>
              </w:rPr>
            </w:r>
            <w:r/>
          </w:p>
          <w:p>
            <w:pPr>
              <w:pStyle w:val="742"/>
              <w:jc w:val="center"/>
              <w:rPr>
                <w:rFonts w:ascii="宋体" w:hAnsi="宋体"/>
              </w:rPr>
            </w:pPr>
            <w:r>
              <w:rPr>
                <w:rFonts w:ascii="宋体" w:hAnsi="宋体"/>
              </w:rPr>
              <w:t xml:space="preserve">程</w:t>
            </w:r>
            <w:r>
              <w:rPr>
                <w:rFonts w:ascii="宋体" w:hAnsi="宋体"/>
              </w:rPr>
            </w:r>
            <w:r/>
          </w:p>
          <w:p>
            <w:pPr>
              <w:pStyle w:val="742"/>
              <w:jc w:val="center"/>
              <w:rPr>
                <w:rFonts w:ascii="宋体" w:hAnsi="宋体"/>
              </w:rPr>
            </w:pPr>
            <w:r>
              <w:rPr>
                <w:rFonts w:ascii="宋体" w:hAnsi="宋体"/>
              </w:rPr>
              <w:t xml:space="preserve">维</w:t>
            </w:r>
            <w:r>
              <w:rPr>
                <w:rFonts w:ascii="宋体" w:hAnsi="宋体"/>
              </w:rPr>
            </w:r>
            <w:r/>
          </w:p>
          <w:p>
            <w:pPr>
              <w:pStyle w:val="742"/>
              <w:jc w:val="center"/>
              <w:rPr>
                <w:rFonts w:ascii="宋体" w:hAnsi="宋体"/>
              </w:rPr>
            </w:pPr>
            <w:r>
              <w:rPr>
                <w:rFonts w:ascii="宋体" w:hAnsi="宋体"/>
              </w:rPr>
              <w:t xml:space="preserve">护</w:t>
            </w:r>
            <w:r>
              <w:rPr>
                <w:rFonts w:ascii="宋体" w:hAnsi="宋体"/>
              </w:rPr>
            </w:r>
            <w:r/>
          </w:p>
          <w:p>
            <w:pPr>
              <w:pStyle w:val="742"/>
              <w:jc w:val="center"/>
              <w:rPr>
                <w:rFonts w:ascii="宋体" w:hAnsi="宋体"/>
              </w:rPr>
            </w:pPr>
            <w:r>
              <w:rPr>
                <w:rFonts w:ascii="宋体" w:hAnsi="宋体"/>
              </w:rPr>
              <w:t xml:space="preserve">（30分）</w:t>
            </w:r>
            <w:r>
              <w:rPr>
                <w:rFonts w:ascii="宋体" w:hAnsi="宋体"/>
              </w:rPr>
            </w:r>
            <w:r/>
          </w:p>
        </w:tc>
        <w:tc>
          <w:tcPr>
            <w:tcW w:w="1140" w:type="dxa"/>
            <w:vAlign w:val="center"/>
            <w:textDirection w:val="lrTb"/>
            <w:noWrap w:val="false"/>
          </w:tcPr>
          <w:p>
            <w:pPr>
              <w:pStyle w:val="742"/>
              <w:jc w:val="center"/>
              <w:rPr>
                <w:rFonts w:ascii="宋体" w:hAnsi="宋体"/>
              </w:rPr>
            </w:pPr>
            <w:r>
              <w:rPr>
                <w:rFonts w:ascii="宋体" w:hAnsi="宋体"/>
              </w:rPr>
              <w:t xml:space="preserve">（一）</w:t>
            </w:r>
            <w:r>
              <w:rPr>
                <w:rFonts w:ascii="宋体" w:hAnsi="宋体"/>
              </w:rPr>
            </w:r>
            <w:r/>
          </w:p>
          <w:p>
            <w:pPr>
              <w:pStyle w:val="742"/>
              <w:jc w:val="center"/>
              <w:rPr>
                <w:rFonts w:ascii="宋体" w:hAnsi="宋体"/>
              </w:rPr>
            </w:pPr>
            <w:r>
              <w:rPr>
                <w:rFonts w:ascii="宋体" w:hAnsi="宋体"/>
              </w:rPr>
              <w:t xml:space="preserve">强电维护</w:t>
            </w:r>
            <w:r>
              <w:rPr>
                <w:rFonts w:ascii="宋体" w:hAnsi="宋体"/>
              </w:rPr>
            </w:r>
            <w:r/>
          </w:p>
          <w:p>
            <w:pPr>
              <w:pStyle w:val="742"/>
              <w:jc w:val="center"/>
              <w:rPr>
                <w:rFonts w:ascii="宋体" w:hAnsi="宋体"/>
              </w:rPr>
            </w:pPr>
            <w:r>
              <w:rPr>
                <w:rFonts w:ascii="宋体" w:hAnsi="宋体"/>
              </w:rPr>
              <w:t xml:space="preserve">（10分）</w:t>
            </w:r>
            <w:r>
              <w:rPr>
                <w:rFonts w:ascii="宋体" w:hAnsi="宋体"/>
              </w:rPr>
            </w:r>
            <w:r/>
          </w:p>
        </w:tc>
        <w:tc>
          <w:tcPr>
            <w:tcW w:w="3024" w:type="dxa"/>
            <w:vAlign w:val="center"/>
            <w:textDirection w:val="lrTb"/>
            <w:noWrap w:val="false"/>
          </w:tcPr>
          <w:p>
            <w:pPr>
              <w:pStyle w:val="742"/>
              <w:rPr>
                <w:rFonts w:ascii="宋体" w:hAnsi="宋体"/>
              </w:rPr>
            </w:pPr>
            <w:r>
              <w:rPr>
                <w:rFonts w:ascii="宋体" w:hAnsi="宋体"/>
              </w:rPr>
              <w:t xml:space="preserve">按规定巡视检查各种设施、设备运行状况，按时认真做好各种运行记录及报表，保管好各种技术资料熟悉所有变电系统情况，熟悉各类电气线路维护管理，能有效排查电气火灾隐患。发生一般性故障及时处理。做好各机房和设施、设备的卫生工作，达到整洁、无尘。</w:t>
            </w:r>
            <w:r>
              <w:rPr>
                <w:rFonts w:ascii="宋体" w:hAnsi="宋体"/>
              </w:rPr>
            </w:r>
            <w:r/>
          </w:p>
        </w:tc>
        <w:tc>
          <w:tcPr>
            <w:tcW w:w="2520" w:type="dxa"/>
            <w:vAlign w:val="top"/>
            <w:textDirection w:val="lrTb"/>
            <w:noWrap w:val="false"/>
          </w:tcPr>
          <w:p>
            <w:pPr>
              <w:pStyle w:val="742"/>
              <w:jc w:val="left"/>
              <w:rPr>
                <w:rFonts w:ascii="宋体" w:hAnsi="宋体"/>
              </w:rPr>
            </w:pPr>
            <w:r>
              <w:rPr>
                <w:rFonts w:hint="eastAsia" w:ascii="宋体" w:hAnsi="宋体"/>
              </w:rPr>
              <w:t xml:space="preserve">未</w:t>
            </w:r>
            <w:r>
              <w:rPr>
                <w:rFonts w:ascii="宋体" w:hAnsi="宋体"/>
              </w:rPr>
              <w:t xml:space="preserve">按规定巡视</w:t>
            </w:r>
            <w:r>
              <w:rPr>
                <w:rFonts w:hint="eastAsia" w:ascii="宋体" w:hAnsi="宋体"/>
              </w:rPr>
              <w:t xml:space="preserve">，每发现1次扣1分；未</w:t>
            </w:r>
            <w:r>
              <w:rPr>
                <w:rFonts w:ascii="宋体" w:hAnsi="宋体"/>
              </w:rPr>
              <w:t xml:space="preserve">按时做记录及报表，</w:t>
            </w:r>
            <w:r>
              <w:rPr>
                <w:rFonts w:hint="eastAsia" w:ascii="宋体" w:hAnsi="宋体"/>
              </w:rPr>
              <w:t xml:space="preserve">每发现1次扣1分；</w:t>
            </w:r>
            <w:r>
              <w:rPr>
                <w:rFonts w:ascii="宋体" w:hAnsi="宋体"/>
              </w:rPr>
              <w:t xml:space="preserve">技术资料</w:t>
            </w:r>
            <w:r>
              <w:rPr>
                <w:rFonts w:hint="eastAsia" w:ascii="宋体" w:hAnsi="宋体"/>
              </w:rPr>
              <w:t xml:space="preserve">未妥善保管，每发现1次扣1分；未能及时</w:t>
            </w:r>
            <w:r>
              <w:rPr>
                <w:rFonts w:ascii="宋体" w:hAnsi="宋体"/>
              </w:rPr>
              <w:t xml:space="preserve">排查电气火灾隐患</w:t>
            </w:r>
            <w:r>
              <w:rPr>
                <w:rFonts w:hint="eastAsia" w:ascii="宋体" w:hAnsi="宋体"/>
              </w:rPr>
              <w:t xml:space="preserve">，每发现1次扣2分；</w:t>
            </w:r>
            <w:r>
              <w:rPr>
                <w:rFonts w:ascii="宋体" w:hAnsi="宋体"/>
              </w:rPr>
              <w:t xml:space="preserve">一般性故障</w:t>
            </w:r>
            <w:r>
              <w:rPr>
                <w:rFonts w:hint="eastAsia" w:ascii="宋体" w:hAnsi="宋体"/>
              </w:rPr>
              <w:t xml:space="preserve">未</w:t>
            </w:r>
            <w:r>
              <w:rPr>
                <w:rFonts w:ascii="宋体" w:hAnsi="宋体"/>
              </w:rPr>
              <w:t xml:space="preserve">及时处理</w:t>
            </w:r>
            <w:r>
              <w:rPr>
                <w:rFonts w:hint="eastAsia" w:ascii="宋体" w:hAnsi="宋体"/>
              </w:rPr>
              <w:t xml:space="preserve">，每发生1次扣1分；</w:t>
            </w:r>
            <w:r>
              <w:rPr>
                <w:rFonts w:ascii="宋体" w:hAnsi="宋体"/>
              </w:rPr>
              <w:t xml:space="preserve">机房</w:t>
            </w:r>
            <w:r>
              <w:rPr>
                <w:rFonts w:hint="eastAsia" w:ascii="宋体" w:hAnsi="宋体"/>
              </w:rPr>
              <w:t xml:space="preserve">、</w:t>
            </w:r>
            <w:r>
              <w:rPr>
                <w:rFonts w:ascii="宋体" w:hAnsi="宋体"/>
              </w:rPr>
              <w:t xml:space="preserve">设施、设备的卫生</w:t>
            </w:r>
            <w:r>
              <w:rPr>
                <w:rFonts w:hint="eastAsia" w:ascii="宋体" w:hAnsi="宋体"/>
              </w:rPr>
              <w:t xml:space="preserve">不达标，每发现1处扣1分</w:t>
            </w:r>
            <w:r>
              <w:rPr>
                <w:rFonts w:ascii="宋体" w:hAnsi="宋体"/>
              </w:rPr>
              <w:t xml:space="preserve">。</w:t>
            </w:r>
            <w:r>
              <w:rPr>
                <w:rFonts w:ascii="宋体" w:hAnsi="宋体"/>
              </w:rPr>
            </w:r>
            <w:r/>
          </w:p>
        </w:tc>
        <w:tc>
          <w:tcPr>
            <w:tcW w:w="660" w:type="dxa"/>
            <w:vAlign w:val="top"/>
            <w:textDirection w:val="lrTb"/>
            <w:noWrap w:val="false"/>
          </w:tcPr>
          <w:p>
            <w:pPr>
              <w:pStyle w:val="742"/>
              <w:jc w:val="left"/>
              <w:rPr>
                <w:rFonts w:ascii="宋体" w:hAnsi="宋体"/>
              </w:rPr>
            </w:pPr>
            <w:r>
              <w:rPr>
                <w:rFonts w:ascii="宋体" w:hAnsi="宋体"/>
              </w:rPr>
            </w:r>
            <w:r/>
          </w:p>
        </w:tc>
        <w:tc>
          <w:tcPr>
            <w:tcW w:w="1228" w:type="dxa"/>
            <w:vAlign w:val="top"/>
            <w:textDirection w:val="lrTb"/>
            <w:noWrap w:val="false"/>
          </w:tcPr>
          <w:p>
            <w:pPr>
              <w:pStyle w:val="742"/>
              <w:jc w:val="left"/>
              <w:rPr>
                <w:rFonts w:ascii="宋体" w:hAnsi="宋体"/>
              </w:rPr>
            </w:pPr>
            <w:r>
              <w:rPr>
                <w:rFonts w:ascii="宋体" w:hAnsi="宋体"/>
              </w:rPr>
            </w:r>
            <w:r/>
          </w:p>
        </w:tc>
      </w:tr>
      <w:tr>
        <w:trPr>
          <w:cantSplit/>
        </w:trPr>
        <w:tc>
          <w:tcPr>
            <w:tcW w:w="582" w:type="dxa"/>
            <w:vAlign w:val="center"/>
            <w:vMerge w:val="continue"/>
            <w:textDirection w:val="lrTb"/>
            <w:noWrap w:val="false"/>
          </w:tcPr>
          <w:p>
            <w:pPr>
              <w:pStyle w:val="742"/>
              <w:jc w:val="center"/>
              <w:rPr>
                <w:rFonts w:ascii="宋体" w:hAnsi="宋体"/>
              </w:rPr>
            </w:pPr>
            <w:r>
              <w:rPr>
                <w:rFonts w:ascii="宋体" w:hAnsi="宋体"/>
              </w:rPr>
            </w:r>
            <w:r/>
          </w:p>
        </w:tc>
        <w:tc>
          <w:tcPr>
            <w:tcW w:w="612" w:type="dxa"/>
            <w:vAlign w:val="center"/>
            <w:vMerge w:val="continue"/>
            <w:textDirection w:val="lrTb"/>
            <w:noWrap w:val="false"/>
          </w:tcPr>
          <w:p>
            <w:pPr>
              <w:pStyle w:val="742"/>
              <w:jc w:val="center"/>
              <w:rPr>
                <w:rFonts w:ascii="宋体" w:hAnsi="宋体"/>
              </w:rPr>
            </w:pPr>
            <w:r>
              <w:rPr>
                <w:rFonts w:ascii="宋体" w:hAnsi="宋体"/>
              </w:rPr>
            </w:r>
            <w:r/>
          </w:p>
        </w:tc>
        <w:tc>
          <w:tcPr>
            <w:tcW w:w="1140" w:type="dxa"/>
            <w:vAlign w:val="center"/>
            <w:textDirection w:val="lrTb"/>
            <w:noWrap w:val="false"/>
          </w:tcPr>
          <w:p>
            <w:pPr>
              <w:pStyle w:val="742"/>
              <w:jc w:val="center"/>
              <w:rPr>
                <w:rFonts w:ascii="宋体" w:hAnsi="宋体"/>
              </w:rPr>
            </w:pPr>
            <w:r>
              <w:rPr>
                <w:rFonts w:ascii="宋体" w:hAnsi="宋体"/>
              </w:rPr>
              <w:t xml:space="preserve">（二）</w:t>
            </w:r>
            <w:r>
              <w:rPr>
                <w:rFonts w:ascii="宋体" w:hAnsi="宋体"/>
              </w:rPr>
            </w:r>
            <w:r/>
          </w:p>
          <w:p>
            <w:pPr>
              <w:pStyle w:val="742"/>
              <w:jc w:val="center"/>
              <w:rPr>
                <w:rFonts w:ascii="宋体" w:hAnsi="宋体"/>
              </w:rPr>
            </w:pPr>
            <w:r>
              <w:rPr>
                <w:rFonts w:ascii="宋体" w:hAnsi="宋体"/>
              </w:rPr>
              <w:t xml:space="preserve">消防设施</w:t>
            </w:r>
            <w:r>
              <w:rPr>
                <w:rFonts w:hint="eastAsia" w:ascii="宋体" w:hAnsi="宋体"/>
              </w:rPr>
              <w:t xml:space="preserve">维护</w:t>
            </w:r>
            <w:r>
              <w:rPr>
                <w:rFonts w:ascii="宋体" w:hAnsi="宋体"/>
              </w:rPr>
            </w:r>
            <w:r/>
          </w:p>
          <w:p>
            <w:pPr>
              <w:pStyle w:val="742"/>
              <w:jc w:val="center"/>
              <w:rPr>
                <w:rFonts w:ascii="宋体" w:hAnsi="宋体"/>
              </w:rPr>
            </w:pPr>
            <w:r>
              <w:rPr>
                <w:rFonts w:ascii="宋体" w:hAnsi="宋体"/>
              </w:rPr>
              <w:t xml:space="preserve">（10分）</w:t>
            </w:r>
            <w:r>
              <w:rPr>
                <w:rFonts w:ascii="宋体" w:hAnsi="宋体"/>
              </w:rPr>
            </w:r>
            <w:r/>
          </w:p>
        </w:tc>
        <w:tc>
          <w:tcPr>
            <w:tcW w:w="3024" w:type="dxa"/>
            <w:vAlign w:val="center"/>
            <w:textDirection w:val="lrTb"/>
            <w:noWrap w:val="false"/>
          </w:tcPr>
          <w:p>
            <w:pPr>
              <w:pStyle w:val="742"/>
              <w:rPr>
                <w:rFonts w:ascii="宋体" w:hAnsi="宋体"/>
              </w:rPr>
            </w:pPr>
            <w:r>
              <w:rPr>
                <w:rFonts w:ascii="宋体" w:hAnsi="宋体"/>
              </w:rPr>
              <w:t xml:space="preserve">熟悉所有消防系统的运行原则，能积极配合消防维护单位，按操作规程实施操作；确保全系统正常安全运行。每月对各种消防设施、设备（除消防维护单位负责设备外）进行数质量检查，进行必要的保养，并做好检查、保养记录。按消防应急预案要求进行经常性的演练，发现故障及时汇报，出现火情能正确处置。</w:t>
            </w:r>
            <w:r>
              <w:rPr>
                <w:rFonts w:ascii="宋体" w:hAnsi="宋体"/>
              </w:rPr>
            </w:r>
            <w:r/>
          </w:p>
        </w:tc>
        <w:tc>
          <w:tcPr>
            <w:tcW w:w="2520" w:type="dxa"/>
            <w:vAlign w:val="top"/>
            <w:textDirection w:val="lrTb"/>
            <w:noWrap w:val="false"/>
          </w:tcPr>
          <w:p>
            <w:pPr>
              <w:pStyle w:val="742"/>
              <w:jc w:val="left"/>
              <w:rPr>
                <w:rFonts w:ascii="宋体" w:hAnsi="宋体"/>
              </w:rPr>
            </w:pPr>
            <w:r>
              <w:rPr>
                <w:rFonts w:hint="eastAsia" w:ascii="宋体" w:hAnsi="宋体"/>
              </w:rPr>
              <w:t xml:space="preserve">不配合消防维护单位工作，每发现1次扣1分；未按操作规程实施操作，每发现1次扣1分；未按规定进行检查、保养，每发现1次扣1分；未做检查、保养记录，每发现1次扣1分；未按消防应急预案要求进行演练，每发现1次扣2分；发现故障未及时汇报，每发现1次扣1分；出现火情未能正确处置，每发生1次扣5分。</w:t>
            </w:r>
            <w:r>
              <w:rPr>
                <w:rFonts w:ascii="宋体" w:hAnsi="宋体"/>
              </w:rPr>
            </w:r>
            <w:r/>
          </w:p>
        </w:tc>
        <w:tc>
          <w:tcPr>
            <w:tcW w:w="660" w:type="dxa"/>
            <w:vAlign w:val="top"/>
            <w:textDirection w:val="lrTb"/>
            <w:noWrap w:val="false"/>
          </w:tcPr>
          <w:p>
            <w:pPr>
              <w:pStyle w:val="742"/>
              <w:jc w:val="left"/>
              <w:rPr>
                <w:rFonts w:ascii="宋体" w:hAnsi="宋体"/>
              </w:rPr>
            </w:pPr>
            <w:r>
              <w:rPr>
                <w:rFonts w:ascii="宋体" w:hAnsi="宋体"/>
              </w:rPr>
            </w:r>
            <w:r/>
          </w:p>
        </w:tc>
        <w:tc>
          <w:tcPr>
            <w:tcW w:w="1228" w:type="dxa"/>
            <w:vAlign w:val="top"/>
            <w:textDirection w:val="lrTb"/>
            <w:noWrap w:val="false"/>
          </w:tcPr>
          <w:p>
            <w:pPr>
              <w:pStyle w:val="742"/>
              <w:jc w:val="left"/>
              <w:rPr>
                <w:rFonts w:ascii="宋体" w:hAnsi="宋体"/>
              </w:rPr>
            </w:pPr>
            <w:r>
              <w:rPr>
                <w:rFonts w:ascii="宋体" w:hAnsi="宋体"/>
              </w:rPr>
            </w:r>
            <w:r/>
          </w:p>
        </w:tc>
      </w:tr>
      <w:tr>
        <w:trPr>
          <w:cantSplit/>
        </w:trPr>
        <w:tc>
          <w:tcPr>
            <w:tcW w:w="582" w:type="dxa"/>
            <w:vAlign w:val="center"/>
            <w:vMerge w:val="continue"/>
            <w:textDirection w:val="lrTb"/>
            <w:noWrap w:val="false"/>
          </w:tcPr>
          <w:p>
            <w:pPr>
              <w:pStyle w:val="742"/>
              <w:jc w:val="center"/>
              <w:rPr>
                <w:rFonts w:ascii="宋体" w:hAnsi="宋体"/>
              </w:rPr>
            </w:pPr>
            <w:r>
              <w:rPr>
                <w:rFonts w:ascii="宋体" w:hAnsi="宋体"/>
              </w:rPr>
            </w:r>
            <w:r/>
          </w:p>
        </w:tc>
        <w:tc>
          <w:tcPr>
            <w:tcW w:w="612" w:type="dxa"/>
            <w:vAlign w:val="center"/>
            <w:vMerge w:val="continue"/>
            <w:textDirection w:val="lrTb"/>
            <w:noWrap w:val="false"/>
          </w:tcPr>
          <w:p>
            <w:pPr>
              <w:pStyle w:val="742"/>
              <w:jc w:val="center"/>
              <w:rPr>
                <w:rFonts w:ascii="宋体" w:hAnsi="宋体"/>
              </w:rPr>
            </w:pPr>
            <w:r>
              <w:rPr>
                <w:rFonts w:ascii="宋体" w:hAnsi="宋体"/>
              </w:rPr>
            </w:r>
            <w:r/>
          </w:p>
        </w:tc>
        <w:tc>
          <w:tcPr>
            <w:tcW w:w="1140" w:type="dxa"/>
            <w:vAlign w:val="center"/>
            <w:textDirection w:val="lrTb"/>
            <w:noWrap w:val="false"/>
          </w:tcPr>
          <w:p>
            <w:pPr>
              <w:pStyle w:val="742"/>
              <w:jc w:val="center"/>
              <w:rPr>
                <w:rFonts w:ascii="宋体" w:hAnsi="宋体"/>
              </w:rPr>
            </w:pPr>
            <w:r>
              <w:rPr>
                <w:rFonts w:ascii="宋体" w:hAnsi="宋体"/>
              </w:rPr>
              <w:t xml:space="preserve">（</w:t>
            </w:r>
            <w:r>
              <w:rPr>
                <w:rFonts w:hint="eastAsia" w:ascii="宋体" w:hAnsi="宋体"/>
              </w:rPr>
              <w:t xml:space="preserve">三</w:t>
            </w:r>
            <w:r>
              <w:rPr>
                <w:rFonts w:ascii="宋体" w:hAnsi="宋体"/>
              </w:rPr>
              <w:t xml:space="preserve">）</w:t>
            </w:r>
            <w:r>
              <w:rPr>
                <w:rFonts w:ascii="宋体" w:hAnsi="宋体"/>
              </w:rPr>
            </w:r>
            <w:r/>
          </w:p>
          <w:p>
            <w:pPr>
              <w:pStyle w:val="742"/>
              <w:jc w:val="center"/>
              <w:rPr>
                <w:rFonts w:ascii="宋体" w:hAnsi="宋体"/>
              </w:rPr>
            </w:pPr>
            <w:r>
              <w:rPr>
                <w:rFonts w:ascii="宋体" w:hAnsi="宋体"/>
              </w:rPr>
              <w:t xml:space="preserve">设备设施维护（除强电、消防、电梯、空调等）</w:t>
            </w:r>
            <w:r>
              <w:rPr>
                <w:rFonts w:ascii="宋体" w:hAnsi="宋体"/>
              </w:rPr>
            </w:r>
            <w:r/>
          </w:p>
          <w:p>
            <w:pPr>
              <w:pStyle w:val="742"/>
              <w:jc w:val="center"/>
              <w:rPr>
                <w:rFonts w:ascii="宋体" w:hAnsi="宋体"/>
              </w:rPr>
            </w:pPr>
            <w:r>
              <w:rPr>
                <w:rFonts w:ascii="宋体" w:hAnsi="宋体"/>
              </w:rPr>
              <w:t xml:space="preserve">（10分）</w:t>
            </w:r>
            <w:r>
              <w:rPr>
                <w:rFonts w:ascii="宋体" w:hAnsi="宋体"/>
              </w:rPr>
            </w:r>
            <w:r/>
          </w:p>
        </w:tc>
        <w:tc>
          <w:tcPr>
            <w:tcW w:w="3024" w:type="dxa"/>
            <w:vAlign w:val="center"/>
            <w:textDirection w:val="lrTb"/>
            <w:noWrap w:val="false"/>
          </w:tcPr>
          <w:p>
            <w:pPr>
              <w:pStyle w:val="742"/>
              <w:rPr>
                <w:rFonts w:ascii="宋体" w:hAnsi="宋体"/>
              </w:rPr>
            </w:pPr>
            <w:r>
              <w:rPr>
                <w:rFonts w:ascii="宋体" w:hAnsi="宋体"/>
              </w:rPr>
              <w:t xml:space="preserve">熟悉校内各类设备及系统、给排水系统、各种电器设备等情况，能按操作规程及要求实施操作；按规定巡检各类设施设备，做好巡查记录，记录规范、及时；做好各类设备应急预案。积极配合、跟踪各维保单位做好设备的维护保养及年检工作，并做好记录。</w:t>
            </w:r>
            <w:r>
              <w:rPr>
                <w:rFonts w:ascii="宋体" w:hAnsi="宋体"/>
              </w:rPr>
            </w:r>
            <w:r/>
          </w:p>
        </w:tc>
        <w:tc>
          <w:tcPr>
            <w:tcW w:w="2520" w:type="dxa"/>
            <w:vAlign w:val="top"/>
            <w:textDirection w:val="lrTb"/>
            <w:noWrap w:val="false"/>
          </w:tcPr>
          <w:p>
            <w:pPr>
              <w:pStyle w:val="742"/>
              <w:jc w:val="left"/>
              <w:rPr>
                <w:rFonts w:ascii="宋体" w:hAnsi="宋体"/>
              </w:rPr>
            </w:pPr>
            <w:r>
              <w:rPr>
                <w:rFonts w:hint="eastAsia" w:ascii="宋体" w:hAnsi="宋体"/>
              </w:rPr>
              <w:t xml:space="preserve">未</w:t>
            </w:r>
            <w:r>
              <w:rPr>
                <w:rFonts w:ascii="宋体" w:hAnsi="宋体"/>
              </w:rPr>
              <w:t xml:space="preserve">按操作规程及要求实施操作</w:t>
            </w:r>
            <w:r>
              <w:rPr>
                <w:rFonts w:hint="eastAsia" w:ascii="宋体" w:hAnsi="宋体"/>
              </w:rPr>
              <w:t xml:space="preserve">，每发现1次扣1分；未</w:t>
            </w:r>
            <w:r>
              <w:rPr>
                <w:rFonts w:ascii="宋体" w:hAnsi="宋体"/>
              </w:rPr>
              <w:t xml:space="preserve">按规定巡检，</w:t>
            </w:r>
            <w:r>
              <w:rPr>
                <w:rFonts w:hint="eastAsia" w:ascii="宋体" w:hAnsi="宋体"/>
              </w:rPr>
              <w:t xml:space="preserve">每发现1次扣1分；未及时</w:t>
            </w:r>
            <w:r>
              <w:rPr>
                <w:rFonts w:ascii="宋体" w:hAnsi="宋体"/>
              </w:rPr>
              <w:t xml:space="preserve">做巡查记录，</w:t>
            </w:r>
            <w:r>
              <w:rPr>
                <w:rFonts w:hint="eastAsia" w:ascii="宋体" w:hAnsi="宋体"/>
              </w:rPr>
              <w:t xml:space="preserve">每发现1次扣1分；</w:t>
            </w:r>
            <w:r>
              <w:rPr>
                <w:rFonts w:ascii="宋体" w:hAnsi="宋体"/>
              </w:rPr>
              <w:t xml:space="preserve">设备</w:t>
            </w:r>
            <w:r>
              <w:rPr>
                <w:rFonts w:hint="eastAsia" w:ascii="宋体" w:hAnsi="宋体"/>
              </w:rPr>
              <w:t xml:space="preserve">缺少</w:t>
            </w:r>
            <w:r>
              <w:rPr>
                <w:rFonts w:ascii="宋体" w:hAnsi="宋体"/>
              </w:rPr>
              <w:t xml:space="preserve">应急预案</w:t>
            </w:r>
            <w:r>
              <w:rPr>
                <w:rFonts w:hint="eastAsia" w:ascii="宋体" w:hAnsi="宋体"/>
              </w:rPr>
              <w:t xml:space="preserve">，每发现1次扣1分；不能</w:t>
            </w:r>
            <w:r>
              <w:rPr>
                <w:rFonts w:ascii="宋体" w:hAnsi="宋体"/>
              </w:rPr>
              <w:t xml:space="preserve">配合、跟踪各维保单位做好设备的维护保养及年检工作</w:t>
            </w:r>
            <w:r>
              <w:rPr>
                <w:rFonts w:hint="eastAsia" w:ascii="宋体" w:hAnsi="宋体"/>
              </w:rPr>
              <w:t xml:space="preserve">并记录，每发现1次扣1分</w:t>
            </w:r>
            <w:r>
              <w:rPr>
                <w:rFonts w:ascii="宋体" w:hAnsi="宋体"/>
              </w:rPr>
              <w:t xml:space="preserve">。</w:t>
            </w:r>
            <w:r>
              <w:rPr>
                <w:rFonts w:ascii="宋体" w:hAnsi="宋体"/>
              </w:rPr>
            </w:r>
            <w:r/>
          </w:p>
        </w:tc>
        <w:tc>
          <w:tcPr>
            <w:tcW w:w="660" w:type="dxa"/>
            <w:vAlign w:val="top"/>
            <w:textDirection w:val="lrTb"/>
            <w:noWrap w:val="false"/>
          </w:tcPr>
          <w:p>
            <w:pPr>
              <w:pStyle w:val="742"/>
              <w:jc w:val="left"/>
              <w:rPr>
                <w:rFonts w:ascii="宋体" w:hAnsi="宋体"/>
              </w:rPr>
            </w:pPr>
            <w:r>
              <w:rPr>
                <w:rFonts w:ascii="宋体" w:hAnsi="宋体"/>
              </w:rPr>
            </w:r>
            <w:r/>
          </w:p>
        </w:tc>
        <w:tc>
          <w:tcPr>
            <w:tcW w:w="1228" w:type="dxa"/>
            <w:vAlign w:val="top"/>
            <w:textDirection w:val="lrTb"/>
            <w:noWrap w:val="false"/>
          </w:tcPr>
          <w:p>
            <w:pPr>
              <w:pStyle w:val="742"/>
              <w:jc w:val="left"/>
              <w:rPr>
                <w:rFonts w:ascii="宋体" w:hAnsi="宋体"/>
              </w:rPr>
            </w:pPr>
            <w:r>
              <w:rPr>
                <w:rFonts w:ascii="宋体" w:hAnsi="宋体"/>
              </w:rPr>
            </w:r>
            <w:r/>
          </w:p>
        </w:tc>
      </w:tr>
      <w:tr>
        <w:trPr>
          <w:cantSplit/>
        </w:trPr>
        <w:tc>
          <w:tcPr>
            <w:tcW w:w="582" w:type="dxa"/>
            <w:vAlign w:val="center"/>
            <w:vMerge w:val="restart"/>
            <w:textDirection w:val="lrTb"/>
            <w:noWrap w:val="false"/>
          </w:tcPr>
          <w:p>
            <w:pPr>
              <w:pStyle w:val="742"/>
              <w:jc w:val="center"/>
              <w:rPr>
                <w:rFonts w:ascii="宋体" w:hAnsi="宋体"/>
              </w:rPr>
            </w:pPr>
            <w:r>
              <w:rPr>
                <w:rFonts w:ascii="宋体" w:hAnsi="宋体"/>
              </w:rPr>
              <w:t xml:space="preserve">4</w:t>
            </w:r>
            <w:r>
              <w:rPr>
                <w:rFonts w:ascii="宋体" w:hAnsi="宋体"/>
              </w:rPr>
            </w:r>
            <w:r/>
          </w:p>
        </w:tc>
        <w:tc>
          <w:tcPr>
            <w:tcW w:w="612" w:type="dxa"/>
            <w:vAlign w:val="center"/>
            <w:vMerge w:val="restart"/>
            <w:textDirection w:val="lrTb"/>
            <w:noWrap w:val="false"/>
          </w:tcPr>
          <w:p>
            <w:pPr>
              <w:pStyle w:val="742"/>
              <w:jc w:val="center"/>
              <w:rPr>
                <w:rFonts w:ascii="宋体" w:hAnsi="宋体"/>
              </w:rPr>
            </w:pPr>
            <w:r>
              <w:rPr>
                <w:rFonts w:ascii="宋体" w:hAnsi="宋体"/>
              </w:rPr>
              <w:t xml:space="preserve">安</w:t>
            </w:r>
            <w:r>
              <w:rPr>
                <w:rFonts w:ascii="宋体" w:hAnsi="宋体"/>
              </w:rPr>
            </w:r>
            <w:r/>
          </w:p>
          <w:p>
            <w:pPr>
              <w:pStyle w:val="742"/>
              <w:jc w:val="center"/>
              <w:rPr>
                <w:rFonts w:ascii="宋体" w:hAnsi="宋体"/>
              </w:rPr>
            </w:pPr>
            <w:r>
              <w:rPr>
                <w:rFonts w:ascii="宋体" w:hAnsi="宋体"/>
              </w:rPr>
              <w:t xml:space="preserve">保</w:t>
            </w:r>
            <w:r>
              <w:rPr>
                <w:rFonts w:ascii="宋体" w:hAnsi="宋体"/>
              </w:rPr>
            </w:r>
            <w:r/>
          </w:p>
          <w:p>
            <w:pPr>
              <w:pStyle w:val="742"/>
              <w:jc w:val="center"/>
              <w:rPr>
                <w:rFonts w:ascii="宋体" w:hAnsi="宋体"/>
              </w:rPr>
            </w:pPr>
            <w:r>
              <w:rPr>
                <w:rFonts w:ascii="宋体" w:hAnsi="宋体"/>
              </w:rPr>
              <w:t xml:space="preserve">工</w:t>
            </w:r>
            <w:r>
              <w:rPr>
                <w:rFonts w:ascii="宋体" w:hAnsi="宋体"/>
              </w:rPr>
            </w:r>
            <w:r/>
          </w:p>
          <w:p>
            <w:pPr>
              <w:pStyle w:val="742"/>
              <w:jc w:val="center"/>
              <w:rPr>
                <w:rFonts w:ascii="宋体" w:hAnsi="宋体"/>
              </w:rPr>
            </w:pPr>
            <w:r>
              <w:rPr>
                <w:rFonts w:ascii="宋体" w:hAnsi="宋体"/>
              </w:rPr>
              <w:t xml:space="preserve">作</w:t>
            </w:r>
            <w:r>
              <w:rPr>
                <w:rFonts w:ascii="宋体" w:hAnsi="宋体"/>
              </w:rPr>
            </w:r>
            <w:r/>
          </w:p>
          <w:p>
            <w:pPr>
              <w:pStyle w:val="742"/>
              <w:jc w:val="center"/>
              <w:rPr>
                <w:rFonts w:ascii="宋体" w:hAnsi="宋体"/>
              </w:rPr>
            </w:pPr>
            <w:r>
              <w:rPr>
                <w:rFonts w:ascii="宋体" w:hAnsi="宋体"/>
              </w:rPr>
              <w:t xml:space="preserve">（30分）</w:t>
            </w:r>
            <w:r>
              <w:rPr>
                <w:rFonts w:ascii="宋体" w:hAnsi="宋体"/>
              </w:rPr>
            </w:r>
            <w:r/>
          </w:p>
        </w:tc>
        <w:tc>
          <w:tcPr>
            <w:tcW w:w="1140" w:type="dxa"/>
            <w:vAlign w:val="center"/>
            <w:textDirection w:val="lrTb"/>
            <w:noWrap w:val="false"/>
          </w:tcPr>
          <w:p>
            <w:pPr>
              <w:pStyle w:val="742"/>
              <w:jc w:val="center"/>
              <w:rPr>
                <w:rFonts w:ascii="宋体" w:hAnsi="宋体"/>
              </w:rPr>
            </w:pPr>
            <w:r>
              <w:rPr>
                <w:rFonts w:ascii="宋体" w:hAnsi="宋体"/>
              </w:rPr>
              <w:t xml:space="preserve">（</w:t>
            </w:r>
            <w:r>
              <w:rPr>
                <w:rFonts w:hint="eastAsia" w:ascii="宋体" w:hAnsi="宋体"/>
              </w:rPr>
              <w:t xml:space="preserve">一</w:t>
            </w:r>
            <w:r>
              <w:rPr>
                <w:rFonts w:ascii="宋体" w:hAnsi="宋体"/>
              </w:rPr>
              <w:t xml:space="preserve">）</w:t>
            </w:r>
            <w:r>
              <w:rPr>
                <w:rFonts w:ascii="宋体" w:hAnsi="宋体"/>
              </w:rPr>
            </w:r>
            <w:r/>
          </w:p>
          <w:p>
            <w:pPr>
              <w:pStyle w:val="742"/>
              <w:jc w:val="center"/>
              <w:rPr>
                <w:rFonts w:ascii="宋体" w:hAnsi="宋体"/>
              </w:rPr>
            </w:pPr>
            <w:r>
              <w:rPr>
                <w:rFonts w:ascii="宋体" w:hAnsi="宋体"/>
              </w:rPr>
              <w:t xml:space="preserve">内部管理（</w:t>
            </w:r>
            <w:r>
              <w:rPr>
                <w:rFonts w:hint="eastAsia" w:ascii="宋体" w:hAnsi="宋体"/>
              </w:rPr>
              <w:t xml:space="preserve">15</w:t>
            </w:r>
            <w:r>
              <w:rPr>
                <w:rFonts w:ascii="宋体" w:hAnsi="宋体"/>
              </w:rPr>
              <w:t xml:space="preserve">分）</w:t>
            </w:r>
            <w:r>
              <w:rPr>
                <w:rFonts w:ascii="宋体" w:hAnsi="宋体"/>
              </w:rPr>
            </w:r>
            <w:r/>
          </w:p>
        </w:tc>
        <w:tc>
          <w:tcPr>
            <w:tcW w:w="3024" w:type="dxa"/>
            <w:vAlign w:val="center"/>
            <w:textDirection w:val="lrTb"/>
            <w:noWrap w:val="false"/>
          </w:tcPr>
          <w:p>
            <w:pPr>
              <w:pStyle w:val="742"/>
              <w:rPr>
                <w:rFonts w:ascii="宋体" w:hAnsi="宋体"/>
              </w:rPr>
            </w:pPr>
            <w:r>
              <w:rPr>
                <w:rFonts w:ascii="宋体" w:hAnsi="宋体"/>
              </w:rPr>
              <w:t xml:space="preserve">建立完善各岗位规章制度和职责并定期检查考核</w:t>
            </w:r>
            <w:r>
              <w:rPr>
                <w:rFonts w:hint="eastAsia" w:ascii="宋体" w:hAnsi="宋体"/>
              </w:rPr>
              <w:t xml:space="preserve">；</w:t>
            </w:r>
            <w:r>
              <w:rPr>
                <w:rFonts w:ascii="宋体" w:hAnsi="宋体"/>
              </w:rPr>
              <w:t xml:space="preserve">防火、防盗、防爆炸、防治安事故措施到位，突发性事件应急处置预案落实。</w:t>
            </w:r>
            <w:r>
              <w:rPr>
                <w:rFonts w:ascii="宋体" w:hAnsi="宋体"/>
              </w:rPr>
            </w:r>
            <w:r/>
          </w:p>
        </w:tc>
        <w:tc>
          <w:tcPr>
            <w:tcW w:w="2520" w:type="dxa"/>
            <w:vAlign w:val="top"/>
            <w:textDirection w:val="lrTb"/>
            <w:noWrap w:val="false"/>
          </w:tcPr>
          <w:p>
            <w:pPr>
              <w:pStyle w:val="742"/>
              <w:jc w:val="left"/>
              <w:rPr>
                <w:rFonts w:ascii="宋体" w:hAnsi="宋体"/>
              </w:rPr>
            </w:pPr>
            <w:r>
              <w:rPr>
                <w:rFonts w:hint="eastAsia" w:ascii="宋体" w:hAnsi="宋体"/>
              </w:rPr>
              <w:t xml:space="preserve">未建立完善</w:t>
            </w:r>
            <w:r>
              <w:rPr>
                <w:rFonts w:ascii="宋体" w:hAnsi="宋体"/>
              </w:rPr>
              <w:t xml:space="preserve">各岗位规章制度和职责</w:t>
            </w:r>
            <w:r>
              <w:rPr>
                <w:rFonts w:hint="eastAsia" w:ascii="宋体" w:hAnsi="宋体"/>
              </w:rPr>
              <w:t xml:space="preserve">扣2分；未</w:t>
            </w:r>
            <w:r>
              <w:rPr>
                <w:rFonts w:ascii="宋体" w:hAnsi="宋体"/>
              </w:rPr>
              <w:t xml:space="preserve">定期检查考核</w:t>
            </w:r>
            <w:r>
              <w:rPr>
                <w:rFonts w:hint="eastAsia" w:ascii="宋体" w:hAnsi="宋体"/>
              </w:rPr>
              <w:t xml:space="preserve">，每发现1次扣2分；</w:t>
            </w:r>
            <w:r>
              <w:rPr>
                <w:rFonts w:ascii="宋体" w:hAnsi="宋体"/>
              </w:rPr>
              <w:t xml:space="preserve">防火、防盗、防爆炸、防治安事故措施</w:t>
            </w:r>
            <w:r>
              <w:rPr>
                <w:rFonts w:hint="eastAsia" w:ascii="宋体" w:hAnsi="宋体"/>
              </w:rPr>
              <w:t xml:space="preserve">不</w:t>
            </w:r>
            <w:r>
              <w:rPr>
                <w:rFonts w:ascii="宋体" w:hAnsi="宋体"/>
              </w:rPr>
              <w:t xml:space="preserve">到位</w:t>
            </w:r>
            <w:r>
              <w:rPr>
                <w:rFonts w:hint="eastAsia" w:ascii="宋体" w:hAnsi="宋体"/>
              </w:rPr>
              <w:t xml:space="preserve">扣2分；</w:t>
            </w:r>
            <w:r>
              <w:rPr>
                <w:rFonts w:ascii="宋体" w:hAnsi="宋体"/>
              </w:rPr>
              <w:t xml:space="preserve">突发性事件应急处置预案</w:t>
            </w:r>
            <w:r>
              <w:rPr>
                <w:rFonts w:hint="eastAsia" w:ascii="宋体" w:hAnsi="宋体"/>
              </w:rPr>
              <w:t xml:space="preserve">未</w:t>
            </w:r>
            <w:r>
              <w:rPr>
                <w:rFonts w:ascii="宋体" w:hAnsi="宋体"/>
              </w:rPr>
              <w:t xml:space="preserve">落实</w:t>
            </w:r>
            <w:r>
              <w:rPr>
                <w:rFonts w:hint="eastAsia" w:ascii="宋体" w:hAnsi="宋体"/>
              </w:rPr>
              <w:t xml:space="preserve">，每发现1次扣2分</w:t>
            </w:r>
            <w:r>
              <w:rPr>
                <w:rFonts w:ascii="宋体" w:hAnsi="宋体"/>
              </w:rPr>
              <w:t xml:space="preserve">。</w:t>
            </w:r>
            <w:r>
              <w:rPr>
                <w:rFonts w:ascii="宋体" w:hAnsi="宋体"/>
              </w:rPr>
            </w:r>
            <w:r/>
          </w:p>
        </w:tc>
        <w:tc>
          <w:tcPr>
            <w:tcW w:w="660" w:type="dxa"/>
            <w:vAlign w:val="top"/>
            <w:textDirection w:val="lrTb"/>
            <w:noWrap w:val="false"/>
          </w:tcPr>
          <w:p>
            <w:pPr>
              <w:pStyle w:val="742"/>
              <w:jc w:val="left"/>
              <w:rPr>
                <w:rFonts w:ascii="宋体" w:hAnsi="宋体"/>
              </w:rPr>
            </w:pPr>
            <w:r>
              <w:rPr>
                <w:rFonts w:ascii="宋体" w:hAnsi="宋体"/>
              </w:rPr>
            </w:r>
            <w:r/>
          </w:p>
        </w:tc>
        <w:tc>
          <w:tcPr>
            <w:tcW w:w="1228" w:type="dxa"/>
            <w:vAlign w:val="top"/>
            <w:textDirection w:val="lrTb"/>
            <w:noWrap w:val="false"/>
          </w:tcPr>
          <w:p>
            <w:pPr>
              <w:pStyle w:val="742"/>
              <w:jc w:val="left"/>
              <w:rPr>
                <w:rFonts w:ascii="宋体" w:hAnsi="宋体"/>
              </w:rPr>
            </w:pPr>
            <w:r>
              <w:rPr>
                <w:rFonts w:ascii="宋体" w:hAnsi="宋体"/>
              </w:rPr>
            </w:r>
            <w:r/>
          </w:p>
        </w:tc>
      </w:tr>
      <w:tr>
        <w:trPr>
          <w:cantSplit/>
        </w:trPr>
        <w:tc>
          <w:tcPr>
            <w:tcW w:w="582" w:type="dxa"/>
            <w:vAlign w:val="center"/>
            <w:vMerge w:val="continue"/>
            <w:textDirection w:val="lrTb"/>
            <w:noWrap w:val="false"/>
          </w:tcPr>
          <w:p>
            <w:pPr>
              <w:pStyle w:val="742"/>
              <w:jc w:val="center"/>
              <w:rPr>
                <w:rFonts w:ascii="宋体" w:hAnsi="宋体"/>
              </w:rPr>
            </w:pPr>
            <w:r>
              <w:rPr>
                <w:rFonts w:ascii="宋体" w:hAnsi="宋体"/>
              </w:rPr>
            </w:r>
            <w:r/>
          </w:p>
        </w:tc>
        <w:tc>
          <w:tcPr>
            <w:tcW w:w="612" w:type="dxa"/>
            <w:vAlign w:val="center"/>
            <w:vMerge w:val="continue"/>
            <w:textDirection w:val="lrTb"/>
            <w:noWrap w:val="false"/>
          </w:tcPr>
          <w:p>
            <w:pPr>
              <w:pStyle w:val="742"/>
              <w:jc w:val="center"/>
              <w:rPr>
                <w:rFonts w:ascii="宋体" w:hAnsi="宋体"/>
              </w:rPr>
            </w:pPr>
            <w:r>
              <w:rPr>
                <w:rFonts w:ascii="宋体" w:hAnsi="宋体"/>
              </w:rPr>
            </w:r>
            <w:r/>
          </w:p>
        </w:tc>
        <w:tc>
          <w:tcPr>
            <w:tcW w:w="1140" w:type="dxa"/>
            <w:vAlign w:val="center"/>
            <w:textDirection w:val="lrTb"/>
            <w:noWrap w:val="false"/>
          </w:tcPr>
          <w:p>
            <w:pPr>
              <w:pStyle w:val="742"/>
              <w:jc w:val="center"/>
              <w:rPr>
                <w:rFonts w:ascii="宋体" w:hAnsi="宋体"/>
              </w:rPr>
            </w:pPr>
            <w:r>
              <w:rPr>
                <w:rFonts w:ascii="宋体" w:hAnsi="宋体"/>
              </w:rPr>
              <w:t xml:space="preserve">（</w:t>
            </w:r>
            <w:r>
              <w:rPr>
                <w:rFonts w:hint="eastAsia" w:ascii="宋体" w:hAnsi="宋体"/>
              </w:rPr>
              <w:t xml:space="preserve">二</w:t>
            </w:r>
            <w:r>
              <w:rPr>
                <w:rFonts w:ascii="宋体" w:hAnsi="宋体"/>
              </w:rPr>
              <w:t xml:space="preserve">）</w:t>
            </w:r>
            <w:r>
              <w:rPr>
                <w:rFonts w:ascii="宋体" w:hAnsi="宋体"/>
              </w:rPr>
            </w:r>
            <w:r/>
          </w:p>
          <w:p>
            <w:pPr>
              <w:pStyle w:val="742"/>
              <w:jc w:val="center"/>
              <w:rPr>
                <w:rFonts w:ascii="宋体" w:hAnsi="宋体"/>
              </w:rPr>
            </w:pPr>
            <w:r>
              <w:rPr>
                <w:rFonts w:ascii="宋体" w:hAnsi="宋体"/>
              </w:rPr>
              <w:t xml:space="preserve">服务水平（</w:t>
            </w:r>
            <w:r>
              <w:rPr>
                <w:rFonts w:hint="eastAsia" w:ascii="宋体" w:hAnsi="宋体"/>
              </w:rPr>
              <w:t xml:space="preserve">15</w:t>
            </w:r>
            <w:r>
              <w:rPr>
                <w:rFonts w:ascii="宋体" w:hAnsi="宋体"/>
              </w:rPr>
              <w:t xml:space="preserve">分）</w:t>
            </w:r>
            <w:r>
              <w:rPr>
                <w:rFonts w:ascii="宋体" w:hAnsi="宋体"/>
              </w:rPr>
            </w:r>
            <w:r/>
          </w:p>
        </w:tc>
        <w:tc>
          <w:tcPr>
            <w:tcW w:w="3024" w:type="dxa"/>
            <w:vAlign w:val="center"/>
            <w:textDirection w:val="lrTb"/>
            <w:noWrap w:val="false"/>
          </w:tcPr>
          <w:p>
            <w:pPr>
              <w:pStyle w:val="742"/>
              <w:rPr>
                <w:rFonts w:ascii="宋体" w:hAnsi="宋体"/>
              </w:rPr>
            </w:pPr>
            <w:r>
              <w:rPr>
                <w:rFonts w:ascii="宋体" w:hAnsi="宋体"/>
              </w:rPr>
              <w:t xml:space="preserve">门卫值班、巡逻执勤认真严格，无漏岗现象，登记、记载齐全，情况处理及时有效，门卫值班室整洁；杜绝外来人员未经登记联系进入办公区</w:t>
            </w:r>
            <w:r>
              <w:rPr>
                <w:rFonts w:hint="eastAsia" w:ascii="宋体" w:hAnsi="宋体"/>
              </w:rPr>
              <w:t xml:space="preserve">；</w:t>
            </w:r>
            <w:r>
              <w:rPr>
                <w:rFonts w:ascii="宋体" w:hAnsi="宋体"/>
              </w:rPr>
              <w:t xml:space="preserve">监控、消控24小时不失控，记录齐全、专人专管，情况报告、处理及时有效，保密制度落实，监控室整洁</w:t>
            </w:r>
            <w:r>
              <w:rPr>
                <w:rFonts w:hint="eastAsia" w:ascii="宋体" w:hAnsi="宋体"/>
              </w:rPr>
              <w:t xml:space="preserve">；</w:t>
            </w:r>
            <w:r>
              <w:rPr>
                <w:rFonts w:ascii="宋体" w:hAnsi="宋体"/>
              </w:rPr>
              <w:t xml:space="preserve">车辆出入校园按规定查验，指挥车辆停放有序，无乱放、乱停车辆现象，车道畅通无阻</w:t>
            </w:r>
            <w:r>
              <w:rPr>
                <w:rFonts w:hint="eastAsia" w:ascii="宋体" w:hAnsi="宋体"/>
              </w:rPr>
              <w:t xml:space="preserve">。</w:t>
            </w:r>
            <w:r>
              <w:rPr>
                <w:rFonts w:ascii="宋体" w:hAnsi="宋体"/>
              </w:rPr>
            </w:r>
            <w:r/>
          </w:p>
        </w:tc>
        <w:tc>
          <w:tcPr>
            <w:tcW w:w="2520" w:type="dxa"/>
            <w:vAlign w:val="top"/>
            <w:textDirection w:val="lrTb"/>
            <w:noWrap w:val="false"/>
          </w:tcPr>
          <w:p>
            <w:pPr>
              <w:pStyle w:val="742"/>
              <w:jc w:val="left"/>
              <w:rPr>
                <w:rFonts w:ascii="宋体" w:hAnsi="宋体"/>
              </w:rPr>
            </w:pPr>
            <w:r>
              <w:rPr>
                <w:rFonts w:hint="eastAsia" w:ascii="宋体" w:hAnsi="宋体"/>
              </w:rPr>
              <w:t xml:space="preserve">有</w:t>
            </w:r>
            <w:r>
              <w:rPr>
                <w:rFonts w:ascii="宋体" w:hAnsi="宋体"/>
              </w:rPr>
              <w:t xml:space="preserve">漏岗现象，</w:t>
            </w:r>
            <w:r>
              <w:rPr>
                <w:rFonts w:hint="eastAsia" w:ascii="宋体" w:hAnsi="宋体"/>
              </w:rPr>
              <w:t xml:space="preserve">每发现1次扣2分；</w:t>
            </w:r>
            <w:r>
              <w:rPr>
                <w:rFonts w:ascii="宋体" w:hAnsi="宋体"/>
              </w:rPr>
              <w:t xml:space="preserve">门卫值班室</w:t>
            </w:r>
            <w:r>
              <w:rPr>
                <w:rFonts w:hint="eastAsia" w:ascii="宋体" w:hAnsi="宋体"/>
              </w:rPr>
              <w:t xml:space="preserve">不</w:t>
            </w:r>
            <w:r>
              <w:rPr>
                <w:rFonts w:ascii="宋体" w:hAnsi="宋体"/>
              </w:rPr>
              <w:t xml:space="preserve">整洁</w:t>
            </w:r>
            <w:r>
              <w:rPr>
                <w:rFonts w:hint="eastAsia" w:ascii="宋体" w:hAnsi="宋体"/>
              </w:rPr>
              <w:t xml:space="preserve">，每发现1次扣1分</w:t>
            </w:r>
            <w:r>
              <w:rPr>
                <w:rFonts w:ascii="宋体" w:hAnsi="宋体"/>
              </w:rPr>
              <w:t xml:space="preserve">；外来人员未经登记联系进入办公区</w:t>
            </w:r>
            <w:r>
              <w:rPr>
                <w:rFonts w:hint="eastAsia" w:ascii="宋体" w:hAnsi="宋体"/>
              </w:rPr>
              <w:t xml:space="preserve">，每发现1次扣1分；</w:t>
            </w:r>
            <w:r>
              <w:rPr>
                <w:rFonts w:ascii="宋体" w:hAnsi="宋体"/>
              </w:rPr>
              <w:t xml:space="preserve">监控、消控记录</w:t>
            </w:r>
            <w:r>
              <w:rPr>
                <w:rFonts w:hint="eastAsia" w:ascii="宋体" w:hAnsi="宋体"/>
              </w:rPr>
              <w:t xml:space="preserve">不</w:t>
            </w:r>
            <w:r>
              <w:rPr>
                <w:rFonts w:ascii="宋体" w:hAnsi="宋体"/>
              </w:rPr>
              <w:t xml:space="preserve">齐全，</w:t>
            </w:r>
            <w:r>
              <w:rPr>
                <w:rFonts w:hint="eastAsia" w:ascii="宋体" w:hAnsi="宋体"/>
              </w:rPr>
              <w:t xml:space="preserve">每发现1次扣2分；</w:t>
            </w:r>
            <w:r>
              <w:rPr>
                <w:rFonts w:ascii="宋体" w:hAnsi="宋体"/>
              </w:rPr>
              <w:t xml:space="preserve">情况报告、处理</w:t>
            </w:r>
            <w:r>
              <w:rPr>
                <w:rFonts w:hint="eastAsia" w:ascii="宋体" w:hAnsi="宋体"/>
              </w:rPr>
              <w:t xml:space="preserve">不</w:t>
            </w:r>
            <w:r>
              <w:rPr>
                <w:rFonts w:ascii="宋体" w:hAnsi="宋体"/>
              </w:rPr>
              <w:t xml:space="preserve">及时，</w:t>
            </w:r>
            <w:r>
              <w:rPr>
                <w:rFonts w:hint="eastAsia" w:ascii="宋体" w:hAnsi="宋体"/>
              </w:rPr>
              <w:t xml:space="preserve">每发现1次扣1分；</w:t>
            </w:r>
            <w:r>
              <w:rPr>
                <w:rFonts w:ascii="宋体" w:hAnsi="宋体"/>
              </w:rPr>
              <w:t xml:space="preserve">保密制度</w:t>
            </w:r>
            <w:r>
              <w:rPr>
                <w:rFonts w:hint="eastAsia" w:ascii="宋体" w:hAnsi="宋体"/>
              </w:rPr>
              <w:t xml:space="preserve">未</w:t>
            </w:r>
            <w:r>
              <w:rPr>
                <w:rFonts w:ascii="宋体" w:hAnsi="宋体"/>
              </w:rPr>
              <w:t xml:space="preserve">落实</w:t>
            </w:r>
            <w:r>
              <w:rPr>
                <w:rFonts w:hint="eastAsia" w:ascii="宋体" w:hAnsi="宋体"/>
              </w:rPr>
              <w:t xml:space="preserve">，每发现1次扣1分；</w:t>
            </w:r>
            <w:r>
              <w:rPr>
                <w:rFonts w:ascii="宋体" w:hAnsi="宋体"/>
              </w:rPr>
              <w:t xml:space="preserve">监控室</w:t>
            </w:r>
            <w:r>
              <w:rPr>
                <w:rFonts w:hint="eastAsia" w:ascii="宋体" w:hAnsi="宋体"/>
              </w:rPr>
              <w:t xml:space="preserve">不</w:t>
            </w:r>
            <w:r>
              <w:rPr>
                <w:rFonts w:ascii="宋体" w:hAnsi="宋体"/>
              </w:rPr>
              <w:t xml:space="preserve">整洁</w:t>
            </w:r>
            <w:r>
              <w:rPr>
                <w:rFonts w:hint="eastAsia" w:ascii="宋体" w:hAnsi="宋体"/>
              </w:rPr>
              <w:t xml:space="preserve">，每发现1次扣1分；</w:t>
            </w:r>
            <w:r>
              <w:rPr>
                <w:rFonts w:ascii="宋体" w:hAnsi="宋体"/>
              </w:rPr>
              <w:t xml:space="preserve">车辆出入校园</w:t>
            </w:r>
            <w:r>
              <w:rPr>
                <w:rFonts w:hint="eastAsia" w:ascii="宋体" w:hAnsi="宋体"/>
              </w:rPr>
              <w:t xml:space="preserve">未</w:t>
            </w:r>
            <w:r>
              <w:rPr>
                <w:rFonts w:ascii="宋体" w:hAnsi="宋体"/>
              </w:rPr>
              <w:t xml:space="preserve">查验，</w:t>
            </w:r>
            <w:r>
              <w:rPr>
                <w:rFonts w:hint="eastAsia" w:ascii="宋体" w:hAnsi="宋体"/>
              </w:rPr>
              <w:t xml:space="preserve">每发现1次扣1分；</w:t>
            </w:r>
            <w:r>
              <w:rPr>
                <w:rFonts w:ascii="宋体" w:hAnsi="宋体"/>
              </w:rPr>
              <w:t xml:space="preserve">车辆乱放、乱停，</w:t>
            </w:r>
            <w:r>
              <w:rPr>
                <w:rFonts w:hint="eastAsia" w:ascii="宋体" w:hAnsi="宋体"/>
              </w:rPr>
              <w:t xml:space="preserve">每发现1次扣1分。</w:t>
            </w:r>
            <w:r>
              <w:rPr>
                <w:rFonts w:ascii="宋体" w:hAnsi="宋体"/>
              </w:rPr>
            </w:r>
            <w:r/>
          </w:p>
        </w:tc>
        <w:tc>
          <w:tcPr>
            <w:tcW w:w="660" w:type="dxa"/>
            <w:vAlign w:val="top"/>
            <w:textDirection w:val="lrTb"/>
            <w:noWrap w:val="false"/>
          </w:tcPr>
          <w:p>
            <w:pPr>
              <w:pStyle w:val="742"/>
              <w:jc w:val="left"/>
              <w:rPr>
                <w:rFonts w:ascii="宋体" w:hAnsi="宋体"/>
              </w:rPr>
            </w:pPr>
            <w:r>
              <w:rPr>
                <w:rFonts w:ascii="宋体" w:hAnsi="宋体"/>
              </w:rPr>
            </w:r>
            <w:r/>
          </w:p>
        </w:tc>
        <w:tc>
          <w:tcPr>
            <w:tcW w:w="1228" w:type="dxa"/>
            <w:vAlign w:val="top"/>
            <w:textDirection w:val="lrTb"/>
            <w:noWrap w:val="false"/>
          </w:tcPr>
          <w:p>
            <w:pPr>
              <w:pStyle w:val="742"/>
              <w:jc w:val="left"/>
              <w:rPr>
                <w:rFonts w:ascii="宋体" w:hAnsi="宋体"/>
              </w:rPr>
            </w:pPr>
            <w:r>
              <w:rPr>
                <w:rFonts w:ascii="宋体" w:hAnsi="宋体"/>
              </w:rPr>
            </w:r>
            <w:r/>
          </w:p>
        </w:tc>
      </w:tr>
    </w:tbl>
    <w:p>
      <w:pPr>
        <w:pStyle w:val="742"/>
        <w:rPr>
          <w:rFonts w:hint="eastAsia" w:ascii="宋体" w:hAnsi="宋体"/>
          <w:sz w:val="24"/>
          <w:szCs w:val="24"/>
        </w:rPr>
      </w:pPr>
      <w:r>
        <w:rPr>
          <w:rFonts w:hint="eastAsia" w:ascii="宋体" w:hAnsi="宋体"/>
          <w:sz w:val="24"/>
          <w:szCs w:val="24"/>
        </w:rPr>
      </w:r>
      <w:r/>
    </w:p>
    <w:p>
      <w:pPr>
        <w:pStyle w:val="978"/>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42"/>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三、评标标准3.1、4.1、4.2、4.3”得分由高到低顺序排列。在投标文件满足招标文件全部实质性要求的供应商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742"/>
        <w:ind w:firstLine="480"/>
        <w:spacing w:line="264" w:lineRule="auto"/>
        <w:rPr>
          <w:rFonts w:hint="eastAsia" w:ascii="宋体" w:hAnsi="宋体" w:cs="宋体"/>
          <w:sz w:val="24"/>
          <w:szCs w:val="24"/>
        </w:rPr>
      </w:pPr>
      <w:r>
        <w:rPr>
          <w:rFonts w:hint="eastAsia" w:ascii="宋体" w:hAnsi="宋体" w:cs="宋体"/>
          <w:sz w:val="24"/>
          <w:szCs w:val="24"/>
        </w:rPr>
        <w:t xml:space="preserve">本项目专门面向</w:t>
      </w:r>
      <w:r>
        <w:rPr>
          <w:rFonts w:hint="eastAsia" w:ascii="宋体" w:hAnsi="宋体" w:cs="宋体"/>
          <w:sz w:val="24"/>
          <w:szCs w:val="24"/>
          <w:lang w:val="zh-CN"/>
        </w:rPr>
        <w:t xml:space="preserve">中小微</w:t>
      </w:r>
      <w:r>
        <w:rPr>
          <w:rFonts w:hint="eastAsia" w:ascii="宋体" w:hAnsi="宋体" w:cs="宋体"/>
          <w:sz w:val="24"/>
          <w:szCs w:val="24"/>
        </w:rPr>
        <w:t xml:space="preserve">企业采购，不执行价格扣除政策，供应商应为中小微企业、监狱企业、残疾人福利性单位。</w:t>
      </w:r>
      <w:r>
        <w:rPr>
          <w:rFonts w:hint="eastAsia" w:ascii="宋体" w:hAnsi="宋体" w:cs="宋体"/>
          <w:sz w:val="24"/>
          <w:szCs w:val="24"/>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三、评标标准</w:t>
      </w:r>
      <w:r>
        <w:rPr>
          <w:rFonts w:hint="eastAsia" w:ascii="黑体" w:hAnsi="黑体" w:eastAsia="黑体" w:cs="黑体"/>
          <w:color w:val="000000"/>
          <w:sz w:val="24"/>
          <w:szCs w:val="24"/>
        </w:rPr>
      </w:r>
      <w:r/>
    </w:p>
    <w:tbl>
      <w:tblPr>
        <w:tblW w:w="10453"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gridCol w:w="783"/>
      </w:tblGrid>
      <w:tr>
        <w:trPr>
          <w:trHeight w:val="291"/>
          <w:tblHeader/>
        </w:trPr>
        <w:tc>
          <w:tcPr>
            <w:tcW w:w="519"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序号</w:t>
            </w:r>
            <w:r>
              <w:rPr>
                <w:rFonts w:ascii="宋体" w:hAnsi="宋体" w:cs="宋体"/>
                <w:b/>
                <w:bCs/>
                <w:spacing w:val="-3"/>
              </w:rPr>
            </w:r>
            <w:r/>
          </w:p>
        </w:tc>
        <w:tc>
          <w:tcPr>
            <w:tcW w:w="1179"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评审因素</w:t>
            </w:r>
            <w:r>
              <w:rPr>
                <w:rFonts w:ascii="宋体" w:hAnsi="宋体" w:cs="宋体"/>
                <w:b/>
                <w:bCs/>
                <w:spacing w:val="-3"/>
              </w:rPr>
            </w:r>
            <w:r/>
          </w:p>
        </w:tc>
        <w:tc>
          <w:tcPr>
            <w:tcW w:w="6616"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评审细则</w:t>
            </w:r>
            <w:r>
              <w:rPr>
                <w:rFonts w:ascii="宋体" w:hAnsi="宋体" w:cs="宋体"/>
                <w:b/>
                <w:bCs/>
                <w:spacing w:val="-3"/>
              </w:rPr>
            </w:r>
            <w:r/>
          </w:p>
        </w:tc>
        <w:tc>
          <w:tcPr>
            <w:tcW w:w="573"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分值</w:t>
            </w:r>
            <w:r>
              <w:rPr>
                <w:rFonts w:ascii="宋体" w:hAnsi="宋体" w:cs="宋体"/>
                <w:b/>
                <w:bCs/>
                <w:spacing w:val="-3"/>
              </w:rPr>
            </w:r>
            <w:r/>
          </w:p>
        </w:tc>
        <w:tc>
          <w:tcPr>
            <w:tcW w:w="783"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t xml:space="preserve">类型</w:t>
            </w:r>
            <w:r>
              <w:rPr>
                <w:rFonts w:ascii="宋体" w:hAnsi="宋体" w:cs="宋体"/>
                <w:b/>
                <w:bCs/>
                <w:spacing w:val="-3"/>
              </w:rPr>
            </w:r>
            <w:r/>
          </w:p>
        </w:tc>
        <w:tc>
          <w:tcPr>
            <w:tcW w:w="783" w:type="dxa"/>
            <w:vAlign w:val="center"/>
            <w:textDirection w:val="lrTb"/>
            <w:noWrap w:val="false"/>
          </w:tcPr>
          <w:p>
            <w:pPr>
              <w:pStyle w:val="742"/>
              <w:jc w:val="center"/>
              <w:spacing w:before="122" w:line="288" w:lineRule="auto"/>
              <w:rPr>
                <w:rFonts w:ascii="宋体" w:hAnsi="宋体" w:cs="宋体"/>
                <w:b/>
                <w:bCs/>
                <w:spacing w:val="-3"/>
              </w:rPr>
            </w:pPr>
            <w:r>
              <w:rPr>
                <w:rFonts w:ascii="宋体" w:hAnsi="宋体" w:cs="宋体"/>
                <w:b/>
                <w:bCs/>
                <w:spacing w:val="-3"/>
              </w:rPr>
            </w:r>
            <w:r/>
          </w:p>
        </w:tc>
      </w:tr>
      <w:tr>
        <w:trPr/>
        <w:tc>
          <w:tcPr>
            <w:gridSpan w:val="5"/>
            <w:tcW w:w="9670" w:type="dxa"/>
            <w:vAlign w:val="top"/>
            <w:textDirection w:val="lrTb"/>
            <w:noWrap w:val="false"/>
          </w:tcPr>
          <w:p>
            <w:pPr>
              <w:pStyle w:val="742"/>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c>
          <w:tcPr>
            <w:tcW w:w="783" w:type="dxa"/>
            <w:vAlign w:val="top"/>
            <w:textDirection w:val="lrTb"/>
            <w:noWrap w:val="false"/>
          </w:tcPr>
          <w:p>
            <w:pPr>
              <w:pStyle w:val="742"/>
              <w:ind w:left="114"/>
              <w:spacing w:before="122" w:line="264" w:lineRule="auto"/>
              <w:rPr>
                <w:rFonts w:hint="eastAsia" w:ascii="宋体" w:hAnsi="宋体" w:cs="宋体"/>
                <w:b/>
                <w:bCs/>
                <w:spacing w:val="-3"/>
              </w:rPr>
            </w:pPr>
            <w:r>
              <w:rPr>
                <w:rFonts w:hint="eastAsia" w:ascii="宋体" w:hAnsi="宋体" w:cs="宋体"/>
                <w:b/>
                <w:bCs/>
                <w:spacing w:val="-3"/>
              </w:rPr>
            </w:r>
            <w:r/>
          </w:p>
        </w:tc>
      </w:tr>
      <w:tr>
        <w:trPr/>
        <w:tc>
          <w:tcPr>
            <w:tcW w:w="519"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W w:w="1179" w:type="dxa"/>
            <w:vAlign w:val="center"/>
            <w:textDirection w:val="lrTb"/>
            <w:noWrap w:val="false"/>
          </w:tcPr>
          <w:p>
            <w:pPr>
              <w:pStyle w:val="742"/>
              <w:jc w:val="left"/>
              <w:spacing w:before="68" w:line="264" w:lineRule="auto"/>
              <w:rPr>
                <w:rFonts w:ascii="宋体" w:hAnsi="宋体" w:cs="宋体"/>
              </w:rPr>
            </w:pPr>
            <w:r>
              <w:rPr>
                <w:rFonts w:ascii="宋体" w:hAnsi="宋体" w:cs="宋体"/>
                <w:spacing w:val="-2"/>
                <w:szCs w:val="22"/>
              </w:rPr>
              <w:t xml:space="preserve">价格分</w:t>
            </w:r>
            <w:r>
              <w:rPr>
                <w:rFonts w:ascii="宋体" w:hAnsi="宋体" w:cs="宋体"/>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spacing w:val="1"/>
              </w:rPr>
              <w:t xml:space="preserve">采用低价优先</w:t>
            </w:r>
            <w:r>
              <w:rPr>
                <w:rFonts w:ascii="宋体" w:hAnsi="宋体" w:cs="宋体"/>
              </w:rPr>
              <w:t xml:space="preserve">法计算，即满足招标文件要求且投标价格最低的投标</w:t>
            </w:r>
            <w:r>
              <w:rPr>
                <w:rFonts w:ascii="宋体" w:hAnsi="宋体" w:cs="宋体"/>
                <w:spacing w:val="1"/>
              </w:rPr>
              <w:t xml:space="preserve">报价为评标基准</w:t>
            </w:r>
            <w:r>
              <w:rPr>
                <w:rFonts w:ascii="宋体" w:hAnsi="宋体" w:cs="宋体"/>
              </w:rPr>
              <w:t xml:space="preserve">价，其价格分为满分。其他投标人的价格分统一按</w:t>
            </w:r>
            <w:r>
              <w:rPr>
                <w:rFonts w:ascii="宋体" w:hAnsi="宋体" w:cs="宋体"/>
                <w:spacing w:val="-1"/>
              </w:rPr>
              <w:t xml:space="preserve">照下列公</w:t>
            </w:r>
            <w:r>
              <w:rPr>
                <w:rFonts w:ascii="宋体" w:hAnsi="宋体" w:cs="宋体"/>
              </w:rPr>
              <w:t xml:space="preserve">式计算：投标报价得分=(评标基准价/投标报价)×</w:t>
            </w:r>
            <w:r>
              <w:rPr>
                <w:rFonts w:hint="eastAsia" w:ascii="宋体" w:hAnsi="宋体" w:cs="宋体"/>
              </w:rPr>
              <w:t xml:space="preserve">价格分值（小数点保留两位）</w:t>
            </w:r>
            <w:r>
              <w:rPr>
                <w:rFonts w:ascii="宋体" w:hAnsi="宋体" w:cs="宋体"/>
              </w:rPr>
            </w:r>
            <w:r/>
          </w:p>
        </w:tc>
        <w:tc>
          <w:tcPr>
            <w:tcW w:w="573" w:type="dxa"/>
            <w:vAlign w:val="center"/>
            <w:textDirection w:val="lrTb"/>
            <w:noWrap w:val="false"/>
          </w:tcPr>
          <w:p>
            <w:pPr>
              <w:pStyle w:val="742"/>
              <w:jc w:val="center"/>
              <w:spacing w:before="69" w:line="264" w:lineRule="auto"/>
              <w:rPr>
                <w:rFonts w:ascii="宋体" w:hAnsi="宋体" w:cs="宋体"/>
                <w:szCs w:val="22"/>
              </w:rPr>
            </w:pPr>
            <w:r>
              <w:rPr>
                <w:rFonts w:hint="eastAsia" w:ascii="宋体" w:hAnsi="宋体" w:cs="宋体"/>
              </w:rPr>
              <w:t xml:space="preserve">50</w:t>
            </w:r>
            <w:r>
              <w:rPr>
                <w:rFonts w:ascii="宋体" w:hAnsi="宋体" w:cs="宋体"/>
                <w:szCs w:val="22"/>
              </w:rPr>
            </w:r>
            <w:r/>
          </w:p>
        </w:tc>
        <w:tc>
          <w:tcPr>
            <w:tcW w:w="78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价格分</w:t>
            </w:r>
            <w:r>
              <w:rPr>
                <w:rFonts w:hint="eastAsia" w:ascii="宋体" w:hAnsi="宋体" w:cs="宋体"/>
                <w:szCs w:val="22"/>
              </w:rPr>
            </w:r>
            <w:r/>
          </w:p>
        </w:tc>
        <w:tc>
          <w:tcPr>
            <w:tcW w:w="78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r>
            <w:r/>
          </w:p>
        </w:tc>
      </w:tr>
      <w:tr>
        <w:trPr/>
        <w:tc>
          <w:tcPr>
            <w:gridSpan w:val="5"/>
            <w:tcW w:w="9670" w:type="dxa"/>
            <w:vAlign w:val="top"/>
            <w:textDirection w:val="lrTb"/>
            <w:noWrap w:val="false"/>
          </w:tcPr>
          <w:p>
            <w:pPr>
              <w:pStyle w:val="742"/>
              <w:ind w:left="114"/>
              <w:spacing w:before="123" w:line="264" w:lineRule="auto"/>
              <w:rPr>
                <w:rFonts w:ascii="宋体" w:hAnsi="宋体" w:cs="宋体"/>
              </w:rPr>
            </w:pPr>
            <w:r>
              <w:rPr>
                <w:rFonts w:hint="eastAsia" w:ascii="宋体" w:hAnsi="宋体" w:cs="宋体"/>
                <w:b/>
                <w:bCs/>
                <w:spacing w:val="-3"/>
              </w:rPr>
              <w:t xml:space="preserve">2.服务</w:t>
            </w:r>
            <w:r>
              <w:rPr>
                <w:rFonts w:ascii="宋体" w:hAnsi="宋体" w:cs="宋体"/>
              </w:rPr>
            </w:r>
            <w:r/>
          </w:p>
        </w:tc>
        <w:tc>
          <w:tcPr>
            <w:tcW w:w="783" w:type="dxa"/>
            <w:vAlign w:val="top"/>
            <w:textDirection w:val="lrTb"/>
            <w:noWrap w:val="false"/>
          </w:tcPr>
          <w:p>
            <w:pPr>
              <w:pStyle w:val="742"/>
              <w:ind w:left="114"/>
              <w:spacing w:before="123" w:line="264" w:lineRule="auto"/>
              <w:rPr>
                <w:rFonts w:hint="eastAsia" w:ascii="宋体" w:hAnsi="宋体" w:cs="宋体"/>
                <w:b/>
                <w:bCs/>
                <w:spacing w:val="-3"/>
              </w:rPr>
            </w:pPr>
            <w:r>
              <w:rPr>
                <w:rFonts w:hint="eastAsia" w:ascii="宋体" w:hAnsi="宋体" w:cs="宋体"/>
                <w:b/>
                <w:bCs/>
                <w:spacing w:val="-3"/>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2.1</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ascii="宋体" w:hAnsi="宋体" w:cs="宋体"/>
                <w:color w:val="0000ff"/>
                <w:spacing w:val="-2"/>
                <w:szCs w:val="22"/>
              </w:rPr>
            </w:pPr>
            <w:r>
              <w:rPr>
                <w:rFonts w:ascii="宋体" w:hAnsi="宋体" w:cs="宋体"/>
              </w:rPr>
              <w:t xml:space="preserve">实施方案</w:t>
            </w:r>
            <w:r>
              <w:rPr>
                <w:rFonts w:ascii="宋体" w:hAnsi="宋体" w:cs="宋体"/>
                <w:color w:val="0000ff"/>
                <w:spacing w:val="-2"/>
                <w:szCs w:val="22"/>
              </w:rPr>
            </w:r>
            <w:r/>
          </w:p>
        </w:tc>
        <w:tc>
          <w:tcPr>
            <w:tcW w:w="6616" w:type="dxa"/>
            <w:vAlign w:val="center"/>
            <w:textDirection w:val="lrTb"/>
            <w:noWrap w:val="false"/>
          </w:tcPr>
          <w:p>
            <w:pPr>
              <w:pStyle w:val="742"/>
              <w:jc w:val="left"/>
              <w:spacing w:line="264" w:lineRule="auto"/>
              <w:rPr>
                <w:rFonts w:hint="eastAsia" w:ascii="宋体" w:hAnsi="宋体" w:cs="宋体"/>
              </w:rPr>
            </w:pPr>
            <w:r>
              <w:rPr>
                <w:rFonts w:ascii="宋体" w:hAnsi="宋体" w:cs="宋体"/>
              </w:rPr>
              <w:t xml:space="preserve">评委根据投标人提供的实施方案</w:t>
            </w:r>
            <w:r>
              <w:rPr>
                <w:rFonts w:hint="eastAsia" w:ascii="宋体" w:hAnsi="宋体" w:cs="宋体"/>
              </w:rPr>
              <w:t xml:space="preserve">综合评分，包含：1.保洁服务；2.保安服务（含消防监控）；3.工程维修服务。以上每项内容逐条阐述。</w:t>
            </w:r>
            <w:r>
              <w:rPr>
                <w:rFonts w:hint="eastAsia"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上述每有一项内容</w:t>
            </w:r>
            <w:r>
              <w:rPr>
                <w:rFonts w:ascii="宋体" w:hAnsi="宋体" w:cs="宋体"/>
              </w:rPr>
              <w:t xml:space="preserve">质量标准高、时间计划、工作流程具体且可操作性强的，</w:t>
            </w:r>
            <w:r>
              <w:rPr>
                <w:rFonts w:hint="eastAsia" w:ascii="宋体" w:hAnsi="宋体" w:cs="宋体"/>
              </w:rPr>
              <w:t xml:space="preserve">对应项</w:t>
            </w:r>
            <w:r>
              <w:rPr>
                <w:rFonts w:ascii="宋体" w:hAnsi="宋体" w:cs="宋体"/>
              </w:rPr>
              <w:t xml:space="preserve">得</w:t>
            </w:r>
            <w:r>
              <w:rPr>
                <w:rFonts w:hint="eastAsia" w:ascii="宋体" w:hAnsi="宋体" w:cs="宋体"/>
              </w:rPr>
              <w:t xml:space="preserve">1</w:t>
            </w:r>
            <w:r>
              <w:rPr>
                <w:rFonts w:ascii="宋体" w:hAnsi="宋体" w:cs="宋体"/>
              </w:rPr>
              <w:t xml:space="preserve">分； </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上述每有一项内容</w:t>
            </w:r>
            <w:r>
              <w:rPr>
                <w:rFonts w:ascii="宋体" w:hAnsi="宋体" w:cs="宋体"/>
              </w:rPr>
              <w:t xml:space="preserve">质量标准较高、时间计划、工作流程较具体且可操作性较强的，</w:t>
            </w:r>
            <w:r>
              <w:rPr>
                <w:rFonts w:hint="eastAsia" w:ascii="宋体" w:hAnsi="宋体" w:cs="宋体"/>
              </w:rPr>
              <w:t xml:space="preserve">对应项</w:t>
            </w:r>
            <w:r>
              <w:rPr>
                <w:rFonts w:ascii="宋体" w:hAnsi="宋体" w:cs="宋体"/>
              </w:rPr>
              <w:t xml:space="preserve">得</w:t>
            </w:r>
            <w:r>
              <w:rPr>
                <w:rFonts w:hint="eastAsia" w:ascii="宋体" w:hAnsi="宋体" w:cs="宋体"/>
              </w:rPr>
              <w:t xml:space="preserve">0.5</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（3）</w:t>
            </w:r>
            <w:r>
              <w:rPr>
                <w:rFonts w:hint="eastAsia" w:ascii="宋体" w:hAnsi="宋体" w:cs="宋体"/>
              </w:rPr>
              <w:t xml:space="preserve">上述每有一项内容</w:t>
            </w:r>
            <w:r>
              <w:rPr>
                <w:rFonts w:ascii="宋体" w:hAnsi="宋体" w:cs="宋体"/>
              </w:rPr>
              <w:t xml:space="preserve">不可行或未提供方案的</w:t>
            </w:r>
            <w:r>
              <w:rPr>
                <w:rFonts w:hint="eastAsia" w:ascii="宋体" w:hAnsi="宋体" w:cs="宋体"/>
              </w:rPr>
              <w:t xml:space="preserve">，对应项</w:t>
            </w:r>
            <w:r>
              <w:rPr>
                <w:rFonts w:ascii="宋体" w:hAnsi="宋体" w:cs="宋体"/>
              </w:rPr>
              <w:t xml:space="preserve">不得分。  </w:t>
            </w:r>
            <w:r>
              <w:rPr>
                <w:rFonts w:ascii="宋体" w:hAnsi="宋体" w:cs="宋体"/>
              </w:rPr>
            </w:r>
            <w:r/>
          </w:p>
        </w:tc>
        <w:tc>
          <w:tcPr>
            <w:tcW w:w="573" w:type="dxa"/>
            <w:vAlign w:val="center"/>
            <w:textDirection w:val="lrTb"/>
            <w:noWrap w:val="false"/>
          </w:tcPr>
          <w:p>
            <w:pPr>
              <w:pStyle w:val="742"/>
              <w:jc w:val="center"/>
              <w:spacing w:before="69" w:line="264" w:lineRule="auto"/>
              <w:rPr>
                <w:rFonts w:ascii="宋体" w:hAnsi="宋体" w:cs="宋体"/>
                <w:szCs w:val="22"/>
              </w:rPr>
            </w:pPr>
            <w:r>
              <w:rPr>
                <w:rFonts w:hint="eastAsia" w:ascii="宋体" w:hAnsi="宋体" w:cs="宋体"/>
                <w:szCs w:val="22"/>
              </w:rPr>
              <w:t xml:space="preserve">3</w:t>
            </w:r>
            <w:r>
              <w:rPr>
                <w:rFonts w:ascii="宋体" w:hAnsi="宋体" w:cs="宋体"/>
                <w:szCs w:val="22"/>
              </w:rPr>
            </w:r>
            <w:r/>
          </w:p>
        </w:tc>
        <w:tc>
          <w:tcPr>
            <w:tcW w:w="783" w:type="dxa"/>
            <w:vAlign w:val="center"/>
            <w:textDirection w:val="lrTb"/>
            <w:noWrap w:val="false"/>
          </w:tcPr>
          <w:p>
            <w:pPr>
              <w:pStyle w:val="742"/>
              <w:jc w:val="center"/>
              <w:spacing w:before="68" w:line="264" w:lineRule="auto"/>
              <w:rPr>
                <w:rFonts w:hint="eastAsia"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c>
          <w:tcPr>
            <w:tcW w:w="783" w:type="dxa"/>
            <w:vAlign w:val="center"/>
            <w:textDirection w:val="lrTb"/>
            <w:noWrap w:val="false"/>
          </w:tcPr>
          <w:p>
            <w:pPr>
              <w:pStyle w:val="742"/>
              <w:jc w:val="center"/>
              <w:spacing w:before="68" w:line="264" w:lineRule="auto"/>
              <w:rPr>
                <w:rFonts w:ascii="宋体" w:hAnsi="宋体" w:cs="宋体"/>
                <w:spacing w:val="-6"/>
              </w:rPr>
            </w:pPr>
            <w:r>
              <w:rPr>
                <w:rFonts w:ascii="宋体" w:hAnsi="宋体" w:cs="宋体"/>
                <w:spacing w:val="-6"/>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2.2</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ascii="宋体" w:hAnsi="宋体" w:cs="宋体"/>
                <w:color w:val="0000ff"/>
                <w:spacing w:val="-2"/>
                <w:szCs w:val="22"/>
              </w:rPr>
            </w:pPr>
            <w:r>
              <w:rPr>
                <w:rFonts w:ascii="宋体" w:hAnsi="宋体" w:cs="宋体"/>
              </w:rPr>
              <w:t xml:space="preserve">服务方案</w:t>
            </w:r>
            <w:r>
              <w:rPr>
                <w:rFonts w:ascii="宋体" w:hAnsi="宋体" w:cs="宋体"/>
                <w:color w:val="0000ff"/>
                <w:spacing w:val="-2"/>
                <w:szCs w:val="22"/>
              </w:rPr>
            </w:r>
            <w:r/>
          </w:p>
        </w:tc>
        <w:tc>
          <w:tcPr>
            <w:tcW w:w="6616" w:type="dxa"/>
            <w:vAlign w:val="center"/>
            <w:textDirection w:val="lrTb"/>
            <w:noWrap w:val="false"/>
          </w:tcPr>
          <w:p>
            <w:pPr>
              <w:pStyle w:val="742"/>
              <w:jc w:val="left"/>
              <w:spacing w:line="264" w:lineRule="auto"/>
              <w:rPr>
                <w:rFonts w:hint="eastAsia" w:ascii="宋体" w:hAnsi="宋体" w:cs="宋体"/>
              </w:rPr>
            </w:pPr>
            <w:r>
              <w:rPr>
                <w:rFonts w:ascii="宋体" w:hAnsi="宋体" w:cs="宋体"/>
              </w:rPr>
              <w:t xml:space="preserve">评委根据投标人提供的服务方案</w:t>
            </w:r>
            <w:r>
              <w:rPr>
                <w:rFonts w:hint="eastAsia" w:ascii="宋体" w:hAnsi="宋体" w:cs="宋体"/>
              </w:rPr>
              <w:t xml:space="preserve">综合评分，包含：1.整体服务设想；2.管理服务理念；3.服务重点难点；4.服务质量标准。以上每项内容逐条阐述。</w:t>
            </w:r>
            <w:r>
              <w:rPr>
                <w:rFonts w:hint="eastAsia"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上述每有一项内容</w:t>
            </w:r>
            <w:r>
              <w:rPr>
                <w:rFonts w:ascii="宋体" w:hAnsi="宋体" w:cs="宋体"/>
              </w:rPr>
              <w:t xml:space="preserve">完善、针对性强、重点难点把握准确、措施有力的，</w:t>
            </w:r>
            <w:r>
              <w:rPr>
                <w:rFonts w:hint="eastAsia" w:ascii="宋体" w:hAnsi="宋体" w:cs="宋体"/>
              </w:rPr>
              <w:t xml:space="preserve">对应项</w:t>
            </w:r>
            <w:r>
              <w:rPr>
                <w:rFonts w:ascii="宋体" w:hAnsi="宋体" w:cs="宋体"/>
              </w:rPr>
              <w:t xml:space="preserve">得</w:t>
            </w:r>
            <w:r>
              <w:rPr>
                <w:rFonts w:hint="eastAsia" w:ascii="宋体" w:hAnsi="宋体" w:cs="宋体"/>
              </w:rPr>
              <w:t xml:space="preserve">1</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上述每有一项内容</w:t>
            </w:r>
            <w:r>
              <w:rPr>
                <w:rFonts w:ascii="宋体" w:hAnsi="宋体" w:cs="宋体"/>
              </w:rPr>
              <w:t xml:space="preserve">较完善、针对性较强、重点难点把握较准确、措施较有力的，</w:t>
            </w:r>
            <w:r>
              <w:rPr>
                <w:rFonts w:hint="eastAsia" w:ascii="宋体" w:hAnsi="宋体" w:cs="宋体"/>
              </w:rPr>
              <w:t xml:space="preserve">对应项</w:t>
            </w:r>
            <w:r>
              <w:rPr>
                <w:rFonts w:ascii="宋体" w:hAnsi="宋体" w:cs="宋体"/>
              </w:rPr>
              <w:t xml:space="preserve">得</w:t>
            </w:r>
            <w:r>
              <w:rPr>
                <w:rFonts w:hint="eastAsia" w:ascii="宋体" w:hAnsi="宋体" w:cs="宋体"/>
              </w:rPr>
              <w:t xml:space="preserve">0.5</w:t>
            </w:r>
            <w:r>
              <w:rPr>
                <w:rFonts w:ascii="宋体" w:hAnsi="宋体" w:cs="宋体"/>
              </w:rPr>
              <w:t xml:space="preserve">分； </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上述每有一项内容</w:t>
            </w:r>
            <w:r>
              <w:rPr>
                <w:rFonts w:ascii="宋体" w:hAnsi="宋体" w:cs="宋体"/>
              </w:rPr>
              <w:t xml:space="preserve">不可行或未提供方案的</w:t>
            </w:r>
            <w:r>
              <w:rPr>
                <w:rFonts w:hint="eastAsia" w:ascii="宋体" w:hAnsi="宋体" w:cs="宋体"/>
              </w:rPr>
              <w:t xml:space="preserve">，对应项</w:t>
            </w:r>
            <w:r>
              <w:rPr>
                <w:rFonts w:ascii="宋体" w:hAnsi="宋体" w:cs="宋体"/>
              </w:rPr>
              <w:t xml:space="preserve">不得分。</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4</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c>
          <w:tcPr>
            <w:tcW w:w="783" w:type="dxa"/>
            <w:vAlign w:val="center"/>
            <w:textDirection w:val="lrTb"/>
            <w:noWrap w:val="false"/>
          </w:tcPr>
          <w:p>
            <w:pPr>
              <w:pStyle w:val="742"/>
              <w:jc w:val="center"/>
              <w:spacing w:before="68" w:line="264" w:lineRule="auto"/>
              <w:rPr>
                <w:rFonts w:ascii="宋体" w:hAnsi="宋体" w:cs="宋体"/>
                <w:spacing w:val="-6"/>
              </w:rPr>
            </w:pPr>
            <w:r>
              <w:rPr>
                <w:rFonts w:ascii="宋体" w:hAnsi="宋体" w:cs="宋体"/>
                <w:spacing w:val="-6"/>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2.3</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hint="eastAsia" w:ascii="宋体" w:hAnsi="宋体" w:cs="宋体"/>
                <w:color w:val="0000ff"/>
                <w:spacing w:val="-2"/>
                <w:szCs w:val="22"/>
              </w:rPr>
            </w:pPr>
            <w:r>
              <w:rPr>
                <w:rFonts w:ascii="宋体" w:hAnsi="宋体" w:cs="宋体"/>
              </w:rPr>
              <w:t xml:space="preserve">应急处理预案</w:t>
            </w:r>
            <w:r>
              <w:rPr>
                <w:rFonts w:hint="eastAsia" w:ascii="宋体" w:hAnsi="宋体" w:cs="宋体"/>
                <w:color w:val="0000ff"/>
                <w:spacing w:val="-2"/>
                <w:szCs w:val="22"/>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rPr>
              <w:t xml:space="preserve">评委根据投标人提供的应急处理预案</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，包含：1.</w:t>
            </w:r>
            <w:r>
              <w:rPr>
                <w:rFonts w:ascii="宋体" w:hAnsi="宋体" w:cs="宋体"/>
              </w:rPr>
              <w:t xml:space="preserve">各类突发事件</w:t>
            </w:r>
            <w:r>
              <w:rPr>
                <w:rFonts w:hint="eastAsia" w:ascii="宋体" w:hAnsi="宋体" w:cs="宋体"/>
              </w:rPr>
              <w:t xml:space="preserve">（</w:t>
            </w:r>
            <w:r>
              <w:rPr>
                <w:rFonts w:ascii="宋体" w:hAnsi="宋体" w:cs="宋体"/>
              </w:rPr>
              <w:t xml:space="preserve">如：公共安全类突发事件、自然灾害类突发事件</w:t>
            </w:r>
            <w:r>
              <w:rPr>
                <w:rFonts w:hint="eastAsia" w:ascii="宋体" w:hAnsi="宋体" w:cs="宋体"/>
              </w:rPr>
              <w:t xml:space="preserve">）及</w:t>
            </w:r>
            <w:r>
              <w:rPr>
                <w:rFonts w:ascii="宋体" w:hAnsi="宋体" w:cs="宋体"/>
              </w:rPr>
              <w:t xml:space="preserve">各类迎查的处理流程</w:t>
            </w:r>
            <w:r>
              <w:rPr>
                <w:rFonts w:hint="eastAsia" w:ascii="宋体" w:hAnsi="宋体" w:cs="宋体"/>
              </w:rPr>
              <w:t xml:space="preserve">；2.</w:t>
            </w:r>
            <w:r>
              <w:rPr>
                <w:rFonts w:ascii="宋体" w:hAnsi="宋体" w:cs="宋体"/>
              </w:rPr>
              <w:t xml:space="preserve">处理方法</w:t>
            </w:r>
            <w:r>
              <w:rPr>
                <w:rFonts w:hint="eastAsia" w:ascii="宋体" w:hAnsi="宋体" w:cs="宋体"/>
              </w:rPr>
              <w:t xml:space="preserve">；3.</w:t>
            </w:r>
            <w:r>
              <w:rPr>
                <w:rFonts w:ascii="宋体" w:hAnsi="宋体" w:cs="宋体"/>
              </w:rPr>
              <w:t xml:space="preserve">相关措施</w:t>
            </w:r>
            <w:r>
              <w:rPr>
                <w:rFonts w:hint="eastAsia" w:ascii="宋体" w:hAnsi="宋体" w:cs="宋体"/>
              </w:rPr>
              <w:t xml:space="preserve">。以上每项内容逐条阐述。</w:t>
            </w:r>
            <w:r>
              <w:rPr>
                <w:rFonts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上述每有一项内容</w:t>
            </w:r>
            <w:r>
              <w:rPr>
                <w:rFonts w:ascii="宋体" w:hAnsi="宋体" w:cs="宋体"/>
              </w:rPr>
              <w:t xml:space="preserve">完备健全、针对性强、可操作性强的，</w:t>
            </w:r>
            <w:r>
              <w:rPr>
                <w:rFonts w:hint="eastAsia" w:ascii="宋体" w:hAnsi="宋体" w:cs="宋体"/>
              </w:rPr>
              <w:t xml:space="preserve">对应项</w:t>
            </w:r>
            <w:r>
              <w:rPr>
                <w:rFonts w:ascii="宋体" w:hAnsi="宋体" w:cs="宋体"/>
              </w:rPr>
              <w:t xml:space="preserve">得</w:t>
            </w:r>
            <w:r>
              <w:rPr>
                <w:rFonts w:hint="eastAsia" w:ascii="宋体" w:hAnsi="宋体" w:cs="宋体"/>
              </w:rPr>
              <w:t xml:space="preserve">1</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上述每有一项内容</w:t>
            </w:r>
            <w:r>
              <w:rPr>
                <w:rFonts w:ascii="宋体" w:hAnsi="宋体" w:cs="宋体"/>
              </w:rPr>
              <w:t xml:space="preserve">较完备健全、针对性较强、可操作性较强的，</w:t>
            </w:r>
            <w:r>
              <w:rPr>
                <w:rFonts w:hint="eastAsia" w:ascii="宋体" w:hAnsi="宋体" w:cs="宋体"/>
              </w:rPr>
              <w:t xml:space="preserve">对应项</w:t>
            </w:r>
            <w:r>
              <w:rPr>
                <w:rFonts w:ascii="宋体" w:hAnsi="宋体" w:cs="宋体"/>
              </w:rPr>
              <w:t xml:space="preserve">得</w:t>
            </w:r>
            <w:r>
              <w:rPr>
                <w:rFonts w:hint="eastAsia" w:ascii="宋体" w:hAnsi="宋体" w:cs="宋体"/>
              </w:rPr>
              <w:t xml:space="preserve">0.5</w:t>
            </w:r>
            <w:r>
              <w:rPr>
                <w:rFonts w:ascii="宋体" w:hAnsi="宋体" w:cs="宋体"/>
              </w:rPr>
              <w:t xml:space="preserve">分； </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上述每有一项内容</w:t>
            </w:r>
            <w:r>
              <w:rPr>
                <w:rFonts w:ascii="宋体" w:hAnsi="宋体" w:cs="宋体"/>
              </w:rPr>
              <w:t xml:space="preserve">不可行或未提供预案的</w:t>
            </w:r>
            <w:r>
              <w:rPr>
                <w:rFonts w:hint="eastAsia" w:ascii="宋体" w:hAnsi="宋体" w:cs="宋体"/>
              </w:rPr>
              <w:t xml:space="preserve">，对应项</w:t>
            </w:r>
            <w:r>
              <w:rPr>
                <w:rFonts w:ascii="宋体" w:hAnsi="宋体" w:cs="宋体"/>
              </w:rPr>
              <w:t xml:space="preserve">不得分。</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3</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c>
          <w:tcPr>
            <w:tcW w:w="783" w:type="dxa"/>
            <w:vAlign w:val="center"/>
            <w:textDirection w:val="lrTb"/>
            <w:noWrap w:val="false"/>
          </w:tcPr>
          <w:p>
            <w:pPr>
              <w:pStyle w:val="742"/>
              <w:jc w:val="center"/>
              <w:spacing w:before="68" w:line="264" w:lineRule="auto"/>
              <w:rPr>
                <w:rFonts w:ascii="宋体" w:hAnsi="宋体" w:cs="宋体"/>
                <w:spacing w:val="-6"/>
              </w:rPr>
            </w:pPr>
            <w:r>
              <w:rPr>
                <w:rFonts w:ascii="宋体" w:hAnsi="宋体" w:cs="宋体"/>
                <w:spacing w:val="-6"/>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2.4</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hint="eastAsia" w:ascii="宋体" w:hAnsi="宋体" w:cs="宋体"/>
                <w:color w:val="0000ff"/>
                <w:spacing w:val="-2"/>
                <w:szCs w:val="22"/>
              </w:rPr>
            </w:pPr>
            <w:r>
              <w:rPr>
                <w:rFonts w:ascii="宋体" w:hAnsi="宋体" w:cs="宋体"/>
              </w:rPr>
              <w:t xml:space="preserve">进场交接过渡方案</w:t>
            </w:r>
            <w:r>
              <w:rPr>
                <w:rFonts w:hint="eastAsia" w:ascii="宋体" w:hAnsi="宋体" w:cs="宋体"/>
                <w:color w:val="0000ff"/>
                <w:spacing w:val="-2"/>
                <w:szCs w:val="22"/>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rPr>
              <w:t xml:space="preserve">评委根据投标人提供的进场交接过渡方案</w:t>
            </w:r>
            <w:r>
              <w:rPr>
                <w:rFonts w:hint="eastAsia" w:ascii="宋体" w:hAnsi="宋体" w:cs="宋体"/>
              </w:rPr>
              <w:t xml:space="preserve">综合评分，包含：1.</w:t>
            </w:r>
            <w:r>
              <w:rPr>
                <w:rFonts w:ascii="宋体" w:hAnsi="宋体" w:cs="宋体"/>
              </w:rPr>
              <w:t xml:space="preserve">交接流程</w:t>
            </w:r>
            <w:r>
              <w:rPr>
                <w:rFonts w:hint="eastAsia" w:ascii="宋体" w:hAnsi="宋体" w:cs="宋体"/>
              </w:rPr>
              <w:t xml:space="preserve">；2.</w:t>
            </w:r>
            <w:r>
              <w:rPr>
                <w:rFonts w:ascii="宋体" w:hAnsi="宋体" w:cs="宋体"/>
              </w:rPr>
              <w:t xml:space="preserve">交接措施</w:t>
            </w:r>
            <w:r>
              <w:rPr>
                <w:rFonts w:hint="eastAsia" w:ascii="宋体" w:hAnsi="宋体" w:cs="宋体"/>
              </w:rPr>
              <w:t xml:space="preserve">；3.</w:t>
            </w:r>
            <w:r>
              <w:rPr>
                <w:rFonts w:ascii="宋体" w:hAnsi="宋体" w:cs="宋体"/>
              </w:rPr>
              <w:t xml:space="preserve">难点处理办法</w:t>
            </w:r>
            <w:r>
              <w:rPr>
                <w:rFonts w:hint="eastAsia" w:ascii="宋体" w:hAnsi="宋体" w:cs="宋体"/>
              </w:rPr>
              <w:t xml:space="preserve">。以上每项内容逐条阐述。</w:t>
            </w:r>
            <w:r>
              <w:rPr>
                <w:rFonts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上述每有一项内容</w:t>
            </w:r>
            <w:r>
              <w:rPr>
                <w:rFonts w:ascii="宋体" w:hAnsi="宋体" w:cs="宋体"/>
              </w:rPr>
              <w:t xml:space="preserve">详细、科学合理、可行性强的，</w:t>
            </w:r>
            <w:r>
              <w:rPr>
                <w:rFonts w:hint="eastAsia" w:ascii="宋体" w:hAnsi="宋体" w:cs="宋体"/>
              </w:rPr>
              <w:t xml:space="preserve">对应项</w:t>
            </w:r>
            <w:r>
              <w:rPr>
                <w:rFonts w:ascii="宋体" w:hAnsi="宋体" w:cs="宋体"/>
              </w:rPr>
              <w:t xml:space="preserve">得</w:t>
            </w:r>
            <w:r>
              <w:rPr>
                <w:rFonts w:hint="eastAsia" w:ascii="宋体" w:hAnsi="宋体" w:cs="宋体"/>
              </w:rPr>
              <w:t xml:space="preserve">1</w:t>
            </w:r>
            <w:r>
              <w:rPr>
                <w:rFonts w:ascii="宋体" w:hAnsi="宋体" w:cs="宋体"/>
              </w:rPr>
              <w:t xml:space="preserve">分； </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上述每有一项内容</w:t>
            </w:r>
            <w:r>
              <w:rPr>
                <w:rFonts w:ascii="宋体" w:hAnsi="宋体" w:cs="宋体"/>
              </w:rPr>
              <w:t xml:space="preserve">较详细、较科学合理、可行性较强的，</w:t>
            </w:r>
            <w:r>
              <w:rPr>
                <w:rFonts w:hint="eastAsia" w:ascii="宋体" w:hAnsi="宋体" w:cs="宋体"/>
              </w:rPr>
              <w:t xml:space="preserve">对应项</w:t>
            </w:r>
            <w:r>
              <w:rPr>
                <w:rFonts w:ascii="宋体" w:hAnsi="宋体" w:cs="宋体"/>
              </w:rPr>
              <w:t xml:space="preserve">得</w:t>
            </w:r>
            <w:r>
              <w:rPr>
                <w:rFonts w:hint="eastAsia" w:ascii="宋体" w:hAnsi="宋体" w:cs="宋体"/>
              </w:rPr>
              <w:t xml:space="preserve">0.5</w:t>
            </w:r>
            <w:r>
              <w:rPr>
                <w:rFonts w:ascii="宋体" w:hAnsi="宋体" w:cs="宋体"/>
              </w:rPr>
              <w:t xml:space="preserve">分； </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上述每有一项内容</w:t>
            </w:r>
            <w:r>
              <w:rPr>
                <w:rFonts w:ascii="宋体" w:hAnsi="宋体" w:cs="宋体"/>
              </w:rPr>
              <w:t xml:space="preserve">不可行或未提供方案的</w:t>
            </w:r>
            <w:r>
              <w:rPr>
                <w:rFonts w:hint="eastAsia" w:ascii="宋体" w:hAnsi="宋体" w:cs="宋体"/>
              </w:rPr>
              <w:t xml:space="preserve">，对应项</w:t>
            </w:r>
            <w:r>
              <w:rPr>
                <w:rFonts w:ascii="宋体" w:hAnsi="宋体" w:cs="宋体"/>
              </w:rPr>
              <w:t xml:space="preserve">不得分。  </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3</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c>
          <w:tcPr>
            <w:tcW w:w="783" w:type="dxa"/>
            <w:vAlign w:val="center"/>
            <w:textDirection w:val="lrTb"/>
            <w:noWrap w:val="false"/>
          </w:tcPr>
          <w:p>
            <w:pPr>
              <w:pStyle w:val="742"/>
              <w:jc w:val="center"/>
              <w:spacing w:before="68" w:line="264" w:lineRule="auto"/>
              <w:rPr>
                <w:rFonts w:ascii="宋体" w:hAnsi="宋体" w:cs="宋体"/>
                <w:spacing w:val="-6"/>
              </w:rPr>
            </w:pPr>
            <w:r>
              <w:rPr>
                <w:rFonts w:ascii="宋体" w:hAnsi="宋体" w:cs="宋体"/>
                <w:spacing w:val="-6"/>
              </w:rPr>
            </w:r>
            <w:r/>
          </w:p>
        </w:tc>
      </w:tr>
      <w:tr>
        <w:trPr/>
        <w:tc>
          <w:tcPr>
            <w:tcW w:w="519" w:type="dxa"/>
            <w:vAlign w:val="center"/>
            <w:textDirection w:val="lrTb"/>
            <w:noWrap w:val="false"/>
          </w:tcPr>
          <w:p>
            <w:pPr>
              <w:pStyle w:val="742"/>
              <w:jc w:val="center"/>
              <w:spacing w:line="264" w:lineRule="auto"/>
              <w:rPr>
                <w:rFonts w:ascii="宋体" w:hAnsi="宋体" w:cs="宋体"/>
                <w:spacing w:val="-2"/>
              </w:rPr>
            </w:pPr>
            <w:r>
              <w:rPr>
                <w:rFonts w:hint="eastAsia" w:ascii="宋体" w:hAnsi="宋体" w:cs="宋体"/>
              </w:rPr>
              <w:t xml:space="preserve">2.5</w:t>
            </w:r>
            <w:r>
              <w:rPr>
                <w:rFonts w:ascii="宋体" w:hAnsi="宋体" w:cs="宋体"/>
                <w:spacing w:val="-2"/>
              </w:rPr>
            </w:r>
            <w:r/>
          </w:p>
        </w:tc>
        <w:tc>
          <w:tcPr>
            <w:tcW w:w="1179" w:type="dxa"/>
            <w:vAlign w:val="center"/>
            <w:textDirection w:val="lrTb"/>
            <w:noWrap w:val="false"/>
          </w:tcPr>
          <w:p>
            <w:pPr>
              <w:pStyle w:val="742"/>
              <w:jc w:val="left"/>
              <w:spacing w:before="68" w:line="264" w:lineRule="auto"/>
              <w:rPr>
                <w:rFonts w:hint="eastAsia" w:ascii="宋体" w:hAnsi="宋体" w:cs="宋体"/>
                <w:color w:val="0000ff"/>
                <w:spacing w:val="-2"/>
                <w:szCs w:val="22"/>
              </w:rPr>
            </w:pPr>
            <w:r>
              <w:rPr>
                <w:rFonts w:ascii="宋体" w:hAnsi="宋体" w:cs="宋体"/>
              </w:rPr>
              <w:t xml:space="preserve">考核方案</w:t>
            </w:r>
            <w:r>
              <w:rPr>
                <w:rFonts w:hint="eastAsia" w:ascii="宋体" w:hAnsi="宋体" w:cs="宋体"/>
                <w:color w:val="0000ff"/>
                <w:spacing w:val="-2"/>
                <w:szCs w:val="22"/>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rPr>
              <w:t xml:space="preserve">评委根据投标人提供的</w:t>
            </w:r>
            <w:r>
              <w:rPr>
                <w:rFonts w:hint="eastAsia"/>
              </w:rPr>
              <w:t xml:space="preserve">内部</w:t>
            </w:r>
            <w:r>
              <w:rPr>
                <w:rFonts w:ascii="宋体" w:hAnsi="宋体" w:cs="宋体"/>
              </w:rPr>
              <w:t xml:space="preserve">考核方案</w:t>
            </w:r>
            <w:r>
              <w:rPr>
                <w:rFonts w:hint="eastAsia" w:ascii="宋体" w:hAnsi="宋体" w:cs="宋体"/>
              </w:rPr>
              <w:t xml:space="preserve">综合评分，包含：1.</w:t>
            </w:r>
            <w:r>
              <w:rPr>
                <w:rFonts w:ascii="宋体" w:hAnsi="宋体" w:cs="宋体"/>
              </w:rPr>
              <w:t xml:space="preserve">考核标准</w:t>
            </w:r>
            <w:r>
              <w:rPr>
                <w:rFonts w:hint="eastAsia" w:ascii="宋体" w:hAnsi="宋体" w:cs="宋体"/>
              </w:rPr>
              <w:t xml:space="preserve">及</w:t>
            </w:r>
            <w:r>
              <w:rPr>
                <w:rFonts w:ascii="宋体" w:hAnsi="宋体" w:cs="宋体"/>
              </w:rPr>
              <w:t xml:space="preserve">措施</w:t>
            </w:r>
            <w:r>
              <w:rPr>
                <w:rFonts w:hint="eastAsia" w:ascii="宋体" w:hAnsi="宋体" w:cs="宋体"/>
              </w:rPr>
              <w:t xml:space="preserve">；2.</w:t>
            </w:r>
            <w:r>
              <w:rPr>
                <w:rFonts w:ascii="宋体" w:hAnsi="宋体" w:cs="宋体"/>
              </w:rPr>
              <w:t xml:space="preserve">奖罚机制</w:t>
            </w:r>
            <w:r>
              <w:rPr>
                <w:rFonts w:hint="eastAsia" w:ascii="宋体" w:hAnsi="宋体" w:cs="宋体"/>
              </w:rPr>
              <w:t xml:space="preserve">；3.</w:t>
            </w:r>
            <w:r>
              <w:rPr>
                <w:rFonts w:ascii="宋体" w:hAnsi="宋体" w:cs="宋体"/>
              </w:rPr>
              <w:t xml:space="preserve">上岗仪表</w:t>
            </w:r>
            <w:r>
              <w:rPr>
                <w:rFonts w:hint="eastAsia" w:ascii="宋体" w:hAnsi="宋体" w:cs="宋体"/>
              </w:rPr>
              <w:t xml:space="preserve">及</w:t>
            </w:r>
            <w:r>
              <w:rPr>
                <w:rFonts w:ascii="宋体" w:hAnsi="宋体" w:cs="宋体"/>
              </w:rPr>
              <w:t xml:space="preserve">行为规范</w:t>
            </w:r>
            <w:r>
              <w:rPr>
                <w:rFonts w:hint="eastAsia" w:ascii="宋体" w:hAnsi="宋体" w:cs="宋体"/>
              </w:rPr>
              <w:t xml:space="preserve">。以上每项内容逐条阐述。</w:t>
            </w:r>
            <w:r>
              <w:rPr>
                <w:rFonts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上述每有一项内容</w:t>
            </w:r>
            <w:r>
              <w:rPr>
                <w:rFonts w:ascii="宋体" w:hAnsi="宋体" w:cs="宋体"/>
              </w:rPr>
              <w:t xml:space="preserve">细致完善、科学合理、执行力强的，</w:t>
            </w:r>
            <w:r>
              <w:rPr>
                <w:rFonts w:hint="eastAsia" w:ascii="宋体" w:hAnsi="宋体" w:cs="宋体"/>
              </w:rPr>
              <w:t xml:space="preserve">对应项</w:t>
            </w:r>
            <w:r>
              <w:rPr>
                <w:rFonts w:ascii="宋体" w:hAnsi="宋体" w:cs="宋体"/>
              </w:rPr>
              <w:t xml:space="preserve">得</w:t>
            </w:r>
            <w:r>
              <w:rPr>
                <w:rFonts w:hint="eastAsia" w:ascii="宋体" w:hAnsi="宋体" w:cs="宋体"/>
              </w:rPr>
              <w:t xml:space="preserve">1</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上述每有一项内容</w:t>
            </w:r>
            <w:r>
              <w:rPr>
                <w:rFonts w:ascii="宋体" w:hAnsi="宋体" w:cs="宋体"/>
              </w:rPr>
              <w:t xml:space="preserve">较完善、较科学合理、执行力较强的，</w:t>
            </w:r>
            <w:r>
              <w:rPr>
                <w:rFonts w:hint="eastAsia" w:ascii="宋体" w:hAnsi="宋体" w:cs="宋体"/>
              </w:rPr>
              <w:t xml:space="preserve">对应项</w:t>
            </w:r>
            <w:r>
              <w:rPr>
                <w:rFonts w:ascii="宋体" w:hAnsi="宋体" w:cs="宋体"/>
              </w:rPr>
              <w:t xml:space="preserve">得</w:t>
            </w:r>
            <w:r>
              <w:rPr>
                <w:rFonts w:hint="eastAsia" w:ascii="宋体" w:hAnsi="宋体" w:cs="宋体"/>
              </w:rPr>
              <w:t xml:space="preserve">0.5</w:t>
            </w:r>
            <w:r>
              <w:rPr>
                <w:rFonts w:ascii="宋体" w:hAnsi="宋体" w:cs="宋体"/>
              </w:rPr>
              <w:t xml:space="preserve">分； </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上述每有一项内容</w:t>
            </w:r>
            <w:r>
              <w:rPr>
                <w:rFonts w:ascii="宋体" w:hAnsi="宋体" w:cs="宋体"/>
              </w:rPr>
              <w:t xml:space="preserve">不可行或未提供方案的</w:t>
            </w:r>
            <w:r>
              <w:rPr>
                <w:rFonts w:hint="eastAsia" w:ascii="宋体" w:hAnsi="宋体" w:cs="宋体"/>
              </w:rPr>
              <w:t xml:space="preserve">，对应项</w:t>
            </w:r>
            <w:r>
              <w:rPr>
                <w:rFonts w:ascii="宋体" w:hAnsi="宋体" w:cs="宋体"/>
              </w:rPr>
              <w:t xml:space="preserve">不得分。 </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ascii="宋体" w:hAnsi="宋体" w:cs="宋体"/>
                <w:szCs w:val="22"/>
              </w:rPr>
              <w:t xml:space="preserve">3</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spacing w:val="-6"/>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spacing w:val="-6"/>
              </w:rPr>
            </w:r>
            <w:r/>
          </w:p>
        </w:tc>
        <w:tc>
          <w:tcPr>
            <w:tcW w:w="783" w:type="dxa"/>
            <w:vAlign w:val="center"/>
            <w:textDirection w:val="lrTb"/>
            <w:noWrap w:val="false"/>
          </w:tcPr>
          <w:p>
            <w:pPr>
              <w:pStyle w:val="742"/>
              <w:jc w:val="center"/>
              <w:spacing w:before="68" w:line="264" w:lineRule="auto"/>
              <w:rPr>
                <w:rFonts w:ascii="宋体" w:hAnsi="宋体" w:cs="宋体"/>
                <w:spacing w:val="-6"/>
              </w:rPr>
            </w:pPr>
            <w:r>
              <w:rPr>
                <w:rFonts w:ascii="宋体" w:hAnsi="宋体" w:cs="宋体"/>
                <w:spacing w:val="-6"/>
              </w:rPr>
            </w:r>
            <w:r/>
          </w:p>
        </w:tc>
      </w:tr>
      <w:tr>
        <w:trPr/>
        <w:tc>
          <w:tcPr>
            <w:tcW w:w="519"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2.6</w:t>
            </w:r>
            <w:r>
              <w:rPr>
                <w:rFonts w:hint="eastAsia" w:ascii="宋体" w:hAnsi="宋体" w:cs="宋体"/>
              </w:rPr>
            </w:r>
            <w:r/>
          </w:p>
        </w:tc>
        <w:tc>
          <w:tcPr>
            <w:tcW w:w="1179" w:type="dxa"/>
            <w:vAlign w:val="center"/>
            <w:textDirection w:val="lrTb"/>
            <w:noWrap w:val="false"/>
          </w:tcPr>
          <w:p>
            <w:pPr>
              <w:pStyle w:val="742"/>
              <w:jc w:val="left"/>
              <w:spacing w:before="68" w:line="264" w:lineRule="auto"/>
              <w:rPr>
                <w:rFonts w:hint="eastAsia" w:ascii="宋体" w:hAnsi="宋体" w:cs="宋体"/>
                <w:color w:val="0000ff"/>
                <w:spacing w:val="-2"/>
                <w:szCs w:val="22"/>
              </w:rPr>
            </w:pPr>
            <w:r>
              <w:rPr>
                <w:rFonts w:ascii="宋体" w:hAnsi="宋体" w:cs="宋体"/>
              </w:rPr>
              <w:t xml:space="preserve">规章制度</w:t>
            </w:r>
            <w:r>
              <w:rPr>
                <w:rFonts w:hint="eastAsia" w:ascii="宋体" w:hAnsi="宋体" w:cs="宋体"/>
                <w:color w:val="0000ff"/>
                <w:spacing w:val="-2"/>
                <w:szCs w:val="22"/>
              </w:rPr>
            </w:r>
            <w:r/>
          </w:p>
        </w:tc>
        <w:tc>
          <w:tcPr>
            <w:tcW w:w="6616" w:type="dxa"/>
            <w:vAlign w:val="center"/>
            <w:textDirection w:val="lrTb"/>
            <w:noWrap w:val="false"/>
          </w:tcPr>
          <w:p>
            <w:pPr>
              <w:pStyle w:val="742"/>
              <w:jc w:val="left"/>
              <w:spacing w:line="264" w:lineRule="auto"/>
              <w:rPr>
                <w:rFonts w:ascii="宋体" w:hAnsi="宋体" w:cs="宋体"/>
              </w:rPr>
            </w:pPr>
            <w:r>
              <w:rPr>
                <w:rFonts w:ascii="宋体" w:hAnsi="宋体" w:cs="宋体"/>
              </w:rPr>
              <w:t xml:space="preserve">评委根据投标人提供的</w:t>
            </w:r>
            <w:r>
              <w:rPr>
                <w:rFonts w:hint="eastAsia"/>
              </w:rPr>
              <w:t xml:space="preserve">内部</w:t>
            </w:r>
            <w:r>
              <w:rPr>
                <w:rFonts w:ascii="宋体" w:hAnsi="宋体" w:cs="宋体"/>
              </w:rPr>
              <w:t xml:space="preserve">规章制度</w:t>
            </w:r>
            <w:r>
              <w:rPr>
                <w:rFonts w:hint="eastAsia" w:ascii="宋体" w:hAnsi="宋体" w:cs="宋体"/>
              </w:rPr>
              <w:t xml:space="preserve">综合</w:t>
            </w:r>
            <w:r>
              <w:rPr>
                <w:rFonts w:ascii="宋体" w:hAnsi="宋体" w:cs="宋体"/>
              </w:rPr>
              <w:t xml:space="preserve">评分，</w:t>
            </w:r>
            <w:r>
              <w:rPr>
                <w:rFonts w:hint="eastAsia" w:ascii="宋体" w:hAnsi="宋体" w:cs="宋体"/>
              </w:rPr>
              <w:t xml:space="preserve">包含：1.工作人员保密守则；2.员工守则；3.员工各岗位职责；4.报修手续办理流程。以上每项内容逐条阐述。</w:t>
            </w:r>
            <w:r>
              <w:rPr>
                <w:rFonts w:ascii="宋体" w:hAnsi="宋体" w:cs="宋体"/>
              </w:rPr>
            </w:r>
            <w:r/>
          </w:p>
          <w:p>
            <w:pPr>
              <w:pStyle w:val="742"/>
              <w:jc w:val="left"/>
              <w:spacing w:line="264" w:lineRule="auto"/>
              <w:rPr>
                <w:rFonts w:ascii="宋体" w:hAnsi="宋体" w:cs="宋体"/>
              </w:rPr>
            </w:pPr>
            <w:r>
              <w:rPr>
                <w:rFonts w:ascii="宋体" w:hAnsi="宋体" w:cs="宋体"/>
              </w:rPr>
              <w:t xml:space="preserve">（1）</w:t>
            </w:r>
            <w:r>
              <w:rPr>
                <w:rFonts w:hint="eastAsia" w:ascii="宋体" w:hAnsi="宋体" w:cs="宋体"/>
              </w:rPr>
              <w:t xml:space="preserve">上述每有一项内容</w:t>
            </w:r>
            <w:r>
              <w:rPr>
                <w:rFonts w:ascii="宋体" w:hAnsi="宋体" w:cs="宋体"/>
              </w:rPr>
              <w:t xml:space="preserve">完善、科学合理、执行力强的，</w:t>
            </w:r>
            <w:r>
              <w:rPr>
                <w:rFonts w:hint="eastAsia" w:ascii="宋体" w:hAnsi="宋体" w:cs="宋体"/>
              </w:rPr>
              <w:t xml:space="preserve">对应项</w:t>
            </w:r>
            <w:r>
              <w:rPr>
                <w:rFonts w:ascii="宋体" w:hAnsi="宋体" w:cs="宋体"/>
              </w:rPr>
              <w:t xml:space="preserve">得</w:t>
            </w:r>
            <w:r>
              <w:rPr>
                <w:rFonts w:hint="eastAsia" w:ascii="宋体" w:hAnsi="宋体" w:cs="宋体"/>
              </w:rPr>
              <w:t xml:space="preserve">1</w:t>
            </w:r>
            <w:r>
              <w:rPr>
                <w:rFonts w:ascii="宋体" w:hAnsi="宋体" w:cs="宋体"/>
              </w:rPr>
              <w:t xml:space="preserve">分；</w:t>
            </w:r>
            <w:r>
              <w:rPr>
                <w:rFonts w:ascii="宋体" w:hAnsi="宋体" w:cs="宋体"/>
              </w:rPr>
            </w:r>
            <w:r/>
          </w:p>
          <w:p>
            <w:pPr>
              <w:pStyle w:val="742"/>
              <w:jc w:val="left"/>
              <w:spacing w:line="264" w:lineRule="auto"/>
              <w:rPr>
                <w:rFonts w:ascii="宋体" w:hAnsi="宋体" w:cs="宋体"/>
              </w:rPr>
            </w:pPr>
            <w:r>
              <w:rPr>
                <w:rFonts w:ascii="宋体" w:hAnsi="宋体" w:cs="宋体"/>
              </w:rPr>
              <w:t xml:space="preserve">（2）</w:t>
            </w:r>
            <w:r>
              <w:rPr>
                <w:rFonts w:hint="eastAsia" w:ascii="宋体" w:hAnsi="宋体" w:cs="宋体"/>
              </w:rPr>
              <w:t xml:space="preserve">上述每有一项内容</w:t>
            </w:r>
            <w:r>
              <w:rPr>
                <w:rFonts w:ascii="宋体" w:hAnsi="宋体" w:cs="宋体"/>
              </w:rPr>
              <w:t xml:space="preserve">较完善、较科学合理、执行力较强的，</w:t>
            </w:r>
            <w:r>
              <w:rPr>
                <w:rFonts w:hint="eastAsia" w:ascii="宋体" w:hAnsi="宋体" w:cs="宋体"/>
              </w:rPr>
              <w:t xml:space="preserve">对应项</w:t>
            </w:r>
            <w:r>
              <w:rPr>
                <w:rFonts w:ascii="宋体" w:hAnsi="宋体" w:cs="宋体"/>
              </w:rPr>
              <w:t xml:space="preserve">得</w:t>
            </w:r>
            <w:r>
              <w:rPr>
                <w:rFonts w:hint="eastAsia" w:ascii="宋体" w:hAnsi="宋体" w:cs="宋体"/>
              </w:rPr>
              <w:t xml:space="preserve">0.5</w:t>
            </w:r>
            <w:r>
              <w:rPr>
                <w:rFonts w:ascii="宋体" w:hAnsi="宋体" w:cs="宋体"/>
              </w:rPr>
              <w:t xml:space="preserve">分；</w:t>
            </w:r>
            <w:r>
              <w:rPr>
                <w:rFonts w:ascii="宋体" w:hAnsi="宋体" w:cs="宋体"/>
              </w:rPr>
            </w:r>
            <w:r/>
          </w:p>
          <w:p>
            <w:pPr>
              <w:pStyle w:val="742"/>
              <w:jc w:val="left"/>
              <w:spacing w:line="264" w:lineRule="auto"/>
              <w:rPr>
                <w:rFonts w:hint="eastAsia" w:ascii="宋体" w:hAnsi="宋体" w:cs="宋体"/>
              </w:rPr>
            </w:pPr>
            <w:r>
              <w:rPr>
                <w:rFonts w:ascii="宋体" w:hAnsi="宋体" w:cs="宋体"/>
              </w:rPr>
              <w:t xml:space="preserve">（3）</w:t>
            </w:r>
            <w:r>
              <w:rPr>
                <w:rFonts w:hint="eastAsia" w:ascii="宋体" w:hAnsi="宋体" w:cs="宋体"/>
              </w:rPr>
              <w:t xml:space="preserve">上述每有一项内容</w:t>
            </w:r>
            <w:r>
              <w:rPr>
                <w:rFonts w:ascii="宋体" w:hAnsi="宋体" w:cs="宋体"/>
              </w:rPr>
              <w:t xml:space="preserve">不合理或未提供</w:t>
            </w:r>
            <w:r>
              <w:rPr>
                <w:rFonts w:hint="eastAsia" w:ascii="宋体" w:hAnsi="宋体" w:cs="宋体"/>
              </w:rPr>
              <w:t xml:space="preserve">规章制度</w:t>
            </w:r>
            <w:r>
              <w:rPr>
                <w:rFonts w:ascii="宋体" w:hAnsi="宋体" w:cs="宋体"/>
              </w:rPr>
              <w:t xml:space="preserve">的</w:t>
            </w:r>
            <w:r>
              <w:rPr>
                <w:rFonts w:hint="eastAsia" w:ascii="宋体" w:hAnsi="宋体" w:cs="宋体"/>
              </w:rPr>
              <w:t xml:space="preserve">，对应项</w:t>
            </w:r>
            <w:r>
              <w:rPr>
                <w:rFonts w:ascii="宋体" w:hAnsi="宋体" w:cs="宋体"/>
              </w:rPr>
              <w:t xml:space="preserve">不得分。</w:t>
            </w:r>
            <w:r>
              <w:rPr>
                <w:rFonts w:hint="eastAsia" w:ascii="宋体" w:hAnsi="宋体" w:cs="宋体"/>
              </w:rPr>
            </w:r>
            <w:r/>
          </w:p>
        </w:tc>
        <w:tc>
          <w:tcPr>
            <w:tcW w:w="573" w:type="dxa"/>
            <w:vAlign w:val="center"/>
            <w:textDirection w:val="lrTb"/>
            <w:noWrap w:val="false"/>
          </w:tcPr>
          <w:p>
            <w:pPr>
              <w:pStyle w:val="742"/>
              <w:jc w:val="center"/>
              <w:spacing w:before="69" w:line="264" w:lineRule="auto"/>
              <w:rPr>
                <w:rFonts w:hint="eastAsia" w:ascii="宋体" w:hAnsi="宋体" w:cs="宋体"/>
                <w:szCs w:val="22"/>
              </w:rPr>
            </w:pPr>
            <w:r>
              <w:rPr>
                <w:rFonts w:hint="eastAsia" w:ascii="宋体" w:hAnsi="宋体" w:cs="宋体"/>
                <w:szCs w:val="22"/>
              </w:rPr>
              <w:t xml:space="preserve">4</w:t>
            </w:r>
            <w:r>
              <w:rPr>
                <w:rFonts w:hint="eastAsia" w:ascii="宋体" w:hAnsi="宋体" w:cs="宋体"/>
                <w:szCs w:val="22"/>
              </w:rPr>
            </w:r>
            <w:r/>
          </w:p>
        </w:tc>
        <w:tc>
          <w:tcPr>
            <w:tcW w:w="783" w:type="dxa"/>
            <w:vAlign w:val="center"/>
            <w:textDirection w:val="lrTb"/>
            <w:noWrap w:val="false"/>
          </w:tcPr>
          <w:p>
            <w:pPr>
              <w:pStyle w:val="742"/>
              <w:jc w:val="center"/>
              <w:spacing w:before="68" w:line="264" w:lineRule="auto"/>
              <w:rPr>
                <w:rFonts w:ascii="宋体" w:hAnsi="宋体" w:cs="宋体"/>
              </w:rPr>
            </w:pPr>
            <w:r>
              <w:rPr>
                <w:rFonts w:ascii="宋体" w:hAnsi="宋体" w:cs="宋体"/>
                <w:spacing w:val="-6"/>
              </w:rPr>
              <w:t xml:space="preserve">主</w:t>
            </w:r>
            <w:r>
              <w:rPr>
                <w:rFonts w:ascii="宋体" w:hAnsi="宋体" w:cs="宋体"/>
                <w:spacing w:val="-4"/>
              </w:rPr>
              <w:t xml:space="preserve">观</w:t>
            </w:r>
            <w:r>
              <w:rPr>
                <w:rFonts w:hint="eastAsia" w:ascii="宋体" w:hAnsi="宋体" w:cs="宋体"/>
                <w:spacing w:val="-4"/>
              </w:rPr>
              <w:t xml:space="preserve">分</w:t>
            </w:r>
            <w:r>
              <w:rPr>
                <w:rFonts w:ascii="宋体" w:hAnsi="宋体" w:cs="宋体"/>
              </w:rPr>
            </w:r>
            <w:r/>
          </w:p>
        </w:tc>
        <w:tc>
          <w:tcPr>
            <w:tcW w:w="783" w:type="dxa"/>
            <w:vAlign w:val="center"/>
            <w:textDirection w:val="lrTb"/>
            <w:noWrap w:val="false"/>
          </w:tcPr>
          <w:p>
            <w:pPr>
              <w:pStyle w:val="742"/>
              <w:jc w:val="center"/>
              <w:spacing w:before="68" w:line="264" w:lineRule="auto"/>
              <w:rPr>
                <w:rFonts w:ascii="宋体" w:hAnsi="宋体" w:cs="宋体"/>
                <w:spacing w:val="-6"/>
              </w:rPr>
            </w:pPr>
            <w:r>
              <w:rPr>
                <w:rFonts w:ascii="宋体" w:hAnsi="宋体" w:cs="宋体"/>
                <w:spacing w:val="-6"/>
              </w:rPr>
            </w:r>
            <w:r/>
          </w:p>
        </w:tc>
      </w:tr>
      <w:tr>
        <w:trPr/>
        <w:tc>
          <w:tcPr>
            <w:gridSpan w:val="5"/>
            <w:tcW w:w="9670" w:type="dxa"/>
            <w:vAlign w:val="center"/>
            <w:textDirection w:val="lrTb"/>
            <w:noWrap w:val="false"/>
          </w:tcPr>
          <w:p>
            <w:pPr>
              <w:pStyle w:val="742"/>
              <w:spacing w:line="264" w:lineRule="auto"/>
              <w:rPr>
                <w:rFonts w:ascii="宋体" w:hAnsi="宋体" w:cs="宋体"/>
              </w:rPr>
            </w:pPr>
            <w:r>
              <w:rPr>
                <w:rFonts w:hint="eastAsia" w:ascii="宋体" w:hAnsi="宋体" w:cs="宋体"/>
                <w:b/>
                <w:bCs/>
                <w:spacing w:val="-3"/>
              </w:rPr>
              <w:t xml:space="preserve">3.业绩</w:t>
            </w:r>
            <w:r>
              <w:rPr>
                <w:rFonts w:ascii="宋体" w:hAnsi="宋体" w:cs="宋体"/>
              </w:rPr>
            </w:r>
            <w:r/>
          </w:p>
        </w:tc>
        <w:tc>
          <w:tcPr>
            <w:tcW w:w="783" w:type="dxa"/>
            <w:vAlign w:val="center"/>
            <w:textDirection w:val="lrTb"/>
            <w:noWrap w:val="false"/>
          </w:tcPr>
          <w:p>
            <w:pPr>
              <w:pStyle w:val="742"/>
              <w:spacing w:line="264" w:lineRule="auto"/>
              <w:rPr>
                <w:rFonts w:hint="eastAsia" w:ascii="宋体" w:hAnsi="宋体" w:cs="宋体"/>
                <w:b/>
                <w:bCs/>
                <w:spacing w:val="-3"/>
              </w:rPr>
            </w:pPr>
            <w:r>
              <w:rPr>
                <w:rFonts w:hint="eastAsia" w:ascii="宋体" w:hAnsi="宋体" w:cs="宋体"/>
                <w:b/>
                <w:bCs/>
                <w:spacing w:val="-3"/>
              </w:rPr>
            </w:r>
            <w:r/>
          </w:p>
        </w:tc>
      </w:tr>
      <w:tr>
        <w:trPr>
          <w:trHeight w:val="90"/>
        </w:trPr>
        <w:tc>
          <w:tcPr>
            <w:tcW w:w="519" w:type="dxa"/>
            <w:vAlign w:val="center"/>
            <w:textDirection w:val="lrTb"/>
            <w:noWrap w:val="false"/>
          </w:tcPr>
          <w:p>
            <w:pPr>
              <w:pStyle w:val="742"/>
              <w:jc w:val="center"/>
              <w:spacing w:before="68" w:line="264" w:lineRule="auto"/>
              <w:rPr>
                <w:rFonts w:ascii="宋体" w:hAnsi="宋体" w:cs="宋体"/>
                <w:spacing w:val="-2"/>
              </w:rPr>
            </w:pPr>
            <w:r>
              <w:rPr>
                <w:rFonts w:ascii="宋体" w:hAnsi="宋体" w:cs="宋体"/>
                <w:spacing w:val="-2"/>
              </w:rPr>
              <w:t xml:space="preserve">3.1</w:t>
            </w:r>
            <w:r>
              <w:rPr>
                <w:rFonts w:ascii="宋体" w:hAnsi="宋体" w:cs="宋体"/>
                <w:spacing w:val="-2"/>
              </w:rPr>
            </w:r>
            <w:r/>
          </w:p>
        </w:tc>
        <w:tc>
          <w:tcPr>
            <w:tcW w:w="1179" w:type="dxa"/>
            <w:vAlign w:val="center"/>
            <w:textDirection w:val="lrTb"/>
            <w:noWrap w:val="false"/>
          </w:tcPr>
          <w:p>
            <w:pPr>
              <w:pStyle w:val="742"/>
              <w:spacing w:before="69" w:line="264" w:lineRule="auto"/>
              <w:rPr>
                <w:rFonts w:hint="eastAsia" w:ascii="宋体" w:hAnsi="宋体" w:cs="宋体"/>
                <w:spacing w:val="-1"/>
              </w:rPr>
            </w:pPr>
            <w:r>
              <w:rPr>
                <w:rFonts w:ascii="宋体" w:hAnsi="宋体" w:cs="宋体"/>
                <w:spacing w:val="-2"/>
                <w:szCs w:val="22"/>
              </w:rPr>
              <w:t xml:space="preserve">投标人业绩</w:t>
            </w:r>
            <w:r>
              <w:rPr>
                <w:rFonts w:hint="eastAsia" w:ascii="宋体" w:hAnsi="宋体" w:cs="宋体"/>
                <w:spacing w:val="-1"/>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投标人提供</w:t>
            </w:r>
            <w:r>
              <w:rPr>
                <w:rFonts w:hint="eastAsia" w:ascii="宋体" w:hAnsi="宋体" w:cs="宋体"/>
                <w:spacing w:val="-2"/>
                <w:szCs w:val="22"/>
              </w:rPr>
              <w:t xml:space="preserve">2022年1月1日</w:t>
            </w:r>
            <w:r>
              <w:rPr>
                <w:rFonts w:hint="eastAsia" w:ascii="宋体" w:hAnsi="宋体" w:cs="宋体"/>
              </w:rPr>
              <w:t xml:space="preserve">（含）以来，承接的类似物业项目（非住宅项目，服务内容至少同时包含</w:t>
            </w:r>
            <w:r>
              <w:rPr>
                <w:rFonts w:hint="eastAsia" w:ascii="宋体" w:hAnsi="宋体" w:cs="宋体"/>
                <w:spacing w:val="-2"/>
                <w:szCs w:val="22"/>
              </w:rPr>
              <w:t xml:space="preserve">安全保卫（或秩序维护）、卫生清洁和设施设备管理（或工程维修）</w:t>
            </w:r>
            <w:r>
              <w:rPr>
                <w:rFonts w:hint="eastAsia" w:ascii="宋体" w:hAnsi="宋体" w:cs="宋体"/>
              </w:rPr>
              <w:t xml:space="preserve">；以合同签订时间为准，</w:t>
            </w:r>
            <w:r>
              <w:rPr>
                <w:rFonts w:hint="eastAsia" w:ascii="宋体" w:hAnsi="宋体" w:cs="宋体"/>
                <w:highlight w:val="none"/>
              </w:rPr>
              <w:t xml:space="preserve">合同签订的起止时间不少于一年，每提供一个业绩得1分，</w:t>
            </w:r>
            <w:r>
              <w:rPr>
                <w:rFonts w:hint="eastAsia" w:ascii="宋体" w:hAnsi="宋体" w:cs="宋体"/>
              </w:rPr>
              <w:t xml:space="preserve">最多得3分，</w:t>
            </w:r>
            <w:r>
              <w:t xml:space="preserve">未提供不得分</w:t>
            </w:r>
            <w:r>
              <w:rPr>
                <w:rFonts w:hint="eastAsia" w:ascii="宋体" w:hAnsi="宋体" w:cs="宋体"/>
              </w:rPr>
              <w:t xml:space="preserve">。</w:t>
            </w:r>
            <w:r>
              <w:rPr>
                <w:rFonts w:hint="eastAsia" w:ascii="宋体" w:hAnsi="宋体" w:cs="宋体"/>
              </w:rPr>
            </w:r>
            <w:r/>
          </w:p>
          <w:p>
            <w:pPr>
              <w:pStyle w:val="742"/>
              <w:jc w:val="left"/>
              <w:spacing w:line="264" w:lineRule="auto"/>
              <w:rPr>
                <w:rFonts w:hint="eastAsia" w:ascii="宋体" w:hAnsi="宋体" w:cs="宋体"/>
              </w:rPr>
            </w:pPr>
            <w:r>
              <w:rPr>
                <w:rFonts w:hint="eastAsia" w:ascii="宋体" w:hAnsi="宋体" w:cs="宋体"/>
              </w:rPr>
              <w:t xml:space="preserve">备注：提供物业服务合同，合同应能反映相关信息，若合同不能反映相关信息，则还须提供业主单位出具的相关证明材料。</w:t>
            </w:r>
            <w:r>
              <w:t xml:space="preserve">同一业主单位的多个业绩仅得一次分，不累计得分</w:t>
            </w:r>
            <w:r>
              <w:rPr>
                <w:rFonts w:hint="eastAsia"/>
              </w:rPr>
              <w:t xml:space="preserve">。</w:t>
            </w:r>
            <w:r>
              <w:rPr>
                <w:rFonts w:hint="eastAsia" w:ascii="宋体" w:hAnsi="宋体" w:cs="宋体"/>
              </w:rPr>
            </w:r>
            <w:r/>
          </w:p>
        </w:tc>
        <w:tc>
          <w:tcPr>
            <w:tcW w:w="573" w:type="dxa"/>
            <w:vAlign w:val="center"/>
            <w:textDirection w:val="lrTb"/>
            <w:noWrap w:val="false"/>
          </w:tcPr>
          <w:p>
            <w:pPr>
              <w:pStyle w:val="742"/>
              <w:jc w:val="center"/>
              <w:spacing w:before="68"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783" w:type="dxa"/>
            <w:vAlign w:val="center"/>
            <w:textDirection w:val="lrTb"/>
            <w:noWrap w:val="false"/>
          </w:tcPr>
          <w:p>
            <w:pPr>
              <w:pStyle w:val="742"/>
              <w:jc w:val="center"/>
              <w:spacing w:before="68" w:line="264" w:lineRule="auto"/>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c>
          <w:tcPr>
            <w:tcW w:w="783" w:type="dxa"/>
            <w:vAlign w:val="center"/>
            <w:textDirection w:val="lrTb"/>
            <w:noWrap w:val="false"/>
          </w:tcPr>
          <w:p>
            <w:pPr>
              <w:pStyle w:val="742"/>
              <w:jc w:val="center"/>
              <w:spacing w:before="68" w:line="264" w:lineRule="auto"/>
              <w:rPr>
                <w:rFonts w:hint="eastAsia" w:ascii="宋体" w:hAnsi="宋体" w:cs="宋体"/>
                <w:spacing w:val="-6"/>
              </w:rPr>
            </w:pPr>
            <w:r>
              <w:rPr>
                <w:rFonts w:hint="eastAsia" w:ascii="宋体" w:hAnsi="宋体" w:cs="宋体"/>
                <w:spacing w:val="-6"/>
              </w:rPr>
            </w:r>
            <w:r/>
          </w:p>
        </w:tc>
      </w:tr>
      <w:tr>
        <w:trPr/>
        <w:tc>
          <w:tcPr>
            <w:gridSpan w:val="5"/>
            <w:tcW w:w="9670" w:type="dxa"/>
            <w:vAlign w:val="top"/>
            <w:textDirection w:val="lrTb"/>
            <w:noWrap w:val="false"/>
          </w:tcPr>
          <w:p>
            <w:pPr>
              <w:pStyle w:val="742"/>
              <w:spacing w:before="123" w:line="264" w:lineRule="auto"/>
              <w:rPr>
                <w:rFonts w:ascii="宋体" w:hAnsi="宋体" w:cs="宋体"/>
              </w:rPr>
            </w:pPr>
            <w:r>
              <w:rPr>
                <w:rFonts w:hint="eastAsia" w:ascii="宋体" w:hAnsi="宋体" w:cs="宋体"/>
                <w:b/>
                <w:bCs/>
                <w:spacing w:val="-3"/>
              </w:rPr>
              <w:t xml:space="preserve">4.履约能力</w:t>
            </w:r>
            <w:r>
              <w:rPr>
                <w:rFonts w:ascii="宋体" w:hAnsi="宋体" w:cs="宋体"/>
              </w:rPr>
            </w:r>
            <w:r/>
          </w:p>
        </w:tc>
        <w:tc>
          <w:tcPr>
            <w:tcW w:w="783" w:type="dxa"/>
            <w:vAlign w:val="top"/>
            <w:textDirection w:val="lrTb"/>
            <w:noWrap w:val="false"/>
          </w:tcPr>
          <w:p>
            <w:pPr>
              <w:pStyle w:val="742"/>
              <w:spacing w:before="123" w:line="264" w:lineRule="auto"/>
              <w:rPr>
                <w:rFonts w:hint="eastAsia" w:ascii="宋体" w:hAnsi="宋体" w:cs="宋体"/>
                <w:b/>
                <w:bCs/>
                <w:spacing w:val="-3"/>
              </w:rPr>
            </w:pPr>
            <w:r>
              <w:rPr>
                <w:rFonts w:hint="eastAsia" w:ascii="宋体" w:hAnsi="宋体" w:cs="宋体"/>
                <w:b/>
                <w:bCs/>
                <w:spacing w:val="-3"/>
              </w:rPr>
            </w:r>
            <w:r/>
          </w:p>
        </w:tc>
      </w:tr>
      <w:tr>
        <w:trPr>
          <w:trHeight w:val="678"/>
        </w:trPr>
        <w:tc>
          <w:tcPr>
            <w:tcW w:w="519" w:type="dxa"/>
            <w:vAlign w:val="center"/>
            <w:textDirection w:val="lrTb"/>
            <w:noWrap w:val="false"/>
          </w:tcPr>
          <w:p>
            <w:pPr>
              <w:pStyle w:val="742"/>
              <w:jc w:val="center"/>
              <w:spacing w:before="68" w:line="264" w:lineRule="auto"/>
              <w:rPr>
                <w:rFonts w:ascii="宋体" w:hAnsi="宋体" w:cs="宋体"/>
                <w:spacing w:val="-2"/>
              </w:rPr>
            </w:pPr>
            <w:r>
              <w:rPr>
                <w:rFonts w:hint="eastAsia" w:ascii="宋体" w:hAnsi="宋体" w:cs="宋体"/>
                <w:spacing w:val="-2"/>
              </w:rPr>
              <w:t xml:space="preserve">4.1</w:t>
            </w:r>
            <w:r>
              <w:rPr>
                <w:rFonts w:ascii="宋体" w:hAnsi="宋体" w:cs="宋体"/>
                <w:spacing w:val="-2"/>
              </w:rPr>
            </w:r>
            <w:r/>
          </w:p>
        </w:tc>
        <w:tc>
          <w:tcPr>
            <w:tcW w:w="1179" w:type="dxa"/>
            <w:vAlign w:val="center"/>
            <w:textDirection w:val="lrTb"/>
            <w:noWrap w:val="false"/>
          </w:tcPr>
          <w:p>
            <w:pPr>
              <w:pStyle w:val="742"/>
              <w:jc w:val="left"/>
              <w:spacing w:line="264" w:lineRule="auto"/>
              <w:rPr>
                <w:rFonts w:ascii="宋体" w:hAnsi="宋体" w:cs="宋体"/>
              </w:rPr>
            </w:pPr>
            <w:r>
              <w:rPr>
                <w:rFonts w:hint="eastAsia" w:ascii="宋体" w:hAnsi="宋体" w:cs="宋体"/>
              </w:rPr>
              <w:t xml:space="preserve">履约能力1</w:t>
            </w:r>
            <w:r>
              <w:rPr>
                <w:rFonts w:ascii="宋体" w:hAnsi="宋体" w:cs="宋体"/>
              </w:rPr>
            </w:r>
            <w:r/>
          </w:p>
        </w:tc>
        <w:tc>
          <w:tcPr>
            <w:tcW w:w="6616" w:type="dxa"/>
            <w:vAlign w:val="center"/>
            <w:textDirection w:val="lrTb"/>
            <w:noWrap w:val="false"/>
          </w:tcPr>
          <w:p>
            <w:pPr>
              <w:pStyle w:val="811"/>
              <w:ind w:left="0"/>
              <w:rPr>
                <w:rFonts w:ascii="Times New Roman" w:hAnsi="Times New Roman" w:eastAsia="宋体" w:cs="Times New Roman"/>
                <w:sz w:val="21"/>
                <w:lang w:val="en-US"/>
              </w:rPr>
            </w:pPr>
            <w:r>
              <w:rPr>
                <w:rFonts w:ascii="Times New Roman" w:hAnsi="Times New Roman" w:cs="Times New Roman"/>
                <w:sz w:val="21"/>
              </w:rPr>
              <w:t xml:space="preserve">投标人提供</w:t>
            </w:r>
            <w:r>
              <w:rPr>
                <w:rFonts w:ascii="Times New Roman" w:hAnsi="Times New Roman" w:eastAsia="宋体" w:cs="Times New Roman"/>
                <w:sz w:val="21"/>
                <w:lang w:val="en-US"/>
              </w:rPr>
              <w:t xml:space="preserve">与上述</w:t>
            </w:r>
            <w:r>
              <w:rPr>
                <w:rFonts w:hint="eastAsia" w:ascii="Times New Roman" w:hAnsi="Times New Roman" w:eastAsia="宋体" w:cs="Times New Roman"/>
                <w:sz w:val="21"/>
                <w:lang w:val="en-US"/>
              </w:rPr>
              <w:t xml:space="preserve">3.1</w:t>
            </w:r>
            <w:r>
              <w:rPr>
                <w:rFonts w:ascii="Times New Roman" w:hAnsi="Times New Roman" w:eastAsia="宋体" w:cs="Times New Roman"/>
                <w:sz w:val="21"/>
                <w:lang w:val="en-US"/>
              </w:rPr>
              <w:t xml:space="preserve">业绩</w:t>
            </w:r>
            <w:r>
              <w:rPr>
                <w:rFonts w:ascii="Times New Roman" w:hAnsi="Times New Roman" w:cs="Times New Roman"/>
                <w:sz w:val="21"/>
              </w:rPr>
              <w:t xml:space="preserve">相应</w:t>
            </w:r>
            <w:r>
              <w:rPr>
                <w:rFonts w:ascii="Times New Roman" w:hAnsi="Times New Roman" w:eastAsia="宋体" w:cs="Times New Roman"/>
                <w:sz w:val="21"/>
                <w:lang w:val="en-US"/>
              </w:rPr>
              <w:t xml:space="preserve">的</w:t>
            </w:r>
            <w:r>
              <w:rPr>
                <w:rFonts w:ascii="Times New Roman" w:hAnsi="Times New Roman" w:cs="Times New Roman"/>
                <w:sz w:val="21"/>
              </w:rPr>
              <w:t xml:space="preserve">业主单位出具的履约优秀（或好评或满意或最高档次）评价材料</w:t>
            </w:r>
            <w:r>
              <w:rPr>
                <w:rFonts w:ascii="Times New Roman" w:hAnsi="Times New Roman" w:eastAsia="宋体" w:cs="Times New Roman"/>
                <w:sz w:val="21"/>
              </w:rPr>
              <w:t xml:space="preserve">，</w:t>
            </w:r>
            <w:r>
              <w:rPr>
                <w:rFonts w:ascii="Times New Roman" w:hAnsi="Times New Roman" w:cs="Times New Roman"/>
                <w:sz w:val="21"/>
              </w:rPr>
              <w:t xml:space="preserve">每提供</w:t>
            </w:r>
            <w:r>
              <w:rPr>
                <w:rFonts w:ascii="Times New Roman" w:hAnsi="Times New Roman" w:eastAsia="宋体" w:cs="Times New Roman"/>
                <w:sz w:val="21"/>
                <w:lang w:val="en-US"/>
              </w:rPr>
              <w:t xml:space="preserve">1</w:t>
            </w:r>
            <w:r>
              <w:rPr>
                <w:rFonts w:ascii="Times New Roman" w:hAnsi="Times New Roman" w:cs="Times New Roman"/>
                <w:sz w:val="21"/>
              </w:rPr>
              <w:t xml:space="preserve">份履约</w:t>
            </w:r>
            <w:r>
              <w:rPr>
                <w:rFonts w:ascii="Times New Roman" w:hAnsi="Times New Roman" w:cs="Times New Roman"/>
                <w:sz w:val="21"/>
                <w:lang w:val="en-US"/>
              </w:rPr>
              <w:t xml:space="preserve">优秀评价材料</w:t>
            </w:r>
            <w:r>
              <w:rPr>
                <w:rFonts w:ascii="Times New Roman" w:hAnsi="Times New Roman" w:cs="Times New Roman"/>
                <w:sz w:val="21"/>
              </w:rPr>
              <w:t xml:space="preserve">得</w:t>
            </w:r>
            <w:r>
              <w:rPr>
                <w:rFonts w:ascii="Times New Roman" w:hAnsi="Times New Roman" w:cs="Times New Roman"/>
                <w:sz w:val="21"/>
                <w:lang w:val="en-US"/>
              </w:rPr>
              <w:t xml:space="preserve">2</w:t>
            </w:r>
            <w:r>
              <w:rPr>
                <w:rFonts w:ascii="Times New Roman" w:hAnsi="Times New Roman" w:cs="Times New Roman"/>
                <w:sz w:val="21"/>
              </w:rPr>
              <w:t xml:space="preserve">分，最多得</w:t>
            </w:r>
            <w:r>
              <w:rPr>
                <w:rFonts w:ascii="Times New Roman" w:hAnsi="Times New Roman" w:cs="Times New Roman"/>
                <w:sz w:val="21"/>
                <w:lang w:val="en-US"/>
              </w:rPr>
              <w:t xml:space="preserve">6</w:t>
            </w:r>
            <w:r>
              <w:rPr>
                <w:rFonts w:ascii="Times New Roman" w:hAnsi="Times New Roman" w:cs="Times New Roman"/>
                <w:sz w:val="21"/>
              </w:rPr>
              <w:t xml:space="preserve">分，未提供不得分。</w:t>
            </w:r>
            <w:r>
              <w:rPr>
                <w:rFonts w:ascii="Times New Roman" w:hAnsi="Times New Roman" w:eastAsia="宋体" w:cs="Times New Roman"/>
                <w:sz w:val="21"/>
                <w:lang w:val="en-US"/>
              </w:rPr>
            </w:r>
            <w:r/>
          </w:p>
          <w:p>
            <w:pPr>
              <w:pStyle w:val="766"/>
              <w:rPr>
                <w:rFonts w:hint="eastAsia" w:ascii="宋体" w:hAnsi="宋体" w:cs="宋体"/>
                <w:spacing w:val="-2"/>
                <w:szCs w:val="22"/>
              </w:rPr>
            </w:pPr>
            <w:r>
              <w:rPr>
                <w:rFonts w:hint="eastAsia" w:ascii="宋体" w:hAnsi="宋体" w:cs="宋体"/>
                <w:spacing w:val="-2"/>
                <w:szCs w:val="22"/>
              </w:rPr>
              <w:t xml:space="preserve">备注：</w:t>
            </w:r>
            <w:r>
              <w:rPr>
                <w:rFonts w:hint="eastAsia"/>
                <w:highlight w:val="none"/>
              </w:rPr>
              <w:t xml:space="preserve">在“投标人业绩”评分项中未得分的业绩，本评分项也不得分。</w:t>
            </w:r>
            <w:r>
              <w:rPr>
                <w:rFonts w:hint="eastAsia" w:ascii="宋体" w:hAnsi="宋体" w:cs="宋体"/>
                <w:spacing w:val="-2"/>
                <w:szCs w:val="22"/>
              </w:rPr>
            </w:r>
            <w:r/>
          </w:p>
        </w:tc>
        <w:tc>
          <w:tcPr>
            <w:tcW w:w="57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r>
            <w:r/>
          </w:p>
        </w:tc>
      </w:tr>
      <w:tr>
        <w:trPr>
          <w:trHeight w:val="678"/>
        </w:trPr>
        <w:tc>
          <w:tcPr>
            <w:tcW w:w="519" w:type="dxa"/>
            <w:vAlign w:val="center"/>
            <w:textDirection w:val="lrTb"/>
            <w:noWrap w:val="false"/>
          </w:tcPr>
          <w:p>
            <w:pPr>
              <w:pStyle w:val="742"/>
              <w:jc w:val="center"/>
              <w:spacing w:before="68" w:line="264" w:lineRule="auto"/>
              <w:rPr>
                <w:rFonts w:hint="eastAsia" w:ascii="宋体" w:hAnsi="宋体" w:cs="宋体"/>
                <w:spacing w:val="-2"/>
              </w:rPr>
            </w:pPr>
            <w:r>
              <w:rPr>
                <w:rFonts w:ascii="宋体" w:hAnsi="宋体" w:cs="宋体"/>
                <w:spacing w:val="-2"/>
              </w:rPr>
              <w:t xml:space="preserve">4.</w:t>
            </w:r>
            <w:r>
              <w:rPr>
                <w:rFonts w:hint="eastAsia" w:ascii="宋体" w:hAnsi="宋体" w:cs="宋体"/>
                <w:spacing w:val="-2"/>
              </w:rPr>
              <w:t xml:space="preserve">2</w:t>
            </w:r>
            <w:r>
              <w:rPr>
                <w:rFonts w:hint="eastAsia" w:ascii="宋体" w:hAnsi="宋体" w:cs="宋体"/>
                <w:spacing w:val="-2"/>
              </w:rPr>
            </w:r>
            <w:r/>
          </w:p>
        </w:tc>
        <w:tc>
          <w:tcPr>
            <w:tcW w:w="1179" w:type="dxa"/>
            <w:vAlign w:val="center"/>
            <w:textDirection w:val="lrTb"/>
            <w:noWrap w:val="false"/>
          </w:tcPr>
          <w:p>
            <w:pPr>
              <w:pStyle w:val="742"/>
              <w:jc w:val="left"/>
              <w:spacing w:line="264" w:lineRule="auto"/>
              <w:rPr>
                <w:rFonts w:hint="eastAsia" w:ascii="宋体" w:hAnsi="宋体" w:cs="宋体"/>
              </w:rPr>
            </w:pPr>
            <w:r>
              <w:rPr>
                <w:rFonts w:ascii="宋体" w:hAnsi="宋体" w:cs="宋体"/>
              </w:rPr>
              <w:t xml:space="preserve">履约能力</w:t>
            </w:r>
            <w:r>
              <w:rPr>
                <w:rFonts w:hint="eastAsia" w:ascii="宋体" w:hAnsi="宋体" w:cs="宋体"/>
              </w:rPr>
              <w:t xml:space="preserve">2</w:t>
            </w:r>
            <w:r>
              <w:rPr>
                <w:rFonts w:hint="eastAsia" w:ascii="宋体" w:hAnsi="宋体" w:cs="宋体"/>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投标人拟派本项目的项目经理：</w:t>
            </w:r>
            <w:r>
              <w:rPr>
                <w:rFonts w:hint="eastAsia" w:ascii="宋体" w:hAnsi="宋体" w:cs="宋体"/>
              </w:rPr>
            </w:r>
            <w:r/>
          </w:p>
          <w:p>
            <w:pPr>
              <w:pStyle w:val="766"/>
              <w:rPr>
                <w:rFonts w:ascii="宋体" w:hAnsi="宋体" w:cs="宋体"/>
                <w:spacing w:val="-2"/>
                <w:szCs w:val="22"/>
              </w:rPr>
            </w:pPr>
            <w:r>
              <w:rPr>
                <w:rFonts w:hint="eastAsia" w:ascii="宋体" w:hAnsi="宋体" w:cs="宋体"/>
                <w:spacing w:val="-2"/>
                <w:szCs w:val="22"/>
              </w:rPr>
              <w:t xml:space="preserve">1.45周岁以下（含）；2.本科及以上学历；3.具备物业项目（非住宅项目）</w:t>
            </w:r>
            <w:r>
              <w:rPr>
                <w:rFonts w:hint="eastAsia"/>
              </w:rPr>
              <w:t xml:space="preserve">项目经理</w:t>
            </w:r>
            <w:r>
              <w:rPr>
                <w:rFonts w:hint="eastAsia" w:ascii="宋体" w:hAnsi="宋体" w:cs="宋体"/>
                <w:spacing w:val="-2"/>
                <w:szCs w:val="22"/>
              </w:rPr>
              <w:t xml:space="preserve">5年及以上履职经验；4.服务项目的业主单位履约优秀、满意等同等级评价。每提供一项得1.5分，最多得6分。</w:t>
            </w:r>
            <w:r>
              <w:rPr>
                <w:rFonts w:ascii="宋体" w:hAnsi="宋体" w:cs="宋体"/>
                <w:spacing w:val="-2"/>
                <w:szCs w:val="22"/>
              </w:rPr>
            </w:r>
            <w:r/>
          </w:p>
          <w:p>
            <w:pPr>
              <w:pStyle w:val="742"/>
              <w:jc w:val="left"/>
              <w:spacing w:line="264" w:lineRule="auto"/>
              <w:rPr>
                <w:rFonts w:hint="eastAsia"/>
              </w:rPr>
            </w:pPr>
            <w:r>
              <w:rPr>
                <w:rFonts w:hint="eastAsia" w:ascii="宋体" w:hAnsi="宋体" w:cs="宋体"/>
                <w:spacing w:val="-2"/>
                <w:szCs w:val="22"/>
              </w:rPr>
              <w:t xml:space="preserve">备注：针对上述项目经理提供如下证明材料：</w:t>
            </w:r>
            <w:r>
              <w:rPr>
                <w:color w:val="000000"/>
              </w:rPr>
              <w:t xml:space="preserve">提供拟派人员的身份证复印件、学历证明</w:t>
            </w:r>
            <w:r>
              <w:rPr>
                <w:rFonts w:hint="eastAsia"/>
                <w:color w:val="000000"/>
              </w:rPr>
              <w:t xml:space="preserve">；</w:t>
            </w:r>
            <w:r>
              <w:rPr>
                <w:rFonts w:hint="eastAsia" w:ascii="宋体" w:hAnsi="宋体" w:cs="宋体"/>
                <w:spacing w:val="-2"/>
                <w:szCs w:val="22"/>
              </w:rPr>
              <w:t xml:space="preserve">服务项目的业主单位出具的加盖公章的可反映相应内容的经验证明材料（包括人员姓名、身份证号、岗位、工作年限）；服务项目的业主单位出具的满意度证明材料履约优秀、满意等同等级评价及投标人2025年7月1日以来为其缴纳至少一个月社保的证明材料</w:t>
            </w:r>
            <w:r>
              <w:rPr>
                <w:rFonts w:hint="eastAsia"/>
              </w:rPr>
              <w:t xml:space="preserve">。</w:t>
            </w:r>
            <w:r>
              <w:rPr>
                <w:rFonts w:hint="eastAsia"/>
              </w:rPr>
            </w:r>
            <w:r/>
          </w:p>
        </w:tc>
        <w:tc>
          <w:tcPr>
            <w:tcW w:w="57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r>
            <w:r/>
          </w:p>
        </w:tc>
      </w:tr>
      <w:tr>
        <w:trPr/>
        <w:tc>
          <w:tcPr>
            <w:tcW w:w="519" w:type="dxa"/>
            <w:vAlign w:val="center"/>
            <w:textDirection w:val="lrTb"/>
            <w:noWrap w:val="false"/>
          </w:tcPr>
          <w:p>
            <w:pPr>
              <w:pStyle w:val="742"/>
              <w:jc w:val="center"/>
              <w:spacing w:before="68" w:line="264" w:lineRule="auto"/>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w:t>
            </w:r>
            <w:r>
              <w:rPr>
                <w:rFonts w:hint="eastAsia" w:ascii="宋体" w:hAnsi="宋体" w:cs="宋体"/>
                <w:spacing w:val="-2"/>
              </w:rPr>
              <w:t xml:space="preserve">3</w:t>
            </w:r>
            <w:r>
              <w:rPr>
                <w:rFonts w:hint="eastAsia" w:ascii="宋体" w:hAnsi="宋体" w:cs="宋体"/>
                <w:spacing w:val="-2"/>
              </w:rPr>
            </w:r>
            <w:r/>
          </w:p>
        </w:tc>
        <w:tc>
          <w:tcPr>
            <w:tcW w:w="1179" w:type="dxa"/>
            <w:vAlign w:val="center"/>
            <w:textDirection w:val="lrTb"/>
            <w:noWrap w:val="false"/>
          </w:tcPr>
          <w:p>
            <w:pPr>
              <w:pStyle w:val="742"/>
              <w:jc w:val="left"/>
              <w:spacing w:line="264" w:lineRule="auto"/>
              <w:rPr>
                <w:rFonts w:hint="eastAsia" w:ascii="宋体" w:hAnsi="宋体" w:cs="宋体"/>
              </w:rPr>
            </w:pPr>
            <w:r>
              <w:rPr>
                <w:rFonts w:ascii="宋体" w:hAnsi="宋体" w:cs="宋体"/>
              </w:rPr>
              <w:t xml:space="preserve">履约能力</w:t>
            </w:r>
            <w:r>
              <w:rPr>
                <w:rFonts w:hint="eastAsia" w:ascii="宋体" w:hAnsi="宋体" w:cs="宋体"/>
              </w:rPr>
              <w:t xml:space="preserve">3</w:t>
            </w:r>
            <w:r>
              <w:rPr>
                <w:rFonts w:hint="eastAsia" w:ascii="宋体" w:hAnsi="宋体" w:cs="宋体"/>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投标人拟派本项目的保安主管：</w:t>
            </w:r>
            <w:r>
              <w:rPr>
                <w:rFonts w:hint="eastAsia" w:ascii="宋体" w:hAnsi="宋体" w:cs="宋体"/>
              </w:rPr>
            </w:r>
            <w:r/>
          </w:p>
          <w:p>
            <w:pPr>
              <w:pStyle w:val="766"/>
              <w:rPr>
                <w:rFonts w:ascii="宋体" w:hAnsi="宋体" w:cs="宋体"/>
                <w:spacing w:val="-2"/>
                <w:szCs w:val="22"/>
              </w:rPr>
            </w:pPr>
            <w:r>
              <w:rPr>
                <w:rFonts w:hint="eastAsia" w:ascii="宋体" w:hAnsi="宋体" w:cs="宋体"/>
                <w:spacing w:val="-2"/>
                <w:szCs w:val="22"/>
              </w:rPr>
              <w:t xml:space="preserve">1.45周岁以下（含）；2</w:t>
            </w:r>
            <w:r>
              <w:rPr>
                <w:rFonts w:hint="eastAsia" w:ascii="宋体" w:hAnsi="宋体" w:cs="宋体"/>
                <w:spacing w:val="-2"/>
                <w:szCs w:val="22"/>
                <w:highlight w:val="none"/>
              </w:rPr>
              <w:t xml:space="preserve">.大专</w:t>
            </w:r>
            <w:r>
              <w:rPr>
                <w:rFonts w:hint="eastAsia" w:ascii="宋体" w:hAnsi="宋体" w:cs="宋体"/>
                <w:spacing w:val="-2"/>
                <w:szCs w:val="22"/>
              </w:rPr>
              <w:t xml:space="preserve">及以上学历；3.具备物业项目（非住宅项目）</w:t>
            </w:r>
            <w:r>
              <w:rPr>
                <w:rFonts w:hint="eastAsia"/>
              </w:rPr>
              <w:t xml:space="preserve">保安主管</w:t>
            </w:r>
            <w:r>
              <w:rPr>
                <w:rFonts w:hint="eastAsia" w:ascii="宋体" w:hAnsi="宋体" w:cs="宋体"/>
                <w:spacing w:val="-2"/>
                <w:szCs w:val="22"/>
              </w:rPr>
              <w:t xml:space="preserve">5年及以上履职经验；4.服务项目的业主单位履约优秀、满意等同等级评价。每提供一项得1.5分，最多得6分。</w:t>
            </w:r>
            <w:r>
              <w:rPr>
                <w:rFonts w:ascii="宋体" w:hAnsi="宋体" w:cs="宋体"/>
                <w:spacing w:val="-2"/>
                <w:szCs w:val="22"/>
              </w:rPr>
            </w:r>
            <w:r/>
          </w:p>
          <w:p>
            <w:pPr>
              <w:pStyle w:val="742"/>
              <w:jc w:val="left"/>
              <w:spacing w:line="264" w:lineRule="auto"/>
              <w:rPr>
                <w:rFonts w:hint="eastAsia" w:ascii="宋体" w:hAnsi="宋体" w:cs="宋体"/>
              </w:rPr>
            </w:pPr>
            <w:r>
              <w:rPr>
                <w:rFonts w:hint="eastAsia" w:ascii="宋体" w:hAnsi="宋体" w:cs="宋体"/>
                <w:spacing w:val="-2"/>
                <w:szCs w:val="22"/>
              </w:rPr>
              <w:t xml:space="preserve">备注：针对上述保安主管提供如下证明材料：</w:t>
            </w:r>
            <w:r>
              <w:rPr>
                <w:color w:val="000000"/>
              </w:rPr>
              <w:t xml:space="preserve">提供拟派人员的身份证复印件、学历证明</w:t>
            </w:r>
            <w:r>
              <w:rPr>
                <w:rFonts w:hint="eastAsia"/>
                <w:color w:val="000000"/>
              </w:rPr>
              <w:t xml:space="preserve">；</w:t>
            </w:r>
            <w:r>
              <w:rPr>
                <w:rFonts w:hint="eastAsia" w:ascii="宋体" w:hAnsi="宋体" w:cs="宋体"/>
                <w:spacing w:val="-2"/>
                <w:szCs w:val="22"/>
              </w:rPr>
              <w:t xml:space="preserve">服务项目的业主单位出具的加盖公章的可反映相应内容的经验证明材料（包括人员姓名、身份证号、岗位、工作年限）；服务项目的业主单位出具的满意度证明材料履约优秀、满意等同等级评价及投标人2025年7月1日以来为其缴纳至少一个月社保的证明材料</w:t>
            </w:r>
            <w:r>
              <w:rPr>
                <w:rFonts w:hint="eastAsia"/>
              </w:rPr>
              <w:t xml:space="preserve">。</w:t>
            </w:r>
            <w:r>
              <w:rPr>
                <w:rFonts w:hint="eastAsia" w:ascii="宋体" w:hAnsi="宋体" w:cs="宋体"/>
              </w:rPr>
            </w:r>
            <w:r/>
          </w:p>
        </w:tc>
        <w:tc>
          <w:tcPr>
            <w:tcW w:w="57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r>
            <w:r/>
          </w:p>
        </w:tc>
      </w:tr>
      <w:tr>
        <w:trPr/>
        <w:tc>
          <w:tcPr>
            <w:tcW w:w="519" w:type="dxa"/>
            <w:vAlign w:val="center"/>
            <w:textDirection w:val="lrTb"/>
            <w:noWrap w:val="false"/>
          </w:tcPr>
          <w:p>
            <w:pPr>
              <w:pStyle w:val="742"/>
              <w:jc w:val="center"/>
              <w:spacing w:before="68" w:line="264" w:lineRule="auto"/>
              <w:rPr>
                <w:rFonts w:hint="eastAsia" w:ascii="宋体" w:hAnsi="宋体" w:cs="宋体"/>
                <w:spacing w:val="-2"/>
              </w:rPr>
            </w:pPr>
            <w:r>
              <w:rPr>
                <w:rFonts w:hint="eastAsia" w:ascii="宋体" w:hAnsi="宋体" w:cs="宋体"/>
                <w:spacing w:val="-2"/>
              </w:rPr>
              <w:t xml:space="preserve">4.4</w:t>
            </w:r>
            <w:r>
              <w:rPr>
                <w:rFonts w:hint="eastAsia" w:ascii="宋体" w:hAnsi="宋体" w:cs="宋体"/>
                <w:spacing w:val="-2"/>
              </w:rPr>
            </w:r>
            <w:r/>
          </w:p>
        </w:tc>
        <w:tc>
          <w:tcPr>
            <w:tcW w:w="1179" w:type="dxa"/>
            <w:vAlign w:val="center"/>
            <w:textDirection w:val="lrTb"/>
            <w:noWrap w:val="false"/>
          </w:tcPr>
          <w:p>
            <w:pPr>
              <w:pStyle w:val="742"/>
              <w:jc w:val="left"/>
              <w:spacing w:line="264" w:lineRule="auto"/>
              <w:rPr>
                <w:rFonts w:hint="eastAsia" w:ascii="宋体" w:hAnsi="宋体" w:cs="宋体"/>
              </w:rPr>
            </w:pPr>
            <w:r>
              <w:rPr>
                <w:rFonts w:ascii="宋体" w:hAnsi="宋体" w:cs="宋体"/>
              </w:rPr>
              <w:t xml:space="preserve">履约能力</w:t>
            </w:r>
            <w:r>
              <w:rPr>
                <w:rFonts w:hint="eastAsia" w:ascii="宋体" w:hAnsi="宋体" w:cs="宋体"/>
              </w:rPr>
              <w:t xml:space="preserve">4</w:t>
            </w:r>
            <w:r>
              <w:rPr>
                <w:rFonts w:hint="eastAsia" w:ascii="宋体" w:hAnsi="宋体" w:cs="宋体"/>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投标人拟派本项目的工程主管：</w:t>
            </w:r>
            <w:r>
              <w:rPr>
                <w:rFonts w:hint="eastAsia" w:ascii="宋体" w:hAnsi="宋体" w:cs="宋体"/>
              </w:rPr>
            </w:r>
            <w:r/>
          </w:p>
          <w:p>
            <w:pPr>
              <w:pStyle w:val="766"/>
              <w:rPr>
                <w:rFonts w:ascii="宋体" w:hAnsi="宋体" w:cs="宋体"/>
                <w:spacing w:val="-2"/>
                <w:szCs w:val="22"/>
              </w:rPr>
            </w:pPr>
            <w:r>
              <w:rPr>
                <w:rFonts w:hint="eastAsia" w:ascii="宋体" w:hAnsi="宋体" w:cs="宋体"/>
                <w:spacing w:val="-2"/>
                <w:szCs w:val="22"/>
              </w:rPr>
              <w:t xml:space="preserve">1.45周岁以下（含）；2.本科及以上学历；3.具备物业项目（非住宅项目）</w:t>
            </w:r>
            <w:r>
              <w:rPr>
                <w:rFonts w:hint="eastAsia"/>
              </w:rPr>
              <w:t xml:space="preserve">工程主管</w:t>
            </w:r>
            <w:r>
              <w:rPr>
                <w:rFonts w:hint="eastAsia" w:ascii="宋体" w:hAnsi="宋体" w:cs="宋体"/>
                <w:spacing w:val="-2"/>
                <w:szCs w:val="22"/>
              </w:rPr>
              <w:t xml:space="preserve">5年及以上履职经验；4.服务项目的业主单位履约优秀、满意等同等级评价。每提供一项得1.5分，最多得6分。</w:t>
            </w:r>
            <w:r>
              <w:rPr>
                <w:rFonts w:ascii="宋体" w:hAnsi="宋体" w:cs="宋体"/>
                <w:spacing w:val="-2"/>
                <w:szCs w:val="22"/>
              </w:rPr>
            </w:r>
            <w:r/>
          </w:p>
          <w:p>
            <w:pPr>
              <w:pStyle w:val="742"/>
              <w:jc w:val="left"/>
              <w:spacing w:line="264" w:lineRule="auto"/>
              <w:rPr>
                <w:rFonts w:hint="eastAsia" w:ascii="宋体" w:hAnsi="宋体" w:cs="宋体"/>
              </w:rPr>
            </w:pPr>
            <w:r>
              <w:rPr>
                <w:rFonts w:hint="eastAsia" w:ascii="宋体" w:hAnsi="宋体" w:cs="宋体"/>
                <w:spacing w:val="-2"/>
                <w:szCs w:val="22"/>
              </w:rPr>
              <w:t xml:space="preserve">备注：针对上述工程主管提供如下证明材料：</w:t>
            </w:r>
            <w:r>
              <w:rPr>
                <w:color w:val="000000"/>
              </w:rPr>
              <w:t xml:space="preserve">提供拟派人员的身份证复印件、学历证明</w:t>
            </w:r>
            <w:r>
              <w:rPr>
                <w:rFonts w:hint="eastAsia"/>
                <w:color w:val="000000"/>
              </w:rPr>
              <w:t xml:space="preserve">；</w:t>
            </w:r>
            <w:r>
              <w:rPr>
                <w:rFonts w:hint="eastAsia" w:ascii="宋体" w:hAnsi="宋体" w:cs="宋体"/>
                <w:spacing w:val="-2"/>
                <w:szCs w:val="22"/>
              </w:rPr>
              <w:t xml:space="preserve">服务项目的业主单位出具的加盖公章的可反映相应内容的经验证明材料（包括人员姓名、身份证号、岗位、工作年限）；服务项目的业主单位出具的满意度证明材料履约优秀、满意等同等级评价及投标人2025年7月1日以来为其缴纳至少一个月社保的证明材料</w:t>
            </w:r>
            <w:r>
              <w:rPr>
                <w:rFonts w:hint="eastAsia"/>
              </w:rPr>
              <w:t xml:space="preserve">。</w:t>
            </w:r>
            <w:r>
              <w:rPr>
                <w:rFonts w:hint="eastAsia" w:ascii="宋体" w:hAnsi="宋体" w:cs="宋体"/>
              </w:rPr>
            </w:r>
            <w:r/>
          </w:p>
        </w:tc>
        <w:tc>
          <w:tcPr>
            <w:tcW w:w="57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r>
            <w:r/>
          </w:p>
        </w:tc>
      </w:tr>
      <w:tr>
        <w:trPr/>
        <w:tc>
          <w:tcPr>
            <w:tcW w:w="519" w:type="dxa"/>
            <w:vAlign w:val="center"/>
            <w:textDirection w:val="lrTb"/>
            <w:noWrap w:val="false"/>
          </w:tcPr>
          <w:p>
            <w:pPr>
              <w:pStyle w:val="742"/>
              <w:jc w:val="center"/>
              <w:spacing w:before="68" w:line="264" w:lineRule="auto"/>
              <w:rPr>
                <w:rFonts w:hint="eastAsia" w:ascii="宋体" w:hAnsi="宋体" w:cs="宋体"/>
                <w:spacing w:val="-2"/>
              </w:rPr>
            </w:pPr>
            <w:r>
              <w:rPr>
                <w:rFonts w:hint="eastAsia" w:ascii="宋体" w:hAnsi="宋体" w:cs="宋体"/>
                <w:spacing w:val="-2"/>
              </w:rPr>
              <w:t xml:space="preserve">4.5</w:t>
            </w:r>
            <w:r>
              <w:rPr>
                <w:rFonts w:hint="eastAsia" w:ascii="宋体" w:hAnsi="宋体" w:cs="宋体"/>
                <w:spacing w:val="-2"/>
              </w:rPr>
            </w:r>
            <w:r/>
          </w:p>
        </w:tc>
        <w:tc>
          <w:tcPr>
            <w:tcW w:w="1179" w:type="dxa"/>
            <w:vAlign w:val="center"/>
            <w:textDirection w:val="lrTb"/>
            <w:noWrap w:val="false"/>
          </w:tcPr>
          <w:p>
            <w:pPr>
              <w:pStyle w:val="742"/>
              <w:jc w:val="left"/>
              <w:spacing w:line="264" w:lineRule="auto"/>
              <w:rPr>
                <w:rFonts w:hint="eastAsia" w:ascii="宋体" w:hAnsi="宋体" w:cs="宋体"/>
              </w:rPr>
            </w:pPr>
            <w:r>
              <w:rPr>
                <w:rFonts w:ascii="宋体" w:hAnsi="宋体" w:cs="宋体"/>
              </w:rPr>
              <w:t xml:space="preserve">履约能力</w:t>
            </w:r>
            <w:r>
              <w:rPr>
                <w:rFonts w:hint="eastAsia" w:ascii="宋体" w:hAnsi="宋体" w:cs="宋体"/>
              </w:rPr>
              <w:t xml:space="preserve">5</w:t>
            </w:r>
            <w:r>
              <w:rPr>
                <w:rFonts w:hint="eastAsia" w:ascii="宋体" w:hAnsi="宋体" w:cs="宋体"/>
              </w:rPr>
            </w:r>
            <w:r/>
          </w:p>
        </w:tc>
        <w:tc>
          <w:tcPr>
            <w:tcW w:w="6616" w:type="dxa"/>
            <w:vAlign w:val="center"/>
            <w:textDirection w:val="lrTb"/>
            <w:noWrap w:val="false"/>
          </w:tcPr>
          <w:p>
            <w:pPr>
              <w:pStyle w:val="742"/>
              <w:jc w:val="left"/>
              <w:spacing w:line="264" w:lineRule="auto"/>
              <w:rPr>
                <w:rFonts w:hint="eastAsia" w:ascii="宋体" w:hAnsi="宋体" w:cs="宋体"/>
              </w:rPr>
            </w:pPr>
            <w:r>
              <w:rPr>
                <w:rFonts w:hint="eastAsia" w:ascii="宋体" w:hAnsi="宋体" w:cs="宋体"/>
              </w:rPr>
              <w:t xml:space="preserve">投标人承诺成交后购买雇主责任险和公众责任险等商业险，保险条款中明确供应商在从事物业服务过程中，造成第三方人身伤亡或财产损失或其它安全事故，供应商负责处理及赔偿事宜，提供加盖公章的书面承诺书的得3分，未提供或提供内容不全的不得分。（</w:t>
            </w:r>
            <w:r>
              <w:rPr>
                <w:rFonts w:ascii="宋体" w:hAnsi="宋体" w:cs="宋体"/>
              </w:rPr>
              <w:t xml:space="preserve">承诺</w:t>
            </w:r>
            <w:r>
              <w:rPr>
                <w:rFonts w:hint="eastAsia" w:ascii="宋体" w:hAnsi="宋体" w:cs="宋体"/>
              </w:rPr>
              <w:t xml:space="preserve">书格式自拟）</w:t>
            </w:r>
            <w:r>
              <w:rPr>
                <w:rFonts w:hint="eastAsia" w:ascii="宋体" w:hAnsi="宋体" w:cs="宋体"/>
              </w:rPr>
            </w:r>
            <w:r/>
          </w:p>
        </w:tc>
        <w:tc>
          <w:tcPr>
            <w:tcW w:w="57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t xml:space="preserve">客观分</w:t>
            </w:r>
            <w:r>
              <w:rPr>
                <w:rFonts w:hint="eastAsia" w:ascii="宋体" w:hAnsi="宋体" w:cs="宋体"/>
              </w:rPr>
            </w:r>
            <w:r/>
          </w:p>
        </w:tc>
        <w:tc>
          <w:tcPr>
            <w:tcW w:w="783" w:type="dxa"/>
            <w:vAlign w:val="center"/>
            <w:textDirection w:val="lrTb"/>
            <w:noWrap w:val="false"/>
          </w:tcPr>
          <w:p>
            <w:pPr>
              <w:pStyle w:val="742"/>
              <w:jc w:val="center"/>
              <w:spacing w:line="264" w:lineRule="auto"/>
              <w:rPr>
                <w:rFonts w:hint="eastAsia" w:ascii="宋体" w:hAnsi="宋体" w:cs="宋体"/>
              </w:rPr>
            </w:pPr>
            <w:r>
              <w:rPr>
                <w:rFonts w:hint="eastAsia" w:ascii="宋体" w:hAnsi="宋体" w:cs="宋体"/>
              </w:rPr>
            </w:r>
            <w:r/>
          </w:p>
        </w:tc>
      </w:tr>
      <w:tr>
        <w:trPr/>
        <w:tc>
          <w:tcPr>
            <w:tcW w:w="519" w:type="dxa"/>
            <w:vAlign w:val="center"/>
            <w:textDirection w:val="lrTb"/>
            <w:noWrap w:val="false"/>
          </w:tcPr>
          <w:p>
            <w:pPr>
              <w:pStyle w:val="742"/>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W w:w="7795" w:type="dxa"/>
            <w:vAlign w:val="center"/>
            <w:textDirection w:val="lrTb"/>
            <w:noWrap w:val="false"/>
          </w:tcPr>
          <w:p>
            <w:pPr>
              <w:pStyle w:val="742"/>
              <w:ind w:left="172"/>
              <w:jc w:val="center"/>
              <w:spacing w:before="123" w:line="264" w:lineRule="auto"/>
              <w:rPr>
                <w:rFonts w:ascii="宋体" w:hAnsi="宋体" w:cs="宋体"/>
                <w:spacing w:val="-2"/>
              </w:rPr>
            </w:pPr>
            <w:r>
              <w:rPr>
                <w:rFonts w:ascii="宋体" w:hAnsi="宋体" w:cs="宋体"/>
                <w:spacing w:val="-2"/>
              </w:rPr>
            </w:r>
            <w:r/>
          </w:p>
        </w:tc>
        <w:tc>
          <w:tcPr>
            <w:gridSpan w:val="2"/>
            <w:tcW w:w="1356" w:type="dxa"/>
            <w:vAlign w:val="center"/>
            <w:textDirection w:val="lrTb"/>
            <w:noWrap w:val="false"/>
          </w:tcPr>
          <w:p>
            <w:pPr>
              <w:pStyle w:val="742"/>
              <w:jc w:val="center"/>
              <w:spacing w:line="264" w:lineRule="auto"/>
            </w:pPr>
            <w:r>
              <w:rPr>
                <w:rFonts w:ascii="宋体" w:hAnsi="宋体" w:cs="宋体"/>
                <w:spacing w:val="-11"/>
              </w:rPr>
              <w:t xml:space="preserve">100分</w:t>
            </w:r>
            <w:r/>
          </w:p>
        </w:tc>
        <w:tc>
          <w:tcPr>
            <w:tcW w:w="783" w:type="dxa"/>
            <w:vAlign w:val="center"/>
            <w:textDirection w:val="lrTb"/>
            <w:noWrap w:val="false"/>
          </w:tcPr>
          <w:p>
            <w:pPr>
              <w:pStyle w:val="742"/>
              <w:jc w:val="center"/>
              <w:spacing w:line="264" w:lineRule="auto"/>
              <w:rPr>
                <w:rFonts w:ascii="宋体" w:hAnsi="宋体" w:cs="宋体"/>
                <w:spacing w:val="-11"/>
              </w:rPr>
            </w:pPr>
            <w:r>
              <w:rPr>
                <w:rFonts w:ascii="宋体" w:hAnsi="宋体" w:cs="宋体"/>
                <w:spacing w:val="-11"/>
              </w:rPr>
            </w:r>
            <w:r/>
          </w:p>
        </w:tc>
      </w:tr>
    </w:tbl>
    <w:p>
      <w:pPr>
        <w:pStyle w:val="742"/>
        <w:spacing w:line="264" w:lineRule="auto"/>
        <w:rPr>
          <w:rFonts w:hint="eastAsia" w:ascii="宋体" w:hAnsi="宋体" w:cs="宋体"/>
          <w:b/>
          <w:bCs/>
          <w:color w:val="0000ff"/>
          <w:sz w:val="24"/>
          <w:szCs w:val="24"/>
        </w:rPr>
      </w:pPr>
      <w:r>
        <w:rPr>
          <w:rFonts w:hint="eastAsia" w:ascii="宋体" w:hAnsi="宋体" w:cs="宋体"/>
          <w:b/>
          <w:bCs/>
          <w:color w:val="0000ff"/>
          <w:sz w:val="24"/>
          <w:szCs w:val="24"/>
        </w:rPr>
      </w:r>
      <w:r/>
    </w:p>
    <w:p>
      <w:pPr>
        <w:pStyle w:val="978"/>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978"/>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978"/>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978"/>
        <w:jc w:val="center"/>
        <w:spacing w:before="120" w:after="120" w:line="0" w:lineRule="atLeast"/>
        <w:rPr>
          <w:rFonts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r>
      <w:r/>
    </w:p>
    <w:p>
      <w:pPr>
        <w:pStyle w:val="742"/>
        <w:ind w:right="840"/>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pStyle w:val="742"/>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978"/>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1"/>
      <w:r/>
      <w:bookmarkEnd w:id="192"/>
      <w:r/>
      <w:bookmarkEnd w:id="193"/>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742"/>
        <w:jc w:val="center"/>
        <w:rPr>
          <w:rFonts w:hint="eastAsia" w:ascii="宋体" w:hAnsi="宋体"/>
          <w:b/>
          <w:sz w:val="72"/>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ascii="宋体" w:hAnsi="宋体"/>
          <w:b/>
          <w:sz w:val="72"/>
        </w:rPr>
      </w:r>
      <w:r/>
    </w:p>
    <w:p>
      <w:pPr>
        <w:pStyle w:val="742"/>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42"/>
        <w:jc w:val="center"/>
        <w:rPr>
          <w:rFonts w:hint="eastAsia" w:ascii="宋体" w:hAnsi="宋体"/>
          <w:b/>
          <w:sz w:val="72"/>
        </w:rPr>
      </w:pPr>
      <w:r>
        <w:rPr>
          <w:rFonts w:hint="eastAsia" w:ascii="宋体" w:hAnsi="宋体"/>
          <w:b/>
          <w:sz w:val="72"/>
        </w:rPr>
      </w:r>
      <w:r/>
    </w:p>
    <w:p>
      <w:pPr>
        <w:pStyle w:val="742"/>
        <w:jc w:val="center"/>
        <w:rPr>
          <w:rFonts w:hint="eastAsia" w:ascii="宋体" w:hAnsi="宋体"/>
          <w:b/>
          <w:sz w:val="72"/>
        </w:rPr>
      </w:pPr>
      <w:r>
        <w:rPr>
          <w:rFonts w:hint="eastAsia" w:ascii="宋体" w:hAnsi="宋体"/>
          <w:b/>
          <w:sz w:val="72"/>
        </w:rPr>
      </w:r>
      <w:r/>
    </w:p>
    <w:p>
      <w:pPr>
        <w:pStyle w:val="742"/>
        <w:jc w:val="center"/>
        <w:rPr>
          <w:rFonts w:hint="eastAsia" w:ascii="宋体" w:hAnsi="宋体"/>
          <w:b/>
          <w:sz w:val="36"/>
        </w:rPr>
      </w:pPr>
      <w:r>
        <w:rPr>
          <w:rFonts w:hint="eastAsia" w:ascii="宋体" w:hAnsi="宋体"/>
          <w:b/>
          <w:sz w:val="36"/>
        </w:rPr>
      </w:r>
      <w:r/>
    </w:p>
    <w:p>
      <w:pPr>
        <w:pStyle w:val="742"/>
        <w:jc w:val="center"/>
        <w:rPr>
          <w:rFonts w:hint="eastAsia" w:ascii="宋体" w:hAnsi="宋体"/>
          <w:b/>
          <w:sz w:val="36"/>
        </w:rPr>
      </w:pPr>
      <w:r>
        <w:rPr>
          <w:rFonts w:hint="eastAsia" w:ascii="宋体" w:hAnsi="宋体"/>
          <w:b/>
          <w:sz w:val="36"/>
        </w:rPr>
      </w:r>
      <w:r/>
    </w:p>
    <w:p>
      <w:pPr>
        <w:pStyle w:val="742"/>
        <w:jc w:val="center"/>
        <w:rPr>
          <w:rFonts w:hint="eastAsia" w:ascii="宋体" w:hAnsi="宋体"/>
          <w:b/>
          <w:sz w:val="36"/>
        </w:rPr>
      </w:pPr>
      <w:r>
        <w:rPr>
          <w:rFonts w:hint="eastAsia" w:ascii="宋体" w:hAnsi="宋体"/>
          <w:b/>
          <w:sz w:val="36"/>
        </w:rPr>
      </w:r>
      <w:r/>
    </w:p>
    <w:p>
      <w:pPr>
        <w:pStyle w:val="74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4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4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42"/>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42"/>
        <w:jc w:val="center"/>
        <w:spacing w:line="440" w:lineRule="exact"/>
        <w:rPr>
          <w:rFonts w:hint="eastAsia" w:ascii="宋体" w:hAnsi="宋体"/>
          <w:b/>
          <w:bCs/>
          <w:sz w:val="32"/>
          <w:szCs w:val="32"/>
        </w:rPr>
      </w:pPr>
      <w:r>
        <w:rPr>
          <w:rFonts w:hint="eastAsia" w:ascii="宋体" w:hAnsi="宋体"/>
          <w:b/>
          <w:bCs/>
          <w:sz w:val="32"/>
          <w:szCs w:val="32"/>
        </w:rPr>
      </w:r>
      <w:r/>
    </w:p>
    <w:p>
      <w:pPr>
        <w:pStyle w:val="742"/>
        <w:spacing w:line="440" w:lineRule="exact"/>
        <w:rPr>
          <w:rFonts w:ascii="宋体" w:hAnsi="宋体"/>
        </w:rPr>
      </w:pPr>
      <w:r>
        <w:rPr>
          <w:rFonts w:ascii="宋体" w:hAnsi="宋体"/>
        </w:rPr>
      </w:r>
      <w:r/>
    </w:p>
    <w:p>
      <w:pPr>
        <w:pStyle w:val="742"/>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42"/>
        <w:ind w:firstLine="560"/>
        <w:spacing w:line="600" w:lineRule="exact"/>
        <w:rPr>
          <w:rFonts w:hint="eastAsia" w:ascii="宋体" w:hAnsi="宋体" w:cs="宋体"/>
          <w:sz w:val="28"/>
          <w:szCs w:val="28"/>
        </w:rPr>
      </w:pPr>
      <w:r>
        <w:rPr>
          <w:rFonts w:hint="eastAsia" w:ascii="宋体" w:hAnsi="宋体" w:cs="宋体"/>
          <w:sz w:val="28"/>
          <w:szCs w:val="28"/>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rPr>
      </w:pPr>
      <w:r>
        <w:rPr>
          <w:rFonts w:ascii="宋体" w:hAnsi="宋体"/>
          <w:sz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742"/>
        <w:ind w:firstLine="480"/>
        <w:spacing w:line="440" w:lineRule="exact"/>
        <w:rPr>
          <w:rFonts w:ascii="宋体" w:hAnsi="宋体"/>
          <w:sz w:val="24"/>
          <w:szCs w:val="24"/>
        </w:rPr>
      </w:pPr>
      <w:r>
        <w:rPr>
          <w:rFonts w:ascii="宋体" w:hAnsi="宋体"/>
          <w:sz w:val="24"/>
          <w:szCs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1017"/>
        <w:rPr>
          <w:sz w:val="24"/>
        </w:rPr>
      </w:pPr>
      <w:r>
        <w:rPr>
          <w:sz w:val="24"/>
        </w:rPr>
      </w:r>
      <w:r/>
    </w:p>
    <w:p>
      <w:pPr>
        <w:pStyle w:val="742"/>
        <w:jc w:val="left"/>
        <w:spacing w:line="360" w:lineRule="auto"/>
        <w:rPr>
          <w:rFonts w:hint="eastAsia" w:ascii="黑体" w:hAnsi="黑体" w:eastAsia="黑体"/>
          <w:sz w:val="32"/>
          <w:szCs w:val="32"/>
        </w:rPr>
      </w:pPr>
      <w:r/>
      <w:bookmarkEnd w:id="189"/>
      <w:r/>
      <w:bookmarkEnd w:id="190"/>
      <w:r/>
      <w:bookmarkEnd w:id="198"/>
      <w:r/>
      <w:bookmarkEnd w:id="199"/>
      <w:r/>
      <w:bookmarkEnd w:id="200"/>
      <w:r>
        <w:rPr>
          <w:rFonts w:hint="eastAsia" w:ascii="黑体" w:hAnsi="黑体" w:eastAsia="黑体"/>
          <w:sz w:val="32"/>
          <w:szCs w:val="32"/>
        </w:rPr>
        <w:br w:type="page" w:clear="all"/>
      </w:r>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66"/>
        <w:rPr>
          <w:rFonts w:hint="eastAsia" w:ascii="宋体" w:hAnsi="宋体"/>
          <w:color w:val="000000"/>
          <w:sz w:val="24"/>
          <w:szCs w:val="24"/>
        </w:rPr>
      </w:pPr>
      <w:r>
        <w:rPr>
          <w:rFonts w:hint="eastAsia" w:ascii="宋体" w:hAnsi="宋体"/>
          <w:color w:val="000000"/>
          <w:sz w:val="24"/>
          <w:szCs w:val="24"/>
        </w:rPr>
        <w:t xml:space="preserve">南京市公共资源交易中心江宁分中心：</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42"/>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42"/>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742"/>
        <w:ind w:firstLine="492"/>
        <w:spacing w:line="460" w:lineRule="exact"/>
        <w:rPr>
          <w:color w:val="000000"/>
          <w:sz w:val="24"/>
          <w:szCs w:val="24"/>
        </w:rPr>
      </w:pPr>
      <w:r>
        <w:rPr>
          <w:color w:val="000000"/>
          <w:sz w:val="24"/>
          <w:szCs w:val="24"/>
        </w:rPr>
      </w:r>
      <w:r/>
    </w:p>
    <w:p>
      <w:pPr>
        <w:pStyle w:val="1054"/>
        <w:rPr>
          <w:color w:val="000000"/>
          <w:sz w:val="24"/>
          <w:szCs w:val="24"/>
        </w:rPr>
      </w:pPr>
      <w:r>
        <w:rPr>
          <w:color w:val="000000"/>
          <w:sz w:val="24"/>
          <w:szCs w:val="24"/>
        </w:rPr>
      </w:r>
      <w:r/>
    </w:p>
    <w:p>
      <w:pPr>
        <w:pStyle w:val="742"/>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42"/>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rPr>
          <w:sz w:val="24"/>
          <w:szCs w:val="24"/>
        </w:rPr>
      </w:pPr>
      <w:r>
        <w:rPr>
          <w:sz w:val="24"/>
          <w:szCs w:val="24"/>
        </w:rPr>
      </w:r>
      <w:r/>
    </w:p>
    <w:p>
      <w:pPr>
        <w:pStyle w:val="742"/>
        <w:spacing w:line="440" w:lineRule="exact"/>
        <w:rPr>
          <w:rFonts w:hint="eastAsia" w:ascii="宋体" w:hAnsi="宋体"/>
          <w:sz w:val="24"/>
          <w:szCs w:val="24"/>
        </w:rPr>
      </w:pPr>
      <w:r>
        <w:rPr>
          <w:rFonts w:hint="eastAsia" w:ascii="宋体" w:hAnsi="宋体"/>
          <w:sz w:val="24"/>
          <w:szCs w:val="24"/>
        </w:rPr>
      </w:r>
      <w:r/>
    </w:p>
    <w:p>
      <w:pPr>
        <w:pStyle w:val="742"/>
        <w:ind w:firstLine="480"/>
        <w:spacing w:line="440" w:lineRule="exact"/>
        <w:rPr>
          <w:rFonts w:hint="eastAsia" w:ascii="宋体" w:hAnsi="宋体"/>
          <w:sz w:val="24"/>
          <w:szCs w:val="24"/>
        </w:rPr>
      </w:pPr>
      <w:r>
        <w:rPr>
          <w:rFonts w:hint="eastAsia" w:ascii="宋体" w:hAnsi="宋体"/>
          <w:sz w:val="24"/>
          <w:szCs w:val="24"/>
        </w:rPr>
      </w:r>
      <w:r/>
    </w:p>
    <w:p>
      <w:pPr>
        <w:pStyle w:val="742"/>
        <w:rPr>
          <w:rFonts w:hint="eastAsia" w:ascii="宋体" w:hAnsi="宋体"/>
          <w:b/>
          <w:bCs/>
        </w:rPr>
      </w:pPr>
      <w:r>
        <w:rPr>
          <w:rFonts w:hint="eastAsia" w:ascii="宋体" w:hAnsi="宋体"/>
          <w:b/>
          <w:bCs/>
        </w:rPr>
      </w:r>
      <w:r/>
    </w:p>
    <w:p>
      <w:pPr>
        <w:pStyle w:val="770"/>
        <w:rPr>
          <w:rFonts w:hint="eastAsia"/>
        </w:rPr>
      </w:pPr>
      <w:r>
        <w:rPr>
          <w:rFonts w:hint="eastAsia"/>
        </w:rPr>
      </w:r>
      <w:r/>
    </w:p>
    <w:p>
      <w:pPr>
        <w:rPr>
          <w:rFonts w:hint="eastAsia" w:ascii="黑体" w:hAnsi="黑体" w:eastAsia="黑体"/>
          <w:sz w:val="32"/>
          <w:szCs w:val="32"/>
        </w:rPr>
      </w:pPr>
      <w:r>
        <w:rPr>
          <w:rFonts w:hint="eastAsia" w:ascii="黑体" w:hAnsi="黑体" w:eastAsia="黑体"/>
          <w:sz w:val="32"/>
          <w:szCs w:val="32"/>
        </w:rPr>
      </w:r>
      <w:r>
        <w:rPr>
          <w:rFonts w:hint="eastAsia" w:ascii="黑体" w:hAnsi="黑体" w:eastAsia="黑体"/>
          <w:sz w:val="32"/>
          <w:szCs w:val="32"/>
        </w:rPr>
      </w:r>
      <w:r/>
    </w:p>
    <w:p>
      <w:pPr>
        <w:pStyle w:val="742"/>
        <w:rPr>
          <w:rFonts w:hint="eastAsia" w:ascii="黑体" w:hAnsi="黑体" w:eastAsia="黑体"/>
          <w:sz w:val="32"/>
          <w:szCs w:val="32"/>
        </w:rPr>
      </w:pPr>
      <w:r>
        <w:rPr>
          <w:rFonts w:hint="eastAsia" w:ascii="黑体" w:hAnsi="黑体" w:eastAsia="黑体"/>
          <w:sz w:val="32"/>
          <w:szCs w:val="32"/>
        </w:rPr>
      </w:r>
      <w:r/>
    </w:p>
    <w:p>
      <w:pPr>
        <w:pStyle w:val="742"/>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1026"/>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1016"/>
        <w:rPr>
          <w:rFonts w:hint="eastAsia"/>
          <w:lang w:eastAsia="zh-CN"/>
        </w:rPr>
      </w:pPr>
      <w:r>
        <w:rPr>
          <w:rFonts w:hint="eastAsia"/>
          <w:lang w:eastAsia="zh-CN"/>
        </w:rPr>
      </w:r>
      <w:r/>
    </w:p>
    <w:p>
      <w:pPr>
        <w:pStyle w:val="742"/>
        <w:rPr>
          <w:rFonts w:hint="eastAsia"/>
        </w:rPr>
      </w:pPr>
      <w:r>
        <w:rPr>
          <w:rFonts w:hint="eastAsia"/>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42"/>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1026"/>
        <w:ind w:firstLine="480"/>
        <w:spacing w:line="420" w:lineRule="exact"/>
        <w:tabs>
          <w:tab w:val="left" w:pos="360" w:leader="none"/>
        </w:tabs>
        <w:rPr>
          <w:rFonts w:hint="eastAsia"/>
          <w:sz w:val="24"/>
          <w:szCs w:val="24"/>
        </w:rPr>
      </w:pP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1026"/>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26"/>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1026"/>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1026"/>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26"/>
        <w:ind w:firstLine="480"/>
        <w:spacing w:line="480" w:lineRule="exact"/>
        <w:tabs>
          <w:tab w:val="left" w:pos="360" w:leader="none"/>
        </w:tabs>
        <w:rPr>
          <w:rFonts w:hint="eastAsia"/>
          <w:sz w:val="24"/>
          <w:szCs w:val="24"/>
        </w:rPr>
      </w:pPr>
      <w:r>
        <w:rPr>
          <w:rFonts w:hint="eastAsia"/>
          <w:sz w:val="24"/>
          <w:szCs w:val="24"/>
        </w:rPr>
        <w:t xml:space="preserve">日    期：</w:t>
      </w:r>
      <w:bookmarkStart w:id="201" w:name="_Hlt26671380"/>
      <w:r/>
      <w:bookmarkEnd w:id="201"/>
      <w:r/>
      <w:bookmarkStart w:id="202" w:name="_格式3__银行出具的资信证明"/>
      <w:r/>
      <w:bookmarkEnd w:id="202"/>
      <w:r/>
      <w:bookmarkStart w:id="203" w:name="_Hlt26955070"/>
      <w:r/>
      <w:bookmarkEnd w:id="203"/>
      <w:r>
        <w:rPr>
          <w:rFonts w:hint="eastAsia"/>
          <w:sz w:val="24"/>
          <w:szCs w:val="24"/>
        </w:rPr>
      </w:r>
      <w:r/>
    </w:p>
    <w:p>
      <w:pPr>
        <w:pStyle w:val="757"/>
        <w:rPr>
          <w:rFonts w:hint="eastAsia"/>
          <w:i/>
          <w:sz w:val="24"/>
          <w:szCs w:val="24"/>
          <w:u w:val="single"/>
        </w:rPr>
      </w:pPr>
      <w:r>
        <w:rPr>
          <w:rFonts w:hint="eastAsia"/>
          <w:i/>
          <w:sz w:val="24"/>
          <w:szCs w:val="24"/>
          <w:u w:val="single"/>
        </w:rPr>
      </w:r>
      <w:r/>
    </w:p>
    <w:p>
      <w:pPr>
        <w:pStyle w:val="757"/>
        <w:ind w:firstLine="0"/>
        <w:rPr>
          <w:rFonts w:hint="eastAsia"/>
        </w:rPr>
      </w:pPr>
      <w:r>
        <w:rPr>
          <w:rFonts w:hint="eastAsia"/>
        </w:rPr>
      </w:r>
      <w:r/>
    </w:p>
    <w:p>
      <w:pPr>
        <w:pStyle w:val="742"/>
        <w:spacing w:line="460" w:lineRule="exact"/>
        <w:rPr>
          <w:rFonts w:hint="eastAsia" w:ascii="楷体" w:hAnsi="楷体" w:eastAsia="楷体"/>
          <w:bCs/>
          <w:sz w:val="24"/>
          <w:szCs w:val="24"/>
        </w:rPr>
      </w:pPr>
      <w:r>
        <w:rPr>
          <w:rFonts w:hint="eastAsia" w:ascii="楷体" w:hAnsi="楷体" w:eastAsia="楷体"/>
          <w:bCs/>
          <w:sz w:val="24"/>
          <w:szCs w:val="24"/>
        </w:rPr>
      </w:r>
      <w:r/>
    </w:p>
    <w:p>
      <w:pPr>
        <w:pStyle w:val="742"/>
        <w:spacing w:line="460" w:lineRule="exact"/>
        <w:rPr>
          <w:rFonts w:hint="eastAsia" w:ascii="宋体" w:hAnsi="宋体"/>
          <w:bCs/>
          <w:sz w:val="24"/>
        </w:rPr>
      </w:pPr>
      <w:r>
        <w:rPr>
          <w:rFonts w:hint="eastAsia" w:ascii="宋体" w:hAnsi="宋体"/>
          <w:bCs/>
          <w:sz w:val="24"/>
        </w:rPr>
      </w:r>
      <w:r/>
    </w:p>
    <w:p>
      <w:pPr>
        <w:pStyle w:val="1017"/>
        <w:rPr>
          <w:rFonts w:hint="eastAsia"/>
          <w:bCs/>
          <w:sz w:val="24"/>
        </w:rPr>
      </w:pPr>
      <w:r>
        <w:rPr>
          <w:rFonts w:hint="eastAsia"/>
          <w:bCs/>
          <w:sz w:val="24"/>
        </w:rPr>
      </w:r>
      <w:r/>
    </w:p>
    <w:p>
      <w:pPr>
        <w:pStyle w:val="1017"/>
        <w:rPr>
          <w:rFonts w:hint="eastAsia"/>
          <w:bCs/>
          <w:sz w:val="24"/>
        </w:rPr>
      </w:pPr>
      <w:r>
        <w:rPr>
          <w:rFonts w:hint="eastAsia"/>
          <w:bCs/>
          <w:sz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1028"/>
        <w:spacing w:before="0" w:after="0" w:line="420" w:lineRule="exact"/>
        <w:rPr>
          <w:rFonts w:hint="eastAsia" w:ascii="宋体" w:hAnsi="宋体"/>
          <w:szCs w:val="21"/>
        </w:rPr>
      </w:pPr>
      <w:r>
        <w:rPr>
          <w:rFonts w:hint="eastAsia" w:ascii="宋体" w:hAnsi="宋体"/>
          <w:szCs w:val="21"/>
        </w:rPr>
        <w:t xml:space="preserve">致：南京市公共资源交易中心江宁分中心</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2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2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42"/>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1028"/>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28"/>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28"/>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1028"/>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42"/>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1028"/>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28"/>
        <w:ind w:left="420"/>
        <w:spacing w:before="0" w:after="0" w:line="420" w:lineRule="exact"/>
        <w:rPr>
          <w:rFonts w:hint="eastAsia" w:ascii="宋体" w:hAnsi="宋体"/>
          <w:szCs w:val="21"/>
        </w:rPr>
      </w:pPr>
      <w:r>
        <w:rPr>
          <w:rFonts w:hint="eastAsia" w:ascii="宋体" w:hAnsi="宋体"/>
          <w:szCs w:val="21"/>
        </w:rPr>
      </w:r>
      <w:r/>
    </w:p>
    <w:p>
      <w:pPr>
        <w:pStyle w:val="742"/>
        <w:ind w:firstLine="240"/>
        <w:jc w:val="center"/>
        <w:spacing w:line="560" w:lineRule="exact"/>
        <w:rPr>
          <w:rFonts w:hint="eastAsia" w:ascii="宋体" w:hAnsi="宋体"/>
          <w:bCs/>
          <w:sz w:val="24"/>
        </w:rPr>
      </w:pPr>
      <w:r>
        <w:rPr>
          <w:rFonts w:hint="eastAsia" w:ascii="宋体" w:hAnsi="宋体"/>
          <w:bCs/>
          <w:sz w:val="24"/>
        </w:rPr>
      </w:r>
      <w:r/>
    </w:p>
    <w:p>
      <w:pPr>
        <w:pStyle w:val="742"/>
        <w:ind w:firstLine="240"/>
        <w:jc w:val="center"/>
        <w:spacing w:line="560" w:lineRule="exact"/>
        <w:rPr>
          <w:rFonts w:hint="eastAsia" w:ascii="宋体" w:hAnsi="宋体"/>
          <w:bCs/>
          <w:sz w:val="24"/>
        </w:rPr>
      </w:pPr>
      <w:r>
        <w:rPr>
          <w:rFonts w:hint="eastAsia" w:ascii="宋体" w:hAnsi="宋体"/>
          <w:bCs/>
          <w:sz w:val="24"/>
        </w:rPr>
      </w:r>
      <w:r/>
    </w:p>
    <w:p>
      <w:pPr>
        <w:pStyle w:val="742"/>
        <w:rPr>
          <w:rFonts w:hint="eastAsia" w:ascii="黑体" w:hAnsi="黑体" w:eastAsia="黑体"/>
          <w:i/>
          <w:sz w:val="32"/>
          <w:szCs w:val="32"/>
          <w:u w:val="single"/>
        </w:rPr>
      </w:pPr>
      <w:r>
        <w:rPr>
          <w:rFonts w:hint="eastAsia" w:ascii="黑体" w:hAnsi="黑体" w:eastAsia="黑体"/>
          <w:i/>
          <w:sz w:val="32"/>
          <w:szCs w:val="32"/>
          <w:u w:val="single"/>
        </w:rPr>
      </w:r>
      <w:r/>
    </w:p>
    <w:p>
      <w:pPr>
        <w:pStyle w:val="811"/>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742"/>
        <w:rPr>
          <w:rFonts w:hint="eastAsia"/>
        </w:rPr>
      </w:pPr>
      <w:r>
        <w:rPr>
          <w:rFonts w:hint="eastAsia"/>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4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42"/>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spacing w:line="480" w:lineRule="auto"/>
        <w:rPr>
          <w:sz w:val="24"/>
          <w:szCs w:val="24"/>
        </w:rPr>
      </w:pPr>
      <w:r>
        <w:rPr>
          <w:rFonts w:hint="eastAsia" w:ascii="宋体" w:hAnsi="宋体"/>
          <w:sz w:val="24"/>
          <w:szCs w:val="24"/>
        </w:rPr>
        <w:t xml:space="preserve">项目名称：</w:t>
      </w:r>
      <w:r>
        <w:rPr>
          <w:sz w:val="24"/>
          <w:szCs w:val="24"/>
        </w:rPr>
      </w:r>
      <w:r/>
    </w:p>
    <w:p>
      <w:pPr>
        <w:pStyle w:val="742"/>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42"/>
              <w:jc w:val="center"/>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311" w:type="dxa"/>
            <w:vAlign w:val="center"/>
            <w:textDirection w:val="lrTb"/>
            <w:noWrap w:val="false"/>
          </w:tcPr>
          <w:p>
            <w:pPr>
              <w:pStyle w:val="1028"/>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42"/>
        <w:spacing w:line="480" w:lineRule="auto"/>
        <w:rPr>
          <w:rFonts w:ascii="宋体" w:hAnsi="宋体"/>
          <w:sz w:val="24"/>
          <w:szCs w:val="24"/>
        </w:rPr>
      </w:pPr>
      <w:r>
        <w:rPr>
          <w:rFonts w:ascii="宋体" w:hAnsi="宋体"/>
          <w:sz w:val="24"/>
          <w:szCs w:val="24"/>
        </w:rPr>
      </w:r>
      <w:r/>
    </w:p>
    <w:p>
      <w:pPr>
        <w:pStyle w:val="742"/>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811"/>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42"/>
        <w:ind w:firstLine="482"/>
        <w:spacing w:line="480" w:lineRule="exact"/>
        <w:rPr>
          <w:rFonts w:hint="eastAsia" w:ascii="宋体" w:hAnsi="宋体"/>
          <w:b/>
          <w:bCs/>
          <w:sz w:val="24"/>
          <w:szCs w:val="24"/>
        </w:rPr>
      </w:pPr>
      <w:r>
        <w:rPr>
          <w:rFonts w:hint="eastAsia" w:ascii="宋体" w:hAnsi="宋体"/>
          <w:b/>
          <w:bCs/>
          <w:sz w:val="24"/>
          <w:szCs w:val="24"/>
        </w:rPr>
        <w:t xml:space="preserve">备注：</w:t>
      </w:r>
      <w:r>
        <w:rPr>
          <w:rFonts w:hint="eastAsia" w:ascii="宋体" w:hAnsi="宋体"/>
          <w:b/>
          <w:bCs/>
          <w:sz w:val="24"/>
          <w:szCs w:val="24"/>
        </w:rPr>
        <w:t xml:space="preserve">投标人报价低于采购项目预算50%，或者低于采购项目最高限价45%，或者</w:t>
      </w:r>
      <w:r>
        <w:rPr>
          <w:rFonts w:hint="eastAsia" w:ascii="宋体" w:hAnsi="宋体"/>
          <w:b/>
          <w:bCs/>
          <w:sz w:val="24"/>
          <w:szCs w:val="24"/>
          <w:lang w:val="zh-CN"/>
        </w:rPr>
        <w:t xml:space="preserve">报价</w:t>
      </w:r>
      <w:r>
        <w:rPr>
          <w:rFonts w:hint="eastAsia" w:ascii="宋体" w:hAnsi="宋体"/>
          <w:b/>
          <w:bCs/>
          <w:sz w:val="24"/>
          <w:szCs w:val="24"/>
        </w:rPr>
        <w:t xml:space="preserve">过低</w:t>
      </w:r>
      <w:r>
        <w:rPr>
          <w:rFonts w:hint="eastAsia" w:ascii="宋体" w:hAnsi="宋体"/>
          <w:b/>
          <w:bCs/>
          <w:sz w:val="24"/>
          <w:szCs w:val="24"/>
          <w:lang w:val="zh-CN"/>
        </w:rPr>
        <w:t xml:space="preserve">，有可能影响</w:t>
      </w:r>
      <w:r>
        <w:rPr>
          <w:rFonts w:hint="eastAsia" w:ascii="宋体" w:hAnsi="宋体"/>
          <w:b/>
          <w:bCs/>
          <w:sz w:val="24"/>
          <w:szCs w:val="24"/>
        </w:rPr>
        <w:t xml:space="preserve">产品或服务</w:t>
      </w:r>
      <w:r>
        <w:rPr>
          <w:rFonts w:hint="eastAsia" w:ascii="宋体" w:hAnsi="宋体"/>
          <w:b/>
          <w:bCs/>
          <w:sz w:val="24"/>
          <w:szCs w:val="24"/>
          <w:lang w:val="zh-CN"/>
        </w:rPr>
        <w:t xml:space="preserve">质量或不能诚信履约的，</w:t>
      </w:r>
      <w:r>
        <w:rPr>
          <w:rFonts w:hint="eastAsia" w:ascii="宋体" w:hAnsi="宋体"/>
          <w:b/>
          <w:bCs/>
          <w:sz w:val="24"/>
          <w:szCs w:val="24"/>
        </w:rPr>
        <w:t xml:space="preserve">评委会将启动异常低价投标审查机制，投标人应</w:t>
      </w:r>
      <w:r>
        <w:rPr>
          <w:rFonts w:hint="eastAsia" w:ascii="宋体" w:hAnsi="宋体"/>
          <w:b/>
          <w:bCs/>
          <w:sz w:val="24"/>
          <w:szCs w:val="24"/>
          <w:lang w:val="zh-CN"/>
        </w:rPr>
        <w:t xml:space="preserve">在</w:t>
      </w:r>
      <w:r>
        <w:rPr>
          <w:rFonts w:hint="eastAsia" w:ascii="宋体" w:hAnsi="宋体"/>
          <w:b/>
          <w:bCs/>
          <w:sz w:val="24"/>
          <w:szCs w:val="24"/>
        </w:rPr>
        <w:t xml:space="preserve">评委会规定的合理</w:t>
      </w:r>
      <w:r>
        <w:rPr>
          <w:rFonts w:hint="eastAsia" w:ascii="宋体" w:hAnsi="宋体"/>
          <w:b/>
          <w:bCs/>
          <w:sz w:val="24"/>
          <w:szCs w:val="24"/>
          <w:lang w:val="zh-CN"/>
        </w:rPr>
        <w:t xml:space="preserve">时间内</w:t>
      </w:r>
      <w:r>
        <w:rPr>
          <w:rFonts w:hint="eastAsia" w:ascii="宋体" w:hAnsi="宋体"/>
          <w:b/>
          <w:bCs/>
          <w:sz w:val="24"/>
          <w:szCs w:val="24"/>
        </w:rPr>
        <w:t xml:space="preserve">通过苏采云系统</w:t>
      </w:r>
      <w:r>
        <w:rPr>
          <w:rFonts w:hint="eastAsia" w:ascii="宋体" w:hAnsi="宋体"/>
          <w:b/>
          <w:bCs/>
          <w:sz w:val="24"/>
          <w:szCs w:val="24"/>
          <w:lang w:val="zh-CN"/>
        </w:rPr>
        <w:t xml:space="preserve">提供</w:t>
      </w:r>
      <w:r>
        <w:rPr>
          <w:rFonts w:hint="eastAsia" w:ascii="宋体" w:hAnsi="宋体"/>
          <w:b/>
          <w:bCs/>
          <w:sz w:val="24"/>
          <w:szCs w:val="24"/>
        </w:rPr>
        <w:t xml:space="preserve">项目具体成本测算等与报价合理性相关的书面</w:t>
      </w:r>
      <w:r>
        <w:rPr>
          <w:rFonts w:hint="eastAsia" w:ascii="宋体" w:hAnsi="宋体"/>
          <w:b/>
          <w:bCs/>
          <w:sz w:val="24"/>
          <w:szCs w:val="24"/>
          <w:lang w:val="zh-CN"/>
        </w:rPr>
        <w:t xml:space="preserve">说明</w:t>
      </w:r>
      <w:r>
        <w:rPr>
          <w:rFonts w:hint="eastAsia" w:ascii="宋体" w:hAnsi="宋体"/>
          <w:b/>
          <w:bCs/>
          <w:sz w:val="24"/>
          <w:szCs w:val="24"/>
        </w:rPr>
        <w:t xml:space="preserve">及相关证明材料</w:t>
      </w:r>
      <w:r>
        <w:rPr>
          <w:rFonts w:hint="eastAsia" w:ascii="宋体" w:hAnsi="宋体"/>
          <w:b/>
          <w:bCs/>
          <w:sz w:val="24"/>
          <w:szCs w:val="24"/>
          <w:lang w:val="zh-CN"/>
        </w:rPr>
        <w:t xml:space="preserve">。投标人</w:t>
      </w:r>
      <w:r>
        <w:rPr>
          <w:rFonts w:hint="eastAsia" w:ascii="宋体" w:hAnsi="宋体"/>
          <w:b/>
          <w:bCs/>
          <w:sz w:val="24"/>
          <w:szCs w:val="24"/>
        </w:rPr>
        <w:t xml:space="preserve">不提供书面说明及证明材料，或者书面说明、证明材料</w:t>
      </w:r>
      <w:r>
        <w:rPr>
          <w:rFonts w:hint="eastAsia" w:ascii="宋体" w:hAnsi="宋体"/>
          <w:b/>
          <w:bCs/>
          <w:sz w:val="24"/>
          <w:szCs w:val="24"/>
          <w:lang w:val="zh-CN"/>
        </w:rPr>
        <w:t xml:space="preserve">不能证明其报价合理性的，将作为无效投标处理。</w:t>
      </w:r>
      <w:r>
        <w:rPr>
          <w:rFonts w:hint="eastAsia" w:ascii="宋体" w:hAnsi="宋体"/>
          <w:b/>
          <w:bCs/>
          <w:sz w:val="24"/>
          <w:szCs w:val="24"/>
        </w:rPr>
      </w:r>
      <w:r/>
    </w:p>
    <w:p>
      <w:pPr>
        <w:pStyle w:val="742"/>
        <w:rPr>
          <w:rFonts w:hint="eastAsia" w:ascii="宋体" w:hAnsi="宋体"/>
          <w:sz w:val="24"/>
          <w:szCs w:val="24"/>
        </w:rPr>
      </w:pPr>
      <w:r>
        <w:rPr>
          <w:rFonts w:hint="eastAsia" w:ascii="宋体" w:hAnsi="宋体"/>
          <w:sz w:val="24"/>
          <w:szCs w:val="24"/>
        </w:rPr>
      </w:r>
      <w:r/>
    </w:p>
    <w:p>
      <w:pPr>
        <w:pStyle w:val="811"/>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1"/>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1"/>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1"/>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1"/>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1"/>
        <w:rPr>
          <w:rFonts w:hint="eastAsia" w:ascii="宋体" w:hAnsi="宋体"/>
          <w:sz w:val="24"/>
          <w:szCs w:val="24"/>
        </w:rPr>
      </w:pP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811"/>
        <w:rPr>
          <w:rFonts w:hint="eastAsia" w:ascii="宋体" w:hAnsi="宋体"/>
          <w:sz w:val="24"/>
          <w:szCs w:val="24"/>
        </w:rPr>
      </w:pPr>
      <w:r>
        <w:rPr>
          <w:rFonts w:hint="eastAsia" w:ascii="宋体" w:hAnsi="宋体"/>
          <w:sz w:val="24"/>
          <w:szCs w:val="24"/>
        </w:rPr>
      </w:r>
      <w:r>
        <w:rPr>
          <w:rFonts w:hint="eastAsia" w:ascii="宋体" w:hAnsi="宋体"/>
          <w:sz w:val="24"/>
          <w:szCs w:val="24"/>
        </w:rPr>
      </w:r>
      <w:r/>
    </w:p>
    <w:p>
      <w:pPr>
        <w:pStyle w:val="811"/>
        <w:rPr>
          <w:rFonts w:hint="eastAsia" w:ascii="宋体" w:hAnsi="宋体"/>
          <w:sz w:val="24"/>
          <w:szCs w:val="24"/>
        </w:rPr>
      </w:pPr>
      <w:r>
        <w:rPr>
          <w:rFonts w:hint="eastAsia" w:ascii="宋体" w:hAnsi="宋体"/>
          <w:sz w:val="24"/>
          <w:szCs w:val="24"/>
        </w:rPr>
      </w:r>
      <w:r/>
    </w:p>
    <w:p>
      <w:pPr>
        <w:pStyle w:val="811"/>
        <w:ind w:left="0"/>
        <w:rPr>
          <w:rFonts w:hint="eastAsia" w:eastAsia="等线"/>
        </w:rPr>
      </w:pPr>
      <w:r>
        <w:rPr>
          <w:rFonts w:hint="eastAsia" w:eastAsia="等线"/>
        </w:rPr>
      </w:r>
      <w:r/>
    </w:p>
    <w:p>
      <w:pPr>
        <w:pStyle w:val="742"/>
        <w:jc w:val="left"/>
        <w:spacing w:line="360" w:lineRule="auto"/>
        <w:rPr>
          <w:rFonts w:hint="eastAsia" w:ascii="黑体" w:hAnsi="黑体" w:eastAsia="黑体"/>
          <w:sz w:val="32"/>
          <w:szCs w:val="32"/>
        </w:rPr>
      </w:pPr>
      <w:r>
        <w:rPr>
          <w:rFonts w:hint="eastAsia" w:ascii="黑体" w:hAnsi="黑体" w:eastAsia="黑体"/>
          <w:sz w:val="32"/>
          <w:szCs w:val="32"/>
        </w:rPr>
        <w:t xml:space="preserve">六、投标报价明细表</w:t>
      </w:r>
      <w:r>
        <w:rPr>
          <w:rFonts w:hint="eastAsia" w:ascii="黑体" w:hAnsi="黑体" w:eastAsia="黑体"/>
          <w:sz w:val="32"/>
          <w:szCs w:val="32"/>
        </w:rPr>
      </w:r>
      <w:r/>
    </w:p>
    <w:p>
      <w:pPr>
        <w:pStyle w:val="742"/>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w:t>
      </w:r>
      <w:r>
        <w:rPr>
          <w:rFonts w:hint="eastAsia" w:ascii="方正小标宋简体" w:hAnsi="方正小标宋简体" w:eastAsia="方正小标宋简体" w:cs="方正小标宋简体"/>
          <w:color w:val="000000"/>
          <w:sz w:val="32"/>
          <w:szCs w:val="32"/>
        </w:rPr>
      </w:r>
      <w:r/>
    </w:p>
    <w:p>
      <w:pPr>
        <w:pStyle w:val="742"/>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42"/>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5197" w:type="pct"/>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trHeight w:val="61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分项名称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rPr>
              <w:t xml:space="preserve">人数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单价</w:t>
            </w:r>
            <w:r>
              <w:rPr>
                <w:rFonts w:hint="eastAsia" w:ascii="宋体" w:hAnsi="宋体" w:cs="宋体"/>
                <w:b/>
                <w:bCs/>
                <w:sz w:val="18"/>
                <w:szCs w:val="18"/>
              </w:rPr>
              <w:br w:type="textWrapping" w:clear="all"/>
            </w:r>
            <w:r>
              <w:rPr>
                <w:rFonts w:hint="eastAsia" w:ascii="宋体" w:hAnsi="宋体" w:cs="宋体"/>
                <w:b/>
                <w:bCs/>
                <w:sz w:val="18"/>
                <w:szCs w:val="18"/>
              </w:rPr>
              <w:t xml:space="preserve">（元/人*月）</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分项小计</w:t>
            </w:r>
            <w:r>
              <w:rPr>
                <w:rFonts w:hint="eastAsia" w:ascii="宋体" w:hAnsi="宋体" w:cs="宋体"/>
                <w:b/>
                <w:bCs/>
                <w:sz w:val="18"/>
                <w:szCs w:val="18"/>
              </w:rPr>
              <w:br w:type="textWrapping" w:clear="all"/>
            </w:r>
            <w:r>
              <w:rPr>
                <w:rFonts w:hint="eastAsia" w:ascii="宋体" w:hAnsi="宋体" w:cs="宋体"/>
                <w:b/>
                <w:bCs/>
                <w:sz w:val="18"/>
                <w:szCs w:val="18"/>
              </w:rPr>
              <w:t xml:space="preserve">（元）</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rPr>
              <w:t xml:space="preserve">费用计算公式</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备注</w:t>
            </w:r>
            <w:r>
              <w:rPr>
                <w:rFonts w:hint="eastAsia" w:ascii="宋体" w:hAnsi="宋体" w:cs="宋体"/>
                <w:b/>
                <w:bCs/>
                <w:sz w:val="18"/>
                <w:szCs w:val="18"/>
              </w:rPr>
            </w:r>
            <w:r/>
          </w:p>
        </w:tc>
      </w:tr>
      <w:tr>
        <w:trPr>
          <w:trHeight w:val="352"/>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b/>
                <w:bCs/>
                <w:sz w:val="18"/>
                <w:szCs w:val="18"/>
              </w:rPr>
              <w:t xml:space="preserve">人员工资</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2"/>
              <w:jc w:val="left"/>
              <w:widowControl/>
              <w:rPr>
                <w:rFonts w:hint="eastAsia"/>
              </w:rPr>
            </w:pPr>
            <w:r>
              <w:rPr>
                <w:rFonts w:hint="eastAsia" w:ascii="宋体" w:hAnsi="宋体" w:cs="宋体"/>
                <w:sz w:val="18"/>
                <w:szCs w:val="18"/>
              </w:rPr>
              <w:t xml:space="preserve">拟投入的人员不得低于</w:t>
            </w:r>
            <w:r>
              <w:rPr>
                <w:rFonts w:hint="eastAsia" w:ascii="宋体" w:hAnsi="宋体" w:cs="宋体"/>
                <w:b/>
                <w:bCs/>
                <w:sz w:val="18"/>
                <w:szCs w:val="18"/>
              </w:rPr>
              <w:t xml:space="preserve">43人</w:t>
            </w:r>
            <w:r>
              <w:rPr>
                <w:rFonts w:hint="eastAsia" w:ascii="宋体" w:hAnsi="宋体" w:cs="宋体"/>
                <w:sz w:val="18"/>
                <w:szCs w:val="18"/>
              </w:rPr>
              <w:t xml:space="preserve">，人员工资不得低于南京市最低工资标准，供应商须在《投标报价明细表》中按照采购需求中物业服务人员岗位分别填报员工工资，否则做无效投标处理。</w:t>
            </w:r>
            <w:r>
              <w:rPr>
                <w:rFonts w:hint="eastAsia"/>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sz w:val="18"/>
                <w:szCs w:val="18"/>
              </w:rPr>
            </w:pPr>
            <w:r>
              <w:rPr>
                <w:rFonts w:hint="eastAsia" w:ascii="宋体" w:hAnsi="宋体" w:cs="宋体"/>
                <w:sz w:val="18"/>
                <w:szCs w:val="18"/>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rPr>
                <w:rFonts w:hint="eastAsia" w:ascii="宋体" w:hAnsi="宋体" w:cs="宋体"/>
                <w:sz w:val="18"/>
                <w:szCs w:val="18"/>
              </w:rPr>
            </w:pPr>
            <w:r>
              <w:rPr>
                <w:rFonts w:hint="eastAsia" w:ascii="宋体" w:hAnsi="宋体" w:cs="宋体"/>
                <w:sz w:val="18"/>
                <w:szCs w:val="18"/>
              </w:rPr>
            </w:r>
            <w:r/>
          </w:p>
        </w:tc>
      </w:tr>
      <w:tr>
        <w:trPr>
          <w:trHeight w:val="109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2"/>
              <w:jc w:val="left"/>
              <w:rPr>
                <w:rFonts w:hint="eastAsia" w:ascii="宋体" w:hAnsi="宋体" w:cs="宋体"/>
                <w:sz w:val="18"/>
                <w:szCs w:val="18"/>
              </w:rPr>
            </w:pPr>
            <w:r>
              <w:rPr>
                <w:rFonts w:hint="eastAsia" w:ascii="宋体" w:hAnsi="宋体" w:cs="宋体"/>
                <w:b/>
                <w:bCs/>
                <w:sz w:val="18"/>
                <w:szCs w:val="18"/>
              </w:rPr>
              <w:t xml:space="preserve">社保公积金</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sz w:val="18"/>
                <w:szCs w:val="18"/>
              </w:rPr>
            </w:r>
            <w:r/>
          </w:p>
          <w:p>
            <w:pPr>
              <w:pStyle w:val="742"/>
              <w:jc w:val="left"/>
              <w:widowControl/>
              <w:rPr>
                <w:rFonts w:hint="eastAsia"/>
              </w:rPr>
            </w:pPr>
            <w:r>
              <w:rPr>
                <w:rFonts w:hint="eastAsia" w:ascii="宋体" w:hAnsi="宋体" w:cs="宋体"/>
                <w:b/>
                <w:bCs/>
                <w:sz w:val="18"/>
                <w:szCs w:val="18"/>
              </w:rPr>
              <w:t xml:space="preserve">供应商须为投入本项目的全部服务人员（43人）缴纳社保和公积金。</w:t>
            </w:r>
            <w:r>
              <w:rPr>
                <w:rFonts w:hint="eastAsia"/>
              </w:rPr>
            </w:r>
            <w:r/>
          </w:p>
        </w:tc>
      </w:tr>
      <w:tr>
        <w:trPr>
          <w:trHeight w:val="42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gridSpan w:val="6"/>
            <w:tcBorders>
              <w:top w:val="single" w:color="000000" w:sz="4" w:space="0"/>
              <w:left w:val="single" w:color="000000" w:sz="4" w:space="0"/>
              <w:bottom w:val="none" w:color="000000" w:sz="0" w:space="0"/>
              <w:right w:val="single" w:color="000000" w:sz="4" w:space="0"/>
            </w:tcBorders>
            <w:tcW w:w="6482"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b/>
                <w:bCs/>
                <w:sz w:val="18"/>
                <w:szCs w:val="18"/>
              </w:rPr>
              <w:t xml:space="preserve">社会保险</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2"/>
              <w:jc w:val="left"/>
              <w:widowControl/>
              <w:rPr>
                <w:rFonts w:ascii="宋体" w:hAnsi="宋体" w:cs="宋体"/>
                <w:sz w:val="18"/>
                <w:szCs w:val="18"/>
              </w:rPr>
            </w:pPr>
            <w:r>
              <w:rPr>
                <w:rFonts w:hint="eastAsia" w:ascii="宋体" w:hAnsi="宋体" w:cs="宋体"/>
                <w:sz w:val="18"/>
                <w:szCs w:val="18"/>
              </w:rPr>
              <w:t xml:space="preserve">社保费用不得低于南京市最低标准，否则做无效投标处理。</w:t>
            </w:r>
            <w:r>
              <w:rPr>
                <w:rFonts w:ascii="宋体" w:hAnsi="宋体" w:cs="宋体"/>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r>
      <w:tr>
        <w:trPr>
          <w:trHeight w:val="436"/>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302"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8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r>
      <w:tr>
        <w:trPr>
          <w:trHeight w:val="377"/>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rPr>
              <w:t xml:space="preserve">2.2</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6482"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b/>
                <w:bCs/>
                <w:sz w:val="18"/>
                <w:szCs w:val="18"/>
              </w:rPr>
              <w:t xml:space="preserve">公积金</w:t>
            </w:r>
            <w:r>
              <w:rPr>
                <w:rFonts w:hint="eastAsia" w:ascii="宋体" w:hAnsi="宋体" w:cs="宋体"/>
                <w:sz w:val="18"/>
                <w:szCs w:val="18"/>
              </w:rPr>
            </w:r>
            <w:r/>
          </w:p>
        </w:tc>
        <w:tc>
          <w:tcPr>
            <w:tcBorders>
              <w:top w:val="single" w:color="000000" w:sz="4" w:space="0"/>
              <w:left w:val="single" w:color="000000" w:sz="4" w:space="0"/>
              <w:bottom w:val="none" w:color="000000" w:sz="0" w:space="0"/>
              <w:right w:val="single" w:color="000000" w:sz="4" w:space="0"/>
            </w:tcBorders>
            <w:tcW w:w="1538" w:type="dxa"/>
            <w:vAlign w:val="center"/>
            <w:vMerge w:val="restart"/>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sz w:val="18"/>
                <w:szCs w:val="18"/>
              </w:rPr>
            </w:r>
            <w:r/>
          </w:p>
        </w:tc>
      </w:tr>
      <w:tr>
        <w:trPr>
          <w:trHeight w:val="499"/>
        </w:trPr>
        <w:tc>
          <w:tcPr>
            <w:tcBorders>
              <w:top w:val="single" w:color="000000" w:sz="4" w:space="0"/>
              <w:left w:val="single" w:color="000000" w:sz="4" w:space="0"/>
              <w:bottom w:val="none" w:color="000000" w:sz="0"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sz w:val="18"/>
                <w:szCs w:val="18"/>
              </w:rPr>
              <w:t xml:space="preserve">（1）</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sz w:val="18"/>
                <w:szCs w:val="18"/>
              </w:rPr>
              <w:t xml:space="preserve">（3）</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none" w:color="000000" w:sz="0"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r>
      <w:tr>
        <w:trPr>
          <w:trHeight w:val="44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c>
          <w:tcPr>
            <w:tcBorders>
              <w:top w:val="none" w:color="000000" w:sz="0" w:space="0"/>
              <w:left w:val="single" w:color="000000" w:sz="4" w:space="0"/>
              <w:bottom w:val="single" w:color="000000" w:sz="4" w:space="0"/>
              <w:right w:val="single" w:color="000000" w:sz="4" w:space="0"/>
            </w:tcBorders>
            <w:tcW w:w="1538" w:type="dxa"/>
            <w:vAlign w:val="center"/>
            <w:vMerge w:val="continue"/>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r>
      <w:tr>
        <w:trPr>
          <w:trHeight w:val="90"/>
        </w:trPr>
        <w:tc>
          <w:tcPr>
            <w:tcBorders>
              <w:top w:val="single" w:color="000000" w:sz="4" w:space="0"/>
              <w:left w:val="single" w:color="000000" w:sz="4" w:space="0"/>
              <w:bottom w:val="single" w:color="000000" w:sz="4" w:space="0"/>
              <w:right w:val="single" w:color="000000" w:sz="4" w:space="0"/>
            </w:tcBorders>
            <w:tcW w:w="331" w:type="dxa"/>
            <w:vAlign w:val="center"/>
            <w:vMerge w:val="restart"/>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vMerge w:val="restart"/>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rPr>
              <w:t xml:space="preserve">法定节假日人员加班费</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ascii="宋体" w:hAnsi="宋体" w:cs="宋体"/>
                <w:sz w:val="18"/>
                <w:szCs w:val="18"/>
              </w:rPr>
            </w:pPr>
            <w:r>
              <w:rPr>
                <w:rFonts w:hint="eastAsia" w:ascii="宋体" w:hAnsi="宋体" w:cs="宋体"/>
                <w:sz w:val="18"/>
                <w:szCs w:val="18"/>
              </w:rPr>
              <w:t xml:space="preserve">人数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人员工资</w:t>
            </w:r>
            <w:r>
              <w:rPr>
                <w:rFonts w:hint="eastAsia" w:ascii="宋体" w:hAnsi="宋体" w:cs="宋体"/>
                <w:sz w:val="18"/>
                <w:szCs w:val="18"/>
              </w:rPr>
              <w:br w:type="textWrapping" w:clear="all"/>
            </w:r>
            <w:r>
              <w:rPr>
                <w:rFonts w:hint="eastAsia" w:ascii="宋体" w:hAnsi="宋体" w:cs="宋体"/>
                <w:sz w:val="18"/>
                <w:szCs w:val="18"/>
              </w:rPr>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ascii="宋体" w:hAnsi="宋体" w:cs="宋体"/>
                <w:sz w:val="18"/>
                <w:szCs w:val="18"/>
              </w:rPr>
            </w:pPr>
            <w:r>
              <w:rPr>
                <w:rFonts w:hint="eastAsia" w:ascii="宋体" w:hAnsi="宋体" w:cs="宋体"/>
                <w:sz w:val="18"/>
                <w:szCs w:val="18"/>
              </w:rPr>
              <w:t xml:space="preserve">法定节假日天数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t xml:space="preserve">费用计算公式</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ascii="宋体" w:hAnsi="宋体" w:cs="宋体"/>
                <w:sz w:val="18"/>
                <w:szCs w:val="18"/>
              </w:rPr>
            </w:pPr>
            <w:r>
              <w:rPr>
                <w:rFonts w:hint="eastAsia" w:ascii="宋体" w:hAnsi="宋体" w:cs="宋体"/>
                <w:sz w:val="18"/>
                <w:szCs w:val="18"/>
              </w:rPr>
              <w:t xml:space="preserve">法定节假日安排劳动者工作的，支付不低于正常工资的百分之三百的工资报酬。本项目物业管理服务法定节假日在岗人数不少于</w:t>
            </w:r>
            <w:r>
              <w:rPr>
                <w:rFonts w:hint="eastAsia" w:ascii="宋体" w:hAnsi="宋体" w:cs="宋体"/>
                <w:b/>
                <w:bCs/>
                <w:sz w:val="18"/>
                <w:szCs w:val="18"/>
                <w:highlight w:val="none"/>
              </w:rPr>
              <w:t xml:space="preserve">12人</w:t>
            </w:r>
            <w:r>
              <w:rPr>
                <w:rFonts w:hint="eastAsia" w:ascii="宋体" w:hAnsi="宋体" w:cs="宋体"/>
                <w:sz w:val="18"/>
                <w:szCs w:val="18"/>
              </w:rPr>
              <w:t xml:space="preserve">，报价中的“法定节假日人员加班费”不得低于上述要求，并按照本项目合同履行期内的法定节假日天数进行测算，否则做无效投标处理。</w:t>
            </w:r>
            <w:r>
              <w:rPr>
                <w:rFonts w:ascii="宋体" w:hAnsi="宋体" w:cs="宋体"/>
                <w:sz w:val="18"/>
                <w:szCs w:val="18"/>
              </w:rPr>
            </w:r>
            <w:r/>
          </w:p>
        </w:tc>
      </w:tr>
      <w:tr>
        <w:trPr>
          <w:trHeight w:val="534"/>
        </w:trPr>
        <w:tc>
          <w:tcPr>
            <w:tcBorders>
              <w:top w:val="single" w:color="000000" w:sz="4" w:space="0"/>
              <w:left w:val="single" w:color="000000" w:sz="4" w:space="0"/>
              <w:bottom w:val="single" w:color="000000" w:sz="4" w:space="0"/>
              <w:right w:val="single" w:color="000000" w:sz="4" w:space="0"/>
            </w:tcBorders>
            <w:tcW w:w="331" w:type="dxa"/>
            <w:vAlign w:val="center"/>
            <w:vMerge w:val="continue"/>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vMerge w:val="continue"/>
            <w:textDirection w:val="lrTb"/>
            <w:noWrap w:val="false"/>
          </w:tcPr>
          <w:p>
            <w:pPr>
              <w:pStyle w:val="742"/>
              <w:jc w:val="center"/>
              <w:widowControl/>
              <w:rPr>
                <w:rFonts w:ascii="宋体" w:hAnsi="宋体" w:cs="宋体"/>
                <w:b/>
                <w:bCs/>
                <w:sz w:val="18"/>
                <w:szCs w:val="18"/>
              </w:rPr>
            </w:pP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302"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7"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8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74"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29"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t xml:space="preserve">参考计算公式：人员工资÷21.75天（平均月计薪天数）×3×人数×合同履行期内法定节假日天数</w:t>
            </w:r>
            <w:r>
              <w:rPr>
                <w:rFonts w:hint="eastAsia" w:ascii="宋体" w:hAnsi="宋体" w:cs="宋体"/>
                <w:b/>
                <w:bCs/>
                <w:sz w:val="18"/>
                <w:szCs w:val="18"/>
              </w:rPr>
              <w:t xml:space="preserve">(13天）</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sz w:val="18"/>
                <w:szCs w:val="18"/>
              </w:rPr>
            </w:pPr>
            <w:r>
              <w:rPr>
                <w:rFonts w:hint="eastAsia" w:ascii="宋体" w:hAnsi="宋体" w:cs="宋体"/>
                <w:b/>
                <w:bCs/>
                <w:sz w:val="18"/>
                <w:szCs w:val="18"/>
              </w:rPr>
              <w:t xml:space="preserve">4</w:t>
            </w:r>
            <w:r>
              <w:rPr>
                <w:rFonts w:ascii="宋体" w:hAnsi="宋体" w:cs="宋体"/>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b/>
                <w:bCs/>
                <w:sz w:val="18"/>
                <w:szCs w:val="18"/>
              </w:rPr>
              <w:t xml:space="preserve">其他待遇费用</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人员福利</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sz w:val="18"/>
                <w:szCs w:val="18"/>
              </w:rPr>
              <w:t xml:space="preserve">国家强制性要求缴纳的或员工必须享有的福利待遇。</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rPr>
              <w:t xml:space="preserve">员工餐费</w:t>
            </w:r>
            <w:r>
              <w:rPr>
                <w:rFonts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left"/>
              <w:widowControl/>
              <w:rPr>
                <w:rFonts w:hint="eastAsia" w:ascii="宋体" w:hAnsi="宋体" w:cs="宋体"/>
                <w:sz w:val="18"/>
                <w:szCs w:val="18"/>
              </w:rPr>
            </w:pPr>
            <w:r>
              <w:rPr>
                <w:rFonts w:hint="eastAsia" w:ascii="宋体" w:hAnsi="宋体" w:cs="宋体"/>
                <w:b/>
                <w:bCs/>
                <w:sz w:val="18"/>
                <w:szCs w:val="18"/>
              </w:rPr>
              <w:t xml:space="preserve">本项目的物业服务人员在采购人食堂就餐，根据就餐标准测算，供应商应按163185元/年将此项费用计入投标报价中。否则作无效投标处理。</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2"/>
              <w:jc w:val="left"/>
              <w:rPr>
                <w:rFonts w:hint="eastAsia" w:ascii="宋体" w:hAnsi="宋体" w:cs="宋体"/>
                <w:sz w:val="18"/>
                <w:szCs w:val="18"/>
              </w:rPr>
            </w:pPr>
            <w:r>
              <w:rPr>
                <w:rFonts w:hint="eastAsia" w:ascii="宋体" w:hAnsi="宋体" w:cs="宋体"/>
                <w:b/>
                <w:bCs/>
                <w:sz w:val="18"/>
                <w:szCs w:val="18"/>
              </w:rPr>
              <w:t xml:space="preserve">行政办公费</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办公用品费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center"/>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培训费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sz w:val="18"/>
                <w:szCs w:val="18"/>
              </w:rPr>
            </w:pPr>
            <w:r>
              <w:rPr>
                <w:rFonts w:hint="eastAsia" w:ascii="宋体" w:hAnsi="宋体" w:cs="宋体"/>
                <w:sz w:val="18"/>
                <w:szCs w:val="18"/>
              </w:rPr>
              <w:t xml:space="preserve">本项目要求供应商建立健全内部培训制度，制定培训计划并按照计划落实，参照往年实际发生全年培训费用约为40000元，供应商应综合考虑实际情况合理报价并计入投标报价中。漏报、少报等均视为让利，招标人不予承担。</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（3）</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交通费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（4）</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通讯费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sz w:val="18"/>
                <w:szCs w:val="18"/>
              </w:rPr>
            </w:pP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（5）</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服装费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rPr>
                <w:rFonts w:hint="eastAsia" w:ascii="宋体" w:hAnsi="宋体" w:cs="宋体"/>
                <w:sz w:val="18"/>
                <w:szCs w:val="18"/>
              </w:rPr>
            </w:pPr>
            <w:r>
              <w:rPr>
                <w:rFonts w:hint="eastAsia" w:ascii="宋体" w:hAnsi="宋体" w:cs="宋体"/>
                <w:sz w:val="18"/>
                <w:szCs w:val="18"/>
              </w:rPr>
              <w:t xml:space="preserve">本项目要求全员规范统一服装，参照往年实际发生全年的</w:t>
            </w:r>
            <w:r>
              <w:rPr>
                <w:rFonts w:hint="eastAsia" w:ascii="宋体" w:hAnsi="宋体" w:cs="宋体"/>
                <w:sz w:val="18"/>
                <w:szCs w:val="18"/>
                <w:highlight w:val="none"/>
              </w:rPr>
              <w:t xml:space="preserve">服装费</w:t>
            </w:r>
            <w:r>
              <w:rPr>
                <w:rFonts w:hint="eastAsia" w:ascii="宋体" w:hAnsi="宋体" w:cs="宋体"/>
                <w:sz w:val="18"/>
                <w:szCs w:val="18"/>
              </w:rPr>
              <w:t xml:space="preserve">约为25000元，供应商应综合考虑实际情况合理报价并计入投标报价中。漏报、少报等均视为让利，招标人不予承担。</w:t>
            </w:r>
            <w:r>
              <w:rPr>
                <w:rFonts w:hint="eastAsia" w:ascii="宋体" w:hAnsi="宋体" w:cs="宋体"/>
                <w:sz w:val="18"/>
                <w:szCs w:val="18"/>
              </w:rPr>
            </w:r>
            <w:r/>
          </w:p>
        </w:tc>
      </w:tr>
      <w:tr>
        <w:trPr>
          <w:trHeight w:val="526"/>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hint="eastAsia" w:ascii="宋体" w:hAnsi="宋体" w:cs="宋体"/>
                <w:b/>
                <w:bCs/>
                <w:sz w:val="18"/>
                <w:szCs w:val="18"/>
              </w:rPr>
            </w:r>
            <w:r/>
          </w:p>
        </w:tc>
        <w:tc>
          <w:tcPr>
            <w:gridSpan w:val="7"/>
            <w:tcBorders>
              <w:top w:val="single" w:color="000000" w:sz="4" w:space="0"/>
              <w:left w:val="single" w:color="000000" w:sz="4" w:space="0"/>
              <w:bottom w:val="single" w:color="000000" w:sz="4" w:space="0"/>
              <w:right w:val="single" w:color="000000" w:sz="4" w:space="0"/>
            </w:tcBorders>
            <w:tcW w:w="9669" w:type="dxa"/>
            <w:vAlign w:val="center"/>
            <w:textDirection w:val="lrTb"/>
            <w:noWrap w:val="false"/>
          </w:tcPr>
          <w:p>
            <w:pPr>
              <w:pStyle w:val="742"/>
              <w:jc w:val="left"/>
              <w:rPr>
                <w:rFonts w:hint="eastAsia" w:ascii="宋体" w:hAnsi="宋体" w:cs="宋体"/>
                <w:sz w:val="18"/>
                <w:szCs w:val="18"/>
              </w:rPr>
            </w:pPr>
            <w:r>
              <w:rPr>
                <w:rFonts w:hint="eastAsia" w:ascii="宋体" w:hAnsi="宋体" w:cs="宋体"/>
                <w:b/>
                <w:bCs/>
                <w:sz w:val="18"/>
                <w:szCs w:val="18"/>
              </w:rPr>
              <w:t xml:space="preserve">物资装备折旧费</w:t>
            </w:r>
            <w:r>
              <w:rPr>
                <w:rFonts w:hint="eastAsia" w:ascii="宋体" w:hAnsi="宋体" w:cs="宋体"/>
                <w:sz w:val="18"/>
                <w:szCs w:val="18"/>
              </w:rPr>
            </w:r>
            <w:r/>
          </w:p>
        </w:tc>
      </w:tr>
      <w:tr>
        <w:trPr>
          <w:trHeight w:val="499"/>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sz w:val="18"/>
                <w:szCs w:val="18"/>
              </w:rPr>
            </w:pPr>
            <w:r>
              <w:rPr>
                <w:rFonts w:hint="eastAsia" w:ascii="宋体" w:hAnsi="宋体" w:cs="宋体"/>
                <w:sz w:val="18"/>
                <w:szCs w:val="18"/>
              </w:rPr>
              <w:t xml:space="preserve">物资装备折旧费</w:t>
            </w:r>
            <w:r>
              <w:rPr>
                <w:rFonts w:hint="eastAsia" w:ascii="宋体" w:hAnsi="宋体" w:cs="宋体"/>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jc w:val="center"/>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7</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管理费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val="false"/>
          </w:tcPr>
          <w:p>
            <w:pPr>
              <w:pStyle w:val="742"/>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pStyle w:val="742"/>
              <w:widowControl/>
              <w:rPr>
                <w:rFonts w:hint="eastAsia" w:ascii="宋体" w:hAnsi="宋体" w:cs="宋体"/>
                <w:sz w:val="18"/>
                <w:szCs w:val="18"/>
              </w:rPr>
            </w:pP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利润</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2"/>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widowControl/>
              <w:rPr>
                <w:rFonts w:hint="eastAsia" w:ascii="宋体" w:hAnsi="宋体" w:cs="宋体"/>
                <w:sz w:val="18"/>
                <w:szCs w:val="18"/>
              </w:rPr>
            </w:pPr>
            <w:r>
              <w:rPr>
                <w:rFonts w:hint="eastAsia" w:ascii="宋体" w:hAnsi="宋体" w:cs="宋体"/>
                <w:sz w:val="18"/>
                <w:szCs w:val="18"/>
              </w:rPr>
            </w:r>
            <w:r/>
          </w:p>
        </w:tc>
      </w:tr>
      <w:tr>
        <w:trPr>
          <w:trHeight w:val="970"/>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rPr>
              <w:t xml:space="preserve">9</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法定税费</w:t>
            </w:r>
            <w:r>
              <w:rPr>
                <w:rFonts w:hint="eastAsia"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2"/>
              <w:jc w:val="left"/>
              <w:widowControl/>
              <w:rPr>
                <w:rFonts w:ascii="宋体" w:hAnsi="宋体" w:cs="宋体"/>
                <w:sz w:val="18"/>
                <w:szCs w:val="18"/>
              </w:rPr>
            </w:pPr>
            <w:r>
              <w:rPr>
                <w:rFonts w:hint="eastAsia" w:ascii="宋体" w:hAnsi="宋体" w:cs="宋体"/>
                <w:sz w:val="18"/>
                <w:szCs w:val="18"/>
              </w:rPr>
              <w:t xml:space="preserve">（须填报税率、计算公式）</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66"/>
              <w:rPr>
                <w:rFonts w:hint="eastAsia" w:ascii="宋体" w:hAnsi="宋体" w:cs="宋体"/>
                <w:sz w:val="18"/>
                <w:szCs w:val="18"/>
              </w:rPr>
            </w:pPr>
            <w:r>
              <w:rPr>
                <w:rFonts w:hint="eastAsia" w:ascii="宋体" w:hAnsi="宋体" w:cs="宋体"/>
                <w:color w:val="000000"/>
                <w:sz w:val="18"/>
                <w:szCs w:val="18"/>
              </w:rPr>
              <w:t xml:space="preserve">供应商应依法缴纳税费，</w:t>
            </w:r>
            <w:r>
              <w:rPr>
                <w:rFonts w:hint="eastAsia" w:ascii="宋体" w:hAnsi="宋体" w:cs="宋体"/>
                <w:b/>
                <w:bCs/>
                <w:color w:val="000000"/>
                <w:sz w:val="18"/>
                <w:szCs w:val="18"/>
              </w:rPr>
              <w:t xml:space="preserve">《投标报价明细表》中应明确税率，否则作无效投标处理。</w:t>
            </w:r>
            <w:r>
              <w:rPr>
                <w:rFonts w:hint="eastAsia" w:ascii="宋体" w:hAnsi="宋体" w:cs="宋体"/>
                <w:sz w:val="18"/>
                <w:szCs w:val="18"/>
              </w:rPr>
            </w:r>
            <w:r/>
          </w:p>
        </w:tc>
      </w:tr>
      <w:tr>
        <w:trPr>
          <w:trHeight w:val="424"/>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rPr>
              <w:t xml:space="preserve">10</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ascii="宋体" w:hAnsi="宋体" w:cs="宋体"/>
                <w:b/>
                <w:bCs/>
                <w:sz w:val="18"/>
                <w:szCs w:val="18"/>
              </w:rPr>
            </w:pPr>
            <w:r>
              <w:rPr>
                <w:rFonts w:hint="eastAsia" w:ascii="宋体" w:hAnsi="宋体" w:cs="宋体"/>
                <w:b/>
                <w:bCs/>
                <w:sz w:val="18"/>
                <w:szCs w:val="18"/>
              </w:rPr>
              <w:t xml:space="preserve">其他费用</w:t>
            </w:r>
            <w:r>
              <w:rPr>
                <w:rFonts w:ascii="宋体" w:hAnsi="宋体" w:cs="宋体"/>
                <w:b/>
                <w:bCs/>
                <w:sz w:val="18"/>
                <w:szCs w:val="18"/>
              </w:rPr>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pStyle w:val="742"/>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tcPr>
          <w:p>
            <w:pPr>
              <w:pStyle w:val="742"/>
              <w:jc w:val="left"/>
              <w:widowControl/>
              <w:rPr>
                <w:rFonts w:hint="eastAsia" w:ascii="宋体" w:hAnsi="宋体" w:cs="宋体"/>
                <w:b/>
                <w:bCs/>
                <w:sz w:val="18"/>
                <w:szCs w:val="18"/>
              </w:rPr>
            </w:pPr>
            <w:r>
              <w:rPr>
                <w:rFonts w:hint="eastAsia" w:ascii="宋体" w:hAnsi="宋体" w:cs="宋体"/>
                <w:sz w:val="18"/>
                <w:szCs w:val="18"/>
              </w:rPr>
              <w:t xml:space="preserve">供应商认为可能发生的其他费用。</w:t>
            </w:r>
            <w:r>
              <w:rPr>
                <w:rFonts w:hint="eastAsia" w:ascii="宋体" w:hAnsi="宋体" w:cs="宋体"/>
                <w:b/>
                <w:bCs/>
                <w:sz w:val="18"/>
                <w:szCs w:val="18"/>
              </w:rPr>
            </w:r>
            <w:r/>
          </w:p>
        </w:tc>
      </w:tr>
      <w:tr>
        <w:trPr>
          <w:trHeight w:val="707"/>
        </w:trPr>
        <w:tc>
          <w:tcPr>
            <w:tcBorders>
              <w:top w:val="single" w:color="000000" w:sz="4" w:space="0"/>
              <w:left w:val="single" w:color="000000" w:sz="4" w:space="0"/>
              <w:bottom w:val="single" w:color="000000" w:sz="4" w:space="0"/>
              <w:right w:val="single" w:color="000000" w:sz="4" w:space="0"/>
            </w:tcBorders>
            <w:tcW w:w="331" w:type="dxa"/>
            <w:vAlign w:val="center"/>
            <w:textDirection w:val="lrTb"/>
            <w:noWrap w:val="false"/>
          </w:tcPr>
          <w:p>
            <w:pPr>
              <w:pStyle w:val="742"/>
              <w:jc w:val="center"/>
              <w:rPr>
                <w:rFonts w:ascii="宋体" w:hAnsi="宋体" w:cs="宋体"/>
                <w:b/>
                <w:bCs/>
                <w:sz w:val="18"/>
                <w:szCs w:val="18"/>
              </w:rPr>
            </w:pPr>
            <w:r>
              <w:rPr>
                <w:rFonts w:hint="eastAsia" w:ascii="宋体" w:hAnsi="宋体" w:cs="宋体"/>
                <w:b/>
                <w:bCs/>
                <w:sz w:val="18"/>
                <w:szCs w:val="18"/>
              </w:rPr>
              <w:t xml:space="preserve">11</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pStyle w:val="742"/>
              <w:jc w:val="center"/>
              <w:widowControl/>
              <w:rPr>
                <w:rFonts w:hint="eastAsia" w:ascii="宋体" w:hAnsi="宋体" w:cs="宋体"/>
                <w:b/>
                <w:bCs/>
                <w:sz w:val="18"/>
                <w:szCs w:val="18"/>
              </w:rPr>
            </w:pPr>
            <w:r>
              <w:rPr>
                <w:rFonts w:hint="eastAsia" w:ascii="宋体" w:hAnsi="宋体" w:cs="宋体"/>
                <w:b/>
                <w:bCs/>
                <w:sz w:val="18"/>
                <w:szCs w:val="18"/>
              </w:rPr>
              <w:t xml:space="preserve">投标总价（元）</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8093" w:type="dxa"/>
            <w:vAlign w:val="center"/>
            <w:textDirection w:val="lrTb"/>
            <w:noWrap w:val="false"/>
          </w:tcPr>
          <w:p>
            <w:pPr>
              <w:pStyle w:val="742"/>
              <w:jc w:val="center"/>
              <w:rPr>
                <w:rFonts w:hint="eastAsia" w:ascii="宋体" w:hAnsi="宋体" w:cs="宋体"/>
                <w:b/>
                <w:bCs/>
                <w:sz w:val="18"/>
                <w:szCs w:val="18"/>
              </w:rPr>
            </w:pPr>
            <w:r>
              <w:rPr>
                <w:rFonts w:hint="eastAsia" w:ascii="宋体" w:hAnsi="宋体" w:cs="宋体"/>
                <w:b/>
                <w:bCs/>
                <w:sz w:val="18"/>
                <w:szCs w:val="18"/>
              </w:rPr>
            </w:r>
            <w:r/>
          </w:p>
        </w:tc>
      </w:tr>
      <w:tr>
        <w:trPr>
          <w:trHeight w:val="1359"/>
        </w:trPr>
        <w:tc>
          <w:tcPr>
            <w:gridSpan w:val="8"/>
            <w:tcBorders>
              <w:top w:val="single" w:color="000000" w:sz="4" w:space="0"/>
              <w:left w:val="single" w:color="000000" w:sz="4" w:space="0"/>
              <w:bottom w:val="single" w:color="000000" w:sz="4" w:space="0"/>
              <w:right w:val="single" w:color="000000" w:sz="4" w:space="0"/>
            </w:tcBorders>
            <w:tcW w:w="10355" w:type="dxa"/>
            <w:vAlign w:val="center"/>
            <w:textDirection w:val="lrTb"/>
            <w:noWrap w:val="false"/>
          </w:tcPr>
          <w:p>
            <w:pPr>
              <w:pStyle w:val="742"/>
              <w:jc w:val="left"/>
              <w:rPr>
                <w:rFonts w:ascii="宋体" w:hAnsi="宋体" w:cs="宋体"/>
                <w:b/>
                <w:bCs/>
                <w:sz w:val="18"/>
                <w:szCs w:val="18"/>
              </w:rPr>
            </w:pPr>
            <w:r>
              <w:rPr>
                <w:rFonts w:hint="eastAsia" w:ascii="宋体" w:hAnsi="宋体" w:cs="宋体"/>
                <w:b/>
                <w:bCs/>
                <w:sz w:val="18"/>
                <w:szCs w:val="18"/>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4）《投标报价明细表》“投标总价”应当与《开标一览表》中“投标总报价”一致。（5）此表中所有数值保留小数点后两位进行计算。</w:t>
            </w:r>
            <w:r>
              <w:rPr>
                <w:rFonts w:ascii="宋体" w:hAnsi="宋体" w:cs="宋体"/>
                <w:b/>
                <w:bCs/>
                <w:sz w:val="18"/>
                <w:szCs w:val="18"/>
              </w:rPr>
            </w:r>
            <w:r/>
          </w:p>
        </w:tc>
      </w:tr>
    </w:tbl>
    <w:p>
      <w:pPr>
        <w:pStyle w:val="742"/>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742"/>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法律法规或政策文件有更新或另有规定的，从其规定。</w:t>
      </w:r>
      <w:r>
        <w:rPr>
          <w:rFonts w:hint="eastAsia" w:ascii="宋体" w:hAnsi="宋体" w:cs="宋体"/>
        </w:rPr>
      </w:r>
      <w:r/>
    </w:p>
    <w:p>
      <w:pPr>
        <w:pStyle w:val="742"/>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1748" w:type="dxa"/>
            <w:vAlign w:val="center"/>
            <w:textDirection w:val="lrTb"/>
            <w:noWrap/>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名称</w:t>
            </w:r>
            <w:r>
              <w:rPr>
                <w:rFonts w:hint="eastAsia" w:ascii="宋体" w:hAnsi="宋体" w:cs="宋体"/>
                <w:b/>
                <w:bCs/>
                <w:color w:val="000000"/>
                <w:lang w:bidi="en-US"/>
              </w:rPr>
            </w:r>
            <w:r/>
          </w:p>
        </w:tc>
        <w:tc>
          <w:tcPr>
            <w:tcW w:w="4257" w:type="dxa"/>
            <w:vAlign w:val="center"/>
            <w:textDirection w:val="lrTb"/>
            <w:noWrap/>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计算公式</w:t>
            </w:r>
            <w:r>
              <w:rPr>
                <w:rFonts w:hint="eastAsia" w:ascii="宋体" w:hAnsi="宋体" w:cs="宋体"/>
                <w:b/>
                <w:bCs/>
                <w:color w:val="000000"/>
                <w:lang w:bidi="en-US"/>
              </w:rPr>
            </w:r>
            <w:r/>
          </w:p>
        </w:tc>
        <w:tc>
          <w:tcPr>
            <w:tcW w:w="1627" w:type="dxa"/>
            <w:vAlign w:val="center"/>
            <w:textDirection w:val="lrTb"/>
            <w:noWrap/>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金额（元/月）</w:t>
            </w:r>
            <w:r>
              <w:rPr>
                <w:rFonts w:hint="eastAsia" w:ascii="宋体" w:hAnsi="宋体" w:cs="宋体"/>
                <w:b/>
                <w:bCs/>
                <w:color w:val="000000"/>
                <w:lang w:bidi="en-US"/>
              </w:rPr>
            </w:r>
            <w:r/>
          </w:p>
        </w:tc>
        <w:tc>
          <w:tcPr>
            <w:tcW w:w="1537" w:type="dxa"/>
            <w:vAlign w:val="center"/>
            <w:textDirection w:val="lrTb"/>
            <w:noWrap/>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备注</w:t>
            </w:r>
            <w:r>
              <w:rPr>
                <w:rFonts w:hint="eastAsia" w:ascii="宋体" w:hAnsi="宋体" w:cs="宋体"/>
                <w:b/>
                <w:bCs/>
                <w:color w:val="000000"/>
                <w:lang w:bidi="en-US"/>
              </w:rPr>
            </w:r>
            <w:r/>
          </w:p>
        </w:tc>
      </w:tr>
      <w:tr>
        <w:trPr>
          <w:trHeight w:val="417" w:hRule="exact"/>
        </w:trPr>
        <w:tc>
          <w:tcPr>
            <w:tcW w:w="736" w:type="dxa"/>
            <w:vAlign w:val="center"/>
            <w:textDirection w:val="lrTb"/>
            <w:noWrap/>
          </w:tcPr>
          <w:p>
            <w:pPr>
              <w:pStyle w:val="742"/>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742"/>
              <w:jc w:val="center"/>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742"/>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742"/>
              <w:jc w:val="center"/>
              <w:rPr>
                <w:rFonts w:hint="eastAsia" w:ascii="宋体" w:hAnsi="宋体" w:cs="宋体"/>
              </w:rPr>
            </w:pPr>
            <w:r>
              <w:rPr>
                <w:rFonts w:hint="eastAsia" w:ascii="宋体" w:hAnsi="宋体" w:cs="宋体"/>
              </w:rPr>
              <w:t xml:space="preserve">≥1223.144</w:t>
            </w:r>
            <w:r>
              <w:rPr>
                <w:rFonts w:hint="eastAsia" w:ascii="宋体" w:hAnsi="宋体" w:cs="宋体"/>
              </w:rPr>
            </w:r>
            <w:r/>
          </w:p>
        </w:tc>
        <w:tc>
          <w:tcPr>
            <w:tcW w:w="1537" w:type="dxa"/>
            <w:vAlign w:val="center"/>
            <w:textDirection w:val="lrTb"/>
            <w:noWrap/>
          </w:tcPr>
          <w:p>
            <w:pPr>
              <w:pStyle w:val="742"/>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742"/>
              <w:jc w:val="left"/>
              <w:rPr>
                <w:rFonts w:hint="eastAsia" w:ascii="宋体" w:hAnsi="宋体" w:cs="宋体"/>
              </w:rPr>
            </w:pPr>
            <w:r>
              <w:rPr>
                <w:rFonts w:hint="eastAsia" w:ascii="宋体" w:hAnsi="宋体" w:cs="宋体"/>
                <w:b/>
                <w:bCs/>
              </w:rPr>
              <w:t xml:space="preserve">金额≥1223.15</w:t>
            </w:r>
            <w:r>
              <w:rPr>
                <w:rFonts w:hint="eastAsia" w:ascii="宋体" w:hAnsi="宋体" w:cs="宋体"/>
              </w:rPr>
            </w:r>
            <w:r/>
          </w:p>
        </w:tc>
      </w:tr>
      <w:tr>
        <w:trPr>
          <w:trHeight w:val="732" w:hRule="exact"/>
        </w:trPr>
        <w:tc>
          <w:tcPr>
            <w:tcW w:w="736" w:type="dxa"/>
            <w:vAlign w:val="center"/>
            <w:textDirection w:val="lrTb"/>
            <w:noWrap/>
          </w:tcPr>
          <w:p>
            <w:pPr>
              <w:pStyle w:val="742"/>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42"/>
              <w:jc w:val="center"/>
              <w:rPr>
                <w:rFonts w:hint="eastAsia" w:ascii="宋体" w:hAnsi="宋体" w:cs="宋体"/>
              </w:rPr>
            </w:pPr>
            <w:r>
              <w:rPr>
                <w:rFonts w:hint="eastAsia" w:ascii="宋体" w:hAnsi="宋体" w:cs="宋体"/>
              </w:rPr>
              <w:t xml:space="preserve">≥133</w:t>
            </w:r>
            <w:r/>
          </w:p>
        </w:tc>
        <w:tc>
          <w:tcPr>
            <w:tcW w:w="1537" w:type="dxa"/>
            <w:vAlign w:val="center"/>
            <w:textDirection w:val="lrTb"/>
            <w:noWrap/>
          </w:tcPr>
          <w:p>
            <w:pPr>
              <w:pStyle w:val="742"/>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742"/>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742"/>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742"/>
              <w:jc w:val="center"/>
              <w:rPr>
                <w:rFonts w:hint="eastAsia" w:ascii="宋体" w:hAnsi="宋体" w:cs="宋体"/>
              </w:rPr>
            </w:pPr>
            <w:r>
              <w:rPr>
                <w:rFonts w:hint="eastAsia" w:ascii="宋体" w:hAnsi="宋体" w:cs="宋体"/>
              </w:rPr>
              <w:t xml:space="preserve">≥133</w:t>
            </w:r>
            <w:r>
              <w:rPr>
                <w:rFonts w:hint="eastAsia" w:ascii="宋体" w:hAnsi="宋体" w:cs="宋体"/>
              </w:rPr>
            </w:r>
            <w:r/>
          </w:p>
        </w:tc>
        <w:tc>
          <w:tcPr>
            <w:tcW w:w="1537" w:type="dxa"/>
            <w:vAlign w:val="center"/>
            <w:textDirection w:val="lrTb"/>
            <w:noWrap/>
          </w:tcPr>
          <w:p>
            <w:pPr>
              <w:pStyle w:val="742"/>
              <w:jc w:val="left"/>
              <w:rPr>
                <w:rFonts w:hint="eastAsia" w:ascii="宋体" w:hAnsi="宋体" w:cs="宋体"/>
              </w:rPr>
            </w:pPr>
            <w:r>
              <w:rPr>
                <w:rFonts w:hint="eastAsia" w:ascii="宋体" w:hAnsi="宋体" w:cs="宋体"/>
                <w:color w:val="000000"/>
                <w:lang w:bidi="en-US"/>
              </w:rPr>
              <w:t xml:space="preserve">最低工资不包含劳动者按下限缴存的住房公积金，由用人单位按规定另行支付。</w:t>
            </w:r>
            <w:r>
              <w:rPr>
                <w:rFonts w:hint="eastAsia" w:ascii="宋体" w:hAnsi="宋体" w:cs="宋体"/>
              </w:rPr>
            </w:r>
            <w:r/>
          </w:p>
        </w:tc>
      </w:tr>
      <w:tr>
        <w:trPr>
          <w:trHeight w:val="1253" w:hRule="exact"/>
        </w:trPr>
        <w:tc>
          <w:tcPr>
            <w:tcW w:w="736" w:type="dxa"/>
            <w:vAlign w:val="center"/>
            <w:vMerge w:val="restart"/>
            <w:textDirection w:val="lrTb"/>
            <w:noWrap/>
          </w:tcPr>
          <w:p>
            <w:pPr>
              <w:pStyle w:val="742"/>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742"/>
              <w:jc w:val="center"/>
              <w:rPr>
                <w:rFonts w:hint="eastAsia" w:ascii="宋体" w:hAnsi="宋体" w:cs="宋体"/>
              </w:rPr>
            </w:pPr>
            <w:r>
              <w:rPr>
                <w:rFonts w:hint="eastAsia" w:ascii="宋体" w:hAnsi="宋体" w:cs="宋体"/>
              </w:rPr>
              <w:t xml:space="preserve">≥4149.144</w:t>
            </w:r>
            <w:r/>
          </w:p>
        </w:tc>
        <w:tc>
          <w:tcPr>
            <w:tcW w:w="1537" w:type="dxa"/>
            <w:vAlign w:val="center"/>
            <w:textDirection w:val="lrTb"/>
            <w:noWrap/>
          </w:tcPr>
          <w:p>
            <w:pPr>
              <w:pStyle w:val="742"/>
              <w:jc w:val="left"/>
              <w:spacing w:line="360" w:lineRule="auto"/>
              <w:widowControl/>
              <w:rPr>
                <w:rFonts w:hint="eastAsia" w:ascii="宋体" w:hAnsi="宋体" w:cs="宋体"/>
                <w:color w:val="000000"/>
                <w:lang w:bidi="en-US"/>
              </w:rPr>
            </w:pPr>
            <w:r>
              <w:rPr>
                <w:rFonts w:hint="eastAsia" w:ascii="宋体" w:hAnsi="宋体" w:cs="宋体"/>
                <w:color w:val="000000"/>
                <w:sz w:val="18"/>
                <w:szCs w:val="18"/>
              </w:rPr>
              <w:t xml:space="preserve">普通人员，如保留小数点后两位测算，金额≥4149.15</w:t>
            </w:r>
            <w:r>
              <w:rPr>
                <w:rFonts w:hint="eastAsia" w:ascii="宋体" w:hAnsi="宋体" w:cs="宋体"/>
                <w:color w:val="000000"/>
                <w:lang w:bidi="en-US"/>
              </w:rPr>
            </w:r>
            <w:r/>
          </w:p>
        </w:tc>
      </w:tr>
      <w:tr>
        <w:trPr>
          <w:trHeight w:val="1196" w:hRule="exact"/>
        </w:trPr>
        <w:tc>
          <w:tcPr>
            <w:tcW w:w="736" w:type="dxa"/>
            <w:vAlign w:val="center"/>
            <w:vMerge w:val="continue"/>
            <w:textDirection w:val="lrTb"/>
            <w:noWrap/>
          </w:tcPr>
          <w:p>
            <w:pPr>
              <w:pStyle w:val="742"/>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742"/>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742"/>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742"/>
              <w:ind w:firstLine="210"/>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742"/>
              <w:jc w:val="left"/>
              <w:rPr>
                <w:rFonts w:hint="eastAsia" w:ascii="宋体" w:hAnsi="宋体" w:cs="宋体"/>
                <w:color w:val="000000"/>
                <w:lang w:bidi="en-US"/>
              </w:rPr>
            </w:pPr>
            <w:r>
              <w:rPr>
                <w:rFonts w:hint="eastAsia" w:ascii="宋体" w:hAnsi="宋体" w:cs="宋体"/>
                <w:color w:val="000000"/>
              </w:rPr>
              <w:t xml:space="preserve">享受社保公积金减免政策人员、退休返聘人员</w:t>
            </w:r>
            <w:r>
              <w:rPr>
                <w:rFonts w:hint="eastAsia" w:ascii="宋体" w:hAnsi="宋体" w:cs="宋体"/>
                <w:color w:val="000000"/>
                <w:lang w:bidi="en-US"/>
              </w:rPr>
            </w:r>
            <w:r/>
          </w:p>
        </w:tc>
      </w:tr>
    </w:tbl>
    <w:p>
      <w:pPr>
        <w:pStyle w:val="742"/>
        <w:ind w:firstLine="420"/>
        <w:jc w:val="left"/>
        <w:rPr>
          <w:rFonts w:hint="eastAsia" w:ascii="宋体" w:hAnsi="宋体" w:cs="宋体"/>
        </w:rPr>
      </w:pPr>
      <w:r>
        <w:rPr>
          <w:rFonts w:hint="eastAsia" w:ascii="宋体" w:hAnsi="宋体" w:cs="宋体"/>
        </w:rPr>
      </w:r>
      <w:r/>
    </w:p>
    <w:p>
      <w:pPr>
        <w:pStyle w:val="742"/>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742"/>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742"/>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742"/>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742"/>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742"/>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42"/>
        <w:rPr>
          <w:rFonts w:ascii="宋体" w:hAnsi="宋体"/>
          <w:sz w:val="24"/>
          <w:szCs w:val="24"/>
        </w:rPr>
      </w:pPr>
      <w:r>
        <w:rPr>
          <w:rFonts w:ascii="宋体" w:hAnsi="宋体"/>
          <w:sz w:val="24"/>
          <w:szCs w:val="24"/>
        </w:rPr>
      </w:r>
      <w:r/>
    </w:p>
    <w:p>
      <w:pPr>
        <w:pStyle w:val="742"/>
        <w:spacing w:line="480" w:lineRule="exact"/>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bl>
    <w:p>
      <w:pPr>
        <w:pStyle w:val="794"/>
        <w:jc w:val="both"/>
        <w:spacing w:before="0" w:beforeAutospacing="0" w:after="0" w:afterAutospacing="0"/>
      </w:pPr>
      <w:r/>
      <w:r/>
    </w:p>
    <w:p>
      <w:pPr>
        <w:pStyle w:val="74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4"/>
        <w:ind w:firstLine="480"/>
        <w:jc w:val="both"/>
        <w:spacing w:before="0" w:beforeAutospacing="0" w:after="0" w:afterAutospacing="0" w:line="360" w:lineRule="auto"/>
      </w:pPr>
      <w:r>
        <w:t xml:space="preserve">备注： </w:t>
      </w:r>
      <w:r/>
    </w:p>
    <w:p>
      <w:pPr>
        <w:pStyle w:val="79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94"/>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94"/>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42"/>
        <w:jc w:val="center"/>
        <w:rPr>
          <w:rFonts w:hint="eastAsia" w:ascii="黑体" w:hAnsi="Arial" w:eastAsia="黑体"/>
          <w:b/>
          <w:sz w:val="36"/>
        </w:rPr>
      </w:pPr>
      <w:r>
        <w:rPr>
          <w:rFonts w:hint="eastAsia" w:ascii="黑体" w:hAnsi="Arial" w:eastAsia="黑体"/>
          <w:b/>
          <w:sz w:val="36"/>
        </w:rPr>
      </w:r>
      <w:r/>
    </w:p>
    <w:p>
      <w:pPr>
        <w:pStyle w:val="742"/>
        <w:rPr>
          <w:rFonts w:hint="eastAsia" w:ascii="黑体" w:hAnsi="黑体" w:eastAsia="黑体"/>
          <w:iCs/>
          <w:sz w:val="32"/>
          <w:szCs w:val="32"/>
        </w:rPr>
      </w:pPr>
      <w:r/>
      <w:bookmarkStart w:id="204" w:name="_Hlt26955054"/>
      <w:r/>
      <w:bookmarkEnd w:id="204"/>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42"/>
              <w:jc w:val="center"/>
              <w:rPr>
                <w:rFonts w:hint="eastAsia" w:ascii="宋体" w:hAnsi="宋体"/>
                <w:sz w:val="24"/>
                <w:szCs w:val="24"/>
              </w:rPr>
            </w:pPr>
            <w:r/>
            <w:bookmarkStart w:id="205" w:name="_Hlt26580838"/>
            <w:r/>
            <w:bookmarkEnd w:id="205"/>
            <w:r/>
            <w:bookmarkStart w:id="206" w:name="_Hlt26955064"/>
            <w:r/>
            <w:bookmarkEnd w:id="206"/>
            <w:r/>
            <w:bookmarkStart w:id="207" w:name="_Hlt26671343"/>
            <w:r/>
            <w:bookmarkEnd w:id="207"/>
            <w:r/>
            <w:bookmarkStart w:id="208" w:name="_Hlt26782999"/>
            <w:r/>
            <w:bookmarkEnd w:id="208"/>
            <w:r/>
            <w:bookmarkStart w:id="209" w:name="_Hlt24879081"/>
            <w:r/>
            <w:bookmarkEnd w:id="209"/>
            <w:r/>
            <w:bookmarkStart w:id="210" w:name="_Hlt26671372"/>
            <w:r/>
            <w:bookmarkEnd w:id="210"/>
            <w:r/>
            <w:bookmarkStart w:id="211" w:name="_Hlt26955056"/>
            <w:r/>
            <w:bookmarkEnd w:id="211"/>
            <w:r/>
            <w:bookmarkStart w:id="212" w:name="_Hlt26609391"/>
            <w:r/>
            <w:bookmarkEnd w:id="212"/>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42"/>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742"/>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42"/>
              <w:jc w:val="center"/>
              <w:rPr>
                <w:rFonts w:hint="eastAsia" w:ascii="宋体" w:hAnsi="宋体"/>
                <w:sz w:val="24"/>
                <w:szCs w:val="24"/>
              </w:rPr>
            </w:pPr>
            <w:r>
              <w:rPr>
                <w:rFonts w:hint="eastAsia" w:ascii="宋体" w:hAnsi="宋体"/>
                <w:sz w:val="24"/>
                <w:szCs w:val="24"/>
              </w:rPr>
            </w:r>
            <w:r/>
          </w:p>
        </w:tc>
      </w:tr>
    </w:tbl>
    <w:p>
      <w:pPr>
        <w:pStyle w:val="794"/>
        <w:jc w:val="both"/>
        <w:spacing w:before="0" w:beforeAutospacing="0" w:after="0" w:afterAutospacing="0"/>
      </w:pPr>
      <w:r/>
      <w:r/>
    </w:p>
    <w:p>
      <w:pPr>
        <w:pStyle w:val="74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42"/>
        <w:rPr>
          <w:rFonts w:hint="eastAsia" w:ascii="宋体" w:hAnsi="宋体"/>
          <w:sz w:val="24"/>
          <w:szCs w:val="24"/>
        </w:rPr>
      </w:pPr>
      <w:r>
        <w:rPr>
          <w:rFonts w:hint="eastAsia" w:ascii="宋体" w:hAnsi="宋体"/>
          <w:sz w:val="24"/>
          <w:szCs w:val="24"/>
        </w:rPr>
      </w:r>
      <w:r/>
    </w:p>
    <w:p>
      <w:pPr>
        <w:pStyle w:val="794"/>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94"/>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94"/>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742"/>
      </w:pPr>
      <w:r/>
      <w:r/>
    </w:p>
    <w:p>
      <w:pPr>
        <w:pStyle w:val="742"/>
        <w:jc w:val="center"/>
        <w:rPr>
          <w:rFonts w:hint="eastAsia" w:ascii="宋体" w:hAnsi="宋体" w:cs="仿宋"/>
          <w:b/>
          <w:bCs/>
          <w:sz w:val="32"/>
          <w:szCs w:val="32"/>
        </w:rPr>
      </w:pPr>
      <w:r>
        <w:rPr>
          <w:rFonts w:hint="eastAsia" w:ascii="宋体" w:hAnsi="宋体" w:cs="仿宋"/>
          <w:b/>
          <w:bCs/>
          <w:sz w:val="32"/>
          <w:szCs w:val="32"/>
        </w:rPr>
      </w:r>
      <w:r/>
    </w:p>
    <w:p>
      <w:pPr>
        <w:pStyle w:val="811"/>
        <w:rPr>
          <w:rFonts w:hint="eastAsia" w:ascii="宋体" w:hAnsi="宋体" w:cs="仿宋"/>
          <w:b/>
          <w:bCs/>
          <w:sz w:val="32"/>
          <w:szCs w:val="32"/>
        </w:rPr>
      </w:pPr>
      <w:r>
        <w:rPr>
          <w:rFonts w:hint="eastAsia" w:ascii="宋体" w:hAnsi="宋体" w:cs="仿宋"/>
          <w:b/>
          <w:bCs/>
          <w:sz w:val="32"/>
          <w:szCs w:val="32"/>
        </w:rPr>
      </w:r>
      <w:r/>
    </w:p>
    <w:p>
      <w:pPr>
        <w:pStyle w:val="742"/>
        <w:rPr>
          <w:rFonts w:hint="eastAsia" w:ascii="宋体" w:hAnsi="宋体" w:cs="仿宋"/>
          <w:b/>
          <w:bCs/>
          <w:sz w:val="32"/>
          <w:szCs w:val="32"/>
        </w:rPr>
      </w:pPr>
      <w:r>
        <w:rPr>
          <w:rFonts w:hint="eastAsia" w:ascii="宋体" w:hAnsi="宋体" w:cs="仿宋"/>
          <w:b/>
          <w:b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pPr>
      <w:r>
        <w:rPr>
          <w:rFonts w:hint="eastAsia" w:ascii="黑体" w:hAnsi="黑体" w:eastAsia="黑体"/>
          <w:iCs/>
          <w:sz w:val="32"/>
          <w:szCs w:val="32"/>
        </w:rPr>
      </w: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r>
      <w:r/>
    </w:p>
    <w:p>
      <w:pPr>
        <w:pStyle w:val="742"/>
        <w:rPr>
          <w:rFonts w:hint="eastAsia" w:ascii="黑体" w:hAnsi="黑体" w:eastAsia="黑体"/>
          <w:iCs/>
          <w:sz w:val="32"/>
          <w:szCs w:val="32"/>
        </w:rPr>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42"/>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742"/>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42"/>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42"/>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11"/>
        <w:spacing w:line="360" w:lineRule="auto"/>
        <w:rPr>
          <w:rFonts w:hint="eastAsia" w:ascii="宋体" w:hAnsi="宋体"/>
          <w:sz w:val="24"/>
          <w:szCs w:val="24"/>
        </w:rPr>
      </w:pPr>
      <w:r>
        <w:rPr>
          <w:rFonts w:hint="eastAsia" w:ascii="宋体" w:hAnsi="宋体"/>
          <w:sz w:val="24"/>
          <w:szCs w:val="24"/>
        </w:rPr>
      </w:r>
      <w:r/>
    </w:p>
    <w:p>
      <w:pPr>
        <w:pStyle w:val="742"/>
        <w:spacing w:line="360" w:lineRule="auto"/>
        <w:rPr>
          <w:rFonts w:hint="eastAsia"/>
        </w:rPr>
      </w:pPr>
      <w:r>
        <w:rPr>
          <w:rFonts w:hint="eastAsia"/>
        </w:rPr>
      </w:r>
      <w:r/>
    </w:p>
    <w:p>
      <w:pPr>
        <w:pStyle w:val="74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widowControl/>
        <w:rPr>
          <w:rFonts w:hint="eastAsia" w:ascii="宋体" w:hAnsi="宋体"/>
          <w:sz w:val="24"/>
          <w:szCs w:val="24"/>
        </w:rPr>
      </w:pPr>
      <w:r>
        <w:rPr>
          <w:rFonts w:hint="eastAsia" w:ascii="宋体" w:hAnsi="宋体"/>
          <w:sz w:val="24"/>
          <w:szCs w:val="24"/>
        </w:rPr>
      </w:r>
      <w:r/>
    </w:p>
    <w:p>
      <w:pPr>
        <w:pStyle w:val="742"/>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hint="eastAsia" w:ascii="宋体" w:hAnsi="宋体"/>
          <w:sz w:val="24"/>
          <w:szCs w:val="24"/>
        </w:rPr>
      </w:r>
      <w:r/>
    </w:p>
    <w:p>
      <w:pPr>
        <w:pStyle w:val="742"/>
        <w:jc w:val="lef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42"/>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42"/>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811"/>
        <w:spacing w:line="360" w:lineRule="auto"/>
        <w:rPr>
          <w:rFonts w:hint="eastAsia" w:ascii="宋体" w:hAnsi="宋体"/>
          <w:sz w:val="24"/>
          <w:szCs w:val="24"/>
        </w:rPr>
      </w:pPr>
      <w:r>
        <w:rPr>
          <w:rFonts w:hint="eastAsia" w:ascii="宋体" w:hAnsi="宋体"/>
          <w:sz w:val="24"/>
          <w:szCs w:val="24"/>
        </w:rPr>
      </w:r>
      <w:r/>
    </w:p>
    <w:p>
      <w:pPr>
        <w:pStyle w:val="742"/>
        <w:spacing w:line="360" w:lineRule="auto"/>
        <w:rPr>
          <w:rFonts w:hint="eastAsia"/>
        </w:rPr>
      </w:pPr>
      <w:r>
        <w:rPr>
          <w:rFonts w:hint="eastAsia"/>
        </w:rPr>
      </w:r>
      <w:r/>
    </w:p>
    <w:p>
      <w:pPr>
        <w:pStyle w:val="74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42"/>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42"/>
        <w:ind w:firstLine="480"/>
        <w:spacing w:line="360" w:lineRule="auto"/>
        <w:rPr>
          <w:rFonts w:hint="eastAsia" w:ascii="宋体" w:hAnsi="宋体"/>
          <w:sz w:val="24"/>
        </w:rPr>
      </w:pP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42"/>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742"/>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42"/>
        <w:ind w:firstLine="480"/>
        <w:spacing w:line="480" w:lineRule="exact"/>
        <w:rPr>
          <w:rFonts w:ascii="宋体" w:hAnsi="宋体"/>
          <w:sz w:val="24"/>
        </w:rPr>
      </w:pPr>
      <w:r>
        <w:rPr>
          <w:rFonts w:ascii="宋体" w:hAnsi="宋体"/>
          <w:sz w:val="24"/>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42"/>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bCs/>
          <w:sz w:val="32"/>
          <w:szCs w:val="32"/>
        </w:rPr>
      </w:pPr>
      <w:r>
        <w:rPr>
          <w:rFonts w:hint="eastAsia" w:ascii="黑体" w:hAnsi="黑体" w:eastAsia="黑体"/>
          <w:b/>
          <w:sz w:val="32"/>
          <w:szCs w:val="32"/>
        </w:rPr>
      </w:r>
      <w:r>
        <w:rPr>
          <w:rFonts w:hint="eastAsia" w:ascii="黑体" w:hAnsi="黑体" w:eastAsia="黑体"/>
          <w:b/>
          <w:sz w:val="32"/>
          <w:szCs w:val="32"/>
        </w:rPr>
      </w:r>
      <w:r/>
    </w:p>
    <w:p>
      <w:pPr>
        <w:pStyle w:val="742"/>
        <w:jc w:val="center"/>
        <w:spacing w:line="560" w:lineRule="exact"/>
        <w:rPr>
          <w:rFonts w:hint="eastAsia" w:ascii="黑体" w:hAnsi="黑体" w:eastAsia="黑体"/>
          <w:b/>
          <w:bCs/>
          <w:sz w:val="32"/>
          <w:szCs w:val="32"/>
        </w:rPr>
      </w:pPr>
      <w:r>
        <w:rPr>
          <w:rFonts w:hint="eastAsia" w:ascii="黑体" w:hAnsi="黑体" w:eastAsia="黑体"/>
          <w:b/>
          <w:sz w:val="32"/>
          <w:szCs w:val="32"/>
        </w:rPr>
      </w:r>
      <w:r/>
    </w:p>
    <w:p>
      <w:pPr>
        <w:pStyle w:val="742"/>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42"/>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4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42"/>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4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42"/>
        <w:rPr>
          <w:rFonts w:hint="eastAsia" w:ascii="宋体" w:hAnsi="宋体"/>
          <w:sz w:val="24"/>
          <w:szCs w:val="24"/>
        </w:rPr>
      </w:pPr>
      <w:r>
        <w:rPr>
          <w:rFonts w:hint="eastAsia" w:ascii="宋体" w:hAnsi="宋体"/>
          <w:sz w:val="24"/>
          <w:szCs w:val="24"/>
        </w:rPr>
      </w:r>
      <w:r/>
    </w:p>
    <w:p>
      <w:pPr>
        <w:pStyle w:val="742"/>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42"/>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42"/>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hint="eastAsia" w:ascii="宋体" w:hAnsi="宋体"/>
          <w:bCs/>
          <w:sz w:val="24"/>
          <w:szCs w:val="24"/>
        </w:rPr>
      </w:pPr>
      <w:r>
        <w:rPr>
          <w:rFonts w:hint="eastAsia" w:ascii="宋体" w:hAnsi="宋体"/>
          <w:bCs/>
          <w:sz w:val="24"/>
          <w:szCs w:val="24"/>
        </w:rPr>
      </w:r>
      <w:r/>
    </w:p>
    <w:p>
      <w:pPr>
        <w:pStyle w:val="742"/>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42"/>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方正黑体_GBK">
    <w:panose1 w:val="020B0503020202020204"/>
  </w:font>
  <w:font w:name="Tahoma">
    <w:panose1 w:val="020B0604030504040204"/>
  </w:font>
  <w:font w:name="楷体_GB2312">
    <w:panose1 w:val="02010609060101010101"/>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2"/>
        <w:rFonts w:ascii="宋体" w:hAnsi="宋体"/>
      </w:rPr>
      <w:framePr w:wrap="around" w:vAnchor="text" w:hAnchor="margin" w:xAlign="center" w:y="1"/>
    </w:pPr>
    <w:r>
      <w:rPr>
        <w:rFonts w:ascii="宋体" w:hAnsi="宋体"/>
      </w:rPr>
      <w:fldChar w:fldCharType="begin"/>
    </w:r>
    <w:r>
      <w:rPr>
        <w:rStyle w:val="1012"/>
        <w:rFonts w:ascii="宋体" w:hAnsi="宋体"/>
      </w:rPr>
      <w:instrText xml:space="preserve">PAGE  </w:instrText>
    </w:r>
    <w:r>
      <w:rPr>
        <w:rFonts w:ascii="宋体" w:hAnsi="宋体"/>
      </w:rPr>
      <w:fldChar w:fldCharType="separate"/>
    </w:r>
    <w:r>
      <w:rPr>
        <w:rStyle w:val="1012"/>
        <w:rFonts w:ascii="宋体" w:hAnsi="宋体"/>
      </w:rPr>
      <w:t xml:space="preserve">3</w:t>
    </w:r>
    <w:r>
      <w:rPr>
        <w:rFonts w:ascii="宋体" w:hAnsi="宋体"/>
      </w:rPr>
      <w:fldChar w:fldCharType="end"/>
    </w:r>
    <w:r>
      <w:rPr>
        <w:rStyle w:val="1012"/>
        <w:rFonts w:ascii="宋体" w:hAnsi="宋体"/>
      </w:rPr>
    </w:r>
    <w:r/>
  </w:p>
  <w:p>
    <w:pPr>
      <w:pStyle w:val="98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separate"/>
    </w:r>
    <w:r>
      <w:rPr>
        <w:rStyle w:val="1012"/>
      </w:rPr>
      <w:t xml:space="preserve">1</w:t>
    </w:r>
    <w:r>
      <w:fldChar w:fldCharType="end"/>
    </w:r>
    <w:r>
      <w:rPr>
        <w:rStyle w:val="1012"/>
      </w:rPr>
    </w:r>
    <w:r/>
  </w:p>
  <w:p>
    <w:pPr>
      <w:pStyle w:val="98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4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abstractNum w:abstractNumId="1">
    <w:multiLevelType w:val="hybridMultilevel"/>
    <w:lvl w:ilvl="0">
      <w:start w:val="1"/>
      <w:numFmt w:val="upperLetter"/>
      <w:pStyle w:val="1020"/>
      <w:isLgl w:val="false"/>
      <w:suff w:val="tab"/>
      <w:lvlText w:val="附录%1."/>
      <w:lvlJc w:val="left"/>
      <w:pPr>
        <w:pStyle w:val="742"/>
        <w:ind w:left="907" w:hanging="907"/>
        <w:tabs>
          <w:tab w:val="num" w:pos="907" w:leader="none"/>
        </w:tabs>
      </w:pPr>
      <w:rPr>
        <w:rFonts w:hint="eastAsia"/>
      </w:rPr>
    </w:lvl>
    <w:lvl w:ilvl="1">
      <w:start w:val="1"/>
      <w:numFmt w:val="bullet"/>
      <w:isLgl w:val="false"/>
      <w:suff w:val="tab"/>
      <w:lvlText w:val="o"/>
      <w:lvlJc w:val="left"/>
      <w:pPr>
        <w:pStyle w:val="742"/>
        <w:ind w:left="1440" w:hanging="360"/>
      </w:pPr>
      <w:rPr>
        <w:rFonts w:ascii="Courier New" w:hAnsi="Courier New" w:eastAsia="Courier New" w:cs="Courier New"/>
      </w:rPr>
    </w:lvl>
    <w:lvl w:ilvl="2">
      <w:start w:val="1"/>
      <w:numFmt w:val="bullet"/>
      <w:isLgl w:val="false"/>
      <w:suff w:val="tab"/>
      <w:lvlText w:val="§"/>
      <w:lvlJc w:val="left"/>
      <w:pPr>
        <w:pStyle w:val="742"/>
        <w:ind w:left="2160" w:hanging="360"/>
      </w:pPr>
      <w:rPr>
        <w:rFonts w:ascii="Wingdings" w:hAnsi="Wingdings" w:eastAsia="Wingdings" w:cs="Wingdings"/>
      </w:rPr>
    </w:lvl>
    <w:lvl w:ilvl="3">
      <w:start w:val="1"/>
      <w:numFmt w:val="bullet"/>
      <w:isLgl w:val="false"/>
      <w:suff w:val="tab"/>
      <w:lvlText w:val="·"/>
      <w:lvlJc w:val="left"/>
      <w:pPr>
        <w:pStyle w:val="742"/>
        <w:ind w:left="2880" w:hanging="360"/>
      </w:pPr>
      <w:rPr>
        <w:rFonts w:ascii="Symbol" w:hAnsi="Symbol" w:eastAsia="Symbol" w:cs="Symbol"/>
      </w:rPr>
    </w:lvl>
    <w:lvl w:ilvl="4">
      <w:start w:val="1"/>
      <w:numFmt w:val="bullet"/>
      <w:isLgl w:val="false"/>
      <w:suff w:val="tab"/>
      <w:lvlText w:val="o"/>
      <w:lvlJc w:val="left"/>
      <w:pPr>
        <w:pStyle w:val="742"/>
        <w:ind w:left="3600" w:hanging="360"/>
      </w:pPr>
      <w:rPr>
        <w:rFonts w:ascii="Courier New" w:hAnsi="Courier New" w:eastAsia="Courier New" w:cs="Courier New"/>
      </w:rPr>
    </w:lvl>
    <w:lvl w:ilvl="5">
      <w:start w:val="1"/>
      <w:numFmt w:val="bullet"/>
      <w:isLgl w:val="false"/>
      <w:suff w:val="tab"/>
      <w:lvlText w:val="§"/>
      <w:lvlJc w:val="left"/>
      <w:pPr>
        <w:pStyle w:val="742"/>
        <w:ind w:left="4320" w:hanging="360"/>
      </w:pPr>
      <w:rPr>
        <w:rFonts w:ascii="Wingdings" w:hAnsi="Wingdings" w:eastAsia="Wingdings" w:cs="Wingdings"/>
      </w:rPr>
    </w:lvl>
    <w:lvl w:ilvl="6">
      <w:start w:val="1"/>
      <w:numFmt w:val="bullet"/>
      <w:isLgl w:val="false"/>
      <w:suff w:val="tab"/>
      <w:lvlText w:val="·"/>
      <w:lvlJc w:val="left"/>
      <w:pPr>
        <w:pStyle w:val="742"/>
        <w:ind w:left="5040" w:hanging="360"/>
      </w:pPr>
      <w:rPr>
        <w:rFonts w:ascii="Symbol" w:hAnsi="Symbol" w:eastAsia="Symbol" w:cs="Symbol"/>
      </w:rPr>
    </w:lvl>
    <w:lvl w:ilvl="7">
      <w:start w:val="1"/>
      <w:numFmt w:val="bullet"/>
      <w:isLgl w:val="false"/>
      <w:suff w:val="tab"/>
      <w:lvlText w:val="o"/>
      <w:lvlJc w:val="left"/>
      <w:pPr>
        <w:pStyle w:val="742"/>
        <w:ind w:left="5760" w:hanging="360"/>
      </w:pPr>
      <w:rPr>
        <w:rFonts w:ascii="Courier New" w:hAnsi="Courier New" w:eastAsia="Courier New" w:cs="Courier New"/>
      </w:rPr>
    </w:lvl>
    <w:lvl w:ilvl="8">
      <w:start w:val="1"/>
      <w:numFmt w:val="bullet"/>
      <w:isLgl w:val="false"/>
      <w:suff w:val="tab"/>
      <w:lvlText w:val="§"/>
      <w:lvlJc w:val="left"/>
      <w:pPr>
        <w:pStyle w:val="742"/>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42"/>
        <w:ind w:left="0" w:firstLine="0"/>
      </w:pPr>
      <w:rPr>
        <w:rFonts w:hint="eastAsia"/>
      </w:rPr>
    </w:lvl>
    <w:lvl w:ilvl="1">
      <w:start w:val="1"/>
      <w:numFmt w:val="decimal"/>
      <w:isLgl w:val="false"/>
      <w:suff w:val="nothing"/>
      <w:lvlText w:val="%2、"/>
      <w:lvlJc w:val="left"/>
      <w:pPr>
        <w:pStyle w:val="742"/>
        <w:ind w:left="0" w:firstLine="0"/>
      </w:pPr>
      <w:rPr>
        <w:rFonts w:hint="eastAsia"/>
      </w:rPr>
    </w:lvl>
    <w:lvl w:ilvl="2">
      <w:start w:val="1"/>
      <w:numFmt w:val="decimal"/>
      <w:isLgl w:val="false"/>
      <w:suff w:val="nothing"/>
      <w:lvlText w:val="%2.%3 "/>
      <w:lvlJc w:val="left"/>
      <w:pPr>
        <w:pStyle w:val="742"/>
        <w:ind w:left="0" w:firstLine="0"/>
      </w:pPr>
      <w:rPr>
        <w:rFonts w:hint="eastAsia"/>
      </w:rPr>
    </w:lvl>
    <w:lvl w:ilvl="3">
      <w:start w:val="1"/>
      <w:numFmt w:val="decimal"/>
      <w:isLgl w:val="false"/>
      <w:suff w:val="nothing"/>
      <w:lvlText w:val="%2.%3.%4 "/>
      <w:lvlJc w:val="left"/>
      <w:pPr>
        <w:pStyle w:val="742"/>
        <w:ind w:left="0" w:firstLine="0"/>
      </w:pPr>
      <w:rPr>
        <w:rFonts w:hint="eastAsia"/>
      </w:rPr>
    </w:lvl>
    <w:lvl w:ilvl="4">
      <w:start w:val="1"/>
      <w:numFmt w:val="decimal"/>
      <w:isLgl w:val="false"/>
      <w:suff w:val="nothing"/>
      <w:lvlText w:val="%2.%3.%4.%5 "/>
      <w:lvlJc w:val="left"/>
      <w:pPr>
        <w:pStyle w:val="742"/>
        <w:ind w:left="0" w:firstLine="0"/>
      </w:pPr>
      <w:rPr>
        <w:rFonts w:hint="eastAsia"/>
      </w:rPr>
    </w:lvl>
    <w:lvl w:ilvl="5">
      <w:start w:val="1"/>
      <w:numFmt w:val="decimal"/>
      <w:pStyle w:val="953"/>
      <w:isLgl w:val="false"/>
      <w:suff w:val="nothing"/>
      <w:lvlText w:val=""/>
      <w:lvlJc w:val="left"/>
      <w:pPr>
        <w:pStyle w:val="742"/>
        <w:ind w:left="0" w:firstLine="0"/>
      </w:pPr>
      <w:rPr>
        <w:rFonts w:hint="eastAsia"/>
      </w:rPr>
    </w:lvl>
    <w:lvl w:ilvl="6">
      <w:start w:val="1"/>
      <w:numFmt w:val="decimal"/>
      <w:pStyle w:val="955"/>
      <w:isLgl w:val="false"/>
      <w:suff w:val="nothing"/>
      <w:lvlText w:val=""/>
      <w:lvlJc w:val="left"/>
      <w:pPr>
        <w:pStyle w:val="742"/>
        <w:ind w:left="0" w:firstLine="0"/>
      </w:pPr>
      <w:rPr>
        <w:rFonts w:hint="eastAsia"/>
      </w:rPr>
    </w:lvl>
    <w:lvl w:ilvl="7">
      <w:start w:val="1"/>
      <w:numFmt w:val="decimal"/>
      <w:pStyle w:val="957"/>
      <w:isLgl w:val="false"/>
      <w:suff w:val="nothing"/>
      <w:lvlText w:val=""/>
      <w:lvlJc w:val="left"/>
      <w:pPr>
        <w:pStyle w:val="742"/>
        <w:ind w:left="0" w:firstLine="0"/>
      </w:pPr>
      <w:rPr>
        <w:rFonts w:hint="eastAsia"/>
      </w:rPr>
    </w:lvl>
    <w:lvl w:ilvl="8">
      <w:start w:val="1"/>
      <w:numFmt w:val="decimal"/>
      <w:pStyle w:val="959"/>
      <w:isLgl w:val="false"/>
      <w:suff w:val="nothing"/>
      <w:lvlText w:val=""/>
      <w:lvlJc w:val="left"/>
      <w:pPr>
        <w:pStyle w:val="742"/>
        <w:ind w:left="0" w:firstLine="0"/>
      </w:pPr>
      <w:rPr>
        <w:rFonts w:hint="eastAsia"/>
      </w:rPr>
    </w:lvl>
  </w:abstractNum>
  <w:abstractNum w:abstractNumId="3">
    <w:multiLevelType w:val="hybridMultilevel"/>
    <w:lvl w:ilvl="0">
      <w:start w:val="1"/>
      <w:numFmt w:val="decimal"/>
      <w:pStyle w:val="1037"/>
      <w:isLgl w:val="false"/>
      <w:suff w:val="tab"/>
      <w:lvlText w:val="%1."/>
      <w:lvlJc w:val="left"/>
      <w:pPr>
        <w:pStyle w:val="742"/>
        <w:ind w:left="709" w:hanging="709"/>
        <w:tabs>
          <w:tab w:val="num" w:pos="709" w:leader="none"/>
        </w:tabs>
      </w:pPr>
      <w:rPr>
        <w:rFonts w:hint="eastAsia"/>
      </w:rPr>
    </w:lvl>
    <w:lvl w:ilvl="1">
      <w:start w:val="1"/>
      <w:numFmt w:val="decimal"/>
      <w:isLgl w:val="false"/>
      <w:suff w:val="tab"/>
      <w:lvlText w:val="%1.%2"/>
      <w:lvlJc w:val="left"/>
      <w:pPr>
        <w:pStyle w:val="742"/>
        <w:ind w:left="709" w:hanging="709"/>
        <w:tabs>
          <w:tab w:val="num" w:pos="709" w:leader="none"/>
        </w:tabs>
      </w:pPr>
      <w:rPr>
        <w:rFonts w:hint="eastAsia"/>
      </w:rPr>
    </w:lvl>
    <w:lvl w:ilvl="2">
      <w:start w:val="1"/>
      <w:numFmt w:val="decimal"/>
      <w:isLgl w:val="false"/>
      <w:suff w:val="tab"/>
      <w:lvlText w:val="%1.%2.%3."/>
      <w:lvlJc w:val="left"/>
      <w:pPr>
        <w:pStyle w:val="742"/>
        <w:ind w:left="425" w:hanging="425"/>
        <w:tabs>
          <w:tab w:val="num" w:pos="425" w:leader="none"/>
        </w:tabs>
      </w:pPr>
      <w:rPr>
        <w:rFonts w:hint="eastAsia"/>
      </w:rPr>
    </w:lvl>
    <w:lvl w:ilvl="3">
      <w:start w:val="1"/>
      <w:numFmt w:val="decimal"/>
      <w:isLgl w:val="false"/>
      <w:suff w:val="tab"/>
      <w:lvlText w:val="%1.%2.%3.%4."/>
      <w:lvlJc w:val="left"/>
      <w:pPr>
        <w:pStyle w:val="742"/>
        <w:ind w:left="851" w:hanging="851"/>
        <w:tabs>
          <w:tab w:val="num" w:pos="851" w:leader="none"/>
        </w:tabs>
      </w:pPr>
      <w:rPr>
        <w:rFonts w:hint="eastAsia"/>
      </w:rPr>
    </w:lvl>
    <w:lvl w:ilvl="4">
      <w:start w:val="1"/>
      <w:numFmt w:val="decimal"/>
      <w:isLgl w:val="false"/>
      <w:suff w:val="tab"/>
      <w:lvlText w:val="%1.%2.%3.%4.%5."/>
      <w:lvlJc w:val="left"/>
      <w:pPr>
        <w:pStyle w:val="742"/>
        <w:ind w:left="992" w:hanging="992"/>
        <w:tabs>
          <w:tab w:val="num" w:pos="992" w:leader="none"/>
        </w:tabs>
      </w:pPr>
      <w:rPr>
        <w:rFonts w:hint="eastAsia"/>
      </w:rPr>
    </w:lvl>
    <w:lvl w:ilvl="5">
      <w:start w:val="1"/>
      <w:numFmt w:val="decimal"/>
      <w:isLgl w:val="false"/>
      <w:suff w:val="tab"/>
      <w:lvlText w:val="%1.%2.%3.%4.%5.%6."/>
      <w:lvlJc w:val="left"/>
      <w:pPr>
        <w:pStyle w:val="742"/>
        <w:ind w:left="1134" w:hanging="1134"/>
        <w:tabs>
          <w:tab w:val="num" w:pos="1134" w:leader="none"/>
        </w:tabs>
      </w:pPr>
      <w:rPr>
        <w:rFonts w:hint="eastAsia"/>
      </w:rPr>
    </w:lvl>
    <w:lvl w:ilvl="6">
      <w:start w:val="1"/>
      <w:numFmt w:val="decimal"/>
      <w:isLgl w:val="false"/>
      <w:suff w:val="tab"/>
      <w:lvlText w:val="%1.%2.%3.%4.%5.%6.%7."/>
      <w:lvlJc w:val="left"/>
      <w:pPr>
        <w:pStyle w:val="742"/>
        <w:ind w:left="1276" w:hanging="1276"/>
        <w:tabs>
          <w:tab w:val="num" w:pos="1276" w:leader="none"/>
        </w:tabs>
      </w:pPr>
      <w:rPr>
        <w:rFonts w:hint="eastAsia"/>
      </w:rPr>
    </w:lvl>
    <w:lvl w:ilvl="7">
      <w:start w:val="1"/>
      <w:numFmt w:val="decimal"/>
      <w:isLgl w:val="false"/>
      <w:suff w:val="tab"/>
      <w:lvlText w:val="%1.%2.%3.%4.%5.%6.%7.%8."/>
      <w:lvlJc w:val="left"/>
      <w:pPr>
        <w:pStyle w:val="742"/>
        <w:ind w:left="1418" w:hanging="1418"/>
        <w:tabs>
          <w:tab w:val="num" w:pos="1418" w:leader="none"/>
        </w:tabs>
      </w:pPr>
      <w:rPr>
        <w:rFonts w:hint="eastAsia"/>
      </w:rPr>
    </w:lvl>
    <w:lvl w:ilvl="8">
      <w:start w:val="1"/>
      <w:numFmt w:val="decimal"/>
      <w:isLgl w:val="false"/>
      <w:suff w:val="tab"/>
      <w:lvlText w:val="%1.%2.%3.%4.%5.%6.%7.%8.%9."/>
      <w:lvlJc w:val="left"/>
      <w:pPr>
        <w:pStyle w:val="742"/>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742"/>
    <w:next w:val="742"/>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742"/>
    <w:next w:val="742"/>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742"/>
    <w:next w:val="742"/>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742"/>
    <w:next w:val="742"/>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742"/>
    <w:next w:val="742"/>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742"/>
    <w:next w:val="742"/>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742"/>
    <w:next w:val="742"/>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742"/>
    <w:next w:val="742"/>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742"/>
    <w:next w:val="742"/>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742"/>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742"/>
    <w:next w:val="742"/>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742"/>
    <w:next w:val="742"/>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742"/>
    <w:next w:val="742"/>
    <w:link w:val="716"/>
    <w:uiPriority w:val="29"/>
    <w:qFormat/>
    <w:pPr>
      <w:ind w:left="720" w:right="720"/>
    </w:pPr>
    <w:rPr>
      <w:i/>
    </w:rPr>
  </w:style>
  <w:style w:type="character" w:styleId="716">
    <w:name w:val="Quote Char"/>
    <w:link w:val="715"/>
    <w:uiPriority w:val="29"/>
    <w:rPr>
      <w:i/>
    </w:rPr>
  </w:style>
  <w:style w:type="paragraph" w:styleId="717">
    <w:name w:val="Intense Quote"/>
    <w:basedOn w:val="742"/>
    <w:next w:val="742"/>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742"/>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742"/>
    <w:link w:val="810"/>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742"/>
    <w:next w:val="742"/>
    <w:uiPriority w:val="35"/>
    <w:semiHidden/>
    <w:unhideWhenUsed/>
    <w:qFormat/>
    <w:pPr>
      <w:spacing w:line="276" w:lineRule="auto"/>
    </w:pPr>
    <w:rPr>
      <w:b/>
      <w:bCs/>
      <w:color w:val="4f81bd" w:themeColor="accent1"/>
      <w:sz w:val="18"/>
      <w:szCs w:val="18"/>
    </w:rPr>
  </w:style>
  <w:style w:type="table" w:styleId="72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5">
    <w:name w:val="Hyperlink"/>
    <w:uiPriority w:val="99"/>
    <w:unhideWhenUsed/>
    <w:rPr>
      <w:color w:val="0000ff" w:themeColor="hyperlink"/>
      <w:u w:val="single"/>
    </w:rPr>
  </w:style>
  <w:style w:type="paragraph" w:styleId="726">
    <w:name w:val="footnote text"/>
    <w:basedOn w:val="742"/>
    <w:link w:val="727"/>
    <w:uiPriority w:val="99"/>
    <w:semiHidden/>
    <w:unhideWhenUsed/>
    <w:pPr>
      <w:spacing w:after="40" w:line="240" w:lineRule="auto"/>
    </w:pPr>
    <w:rPr>
      <w:sz w:val="18"/>
    </w:rPr>
  </w:style>
  <w:style w:type="character" w:styleId="727">
    <w:name w:val="Footnote Text Char"/>
    <w:link w:val="726"/>
    <w:uiPriority w:val="99"/>
    <w:rPr>
      <w:sz w:val="18"/>
    </w:rPr>
  </w:style>
  <w:style w:type="character" w:styleId="728">
    <w:name w:val="footnote reference"/>
    <w:uiPriority w:val="99"/>
    <w:unhideWhenUsed/>
    <w:rPr>
      <w:vertAlign w:val="superscript"/>
    </w:rPr>
  </w:style>
  <w:style w:type="paragraph" w:styleId="729">
    <w:name w:val="endnote text"/>
    <w:basedOn w:val="742"/>
    <w:link w:val="730"/>
    <w:uiPriority w:val="99"/>
    <w:semiHidden/>
    <w:unhideWhenUsed/>
    <w:pPr>
      <w:spacing w:after="0" w:line="240" w:lineRule="auto"/>
    </w:pPr>
    <w:rPr>
      <w:sz w:val="20"/>
    </w:rPr>
  </w:style>
  <w:style w:type="character" w:styleId="730">
    <w:name w:val="Endnote Text Char"/>
    <w:link w:val="729"/>
    <w:uiPriority w:val="99"/>
    <w:rPr>
      <w:sz w:val="20"/>
    </w:rPr>
  </w:style>
  <w:style w:type="character" w:styleId="731">
    <w:name w:val="endnote reference"/>
    <w:uiPriority w:val="99"/>
    <w:semiHidden/>
    <w:unhideWhenUsed/>
    <w:rPr>
      <w:vertAlign w:val="superscript"/>
    </w:rPr>
  </w:style>
  <w:style w:type="paragraph" w:styleId="732">
    <w:name w:val="toc 1"/>
    <w:basedOn w:val="742"/>
    <w:next w:val="742"/>
    <w:uiPriority w:val="39"/>
    <w:unhideWhenUsed/>
    <w:pPr>
      <w:ind w:left="0" w:right="0" w:firstLine="0"/>
      <w:spacing w:after="57"/>
    </w:pPr>
  </w:style>
  <w:style w:type="paragraph" w:styleId="733">
    <w:name w:val="toc 2"/>
    <w:basedOn w:val="742"/>
    <w:next w:val="742"/>
    <w:uiPriority w:val="39"/>
    <w:unhideWhenUsed/>
    <w:pPr>
      <w:ind w:left="283" w:right="0" w:firstLine="0"/>
      <w:spacing w:after="57"/>
    </w:pPr>
  </w:style>
  <w:style w:type="paragraph" w:styleId="734">
    <w:name w:val="toc 3"/>
    <w:basedOn w:val="742"/>
    <w:next w:val="742"/>
    <w:uiPriority w:val="39"/>
    <w:unhideWhenUsed/>
    <w:pPr>
      <w:ind w:left="567" w:right="0" w:firstLine="0"/>
      <w:spacing w:after="57"/>
    </w:pPr>
  </w:style>
  <w:style w:type="paragraph" w:styleId="735">
    <w:name w:val="toc 4"/>
    <w:basedOn w:val="742"/>
    <w:next w:val="742"/>
    <w:uiPriority w:val="39"/>
    <w:unhideWhenUsed/>
    <w:pPr>
      <w:ind w:left="850" w:right="0" w:firstLine="0"/>
      <w:spacing w:after="57"/>
    </w:pPr>
  </w:style>
  <w:style w:type="paragraph" w:styleId="736">
    <w:name w:val="toc 5"/>
    <w:basedOn w:val="742"/>
    <w:next w:val="742"/>
    <w:uiPriority w:val="39"/>
    <w:unhideWhenUsed/>
    <w:pPr>
      <w:ind w:left="1134" w:right="0" w:firstLine="0"/>
      <w:spacing w:after="57"/>
    </w:pPr>
  </w:style>
  <w:style w:type="paragraph" w:styleId="737">
    <w:name w:val="toc 6"/>
    <w:basedOn w:val="742"/>
    <w:next w:val="742"/>
    <w:uiPriority w:val="39"/>
    <w:unhideWhenUsed/>
    <w:pPr>
      <w:ind w:left="1417" w:right="0" w:firstLine="0"/>
      <w:spacing w:after="57"/>
    </w:pPr>
  </w:style>
  <w:style w:type="paragraph" w:styleId="738">
    <w:name w:val="toc 7"/>
    <w:basedOn w:val="742"/>
    <w:next w:val="742"/>
    <w:uiPriority w:val="39"/>
    <w:unhideWhenUsed/>
    <w:pPr>
      <w:ind w:left="1701" w:right="0" w:firstLine="0"/>
      <w:spacing w:after="57"/>
    </w:pPr>
  </w:style>
  <w:style w:type="paragraph" w:styleId="739">
    <w:name w:val="toc 8"/>
    <w:basedOn w:val="742"/>
    <w:next w:val="742"/>
    <w:uiPriority w:val="39"/>
    <w:unhideWhenUsed/>
    <w:pPr>
      <w:ind w:left="1984" w:right="0" w:firstLine="0"/>
      <w:spacing w:after="57"/>
    </w:pPr>
  </w:style>
  <w:style w:type="paragraph" w:styleId="740">
    <w:name w:val="toc 9"/>
    <w:basedOn w:val="742"/>
    <w:next w:val="742"/>
    <w:uiPriority w:val="39"/>
    <w:unhideWhenUsed/>
    <w:pPr>
      <w:ind w:left="2268" w:right="0" w:firstLine="0"/>
      <w:spacing w:after="57"/>
    </w:pPr>
  </w:style>
  <w:style w:type="paragraph" w:styleId="741">
    <w:name w:val="table of figures"/>
    <w:basedOn w:val="742"/>
    <w:next w:val="742"/>
    <w:uiPriority w:val="99"/>
    <w:unhideWhenUsed/>
    <w:pPr>
      <w:spacing w:after="0" w:afterAutospacing="0"/>
    </w:pPr>
  </w:style>
  <w:style w:type="paragraph" w:styleId="742" w:default="1">
    <w:name w:val="Normal"/>
    <w:next w:val="742"/>
    <w:link w:val="742"/>
    <w:qFormat/>
    <w:pPr>
      <w:jc w:val="both"/>
      <w:widowControl w:val="off"/>
    </w:pPr>
    <w:rPr>
      <w:sz w:val="21"/>
      <w:szCs w:val="21"/>
      <w:lang w:val="en-US" w:eastAsia="zh-CN" w:bidi="ar-SA"/>
    </w:rPr>
  </w:style>
  <w:style w:type="paragraph" w:styleId="743">
    <w:name w:val="标题 1"/>
    <w:basedOn w:val="742"/>
    <w:next w:val="742"/>
    <w:link w:val="754"/>
    <w:uiPriority w:val="9"/>
    <w:qFormat/>
    <w:pPr>
      <w:keepLines/>
      <w:keepNext/>
      <w:spacing w:before="480" w:after="200"/>
      <w:outlineLvl w:val="0"/>
    </w:pPr>
    <w:rPr>
      <w:rFonts w:ascii="Arial" w:hAnsi="Arial" w:eastAsia="Arial"/>
      <w:sz w:val="40"/>
      <w:szCs w:val="40"/>
    </w:rPr>
  </w:style>
  <w:style w:type="paragraph" w:styleId="744">
    <w:name w:val="标题 2"/>
    <w:basedOn w:val="742"/>
    <w:next w:val="742"/>
    <w:link w:val="755"/>
    <w:uiPriority w:val="9"/>
    <w:qFormat/>
    <w:pPr>
      <w:keepLines/>
      <w:keepNext/>
      <w:spacing w:before="360" w:after="200"/>
      <w:outlineLvl w:val="1"/>
    </w:pPr>
    <w:rPr>
      <w:rFonts w:ascii="Arial" w:hAnsi="Arial" w:eastAsia="Arial"/>
      <w:sz w:val="34"/>
      <w:szCs w:val="20"/>
    </w:rPr>
  </w:style>
  <w:style w:type="paragraph" w:styleId="745">
    <w:name w:val="标题 3"/>
    <w:basedOn w:val="742"/>
    <w:next w:val="757"/>
    <w:link w:val="756"/>
    <w:uiPriority w:val="9"/>
    <w:qFormat/>
    <w:pPr>
      <w:keepLines/>
      <w:keepNext/>
      <w:spacing w:before="320" w:after="200"/>
      <w:outlineLvl w:val="2"/>
    </w:pPr>
    <w:rPr>
      <w:rFonts w:ascii="Arial" w:hAnsi="Arial" w:eastAsia="Arial"/>
      <w:sz w:val="30"/>
      <w:szCs w:val="30"/>
    </w:rPr>
  </w:style>
  <w:style w:type="paragraph" w:styleId="746">
    <w:name w:val="标题 4"/>
    <w:basedOn w:val="742"/>
    <w:next w:val="757"/>
    <w:link w:val="758"/>
    <w:uiPriority w:val="9"/>
    <w:qFormat/>
    <w:pPr>
      <w:keepLines/>
      <w:keepNext/>
      <w:spacing w:before="320" w:after="200"/>
      <w:outlineLvl w:val="3"/>
    </w:pPr>
    <w:rPr>
      <w:rFonts w:ascii="Arial" w:hAnsi="Arial" w:eastAsia="Arial"/>
      <w:b/>
      <w:bCs/>
      <w:sz w:val="26"/>
      <w:szCs w:val="26"/>
    </w:rPr>
  </w:style>
  <w:style w:type="paragraph" w:styleId="747">
    <w:name w:val="标题 5"/>
    <w:basedOn w:val="742"/>
    <w:next w:val="742"/>
    <w:link w:val="759"/>
    <w:uiPriority w:val="9"/>
    <w:qFormat/>
    <w:pPr>
      <w:keepLines/>
      <w:keepNext/>
      <w:spacing w:before="320" w:after="200"/>
      <w:outlineLvl w:val="4"/>
    </w:pPr>
    <w:rPr>
      <w:rFonts w:ascii="Arial" w:hAnsi="Arial" w:eastAsia="Arial"/>
      <w:b/>
      <w:bCs/>
      <w:sz w:val="24"/>
      <w:szCs w:val="24"/>
    </w:rPr>
  </w:style>
  <w:style w:type="paragraph" w:styleId="748">
    <w:name w:val="标题 6"/>
    <w:basedOn w:val="742"/>
    <w:next w:val="742"/>
    <w:link w:val="760"/>
    <w:uiPriority w:val="9"/>
    <w:qFormat/>
    <w:pPr>
      <w:keepLines/>
      <w:keepNext/>
      <w:spacing w:before="320" w:after="200"/>
      <w:outlineLvl w:val="5"/>
    </w:pPr>
    <w:rPr>
      <w:rFonts w:ascii="Arial" w:hAnsi="Arial" w:eastAsia="Arial"/>
      <w:b/>
      <w:bCs/>
      <w:sz w:val="22"/>
      <w:szCs w:val="22"/>
    </w:rPr>
  </w:style>
  <w:style w:type="paragraph" w:styleId="749">
    <w:name w:val="标题 7"/>
    <w:basedOn w:val="742"/>
    <w:next w:val="742"/>
    <w:link w:val="761"/>
    <w:uiPriority w:val="9"/>
    <w:qFormat/>
    <w:pPr>
      <w:keepLines/>
      <w:keepNext/>
      <w:spacing w:before="320" w:after="200"/>
      <w:outlineLvl w:val="6"/>
    </w:pPr>
    <w:rPr>
      <w:rFonts w:ascii="Arial" w:hAnsi="Arial" w:eastAsia="Arial"/>
      <w:b/>
      <w:bCs/>
      <w:i/>
      <w:iCs/>
      <w:sz w:val="22"/>
      <w:szCs w:val="22"/>
    </w:rPr>
  </w:style>
  <w:style w:type="paragraph" w:styleId="750">
    <w:name w:val="标题 8"/>
    <w:basedOn w:val="742"/>
    <w:next w:val="742"/>
    <w:link w:val="762"/>
    <w:uiPriority w:val="9"/>
    <w:qFormat/>
    <w:pPr>
      <w:keepLines/>
      <w:keepNext/>
      <w:spacing w:before="320" w:after="200"/>
      <w:outlineLvl w:val="7"/>
    </w:pPr>
    <w:rPr>
      <w:rFonts w:ascii="Arial" w:hAnsi="Arial" w:eastAsia="Arial"/>
      <w:i/>
      <w:iCs/>
      <w:sz w:val="22"/>
      <w:szCs w:val="22"/>
    </w:rPr>
  </w:style>
  <w:style w:type="paragraph" w:styleId="751">
    <w:name w:val="标题 9"/>
    <w:basedOn w:val="742"/>
    <w:next w:val="742"/>
    <w:link w:val="763"/>
    <w:uiPriority w:val="9"/>
    <w:qFormat/>
    <w:pPr>
      <w:keepLines/>
      <w:keepNext/>
      <w:spacing w:before="320" w:after="200"/>
      <w:outlineLvl w:val="8"/>
    </w:pPr>
    <w:rPr>
      <w:rFonts w:ascii="Arial" w:hAnsi="Arial" w:eastAsia="Arial"/>
      <w:i/>
      <w:iCs/>
    </w:rPr>
  </w:style>
  <w:style w:type="character" w:styleId="752">
    <w:name w:val="默认段落字体"/>
    <w:next w:val="752"/>
    <w:link w:val="742"/>
    <w:uiPriority w:val="1"/>
    <w:unhideWhenUsed/>
    <w:qFormat/>
  </w:style>
  <w:style w:type="table" w:styleId="753">
    <w:name w:val="普通表格"/>
    <w:next w:val="753"/>
    <w:link w:val="742"/>
    <w:uiPriority w:val="99"/>
    <w:unhideWhenUsed/>
    <w:qFormat/>
    <w:tblPr/>
  </w:style>
  <w:style w:type="character" w:styleId="754">
    <w:name w:val="标题 1 字符"/>
    <w:next w:val="754"/>
    <w:link w:val="743"/>
    <w:uiPriority w:val="9"/>
    <w:qFormat/>
    <w:rPr>
      <w:rFonts w:ascii="Arial" w:hAnsi="Arial" w:eastAsia="Arial" w:cs="Arial"/>
      <w:sz w:val="40"/>
      <w:szCs w:val="40"/>
    </w:rPr>
  </w:style>
  <w:style w:type="character" w:styleId="755">
    <w:name w:val="标题 2 字符"/>
    <w:next w:val="755"/>
    <w:link w:val="744"/>
    <w:uiPriority w:val="9"/>
    <w:qFormat/>
    <w:rPr>
      <w:rFonts w:ascii="Arial" w:hAnsi="Arial" w:eastAsia="Arial" w:cs="Arial"/>
      <w:sz w:val="34"/>
    </w:rPr>
  </w:style>
  <w:style w:type="character" w:styleId="756">
    <w:name w:val="标题 3 字符"/>
    <w:next w:val="756"/>
    <w:link w:val="745"/>
    <w:uiPriority w:val="9"/>
    <w:qFormat/>
    <w:rPr>
      <w:rFonts w:ascii="Arial" w:hAnsi="Arial" w:eastAsia="Arial" w:cs="Arial"/>
      <w:sz w:val="30"/>
      <w:szCs w:val="30"/>
    </w:rPr>
  </w:style>
  <w:style w:type="paragraph" w:styleId="757">
    <w:name w:val="正文缩进"/>
    <w:basedOn w:val="742"/>
    <w:next w:val="757"/>
    <w:link w:val="742"/>
    <w:qFormat/>
    <w:pPr>
      <w:ind w:firstLine="420"/>
    </w:pPr>
  </w:style>
  <w:style w:type="character" w:styleId="758">
    <w:name w:val="标题 4 字符"/>
    <w:next w:val="758"/>
    <w:link w:val="746"/>
    <w:uiPriority w:val="9"/>
    <w:qFormat/>
    <w:rPr>
      <w:rFonts w:ascii="Arial" w:hAnsi="Arial" w:eastAsia="Arial" w:cs="Arial"/>
      <w:b/>
      <w:bCs/>
      <w:sz w:val="26"/>
      <w:szCs w:val="26"/>
    </w:rPr>
  </w:style>
  <w:style w:type="character" w:styleId="759">
    <w:name w:val="标题 5 字符"/>
    <w:next w:val="759"/>
    <w:link w:val="747"/>
    <w:uiPriority w:val="9"/>
    <w:qFormat/>
    <w:rPr>
      <w:rFonts w:ascii="Arial" w:hAnsi="Arial" w:eastAsia="Arial" w:cs="Arial"/>
      <w:b/>
      <w:bCs/>
      <w:sz w:val="24"/>
      <w:szCs w:val="24"/>
    </w:rPr>
  </w:style>
  <w:style w:type="character" w:styleId="760">
    <w:name w:val="标题 6 字符"/>
    <w:next w:val="760"/>
    <w:link w:val="748"/>
    <w:uiPriority w:val="9"/>
    <w:qFormat/>
    <w:rPr>
      <w:rFonts w:ascii="Arial" w:hAnsi="Arial" w:eastAsia="Arial" w:cs="Arial"/>
      <w:b/>
      <w:bCs/>
      <w:sz w:val="22"/>
      <w:szCs w:val="22"/>
    </w:rPr>
  </w:style>
  <w:style w:type="character" w:styleId="761">
    <w:name w:val="标题 7 字符"/>
    <w:next w:val="761"/>
    <w:link w:val="749"/>
    <w:uiPriority w:val="9"/>
    <w:qFormat/>
    <w:rPr>
      <w:rFonts w:ascii="Arial" w:hAnsi="Arial" w:eastAsia="Arial" w:cs="Arial"/>
      <w:b/>
      <w:bCs/>
      <w:i/>
      <w:iCs/>
      <w:sz w:val="22"/>
      <w:szCs w:val="22"/>
    </w:rPr>
  </w:style>
  <w:style w:type="character" w:styleId="762">
    <w:name w:val="标题 8 字符"/>
    <w:next w:val="762"/>
    <w:link w:val="750"/>
    <w:uiPriority w:val="9"/>
    <w:qFormat/>
    <w:rPr>
      <w:rFonts w:ascii="Arial" w:hAnsi="Arial" w:eastAsia="Arial" w:cs="Arial"/>
      <w:i/>
      <w:iCs/>
      <w:sz w:val="22"/>
      <w:szCs w:val="22"/>
    </w:rPr>
  </w:style>
  <w:style w:type="character" w:styleId="763">
    <w:name w:val="标题 9 字符"/>
    <w:next w:val="763"/>
    <w:link w:val="751"/>
    <w:uiPriority w:val="9"/>
    <w:qFormat/>
    <w:rPr>
      <w:rFonts w:ascii="Arial" w:hAnsi="Arial" w:eastAsia="Arial" w:cs="Arial"/>
      <w:i/>
      <w:iCs/>
      <w:sz w:val="21"/>
      <w:szCs w:val="21"/>
    </w:rPr>
  </w:style>
  <w:style w:type="paragraph" w:styleId="764">
    <w:name w:val="目录 7"/>
    <w:basedOn w:val="742"/>
    <w:next w:val="742"/>
    <w:link w:val="742"/>
    <w:uiPriority w:val="39"/>
    <w:unhideWhenUsed/>
    <w:qFormat/>
    <w:pPr>
      <w:ind w:left="1701" w:right="0" w:firstLine="0"/>
      <w:spacing w:after="57"/>
    </w:pPr>
  </w:style>
  <w:style w:type="paragraph" w:styleId="765">
    <w:name w:val="题注"/>
    <w:basedOn w:val="742"/>
    <w:next w:val="742"/>
    <w:link w:val="742"/>
    <w:uiPriority w:val="35"/>
    <w:qFormat/>
    <w:pPr>
      <w:spacing w:line="276" w:lineRule="auto"/>
    </w:pPr>
    <w:rPr>
      <w:b/>
      <w:bCs/>
      <w:color w:val="4f81bd"/>
      <w:sz w:val="18"/>
      <w:szCs w:val="18"/>
    </w:rPr>
  </w:style>
  <w:style w:type="paragraph" w:styleId="766">
    <w:name w:val="批注文字"/>
    <w:basedOn w:val="742"/>
    <w:next w:val="766"/>
    <w:link w:val="767"/>
    <w:uiPriority w:val="99"/>
    <w:unhideWhenUsed/>
    <w:qFormat/>
    <w:pPr>
      <w:jc w:val="left"/>
    </w:pPr>
  </w:style>
  <w:style w:type="character" w:styleId="767">
    <w:name w:val="批注文字 字符"/>
    <w:next w:val="767"/>
    <w:link w:val="766"/>
    <w:uiPriority w:val="99"/>
    <w:rPr>
      <w:sz w:val="21"/>
      <w:szCs w:val="21"/>
    </w:rPr>
  </w:style>
  <w:style w:type="paragraph" w:styleId="768">
    <w:name w:val="正文文本"/>
    <w:basedOn w:val="742"/>
    <w:next w:val="768"/>
    <w:link w:val="742"/>
    <w:uiPriority w:val="1"/>
    <w:qFormat/>
    <w:pPr>
      <w:ind w:left="120"/>
    </w:pPr>
    <w:rPr>
      <w:rFonts w:ascii="宋体" w:hAnsi="宋体" w:eastAsia="宋体" w:cs="宋体"/>
      <w:sz w:val="21"/>
      <w:szCs w:val="21"/>
      <w:lang w:val="zh-CN" w:eastAsia="zh-CN" w:bidi="zh-CN"/>
    </w:rPr>
  </w:style>
  <w:style w:type="paragraph" w:styleId="769">
    <w:name w:val="正文文本缩进"/>
    <w:basedOn w:val="742"/>
    <w:next w:val="770"/>
    <w:link w:val="742"/>
    <w:unhideWhenUsed/>
    <w:qFormat/>
    <w:pPr>
      <w:ind w:left="420"/>
      <w:spacing w:after="120"/>
    </w:pPr>
  </w:style>
  <w:style w:type="paragraph" w:styleId="770">
    <w:name w:val="正文首行缩进 2"/>
    <w:basedOn w:val="769"/>
    <w:next w:val="742"/>
    <w:link w:val="742"/>
    <w:qFormat/>
    <w:pPr>
      <w:ind w:left="0" w:firstLine="420"/>
      <w:spacing w:after="0" w:line="360" w:lineRule="auto"/>
    </w:pPr>
    <w:rPr>
      <w:rFonts w:ascii="宋体" w:hAnsi="宋体" w:eastAsia="宋体" w:cs="Times New Roman"/>
      <w:szCs w:val="20"/>
    </w:rPr>
  </w:style>
  <w:style w:type="paragraph" w:styleId="771">
    <w:name w:val="目录 5"/>
    <w:basedOn w:val="742"/>
    <w:next w:val="742"/>
    <w:link w:val="742"/>
    <w:uiPriority w:val="39"/>
    <w:unhideWhenUsed/>
    <w:qFormat/>
    <w:pPr>
      <w:ind w:left="1134" w:right="0" w:firstLine="0"/>
      <w:spacing w:after="57"/>
    </w:pPr>
  </w:style>
  <w:style w:type="paragraph" w:styleId="772">
    <w:name w:val="目录 3"/>
    <w:basedOn w:val="742"/>
    <w:next w:val="742"/>
    <w:link w:val="742"/>
    <w:uiPriority w:val="39"/>
    <w:unhideWhenUsed/>
    <w:qFormat/>
    <w:pPr>
      <w:ind w:left="567" w:right="0" w:firstLine="0"/>
      <w:spacing w:after="57"/>
    </w:pPr>
  </w:style>
  <w:style w:type="paragraph" w:styleId="773">
    <w:name w:val="纯文本"/>
    <w:basedOn w:val="742"/>
    <w:next w:val="773"/>
    <w:link w:val="742"/>
    <w:qFormat/>
    <w:rPr>
      <w:rFonts w:ascii="宋体" w:hAnsi="Courier New" w:cs="Courier New"/>
    </w:rPr>
  </w:style>
  <w:style w:type="paragraph" w:styleId="774">
    <w:name w:val="目录 8"/>
    <w:basedOn w:val="742"/>
    <w:next w:val="742"/>
    <w:link w:val="742"/>
    <w:uiPriority w:val="39"/>
    <w:unhideWhenUsed/>
    <w:qFormat/>
    <w:pPr>
      <w:ind w:left="1984" w:right="0" w:firstLine="0"/>
      <w:spacing w:after="57"/>
    </w:pPr>
  </w:style>
  <w:style w:type="paragraph" w:styleId="775">
    <w:name w:val="尾注文本"/>
    <w:basedOn w:val="742"/>
    <w:next w:val="775"/>
    <w:link w:val="776"/>
    <w:uiPriority w:val="99"/>
    <w:unhideWhenUsed/>
    <w:qFormat/>
    <w:pPr>
      <w:spacing w:after="0" w:line="240" w:lineRule="auto"/>
    </w:pPr>
    <w:rPr>
      <w:sz w:val="20"/>
      <w:szCs w:val="20"/>
    </w:rPr>
  </w:style>
  <w:style w:type="character" w:styleId="776">
    <w:name w:val="尾注文本 字符"/>
    <w:next w:val="776"/>
    <w:link w:val="775"/>
    <w:uiPriority w:val="99"/>
    <w:qFormat/>
    <w:rPr>
      <w:sz w:val="20"/>
    </w:rPr>
  </w:style>
  <w:style w:type="paragraph" w:styleId="777">
    <w:name w:val="批注框文本"/>
    <w:basedOn w:val="742"/>
    <w:next w:val="777"/>
    <w:link w:val="778"/>
    <w:uiPriority w:val="99"/>
    <w:unhideWhenUsed/>
    <w:rPr>
      <w:sz w:val="18"/>
      <w:szCs w:val="18"/>
    </w:rPr>
  </w:style>
  <w:style w:type="character" w:styleId="778">
    <w:name w:val="批注框文本 字符"/>
    <w:next w:val="778"/>
    <w:link w:val="777"/>
    <w:uiPriority w:val="99"/>
    <w:semiHidden/>
    <w:rPr>
      <w:sz w:val="18"/>
      <w:szCs w:val="18"/>
    </w:rPr>
  </w:style>
  <w:style w:type="paragraph" w:styleId="779">
    <w:name w:val="页脚"/>
    <w:basedOn w:val="742"/>
    <w:next w:val="779"/>
    <w:link w:val="780"/>
    <w:uiPriority w:val="99"/>
    <w:unhideWhenUsed/>
    <w:qFormat/>
    <w:pPr>
      <w:spacing w:after="0" w:line="240" w:lineRule="auto"/>
      <w:tabs>
        <w:tab w:val="center" w:pos="7143" w:leader="none"/>
        <w:tab w:val="right" w:pos="14287" w:leader="none"/>
      </w:tabs>
    </w:pPr>
  </w:style>
  <w:style w:type="character" w:styleId="780">
    <w:name w:val="页脚 字符"/>
    <w:next w:val="780"/>
    <w:link w:val="779"/>
    <w:uiPriority w:val="99"/>
    <w:qFormat/>
  </w:style>
  <w:style w:type="paragraph" w:styleId="781">
    <w:name w:val="寄信人地址"/>
    <w:basedOn w:val="742"/>
    <w:next w:val="781"/>
    <w:link w:val="742"/>
    <w:qFormat/>
    <w:rPr>
      <w:rFonts w:ascii="Arial" w:hAnsi="Arial" w:eastAsia="宋体" w:cs="宋体"/>
    </w:rPr>
  </w:style>
  <w:style w:type="paragraph" w:styleId="782">
    <w:name w:val="页眉"/>
    <w:basedOn w:val="742"/>
    <w:next w:val="782"/>
    <w:link w:val="783"/>
    <w:uiPriority w:val="99"/>
    <w:unhideWhenUsed/>
    <w:qFormat/>
    <w:pPr>
      <w:spacing w:after="0" w:line="240" w:lineRule="auto"/>
      <w:tabs>
        <w:tab w:val="center" w:pos="7143" w:leader="none"/>
        <w:tab w:val="right" w:pos="14287" w:leader="none"/>
      </w:tabs>
    </w:pPr>
  </w:style>
  <w:style w:type="character" w:styleId="783">
    <w:name w:val="页眉 字符"/>
    <w:next w:val="783"/>
    <w:link w:val="782"/>
    <w:uiPriority w:val="99"/>
    <w:qFormat/>
  </w:style>
  <w:style w:type="paragraph" w:styleId="784">
    <w:name w:val="目录 1"/>
    <w:basedOn w:val="742"/>
    <w:next w:val="742"/>
    <w:link w:val="742"/>
    <w:uiPriority w:val="39"/>
    <w:unhideWhenUsed/>
    <w:qFormat/>
    <w:pPr>
      <w:ind w:left="0" w:right="0" w:firstLine="0"/>
      <w:spacing w:after="57"/>
    </w:pPr>
  </w:style>
  <w:style w:type="paragraph" w:styleId="785">
    <w:name w:val="目录 4"/>
    <w:basedOn w:val="742"/>
    <w:next w:val="742"/>
    <w:link w:val="742"/>
    <w:uiPriority w:val="39"/>
    <w:unhideWhenUsed/>
    <w:qFormat/>
    <w:pPr>
      <w:ind w:left="850" w:right="0" w:firstLine="0"/>
      <w:spacing w:after="57"/>
    </w:pPr>
  </w:style>
  <w:style w:type="paragraph" w:styleId="786">
    <w:name w:val="副标题"/>
    <w:basedOn w:val="742"/>
    <w:next w:val="742"/>
    <w:link w:val="787"/>
    <w:uiPriority w:val="11"/>
    <w:qFormat/>
    <w:pPr>
      <w:spacing w:before="200" w:after="200"/>
    </w:pPr>
    <w:rPr>
      <w:sz w:val="24"/>
      <w:szCs w:val="24"/>
    </w:rPr>
  </w:style>
  <w:style w:type="character" w:styleId="787">
    <w:name w:val="副标题 字符"/>
    <w:next w:val="787"/>
    <w:link w:val="786"/>
    <w:uiPriority w:val="11"/>
    <w:qFormat/>
    <w:rPr>
      <w:sz w:val="24"/>
      <w:szCs w:val="24"/>
    </w:rPr>
  </w:style>
  <w:style w:type="paragraph" w:styleId="788">
    <w:name w:val="脚注文本"/>
    <w:basedOn w:val="742"/>
    <w:next w:val="788"/>
    <w:link w:val="789"/>
    <w:uiPriority w:val="99"/>
    <w:unhideWhenUsed/>
    <w:qFormat/>
    <w:pPr>
      <w:spacing w:after="40" w:line="240" w:lineRule="auto"/>
    </w:pPr>
    <w:rPr>
      <w:sz w:val="18"/>
      <w:szCs w:val="20"/>
    </w:rPr>
  </w:style>
  <w:style w:type="character" w:styleId="789">
    <w:name w:val="脚注文本 字符"/>
    <w:next w:val="789"/>
    <w:link w:val="788"/>
    <w:uiPriority w:val="99"/>
    <w:qFormat/>
    <w:rPr>
      <w:sz w:val="18"/>
    </w:rPr>
  </w:style>
  <w:style w:type="paragraph" w:styleId="790">
    <w:name w:val="目录 6"/>
    <w:basedOn w:val="742"/>
    <w:next w:val="742"/>
    <w:link w:val="742"/>
    <w:uiPriority w:val="39"/>
    <w:unhideWhenUsed/>
    <w:qFormat/>
    <w:pPr>
      <w:ind w:left="1417" w:right="0" w:firstLine="0"/>
      <w:spacing w:after="57"/>
    </w:pPr>
  </w:style>
  <w:style w:type="paragraph" w:styleId="791">
    <w:name w:val="图表目录"/>
    <w:basedOn w:val="742"/>
    <w:next w:val="742"/>
    <w:link w:val="742"/>
    <w:uiPriority w:val="99"/>
    <w:unhideWhenUsed/>
    <w:qFormat/>
    <w:pPr>
      <w:spacing w:after="0" w:afterAutospacing="0"/>
    </w:pPr>
  </w:style>
  <w:style w:type="paragraph" w:styleId="792">
    <w:name w:val="目录 2"/>
    <w:basedOn w:val="742"/>
    <w:next w:val="742"/>
    <w:link w:val="742"/>
    <w:uiPriority w:val="39"/>
    <w:unhideWhenUsed/>
    <w:qFormat/>
    <w:pPr>
      <w:ind w:left="283" w:right="0" w:firstLine="0"/>
      <w:spacing w:after="57"/>
    </w:pPr>
  </w:style>
  <w:style w:type="paragraph" w:styleId="793">
    <w:name w:val="目录 9"/>
    <w:basedOn w:val="742"/>
    <w:next w:val="742"/>
    <w:link w:val="742"/>
    <w:uiPriority w:val="39"/>
    <w:unhideWhenUsed/>
    <w:qFormat/>
    <w:pPr>
      <w:ind w:left="2268" w:right="0" w:firstLine="0"/>
      <w:spacing w:after="57"/>
    </w:pPr>
  </w:style>
  <w:style w:type="paragraph" w:styleId="794">
    <w:name w:val="普通(网站)"/>
    <w:basedOn w:val="742"/>
    <w:next w:val="794"/>
    <w:link w:val="742"/>
    <w:uiPriority w:val="99"/>
    <w:qFormat/>
    <w:pPr>
      <w:jc w:val="left"/>
      <w:spacing w:before="100" w:beforeAutospacing="1" w:after="100" w:afterAutospacing="1"/>
      <w:widowControl/>
    </w:pPr>
    <w:rPr>
      <w:rFonts w:ascii="宋体" w:hAnsi="宋体" w:cs="宋体"/>
      <w:sz w:val="24"/>
      <w:szCs w:val="24"/>
    </w:rPr>
  </w:style>
  <w:style w:type="paragraph" w:styleId="795">
    <w:name w:val="标题"/>
    <w:basedOn w:val="742"/>
    <w:next w:val="742"/>
    <w:link w:val="796"/>
    <w:uiPriority w:val="10"/>
    <w:qFormat/>
    <w:pPr>
      <w:contextualSpacing/>
      <w:spacing w:before="300" w:after="200"/>
    </w:pPr>
    <w:rPr>
      <w:sz w:val="48"/>
      <w:szCs w:val="48"/>
    </w:rPr>
  </w:style>
  <w:style w:type="character" w:styleId="796">
    <w:name w:val="标题 字符"/>
    <w:next w:val="796"/>
    <w:link w:val="795"/>
    <w:uiPriority w:val="10"/>
    <w:qFormat/>
    <w:rPr>
      <w:sz w:val="48"/>
      <w:szCs w:val="48"/>
    </w:rPr>
  </w:style>
  <w:style w:type="paragraph" w:styleId="797">
    <w:name w:val="批注主题"/>
    <w:basedOn w:val="766"/>
    <w:next w:val="766"/>
    <w:link w:val="798"/>
    <w:uiPriority w:val="99"/>
    <w:unhideWhenUsed/>
    <w:rPr>
      <w:b/>
      <w:bCs/>
    </w:rPr>
  </w:style>
  <w:style w:type="character" w:styleId="798">
    <w:name w:val="批注主题 字符"/>
    <w:next w:val="798"/>
    <w:link w:val="797"/>
  </w:style>
  <w:style w:type="table" w:styleId="799">
    <w:name w:val="网格型"/>
    <w:next w:val="799"/>
    <w:link w:val="742"/>
    <w:uiPriority w:val="59"/>
    <w:qFormat/>
    <w:rPr>
      <w:lang w:val="en-US" w:eastAsia="zh-CN" w:bidi="ar-SA"/>
    </w:rPr>
    <w:tblPr/>
  </w:style>
  <w:style w:type="character" w:styleId="800">
    <w:name w:val="尾注引用"/>
    <w:next w:val="800"/>
    <w:link w:val="742"/>
    <w:uiPriority w:val="99"/>
    <w:unhideWhenUsed/>
    <w:qFormat/>
    <w:rPr>
      <w:vertAlign w:val="superscript"/>
    </w:rPr>
  </w:style>
  <w:style w:type="character" w:styleId="801">
    <w:name w:val="页码"/>
    <w:next w:val="801"/>
    <w:link w:val="742"/>
    <w:qFormat/>
  </w:style>
  <w:style w:type="character" w:styleId="802">
    <w:name w:val="已访问的超链接"/>
    <w:next w:val="802"/>
    <w:link w:val="742"/>
    <w:qFormat/>
    <w:rPr>
      <w:color w:val="800080"/>
      <w:u w:val="single"/>
    </w:rPr>
  </w:style>
  <w:style w:type="character" w:styleId="803">
    <w:name w:val="超链接"/>
    <w:next w:val="803"/>
    <w:link w:val="742"/>
    <w:uiPriority w:val="99"/>
    <w:unhideWhenUsed/>
    <w:qFormat/>
    <w:rPr>
      <w:color w:val="0000ff"/>
      <w:u w:val="single"/>
    </w:rPr>
  </w:style>
  <w:style w:type="character" w:styleId="804">
    <w:name w:val="批注引用"/>
    <w:next w:val="804"/>
    <w:link w:val="742"/>
    <w:uiPriority w:val="99"/>
    <w:unhideWhenUsed/>
    <w:rPr>
      <w:sz w:val="21"/>
      <w:szCs w:val="21"/>
    </w:rPr>
  </w:style>
  <w:style w:type="character" w:styleId="805">
    <w:name w:val="脚注引用"/>
    <w:next w:val="805"/>
    <w:link w:val="742"/>
    <w:uiPriority w:val="99"/>
    <w:unhideWhenUsed/>
    <w:qFormat/>
    <w:rPr>
      <w:vertAlign w:val="superscript"/>
    </w:rPr>
  </w:style>
  <w:style w:type="character" w:styleId="806">
    <w:name w:val="标题 4 Char"/>
    <w:next w:val="806"/>
    <w:link w:val="807"/>
    <w:qFormat/>
    <w:rPr>
      <w:rFonts w:ascii="Arial" w:hAnsi="Arial" w:eastAsia="黑体" w:cs="Arial"/>
      <w:b/>
      <w:bCs/>
      <w:sz w:val="28"/>
      <w:szCs w:val="28"/>
    </w:rPr>
  </w:style>
  <w:style w:type="paragraph" w:styleId="807">
    <w:name w:val="标题 41"/>
    <w:basedOn w:val="742"/>
    <w:next w:val="808"/>
    <w:link w:val="806"/>
    <w:qFormat/>
    <w:pPr>
      <w:keepLines/>
      <w:keepNext/>
      <w:spacing w:before="280" w:after="290" w:line="376" w:lineRule="auto"/>
      <w:outlineLvl w:val="3"/>
    </w:pPr>
    <w:rPr>
      <w:rFonts w:ascii="Arial" w:hAnsi="Arial" w:eastAsia="黑体"/>
      <w:b/>
      <w:bCs/>
      <w:sz w:val="28"/>
      <w:szCs w:val="28"/>
    </w:rPr>
  </w:style>
  <w:style w:type="paragraph" w:styleId="808">
    <w:name w:val="正文缩进11"/>
    <w:basedOn w:val="742"/>
    <w:next w:val="808"/>
    <w:link w:val="809"/>
    <w:qFormat/>
    <w:pPr>
      <w:ind w:firstLine="420"/>
    </w:pPr>
    <w:rPr>
      <w:sz w:val="20"/>
    </w:rPr>
  </w:style>
  <w:style w:type="character" w:styleId="809">
    <w:name w:val="正文缩进 Char"/>
    <w:next w:val="809"/>
    <w:link w:val="808"/>
    <w:qFormat/>
    <w:rPr>
      <w:rFonts w:ascii="Times New Roman" w:hAnsi="Times New Roman" w:eastAsia="宋体" w:cs="Times New Roman"/>
      <w:szCs w:val="21"/>
    </w:rPr>
  </w:style>
  <w:style w:type="character" w:styleId="810">
    <w:name w:val="Caption Char"/>
    <w:next w:val="810"/>
    <w:link w:val="742"/>
    <w:uiPriority w:val="99"/>
    <w:qFormat/>
  </w:style>
  <w:style w:type="paragraph" w:styleId="811">
    <w:name w:val="索引 41"/>
    <w:basedOn w:val="742"/>
    <w:next w:val="742"/>
    <w:link w:val="742"/>
    <w:semiHidden/>
    <w:qFormat/>
    <w:pPr>
      <w:ind w:left="1260"/>
    </w:pPr>
    <w:rPr>
      <w:rFonts w:ascii="Calibri" w:hAnsi="Calibri" w:eastAsia="Calibri" w:cs="宋体"/>
      <w:sz w:val="20"/>
      <w:lang w:val="zh-CN"/>
    </w:rPr>
  </w:style>
  <w:style w:type="paragraph" w:styleId="812">
    <w:name w:val="正文文本121"/>
    <w:basedOn w:val="742"/>
    <w:next w:val="812"/>
    <w:link w:val="742"/>
    <w:qFormat/>
    <w:pPr>
      <w:ind w:left="120"/>
    </w:pPr>
    <w:rPr>
      <w:rFonts w:ascii="宋体" w:eastAsia="宋体" w:cs="宋体"/>
      <w:sz w:val="21"/>
      <w:szCs w:val="21"/>
      <w:lang w:val="zh-CN" w:eastAsia="zh-CN" w:bidi="zh-CN"/>
    </w:rPr>
  </w:style>
  <w:style w:type="paragraph" w:styleId="813">
    <w:name w:val="列表段落"/>
    <w:basedOn w:val="742"/>
    <w:next w:val="813"/>
    <w:link w:val="742"/>
    <w:uiPriority w:val="34"/>
    <w:qFormat/>
    <w:pPr>
      <w:contextualSpacing/>
      <w:ind w:left="720"/>
    </w:pPr>
  </w:style>
  <w:style w:type="paragraph" w:styleId="814">
    <w:name w:val="无间隔"/>
    <w:next w:val="814"/>
    <w:link w:val="742"/>
    <w:uiPriority w:val="1"/>
    <w:qFormat/>
    <w:rPr>
      <w:lang w:val="en-US" w:eastAsia="zh-CN" w:bidi="ar-SA"/>
    </w:rPr>
  </w:style>
  <w:style w:type="paragraph" w:styleId="815">
    <w:name w:val="引用"/>
    <w:basedOn w:val="742"/>
    <w:next w:val="742"/>
    <w:link w:val="816"/>
    <w:uiPriority w:val="29"/>
    <w:qFormat/>
    <w:pPr>
      <w:ind w:left="720" w:right="720"/>
    </w:pPr>
    <w:rPr>
      <w:i/>
      <w:sz w:val="20"/>
      <w:szCs w:val="20"/>
    </w:rPr>
  </w:style>
  <w:style w:type="character" w:styleId="816">
    <w:name w:val="引用 字符"/>
    <w:next w:val="816"/>
    <w:link w:val="815"/>
    <w:uiPriority w:val="29"/>
    <w:qFormat/>
    <w:rPr>
      <w:i/>
    </w:rPr>
  </w:style>
  <w:style w:type="paragraph" w:styleId="817">
    <w:name w:val="明显引用"/>
    <w:basedOn w:val="742"/>
    <w:next w:val="742"/>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18">
    <w:name w:val="明显引用 字符"/>
    <w:next w:val="818"/>
    <w:link w:val="817"/>
    <w:uiPriority w:val="30"/>
    <w:qFormat/>
    <w:rPr>
      <w:i/>
    </w:rPr>
  </w:style>
  <w:style w:type="table" w:styleId="819">
    <w:name w:val="Table Grid Light"/>
    <w:next w:val="819"/>
    <w:link w:val="742"/>
    <w:uiPriority w:val="59"/>
    <w:qFormat/>
    <w:rPr>
      <w:lang w:val="en-US" w:eastAsia="zh-CN" w:bidi="ar-SA"/>
    </w:rPr>
    <w:tblPr/>
  </w:style>
  <w:style w:type="table" w:styleId="820">
    <w:name w:val="Plain Table 1"/>
    <w:next w:val="820"/>
    <w:link w:val="742"/>
    <w:uiPriority w:val="59"/>
    <w:qFormat/>
    <w:rPr>
      <w:lang w:val="en-US" w:eastAsia="zh-CN" w:bidi="ar-SA"/>
    </w:rPr>
    <w:tblPr/>
  </w:style>
  <w:style w:type="table" w:styleId="821">
    <w:name w:val="Plain Table 2"/>
    <w:next w:val="821"/>
    <w:link w:val="742"/>
    <w:uiPriority w:val="59"/>
    <w:qFormat/>
    <w:rPr>
      <w:lang w:val="en-US" w:eastAsia="zh-CN" w:bidi="ar-SA"/>
    </w:rPr>
    <w:tblPr/>
  </w:style>
  <w:style w:type="table" w:styleId="822">
    <w:name w:val="Plain Table 3"/>
    <w:next w:val="822"/>
    <w:link w:val="742"/>
    <w:uiPriority w:val="99"/>
    <w:qFormat/>
    <w:rPr>
      <w:lang w:val="en-US" w:eastAsia="zh-CN" w:bidi="ar-SA"/>
    </w:rPr>
    <w:tblPr/>
  </w:style>
  <w:style w:type="table" w:styleId="823">
    <w:name w:val="Plain Table 4"/>
    <w:next w:val="823"/>
    <w:link w:val="742"/>
    <w:uiPriority w:val="99"/>
    <w:qFormat/>
    <w:rPr>
      <w:lang w:val="en-US" w:eastAsia="zh-CN" w:bidi="ar-SA"/>
    </w:rPr>
    <w:tblPr/>
  </w:style>
  <w:style w:type="table" w:styleId="824">
    <w:name w:val="Plain Table 5"/>
    <w:next w:val="824"/>
    <w:link w:val="742"/>
    <w:uiPriority w:val="99"/>
    <w:qFormat/>
    <w:rPr>
      <w:lang w:val="en-US" w:eastAsia="zh-CN" w:bidi="ar-SA"/>
    </w:rPr>
    <w:tblPr/>
  </w:style>
  <w:style w:type="table" w:styleId="825">
    <w:name w:val="Grid Table 1 Light"/>
    <w:next w:val="825"/>
    <w:link w:val="742"/>
    <w:uiPriority w:val="99"/>
    <w:qFormat/>
    <w:rPr>
      <w:lang w:val="en-US" w:eastAsia="zh-CN" w:bidi="ar-SA"/>
    </w:rPr>
    <w:tblPr/>
  </w:style>
  <w:style w:type="table" w:styleId="826">
    <w:name w:val="Grid Table 1 Light - Accent 1"/>
    <w:next w:val="826"/>
    <w:link w:val="742"/>
    <w:uiPriority w:val="99"/>
    <w:qFormat/>
    <w:rPr>
      <w:lang w:val="en-US" w:eastAsia="zh-CN" w:bidi="ar-SA"/>
    </w:rPr>
    <w:tblPr/>
  </w:style>
  <w:style w:type="table" w:styleId="827">
    <w:name w:val="Grid Table 1 Light - Accent 2"/>
    <w:next w:val="827"/>
    <w:link w:val="742"/>
    <w:uiPriority w:val="99"/>
    <w:qFormat/>
    <w:rPr>
      <w:lang w:val="en-US" w:eastAsia="zh-CN" w:bidi="ar-SA"/>
    </w:rPr>
    <w:tblPr/>
  </w:style>
  <w:style w:type="table" w:styleId="828">
    <w:name w:val="Grid Table 1 Light - Accent 3"/>
    <w:next w:val="828"/>
    <w:link w:val="742"/>
    <w:uiPriority w:val="99"/>
    <w:qFormat/>
    <w:rPr>
      <w:lang w:val="en-US" w:eastAsia="zh-CN" w:bidi="ar-SA"/>
    </w:rPr>
    <w:tblPr/>
  </w:style>
  <w:style w:type="table" w:styleId="829">
    <w:name w:val="Grid Table 1 Light - Accent 4"/>
    <w:next w:val="829"/>
    <w:link w:val="742"/>
    <w:uiPriority w:val="99"/>
    <w:qFormat/>
    <w:rPr>
      <w:lang w:val="en-US" w:eastAsia="zh-CN" w:bidi="ar-SA"/>
    </w:rPr>
    <w:tblPr/>
  </w:style>
  <w:style w:type="table" w:styleId="830">
    <w:name w:val="Grid Table 1 Light - Accent 5"/>
    <w:next w:val="830"/>
    <w:link w:val="742"/>
    <w:uiPriority w:val="99"/>
    <w:qFormat/>
    <w:rPr>
      <w:lang w:val="en-US" w:eastAsia="zh-CN" w:bidi="ar-SA"/>
    </w:rPr>
    <w:tblPr/>
  </w:style>
  <w:style w:type="table" w:styleId="831">
    <w:name w:val="Grid Table 1 Light - Accent 6"/>
    <w:next w:val="831"/>
    <w:link w:val="742"/>
    <w:uiPriority w:val="99"/>
    <w:qFormat/>
    <w:rPr>
      <w:lang w:val="en-US" w:eastAsia="zh-CN" w:bidi="ar-SA"/>
    </w:rPr>
    <w:tblPr/>
  </w:style>
  <w:style w:type="table" w:styleId="832">
    <w:name w:val="Grid Table 2"/>
    <w:next w:val="832"/>
    <w:link w:val="742"/>
    <w:uiPriority w:val="99"/>
    <w:qFormat/>
    <w:rPr>
      <w:lang w:val="en-US" w:eastAsia="zh-CN" w:bidi="ar-SA"/>
    </w:rPr>
    <w:tblPr/>
  </w:style>
  <w:style w:type="table" w:styleId="833">
    <w:name w:val="Grid Table 2 - Accent 1"/>
    <w:next w:val="833"/>
    <w:link w:val="742"/>
    <w:uiPriority w:val="99"/>
    <w:qFormat/>
    <w:rPr>
      <w:lang w:val="en-US" w:eastAsia="zh-CN" w:bidi="ar-SA"/>
    </w:rPr>
    <w:tblPr/>
  </w:style>
  <w:style w:type="table" w:styleId="834">
    <w:name w:val="Grid Table 2 - Accent 2"/>
    <w:next w:val="834"/>
    <w:link w:val="742"/>
    <w:uiPriority w:val="99"/>
    <w:qFormat/>
    <w:rPr>
      <w:lang w:val="en-US" w:eastAsia="zh-CN" w:bidi="ar-SA"/>
    </w:rPr>
    <w:tblPr/>
  </w:style>
  <w:style w:type="table" w:styleId="835">
    <w:name w:val="Grid Table 2 - Accent 3"/>
    <w:next w:val="835"/>
    <w:link w:val="742"/>
    <w:uiPriority w:val="99"/>
    <w:qFormat/>
    <w:rPr>
      <w:lang w:val="en-US" w:eastAsia="zh-CN" w:bidi="ar-SA"/>
    </w:rPr>
    <w:tblPr/>
  </w:style>
  <w:style w:type="table" w:styleId="836">
    <w:name w:val="Grid Table 2 - Accent 4"/>
    <w:next w:val="836"/>
    <w:link w:val="742"/>
    <w:uiPriority w:val="99"/>
    <w:qFormat/>
    <w:rPr>
      <w:lang w:val="en-US" w:eastAsia="zh-CN" w:bidi="ar-SA"/>
    </w:rPr>
    <w:tblPr/>
  </w:style>
  <w:style w:type="table" w:styleId="837">
    <w:name w:val="Grid Table 2 - Accent 5"/>
    <w:next w:val="837"/>
    <w:link w:val="742"/>
    <w:uiPriority w:val="99"/>
    <w:qFormat/>
    <w:rPr>
      <w:lang w:val="en-US" w:eastAsia="zh-CN" w:bidi="ar-SA"/>
    </w:rPr>
    <w:tblPr/>
  </w:style>
  <w:style w:type="table" w:styleId="838">
    <w:name w:val="Grid Table 2 - Accent 6"/>
    <w:next w:val="838"/>
    <w:link w:val="742"/>
    <w:uiPriority w:val="99"/>
    <w:qFormat/>
    <w:rPr>
      <w:lang w:val="en-US" w:eastAsia="zh-CN" w:bidi="ar-SA"/>
    </w:rPr>
    <w:tblPr/>
  </w:style>
  <w:style w:type="table" w:styleId="839">
    <w:name w:val="Grid Table 3"/>
    <w:next w:val="839"/>
    <w:link w:val="742"/>
    <w:uiPriority w:val="99"/>
    <w:qFormat/>
    <w:rPr>
      <w:lang w:val="en-US" w:eastAsia="zh-CN" w:bidi="ar-SA"/>
    </w:rPr>
    <w:tblPr/>
  </w:style>
  <w:style w:type="table" w:styleId="840">
    <w:name w:val="Grid Table 3 - Accent 1"/>
    <w:next w:val="840"/>
    <w:link w:val="742"/>
    <w:uiPriority w:val="99"/>
    <w:qFormat/>
    <w:rPr>
      <w:lang w:val="en-US" w:eastAsia="zh-CN" w:bidi="ar-SA"/>
    </w:rPr>
    <w:tblPr/>
  </w:style>
  <w:style w:type="table" w:styleId="841">
    <w:name w:val="Grid Table 3 - Accent 2"/>
    <w:next w:val="841"/>
    <w:link w:val="742"/>
    <w:uiPriority w:val="99"/>
    <w:qFormat/>
    <w:rPr>
      <w:lang w:val="en-US" w:eastAsia="zh-CN" w:bidi="ar-SA"/>
    </w:rPr>
    <w:tblPr/>
  </w:style>
  <w:style w:type="table" w:styleId="842">
    <w:name w:val="Grid Table 3 - Accent 3"/>
    <w:next w:val="842"/>
    <w:link w:val="742"/>
    <w:uiPriority w:val="99"/>
    <w:qFormat/>
    <w:rPr>
      <w:lang w:val="en-US" w:eastAsia="zh-CN" w:bidi="ar-SA"/>
    </w:rPr>
    <w:tblPr/>
  </w:style>
  <w:style w:type="table" w:styleId="843">
    <w:name w:val="Grid Table 3 - Accent 4"/>
    <w:next w:val="843"/>
    <w:link w:val="742"/>
    <w:uiPriority w:val="99"/>
    <w:qFormat/>
    <w:rPr>
      <w:lang w:val="en-US" w:eastAsia="zh-CN" w:bidi="ar-SA"/>
    </w:rPr>
    <w:tblPr/>
  </w:style>
  <w:style w:type="table" w:styleId="844">
    <w:name w:val="Grid Table 3 - Accent 5"/>
    <w:next w:val="844"/>
    <w:link w:val="742"/>
    <w:uiPriority w:val="99"/>
    <w:qFormat/>
    <w:rPr>
      <w:lang w:val="en-US" w:eastAsia="zh-CN" w:bidi="ar-SA"/>
    </w:rPr>
    <w:tblPr/>
  </w:style>
  <w:style w:type="table" w:styleId="845">
    <w:name w:val="Grid Table 3 - Accent 6"/>
    <w:next w:val="845"/>
    <w:link w:val="742"/>
    <w:uiPriority w:val="99"/>
    <w:qFormat/>
    <w:rPr>
      <w:lang w:val="en-US" w:eastAsia="zh-CN" w:bidi="ar-SA"/>
    </w:rPr>
    <w:tblPr/>
  </w:style>
  <w:style w:type="table" w:styleId="846">
    <w:name w:val="Grid Table 4"/>
    <w:next w:val="846"/>
    <w:link w:val="742"/>
    <w:uiPriority w:val="59"/>
    <w:qFormat/>
    <w:rPr>
      <w:lang w:val="en-US" w:eastAsia="zh-CN" w:bidi="ar-SA"/>
    </w:rPr>
    <w:tblPr/>
  </w:style>
  <w:style w:type="table" w:styleId="847">
    <w:name w:val="Grid Table 4 - Accent 1"/>
    <w:next w:val="847"/>
    <w:link w:val="742"/>
    <w:uiPriority w:val="59"/>
    <w:qFormat/>
    <w:rPr>
      <w:lang w:val="en-US" w:eastAsia="zh-CN" w:bidi="ar-SA"/>
    </w:rPr>
    <w:tblPr/>
  </w:style>
  <w:style w:type="table" w:styleId="848">
    <w:name w:val="Grid Table 4 - Accent 2"/>
    <w:next w:val="848"/>
    <w:link w:val="742"/>
    <w:uiPriority w:val="59"/>
    <w:qFormat/>
    <w:rPr>
      <w:lang w:val="en-US" w:eastAsia="zh-CN" w:bidi="ar-SA"/>
    </w:rPr>
    <w:tblPr/>
  </w:style>
  <w:style w:type="table" w:styleId="849">
    <w:name w:val="Grid Table 4 - Accent 3"/>
    <w:next w:val="849"/>
    <w:link w:val="742"/>
    <w:uiPriority w:val="59"/>
    <w:qFormat/>
    <w:rPr>
      <w:lang w:val="en-US" w:eastAsia="zh-CN" w:bidi="ar-SA"/>
    </w:rPr>
    <w:tblPr/>
  </w:style>
  <w:style w:type="table" w:styleId="850">
    <w:name w:val="Grid Table 4 - Accent 4"/>
    <w:next w:val="850"/>
    <w:link w:val="742"/>
    <w:uiPriority w:val="59"/>
    <w:qFormat/>
    <w:rPr>
      <w:lang w:val="en-US" w:eastAsia="zh-CN" w:bidi="ar-SA"/>
    </w:rPr>
    <w:tblPr/>
  </w:style>
  <w:style w:type="table" w:styleId="851">
    <w:name w:val="Grid Table 4 - Accent 5"/>
    <w:next w:val="851"/>
    <w:link w:val="742"/>
    <w:uiPriority w:val="59"/>
    <w:qFormat/>
    <w:rPr>
      <w:lang w:val="en-US" w:eastAsia="zh-CN" w:bidi="ar-SA"/>
    </w:rPr>
    <w:tblPr/>
  </w:style>
  <w:style w:type="table" w:styleId="852">
    <w:name w:val="Grid Table 4 - Accent 6"/>
    <w:next w:val="852"/>
    <w:link w:val="742"/>
    <w:uiPriority w:val="59"/>
    <w:qFormat/>
    <w:rPr>
      <w:lang w:val="en-US" w:eastAsia="zh-CN" w:bidi="ar-SA"/>
    </w:rPr>
    <w:tblPr/>
  </w:style>
  <w:style w:type="table" w:styleId="853">
    <w:name w:val="Grid Table 5 Dark"/>
    <w:next w:val="853"/>
    <w:link w:val="742"/>
    <w:uiPriority w:val="99"/>
    <w:qFormat/>
    <w:rPr>
      <w:lang w:val="en-US" w:eastAsia="zh-CN" w:bidi="ar-SA"/>
    </w:rPr>
    <w:tblPr/>
  </w:style>
  <w:style w:type="table" w:styleId="854">
    <w:name w:val="Grid Table 5 Dark- Accent 1"/>
    <w:next w:val="854"/>
    <w:link w:val="742"/>
    <w:uiPriority w:val="99"/>
    <w:qFormat/>
    <w:rPr>
      <w:lang w:val="en-US" w:eastAsia="zh-CN" w:bidi="ar-SA"/>
    </w:rPr>
    <w:tblPr/>
  </w:style>
  <w:style w:type="table" w:styleId="855">
    <w:name w:val="Grid Table 5 Dark - Accent 2"/>
    <w:next w:val="855"/>
    <w:link w:val="742"/>
    <w:uiPriority w:val="99"/>
    <w:qFormat/>
    <w:rPr>
      <w:lang w:val="en-US" w:eastAsia="zh-CN" w:bidi="ar-SA"/>
    </w:rPr>
    <w:tblPr/>
  </w:style>
  <w:style w:type="table" w:styleId="856">
    <w:name w:val="Grid Table 5 Dark - Accent 3"/>
    <w:next w:val="856"/>
    <w:link w:val="742"/>
    <w:uiPriority w:val="99"/>
    <w:qFormat/>
    <w:rPr>
      <w:lang w:val="en-US" w:eastAsia="zh-CN" w:bidi="ar-SA"/>
    </w:rPr>
    <w:tblPr/>
  </w:style>
  <w:style w:type="table" w:styleId="857">
    <w:name w:val="Grid Table 5 Dark- Accent 4"/>
    <w:next w:val="857"/>
    <w:link w:val="742"/>
    <w:uiPriority w:val="99"/>
    <w:qFormat/>
    <w:rPr>
      <w:lang w:val="en-US" w:eastAsia="zh-CN" w:bidi="ar-SA"/>
    </w:rPr>
    <w:tblPr/>
  </w:style>
  <w:style w:type="table" w:styleId="858">
    <w:name w:val="Grid Table 5 Dark - Accent 5"/>
    <w:next w:val="858"/>
    <w:link w:val="742"/>
    <w:uiPriority w:val="99"/>
    <w:qFormat/>
    <w:rPr>
      <w:lang w:val="en-US" w:eastAsia="zh-CN" w:bidi="ar-SA"/>
    </w:rPr>
    <w:tblPr/>
  </w:style>
  <w:style w:type="table" w:styleId="859">
    <w:name w:val="Grid Table 5 Dark - Accent 6"/>
    <w:next w:val="859"/>
    <w:link w:val="742"/>
    <w:uiPriority w:val="99"/>
    <w:qFormat/>
    <w:rPr>
      <w:lang w:val="en-US" w:eastAsia="zh-CN" w:bidi="ar-SA"/>
    </w:rPr>
    <w:tblPr/>
  </w:style>
  <w:style w:type="table" w:styleId="860">
    <w:name w:val="Grid Table 6 Colorful"/>
    <w:next w:val="860"/>
    <w:link w:val="742"/>
    <w:uiPriority w:val="99"/>
    <w:qFormat/>
    <w:rPr>
      <w:lang w:val="en-US" w:eastAsia="zh-CN" w:bidi="ar-SA"/>
    </w:rPr>
    <w:tblPr/>
  </w:style>
  <w:style w:type="table" w:styleId="861">
    <w:name w:val="Grid Table 6 Colorful - Accent 1"/>
    <w:next w:val="861"/>
    <w:link w:val="742"/>
    <w:uiPriority w:val="99"/>
    <w:qFormat/>
    <w:rPr>
      <w:lang w:val="en-US" w:eastAsia="zh-CN" w:bidi="ar-SA"/>
    </w:rPr>
    <w:tblPr/>
  </w:style>
  <w:style w:type="table" w:styleId="862">
    <w:name w:val="Grid Table 6 Colorful - Accent 2"/>
    <w:next w:val="862"/>
    <w:link w:val="742"/>
    <w:uiPriority w:val="99"/>
    <w:qFormat/>
    <w:rPr>
      <w:lang w:val="en-US" w:eastAsia="zh-CN" w:bidi="ar-SA"/>
    </w:rPr>
    <w:tblPr/>
  </w:style>
  <w:style w:type="table" w:styleId="863">
    <w:name w:val="Grid Table 6 Colorful - Accent 3"/>
    <w:next w:val="863"/>
    <w:link w:val="742"/>
    <w:uiPriority w:val="99"/>
    <w:qFormat/>
    <w:rPr>
      <w:lang w:val="en-US" w:eastAsia="zh-CN" w:bidi="ar-SA"/>
    </w:rPr>
    <w:tblPr/>
  </w:style>
  <w:style w:type="table" w:styleId="864">
    <w:name w:val="Grid Table 6 Colorful - Accent 4"/>
    <w:next w:val="864"/>
    <w:link w:val="742"/>
    <w:uiPriority w:val="99"/>
    <w:qFormat/>
    <w:rPr>
      <w:lang w:val="en-US" w:eastAsia="zh-CN" w:bidi="ar-SA"/>
    </w:rPr>
    <w:tblPr/>
  </w:style>
  <w:style w:type="table" w:styleId="865">
    <w:name w:val="Grid Table 6 Colorful - Accent 5"/>
    <w:next w:val="865"/>
    <w:link w:val="742"/>
    <w:uiPriority w:val="99"/>
    <w:qFormat/>
    <w:rPr>
      <w:lang w:val="en-US" w:eastAsia="zh-CN" w:bidi="ar-SA"/>
    </w:rPr>
    <w:tblPr/>
  </w:style>
  <w:style w:type="table" w:styleId="866">
    <w:name w:val="Grid Table 6 Colorful - Accent 6"/>
    <w:next w:val="866"/>
    <w:link w:val="742"/>
    <w:uiPriority w:val="99"/>
    <w:qFormat/>
    <w:rPr>
      <w:lang w:val="en-US" w:eastAsia="zh-CN" w:bidi="ar-SA"/>
    </w:rPr>
    <w:tblPr/>
  </w:style>
  <w:style w:type="table" w:styleId="867">
    <w:name w:val="Grid Table 7 Colorful"/>
    <w:next w:val="867"/>
    <w:link w:val="742"/>
    <w:uiPriority w:val="99"/>
    <w:qFormat/>
    <w:rPr>
      <w:lang w:val="en-US" w:eastAsia="zh-CN" w:bidi="ar-SA"/>
    </w:rPr>
    <w:tblPr/>
  </w:style>
  <w:style w:type="table" w:styleId="868">
    <w:name w:val="Grid Table 7 Colorful - Accent 1"/>
    <w:next w:val="868"/>
    <w:link w:val="742"/>
    <w:uiPriority w:val="99"/>
    <w:qFormat/>
    <w:rPr>
      <w:lang w:val="en-US" w:eastAsia="zh-CN" w:bidi="ar-SA"/>
    </w:rPr>
    <w:tblPr/>
  </w:style>
  <w:style w:type="table" w:styleId="869">
    <w:name w:val="Grid Table 7 Colorful - Accent 2"/>
    <w:next w:val="869"/>
    <w:link w:val="742"/>
    <w:uiPriority w:val="99"/>
    <w:qFormat/>
    <w:rPr>
      <w:lang w:val="en-US" w:eastAsia="zh-CN" w:bidi="ar-SA"/>
    </w:rPr>
    <w:tblPr/>
  </w:style>
  <w:style w:type="table" w:styleId="870">
    <w:name w:val="Grid Table 7 Colorful - Accent 3"/>
    <w:next w:val="870"/>
    <w:link w:val="742"/>
    <w:uiPriority w:val="99"/>
    <w:qFormat/>
    <w:rPr>
      <w:lang w:val="en-US" w:eastAsia="zh-CN" w:bidi="ar-SA"/>
    </w:rPr>
    <w:tblPr/>
  </w:style>
  <w:style w:type="table" w:styleId="871">
    <w:name w:val="Grid Table 7 Colorful - Accent 4"/>
    <w:next w:val="871"/>
    <w:link w:val="742"/>
    <w:uiPriority w:val="99"/>
    <w:qFormat/>
    <w:rPr>
      <w:lang w:val="en-US" w:eastAsia="zh-CN" w:bidi="ar-SA"/>
    </w:rPr>
    <w:tblPr/>
  </w:style>
  <w:style w:type="table" w:styleId="872">
    <w:name w:val="Grid Table 7 Colorful - Accent 5"/>
    <w:next w:val="872"/>
    <w:link w:val="742"/>
    <w:uiPriority w:val="99"/>
    <w:qFormat/>
    <w:rPr>
      <w:lang w:val="en-US" w:eastAsia="zh-CN" w:bidi="ar-SA"/>
    </w:rPr>
    <w:tblPr/>
  </w:style>
  <w:style w:type="table" w:styleId="873">
    <w:name w:val="Grid Table 7 Colorful - Accent 6"/>
    <w:next w:val="873"/>
    <w:link w:val="742"/>
    <w:uiPriority w:val="99"/>
    <w:qFormat/>
    <w:rPr>
      <w:lang w:val="en-US" w:eastAsia="zh-CN" w:bidi="ar-SA"/>
    </w:rPr>
    <w:tblPr/>
  </w:style>
  <w:style w:type="table" w:styleId="874">
    <w:name w:val="List Table 1 Light"/>
    <w:next w:val="874"/>
    <w:link w:val="742"/>
    <w:uiPriority w:val="99"/>
    <w:qFormat/>
    <w:rPr>
      <w:lang w:val="en-US" w:eastAsia="zh-CN" w:bidi="ar-SA"/>
    </w:rPr>
    <w:tblPr/>
  </w:style>
  <w:style w:type="table" w:styleId="875">
    <w:name w:val="List Table 1 Light - Accent 1"/>
    <w:next w:val="875"/>
    <w:link w:val="742"/>
    <w:uiPriority w:val="99"/>
    <w:qFormat/>
    <w:rPr>
      <w:lang w:val="en-US" w:eastAsia="zh-CN" w:bidi="ar-SA"/>
    </w:rPr>
    <w:tblPr/>
  </w:style>
  <w:style w:type="table" w:styleId="876">
    <w:name w:val="List Table 1 Light - Accent 2"/>
    <w:next w:val="876"/>
    <w:link w:val="742"/>
    <w:uiPriority w:val="99"/>
    <w:qFormat/>
    <w:rPr>
      <w:lang w:val="en-US" w:eastAsia="zh-CN" w:bidi="ar-SA"/>
    </w:rPr>
    <w:tblPr/>
  </w:style>
  <w:style w:type="table" w:styleId="877">
    <w:name w:val="List Table 1 Light - Accent 3"/>
    <w:next w:val="877"/>
    <w:link w:val="742"/>
    <w:uiPriority w:val="99"/>
    <w:qFormat/>
    <w:rPr>
      <w:lang w:val="en-US" w:eastAsia="zh-CN" w:bidi="ar-SA"/>
    </w:rPr>
    <w:tblPr/>
  </w:style>
  <w:style w:type="table" w:styleId="878">
    <w:name w:val="List Table 1 Light - Accent 4"/>
    <w:next w:val="878"/>
    <w:link w:val="742"/>
    <w:uiPriority w:val="99"/>
    <w:qFormat/>
    <w:rPr>
      <w:lang w:val="en-US" w:eastAsia="zh-CN" w:bidi="ar-SA"/>
    </w:rPr>
    <w:tblPr/>
  </w:style>
  <w:style w:type="table" w:styleId="879">
    <w:name w:val="List Table 1 Light - Accent 5"/>
    <w:next w:val="879"/>
    <w:link w:val="742"/>
    <w:uiPriority w:val="99"/>
    <w:qFormat/>
    <w:rPr>
      <w:lang w:val="en-US" w:eastAsia="zh-CN" w:bidi="ar-SA"/>
    </w:rPr>
    <w:tblPr/>
  </w:style>
  <w:style w:type="table" w:styleId="880">
    <w:name w:val="List Table 1 Light - Accent 6"/>
    <w:next w:val="880"/>
    <w:link w:val="742"/>
    <w:uiPriority w:val="99"/>
    <w:qFormat/>
    <w:rPr>
      <w:lang w:val="en-US" w:eastAsia="zh-CN" w:bidi="ar-SA"/>
    </w:rPr>
    <w:tblPr/>
  </w:style>
  <w:style w:type="table" w:styleId="881">
    <w:name w:val="List Table 2"/>
    <w:next w:val="881"/>
    <w:link w:val="742"/>
    <w:uiPriority w:val="99"/>
    <w:qFormat/>
    <w:rPr>
      <w:lang w:val="en-US" w:eastAsia="zh-CN" w:bidi="ar-SA"/>
    </w:rPr>
    <w:tblPr/>
  </w:style>
  <w:style w:type="table" w:styleId="882">
    <w:name w:val="List Table 2 - Accent 1"/>
    <w:next w:val="882"/>
    <w:link w:val="742"/>
    <w:uiPriority w:val="99"/>
    <w:qFormat/>
    <w:rPr>
      <w:lang w:val="en-US" w:eastAsia="zh-CN" w:bidi="ar-SA"/>
    </w:rPr>
    <w:tblPr/>
  </w:style>
  <w:style w:type="table" w:styleId="883">
    <w:name w:val="List Table 2 - Accent 2"/>
    <w:next w:val="883"/>
    <w:link w:val="742"/>
    <w:uiPriority w:val="99"/>
    <w:qFormat/>
    <w:rPr>
      <w:lang w:val="en-US" w:eastAsia="zh-CN" w:bidi="ar-SA"/>
    </w:rPr>
    <w:tblPr/>
  </w:style>
  <w:style w:type="table" w:styleId="884">
    <w:name w:val="List Table 2 - Accent 3"/>
    <w:next w:val="884"/>
    <w:link w:val="742"/>
    <w:uiPriority w:val="99"/>
    <w:qFormat/>
    <w:rPr>
      <w:lang w:val="en-US" w:eastAsia="zh-CN" w:bidi="ar-SA"/>
    </w:rPr>
    <w:tblPr/>
  </w:style>
  <w:style w:type="table" w:styleId="885">
    <w:name w:val="List Table 2 - Accent 4"/>
    <w:next w:val="885"/>
    <w:link w:val="742"/>
    <w:uiPriority w:val="99"/>
    <w:qFormat/>
    <w:rPr>
      <w:lang w:val="en-US" w:eastAsia="zh-CN" w:bidi="ar-SA"/>
    </w:rPr>
    <w:tblPr/>
  </w:style>
  <w:style w:type="table" w:styleId="886">
    <w:name w:val="List Table 2 - Accent 5"/>
    <w:next w:val="886"/>
    <w:link w:val="742"/>
    <w:uiPriority w:val="99"/>
    <w:qFormat/>
    <w:rPr>
      <w:lang w:val="en-US" w:eastAsia="zh-CN" w:bidi="ar-SA"/>
    </w:rPr>
    <w:tblPr/>
  </w:style>
  <w:style w:type="table" w:styleId="887">
    <w:name w:val="List Table 2 - Accent 6"/>
    <w:next w:val="887"/>
    <w:link w:val="742"/>
    <w:uiPriority w:val="99"/>
    <w:qFormat/>
    <w:rPr>
      <w:lang w:val="en-US" w:eastAsia="zh-CN" w:bidi="ar-SA"/>
    </w:rPr>
    <w:tblPr/>
  </w:style>
  <w:style w:type="table" w:styleId="888">
    <w:name w:val="List Table 3"/>
    <w:next w:val="888"/>
    <w:link w:val="742"/>
    <w:uiPriority w:val="99"/>
    <w:qFormat/>
    <w:rPr>
      <w:lang w:val="en-US" w:eastAsia="zh-CN" w:bidi="ar-SA"/>
    </w:rPr>
    <w:tblPr/>
  </w:style>
  <w:style w:type="table" w:styleId="889">
    <w:name w:val="List Table 3 - Accent 1"/>
    <w:next w:val="889"/>
    <w:link w:val="742"/>
    <w:uiPriority w:val="99"/>
    <w:qFormat/>
    <w:rPr>
      <w:lang w:val="en-US" w:eastAsia="zh-CN" w:bidi="ar-SA"/>
    </w:rPr>
    <w:tblPr/>
  </w:style>
  <w:style w:type="table" w:styleId="890">
    <w:name w:val="List Table 3 - Accent 2"/>
    <w:next w:val="890"/>
    <w:link w:val="742"/>
    <w:uiPriority w:val="99"/>
    <w:qFormat/>
    <w:rPr>
      <w:lang w:val="en-US" w:eastAsia="zh-CN" w:bidi="ar-SA"/>
    </w:rPr>
    <w:tblPr/>
  </w:style>
  <w:style w:type="table" w:styleId="891">
    <w:name w:val="List Table 3 - Accent 3"/>
    <w:next w:val="891"/>
    <w:link w:val="742"/>
    <w:uiPriority w:val="99"/>
    <w:qFormat/>
    <w:rPr>
      <w:lang w:val="en-US" w:eastAsia="zh-CN" w:bidi="ar-SA"/>
    </w:rPr>
    <w:tblPr/>
  </w:style>
  <w:style w:type="table" w:styleId="892">
    <w:name w:val="List Table 3 - Accent 4"/>
    <w:next w:val="892"/>
    <w:link w:val="742"/>
    <w:uiPriority w:val="99"/>
    <w:qFormat/>
    <w:rPr>
      <w:lang w:val="en-US" w:eastAsia="zh-CN" w:bidi="ar-SA"/>
    </w:rPr>
    <w:tblPr/>
  </w:style>
  <w:style w:type="table" w:styleId="893">
    <w:name w:val="List Table 3 - Accent 5"/>
    <w:next w:val="893"/>
    <w:link w:val="742"/>
    <w:uiPriority w:val="99"/>
    <w:qFormat/>
    <w:rPr>
      <w:lang w:val="en-US" w:eastAsia="zh-CN" w:bidi="ar-SA"/>
    </w:rPr>
    <w:tblPr/>
  </w:style>
  <w:style w:type="table" w:styleId="894">
    <w:name w:val="List Table 3 - Accent 6"/>
    <w:next w:val="894"/>
    <w:link w:val="742"/>
    <w:uiPriority w:val="99"/>
    <w:qFormat/>
    <w:rPr>
      <w:lang w:val="en-US" w:eastAsia="zh-CN" w:bidi="ar-SA"/>
    </w:rPr>
    <w:tblPr/>
  </w:style>
  <w:style w:type="table" w:styleId="895">
    <w:name w:val="List Table 4"/>
    <w:next w:val="895"/>
    <w:link w:val="742"/>
    <w:uiPriority w:val="99"/>
    <w:qFormat/>
    <w:rPr>
      <w:lang w:val="en-US" w:eastAsia="zh-CN" w:bidi="ar-SA"/>
    </w:rPr>
    <w:tblPr/>
  </w:style>
  <w:style w:type="table" w:styleId="896">
    <w:name w:val="List Table 4 - Accent 1"/>
    <w:next w:val="896"/>
    <w:link w:val="742"/>
    <w:uiPriority w:val="99"/>
    <w:qFormat/>
    <w:rPr>
      <w:lang w:val="en-US" w:eastAsia="zh-CN" w:bidi="ar-SA"/>
    </w:rPr>
    <w:tblPr/>
  </w:style>
  <w:style w:type="table" w:styleId="897">
    <w:name w:val="List Table 4 - Accent 2"/>
    <w:next w:val="897"/>
    <w:link w:val="742"/>
    <w:uiPriority w:val="99"/>
    <w:qFormat/>
    <w:rPr>
      <w:lang w:val="en-US" w:eastAsia="zh-CN" w:bidi="ar-SA"/>
    </w:rPr>
    <w:tblPr/>
  </w:style>
  <w:style w:type="table" w:styleId="898">
    <w:name w:val="List Table 4 - Accent 3"/>
    <w:next w:val="898"/>
    <w:link w:val="742"/>
    <w:uiPriority w:val="99"/>
    <w:qFormat/>
    <w:rPr>
      <w:lang w:val="en-US" w:eastAsia="zh-CN" w:bidi="ar-SA"/>
    </w:rPr>
    <w:tblPr/>
  </w:style>
  <w:style w:type="table" w:styleId="899">
    <w:name w:val="List Table 4 - Accent 4"/>
    <w:next w:val="899"/>
    <w:link w:val="742"/>
    <w:uiPriority w:val="99"/>
    <w:qFormat/>
    <w:rPr>
      <w:lang w:val="en-US" w:eastAsia="zh-CN" w:bidi="ar-SA"/>
    </w:rPr>
    <w:tblPr/>
  </w:style>
  <w:style w:type="table" w:styleId="900">
    <w:name w:val="List Table 4 - Accent 5"/>
    <w:next w:val="900"/>
    <w:link w:val="742"/>
    <w:uiPriority w:val="99"/>
    <w:qFormat/>
    <w:rPr>
      <w:lang w:val="en-US" w:eastAsia="zh-CN" w:bidi="ar-SA"/>
    </w:rPr>
    <w:tblPr/>
  </w:style>
  <w:style w:type="table" w:styleId="901">
    <w:name w:val="List Table 4 - Accent 6"/>
    <w:next w:val="901"/>
    <w:link w:val="742"/>
    <w:uiPriority w:val="99"/>
    <w:qFormat/>
    <w:rPr>
      <w:lang w:val="en-US" w:eastAsia="zh-CN" w:bidi="ar-SA"/>
    </w:rPr>
    <w:tblPr/>
  </w:style>
  <w:style w:type="table" w:styleId="902">
    <w:name w:val="List Table 5 Dark"/>
    <w:next w:val="902"/>
    <w:link w:val="742"/>
    <w:uiPriority w:val="99"/>
    <w:qFormat/>
    <w:rPr>
      <w:lang w:val="en-US" w:eastAsia="zh-CN" w:bidi="ar-SA"/>
    </w:rPr>
    <w:tblPr/>
  </w:style>
  <w:style w:type="table" w:styleId="903">
    <w:name w:val="List Table 5 Dark - Accent 1"/>
    <w:next w:val="903"/>
    <w:link w:val="742"/>
    <w:uiPriority w:val="99"/>
    <w:qFormat/>
    <w:rPr>
      <w:lang w:val="en-US" w:eastAsia="zh-CN" w:bidi="ar-SA"/>
    </w:rPr>
    <w:tblPr/>
  </w:style>
  <w:style w:type="table" w:styleId="904">
    <w:name w:val="List Table 5 Dark - Accent 2"/>
    <w:next w:val="904"/>
    <w:link w:val="742"/>
    <w:uiPriority w:val="99"/>
    <w:qFormat/>
    <w:rPr>
      <w:lang w:val="en-US" w:eastAsia="zh-CN" w:bidi="ar-SA"/>
    </w:rPr>
    <w:tblPr/>
  </w:style>
  <w:style w:type="table" w:styleId="905">
    <w:name w:val="List Table 5 Dark - Accent 3"/>
    <w:next w:val="905"/>
    <w:link w:val="742"/>
    <w:uiPriority w:val="99"/>
    <w:qFormat/>
    <w:rPr>
      <w:lang w:val="en-US" w:eastAsia="zh-CN" w:bidi="ar-SA"/>
    </w:rPr>
    <w:tblPr/>
  </w:style>
  <w:style w:type="table" w:styleId="906">
    <w:name w:val="List Table 5 Dark - Accent 4"/>
    <w:next w:val="906"/>
    <w:link w:val="742"/>
    <w:uiPriority w:val="99"/>
    <w:qFormat/>
    <w:rPr>
      <w:lang w:val="en-US" w:eastAsia="zh-CN" w:bidi="ar-SA"/>
    </w:rPr>
    <w:tblPr/>
  </w:style>
  <w:style w:type="table" w:styleId="907">
    <w:name w:val="List Table 5 Dark - Accent 5"/>
    <w:next w:val="907"/>
    <w:link w:val="742"/>
    <w:uiPriority w:val="99"/>
    <w:qFormat/>
    <w:rPr>
      <w:lang w:val="en-US" w:eastAsia="zh-CN" w:bidi="ar-SA"/>
    </w:rPr>
    <w:tblPr/>
  </w:style>
  <w:style w:type="table" w:styleId="908">
    <w:name w:val="List Table 5 Dark - Accent 6"/>
    <w:next w:val="908"/>
    <w:link w:val="742"/>
    <w:uiPriority w:val="99"/>
    <w:qFormat/>
    <w:rPr>
      <w:lang w:val="en-US" w:eastAsia="zh-CN" w:bidi="ar-SA"/>
    </w:rPr>
    <w:tblPr/>
  </w:style>
  <w:style w:type="table" w:styleId="909">
    <w:name w:val="List Table 6 Colorful"/>
    <w:next w:val="909"/>
    <w:link w:val="742"/>
    <w:uiPriority w:val="99"/>
    <w:qFormat/>
    <w:rPr>
      <w:lang w:val="en-US" w:eastAsia="zh-CN" w:bidi="ar-SA"/>
    </w:rPr>
    <w:tblPr/>
  </w:style>
  <w:style w:type="table" w:styleId="910">
    <w:name w:val="List Table 6 Colorful - Accent 1"/>
    <w:next w:val="910"/>
    <w:link w:val="742"/>
    <w:uiPriority w:val="99"/>
    <w:qFormat/>
    <w:rPr>
      <w:lang w:val="en-US" w:eastAsia="zh-CN" w:bidi="ar-SA"/>
    </w:rPr>
    <w:tblPr/>
  </w:style>
  <w:style w:type="table" w:styleId="911">
    <w:name w:val="List Table 6 Colorful - Accent 2"/>
    <w:next w:val="911"/>
    <w:link w:val="742"/>
    <w:uiPriority w:val="99"/>
    <w:qFormat/>
    <w:rPr>
      <w:lang w:val="en-US" w:eastAsia="zh-CN" w:bidi="ar-SA"/>
    </w:rPr>
    <w:tblPr/>
  </w:style>
  <w:style w:type="table" w:styleId="912">
    <w:name w:val="List Table 6 Colorful - Accent 3"/>
    <w:next w:val="912"/>
    <w:link w:val="742"/>
    <w:uiPriority w:val="99"/>
    <w:qFormat/>
    <w:rPr>
      <w:lang w:val="en-US" w:eastAsia="zh-CN" w:bidi="ar-SA"/>
    </w:rPr>
    <w:tblPr/>
  </w:style>
  <w:style w:type="table" w:styleId="913">
    <w:name w:val="List Table 6 Colorful - Accent 4"/>
    <w:next w:val="913"/>
    <w:link w:val="742"/>
    <w:uiPriority w:val="99"/>
    <w:qFormat/>
    <w:rPr>
      <w:lang w:val="en-US" w:eastAsia="zh-CN" w:bidi="ar-SA"/>
    </w:rPr>
    <w:tblPr/>
  </w:style>
  <w:style w:type="table" w:styleId="914">
    <w:name w:val="List Table 6 Colorful - Accent 5"/>
    <w:next w:val="914"/>
    <w:link w:val="742"/>
    <w:uiPriority w:val="99"/>
    <w:qFormat/>
    <w:rPr>
      <w:lang w:val="en-US" w:eastAsia="zh-CN" w:bidi="ar-SA"/>
    </w:rPr>
    <w:tblPr/>
  </w:style>
  <w:style w:type="table" w:styleId="915">
    <w:name w:val="List Table 6 Colorful - Accent 6"/>
    <w:next w:val="915"/>
    <w:link w:val="742"/>
    <w:uiPriority w:val="99"/>
    <w:qFormat/>
    <w:rPr>
      <w:lang w:val="en-US" w:eastAsia="zh-CN" w:bidi="ar-SA"/>
    </w:rPr>
    <w:tblPr/>
  </w:style>
  <w:style w:type="table" w:styleId="916">
    <w:name w:val="List Table 7 Colorful"/>
    <w:next w:val="916"/>
    <w:link w:val="742"/>
    <w:uiPriority w:val="99"/>
    <w:qFormat/>
    <w:rPr>
      <w:lang w:val="en-US" w:eastAsia="zh-CN" w:bidi="ar-SA"/>
    </w:rPr>
    <w:tblPr/>
  </w:style>
  <w:style w:type="table" w:styleId="917">
    <w:name w:val="List Table 7 Colorful - Accent 1"/>
    <w:next w:val="917"/>
    <w:link w:val="742"/>
    <w:uiPriority w:val="99"/>
    <w:qFormat/>
    <w:rPr>
      <w:lang w:val="en-US" w:eastAsia="zh-CN" w:bidi="ar-SA"/>
    </w:rPr>
    <w:tblPr/>
  </w:style>
  <w:style w:type="table" w:styleId="918">
    <w:name w:val="List Table 7 Colorful - Accent 2"/>
    <w:next w:val="918"/>
    <w:link w:val="742"/>
    <w:uiPriority w:val="99"/>
    <w:qFormat/>
    <w:rPr>
      <w:lang w:val="en-US" w:eastAsia="zh-CN" w:bidi="ar-SA"/>
    </w:rPr>
    <w:tblPr/>
  </w:style>
  <w:style w:type="table" w:styleId="919">
    <w:name w:val="List Table 7 Colorful - Accent 3"/>
    <w:next w:val="919"/>
    <w:link w:val="742"/>
    <w:uiPriority w:val="99"/>
    <w:qFormat/>
    <w:rPr>
      <w:lang w:val="en-US" w:eastAsia="zh-CN" w:bidi="ar-SA"/>
    </w:rPr>
    <w:tblPr/>
  </w:style>
  <w:style w:type="table" w:styleId="920">
    <w:name w:val="List Table 7 Colorful - Accent 4"/>
    <w:next w:val="920"/>
    <w:link w:val="742"/>
    <w:uiPriority w:val="99"/>
    <w:qFormat/>
    <w:rPr>
      <w:lang w:val="en-US" w:eastAsia="zh-CN" w:bidi="ar-SA"/>
    </w:rPr>
    <w:tblPr/>
  </w:style>
  <w:style w:type="table" w:styleId="921">
    <w:name w:val="List Table 7 Colorful - Accent 5"/>
    <w:next w:val="921"/>
    <w:link w:val="742"/>
    <w:uiPriority w:val="99"/>
    <w:qFormat/>
    <w:rPr>
      <w:lang w:val="en-US" w:eastAsia="zh-CN" w:bidi="ar-SA"/>
    </w:rPr>
    <w:tblPr/>
  </w:style>
  <w:style w:type="table" w:styleId="922">
    <w:name w:val="List Table 7 Colorful - Accent 6"/>
    <w:next w:val="922"/>
    <w:link w:val="742"/>
    <w:uiPriority w:val="99"/>
    <w:qFormat/>
    <w:rPr>
      <w:lang w:val="en-US" w:eastAsia="zh-CN" w:bidi="ar-SA"/>
    </w:rPr>
    <w:tblPr/>
  </w:style>
  <w:style w:type="table" w:styleId="923">
    <w:name w:val="Lined - Accent"/>
    <w:next w:val="923"/>
    <w:link w:val="742"/>
    <w:uiPriority w:val="99"/>
    <w:qFormat/>
    <w:rPr>
      <w:color w:val="404040"/>
      <w:lang w:val="en-US" w:eastAsia="zh-CN" w:bidi="ar-SA"/>
    </w:rPr>
    <w:tblPr/>
  </w:style>
  <w:style w:type="table" w:styleId="924">
    <w:name w:val="Lined - Accent 1"/>
    <w:next w:val="924"/>
    <w:link w:val="742"/>
    <w:uiPriority w:val="99"/>
    <w:qFormat/>
    <w:rPr>
      <w:color w:val="404040"/>
      <w:lang w:val="en-US" w:eastAsia="zh-CN" w:bidi="ar-SA"/>
    </w:rPr>
    <w:tblPr/>
  </w:style>
  <w:style w:type="table" w:styleId="925">
    <w:name w:val="Lined - Accent 2"/>
    <w:next w:val="925"/>
    <w:link w:val="742"/>
    <w:uiPriority w:val="99"/>
    <w:qFormat/>
    <w:rPr>
      <w:color w:val="404040"/>
      <w:lang w:val="en-US" w:eastAsia="zh-CN" w:bidi="ar-SA"/>
    </w:rPr>
    <w:tblPr/>
  </w:style>
  <w:style w:type="table" w:styleId="926">
    <w:name w:val="Lined - Accent 3"/>
    <w:next w:val="926"/>
    <w:link w:val="742"/>
    <w:uiPriority w:val="99"/>
    <w:qFormat/>
    <w:rPr>
      <w:color w:val="404040"/>
      <w:lang w:val="en-US" w:eastAsia="zh-CN" w:bidi="ar-SA"/>
    </w:rPr>
    <w:tblPr/>
  </w:style>
  <w:style w:type="table" w:styleId="927">
    <w:name w:val="Lined - Accent 4"/>
    <w:next w:val="927"/>
    <w:link w:val="742"/>
    <w:uiPriority w:val="99"/>
    <w:qFormat/>
    <w:rPr>
      <w:color w:val="404040"/>
      <w:lang w:val="en-US" w:eastAsia="zh-CN" w:bidi="ar-SA"/>
    </w:rPr>
    <w:tblPr/>
  </w:style>
  <w:style w:type="table" w:styleId="928">
    <w:name w:val="Lined - Accent 5"/>
    <w:next w:val="928"/>
    <w:link w:val="742"/>
    <w:uiPriority w:val="99"/>
    <w:qFormat/>
    <w:rPr>
      <w:color w:val="404040"/>
      <w:lang w:val="en-US" w:eastAsia="zh-CN" w:bidi="ar-SA"/>
    </w:rPr>
    <w:tblPr/>
  </w:style>
  <w:style w:type="table" w:styleId="929">
    <w:name w:val="Lined - Accent 6"/>
    <w:next w:val="929"/>
    <w:link w:val="742"/>
    <w:uiPriority w:val="99"/>
    <w:qFormat/>
    <w:rPr>
      <w:color w:val="404040"/>
      <w:lang w:val="en-US" w:eastAsia="zh-CN" w:bidi="ar-SA"/>
    </w:rPr>
    <w:tblPr/>
  </w:style>
  <w:style w:type="table" w:styleId="930">
    <w:name w:val="Bordered &amp; Lined - Accent"/>
    <w:next w:val="930"/>
    <w:link w:val="742"/>
    <w:uiPriority w:val="99"/>
    <w:qFormat/>
    <w:rPr>
      <w:color w:val="404040"/>
      <w:lang w:val="en-US" w:eastAsia="zh-CN" w:bidi="ar-SA"/>
    </w:rPr>
    <w:tblPr/>
  </w:style>
  <w:style w:type="table" w:styleId="931">
    <w:name w:val="Bordered &amp; Lined - Accent 1"/>
    <w:next w:val="931"/>
    <w:link w:val="742"/>
    <w:uiPriority w:val="99"/>
    <w:qFormat/>
    <w:rPr>
      <w:color w:val="404040"/>
      <w:lang w:val="en-US" w:eastAsia="zh-CN" w:bidi="ar-SA"/>
    </w:rPr>
    <w:tblPr/>
  </w:style>
  <w:style w:type="table" w:styleId="932">
    <w:name w:val="Bordered &amp; Lined - Accent 2"/>
    <w:next w:val="932"/>
    <w:link w:val="742"/>
    <w:uiPriority w:val="99"/>
    <w:qFormat/>
    <w:rPr>
      <w:color w:val="404040"/>
      <w:lang w:val="en-US" w:eastAsia="zh-CN" w:bidi="ar-SA"/>
    </w:rPr>
    <w:tblPr/>
  </w:style>
  <w:style w:type="table" w:styleId="933">
    <w:name w:val="Bordered &amp; Lined - Accent 3"/>
    <w:next w:val="933"/>
    <w:link w:val="742"/>
    <w:uiPriority w:val="99"/>
    <w:qFormat/>
    <w:rPr>
      <w:color w:val="404040"/>
      <w:lang w:val="en-US" w:eastAsia="zh-CN" w:bidi="ar-SA"/>
    </w:rPr>
    <w:tblPr/>
  </w:style>
  <w:style w:type="table" w:styleId="934">
    <w:name w:val="Bordered &amp; Lined - Accent 4"/>
    <w:next w:val="934"/>
    <w:link w:val="742"/>
    <w:uiPriority w:val="99"/>
    <w:qFormat/>
    <w:rPr>
      <w:color w:val="404040"/>
      <w:lang w:val="en-US" w:eastAsia="zh-CN" w:bidi="ar-SA"/>
    </w:rPr>
    <w:tblPr/>
  </w:style>
  <w:style w:type="table" w:styleId="935">
    <w:name w:val="Bordered &amp; Lined - Accent 5"/>
    <w:next w:val="935"/>
    <w:link w:val="742"/>
    <w:uiPriority w:val="99"/>
    <w:qFormat/>
    <w:rPr>
      <w:color w:val="404040"/>
      <w:lang w:val="en-US" w:eastAsia="zh-CN" w:bidi="ar-SA"/>
    </w:rPr>
    <w:tblPr/>
  </w:style>
  <w:style w:type="table" w:styleId="936">
    <w:name w:val="Bordered &amp; Lined - Accent 6"/>
    <w:next w:val="936"/>
    <w:link w:val="742"/>
    <w:uiPriority w:val="99"/>
    <w:qFormat/>
    <w:rPr>
      <w:color w:val="404040"/>
      <w:lang w:val="en-US" w:eastAsia="zh-CN" w:bidi="ar-SA"/>
    </w:rPr>
    <w:tblPr/>
  </w:style>
  <w:style w:type="table" w:styleId="937">
    <w:name w:val="Bordered"/>
    <w:next w:val="937"/>
    <w:link w:val="742"/>
    <w:uiPriority w:val="99"/>
    <w:qFormat/>
    <w:rPr>
      <w:lang w:val="en-US" w:eastAsia="zh-CN" w:bidi="ar-SA"/>
    </w:rPr>
    <w:tblPr/>
  </w:style>
  <w:style w:type="table" w:styleId="938">
    <w:name w:val="Bordered - Accent 1"/>
    <w:next w:val="938"/>
    <w:link w:val="742"/>
    <w:uiPriority w:val="99"/>
    <w:qFormat/>
    <w:rPr>
      <w:lang w:val="en-US" w:eastAsia="zh-CN" w:bidi="ar-SA"/>
    </w:rPr>
    <w:tblPr/>
  </w:style>
  <w:style w:type="table" w:styleId="939">
    <w:name w:val="Bordered - Accent 2"/>
    <w:next w:val="939"/>
    <w:link w:val="742"/>
    <w:uiPriority w:val="99"/>
    <w:qFormat/>
    <w:rPr>
      <w:lang w:val="en-US" w:eastAsia="zh-CN" w:bidi="ar-SA"/>
    </w:rPr>
    <w:tblPr/>
  </w:style>
  <w:style w:type="table" w:styleId="940">
    <w:name w:val="Bordered - Accent 3"/>
    <w:next w:val="940"/>
    <w:link w:val="742"/>
    <w:uiPriority w:val="99"/>
    <w:qFormat/>
    <w:rPr>
      <w:lang w:val="en-US" w:eastAsia="zh-CN" w:bidi="ar-SA"/>
    </w:rPr>
    <w:tblPr/>
  </w:style>
  <w:style w:type="table" w:styleId="941">
    <w:name w:val="Bordered - Accent 4"/>
    <w:next w:val="941"/>
    <w:link w:val="742"/>
    <w:uiPriority w:val="99"/>
    <w:qFormat/>
    <w:rPr>
      <w:lang w:val="en-US" w:eastAsia="zh-CN" w:bidi="ar-SA"/>
    </w:rPr>
    <w:tblPr/>
  </w:style>
  <w:style w:type="table" w:styleId="942">
    <w:name w:val="Bordered - Accent 5"/>
    <w:next w:val="942"/>
    <w:link w:val="742"/>
    <w:uiPriority w:val="99"/>
    <w:qFormat/>
    <w:rPr>
      <w:lang w:val="en-US" w:eastAsia="zh-CN" w:bidi="ar-SA"/>
    </w:rPr>
    <w:tblPr/>
  </w:style>
  <w:style w:type="table" w:styleId="943">
    <w:name w:val="Bordered - Accent 6"/>
    <w:next w:val="943"/>
    <w:link w:val="742"/>
    <w:uiPriority w:val="99"/>
    <w:qFormat/>
    <w:rPr>
      <w:lang w:val="en-US" w:eastAsia="zh-CN" w:bidi="ar-SA"/>
    </w:rPr>
    <w:tblPr/>
  </w:style>
  <w:style w:type="paragraph" w:styleId="944">
    <w:name w:val="TOC Heading"/>
    <w:next w:val="944"/>
    <w:link w:val="742"/>
    <w:uiPriority w:val="39"/>
    <w:unhideWhenUsed/>
    <w:qFormat/>
    <w:rPr>
      <w:lang w:val="en-US" w:eastAsia="zh-CN" w:bidi="ar-SA"/>
    </w:rPr>
  </w:style>
  <w:style w:type="paragraph" w:styleId="945">
    <w:name w:val="标题 11"/>
    <w:basedOn w:val="742"/>
    <w:next w:val="742"/>
    <w:link w:val="946"/>
    <w:qFormat/>
    <w:pPr>
      <w:jc w:val="center"/>
      <w:keepNext/>
      <w:outlineLvl w:val="0"/>
    </w:pPr>
    <w:rPr>
      <w:rFonts w:ascii="楷体_GB2312" w:eastAsia="楷体_GB2312"/>
      <w:sz w:val="28"/>
      <w:szCs w:val="28"/>
    </w:rPr>
  </w:style>
  <w:style w:type="character" w:styleId="946">
    <w:name w:val="标题 1 Char"/>
    <w:next w:val="946"/>
    <w:link w:val="945"/>
    <w:qFormat/>
    <w:rPr>
      <w:rFonts w:ascii="楷体_GB2312" w:hAnsi="Times New Roman" w:eastAsia="楷体_GB2312" w:cs="Times New Roman"/>
      <w:sz w:val="28"/>
      <w:szCs w:val="28"/>
    </w:rPr>
  </w:style>
  <w:style w:type="paragraph" w:styleId="947">
    <w:name w:val="标题 21"/>
    <w:basedOn w:val="742"/>
    <w:next w:val="808"/>
    <w:link w:val="948"/>
    <w:qFormat/>
    <w:pPr>
      <w:jc w:val="center"/>
      <w:keepLines/>
      <w:keepNext/>
      <w:spacing w:before="260" w:after="260" w:line="416" w:lineRule="auto"/>
      <w:outlineLvl w:val="1"/>
    </w:pPr>
    <w:rPr>
      <w:rFonts w:ascii="Arial" w:hAnsi="Arial" w:eastAsia="幼圆"/>
      <w:b/>
      <w:bCs/>
      <w:sz w:val="44"/>
      <w:szCs w:val="44"/>
    </w:rPr>
  </w:style>
  <w:style w:type="character" w:styleId="948">
    <w:name w:val="标题 2 Char"/>
    <w:next w:val="948"/>
    <w:link w:val="947"/>
    <w:qFormat/>
    <w:rPr>
      <w:rFonts w:ascii="Arial" w:hAnsi="Arial" w:eastAsia="幼圆" w:cs="Arial"/>
      <w:b/>
      <w:bCs/>
      <w:sz w:val="44"/>
      <w:szCs w:val="44"/>
    </w:rPr>
  </w:style>
  <w:style w:type="paragraph" w:styleId="949">
    <w:name w:val="标题 311"/>
    <w:basedOn w:val="742"/>
    <w:next w:val="808"/>
    <w:link w:val="950"/>
    <w:qFormat/>
    <w:pPr>
      <w:keepLines/>
      <w:keepNext/>
      <w:spacing w:before="260" w:after="260" w:line="416" w:lineRule="auto"/>
      <w:outlineLvl w:val="2"/>
    </w:pPr>
    <w:rPr>
      <w:b/>
      <w:bCs/>
      <w:sz w:val="32"/>
      <w:szCs w:val="32"/>
    </w:rPr>
  </w:style>
  <w:style w:type="character" w:styleId="950">
    <w:name w:val="标题 3 Char"/>
    <w:next w:val="950"/>
    <w:link w:val="949"/>
    <w:qFormat/>
    <w:rPr>
      <w:rFonts w:ascii="Times New Roman" w:hAnsi="Times New Roman" w:eastAsia="宋体" w:cs="Times New Roman"/>
      <w:b/>
      <w:bCs/>
      <w:sz w:val="32"/>
      <w:szCs w:val="32"/>
    </w:rPr>
  </w:style>
  <w:style w:type="paragraph" w:styleId="951">
    <w:name w:val="标题 51"/>
    <w:basedOn w:val="742"/>
    <w:next w:val="808"/>
    <w:link w:val="952"/>
    <w:qFormat/>
    <w:pPr>
      <w:keepNext/>
      <w:outlineLvl w:val="4"/>
    </w:pPr>
    <w:rPr>
      <w:rFonts w:ascii="宋体"/>
      <w:color w:val="000000"/>
      <w:sz w:val="28"/>
      <w:szCs w:val="28"/>
    </w:rPr>
  </w:style>
  <w:style w:type="character" w:styleId="952">
    <w:name w:val="标题 5 Char"/>
    <w:next w:val="952"/>
    <w:link w:val="951"/>
    <w:qFormat/>
    <w:rPr>
      <w:rFonts w:ascii="宋体" w:hAnsi="Times New Roman" w:eastAsia="宋体" w:cs="Times New Roman"/>
      <w:color w:val="000000"/>
      <w:sz w:val="28"/>
      <w:szCs w:val="28"/>
    </w:rPr>
  </w:style>
  <w:style w:type="paragraph" w:styleId="953">
    <w:name w:val="标题 61"/>
    <w:basedOn w:val="742"/>
    <w:next w:val="742"/>
    <w:link w:val="954"/>
    <w:qFormat/>
    <w:pPr>
      <w:numPr>
        <w:ilvl w:val="5"/>
        <w:numId w:val="1"/>
      </w:numPr>
      <w:keepLines/>
      <w:keepNext/>
      <w:spacing w:before="240" w:after="64" w:line="320" w:lineRule="auto"/>
      <w:outlineLvl w:val="5"/>
    </w:pPr>
    <w:rPr>
      <w:rFonts w:ascii="Arial" w:hAnsi="Arial" w:eastAsia="黑体"/>
      <w:b/>
      <w:bCs/>
      <w:sz w:val="24"/>
      <w:szCs w:val="24"/>
    </w:rPr>
  </w:style>
  <w:style w:type="character" w:styleId="954">
    <w:name w:val="标题 6 Char"/>
    <w:next w:val="954"/>
    <w:link w:val="953"/>
    <w:qFormat/>
    <w:rPr>
      <w:rFonts w:ascii="Arial" w:hAnsi="Arial" w:eastAsia="黑体" w:cs="Times New Roman"/>
      <w:b/>
      <w:bCs/>
      <w:sz w:val="24"/>
      <w:szCs w:val="24"/>
    </w:rPr>
  </w:style>
  <w:style w:type="paragraph" w:styleId="955">
    <w:name w:val="标题 71"/>
    <w:basedOn w:val="742"/>
    <w:next w:val="742"/>
    <w:link w:val="956"/>
    <w:qFormat/>
    <w:pPr>
      <w:numPr>
        <w:ilvl w:val="6"/>
        <w:numId w:val="1"/>
      </w:numPr>
      <w:keepLines/>
      <w:keepNext/>
      <w:spacing w:before="240" w:after="64" w:line="320" w:lineRule="auto"/>
      <w:outlineLvl w:val="6"/>
    </w:pPr>
    <w:rPr>
      <w:b/>
      <w:bCs/>
      <w:sz w:val="24"/>
      <w:szCs w:val="24"/>
    </w:rPr>
  </w:style>
  <w:style w:type="character" w:styleId="956">
    <w:name w:val="标题 7 Char"/>
    <w:next w:val="956"/>
    <w:link w:val="955"/>
    <w:qFormat/>
    <w:rPr>
      <w:rFonts w:ascii="Times New Roman" w:hAnsi="Times New Roman" w:eastAsia="宋体" w:cs="Times New Roman"/>
      <w:b/>
      <w:bCs/>
      <w:sz w:val="24"/>
      <w:szCs w:val="24"/>
    </w:rPr>
  </w:style>
  <w:style w:type="paragraph" w:styleId="957">
    <w:name w:val="标题 81"/>
    <w:basedOn w:val="742"/>
    <w:next w:val="742"/>
    <w:link w:val="958"/>
    <w:qFormat/>
    <w:pPr>
      <w:numPr>
        <w:ilvl w:val="7"/>
        <w:numId w:val="1"/>
      </w:numPr>
      <w:keepLines/>
      <w:keepNext/>
      <w:spacing w:before="240" w:after="64" w:line="320" w:lineRule="auto"/>
      <w:outlineLvl w:val="7"/>
    </w:pPr>
    <w:rPr>
      <w:rFonts w:ascii="Arial" w:hAnsi="Arial" w:eastAsia="黑体"/>
      <w:sz w:val="24"/>
      <w:szCs w:val="24"/>
    </w:rPr>
  </w:style>
  <w:style w:type="character" w:styleId="958">
    <w:name w:val="标题 8 Char"/>
    <w:next w:val="958"/>
    <w:link w:val="957"/>
    <w:qFormat/>
    <w:rPr>
      <w:rFonts w:ascii="Arial" w:hAnsi="Arial" w:eastAsia="黑体" w:cs="Times New Roman"/>
      <w:sz w:val="24"/>
      <w:szCs w:val="24"/>
    </w:rPr>
  </w:style>
  <w:style w:type="paragraph" w:styleId="959">
    <w:name w:val="标题 91"/>
    <w:basedOn w:val="742"/>
    <w:next w:val="742"/>
    <w:link w:val="960"/>
    <w:qFormat/>
    <w:pPr>
      <w:numPr>
        <w:ilvl w:val="8"/>
        <w:numId w:val="1"/>
      </w:numPr>
      <w:keepLines/>
      <w:keepNext/>
      <w:spacing w:before="240" w:after="64" w:line="320" w:lineRule="auto"/>
      <w:outlineLvl w:val="8"/>
    </w:pPr>
    <w:rPr>
      <w:rFonts w:ascii="Arial" w:hAnsi="Arial" w:eastAsia="黑体"/>
      <w:sz w:val="20"/>
    </w:rPr>
  </w:style>
  <w:style w:type="character" w:styleId="960">
    <w:name w:val="标题 9 Char"/>
    <w:next w:val="960"/>
    <w:link w:val="959"/>
    <w:qFormat/>
    <w:rPr>
      <w:rFonts w:ascii="Arial" w:hAnsi="Arial" w:eastAsia="黑体" w:cs="Times New Roman"/>
      <w:szCs w:val="21"/>
    </w:rPr>
  </w:style>
  <w:style w:type="character" w:styleId="961">
    <w:name w:val="默认段落字体1"/>
    <w:next w:val="961"/>
    <w:link w:val="742"/>
    <w:uiPriority w:val="1"/>
    <w:unhideWhenUsed/>
    <w:qFormat/>
  </w:style>
  <w:style w:type="table" w:styleId="962">
    <w:name w:val="普通表格11"/>
    <w:next w:val="962"/>
    <w:link w:val="742"/>
    <w:uiPriority w:val="99"/>
    <w:unhideWhenUsed/>
    <w:qFormat/>
    <w:rPr>
      <w:lang w:val="en-US" w:eastAsia="zh-CN" w:bidi="ar-SA"/>
    </w:rPr>
    <w:tblPr/>
  </w:style>
  <w:style w:type="paragraph" w:styleId="963">
    <w:name w:val="列表 31"/>
    <w:basedOn w:val="742"/>
    <w:next w:val="963"/>
    <w:link w:val="742"/>
    <w:qFormat/>
    <w:pPr>
      <w:ind w:left="100" w:hanging="200"/>
    </w:pPr>
  </w:style>
  <w:style w:type="paragraph" w:styleId="964">
    <w:name w:val="目录 71"/>
    <w:basedOn w:val="742"/>
    <w:next w:val="742"/>
    <w:link w:val="742"/>
    <w:semiHidden/>
    <w:qFormat/>
    <w:pPr>
      <w:ind w:left="1260"/>
      <w:jc w:val="left"/>
    </w:pPr>
  </w:style>
  <w:style w:type="paragraph" w:styleId="965">
    <w:name w:val="文档结构图1"/>
    <w:basedOn w:val="742"/>
    <w:next w:val="965"/>
    <w:link w:val="966"/>
    <w:semiHidden/>
    <w:qFormat/>
    <w:pPr>
      <w:shd w:val="clear" w:color="auto" w:fill="000080"/>
    </w:pPr>
    <w:rPr>
      <w:sz w:val="20"/>
    </w:rPr>
  </w:style>
  <w:style w:type="character" w:styleId="966">
    <w:name w:val="文档结构图 Char"/>
    <w:next w:val="966"/>
    <w:link w:val="965"/>
    <w:semiHidden/>
    <w:qFormat/>
    <w:rPr>
      <w:rFonts w:ascii="Times New Roman" w:hAnsi="Times New Roman" w:eastAsia="宋体" w:cs="Times New Roman"/>
      <w:szCs w:val="21"/>
      <w:shd w:val="clear" w:color="auto" w:fill="000080"/>
    </w:rPr>
  </w:style>
  <w:style w:type="paragraph" w:styleId="967">
    <w:name w:val="批注文字1"/>
    <w:basedOn w:val="742"/>
    <w:next w:val="967"/>
    <w:link w:val="968"/>
    <w:semiHidden/>
    <w:qFormat/>
    <w:pPr>
      <w:jc w:val="left"/>
    </w:pPr>
    <w:rPr>
      <w:sz w:val="20"/>
    </w:rPr>
  </w:style>
  <w:style w:type="character" w:styleId="968">
    <w:name w:val="批注文字 Char"/>
    <w:next w:val="968"/>
    <w:link w:val="967"/>
    <w:semiHidden/>
    <w:qFormat/>
    <w:rPr>
      <w:rFonts w:ascii="Times New Roman" w:hAnsi="Times New Roman" w:eastAsia="宋体" w:cs="Times New Roman"/>
      <w:szCs w:val="21"/>
    </w:rPr>
  </w:style>
  <w:style w:type="paragraph" w:styleId="969">
    <w:name w:val="正文文本 31"/>
    <w:basedOn w:val="742"/>
    <w:next w:val="969"/>
    <w:link w:val="970"/>
    <w:qFormat/>
    <w:rPr>
      <w:rFonts w:ascii="仿宋_GB2312" w:hAnsi="Arial" w:eastAsia="仿宋_GB2312"/>
      <w:sz w:val="32"/>
      <w:szCs w:val="32"/>
    </w:rPr>
  </w:style>
  <w:style w:type="character" w:styleId="970">
    <w:name w:val="正文文本 3 Char"/>
    <w:next w:val="970"/>
    <w:link w:val="969"/>
    <w:qFormat/>
    <w:rPr>
      <w:rFonts w:ascii="仿宋_GB2312" w:hAnsi="Arial" w:eastAsia="仿宋_GB2312" w:cs="Times New Roman"/>
      <w:sz w:val="32"/>
      <w:szCs w:val="32"/>
    </w:rPr>
  </w:style>
  <w:style w:type="paragraph" w:styleId="971">
    <w:name w:val="正文文本11"/>
    <w:basedOn w:val="742"/>
    <w:next w:val="971"/>
    <w:link w:val="972"/>
    <w:qFormat/>
    <w:rPr>
      <w:rFonts w:ascii="楷体_GB2312" w:hAnsi="Arial" w:eastAsia="楷体_GB2312"/>
      <w:sz w:val="28"/>
      <w:szCs w:val="28"/>
    </w:rPr>
  </w:style>
  <w:style w:type="character" w:styleId="972">
    <w:name w:val="正文文本 Char"/>
    <w:next w:val="972"/>
    <w:link w:val="971"/>
    <w:qFormat/>
    <w:rPr>
      <w:rFonts w:ascii="楷体_GB2312" w:hAnsi="Arial" w:eastAsia="楷体_GB2312" w:cs="Times New Roman"/>
      <w:sz w:val="28"/>
      <w:szCs w:val="28"/>
    </w:rPr>
  </w:style>
  <w:style w:type="paragraph" w:styleId="973">
    <w:name w:val="正文文本缩进1"/>
    <w:basedOn w:val="742"/>
    <w:next w:val="973"/>
    <w:link w:val="974"/>
    <w:qFormat/>
    <w:pPr>
      <w:ind w:firstLine="645"/>
    </w:pPr>
    <w:rPr>
      <w:rFonts w:ascii="楷体_GB2312" w:eastAsia="楷体_GB2312"/>
      <w:sz w:val="32"/>
      <w:szCs w:val="32"/>
    </w:rPr>
  </w:style>
  <w:style w:type="character" w:styleId="974">
    <w:name w:val="正文文本缩进 Char"/>
    <w:next w:val="974"/>
    <w:link w:val="973"/>
    <w:qFormat/>
    <w:rPr>
      <w:rFonts w:ascii="楷体_GB2312" w:hAnsi="Times New Roman" w:eastAsia="楷体_GB2312" w:cs="Times New Roman"/>
      <w:sz w:val="32"/>
      <w:szCs w:val="32"/>
    </w:rPr>
  </w:style>
  <w:style w:type="paragraph" w:styleId="975">
    <w:name w:val="列表 21"/>
    <w:basedOn w:val="742"/>
    <w:next w:val="975"/>
    <w:link w:val="742"/>
    <w:qFormat/>
    <w:pPr>
      <w:ind w:left="100" w:hanging="200"/>
    </w:pPr>
  </w:style>
  <w:style w:type="paragraph" w:styleId="976">
    <w:name w:val="目录 51"/>
    <w:basedOn w:val="742"/>
    <w:next w:val="742"/>
    <w:link w:val="742"/>
    <w:semiHidden/>
    <w:qFormat/>
    <w:pPr>
      <w:ind w:left="840"/>
      <w:jc w:val="left"/>
    </w:pPr>
  </w:style>
  <w:style w:type="paragraph" w:styleId="977">
    <w:name w:val="目录 31"/>
    <w:basedOn w:val="742"/>
    <w:next w:val="742"/>
    <w:link w:val="742"/>
    <w:semiHidden/>
    <w:qFormat/>
    <w:pPr>
      <w:ind w:left="420"/>
      <w:jc w:val="left"/>
    </w:pPr>
    <w:rPr>
      <w:i/>
      <w:iCs/>
      <w:szCs w:val="24"/>
    </w:rPr>
  </w:style>
  <w:style w:type="paragraph" w:styleId="978">
    <w:name w:val="纯文本1"/>
    <w:basedOn w:val="742"/>
    <w:next w:val="978"/>
    <w:link w:val="979"/>
    <w:qFormat/>
    <w:rPr>
      <w:rFonts w:ascii="宋体" w:hAnsi="Courier New"/>
      <w:sz w:val="20"/>
    </w:rPr>
  </w:style>
  <w:style w:type="character" w:styleId="979">
    <w:name w:val="纯文本 Char"/>
    <w:next w:val="979"/>
    <w:link w:val="978"/>
    <w:qFormat/>
    <w:rPr>
      <w:rFonts w:ascii="宋体" w:hAnsi="Courier New" w:eastAsia="宋体" w:cs="Courier New"/>
      <w:szCs w:val="21"/>
    </w:rPr>
  </w:style>
  <w:style w:type="paragraph" w:styleId="980">
    <w:name w:val="目录 81"/>
    <w:basedOn w:val="742"/>
    <w:next w:val="742"/>
    <w:link w:val="742"/>
    <w:semiHidden/>
    <w:qFormat/>
    <w:pPr>
      <w:ind w:left="1470"/>
      <w:jc w:val="left"/>
    </w:pPr>
  </w:style>
  <w:style w:type="paragraph" w:styleId="981">
    <w:name w:val="日期1"/>
    <w:basedOn w:val="742"/>
    <w:next w:val="742"/>
    <w:link w:val="982"/>
    <w:qFormat/>
    <w:rPr>
      <w:sz w:val="24"/>
      <w:szCs w:val="24"/>
    </w:rPr>
  </w:style>
  <w:style w:type="character" w:styleId="982">
    <w:name w:val="日期 Char"/>
    <w:next w:val="982"/>
    <w:link w:val="981"/>
    <w:qFormat/>
    <w:rPr>
      <w:rFonts w:ascii="Times New Roman" w:hAnsi="Times New Roman" w:eastAsia="宋体" w:cs="Times New Roman"/>
      <w:sz w:val="24"/>
      <w:szCs w:val="24"/>
    </w:rPr>
  </w:style>
  <w:style w:type="paragraph" w:styleId="983">
    <w:name w:val="正文文本缩进 21"/>
    <w:basedOn w:val="742"/>
    <w:next w:val="983"/>
    <w:link w:val="984"/>
    <w:qFormat/>
    <w:pPr>
      <w:ind w:left="630" w:firstLine="645"/>
    </w:pPr>
    <w:rPr>
      <w:rFonts w:ascii="Arial" w:hAnsi="Arial" w:eastAsia="仿宋_GB2312"/>
      <w:sz w:val="32"/>
      <w:szCs w:val="32"/>
    </w:rPr>
  </w:style>
  <w:style w:type="character" w:styleId="984">
    <w:name w:val="正文文本缩进 2 Char"/>
    <w:next w:val="984"/>
    <w:link w:val="983"/>
    <w:qFormat/>
    <w:rPr>
      <w:rFonts w:ascii="Arial" w:hAnsi="Arial" w:eastAsia="仿宋_GB2312" w:cs="Arial"/>
      <w:sz w:val="32"/>
      <w:szCs w:val="32"/>
    </w:rPr>
  </w:style>
  <w:style w:type="paragraph" w:styleId="985">
    <w:name w:val="批注框文本1"/>
    <w:basedOn w:val="742"/>
    <w:next w:val="985"/>
    <w:link w:val="986"/>
    <w:semiHidden/>
    <w:qFormat/>
    <w:rPr>
      <w:sz w:val="18"/>
      <w:szCs w:val="18"/>
    </w:rPr>
  </w:style>
  <w:style w:type="character" w:styleId="986">
    <w:name w:val="批注框文本 Char"/>
    <w:next w:val="986"/>
    <w:link w:val="985"/>
    <w:semiHidden/>
    <w:qFormat/>
    <w:rPr>
      <w:rFonts w:ascii="Times New Roman" w:hAnsi="Times New Roman" w:eastAsia="宋体" w:cs="Times New Roman"/>
      <w:sz w:val="18"/>
      <w:szCs w:val="18"/>
    </w:rPr>
  </w:style>
  <w:style w:type="paragraph" w:styleId="987">
    <w:name w:val="页脚1"/>
    <w:basedOn w:val="742"/>
    <w:next w:val="987"/>
    <w:link w:val="988"/>
    <w:qFormat/>
    <w:pPr>
      <w:jc w:val="left"/>
      <w:tabs>
        <w:tab w:val="center" w:pos="4153" w:leader="none"/>
        <w:tab w:val="right" w:pos="8306" w:leader="none"/>
      </w:tabs>
    </w:pPr>
    <w:rPr>
      <w:sz w:val="18"/>
      <w:szCs w:val="18"/>
    </w:rPr>
  </w:style>
  <w:style w:type="character" w:styleId="988">
    <w:name w:val="页脚 Char"/>
    <w:next w:val="988"/>
    <w:link w:val="987"/>
    <w:qFormat/>
    <w:rPr>
      <w:rFonts w:ascii="Times New Roman" w:hAnsi="Times New Roman" w:eastAsia="宋体" w:cs="Times New Roman"/>
      <w:sz w:val="18"/>
      <w:szCs w:val="18"/>
    </w:rPr>
  </w:style>
  <w:style w:type="paragraph" w:styleId="989">
    <w:name w:val="页眉1"/>
    <w:basedOn w:val="742"/>
    <w:next w:val="989"/>
    <w:link w:val="990"/>
    <w:qFormat/>
    <w:pPr>
      <w:jc w:val="center"/>
      <w:tabs>
        <w:tab w:val="center" w:pos="4153" w:leader="none"/>
        <w:tab w:val="right" w:pos="8306" w:leader="none"/>
      </w:tabs>
      <w:pBdr>
        <w:bottom w:val="single" w:color="000000" w:sz="6" w:space="1"/>
      </w:pBdr>
    </w:pPr>
    <w:rPr>
      <w:sz w:val="18"/>
      <w:szCs w:val="18"/>
    </w:rPr>
  </w:style>
  <w:style w:type="character" w:styleId="990">
    <w:name w:val="页眉 Char"/>
    <w:next w:val="990"/>
    <w:link w:val="989"/>
    <w:qFormat/>
    <w:rPr>
      <w:rFonts w:ascii="Times New Roman" w:hAnsi="Times New Roman" w:eastAsia="宋体" w:cs="Times New Roman"/>
      <w:sz w:val="18"/>
      <w:szCs w:val="18"/>
    </w:rPr>
  </w:style>
  <w:style w:type="paragraph" w:styleId="991">
    <w:name w:val="目录 11"/>
    <w:basedOn w:val="742"/>
    <w:next w:val="742"/>
    <w:link w:val="742"/>
    <w:semiHidden/>
    <w:qFormat/>
    <w:pPr>
      <w:jc w:val="left"/>
      <w:spacing w:before="120" w:after="120" w:line="400" w:lineRule="exact"/>
      <w:tabs>
        <w:tab w:val="right" w:pos="8720" w:leader="dot"/>
      </w:tabs>
    </w:pPr>
    <w:rPr>
      <w:rFonts w:ascii="宋体" w:hAnsi="宋体"/>
      <w:caps/>
      <w:sz w:val="24"/>
      <w:szCs w:val="24"/>
    </w:rPr>
  </w:style>
  <w:style w:type="paragraph" w:styleId="992">
    <w:name w:val="目录 41"/>
    <w:basedOn w:val="742"/>
    <w:next w:val="742"/>
    <w:link w:val="742"/>
    <w:semiHidden/>
    <w:qFormat/>
    <w:pPr>
      <w:ind w:left="630"/>
      <w:jc w:val="left"/>
    </w:pPr>
  </w:style>
  <w:style w:type="paragraph" w:styleId="993">
    <w:name w:val="列表1"/>
    <w:basedOn w:val="742"/>
    <w:next w:val="993"/>
    <w:link w:val="742"/>
    <w:qFormat/>
    <w:pPr>
      <w:ind w:left="200" w:hanging="200"/>
    </w:pPr>
  </w:style>
  <w:style w:type="paragraph" w:styleId="994">
    <w:name w:val="目录 61"/>
    <w:basedOn w:val="742"/>
    <w:next w:val="742"/>
    <w:link w:val="742"/>
    <w:semiHidden/>
    <w:qFormat/>
    <w:pPr>
      <w:ind w:left="1050"/>
      <w:jc w:val="left"/>
    </w:pPr>
  </w:style>
  <w:style w:type="paragraph" w:styleId="995">
    <w:name w:val="正文文本缩进 31"/>
    <w:basedOn w:val="742"/>
    <w:next w:val="995"/>
    <w:link w:val="996"/>
    <w:qFormat/>
    <w:pPr>
      <w:ind w:left="645" w:firstLine="645"/>
    </w:pPr>
    <w:rPr>
      <w:rFonts w:ascii="Arial" w:hAnsi="Arial" w:eastAsia="仿宋_GB2312"/>
      <w:color w:val="ffff00"/>
      <w:sz w:val="32"/>
      <w:szCs w:val="32"/>
    </w:rPr>
  </w:style>
  <w:style w:type="character" w:styleId="996">
    <w:name w:val="正文文本缩进 3 Char"/>
    <w:next w:val="996"/>
    <w:link w:val="995"/>
    <w:qFormat/>
    <w:rPr>
      <w:rFonts w:ascii="Arial" w:hAnsi="Arial" w:eastAsia="仿宋_GB2312" w:cs="Arial"/>
      <w:color w:val="ffff00"/>
      <w:sz w:val="32"/>
      <w:szCs w:val="32"/>
    </w:rPr>
  </w:style>
  <w:style w:type="paragraph" w:styleId="997">
    <w:name w:val="图表目录1"/>
    <w:basedOn w:val="742"/>
    <w:next w:val="742"/>
    <w:link w:val="742"/>
    <w:semiHidden/>
    <w:qFormat/>
    <w:pPr>
      <w:ind w:left="840" w:hanging="420"/>
    </w:pPr>
  </w:style>
  <w:style w:type="paragraph" w:styleId="998">
    <w:name w:val="目录 21"/>
    <w:basedOn w:val="742"/>
    <w:next w:val="742"/>
    <w:link w:val="742"/>
    <w:semiHidden/>
    <w:qFormat/>
    <w:pPr>
      <w:ind w:left="210"/>
      <w:jc w:val="left"/>
    </w:pPr>
    <w:rPr>
      <w:smallCaps/>
      <w:szCs w:val="24"/>
    </w:rPr>
  </w:style>
  <w:style w:type="paragraph" w:styleId="999">
    <w:name w:val="目录 91"/>
    <w:basedOn w:val="742"/>
    <w:next w:val="742"/>
    <w:link w:val="742"/>
    <w:semiHidden/>
    <w:qFormat/>
    <w:pPr>
      <w:ind w:left="1680"/>
      <w:jc w:val="left"/>
    </w:pPr>
  </w:style>
  <w:style w:type="paragraph" w:styleId="1000">
    <w:name w:val="正文文本 21"/>
    <w:basedOn w:val="742"/>
    <w:next w:val="1000"/>
    <w:link w:val="1001"/>
    <w:qFormat/>
    <w:pPr>
      <w:jc w:val="center"/>
      <w:widowControl/>
    </w:pPr>
    <w:rPr>
      <w:rFonts w:ascii="楷体_GB2312" w:eastAsia="楷体_GB2312"/>
      <w:sz w:val="28"/>
      <w:szCs w:val="28"/>
    </w:rPr>
  </w:style>
  <w:style w:type="character" w:styleId="1001">
    <w:name w:val="正文文本 2 Char"/>
    <w:next w:val="1001"/>
    <w:link w:val="1000"/>
    <w:qFormat/>
    <w:rPr>
      <w:rFonts w:ascii="楷体_GB2312" w:hAnsi="Times New Roman" w:eastAsia="楷体_GB2312" w:cs="Times New Roman"/>
      <w:sz w:val="28"/>
      <w:szCs w:val="28"/>
    </w:rPr>
  </w:style>
  <w:style w:type="paragraph" w:styleId="1002">
    <w:name w:val="普通(网站)1"/>
    <w:basedOn w:val="742"/>
    <w:next w:val="1002"/>
    <w:link w:val="742"/>
    <w:uiPriority w:val="99"/>
    <w:qFormat/>
    <w:pPr>
      <w:jc w:val="left"/>
      <w:spacing w:before="100" w:beforeAutospacing="1" w:after="100" w:afterAutospacing="1"/>
      <w:widowControl/>
    </w:pPr>
    <w:rPr>
      <w:rFonts w:ascii="宋体" w:hAnsi="宋体" w:cs="宋体"/>
      <w:sz w:val="24"/>
      <w:szCs w:val="24"/>
    </w:rPr>
  </w:style>
  <w:style w:type="paragraph" w:styleId="1003">
    <w:name w:val="索引 11"/>
    <w:basedOn w:val="742"/>
    <w:next w:val="742"/>
    <w:link w:val="742"/>
    <w:semiHidden/>
    <w:qFormat/>
    <w:pPr>
      <w:spacing w:line="240" w:lineRule="atLeast"/>
    </w:pPr>
    <w:rPr>
      <w:b/>
      <w:bCs/>
    </w:rPr>
  </w:style>
  <w:style w:type="paragraph" w:styleId="1004">
    <w:name w:val="批注主题1"/>
    <w:basedOn w:val="967"/>
    <w:next w:val="967"/>
    <w:link w:val="1005"/>
    <w:semiHidden/>
    <w:qFormat/>
    <w:rPr>
      <w:b/>
      <w:bCs/>
    </w:rPr>
  </w:style>
  <w:style w:type="character" w:styleId="1005">
    <w:name w:val="批注主题 Char"/>
    <w:next w:val="1005"/>
    <w:link w:val="1004"/>
    <w:semiHidden/>
    <w:qFormat/>
    <w:rPr>
      <w:rFonts w:ascii="Times New Roman" w:hAnsi="Times New Roman" w:eastAsia="宋体" w:cs="Times New Roman"/>
      <w:b/>
      <w:bCs/>
      <w:szCs w:val="21"/>
    </w:rPr>
  </w:style>
  <w:style w:type="paragraph" w:styleId="1006">
    <w:name w:val="正文首行缩进1"/>
    <w:basedOn w:val="742"/>
    <w:next w:val="1006"/>
    <w:link w:val="1007"/>
    <w:qFormat/>
    <w:pPr>
      <w:ind w:firstLine="200"/>
      <w:spacing w:line="360" w:lineRule="auto"/>
    </w:pPr>
    <w:rPr>
      <w:rFonts w:ascii="仿宋_GB2312" w:eastAsia="仿宋_GB2312"/>
      <w:sz w:val="30"/>
      <w:szCs w:val="30"/>
    </w:rPr>
  </w:style>
  <w:style w:type="character" w:styleId="1007">
    <w:name w:val="正文首行缩进 Char"/>
    <w:next w:val="1007"/>
    <w:link w:val="1006"/>
    <w:qFormat/>
    <w:rPr>
      <w:rFonts w:ascii="仿宋_GB2312" w:hAnsi="Times New Roman" w:eastAsia="仿宋_GB2312" w:cs="Times New Roman"/>
      <w:sz w:val="30"/>
      <w:szCs w:val="30"/>
    </w:rPr>
  </w:style>
  <w:style w:type="paragraph" w:styleId="1008">
    <w:name w:val="正文首行缩进 21"/>
    <w:basedOn w:val="973"/>
    <w:next w:val="1008"/>
    <w:link w:val="1009"/>
    <w:qFormat/>
    <w:pPr>
      <w:ind w:firstLine="420"/>
      <w:spacing w:line="360" w:lineRule="auto"/>
    </w:pPr>
    <w:rPr>
      <w:rFonts w:ascii="宋体" w:hAnsi="宋体" w:eastAsia="宋体"/>
      <w:szCs w:val="20"/>
    </w:rPr>
  </w:style>
  <w:style w:type="character" w:styleId="1009">
    <w:name w:val="正文首行缩进 2 Char"/>
    <w:next w:val="1009"/>
    <w:link w:val="1008"/>
    <w:qFormat/>
    <w:rPr>
      <w:rFonts w:ascii="宋体" w:hAnsi="宋体" w:eastAsia="宋体" w:cs="Times New Roman"/>
      <w:sz w:val="32"/>
      <w:szCs w:val="20"/>
    </w:rPr>
  </w:style>
  <w:style w:type="table" w:styleId="1010">
    <w:name w:val="网格型11"/>
    <w:basedOn w:val="962"/>
    <w:next w:val="1010"/>
    <w:link w:val="742"/>
    <w:qFormat/>
    <w:pPr>
      <w:jc w:val="both"/>
      <w:widowControl w:val="off"/>
    </w:pPr>
    <w:rPr>
      <w:rFonts w:ascii="Times New Roman" w:hAnsi="Times New Roman" w:eastAsia="宋体" w:cs="Times New Roman"/>
      <w:sz w:val="20"/>
      <w:szCs w:val="20"/>
    </w:rPr>
    <w:tblPr/>
  </w:style>
  <w:style w:type="character" w:styleId="1011">
    <w:name w:val="要点1"/>
    <w:next w:val="1011"/>
    <w:link w:val="742"/>
    <w:qFormat/>
    <w:rPr>
      <w:b/>
      <w:bCs/>
    </w:rPr>
  </w:style>
  <w:style w:type="character" w:styleId="1012">
    <w:name w:val="页码1"/>
    <w:next w:val="1012"/>
    <w:link w:val="742"/>
    <w:qFormat/>
  </w:style>
  <w:style w:type="character" w:styleId="1013">
    <w:name w:val="已访问的超链接1"/>
    <w:next w:val="1013"/>
    <w:link w:val="742"/>
    <w:qFormat/>
    <w:rPr>
      <w:color w:val="800080"/>
      <w:u w:val="single"/>
    </w:rPr>
  </w:style>
  <w:style w:type="character" w:styleId="1014">
    <w:name w:val="超链接1"/>
    <w:next w:val="1014"/>
    <w:link w:val="742"/>
    <w:qFormat/>
    <w:rPr>
      <w:color w:val="0000ff"/>
      <w:u w:val="single"/>
    </w:rPr>
  </w:style>
  <w:style w:type="character" w:styleId="1015">
    <w:name w:val="批注引用1"/>
    <w:next w:val="1015"/>
    <w:link w:val="742"/>
    <w:semiHidden/>
    <w:qFormat/>
    <w:rPr>
      <w:sz w:val="21"/>
      <w:szCs w:val="21"/>
    </w:rPr>
  </w:style>
  <w:style w:type="paragraph" w:styleId="1016">
    <w:name w:val="正文文本1"/>
    <w:basedOn w:val="742"/>
    <w:next w:val="742"/>
    <w:link w:val="742"/>
    <w:semiHidden/>
    <w:qFormat/>
    <w:rPr>
      <w:rFonts w:ascii="Arial" w:hAnsi="Arial" w:eastAsia="Arial" w:cs="Arial"/>
      <w:sz w:val="21"/>
      <w:szCs w:val="21"/>
      <w:lang w:val="en-US" w:eastAsia="en-US" w:bidi="ar-SA"/>
    </w:rPr>
  </w:style>
  <w:style w:type="paragraph" w:styleId="1017">
    <w:name w:val="正文文本12"/>
    <w:basedOn w:val="742"/>
    <w:next w:val="1017"/>
    <w:link w:val="742"/>
    <w:uiPriority w:val="1"/>
    <w:qFormat/>
    <w:pPr>
      <w:ind w:left="120"/>
    </w:pPr>
    <w:rPr>
      <w:rFonts w:ascii="宋体" w:hAnsi="宋体" w:eastAsia="宋体" w:cs="宋体"/>
      <w:sz w:val="21"/>
      <w:szCs w:val="21"/>
      <w:lang w:val="zh-CN" w:eastAsia="zh-CN" w:bidi="zh-CN"/>
    </w:rPr>
  </w:style>
  <w:style w:type="character" w:styleId="1018">
    <w:name w:val="font5 Char"/>
    <w:next w:val="1018"/>
    <w:link w:val="742"/>
    <w:qFormat/>
    <w:rPr>
      <w:rFonts w:ascii="宋体" w:hAnsi="宋体" w:eastAsia="宋体"/>
      <w:sz w:val="28"/>
      <w:szCs w:val="28"/>
      <w:lang w:val="en-US" w:eastAsia="zh-CN" w:bidi="ar-SA"/>
    </w:rPr>
  </w:style>
  <w:style w:type="character" w:styleId="1019">
    <w:name w:val="二级目录 Char"/>
    <w:next w:val="1019"/>
    <w:link w:val="1020"/>
    <w:qFormat/>
    <w:rPr>
      <w:b/>
      <w:sz w:val="30"/>
      <w:szCs w:val="28"/>
      <w:lang w:val="en-US" w:eastAsia="zh-CN" w:bidi="ar-SA"/>
    </w:rPr>
  </w:style>
  <w:style w:type="paragraph" w:styleId="1020">
    <w:name w:val="二级目录"/>
    <w:next w:val="742"/>
    <w:link w:val="1019"/>
    <w:qFormat/>
    <w:pPr>
      <w:numPr>
        <w:ilvl w:val="0"/>
        <w:numId w:val="2"/>
      </w:numPr>
      <w:tabs>
        <w:tab w:val="left" w:pos="907" w:leader="none"/>
        <w:tab w:val="left" w:pos="1145" w:leader="none"/>
      </w:tabs>
      <w:outlineLvl w:val="1"/>
    </w:pPr>
    <w:rPr>
      <w:b/>
      <w:sz w:val="30"/>
      <w:szCs w:val="28"/>
      <w:lang w:val="en-US" w:eastAsia="zh-CN" w:bidi="ar-SA"/>
    </w:rPr>
  </w:style>
  <w:style w:type="character" w:styleId="1021">
    <w:name w:val="列出段落 Char"/>
    <w:next w:val="1021"/>
    <w:link w:val="1022"/>
    <w:qFormat/>
    <w:rPr>
      <w:rFonts w:ascii="Calibri" w:hAnsi="Calibri"/>
      <w:sz w:val="24"/>
      <w:szCs w:val="24"/>
      <w:lang w:eastAsia="en-US" w:bidi="en-US"/>
    </w:rPr>
  </w:style>
  <w:style w:type="paragraph" w:styleId="1022">
    <w:name w:val="列出段落1"/>
    <w:basedOn w:val="742"/>
    <w:next w:val="1022"/>
    <w:link w:val="1021"/>
    <w:qFormat/>
    <w:pPr>
      <w:contextualSpacing/>
      <w:ind w:left="720"/>
      <w:jc w:val="left"/>
      <w:widowControl/>
    </w:pPr>
    <w:rPr>
      <w:rFonts w:ascii="Calibri" w:hAnsi="Calibri"/>
      <w:sz w:val="24"/>
      <w:szCs w:val="24"/>
      <w:lang w:eastAsia="en-US" w:bidi="en-US"/>
    </w:rPr>
  </w:style>
  <w:style w:type="paragraph" w:styleId="1023">
    <w:name w:val="Body Text(ch)"/>
    <w:basedOn w:val="742"/>
    <w:next w:val="971"/>
    <w:link w:val="742"/>
    <w:qFormat/>
    <w:pPr>
      <w:spacing w:after="120"/>
    </w:pPr>
    <w:rPr>
      <w:rFonts w:ascii="宋体" w:hAnsi="Arial"/>
      <w:bCs/>
      <w:iCs/>
      <w:szCs w:val="24"/>
    </w:rPr>
  </w:style>
  <w:style w:type="paragraph" w:styleId="1024">
    <w:name w:val="xl27"/>
    <w:basedOn w:val="742"/>
    <w:next w:val="1024"/>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name w:val="xl26"/>
    <w:basedOn w:val="742"/>
    <w:next w:val="1025"/>
    <w:link w:val="7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name w:val="Char"/>
    <w:basedOn w:val="742"/>
    <w:next w:val="1026"/>
    <w:link w:val="742"/>
    <w:qFormat/>
    <w:pPr>
      <w:ind w:firstLine="200"/>
      <w:tabs>
        <w:tab w:val="left" w:pos="360" w:leader="none"/>
      </w:tabs>
    </w:pPr>
    <w:rPr>
      <w:sz w:val="28"/>
      <w:szCs w:val="30"/>
    </w:rPr>
  </w:style>
  <w:style w:type="paragraph" w:styleId="1027">
    <w:name w:val=" Char"/>
    <w:basedOn w:val="965"/>
    <w:next w:val="1027"/>
    <w:link w:val="742"/>
    <w:qFormat/>
    <w:rPr>
      <w:rFonts w:ascii="Tahoma" w:hAnsi="Tahoma"/>
      <w:sz w:val="24"/>
      <w:szCs w:val="24"/>
    </w:rPr>
  </w:style>
  <w:style w:type="paragraph" w:styleId="1028">
    <w:name w:val="普通正文"/>
    <w:basedOn w:val="742"/>
    <w:next w:val="1028"/>
    <w:link w:val="742"/>
    <w:qFormat/>
    <w:pPr>
      <w:ind w:firstLine="480"/>
      <w:jc w:val="left"/>
      <w:spacing w:before="120" w:after="120" w:line="360" w:lineRule="auto"/>
    </w:pPr>
    <w:rPr>
      <w:rFonts w:ascii="Arial" w:hAnsi="Arial"/>
      <w:sz w:val="24"/>
      <w:szCs w:val="24"/>
    </w:rPr>
  </w:style>
  <w:style w:type="paragraph" w:styleId="1029">
    <w:name w:val="table_lines"/>
    <w:basedOn w:val="742"/>
    <w:next w:val="1029"/>
    <w:link w:val="742"/>
    <w:qFormat/>
    <w:pPr>
      <w:jc w:val="left"/>
      <w:widowControl/>
    </w:pPr>
    <w:rPr>
      <w:sz w:val="20"/>
      <w:szCs w:val="20"/>
      <w:lang w:val="de-DE" w:eastAsia="de-DE"/>
    </w:rPr>
  </w:style>
  <w:style w:type="paragraph" w:styleId="1030">
    <w:name w:val="附录1"/>
    <w:next w:val="1030"/>
    <w:link w:val="742"/>
    <w:qFormat/>
    <w:pPr>
      <w:numPr>
        <w:ilvl w:val="0"/>
        <w:numId w:val="2"/>
      </w:numPr>
      <w:spacing w:before="240" w:line="600" w:lineRule="atLeast"/>
      <w:tabs>
        <w:tab w:val="left" w:pos="907" w:leader="none"/>
      </w:tabs>
    </w:pPr>
    <w:rPr>
      <w:b/>
      <w:i/>
      <w:sz w:val="28"/>
      <w:lang w:val="en-US" w:eastAsia="zh-CN" w:bidi="ar-SA"/>
    </w:rPr>
  </w:style>
  <w:style w:type="paragraph" w:styleId="1031">
    <w:name w:val="font7"/>
    <w:basedOn w:val="742"/>
    <w:next w:val="1031"/>
    <w:link w:val="742"/>
    <w:qFormat/>
    <w:pPr>
      <w:jc w:val="left"/>
      <w:spacing w:before="100" w:beforeAutospacing="1" w:after="100" w:afterAutospacing="1"/>
      <w:widowControl/>
    </w:pPr>
    <w:rPr>
      <w:rFonts w:hint="eastAsia" w:ascii="宋体" w:hAnsi="宋体"/>
      <w:sz w:val="18"/>
      <w:szCs w:val="18"/>
    </w:rPr>
  </w:style>
  <w:style w:type="paragraph" w:styleId="1032">
    <w:name w:val=" Char Char Char Char"/>
    <w:basedOn w:val="965"/>
    <w:next w:val="1032"/>
    <w:link w:val="742"/>
    <w:qFormat/>
    <w:pPr>
      <w:spacing w:line="360" w:lineRule="auto"/>
    </w:pPr>
    <w:rPr>
      <w:rFonts w:ascii="Tahoma" w:hAnsi="Tahoma"/>
      <w:sz w:val="24"/>
      <w:szCs w:val="24"/>
    </w:rPr>
  </w:style>
  <w:style w:type="paragraph" w:styleId="1033">
    <w:name w:val="列出段落2"/>
    <w:basedOn w:val="742"/>
    <w:next w:val="1033"/>
    <w:link w:val="742"/>
    <w:qFormat/>
    <w:pPr>
      <w:contextualSpacing/>
      <w:ind w:left="720"/>
      <w:jc w:val="left"/>
      <w:widowControl/>
    </w:pPr>
    <w:rPr>
      <w:rFonts w:ascii="Calibri" w:hAnsi="Calibri"/>
      <w:sz w:val="24"/>
      <w:szCs w:val="24"/>
      <w:lang w:eastAsia="en-US" w:bidi="en-US"/>
    </w:rPr>
  </w:style>
  <w:style w:type="paragraph" w:styleId="1034">
    <w:name w:val="4"/>
    <w:basedOn w:val="742"/>
    <w:next w:val="995"/>
    <w:link w:val="742"/>
    <w:qFormat/>
    <w:pPr>
      <w:ind w:firstLine="420"/>
      <w:spacing w:line="360" w:lineRule="auto"/>
    </w:pPr>
    <w:rPr>
      <w:color w:val="ff0000"/>
      <w:sz w:val="24"/>
      <w:szCs w:val="24"/>
    </w:rPr>
  </w:style>
  <w:style w:type="paragraph" w:styleId="1035">
    <w:name w:val="普通 (Web)"/>
    <w:basedOn w:val="742"/>
    <w:next w:val="1035"/>
    <w:link w:val="742"/>
    <w:qFormat/>
    <w:pPr>
      <w:jc w:val="left"/>
      <w:spacing w:before="100" w:beforeAutospacing="1" w:after="100" w:afterAutospacing="1"/>
      <w:widowControl/>
    </w:pPr>
    <w:rPr>
      <w:rFonts w:ascii="宋体" w:hAnsi="宋体"/>
      <w:sz w:val="24"/>
      <w:szCs w:val="24"/>
    </w:rPr>
  </w:style>
  <w:style w:type="paragraph" w:styleId="1036">
    <w:name w:val=" Char Char Char Char Char Char Char Char Char Char"/>
    <w:basedOn w:val="742"/>
    <w:next w:val="1036"/>
    <w:link w:val="742"/>
    <w:qFormat/>
    <w:pPr>
      <w:spacing w:line="360" w:lineRule="auto"/>
    </w:pPr>
    <w:rPr>
      <w:sz w:val="24"/>
      <w:szCs w:val="20"/>
    </w:rPr>
  </w:style>
  <w:style w:type="paragraph" w:styleId="1037">
    <w:name w:val="样式1"/>
    <w:basedOn w:val="742"/>
    <w:next w:val="1037"/>
    <w:link w:val="742"/>
    <w:qFormat/>
    <w:pPr>
      <w:numPr>
        <w:ilvl w:val="0"/>
        <w:numId w:val="3"/>
      </w:numPr>
      <w:tabs>
        <w:tab w:val="left" w:pos="709" w:leader="none"/>
      </w:tabs>
    </w:pPr>
    <w:rPr>
      <w:rFonts w:ascii="宋体" w:hAnsi="宋体"/>
    </w:rPr>
  </w:style>
  <w:style w:type="paragraph" w:styleId="1038">
    <w:name w:val="font6"/>
    <w:basedOn w:val="742"/>
    <w:next w:val="1038"/>
    <w:link w:val="742"/>
    <w:qFormat/>
    <w:pPr>
      <w:jc w:val="left"/>
      <w:spacing w:before="100" w:beforeAutospacing="1" w:after="100" w:afterAutospacing="1"/>
      <w:widowControl/>
    </w:pPr>
    <w:rPr>
      <w:rFonts w:hint="eastAsia" w:ascii="宋体" w:hAnsi="宋体"/>
      <w:sz w:val="28"/>
      <w:szCs w:val="28"/>
      <w:u w:val="single"/>
    </w:rPr>
  </w:style>
  <w:style w:type="paragraph" w:styleId="1039">
    <w:name w:val="xl25"/>
    <w:basedOn w:val="742"/>
    <w:next w:val="1039"/>
    <w:link w:val="742"/>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name w:val="图标"/>
    <w:basedOn w:val="742"/>
    <w:next w:val="742"/>
    <w:link w:val="74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name w:val="标题3"/>
    <w:basedOn w:val="742"/>
    <w:next w:val="742"/>
    <w:link w:val="742"/>
    <w:qFormat/>
    <w:pPr>
      <w:ind w:firstLine="624"/>
      <w:spacing w:line="590" w:lineRule="atLeast"/>
    </w:pPr>
    <w:rPr>
      <w:rFonts w:ascii="方正黑体_GBK" w:eastAsia="方正黑体_GBK"/>
      <w:sz w:val="32"/>
      <w:szCs w:val="32"/>
    </w:rPr>
  </w:style>
  <w:style w:type="paragraph" w:styleId="1042">
    <w:name w:val="xl24"/>
    <w:basedOn w:val="742"/>
    <w:next w:val="1042"/>
    <w:link w:val="74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name w:val="xl29"/>
    <w:basedOn w:val="742"/>
    <w:next w:val="1043"/>
    <w:link w:val="742"/>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name w:val="Char Char Char Char Char Char Char Char"/>
    <w:basedOn w:val="742"/>
    <w:next w:val="1044"/>
    <w:link w:val="742"/>
    <w:qFormat/>
    <w:pPr>
      <w:jc w:val="left"/>
      <w:spacing w:after="160" w:line="240" w:lineRule="exact"/>
      <w:widowControl/>
    </w:pPr>
    <w:rPr>
      <w:rFonts w:ascii="Verdana" w:hAnsi="Verdana"/>
      <w:sz w:val="20"/>
      <w:szCs w:val="20"/>
      <w:lang w:eastAsia="en-US"/>
    </w:rPr>
  </w:style>
  <w:style w:type="paragraph" w:styleId="1045">
    <w:name w:val="xl28"/>
    <w:basedOn w:val="742"/>
    <w:next w:val="1045"/>
    <w:link w:val="742"/>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name w:val=" Char Char Char Char Char Char Char Char"/>
    <w:basedOn w:val="742"/>
    <w:next w:val="1046"/>
    <w:link w:val="742"/>
    <w:qFormat/>
    <w:pPr>
      <w:jc w:val="left"/>
      <w:spacing w:after="160" w:line="240" w:lineRule="exact"/>
      <w:widowControl/>
    </w:pPr>
    <w:rPr>
      <w:rFonts w:ascii="Verdana" w:hAnsi="Verdana"/>
      <w:sz w:val="20"/>
      <w:szCs w:val="20"/>
      <w:lang w:eastAsia="en-US"/>
    </w:rPr>
  </w:style>
  <w:style w:type="paragraph" w:styleId="1047">
    <w:name w:val="xl30"/>
    <w:basedOn w:val="742"/>
    <w:next w:val="1047"/>
    <w:link w:val="742"/>
    <w:qFormat/>
    <w:pPr>
      <w:jc w:val="center"/>
      <w:spacing w:before="100" w:beforeAutospacing="1" w:after="100" w:afterAutospacing="1"/>
      <w:widowControl/>
    </w:pPr>
    <w:rPr>
      <w:rFonts w:ascii="宋体" w:hAnsi="宋体"/>
      <w:b/>
      <w:bCs/>
      <w:sz w:val="36"/>
      <w:szCs w:val="36"/>
    </w:rPr>
  </w:style>
  <w:style w:type="paragraph" w:styleId="1048">
    <w:name w:val="Char Char Char Char"/>
    <w:basedOn w:val="965"/>
    <w:next w:val="1048"/>
    <w:link w:val="742"/>
    <w:qFormat/>
    <w:pPr>
      <w:spacing w:line="360" w:lineRule="auto"/>
    </w:pPr>
    <w:rPr>
      <w:rFonts w:ascii="Tahoma" w:hAnsi="Tahoma"/>
      <w:sz w:val="24"/>
      <w:szCs w:val="24"/>
    </w:rPr>
  </w:style>
  <w:style w:type="paragraph" w:styleId="1049">
    <w:name w:val="table_1stline"/>
    <w:basedOn w:val="742"/>
    <w:next w:val="1049"/>
    <w:link w:val="742"/>
    <w:qFormat/>
    <w:pPr>
      <w:jc w:val="left"/>
      <w:spacing w:before="120"/>
      <w:widowControl/>
    </w:pPr>
    <w:rPr>
      <w:bCs/>
      <w:sz w:val="20"/>
      <w:szCs w:val="20"/>
      <w:lang w:val="de-DE" w:eastAsia="de-DE"/>
    </w:rPr>
  </w:style>
  <w:style w:type="paragraph" w:styleId="1050">
    <w:name w:val="font5"/>
    <w:basedOn w:val="742"/>
    <w:next w:val="1050"/>
    <w:link w:val="742"/>
    <w:qFormat/>
    <w:pPr>
      <w:jc w:val="left"/>
      <w:spacing w:before="100" w:beforeAutospacing="1" w:after="100" w:afterAutospacing="1"/>
      <w:widowControl/>
    </w:pPr>
    <w:rPr>
      <w:rFonts w:hint="eastAsia" w:ascii="宋体" w:hAnsi="宋体"/>
      <w:sz w:val="28"/>
      <w:szCs w:val="28"/>
    </w:rPr>
  </w:style>
  <w:style w:type="paragraph" w:styleId="1051">
    <w:name w:val="标题1"/>
    <w:basedOn w:val="742"/>
    <w:next w:val="742"/>
    <w:link w:val="74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name w:val="修订"/>
    <w:next w:val="1052"/>
    <w:link w:val="742"/>
    <w:uiPriority w:val="99"/>
    <w:semiHidden/>
    <w:qFormat/>
    <w:rPr>
      <w:sz w:val="21"/>
      <w:szCs w:val="21"/>
      <w:lang w:val="en-US" w:eastAsia="zh-CN" w:bidi="ar-SA"/>
    </w:rPr>
  </w:style>
  <w:style w:type="paragraph" w:styleId="1053">
    <w:name w:val="无间隔1"/>
    <w:next w:val="1053"/>
    <w:link w:val="742"/>
    <w:uiPriority w:val="99"/>
    <w:qFormat/>
    <w:pPr>
      <w:jc w:val="both"/>
      <w:widowControl w:val="off"/>
    </w:pPr>
    <w:rPr>
      <w:sz w:val="21"/>
      <w:szCs w:val="21"/>
      <w:lang w:val="en-US" w:eastAsia="zh-CN" w:bidi="ar-SA"/>
    </w:rPr>
  </w:style>
  <w:style w:type="paragraph" w:styleId="1054">
    <w:name w:val="正文文本 211"/>
    <w:basedOn w:val="742"/>
    <w:next w:val="1054"/>
    <w:link w:val="742"/>
    <w:uiPriority w:val="99"/>
    <w:qFormat/>
    <w:pPr>
      <w:jc w:val="center"/>
    </w:pPr>
    <w:rPr>
      <w:b/>
      <w:bCs/>
      <w:sz w:val="20"/>
      <w:szCs w:val="20"/>
    </w:rPr>
  </w:style>
  <w:style w:type="table" w:styleId="1055">
    <w:name w:val="Table Normal_0"/>
    <w:next w:val="1055"/>
    <w:link w:val="742"/>
    <w:qFormat/>
    <w:rPr>
      <w:lang w:val="en-US" w:eastAsia="zh-CN" w:bidi="ar-SA"/>
    </w:rPr>
    <w:tblPr/>
  </w:style>
  <w:style w:type="character" w:styleId="1056">
    <w:name w:val="font71"/>
    <w:next w:val="1056"/>
    <w:link w:val="742"/>
    <w:qFormat/>
    <w:rPr>
      <w:rFonts w:hint="eastAsia" w:ascii="仿宋" w:hAnsi="仿宋" w:eastAsia="仿宋" w:cs="仿宋"/>
      <w:color w:val="000000"/>
      <w:sz w:val="24"/>
      <w:szCs w:val="24"/>
      <w:u w:val="single"/>
    </w:rPr>
  </w:style>
  <w:style w:type="character" w:styleId="1057">
    <w:name w:val="font41"/>
    <w:next w:val="1057"/>
    <w:link w:val="742"/>
    <w:qFormat/>
    <w:rPr>
      <w:rFonts w:hint="eastAsia" w:ascii="仿宋" w:hAnsi="仿宋" w:eastAsia="仿宋" w:cs="仿宋"/>
      <w:color w:val="000000"/>
      <w:sz w:val="24"/>
      <w:szCs w:val="24"/>
      <w:u w:val="none"/>
    </w:rPr>
  </w:style>
  <w:style w:type="character" w:styleId="1058">
    <w:name w:val="font81"/>
    <w:next w:val="1058"/>
    <w:link w:val="742"/>
    <w:qFormat/>
    <w:rPr>
      <w:rFonts w:hint="eastAsia" w:ascii="宋体" w:hAnsi="宋体" w:eastAsia="宋体" w:cs="宋体"/>
      <w:color w:val="000000"/>
      <w:sz w:val="24"/>
      <w:szCs w:val="24"/>
      <w:u w:val="single"/>
    </w:rPr>
  </w:style>
  <w:style w:type="paragraph" w:styleId="1059">
    <w:name w:val="Table Paragraph"/>
    <w:basedOn w:val="742"/>
    <w:next w:val="1059"/>
    <w:link w:val="742"/>
    <w:uiPriority w:val="1"/>
    <w:qFormat/>
    <w:pPr>
      <w:jc w:val="left"/>
    </w:pPr>
    <w:rPr>
      <w:rFonts w:ascii="宋体" w:hAnsi="宋体" w:eastAsia="宋体" w:cs="宋体"/>
      <w:sz w:val="22"/>
      <w:szCs w:val="22"/>
      <w:lang w:val="zh-CN" w:bidi="zh-CN"/>
    </w:rPr>
  </w:style>
  <w:style w:type="table" w:styleId="1060">
    <w:name w:val="网格型1"/>
    <w:basedOn w:val="1061"/>
    <w:next w:val="1060"/>
    <w:link w:val="742"/>
    <w:qFormat/>
    <w:pPr>
      <w:jc w:val="both"/>
      <w:widowControl w:val="off"/>
    </w:pPr>
    <w:tblPr/>
  </w:style>
  <w:style w:type="table" w:styleId="1061">
    <w:name w:val="普通表格1"/>
    <w:next w:val="1061"/>
    <w:link w:val="742"/>
    <w:semiHidden/>
    <w:qFormat/>
    <w:rPr>
      <w:lang w:val="en-US" w:eastAsia="zh-CN" w:bidi="ar-SA"/>
    </w:rPr>
    <w:tblPr/>
  </w:style>
  <w:style w:type="paragraph" w:styleId="1062">
    <w:name w:val="首行缩进"/>
    <w:basedOn w:val="742"/>
    <w:next w:val="1062"/>
    <w:link w:val="742"/>
    <w:qFormat/>
    <w:pPr>
      <w:ind w:firstLine="480"/>
    </w:pPr>
    <w:rPr>
      <w:lang w:val="zh-CN"/>
    </w:rPr>
  </w:style>
  <w:style w:type="paragraph" w:styleId="1063">
    <w:name w:val="标题 31"/>
    <w:basedOn w:val="742"/>
    <w:next w:val="742"/>
    <w:link w:val="742"/>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64">
    <w:name w:val="正文缩进1"/>
    <w:basedOn w:val="742"/>
    <w:next w:val="1064"/>
    <w:link w:val="742"/>
    <w:qFormat/>
    <w:pPr>
      <w:ind w:firstLine="420"/>
      <w:spacing w:line="360" w:lineRule="auto"/>
    </w:pPr>
    <w:rPr>
      <w:sz w:val="24"/>
    </w:rPr>
  </w:style>
  <w:style w:type="table" w:styleId="1065">
    <w:name w:val="Table Normal"/>
    <w:next w:val="1065"/>
    <w:link w:val="742"/>
    <w:qFormat/>
    <w:rPr>
      <w:lang w:val="en-US" w:eastAsia="zh-CN" w:bidi="ar-SA"/>
    </w:rPr>
    <w:tblPr/>
  </w:style>
  <w:style w:type="character" w:styleId="1066" w:default="1">
    <w:name w:val="Default Paragraph Font"/>
    <w:uiPriority w:val="1"/>
    <w:semiHidden/>
    <w:unhideWhenUsed/>
  </w:style>
  <w:style w:type="numbering" w:styleId="1067" w:default="1">
    <w:name w:val="No List"/>
    <w:uiPriority w:val="99"/>
    <w:semiHidden/>
    <w:unhideWhenUsed/>
  </w:style>
  <w:style w:type="table" w:styleId="106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高嘉佳</cp:lastModifiedBy>
  <cp:revision>7</cp:revision>
  <dcterms:created xsi:type="dcterms:W3CDTF">2025-12-05T07:20:00Z</dcterms:created>
  <dcterms:modified xsi:type="dcterms:W3CDTF">2025-12-30T08:42:35Z</dcterms:modified>
</cp:coreProperties>
</file>