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bCs/>
          <w:color w:val="auto"/>
          <w:sz w:val="30"/>
          <w:szCs w:val="30"/>
          <w:highlight w:val="none"/>
        </w:rPr>
        <w:outlineLvl w:val="0"/>
      </w:pPr>
      <w:r/>
      <w:bookmarkStart w:id="0" w:name="_Toc26270"/>
      <w:r/>
      <w:bookmarkStart w:id="1" w:name="_Toc27114"/>
      <w:r/>
      <w:bookmarkStart w:id="2" w:name="_Toc19823"/>
      <w:r/>
      <w:bookmarkStart w:id="3" w:name="_Toc2985"/>
      <w:r>
        <w:rPr>
          <w:rFonts w:hint="eastAsia" w:ascii="宋体" w:hAnsi="宋体"/>
          <w:b/>
          <w:bCs/>
          <w:color w:val="auto"/>
          <w:sz w:val="30"/>
          <w:szCs w:val="30"/>
          <w:highlight w:val="none"/>
        </w:rPr>
        <w:t xml:space="preserve">苏州市第九人民医院</w:t>
      </w:r>
      <w:r>
        <w:rPr>
          <w:rFonts w:ascii="宋体" w:hAnsi="宋体"/>
          <w:b/>
          <w:bCs/>
          <w:color w:val="auto"/>
          <w:sz w:val="30"/>
          <w:szCs w:val="30"/>
          <w:highlight w:val="none"/>
        </w:rPr>
        <w:t xml:space="preserve">关于</w:t>
      </w:r>
      <w:r>
        <w:rPr>
          <w:rFonts w:hint="eastAsia" w:ascii="宋体" w:hAnsi="宋体"/>
          <w:b/>
          <w:bCs/>
          <w:color w:val="auto"/>
          <w:sz w:val="30"/>
          <w:szCs w:val="30"/>
          <w:highlight w:val="none"/>
          <w:lang w:eastAsia="zh-CN"/>
        </w:rPr>
        <w:t xml:space="preserve">苏州第九人民医院超声内镜+主机</w:t>
      </w:r>
      <w:r>
        <w:rPr>
          <w:rFonts w:ascii="宋体" w:hAnsi="宋体"/>
          <w:b/>
          <w:bCs/>
          <w:color w:val="auto"/>
          <w:sz w:val="30"/>
          <w:szCs w:val="30"/>
          <w:highlight w:val="none"/>
        </w:rPr>
        <w:t xml:space="preserve">的招标公告</w:t>
      </w:r>
      <w:bookmarkEnd w:id="0"/>
      <w:r/>
      <w:bookmarkEnd w:id="1"/>
      <w:r/>
      <w:bookmarkEnd w:id="2"/>
      <w:r/>
      <w:bookmarkEnd w:id="3"/>
      <w:r/>
      <w:r/>
    </w:p>
    <w:tbl>
      <w:tblPr>
        <w:tblStyle w:val="823"/>
        <w:tblW w:w="10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0"/>
      </w:tblGrid>
      <w:tr>
        <w:trPr>
          <w:jc w:val="center"/>
          <w:trHeight w:val="1394"/>
        </w:trPr>
        <w:tc>
          <w:tcPr>
            <w:tcW w:w="10340" w:type="dxa"/>
            <w:vAlign w:val="center"/>
            <w:textDirection w:val="lrTb"/>
            <w:noWrap w:val="false"/>
          </w:tcPr>
          <w:p>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项目概况</w:t>
            </w:r>
            <w:r>
              <w:rPr>
                <w:rFonts w:hint="eastAsia" w:ascii="宋体" w:hAnsi="宋体" w:cs="宋体"/>
                <w:color w:val="auto"/>
                <w:highlight w:val="none"/>
                <w:lang w:eastAsia="zh-CN"/>
              </w:rPr>
              <w:t xml:space="preserve">：</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u w:val="single"/>
                <w:lang w:eastAsia="zh-CN"/>
              </w:rPr>
              <w:t xml:space="preserve">苏州第九人民医院超声内镜+主机</w:t>
            </w:r>
            <w:r>
              <w:rPr>
                <w:rFonts w:hint="eastAsia" w:ascii="宋体" w:hAnsi="宋体" w:cs="宋体"/>
                <w:color w:val="auto"/>
                <w:highlight w:val="none"/>
              </w:rPr>
              <w:t xml:space="preserve">的潜在投标人应在苏采云系统通过网上获取获取招标文件，并于</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年</w:t>
            </w:r>
            <w:r>
              <w:rPr>
                <w:rFonts w:hint="eastAsia" w:ascii="宋体" w:hAnsi="宋体" w:cs="宋体"/>
                <w:color w:val="auto"/>
                <w:highlight w:val="none"/>
                <w:u w:val="single"/>
                <w:lang w:val="en-US" w:eastAsia="zh-CN"/>
              </w:rPr>
              <w:t xml:space="preserve">01</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08</w:t>
            </w:r>
            <w:bookmarkStart w:id="104" w:name="_GoBack"/>
            <w:r/>
            <w:bookmarkEnd w:id="104"/>
            <w:r>
              <w:rPr>
                <w:rFonts w:hint="eastAsia" w:ascii="宋体" w:hAnsi="宋体" w:cs="宋体"/>
                <w:color w:val="auto"/>
                <w:highlight w:val="none"/>
                <w:u w:val="single"/>
              </w:rPr>
              <w:t xml:space="preserve">日13点30分</w:t>
            </w:r>
            <w:r>
              <w:rPr>
                <w:rFonts w:hint="eastAsia" w:ascii="宋体" w:hAnsi="宋体" w:cs="宋体"/>
                <w:color w:val="auto"/>
                <w:highlight w:val="none"/>
              </w:rPr>
              <w:t xml:space="preserve">（北京时间）前在系统中上传电子投标文件</w:t>
            </w:r>
            <w:r/>
          </w:p>
        </w:tc>
      </w:tr>
    </w:tbl>
    <w:p>
      <w:pPr>
        <w:pStyle w:val="1046"/>
        <w:ind w:firstLine="0"/>
        <w:spacing w:line="360" w:lineRule="auto"/>
        <w:rPr>
          <w:rFonts w:hint="eastAsia" w:ascii="宋体" w:hAnsi="宋体" w:cs="宋体"/>
          <w:b/>
          <w:bCs/>
          <w:color w:val="auto"/>
          <w:highlight w:val="none"/>
          <w:lang w:eastAsia="zh-CN"/>
        </w:rPr>
      </w:pPr>
      <w:r/>
      <w:bookmarkStart w:id="4" w:name="_Toc35393790"/>
      <w:r/>
      <w:bookmarkStart w:id="5" w:name="_Toc35393621"/>
      <w:r/>
      <w:bookmarkStart w:id="6" w:name="_Toc28359002"/>
      <w:r/>
      <w:bookmarkStart w:id="7" w:name="_Toc28359079"/>
      <w:r/>
      <w:bookmarkStart w:id="8" w:name="_Hlk24379207"/>
      <w:r>
        <w:rPr>
          <w:rFonts w:hint="eastAsia" w:ascii="宋体" w:hAnsi="宋体" w:cs="宋体"/>
          <w:b/>
          <w:bCs/>
          <w:color w:val="auto"/>
          <w:highlight w:val="none"/>
        </w:rPr>
        <w:t xml:space="preserve">一、项目基本情况</w:t>
      </w:r>
      <w:bookmarkEnd w:id="4"/>
      <w:r/>
      <w:bookmarkEnd w:id="5"/>
      <w:r/>
      <w:bookmarkEnd w:id="6"/>
      <w:r/>
      <w:bookmarkEnd w:id="7"/>
      <w:r>
        <w:rPr>
          <w:rFonts w:hint="eastAsia" w:ascii="宋体" w:hAnsi="宋体" w:cs="宋体"/>
          <w:b/>
          <w:bCs/>
          <w:color w:val="auto"/>
          <w:highlight w:val="none"/>
          <w:lang w:eastAsia="zh-CN"/>
        </w:rPr>
        <w:t xml:space="preserve">：</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项目编号：</w:t>
      </w:r>
      <w:r>
        <w:rPr>
          <w:rFonts w:hint="eastAsia" w:ascii="宋体" w:hAnsi="宋体" w:cs="宋体"/>
          <w:color w:val="auto"/>
          <w:highlight w:val="none"/>
          <w:lang w:eastAsia="zh-CN"/>
        </w:rPr>
        <w:t xml:space="preserve">JSZC-320509-SZZS-G2024-0048</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项目名称：</w:t>
      </w:r>
      <w:r>
        <w:rPr>
          <w:rFonts w:hint="eastAsia" w:ascii="宋体" w:hAnsi="宋体" w:cs="宋体"/>
          <w:color w:val="auto"/>
          <w:highlight w:val="none"/>
          <w:lang w:eastAsia="zh-CN"/>
        </w:rPr>
        <w:t xml:space="preserve">苏州第九人民医院超声内镜+主机</w:t>
      </w:r>
      <w:bookmarkEnd w:id="8"/>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3、预算金额：贰佰伍拾万元整（¥2500000.00）</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最高限价：</w:t>
      </w:r>
      <w:r>
        <w:rPr>
          <w:rFonts w:hint="eastAsia" w:ascii="宋体" w:hAnsi="宋体" w:cs="宋体"/>
          <w:color w:val="auto"/>
          <w:highlight w:val="none"/>
          <w:lang w:val="en-US" w:eastAsia="zh-CN"/>
        </w:rPr>
        <w:t xml:space="preserve">贰佰伍拾万元整（¥2500000.00）</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采购需求的简要说明：</w:t>
      </w:r>
      <w:r/>
    </w:p>
    <w:tbl>
      <w:tblPr>
        <w:tblStyle w:val="823"/>
        <w:tblW w:w="9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4225"/>
        <w:gridCol w:w="1165"/>
        <w:gridCol w:w="1368"/>
        <w:gridCol w:w="1780"/>
      </w:tblGrid>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序号</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采购物品名称</w:t>
            </w:r>
            <w:r/>
          </w:p>
        </w:tc>
        <w:tc>
          <w:tcPr>
            <w:tcW w:w="1165"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数量</w:t>
            </w:r>
            <w:r/>
          </w:p>
        </w:tc>
        <w:tc>
          <w:tcPr>
            <w:tcW w:w="136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单位</w:t>
            </w:r>
            <w:r/>
          </w:p>
        </w:tc>
        <w:tc>
          <w:tcPr>
            <w:tcW w:w="178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备注</w:t>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超声主机</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台</w:t>
            </w:r>
            <w:r/>
          </w:p>
        </w:tc>
        <w:tc>
          <w:tcPr>
            <w:shd w:val="clear" w:color="auto" w:fill="auto"/>
            <w:tcW w:w="1780" w:type="dxa"/>
            <w:vAlign w:val="center"/>
            <w:vMerge w:val="restart"/>
            <w:textDirection w:val="lrTb"/>
            <w:noWrap w:val="false"/>
          </w:tcPr>
          <w:p>
            <w:pPr>
              <w:pStyle w:val="1046"/>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highlight w:val="none"/>
                <w:lang w:val="en-US" w:eastAsia="zh-CN"/>
              </w:rPr>
              <w:t xml:space="preserve">接受进口产品投标</w:t>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电子影像处理机（含氙灯冷光源）</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台</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电子凸阵扫描超声镜</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电子胃镜</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电子肠镜</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彩色液晶显示器（≥26吋</w:t>
            </w:r>
            <w:r>
              <w:rPr>
                <w:rFonts w:hint="eastAsia" w:ascii="宋体" w:hAnsi="宋体" w:eastAsia="宋体" w:cs="宋体"/>
                <w:color w:val="auto"/>
                <w:sz w:val="24"/>
                <w:szCs w:val="24"/>
                <w:highlight w:val="none"/>
              </w:rPr>
              <w:t xml:space="preserve">）</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fr-FR"/>
              </w:rPr>
              <w:t xml:space="preserve">超声发生器（超声主机）</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fr-FR"/>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fr-FR"/>
              </w:rPr>
              <w:t xml:space="preserve">台</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val="fr-FR"/>
              </w:rPr>
            </w:pPr>
            <w:r>
              <w:rPr>
                <w:rFonts w:hint="eastAsia" w:ascii="宋体" w:hAnsi="宋体" w:eastAsia="宋体" w:cs="宋体"/>
                <w:bCs/>
                <w:color w:val="auto"/>
                <w:sz w:val="24"/>
                <w:szCs w:val="24"/>
                <w:highlight w:val="none"/>
                <w:lang w:val="fr-FR"/>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val="fr-FR"/>
              </w:rPr>
            </w:pPr>
            <w:r>
              <w:rPr>
                <w:rFonts w:hint="eastAsia" w:ascii="宋体" w:hAnsi="宋体" w:eastAsia="宋体" w:cs="宋体"/>
                <w:color w:val="auto"/>
                <w:sz w:val="24"/>
                <w:szCs w:val="24"/>
                <w:highlight w:val="none"/>
              </w:rPr>
              <w:t xml:space="preserve">超声探头驱动器</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val="fr-FR"/>
              </w:rPr>
            </w:pPr>
            <w:r>
              <w:rPr>
                <w:rFonts w:hint="eastAsia" w:ascii="宋体" w:hAnsi="宋体" w:eastAsia="宋体" w:cs="宋体"/>
                <w:color w:val="auto"/>
                <w:sz w:val="24"/>
                <w:szCs w:val="24"/>
                <w:highlight w:val="none"/>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val="fr-FR"/>
              </w:rPr>
            </w:pPr>
            <w:r>
              <w:rPr>
                <w:rFonts w:hint="eastAsia" w:ascii="宋体" w:hAnsi="宋体" w:eastAsia="宋体" w:cs="宋体"/>
                <w:color w:val="auto"/>
                <w:sz w:val="24"/>
                <w:szCs w:val="24"/>
                <w:highlight w:val="none"/>
              </w:rPr>
              <w:t xml:space="preserve">台</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超声探头</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晶显示器（≥2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吋</w:t>
            </w:r>
            <w:r>
              <w:rPr>
                <w:rFonts w:hint="eastAsia" w:ascii="宋体" w:hAnsi="宋体" w:eastAsia="宋体" w:cs="宋体"/>
                <w:color w:val="auto"/>
                <w:sz w:val="24"/>
                <w:szCs w:val="24"/>
                <w:highlight w:val="none"/>
              </w:rPr>
              <w:t xml:space="preserve">）</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4"/>
        </w:trPr>
        <w:tc>
          <w:tcPr>
            <w:tcW w:w="1168" w:type="dxa"/>
            <w:vAlign w:val="center"/>
            <w:textDirection w:val="lrTb"/>
            <w:noWrap w:val="false"/>
          </w:tcPr>
          <w:p>
            <w:pPr>
              <w:pStyle w:val="1046"/>
              <w:ind w:firstLine="0"/>
              <w:jc w:val="center"/>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医用</w:t>
            </w:r>
            <w:r>
              <w:rPr>
                <w:rFonts w:hint="eastAsia" w:ascii="宋体" w:hAnsi="宋体" w:eastAsia="宋体" w:cs="宋体"/>
                <w:color w:val="auto"/>
                <w:sz w:val="24"/>
                <w:szCs w:val="24"/>
                <w:highlight w:val="none"/>
              </w:rPr>
              <w:t xml:space="preserve">台车</w:t>
            </w:r>
            <w:r/>
          </w:p>
        </w:tc>
        <w:tc>
          <w:tcPr>
            <w:tcW w:w="1165"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2</w:t>
            </w:r>
            <w:r/>
          </w:p>
        </w:tc>
        <w:tc>
          <w:tcPr>
            <w:tcW w:w="136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eastAsia="宋体" w:cs="宋体"/>
                <w:color w:val="auto"/>
                <w:sz w:val="24"/>
                <w:szCs w:val="24"/>
                <w:highlight w:val="none"/>
              </w:rPr>
              <w:t xml:space="preserve">台</w:t>
            </w:r>
            <w:r/>
          </w:p>
        </w:tc>
        <w:tc>
          <w:tcPr>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6、合同履行期限：</w:t>
      </w:r>
      <w:bookmarkStart w:id="9" w:name="_Hlk108786901"/>
      <w:r/>
      <w:bookmarkEnd w:id="9"/>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（1）质保期：</w:t>
      </w:r>
      <w:r>
        <w:rPr>
          <w:rFonts w:hint="eastAsia" w:ascii="宋体" w:hAnsi="宋体" w:cs="宋体"/>
          <w:color w:val="auto"/>
          <w:highlight w:val="none"/>
          <w:lang w:val="en-US" w:eastAsia="zh-CN"/>
        </w:rPr>
        <w:t xml:space="preserve">原厂质保≥3</w:t>
      </w:r>
      <w:r>
        <w:rPr>
          <w:rFonts w:hint="eastAsia" w:ascii="宋体" w:hAnsi="宋体" w:cs="宋体"/>
          <w:color w:val="auto"/>
          <w:highlight w:val="none"/>
          <w:lang w:val="zh-TW" w:eastAsia="zh-TW"/>
        </w:rPr>
        <w:t xml:space="preserve">年</w:t>
      </w:r>
      <w:r>
        <w:rPr>
          <w:rFonts w:hint="eastAsia" w:ascii="宋体" w:hAnsi="宋体" w:cs="宋体"/>
          <w:color w:val="auto"/>
          <w:highlight w:val="none"/>
          <w:lang w:val="en-US" w:eastAsia="zh-CN"/>
        </w:rPr>
        <w:t xml:space="preserve">（质保期自设备经验收合格之日起计算）。</w:t>
      </w:r>
      <w:r/>
    </w:p>
    <w:p>
      <w:pPr>
        <w:pStyle w:val="1046"/>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zh-TW"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TW" w:eastAsia="zh-CN"/>
        </w:rPr>
        <w:t xml:space="preserve">）</w:t>
      </w:r>
      <w:r>
        <w:rPr>
          <w:rFonts w:hint="eastAsia" w:ascii="宋体" w:hAnsi="宋体" w:cs="宋体"/>
          <w:color w:val="auto"/>
          <w:highlight w:val="none"/>
          <w:lang w:val="zh-TW" w:eastAsia="zh-TW"/>
        </w:rPr>
        <w:t xml:space="preserve">交货期：</w:t>
      </w:r>
      <w:r>
        <w:rPr>
          <w:rFonts w:hint="eastAsia" w:ascii="宋体" w:hAnsi="宋体" w:cs="宋体"/>
          <w:color w:val="auto"/>
          <w:highlight w:val="none"/>
          <w:lang w:val="en-US" w:eastAsia="zh-CN"/>
        </w:rPr>
        <w:t xml:space="preserve">合同签订生效之后，国产产品在30天内交货并安装调试结束；进口产品在90天内交货并安装调试结束。</w:t>
      </w:r>
      <w:r/>
    </w:p>
    <w:p>
      <w:pPr>
        <w:pStyle w:val="1046"/>
        <w:ind w:firstLine="960"/>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en-US" w:eastAsia="zh-CN"/>
        </w:rPr>
        <w:t xml:space="preserve">交</w:t>
      </w:r>
      <w:r>
        <w:rPr>
          <w:rFonts w:hint="eastAsia" w:ascii="宋体" w:hAnsi="宋体" w:cs="宋体"/>
          <w:color w:val="auto"/>
          <w:highlight w:val="none"/>
          <w:lang w:val="zh-TW" w:eastAsia="zh-TW"/>
        </w:rPr>
        <w:t xml:space="preserve">货地点：医院指定地点。</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（3）验收标准：</w:t>
      </w:r>
      <w:r>
        <w:rPr>
          <w:rFonts w:hint="eastAsia"/>
          <w:color w:val="auto"/>
          <w:highlight w:val="none"/>
        </w:rPr>
        <w:t xml:space="preserve">根据标书要求及有关规定并按国家最新行业标准在6个月内完成验收通过。</w:t>
      </w:r>
      <w:r/>
    </w:p>
    <w:p>
      <w:pPr>
        <w:pStyle w:val="1046"/>
        <w:spacing w:line="360" w:lineRule="auto"/>
        <w:rPr>
          <w:rFonts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7、本项目不接受联合体投标，不接受转包，分包。</w:t>
      </w:r>
      <w:r/>
    </w:p>
    <w:p>
      <w:pPr>
        <w:pStyle w:val="1046"/>
        <w:ind w:firstLine="0"/>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二、申请人的资格要求：</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1.1具有独立承担民事责任的能力；</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1.2具有良好的商业信誉和健全的财务会计制度；</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1.3具有履行合同所必需的设备和专业技术能力；</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1.4有依法缴纳税收和社会保障资金的良好记录；</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1.5参加政府采购活动前三年内，在经营活动中没有重大违法记录；</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1.6法律、行政法规规定的其他条件。</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2、落实政府采购政策需满足的资格要求：</w:t>
      </w:r>
      <w:r>
        <w:rPr>
          <w:rFonts w:hint="eastAsia" w:ascii="宋体" w:hAnsi="宋体" w:cs="宋体"/>
          <w:color w:val="auto"/>
          <w:highlight w:val="none"/>
          <w:lang w:val="en-US" w:eastAsia="zh-CN"/>
        </w:rPr>
        <w:t xml:space="preserve">本项目非专门面向中小企业，所属行业为工业。</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3、本项目的特定资格要求</w:t>
      </w:r>
      <w:r>
        <w:rPr>
          <w:rFonts w:hint="eastAsia" w:ascii="宋体" w:hAnsi="宋体" w:cs="宋体"/>
          <w:color w:val="auto"/>
          <w:highlight w:val="none"/>
          <w:lang w:val="en-US" w:eastAsia="zh-CN"/>
        </w:rPr>
        <w:t xml:space="preserve">：须具有所投产品的生产或经营许可资格。</w:t>
      </w:r>
      <w:r/>
    </w:p>
    <w:p>
      <w:pPr>
        <w:pStyle w:val="1046"/>
        <w:spacing w:line="360" w:lineRule="auto"/>
        <w:rPr>
          <w:rFonts w:ascii="宋体" w:hAnsi="宋体" w:cs="宋体"/>
          <w:color w:val="auto"/>
          <w:highlight w:val="none"/>
          <w:lang w:val="en-US" w:eastAsia="zh-CN"/>
        </w:rPr>
      </w:pPr>
      <w:r>
        <w:rPr>
          <w:rFonts w:hint="eastAsia" w:ascii="宋体" w:hAnsi="宋体" w:cs="宋体"/>
          <w:color w:val="auto"/>
          <w:highlight w:val="none"/>
          <w:lang w:val="en-US" w:eastAsia="zh-CN"/>
        </w:rPr>
        <w:t xml:space="preserve">注：</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（1）供应商须未被“信用中国”网站或“中国政府采购网”网站列入失信被执行人、重大税收违法案件当事人名单、政府采购严重失信行为记录名单。</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jc w:val="both"/>
        <w:spacing w:line="360" w:lineRule="auto"/>
        <w:widowControl w:val="off"/>
        <w:rPr>
          <w:rFonts w:ascii="宋体" w:hAnsi="宋体"/>
          <w:b/>
          <w:bCs/>
          <w:color w:val="auto"/>
          <w:highlight w:val="none"/>
        </w:rPr>
      </w:pPr>
      <w:r>
        <w:rPr>
          <w:rFonts w:ascii="宋体" w:hAnsi="宋体"/>
          <w:b/>
          <w:bCs/>
          <w:color w:val="auto"/>
          <w:highlight w:val="none"/>
        </w:rPr>
        <w:t xml:space="preserve">三、获取招标文件</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时间：自招标文件公告发布之日起5个工作日 </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地点：苏采云系统</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方式：线上获取</w:t>
      </w:r>
      <w:r/>
    </w:p>
    <w:p>
      <w:pPr>
        <w:ind w:firstLine="480"/>
        <w:jc w:val="both"/>
        <w:spacing w:line="360" w:lineRule="auto"/>
        <w:widowControl w:val="off"/>
        <w:rPr>
          <w:rFonts w:ascii="宋体" w:hAnsi="宋体" w:cs="宋体"/>
          <w:color w:val="auto"/>
          <w:highlight w:val="none"/>
        </w:rPr>
      </w:pPr>
      <w:r>
        <w:rPr>
          <w:rFonts w:hint="eastAsia" w:ascii="宋体" w:hAnsi="宋体" w:cs="宋体"/>
          <w:color w:val="auto"/>
          <w:highlight w:val="none"/>
        </w:rPr>
        <w:t xml:space="preserve">售价：0.00元</w:t>
      </w:r>
      <w:r/>
    </w:p>
    <w:p>
      <w:pPr>
        <w:ind w:firstLine="482"/>
        <w:jc w:val="both"/>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四、上传投标文件截止时间、开标时间和地点</w:t>
      </w: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时间：</w:t>
      </w:r>
      <w:r>
        <w:rPr>
          <w:rFonts w:hint="eastAsia" w:ascii="宋体" w:hAnsi="宋体" w:cs="宋体"/>
          <w:color w:val="auto"/>
          <w:highlight w:val="none"/>
          <w:u w:val="none"/>
        </w:rPr>
        <w:t xml:space="preserve">202</w:t>
      </w:r>
      <w:r>
        <w:rPr>
          <w:rFonts w:hint="eastAsia" w:ascii="宋体" w:hAnsi="宋体" w:cs="宋体"/>
          <w:color w:val="auto"/>
          <w:highlight w:val="none"/>
          <w:u w:val="none"/>
          <w:lang w:val="en-US" w:eastAsia="zh-CN"/>
        </w:rPr>
        <w:t xml:space="preserve">5</w:t>
      </w:r>
      <w:r>
        <w:rPr>
          <w:rFonts w:hint="eastAsia" w:ascii="宋体" w:hAnsi="宋体" w:cs="宋体"/>
          <w:color w:val="auto"/>
          <w:highlight w:val="none"/>
          <w:u w:val="none"/>
        </w:rPr>
        <w:t xml:space="preserve">年</w:t>
      </w:r>
      <w:r>
        <w:rPr>
          <w:rFonts w:hint="eastAsia" w:ascii="宋体" w:hAnsi="宋体" w:cs="宋体"/>
          <w:color w:val="auto"/>
          <w:highlight w:val="none"/>
          <w:u w:val="none"/>
          <w:lang w:val="en-US" w:eastAsia="zh-CN"/>
        </w:rPr>
        <w:t xml:space="preserve">01</w:t>
      </w:r>
      <w:r>
        <w:rPr>
          <w:rFonts w:hint="eastAsia" w:ascii="宋体" w:hAnsi="宋体" w:cs="宋体"/>
          <w:color w:val="auto"/>
          <w:highlight w:val="none"/>
          <w:u w:val="none"/>
        </w:rPr>
        <w:t xml:space="preserve">月</w:t>
      </w:r>
      <w:r>
        <w:rPr>
          <w:rFonts w:hint="eastAsia" w:ascii="宋体" w:hAnsi="宋体" w:cs="宋体"/>
          <w:color w:val="auto"/>
          <w:highlight w:val="none"/>
          <w:u w:val="none"/>
          <w:lang w:val="en-US" w:eastAsia="zh-CN"/>
        </w:rPr>
        <w:t xml:space="preserve">08</w:t>
      </w:r>
      <w:r>
        <w:rPr>
          <w:rFonts w:hint="eastAsia" w:ascii="宋体" w:hAnsi="宋体" w:cs="宋体"/>
          <w:color w:val="auto"/>
          <w:highlight w:val="none"/>
          <w:u w:val="none"/>
        </w:rPr>
        <w:t xml:space="preserve">日13:</w:t>
      </w:r>
      <w:r>
        <w:rPr>
          <w:rFonts w:hint="eastAsia" w:ascii="宋体" w:hAnsi="宋体" w:cs="宋体"/>
          <w:color w:val="auto"/>
          <w:highlight w:val="none"/>
        </w:rPr>
        <w:t xml:space="preserve">30 （北京时间）</w:t>
      </w: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地点：苏采云系统 </w:t>
      </w:r>
      <w:r/>
    </w:p>
    <w:p>
      <w:pPr>
        <w:ind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五、公告期限</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r/>
    </w:p>
    <w:p>
      <w:pPr>
        <w:ind w:firstLine="480"/>
        <w:spacing w:line="360" w:lineRule="auto"/>
        <w:shd w:val="clear" w:color="auto" w:fill="ffffff"/>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1.本项目支持政府采购合同信用融资。</w:t>
      </w:r>
      <w:r/>
    </w:p>
    <w:p>
      <w:pPr>
        <w:ind w:firstLine="480"/>
        <w:spacing w:line="360" w:lineRule="auto"/>
        <w:shd w:val="clear" w:color="auto" w:fill="ffffff"/>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2.本次采购的相关信息刊登在苏州政府采购网、江苏政府采购网。</w:t>
      </w:r>
      <w:r/>
    </w:p>
    <w:p>
      <w:pPr>
        <w:ind w:firstLine="480"/>
        <w:spacing w:line="360" w:lineRule="auto"/>
        <w:shd w:val="clear" w:color="auto" w:fill="ffffff"/>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3.</w:t>
      </w:r>
      <w:r>
        <w:rPr>
          <w:rStyle w:val="1058"/>
          <w:rFonts w:hint="eastAsia" w:ascii="宋体" w:hAnsi="宋体" w:cs="宋体"/>
          <w:color w:val="auto"/>
          <w:highlight w:val="none"/>
          <w:shd w:val="clear" w:color="auto" w:fill="ffffff"/>
          <w:lang w:bidi="ar"/>
        </w:rPr>
        <w:t xml:space="preserve">获取采购文件</w:t>
      </w:r>
      <w:r>
        <w:rPr>
          <w:rFonts w:hint="eastAsia" w:ascii="宋体" w:hAnsi="宋体" w:cs="宋体"/>
          <w:color w:val="auto"/>
          <w:highlight w:val="none"/>
          <w:shd w:val="clear" w:color="auto" w:fill="ffffff"/>
          <w:lang w:bidi="ar"/>
        </w:rPr>
        <w:t xml:space="preserve">方式：</w:t>
      </w:r>
      <w:r/>
    </w:p>
    <w:p>
      <w:pPr>
        <w:ind w:firstLine="480"/>
        <w:spacing w:line="360" w:lineRule="auto"/>
        <w:shd w:val="clear" w:color="auto" w:fill="ffffff"/>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（1）CA证书办理</w:t>
      </w:r>
      <w:r/>
    </w:p>
    <w:p>
      <w:pPr>
        <w:ind w:firstLine="480"/>
        <w:spacing w:line="360" w:lineRule="auto"/>
        <w:shd w:val="clear" w:color="auto" w:fill="ffffff"/>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Style w:val="1058"/>
          <w:rFonts w:hint="eastAsia" w:ascii="宋体" w:hAnsi="宋体" w:cs="宋体"/>
          <w:color w:val="auto"/>
          <w:highlight w:val="none"/>
          <w:shd w:val="clear" w:color="auto" w:fill="ffffff"/>
          <w:lang w:bidi="ar"/>
        </w:rPr>
        <w:t xml:space="preserve">“苏采云”系统目前仅支持“苏采云”系统下的政务CA证书，江苏省内各地区办理的“苏采云”系统下的政务CA证书全省通用。</w:t>
      </w:r>
      <w:r>
        <w:rPr>
          <w:rFonts w:hint="eastAsia" w:ascii="宋体" w:hAnsi="宋体" w:cs="宋体"/>
          <w:color w:val="auto"/>
          <w:highlight w:val="none"/>
          <w:shd w:val="clear" w:color="auto" w:fill="ffffff"/>
          <w:lang w:bidi="ar"/>
        </w:rPr>
        <w:t xml:space="preserve">苏州现场办理地址：苏州市姑苏区平泷路251号政务服务中心4楼公共交易中心窗口，咨询电话：0512-69820834。</w:t>
      </w:r>
      <w:r/>
    </w:p>
    <w:p>
      <w:pPr>
        <w:ind w:firstLine="480"/>
        <w:spacing w:line="360" w:lineRule="auto"/>
        <w:shd w:val="clear" w:color="auto" w:fill="ffffff"/>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（2）参与采购活动</w:t>
      </w:r>
      <w:r/>
    </w:p>
    <w:p>
      <w:pPr>
        <w:ind w:firstLine="480"/>
        <w:spacing w:line="360" w:lineRule="auto"/>
        <w:shd w:val="clear" w:color="auto" w:fill="ffffff"/>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shd w:val="clear" w:color="auto" w:fill="ffffff"/>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（3）电子投标准备</w:t>
      </w:r>
      <w:r/>
    </w:p>
    <w:p>
      <w:pPr>
        <w:ind w:firstLine="480"/>
        <w:spacing w:line="360" w:lineRule="auto"/>
        <w:shd w:val="clear" w:color="auto" w:fill="ffffff"/>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供应商在“苏采云”系统中操作参与项目后，必须在“已参与项目”界面中下载电子采购文件（后缀名为“.kedt”）并导入政府采购客户端工具后方可进行响应文件制作和提交</w:t>
      </w:r>
      <w:r>
        <w:rPr>
          <w:rStyle w:val="1058"/>
          <w:rFonts w:hint="eastAsia" w:ascii="宋体" w:hAnsi="宋体" w:cs="宋体"/>
          <w:color w:val="auto"/>
          <w:highlight w:val="none"/>
          <w:shd w:val="clear" w:color="auto" w:fill="ffffff"/>
          <w:lang w:bidi="ar"/>
        </w:rPr>
        <w:t xml:space="preserve">（具体详见《苏采云系统供应商操作手册》，网址链接https://czju.suzhou.gov.cn/zfcg/html/content/202312201619100</w:t>
      </w:r>
      <w:r>
        <w:rPr>
          <w:rStyle w:val="1058"/>
          <w:rFonts w:hint="eastAsia" w:ascii="宋体" w:hAnsi="宋体" w:cs="宋体"/>
          <w:color w:val="auto"/>
          <w:highlight w:val="none"/>
          <w:shd w:val="clear" w:color="auto" w:fill="ffffff"/>
          <w:lang w:eastAsia="zh-CN" w:bidi="ar"/>
        </w:rPr>
        <w:t xml:space="preserve">30.</w:t>
      </w:r>
      <w:r>
        <w:rPr>
          <w:rStyle w:val="1058"/>
          <w:rFonts w:hint="eastAsia" w:ascii="宋体" w:hAnsi="宋体" w:cs="宋体"/>
          <w:color w:val="auto"/>
          <w:highlight w:val="none"/>
          <w:shd w:val="clear" w:color="auto" w:fill="ffffff"/>
          <w:lang w:bidi="ar"/>
        </w:rPr>
        <w:t xml:space="preserve">shtml）</w:t>
      </w:r>
      <w:r>
        <w:rPr>
          <w:rFonts w:hint="eastAsia" w:ascii="宋体" w:hAnsi="宋体" w:cs="宋体"/>
          <w:color w:val="auto"/>
          <w:highlight w:val="none"/>
          <w:shd w:val="clear" w:color="auto" w:fill="ffffff"/>
          <w:lang w:bidi="ar"/>
        </w:rPr>
        <w:t xml:space="preserve">。在系统操作过程中如有疑问，请按以下方式联系：</w:t>
      </w:r>
      <w:r/>
    </w:p>
    <w:p>
      <w:pPr>
        <w:ind w:firstLine="480"/>
        <w:spacing w:line="360" w:lineRule="auto"/>
        <w:shd w:val="clear" w:color="auto" w:fill="ffffff"/>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注册咨询：18261002950；</w:t>
      </w:r>
      <w:r/>
    </w:p>
    <w:p>
      <w:pPr>
        <w:ind w:firstLine="480"/>
        <w:spacing w:line="360" w:lineRule="auto"/>
        <w:shd w:val="clear" w:color="auto" w:fill="ffffff"/>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CA技术咨询电话：400-608-6099；</w:t>
      </w:r>
      <w:r/>
    </w:p>
    <w:p>
      <w:pPr>
        <w:ind w:firstLine="480"/>
        <w:spacing w:line="360" w:lineRule="auto"/>
        <w:shd w:val="clear" w:color="auto" w:fill="ffffff"/>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签章使用问题：025-83633811、025-83633812、15380932027、15371015030；</w:t>
      </w:r>
      <w:r/>
    </w:p>
    <w:p>
      <w:pPr>
        <w:ind w:firstLine="480"/>
        <w:spacing w:line="360" w:lineRule="auto"/>
        <w:shd w:val="clear" w:color="auto" w:fill="ffffff"/>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系统使用指导与咨询：联系电话：18261002950；QQ：3048755361、1315179389、895706745。</w:t>
      </w:r>
      <w:r/>
    </w:p>
    <w:p>
      <w:pPr>
        <w:ind w:firstLine="482"/>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七、对本次招标提出询问，请按以下方式联系。</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信息</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rPr>
        <w:t xml:space="preserve">名    称：苏州市第九人民医院</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rPr>
        <w:t xml:space="preserve">地    址：苏州市吴江区芦荡路2666号</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rPr>
        <w:t xml:space="preserve">联 系 人：钮晓丽</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联系方式：0512-82881151</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招标代理机构</w:t>
      </w:r>
      <w:r>
        <w:rPr>
          <w:rFonts w:hint="eastAsia" w:ascii="宋体" w:hAnsi="宋体" w:cs="宋体"/>
          <w:color w:val="auto"/>
          <w:highlight w:val="none"/>
        </w:rPr>
        <w:t xml:space="preserve">信息</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rPr>
        <w:t xml:space="preserve">名    称：中思项目管理咨询有限公司</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rPr>
        <w:t xml:space="preserve">地  址：苏州市西环路902号（双桥868创意文化产业园）629室  </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联系方式：0512-68832715</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rPr>
        <w:t xml:space="preserve">3、项目联系方式</w:t>
      </w:r>
      <w:r/>
    </w:p>
    <w:p>
      <w:pPr>
        <w:pStyle w:val="1046"/>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项目联系人：</w:t>
      </w:r>
      <w:r>
        <w:rPr>
          <w:rFonts w:hint="eastAsia" w:ascii="宋体" w:hAnsi="宋体" w:cs="宋体"/>
          <w:color w:val="auto"/>
          <w:highlight w:val="none"/>
          <w:lang w:eastAsia="zh-CN"/>
        </w:rPr>
        <w:t xml:space="preserve">符美婷、范万红、岳楠</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rPr>
        <w:t xml:space="preserve">电话：0512-68832715</w:t>
      </w:r>
      <w:r/>
    </w:p>
    <w:p>
      <w:pPr>
        <w:pStyle w:val="1005"/>
        <w:ind w:firstLine="2248"/>
        <w:spacing w:line="360" w:lineRule="auto"/>
        <w:rPr>
          <w:rFonts w:hint="eastAsia" w:hAnsi="宋体" w:cs="宋体"/>
          <w:b/>
          <w:bCs/>
          <w:color w:val="auto"/>
          <w:spacing w:val="60"/>
          <w:sz w:val="100"/>
          <w:szCs w:val="100"/>
          <w:highlight w:val="none"/>
        </w:rPr>
      </w:pPr>
      <w:r>
        <w:rPr>
          <w:rFonts w:hint="eastAsia" w:hAnsi="宋体" w:cs="宋体"/>
          <w:b/>
          <w:bCs/>
          <w:color w:val="auto"/>
          <w:spacing w:val="60"/>
          <w:sz w:val="100"/>
          <w:szCs w:val="100"/>
          <w:highlight w:val="none"/>
        </w:rPr>
      </w:r>
      <w:r/>
    </w:p>
    <w:p>
      <w:pPr>
        <w:pStyle w:val="1005"/>
        <w:ind w:firstLine="2248"/>
        <w:spacing w:line="360" w:lineRule="auto"/>
        <w:rPr>
          <w:rFonts w:hint="eastAsia" w:hAnsi="宋体" w:cs="宋体"/>
          <w:b/>
          <w:bCs/>
          <w:color w:val="auto"/>
          <w:spacing w:val="60"/>
          <w:sz w:val="100"/>
          <w:szCs w:val="100"/>
          <w:highlight w:val="none"/>
        </w:rPr>
      </w:pPr>
      <w:r>
        <w:rPr>
          <w:rFonts w:hint="eastAsia" w:hAnsi="宋体" w:cs="宋体"/>
          <w:b/>
          <w:bCs/>
          <w:color w:val="auto"/>
          <w:spacing w:val="60"/>
          <w:sz w:val="100"/>
          <w:szCs w:val="100"/>
          <w:highlight w:val="none"/>
        </w:rPr>
      </w:r>
      <w:r/>
    </w:p>
    <w:p>
      <w:pPr>
        <w:pStyle w:val="1005"/>
        <w:ind w:firstLine="2248"/>
        <w:spacing w:line="360" w:lineRule="auto"/>
        <w:rPr>
          <w:rFonts w:hint="eastAsia" w:hAnsi="宋体" w:cs="宋体"/>
          <w:b/>
          <w:bCs/>
          <w:color w:val="auto"/>
          <w:spacing w:val="60"/>
          <w:sz w:val="100"/>
          <w:szCs w:val="100"/>
          <w:highlight w:val="none"/>
        </w:rPr>
      </w:pPr>
      <w:r>
        <w:rPr>
          <w:rFonts w:hint="eastAsia" w:hAnsi="宋体" w:cs="宋体"/>
          <w:b/>
          <w:bCs/>
          <w:color w:val="auto"/>
          <w:spacing w:val="60"/>
          <w:sz w:val="100"/>
          <w:szCs w:val="100"/>
          <w:highlight w:val="none"/>
        </w:rPr>
      </w:r>
      <w:r/>
    </w:p>
    <w:p>
      <w:pPr>
        <w:pStyle w:val="1005"/>
        <w:ind w:firstLine="2248"/>
        <w:spacing w:line="360" w:lineRule="auto"/>
        <w:rPr>
          <w:rFonts w:hint="eastAsia" w:hAnsi="宋体" w:cs="宋体"/>
          <w:b/>
          <w:bCs/>
          <w:color w:val="auto"/>
          <w:spacing w:val="60"/>
          <w:sz w:val="100"/>
          <w:szCs w:val="100"/>
          <w:highlight w:val="none"/>
        </w:rPr>
      </w:pPr>
      <w:r>
        <w:rPr>
          <w:rFonts w:hint="eastAsia" w:hAnsi="宋体" w:cs="宋体"/>
          <w:b/>
          <w:bCs/>
          <w:color w:val="auto"/>
          <w:spacing w:val="60"/>
          <w:sz w:val="100"/>
          <w:szCs w:val="100"/>
          <w:highlight w:val="none"/>
        </w:rPr>
      </w:r>
      <w:r/>
    </w:p>
    <w:p>
      <w:pPr>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pacing w:val="60"/>
          <w:sz w:val="100"/>
          <w:szCs w:val="100"/>
          <w:highlight w:val="none"/>
        </w:rPr>
        <w:outlineLvl w:val="0"/>
      </w:pPr>
      <w:r/>
      <w:bookmarkStart w:id="10" w:name="_Toc13773"/>
      <w:r/>
      <w:bookmarkStart w:id="11" w:name="_Toc3212"/>
      <w:r/>
      <w:bookmarkStart w:id="12" w:name="_Toc27959"/>
      <w:r/>
      <w:bookmarkStart w:id="13" w:name="_Toc22897"/>
      <w:r>
        <w:rPr>
          <w:rFonts w:hint="eastAsia" w:ascii="宋体" w:hAnsi="宋体" w:cs="宋体"/>
          <w:b/>
          <w:bCs/>
          <w:color w:val="auto"/>
          <w:spacing w:val="60"/>
          <w:sz w:val="100"/>
          <w:szCs w:val="100"/>
          <w:highlight w:val="none"/>
        </w:rPr>
        <w:t xml:space="preserve">政府采购招标</w:t>
      </w:r>
      <w:bookmarkEnd w:id="10"/>
      <w:r/>
      <w:bookmarkEnd w:id="11"/>
      <w:r/>
      <w:bookmarkEnd w:id="12"/>
      <w:r/>
      <w:bookmarkEnd w:id="13"/>
      <w:r/>
      <w:r/>
    </w:p>
    <w:p>
      <w:pPr>
        <w:jc w:val="center"/>
        <w:spacing w:line="360" w:lineRule="auto"/>
        <w:rPr>
          <w:rFonts w:hint="eastAsia"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05"/>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05"/>
        <w:ind w:firstLine="420"/>
        <w:spacing w:line="360" w:lineRule="auto"/>
        <w:rPr>
          <w:rFonts w:hint="eastAsia"/>
          <w:color w:val="auto"/>
          <w:highlight w:val="none"/>
        </w:rPr>
      </w:pPr>
      <w:r>
        <w:rPr>
          <w:rFonts w:hint="eastAsia"/>
          <w:color w:val="auto"/>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keepLines w:val="0"/>
        <w:keepNext w:val="0"/>
        <w:pageBreakBefore w:val="0"/>
        <w:spacing w:line="360" w:lineRule="auto"/>
        <w:rPr>
          <w:rFonts w:hint="eastAsia" w:ascii="宋体" w:hAnsi="宋体" w:eastAsia="宋体" w:cs="宋体"/>
          <w:color w:val="auto"/>
          <w:sz w:val="30"/>
          <w:highlight w:val="none"/>
          <w:lang w:eastAsia="zh-CN"/>
        </w:rPr>
      </w:pPr>
      <w:r>
        <w:rPr>
          <w:rFonts w:hint="eastAsia" w:ascii="宋体" w:hAnsi="宋体" w:cs="宋体"/>
          <w:color w:val="auto"/>
          <w:sz w:val="21"/>
          <w:szCs w:val="21"/>
          <w:highlight w:val="none"/>
        </w:rPr>
        <w:t xml:space="preserve">              </w:t>
      </w:r>
      <w:r>
        <w:rPr>
          <w:rFonts w:hint="eastAsia" w:ascii="宋体" w:hAnsi="宋体" w:cs="宋体"/>
          <w:color w:val="auto"/>
          <w:sz w:val="30"/>
          <w:highlight w:val="none"/>
        </w:rPr>
        <w:t xml:space="preserve">招标编号：</w:t>
      </w:r>
      <w:r>
        <w:rPr>
          <w:rFonts w:hint="eastAsia" w:ascii="宋体" w:hAnsi="宋体" w:cs="宋体"/>
          <w:color w:val="auto"/>
          <w:sz w:val="30"/>
          <w:highlight w:val="none"/>
          <w:lang w:eastAsia="zh-CN"/>
        </w:rPr>
        <w:t xml:space="preserve">JSZC-320509-SZZS-G2024-0048</w:t>
      </w:r>
      <w:r/>
    </w:p>
    <w:p>
      <w:pPr>
        <w:pStyle w:val="1046"/>
        <w:ind w:left="3000" w:hanging="1500"/>
        <w:keepLines w:val="0"/>
        <w:keepNext w:val="0"/>
        <w:pageBreakBefore w:val="0"/>
        <w:spacing w:line="360" w:lineRule="auto"/>
        <w:rPr>
          <w:rFonts w:hint="eastAsia" w:ascii="宋体" w:hAnsi="宋体" w:cs="宋体"/>
          <w:color w:val="auto"/>
          <w:sz w:val="30"/>
          <w:highlight w:val="none"/>
          <w:lang w:eastAsia="zh-CN"/>
        </w:rPr>
      </w:pPr>
      <w:r>
        <w:rPr>
          <w:rFonts w:hint="eastAsia" w:ascii="宋体" w:hAnsi="宋体" w:cs="宋体"/>
          <w:color w:val="auto"/>
          <w:sz w:val="30"/>
          <w:highlight w:val="none"/>
        </w:rPr>
        <w:t xml:space="preserve">项目</w:t>
      </w:r>
      <w:r>
        <w:rPr>
          <w:rFonts w:hint="eastAsia" w:ascii="宋体" w:hAnsi="宋体" w:cs="宋体"/>
          <w:color w:val="auto"/>
          <w:sz w:val="30"/>
          <w:highlight w:val="none"/>
          <w:lang w:val="en-US" w:eastAsia="zh-CN"/>
        </w:rPr>
        <w:t xml:space="preserve">名称</w:t>
      </w:r>
      <w:r>
        <w:rPr>
          <w:rFonts w:hint="eastAsia" w:ascii="宋体" w:hAnsi="宋体" w:cs="宋体"/>
          <w:color w:val="auto"/>
          <w:sz w:val="30"/>
          <w:highlight w:val="none"/>
        </w:rPr>
        <w:t xml:space="preserve">：</w:t>
      </w:r>
      <w:r>
        <w:rPr>
          <w:rFonts w:hint="eastAsia" w:ascii="宋体" w:hAnsi="宋体" w:cs="宋体"/>
          <w:color w:val="auto"/>
          <w:sz w:val="30"/>
          <w:highlight w:val="none"/>
          <w:lang w:eastAsia="zh-CN"/>
        </w:rPr>
        <w:t xml:space="preserve">苏州第九人民医院超声内镜+主机</w:t>
      </w:r>
      <w:r/>
    </w:p>
    <w:p>
      <w:pPr>
        <w:ind w:left="3000" w:right="-159" w:hanging="1500"/>
        <w:keepLines w:val="0"/>
        <w:keepNext w:val="0"/>
        <w:pageBreakBefore w:val="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招标单位：苏州市第九人民医院</w:t>
      </w:r>
      <w:r/>
    </w:p>
    <w:p>
      <w:pPr>
        <w:ind w:firstLine="1485"/>
        <w:keepLines w:val="0"/>
        <w:keepNext w:val="0"/>
        <w:pageBreakBefore w:val="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项目类别：货物类 </w:t>
      </w:r>
      <w:r/>
    </w:p>
    <w:p>
      <w:pPr>
        <w:ind w:firstLine="1485"/>
        <w:keepLines w:val="0"/>
        <w:keepNext w:val="0"/>
        <w:pageBreakBefore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标的所属行业：工业</w:t>
      </w:r>
      <w:r/>
    </w:p>
    <w:p>
      <w:pPr>
        <w:pStyle w:val="1005"/>
        <w:ind w:firstLine="420"/>
        <w:spacing w:line="360" w:lineRule="auto"/>
        <w:rPr>
          <w:rFonts w:hint="eastAsia"/>
          <w:color w:val="auto"/>
          <w:highlight w:val="none"/>
        </w:rPr>
      </w:pPr>
      <w:r>
        <w:rPr>
          <w:rFonts w:hint="eastAsia"/>
          <w:color w:val="auto"/>
          <w:highlight w:val="none"/>
        </w:rPr>
      </w:r>
      <w:r/>
    </w:p>
    <w:p>
      <w:pPr>
        <w:ind w:right="-159" w:firstLine="18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59" w:firstLine="18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59" w:firstLine="18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firstLine="600"/>
        <w:spacing w:line="360" w:lineRule="auto"/>
        <w:rPr>
          <w:rFonts w:hint="eastAsia" w:ascii="宋体" w:hAnsi="宋体" w:cs="宋体"/>
          <w:color w:val="auto"/>
          <w:sz w:val="30"/>
          <w:highlight w:val="none"/>
        </w:rPr>
      </w:pPr>
      <w:r>
        <w:rPr>
          <w:rFonts w:hint="eastAsia" w:ascii="宋体" w:hAnsi="宋体" w:cs="宋体"/>
          <w:color w:val="auto"/>
          <w:sz w:val="30"/>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pacing w:val="-14"/>
          <w:sz w:val="30"/>
          <w:highlight w:val="none"/>
        </w:rPr>
        <w:t xml:space="preserve">中思项目管理咨询有限公司</w:t>
      </w:r>
      <w:r/>
    </w:p>
    <w:p>
      <w:pPr>
        <w:jc w:val="center"/>
        <w:spacing w:line="360" w:lineRule="auto"/>
        <w:rPr>
          <w:rFonts w:hint="eastAsia" w:ascii="宋体" w:hAnsi="宋体" w:cs="宋体"/>
          <w:color w:val="auto"/>
          <w:spacing w:val="-14"/>
          <w:sz w:val="30"/>
          <w:highlight w:val="none"/>
        </w:rPr>
      </w:pPr>
      <w:r>
        <w:rPr>
          <w:rFonts w:hint="eastAsia" w:ascii="宋体" w:hAnsi="宋体" w:cs="宋体"/>
          <w:color w:val="auto"/>
          <w:spacing w:val="-14"/>
          <w:sz w:val="30"/>
          <w:highlight w:val="none"/>
        </w:rPr>
        <w:t xml:space="preserve">二〇二四年十</w:t>
      </w:r>
      <w:r>
        <w:rPr>
          <w:rFonts w:hint="eastAsia" w:ascii="宋体" w:hAnsi="宋体" w:cs="宋体"/>
          <w:color w:val="auto"/>
          <w:spacing w:val="-14"/>
          <w:sz w:val="30"/>
          <w:highlight w:val="none"/>
          <w:lang w:val="en-US" w:eastAsia="zh-CN"/>
        </w:rPr>
        <w:t xml:space="preserve">二</w:t>
      </w:r>
      <w:r>
        <w:rPr>
          <w:rFonts w:hint="eastAsia" w:ascii="宋体" w:hAnsi="宋体" w:cs="宋体"/>
          <w:color w:val="auto"/>
          <w:spacing w:val="-14"/>
          <w:sz w:val="30"/>
          <w:highlight w:val="none"/>
        </w:rPr>
        <w:t xml:space="preserve">月</w:t>
      </w:r>
      <w:r/>
    </w:p>
    <w:p>
      <w:pPr>
        <w:jc w:val="center"/>
        <w:spacing w:line="360" w:lineRule="auto"/>
        <w:rPr>
          <w:rFonts w:hint="eastAsia" w:ascii="宋体" w:hAnsi="宋体" w:cs="宋体"/>
          <w:color w:val="auto"/>
          <w:spacing w:val="-14"/>
          <w:sz w:val="30"/>
          <w:highlight w:val="none"/>
        </w:rPr>
      </w:pPr>
      <w:r>
        <w:rPr>
          <w:rFonts w:hint="eastAsia" w:ascii="宋体" w:hAnsi="宋体" w:cs="宋体"/>
          <w:color w:val="auto"/>
          <w:spacing w:val="-14"/>
          <w:sz w:val="30"/>
          <w:highlight w:val="none"/>
        </w:rPr>
      </w:r>
      <w:r/>
    </w:p>
    <w:p>
      <w:pPr>
        <w:jc w:val="center"/>
        <w:spacing w:line="360" w:lineRule="auto"/>
        <w:rPr>
          <w:rFonts w:ascii="宋体" w:hAnsi="宋体"/>
          <w:b/>
          <w:bCs/>
          <w:color w:val="auto"/>
          <w:sz w:val="44"/>
          <w:szCs w:val="44"/>
          <w:highlight w:val="none"/>
        </w:rPr>
        <w:sectPr>
          <w:headerReference w:type="default" r:id="rId9"/>
          <w:headerReference w:type="first" r:id="rId10"/>
          <w:footerReference w:type="even"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b/>
          <w:bCs/>
          <w:color w:val="auto"/>
          <w:sz w:val="44"/>
          <w:szCs w:val="44"/>
          <w:highlight w:val="none"/>
        </w:rPr>
      </w:r>
      <w:r/>
    </w:p>
    <w:p>
      <w:pPr>
        <w:jc w:val="center"/>
        <w:spacing w:line="360" w:lineRule="auto"/>
        <w:rPr>
          <w:b/>
          <w:bCs/>
          <w:color w:val="auto"/>
          <w:sz w:val="44"/>
          <w:szCs w:val="44"/>
          <w:highlight w:val="none"/>
        </w:rPr>
      </w:pPr>
      <w:r>
        <w:rPr>
          <w:rFonts w:ascii="宋体" w:hAnsi="宋体"/>
          <w:b/>
          <w:bCs/>
          <w:color w:val="auto"/>
          <w:sz w:val="44"/>
          <w:szCs w:val="44"/>
          <w:highlight w:val="none"/>
        </w:rPr>
        <w:t xml:space="preserve">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 xml:space="preserve">录</w:t>
      </w:r>
      <w:r/>
    </w:p>
    <w:p>
      <w:pPr>
        <w:pStyle w:val="834"/>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r/>
    </w:p>
    <w:p>
      <w:pPr>
        <w:pStyle w:val="834"/>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_Toc31618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第一章 投标邀请函</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_Toc31618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- 4 -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34"/>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_Toc26523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第二章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_Toc26523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- 6 -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34"/>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_Toc11374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第三章 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_Toc11374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- 17 -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34"/>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_Toc15903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第四章 招标书</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_Toc15903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- 35 -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34"/>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_Toc23247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lang w:val="zh-CN"/>
        </w:rPr>
        <w:t xml:space="preserve">第</w:t>
      </w:r>
      <w:r>
        <w:rPr>
          <w:rFonts w:hint="eastAsia" w:ascii="宋体" w:hAnsi="宋体" w:eastAsia="宋体" w:cs="宋体"/>
          <w:bCs/>
          <w:color w:val="auto"/>
          <w:sz w:val="32"/>
          <w:szCs w:val="32"/>
          <w:highlight w:val="none"/>
        </w:rPr>
        <w:t xml:space="preserve">五</w:t>
      </w:r>
      <w:r>
        <w:rPr>
          <w:rFonts w:hint="eastAsia" w:ascii="宋体" w:hAnsi="宋体" w:eastAsia="宋体" w:cs="宋体"/>
          <w:bCs/>
          <w:color w:val="auto"/>
          <w:sz w:val="32"/>
          <w:szCs w:val="32"/>
          <w:highlight w:val="none"/>
          <w:lang w:val="zh-CN"/>
        </w:rPr>
        <w:t xml:space="preserve">章</w:t>
      </w:r>
      <w:r>
        <w:rPr>
          <w:rFonts w:hint="eastAsia" w:ascii="宋体" w:hAnsi="宋体" w:eastAsia="宋体" w:cs="宋体"/>
          <w:bCs/>
          <w:color w:val="auto"/>
          <w:sz w:val="32"/>
          <w:szCs w:val="32"/>
          <w:highlight w:val="none"/>
        </w:rPr>
        <w:t xml:space="preserve"> </w:t>
      </w:r>
      <w:r>
        <w:rPr>
          <w:rFonts w:hint="eastAsia" w:ascii="宋体" w:hAnsi="宋体" w:eastAsia="宋体" w:cs="宋体"/>
          <w:bCs/>
          <w:color w:val="auto"/>
          <w:sz w:val="32"/>
          <w:szCs w:val="32"/>
          <w:highlight w:val="none"/>
          <w:lang w:val="en-US" w:eastAsia="zh-CN"/>
        </w:rPr>
        <w:t xml:space="preserve">合同主要条款</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_Toc23247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- 44 -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34"/>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_Toc29134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lang w:val="zh-CN"/>
        </w:rPr>
        <w:t xml:space="preserve">第</w:t>
      </w:r>
      <w:r>
        <w:rPr>
          <w:rFonts w:hint="eastAsia" w:ascii="宋体" w:hAnsi="宋体" w:eastAsia="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lang w:val="zh-CN"/>
        </w:rPr>
        <w:t xml:space="preserve">章 评标办法及评分标准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_Toc29134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- 55 -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995"/>
        <w:pageBreakBefore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end"/>
      </w:r>
      <w:r/>
    </w:p>
    <w:p>
      <w:pPr>
        <w:spacing w:line="360" w:lineRule="auto"/>
        <w:rPr>
          <w:rFonts w:hint="eastAsia"/>
          <w:color w:val="auto"/>
          <w:highlight w:val="none"/>
        </w:rPr>
        <w:sectPr>
          <w:footerReference w:type="default" r:id="rId15"/>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color w:val="auto"/>
          <w:highlight w:val="none"/>
        </w:rPr>
      </w:r>
      <w:r/>
    </w:p>
    <w:p>
      <w:pPr>
        <w:pStyle w:val="995"/>
        <w:jc w:val="center"/>
        <w:spacing w:before="0" w:after="0" w:line="360" w:lineRule="auto"/>
        <w:rPr>
          <w:rFonts w:hint="eastAsia"/>
          <w:color w:val="auto"/>
          <w:highlight w:val="none"/>
        </w:rPr>
      </w:pPr>
      <w:r>
        <w:rPr>
          <w:rFonts w:hint="eastAsia"/>
          <w:color w:val="auto"/>
          <w:highlight w:val="none"/>
        </w:rPr>
        <w:t xml:space="preserve">前 附 表</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下述表中内容是对招标文件的具体补充和修改，如果有矛盾之处的话，应以本附表为准。</w:t>
      </w:r>
      <w:r/>
    </w:p>
    <w:tbl>
      <w:tblPr>
        <w:tblStyle w:val="823"/>
        <w:tblW w:w="10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712"/>
        <w:gridCol w:w="7495"/>
      </w:tblGrid>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项号</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名称</w:t>
            </w:r>
            <w:r/>
          </w:p>
        </w:tc>
        <w:tc>
          <w:tcPr>
            <w:tcW w:w="7495"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内      容</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1</w:t>
            </w:r>
            <w:r/>
          </w:p>
        </w:tc>
        <w:tc>
          <w:tcPr>
            <w:tcW w:w="1712" w:type="dxa"/>
            <w:vAlign w:val="center"/>
            <w:textDirection w:val="lrTb"/>
            <w:noWrap w:val="false"/>
          </w:tcPr>
          <w:p>
            <w:pPr>
              <w:jc w:val="center"/>
              <w:keepLines w:val="0"/>
              <w:keepNext w:val="0"/>
              <w:pageBreakBefore w:val="0"/>
              <w:spacing w:line="360" w:lineRule="auto"/>
              <w:widowControl w:val="off"/>
              <w:tabs>
                <w:tab w:val="left" w:pos="3600" w:leader="none"/>
              </w:tabs>
              <w:rPr>
                <w:rFonts w:hint="eastAsia" w:ascii="宋体" w:hAnsi="宋体" w:cs="宋体"/>
                <w:color w:val="auto"/>
                <w:highlight w:val="none"/>
                <w:lang w:val="zh-CN"/>
              </w:rPr>
            </w:pP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人</w:t>
            </w:r>
            <w:r/>
          </w:p>
        </w:tc>
        <w:tc>
          <w:tcPr>
            <w:tcW w:w="7495" w:type="dxa"/>
            <w:vAlign w:val="center"/>
            <w:textDirection w:val="lrTb"/>
            <w:noWrap w:val="false"/>
          </w:tcPr>
          <w:p>
            <w:pPr>
              <w:pStyle w:val="1046"/>
              <w:ind w:firstLine="0"/>
              <w:keepLines w:val="0"/>
              <w:keepNext w:val="0"/>
              <w:pageBreakBefore w:val="0"/>
              <w:spacing w:line="360" w:lineRule="auto"/>
              <w:rPr>
                <w:rFonts w:hint="eastAsia" w:ascii="宋体" w:hAnsi="宋体" w:cs="宋体"/>
                <w:color w:val="auto"/>
                <w:highlight w:val="none"/>
                <w:lang w:val="en-US" w:eastAsia="zh-CN"/>
              </w:rPr>
              <w:outlineLvl w:val="0"/>
            </w:pPr>
            <w:r/>
            <w:bookmarkStart w:id="14" w:name="_Toc27087"/>
            <w:r/>
            <w:bookmarkStart w:id="15" w:name="_Toc14905"/>
            <w:r/>
            <w:bookmarkStart w:id="16" w:name="_Toc29842"/>
            <w:r/>
            <w:bookmarkStart w:id="17" w:name="_Toc11478"/>
            <w:r>
              <w:rPr>
                <w:rFonts w:hint="eastAsia" w:ascii="宋体" w:hAnsi="宋体" w:cs="宋体"/>
                <w:color w:val="auto"/>
                <w:highlight w:val="none"/>
                <w:lang w:val="en-US" w:eastAsia="zh-CN"/>
              </w:rPr>
              <w:t xml:space="preserve">苏州市第九人民医院</w:t>
            </w:r>
            <w:bookmarkEnd w:id="14"/>
            <w:r/>
            <w:bookmarkEnd w:id="15"/>
            <w:r/>
            <w:bookmarkEnd w:id="16"/>
            <w:r/>
            <w:bookmarkEnd w:id="17"/>
            <w:r/>
            <w:r/>
          </w:p>
          <w:p>
            <w:pPr>
              <w:jc w:val="both"/>
              <w:keepLines w:val="0"/>
              <w:keepNext w:val="0"/>
              <w:pageBreakBefore w:val="0"/>
              <w:spacing w:line="360" w:lineRule="auto"/>
              <w:widowControl w:val="off"/>
              <w:tabs>
                <w:tab w:val="left" w:pos="3600" w:leader="none"/>
              </w:tabs>
              <w:rPr>
                <w:rFonts w:hint="eastAsia" w:ascii="宋体" w:hAnsi="宋体" w:cs="宋体"/>
                <w:color w:val="auto"/>
                <w:highlight w:val="none"/>
              </w:rPr>
            </w:pPr>
            <w:r>
              <w:rPr>
                <w:rFonts w:hint="eastAsia" w:ascii="宋体" w:hAnsi="宋体" w:cs="宋体"/>
                <w:color w:val="auto"/>
                <w:highlight w:val="none"/>
              </w:rPr>
              <w:t xml:space="preserve">联系人：钮晓丽          联系电话：0512-82881151</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2</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代理机构</w:t>
            </w:r>
            <w:r/>
          </w:p>
        </w:tc>
        <w:tc>
          <w:tcPr>
            <w:tcW w:w="7495" w:type="dxa"/>
            <w:vAlign w:val="bottom"/>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中思项目管理咨询有限公司</w:t>
            </w:r>
            <w:r/>
          </w:p>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地</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址：苏州市西环路902号（双桥868创意文化产业园）629室   </w:t>
            </w:r>
            <w:r>
              <w:rPr>
                <w:rFonts w:hint="eastAsia" w:ascii="宋体" w:hAnsi="宋体" w:cs="宋体"/>
                <w:color w:val="auto"/>
                <w:highlight w:val="none"/>
              </w:rPr>
              <w:t xml:space="preserve">  </w:t>
            </w:r>
            <w:r/>
          </w:p>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邮编：</w:t>
            </w:r>
            <w:r>
              <w:rPr>
                <w:rFonts w:hint="eastAsia" w:ascii="宋体" w:hAnsi="宋体" w:cs="宋体"/>
                <w:color w:val="auto"/>
                <w:highlight w:val="none"/>
              </w:rPr>
              <w:t xml:space="preserve">215007</w:t>
            </w:r>
            <w:r/>
          </w:p>
          <w:p>
            <w:pPr>
              <w:jc w:val="both"/>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电话：0512-</w:t>
            </w:r>
            <w:r>
              <w:rPr>
                <w:rFonts w:hint="eastAsia" w:ascii="宋体" w:hAnsi="宋体" w:cs="宋体"/>
                <w:color w:val="auto"/>
                <w:highlight w:val="none"/>
              </w:rPr>
              <w:t xml:space="preserve">68832715</w:t>
            </w:r>
            <w:r>
              <w:rPr>
                <w:rFonts w:hint="eastAsia" w:ascii="宋体" w:hAnsi="宋体" w:cs="宋体"/>
                <w:color w:val="auto"/>
                <w:highlight w:val="none"/>
                <w:lang w:val="zh-CN"/>
              </w:rPr>
              <w:t xml:space="preserve">    </w:t>
            </w:r>
            <w:r/>
          </w:p>
          <w:p>
            <w:pPr>
              <w:jc w:val="both"/>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联系人：符美婷、范万红、岳楠</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3</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编号</w:t>
            </w:r>
            <w:r/>
          </w:p>
        </w:tc>
        <w:tc>
          <w:tcPr>
            <w:tcW w:w="7495"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JSZC-320509-SZZS-G2024-0048号</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4</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项目名称</w:t>
            </w:r>
            <w:r/>
          </w:p>
        </w:tc>
        <w:tc>
          <w:tcPr>
            <w:tcW w:w="7495" w:type="dxa"/>
            <w:vAlign w:val="center"/>
            <w:textDirection w:val="lrTb"/>
            <w:noWrap w:val="false"/>
          </w:tcPr>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苏州第九人民医院超声内镜+主机</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5</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投标有效期</w:t>
            </w:r>
            <w:r/>
          </w:p>
        </w:tc>
        <w:tc>
          <w:tcPr>
            <w:tcW w:w="7495"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九十天（日历日）</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6</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投标保证金</w:t>
            </w:r>
            <w:r/>
          </w:p>
        </w:tc>
        <w:tc>
          <w:tcPr>
            <w:tcW w:w="7495" w:type="dxa"/>
            <w:vAlign w:val="bottom"/>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本项目无须缴纳投标保证金，但须提供《投标（响应）保证承诺书》（格式见第三章投标文件格式），否则视为无效投标。</w:t>
            </w:r>
            <w:r/>
          </w:p>
        </w:tc>
      </w:tr>
      <w:tr>
        <w:trPr>
          <w:jc w:val="center"/>
          <w:trHeight w:val="1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投标文件份数</w:t>
            </w:r>
            <w:r/>
          </w:p>
        </w:tc>
        <w:tc>
          <w:tcPr>
            <w:tcW w:w="7495" w:type="dxa"/>
            <w:vAlign w:val="center"/>
            <w:textDirection w:val="lrTb"/>
            <w:noWrap w:val="false"/>
          </w:tcPr>
          <w:p>
            <w:pP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本次公开招标采购开标过程采用电子化招投标模式，无需递交纸质投标文件，并可通过远程开标方式完成开标。（中标后，中标单位需提供四套纸质投标文件）</w:t>
            </w:r>
            <w:r/>
          </w:p>
        </w:tc>
      </w:tr>
      <w:tr>
        <w:trPr>
          <w:jc w:val="center"/>
          <w:trHeight w:val="270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8</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中标服务费</w:t>
            </w:r>
            <w:r/>
          </w:p>
        </w:tc>
        <w:tc>
          <w:tcPr>
            <w:tcW w:w="7495" w:type="dxa"/>
            <w:vAlign w:val="center"/>
            <w:textDirection w:val="lrTb"/>
            <w:noWrap w:val="false"/>
          </w:tcPr>
          <w:p>
            <w:pP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中标服务费：领取中标通知书时中标人向招标代理机构一次性付清：以预算金额为基准，100万元以内1.5%、100～500万元以1.1%、500万-1000万以0.8%，1000万-5000万以0.5%，差额定率累进法计算并支付中标服务费；</w:t>
            </w:r>
            <w:r>
              <w:rPr>
                <w:rFonts w:hint="eastAsia" w:ascii="宋体" w:hAnsi="宋体" w:cs="宋体"/>
                <w:color w:val="auto"/>
                <w:highlight w:val="none"/>
              </w:rPr>
              <w:t xml:space="preserve">本项目代理服务费</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31500</w:t>
            </w:r>
            <w:r>
              <w:rPr>
                <w:rFonts w:hint="eastAsia" w:ascii="宋体" w:hAnsi="宋体" w:cs="宋体"/>
                <w:color w:val="auto"/>
                <w:highlight w:val="none"/>
                <w:lang w:val="zh-CN"/>
              </w:rPr>
              <w:t xml:space="preserve">元</w:t>
            </w:r>
            <w:r/>
          </w:p>
          <w:p>
            <w:pP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服务费交纳帐户：中思项目管理咨询有限公司</w:t>
            </w:r>
            <w:r/>
          </w:p>
          <w:p>
            <w:pP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帐       号：1102261009000058720</w:t>
            </w:r>
            <w:r/>
          </w:p>
          <w:p>
            <w:pP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开 户 银 行：中国工商银行苏州东吴南路支行</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9</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评分标准和评标方法</w:t>
            </w:r>
            <w:r/>
          </w:p>
        </w:tc>
        <w:tc>
          <w:tcPr>
            <w:tcW w:w="7495"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见本招标文件</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导致废标因素</w:t>
            </w:r>
            <w:r/>
          </w:p>
        </w:tc>
        <w:tc>
          <w:tcPr>
            <w:tcW w:w="7495" w:type="dxa"/>
            <w:vAlign w:val="center"/>
            <w:textDirection w:val="lrTb"/>
            <w:noWrap w:val="false"/>
          </w:tcPr>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出现下列情形之一的，为废标： </w:t>
            </w:r>
            <w:r/>
          </w:p>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（一）符合专业条件的供应商或者对采购文件作实质响应的供应商不足三家的； </w:t>
            </w:r>
            <w:r/>
          </w:p>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（二）出现影响采购公正的违法、违规行为的； </w:t>
            </w:r>
            <w:r/>
          </w:p>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（三）投标人的报价均超过了采购预算或者最高限价，采购人不能支付的； </w:t>
            </w:r>
            <w:r/>
          </w:p>
          <w:p>
            <w:pPr>
              <w:keepLines w:val="0"/>
              <w:keepNext w:val="0"/>
              <w:pageBreakBefore w:val="0"/>
              <w:spacing w:line="360" w:lineRule="auto"/>
              <w:rPr>
                <w:rFonts w:hint="eastAsia" w:ascii="宋体" w:hAnsi="宋体" w:cs="宋体"/>
                <w:bCs/>
                <w:color w:val="auto"/>
                <w:highlight w:val="none"/>
                <w:lang w:val="zh-CN"/>
              </w:rPr>
            </w:pPr>
            <w:r>
              <w:rPr>
                <w:rFonts w:hint="eastAsia" w:ascii="宋体" w:hAnsi="宋体" w:cs="宋体"/>
                <w:bCs/>
                <w:color w:val="auto"/>
                <w:szCs w:val="21"/>
                <w:highlight w:val="none"/>
              </w:rPr>
              <w:t xml:space="preserve">（四）因重大变故，采购任务取消的。 </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导致无效标</w:t>
            </w:r>
            <w:r/>
          </w:p>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因素</w:t>
            </w:r>
            <w:r/>
          </w:p>
        </w:tc>
        <w:tc>
          <w:tcPr>
            <w:tcW w:w="7495" w:type="dxa"/>
            <w:vAlign w:val="center"/>
            <w:textDirection w:val="lrTb"/>
            <w:noWrap w:val="false"/>
          </w:tcPr>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投标文件属下列情况之一的，在资格性、符合性检查时按照无效投标处理：</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（一）投标文件未按采购文件要求</w:t>
            </w:r>
            <w:r>
              <w:rPr>
                <w:rFonts w:hint="eastAsia" w:ascii="宋体" w:hAnsi="宋体" w:cs="宋体"/>
                <w:bCs/>
                <w:color w:val="auto"/>
                <w:szCs w:val="21"/>
                <w:highlight w:val="none"/>
              </w:rPr>
              <w:t xml:space="preserve">制作电子投标文件及签章</w:t>
            </w:r>
            <w:r>
              <w:rPr>
                <w:rFonts w:hint="eastAsia" w:ascii="宋体" w:hAnsi="宋体" w:cs="宋体"/>
                <w:bCs/>
                <w:color w:val="auto"/>
                <w:szCs w:val="21"/>
                <w:highlight w:val="none"/>
                <w:lang w:val="zh-CN"/>
              </w:rPr>
              <w:t xml:space="preserve">的；</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（二）不具备采购文件中规定的资格要求的；</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（三）报价超过采购文件中规定的预算金额或者最高限价的；</w:t>
            </w:r>
            <w:r/>
          </w:p>
          <w:p>
            <w:pPr>
              <w:keepLines w:val="0"/>
              <w:keepNext w:val="0"/>
              <w:pageBreakBefore w:val="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（五）投标文件含有采购人不能接受的附加条件的；</w:t>
            </w:r>
            <w:r/>
          </w:p>
          <w:p>
            <w:pPr>
              <w:keepLines w:val="0"/>
              <w:keepNext w:val="0"/>
              <w:pageBreakBefore w:val="0"/>
              <w:spacing w:line="360" w:lineRule="auto"/>
              <w:rPr>
                <w:rFonts w:hint="eastAsia" w:ascii="宋体" w:hAnsi="宋体" w:cs="宋体"/>
                <w:bCs/>
                <w:color w:val="auto"/>
                <w:highlight w:val="none"/>
                <w:lang w:val="zh-CN"/>
              </w:rPr>
            </w:pPr>
            <w:r>
              <w:rPr>
                <w:rFonts w:hint="eastAsia" w:ascii="宋体" w:hAnsi="宋体" w:cs="宋体"/>
                <w:bCs/>
                <w:color w:val="auto"/>
                <w:szCs w:val="21"/>
                <w:highlight w:val="none"/>
                <w:lang w:val="zh-CN"/>
              </w:rPr>
              <w:t xml:space="preserve">（六）法律、法规和采购文件规定的其他无效情形。</w:t>
            </w:r>
            <w:r/>
          </w:p>
        </w:tc>
      </w:tr>
      <w:tr>
        <w:trPr>
          <w:jc w:val="center"/>
          <w:trHeight w:val="789"/>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w:t>
            </w:r>
            <w:r/>
          </w:p>
        </w:tc>
        <w:tc>
          <w:tcPr>
            <w:tcW w:w="1712"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cs="宋体"/>
                <w:color w:val="auto"/>
                <w:highlight w:val="none"/>
                <w:lang w:val="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政府采购监督电话</w:t>
            </w:r>
            <w:r/>
          </w:p>
        </w:tc>
        <w:tc>
          <w:tcPr>
            <w:tcW w:w="7495" w:type="dxa"/>
            <w:vAlign w:val="center"/>
            <w:textDirection w:val="lrTb"/>
            <w:noWrap w:val="false"/>
          </w:tcPr>
          <w:p>
            <w:pPr>
              <w:ind w:left="0" w:right="0" w:firstLine="0"/>
              <w:jc w:val="both"/>
              <w:keepLines w:val="0"/>
              <w:keepNext w:val="0"/>
              <w:pageBreakBefore w:val="0"/>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0512-63982393</w:t>
            </w:r>
            <w:r/>
          </w:p>
          <w:p>
            <w:pPr>
              <w:keepLines w:val="0"/>
              <w:keepNext w:val="0"/>
              <w:pageBreakBefore w:val="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    </w:t>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jc w:val="center"/>
        <w:spacing w:line="360" w:lineRule="auto"/>
        <w:widowControl w:val="off"/>
        <w:rPr>
          <w:rFonts w:hint="eastAsia" w:ascii="Cambria" w:hAnsi="Cambria" w:eastAsia="宋体" w:cs="Times New Roman"/>
          <w:b/>
          <w:bCs/>
          <w:color w:val="auto"/>
          <w:sz w:val="32"/>
          <w:szCs w:val="32"/>
          <w:highlight w:val="none"/>
        </w:rPr>
        <w:outlineLvl w:val="0"/>
      </w:pPr>
      <w:r/>
      <w:bookmarkStart w:id="18" w:name="_Toc31618"/>
      <w:r>
        <w:rPr>
          <w:rFonts w:hint="eastAsia" w:ascii="Cambria" w:hAnsi="Cambria" w:eastAsia="宋体" w:cs="Times New Roman"/>
          <w:b/>
          <w:bCs/>
          <w:color w:val="auto"/>
          <w:sz w:val="32"/>
          <w:szCs w:val="32"/>
          <w:highlight w:val="none"/>
        </w:rPr>
        <w:t xml:space="preserve">第一章 投标邀请函</w:t>
      </w:r>
      <w:bookmarkEnd w:id="18"/>
      <w:r/>
      <w:r/>
    </w:p>
    <w:p>
      <w:pPr>
        <w:spacing w:before="240" w:after="240" w:line="360" w:lineRule="auto"/>
        <w:rPr>
          <w:rFonts w:hint="eastAsia" w:ascii="宋体" w:hAnsi="宋体" w:cs="宋体"/>
          <w:color w:val="auto"/>
          <w:highlight w:val="none"/>
          <w:u w:val="single"/>
        </w:rPr>
      </w:pPr>
      <w:r>
        <w:rPr>
          <w:rFonts w:hint="eastAsia" w:ascii="宋体" w:hAnsi="宋体" w:cs="宋体"/>
          <w:color w:val="auto"/>
          <w:highlight w:val="none"/>
          <w:u w:val="single"/>
        </w:rPr>
        <w:t xml:space="preserve">                      ：</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中思项目管理咨询有限公司</w:t>
      </w: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苏州市第九人民医院</w:t>
      </w:r>
      <w:r>
        <w:rPr>
          <w:rFonts w:hint="eastAsia" w:ascii="宋体" w:hAnsi="宋体" w:cs="宋体"/>
          <w:color w:val="auto"/>
          <w:highlight w:val="none"/>
        </w:rPr>
        <w:t xml:space="preserve">委托，就该单位所需采购的</w:t>
      </w:r>
      <w:r>
        <w:rPr>
          <w:rFonts w:hint="eastAsia" w:ascii="宋体" w:hAnsi="宋体" w:cs="宋体"/>
          <w:color w:val="auto"/>
          <w:highlight w:val="none"/>
          <w:lang w:eastAsia="zh-CN"/>
        </w:rPr>
        <w:t xml:space="preserve">苏州第九人民医院超声内镜+主机</w:t>
      </w:r>
      <w:r>
        <w:rPr>
          <w:rFonts w:hint="eastAsia" w:ascii="宋体" w:hAnsi="宋体" w:cs="宋体"/>
          <w:color w:val="auto"/>
          <w:highlight w:val="none"/>
        </w:rPr>
        <w:t xml:space="preserve">进行公开招标。欢迎符合招标公告投标资格条件的各供应商前来报名参加投标。</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1、招标编号：</w:t>
      </w:r>
      <w:r>
        <w:rPr>
          <w:rFonts w:hint="eastAsia" w:ascii="宋体" w:hAnsi="宋体" w:cs="宋体"/>
          <w:color w:val="auto"/>
          <w:highlight w:val="none"/>
          <w:lang w:eastAsia="zh-CN"/>
        </w:rPr>
        <w:t xml:space="preserve">JSZC-320509-SZZS-G2024-0048</w:t>
      </w:r>
      <w:r>
        <w:rPr>
          <w:rFonts w:hint="eastAsia" w:ascii="宋体" w:hAnsi="宋体" w:cs="宋体"/>
          <w:color w:val="auto"/>
          <w:highlight w:val="none"/>
        </w:rPr>
        <w:t xml:space="preserve">号</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招标</w:t>
      </w:r>
      <w:r>
        <w:rPr>
          <w:rFonts w:hint="eastAsia" w:ascii="宋体" w:hAnsi="宋体" w:cs="宋体"/>
          <w:color w:val="auto"/>
          <w:highlight w:val="none"/>
          <w:lang w:val="zh-CN"/>
        </w:rPr>
        <w:t xml:space="preserve">项目名称：苏州第九人民医院超声内镜+主机</w:t>
      </w:r>
      <w:r>
        <w:rPr>
          <w:rFonts w:hint="eastAsia" w:ascii="宋体" w:hAnsi="宋体" w:cs="宋体"/>
          <w:color w:val="auto"/>
          <w:highlight w:val="none"/>
        </w:rPr>
        <w:t xml:space="preserve"> </w:t>
      </w:r>
      <w:r/>
    </w:p>
    <w:p>
      <w:pPr>
        <w:pStyle w:val="1046"/>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3、采购预算：</w:t>
      </w:r>
      <w:r>
        <w:rPr>
          <w:rFonts w:hint="eastAsia" w:ascii="宋体" w:hAnsi="宋体" w:cs="宋体"/>
          <w:color w:val="auto"/>
          <w:highlight w:val="none"/>
          <w:lang w:val="en-US" w:eastAsia="zh-CN"/>
        </w:rPr>
        <w:t xml:space="preserve">贰佰伍拾万元整（¥2500000.00）</w:t>
      </w:r>
      <w:r/>
    </w:p>
    <w:p>
      <w:pPr>
        <w:pStyle w:val="1046"/>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4、最高限价：</w:t>
      </w:r>
      <w:r>
        <w:rPr>
          <w:rFonts w:hint="eastAsia" w:ascii="宋体" w:hAnsi="宋体" w:cs="宋体"/>
          <w:color w:val="auto"/>
          <w:highlight w:val="none"/>
          <w:lang w:val="en-US" w:eastAsia="zh-CN"/>
        </w:rPr>
        <w:t xml:space="preserve">贰佰伍拾万元整（¥2500000.00）</w:t>
      </w:r>
      <w:r/>
    </w:p>
    <w:p>
      <w:pPr>
        <w:pStyle w:val="1046"/>
        <w:spacing w:line="360" w:lineRule="auto"/>
        <w:tabs>
          <w:tab w:val="center" w:pos="4870" w:leader="none"/>
        </w:tabs>
        <w:rPr>
          <w:rFonts w:hint="eastAsia" w:ascii="宋体" w:hAnsi="宋体" w:cs="宋体"/>
          <w:color w:val="auto"/>
          <w:highlight w:val="none"/>
          <w:lang w:val="zh-CN" w:eastAsia="zh-CN"/>
        </w:rPr>
      </w:pPr>
      <w:r>
        <w:rPr>
          <w:rFonts w:hint="eastAsia" w:ascii="宋体" w:hAnsi="宋体" w:cs="宋体"/>
          <w:color w:val="auto"/>
          <w:highlight w:val="none"/>
          <w:lang w:eastAsia="zh-CN"/>
        </w:rPr>
        <w:t xml:space="preserve">5</w:t>
      </w:r>
      <w:r>
        <w:rPr>
          <w:rFonts w:hint="eastAsia" w:ascii="宋体" w:hAnsi="宋体" w:cs="宋体"/>
          <w:color w:val="auto"/>
          <w:highlight w:val="none"/>
          <w:lang w:val="zh-CN" w:eastAsia="zh-CN"/>
        </w:rPr>
        <w:t xml:space="preserve">、服务内容：详见采购文件</w:t>
      </w:r>
      <w:r>
        <w:rPr>
          <w:color w:val="auto"/>
          <w:highlight w:val="none"/>
        </w:rPr>
        <w:tab/>
      </w:r>
      <w:r/>
    </w:p>
    <w:p>
      <w:pPr>
        <w:pStyle w:val="1046"/>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6、依法获取采购文件截止时间：</w:t>
      </w:r>
      <w:r>
        <w:rPr>
          <w:rFonts w:hint="eastAsia" w:ascii="宋体" w:hAnsi="宋体" w:cs="宋体"/>
          <w:color w:val="auto"/>
          <w:highlight w:val="none"/>
        </w:rPr>
        <w:t xml:space="preserve">自招标文件公告发布之日起5个工作日 </w:t>
      </w:r>
      <w:r/>
    </w:p>
    <w:p>
      <w:pPr>
        <w:pStyle w:val="1046"/>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7、开标时间：202</w:t>
      </w:r>
      <w:r>
        <w:rPr>
          <w:rFonts w:hint="eastAsia" w:ascii="宋体" w:hAnsi="宋体" w:cs="宋体"/>
          <w:color w:val="auto"/>
          <w:highlight w:val="none"/>
          <w:lang w:val="en-US" w:eastAsia="zh-CN"/>
        </w:rPr>
        <w:t xml:space="preserve">5</w:t>
      </w:r>
      <w:r>
        <w:rPr>
          <w:rFonts w:hint="eastAsia" w:ascii="宋体" w:hAnsi="宋体" w:cs="宋体"/>
          <w:color w:val="auto"/>
          <w:highlight w:val="none"/>
          <w:lang w:eastAsia="zh-CN"/>
        </w:rPr>
        <w:t xml:space="preserve">年</w:t>
      </w:r>
      <w:r>
        <w:rPr>
          <w:rFonts w:hint="eastAsia" w:ascii="宋体" w:hAnsi="宋体" w:cs="宋体"/>
          <w:color w:val="auto"/>
          <w:highlight w:val="none"/>
          <w:lang w:val="en-US" w:eastAsia="zh-CN"/>
        </w:rPr>
        <w:t xml:space="preserve">01</w:t>
      </w:r>
      <w:r>
        <w:rPr>
          <w:rFonts w:hint="eastAsia" w:ascii="宋体" w:hAnsi="宋体" w:cs="宋体"/>
          <w:color w:val="auto"/>
          <w:highlight w:val="none"/>
          <w:lang w:eastAsia="zh-CN"/>
        </w:rPr>
        <w:t xml:space="preserve">月</w:t>
      </w:r>
      <w:r>
        <w:rPr>
          <w:rFonts w:hint="eastAsia" w:ascii="宋体" w:hAnsi="宋体" w:cs="宋体"/>
          <w:color w:val="auto"/>
          <w:highlight w:val="none"/>
          <w:lang w:val="en-US" w:eastAsia="zh-CN"/>
        </w:rPr>
        <w:t xml:space="preserve">08</w:t>
      </w:r>
      <w:r>
        <w:rPr>
          <w:rFonts w:hint="eastAsia" w:ascii="宋体" w:hAnsi="宋体" w:cs="宋体"/>
          <w:color w:val="auto"/>
          <w:highlight w:val="none"/>
          <w:lang w:eastAsia="zh-CN"/>
        </w:rPr>
        <w:t xml:space="preserve">日13点30分（北京时间）</w:t>
      </w:r>
      <w:r/>
    </w:p>
    <w:p>
      <w:pPr>
        <w:pStyle w:val="1046"/>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8、现场评标地点（投标人无须到场）：苏州市吴江区开平路998号三楼</w:t>
      </w:r>
      <w:r/>
    </w:p>
    <w:p>
      <w:pPr>
        <w:pStyle w:val="1046"/>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9、投标人远程解密地点：苏采云政府采购一体化平台开标大厅（网上不见面开标）</w:t>
      </w:r>
      <w:r/>
    </w:p>
    <w:p>
      <w:pPr>
        <w:pStyle w:val="1046"/>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注：</w:t>
      </w:r>
      <w:r>
        <w:rPr>
          <w:rFonts w:hint="eastAsia" w:ascii="宋体" w:hAnsi="宋体" w:cs="宋体"/>
          <w:color w:val="auto"/>
          <w:highlight w:val="none"/>
          <w:lang w:val="zh-CN" w:eastAsia="zh-CN"/>
        </w:rPr>
        <w:t xml:space="preserve">本项目为不见面开标项目，</w:t>
      </w:r>
      <w:r>
        <w:rPr>
          <w:rFonts w:hint="eastAsia" w:ascii="宋体" w:hAnsi="宋体" w:cs="宋体"/>
          <w:color w:val="auto"/>
          <w:highlight w:val="none"/>
          <w:lang w:eastAsia="zh-CN"/>
        </w:rPr>
        <w:t xml:space="preserve">参与投标的单位代表必须使用CA证书至开标大厅解密。在开标、评标过程中投标单位代表须在网上不见面开标系统中保持在线状态，</w:t>
      </w:r>
      <w:r>
        <w:rPr>
          <w:rFonts w:hint="eastAsia" w:ascii="宋体" w:hAnsi="宋体" w:cs="宋体"/>
          <w:color w:val="auto"/>
          <w:highlight w:val="none"/>
          <w:lang w:val="zh-CN" w:eastAsia="zh-CN"/>
        </w:rPr>
        <w:t xml:space="preserve">请供应商确保电脑、系统及其他设备（视频输入输出设备等）无误，直至项目结束始终保持系统在线状态。</w:t>
      </w:r>
      <w:r>
        <w:rPr>
          <w:rFonts w:hint="eastAsia" w:ascii="宋体" w:hAnsi="宋体" w:cs="宋体"/>
          <w:color w:val="auto"/>
          <w:highlight w:val="none"/>
          <w:lang w:eastAsia="zh-CN"/>
        </w:rPr>
        <w:t xml:space="preserve">解密完成后及时关注开标大厅，等待答疑澄清（如有）等提示。由于投标单位代表不在线所造成的一切后果由投标人自行承担。</w:t>
      </w:r>
      <w:r/>
    </w:p>
    <w:p>
      <w:pPr>
        <w:pStyle w:val="1046"/>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10、</w:t>
      </w:r>
      <w:r>
        <w:rPr>
          <w:rFonts w:hint="eastAsia" w:ascii="宋体" w:hAnsi="宋体" w:cs="宋体"/>
          <w:color w:val="auto"/>
          <w:highlight w:val="none"/>
          <w:lang w:val="en-US" w:eastAsia="zh-CN"/>
        </w:rPr>
        <w:t xml:space="preserve">招标</w:t>
      </w:r>
      <w:r>
        <w:rPr>
          <w:rFonts w:hint="eastAsia" w:ascii="宋体" w:hAnsi="宋体" w:cs="宋体"/>
          <w:color w:val="auto"/>
          <w:highlight w:val="none"/>
          <w:lang w:eastAsia="zh-CN"/>
        </w:rPr>
        <w:t xml:space="preserve">项目联系人及联系方式：</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信息</w:t>
      </w:r>
      <w:r/>
    </w:p>
    <w:p>
      <w:pPr>
        <w:pStyle w:val="1046"/>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名    称：苏州市第九人民医院</w:t>
      </w:r>
      <w:r/>
    </w:p>
    <w:p>
      <w:pPr>
        <w:pStyle w:val="1046"/>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地    址：苏州市吴江区芦荡路2666号</w:t>
      </w:r>
      <w:r/>
    </w:p>
    <w:p>
      <w:pPr>
        <w:pStyle w:val="1046"/>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联 系 人：钮晓丽</w:t>
      </w:r>
      <w:r/>
    </w:p>
    <w:p>
      <w:pPr>
        <w:pStyle w:val="1046"/>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联系方式：0512-82881151</w:t>
      </w:r>
      <w:r/>
    </w:p>
    <w:p>
      <w:pPr>
        <w:pStyle w:val="1046"/>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）招标代理机构</w:t>
      </w:r>
      <w:r>
        <w:rPr>
          <w:rFonts w:hint="eastAsia" w:ascii="宋体" w:hAnsi="宋体" w:cs="宋体"/>
          <w:color w:val="auto"/>
          <w:highlight w:val="none"/>
        </w:rPr>
        <w:t xml:space="preserve">信息</w:t>
      </w:r>
      <w:r/>
    </w:p>
    <w:p>
      <w:pPr>
        <w:pStyle w:val="1046"/>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名    称：中思项目管理咨询有限公司</w:t>
      </w:r>
      <w:r/>
    </w:p>
    <w:p>
      <w:pPr>
        <w:pStyle w:val="1046"/>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地  址：苏州市西环路902号（双桥868创意文化产业园）629室  </w:t>
      </w:r>
      <w:r/>
    </w:p>
    <w:p>
      <w:pPr>
        <w:pStyle w:val="1046"/>
        <w:ind w:firstLine="96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系</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人：</w:t>
      </w:r>
      <w:r>
        <w:rPr>
          <w:rFonts w:hint="eastAsia" w:ascii="宋体" w:hAnsi="宋体" w:cs="宋体"/>
          <w:color w:val="auto"/>
          <w:highlight w:val="none"/>
          <w:lang w:eastAsia="zh-CN"/>
        </w:rPr>
        <w:t xml:space="preserve">符美婷、范万红、岳楠</w:t>
      </w:r>
      <w:r/>
    </w:p>
    <w:p>
      <w:pPr>
        <w:pStyle w:val="1046"/>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电</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话：0512-68832715</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请贵单位获取本招标文件后，认真阅读各项内容，进行必要的投标准备，并按招标文件的要求详细填写和编制投标文件，并按“前附表”确定的时间、地点准时参加投标。</w:t>
      </w:r>
      <w:r/>
    </w:p>
    <w:p>
      <w:pPr>
        <w:pStyle w:val="1005"/>
        <w:spacing w:line="360" w:lineRule="auto"/>
        <w:rPr>
          <w:color w:val="auto"/>
          <w:highlight w:val="none"/>
        </w:rPr>
      </w:pPr>
      <w:r>
        <w:rPr>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widowControl w:val="off"/>
        <w:rPr>
          <w:rFonts w:hint="eastAsia" w:ascii="Cambria" w:hAnsi="Cambria"/>
          <w:b/>
          <w:bCs/>
          <w:color w:val="auto"/>
          <w:sz w:val="32"/>
          <w:szCs w:val="32"/>
          <w:highlight w:val="none"/>
        </w:rPr>
        <w:outlineLvl w:val="0"/>
      </w:pPr>
      <w:r/>
      <w:bookmarkStart w:id="19" w:name="_Toc26523"/>
      <w:r>
        <w:rPr>
          <w:rFonts w:hint="eastAsia" w:ascii="Cambria" w:hAnsi="Cambria"/>
          <w:b/>
          <w:bCs/>
          <w:color w:val="auto"/>
          <w:sz w:val="32"/>
          <w:szCs w:val="32"/>
          <w:highlight w:val="none"/>
        </w:rPr>
        <w:t xml:space="preserve">第二章 投标人须知</w:t>
      </w:r>
      <w:bookmarkEnd w:id="19"/>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一、说明和释义</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1、说明</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1.1本招标文件仅适用于中思项目管理咨询有限公司组织的招标活动。</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1.2本次招标活动及因本次招标产生的合同受中国法律制约和保护。</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1.3本招标文件的解释权属于中思项目管理咨询有限公司。</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2、词语释义</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2.1招标代理机构：具体组织实施招标活动的法人。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2.2投标人（供应商）：经认定有资格响应招标，参加投标竞争的法人或其他组织和自然人。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2.3响应：投标人根据招标代理机构或招标代理机构发布的招标文件，编制投标文件并按规定投标的行为。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2.5甲方（招标人）：合同中明确规定的实际购买货物和服务的法人或其他组织和自然人（招标人） 。</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2.6乙方（中标人）：合同中规定的向招标人提供货物和服务的法人或其他组织和自然人（中标人）。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2.7货物：系指乙方按招标文件规定，应向甲方提供的一切</w:t>
      </w:r>
      <w:r>
        <w:rPr>
          <w:rFonts w:hint="eastAsia" w:ascii="宋体" w:hAnsi="宋体" w:cs="宋体"/>
          <w:color w:val="auto"/>
          <w:highlight w:val="none"/>
        </w:rPr>
        <w:t xml:space="preserve">货物、</w:t>
      </w:r>
      <w:r>
        <w:rPr>
          <w:rFonts w:hint="eastAsia" w:ascii="宋体" w:hAnsi="宋体" w:cs="宋体"/>
          <w:color w:val="auto"/>
          <w:highlight w:val="none"/>
          <w:lang w:val="zh-CN"/>
        </w:rPr>
        <w:t xml:space="preserve">设备、备品、备件、工具、手册及其它有关技术资料和材料。</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2.9知识产权：指专利权、商标权、著作权等无形财产专有权的统称。</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2.10天：日历日。</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2.11交货地点：合同中明确约定的乙方提交的货物和服务最终到达地点。</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2.12 合同价款：根据合同规定，乙方在正确地履行合同义务后甲方应支付乙方的价款。</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2.13 产地：货物开采、生长、生产、最终制造、加工或提供服务的来源地。</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2.14 不可抗力：不能预见、不能避免并且不能克服的客观情况。</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2.15 实质响应：满足有关本次采购标的、数量、质量、价款或者报酬、履行期限、履行地点和方式、违约责任和解决争议方法等要求。</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2.16 进口产品：通过中国海关报关验放进入中国境内且产自关境外的产品。</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2.17书面形式：指书面文字、合同书、信件和传真等可以有形地表现所载内容的形式。</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二、投标人（供应商）</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3、投标人的资格要求</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3.1具有独立承担民事责任的能力；</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3.2具有良好的商业信誉和健全的财务会计制度；</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3.3具有履行合同所必需的设备和专业技术能力；</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3.4有依法缴纳税收和社会保障资金的良好记录；</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3.5参加政府采购活动前三年内，在经营活动中没有重大违法记录；</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3.6法律、行政法规规定的其他条件。</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3.7</w:t>
      </w:r>
      <w:r>
        <w:rPr>
          <w:rFonts w:hint="eastAsia" w:ascii="宋体" w:hAnsi="宋体" w:cs="宋体"/>
          <w:color w:val="auto"/>
          <w:highlight w:val="none"/>
          <w:lang w:val="en-US" w:eastAsia="zh-CN"/>
        </w:rPr>
        <w:t xml:space="preserve">须具有所投产品的生产或经营许可资格</w:t>
      </w:r>
      <w:r>
        <w:rPr>
          <w:rFonts w:hint="eastAsia" w:ascii="宋体" w:hAnsi="宋体" w:cs="宋体"/>
          <w:bCs/>
          <w:color w:val="auto"/>
          <w:highlight w:val="none"/>
        </w:rPr>
        <w:t xml:space="preserve">。</w:t>
      </w:r>
      <w:r/>
    </w:p>
    <w:p>
      <w:pPr>
        <w:ind w:firstLine="482"/>
        <w:jc w:val="both"/>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注：至招标文件获取截止时间，获取招标文件的潜在投标人不足3家的，招标人或招标代理机构可以顺延招标文件提供期限。</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注：</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（1）供应商须未被“信用中国”网站或“中国政府采购网”网站列入失信被执行人、重大税收违法案件当事人名单、政府采购严重失信行为记录名单。</w:t>
      </w:r>
      <w:r/>
    </w:p>
    <w:p>
      <w:pPr>
        <w:pStyle w:val="1046"/>
        <w:spacing w:line="360" w:lineRule="auto"/>
        <w:rPr>
          <w:rFonts w:hint="eastAsia" w:ascii="宋体" w:hAnsi="宋体" w:cs="宋体"/>
          <w:color w:val="auto"/>
          <w:highlight w:val="none"/>
        </w:rPr>
      </w:pPr>
      <w:r>
        <w:rPr>
          <w:rFonts w:hint="eastAsia" w:ascii="宋体" w:hAnsi="宋体" w:cs="宋体"/>
          <w:bCs/>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4、投标人代表</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4.1指全权代表投标人参加投标活动并签署投标文件的人，如果投标人代表不是法定代表人，须持有《法人授权委托书》（详见统一格式）。 </w:t>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5、投标费用 </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5.1无论投标过程中的做法和结果如何，投标人自行承担所有与参加投标有关的全部费用。</w:t>
      </w:r>
      <w:r/>
    </w:p>
    <w:p>
      <w:pPr>
        <w:ind w:firstLine="482"/>
        <w:spacing w:line="360" w:lineRule="auto"/>
        <w:rPr>
          <w:rFonts w:hint="eastAsia" w:ascii="宋体" w:hAnsi="宋体" w:cs="宋体"/>
          <w:color w:val="auto"/>
          <w:highlight w:val="none"/>
          <w:lang w:val="zh-CN"/>
        </w:rPr>
      </w:pPr>
      <w:r>
        <w:rPr>
          <w:rFonts w:hint="eastAsia" w:ascii="宋体" w:hAnsi="宋体" w:cs="宋体"/>
          <w:b/>
          <w:color w:val="auto"/>
          <w:highlight w:val="none"/>
          <w:lang w:val="zh-CN"/>
        </w:rPr>
        <w:t xml:space="preserve">6、联合投标</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本次招标不接受联合体投标。</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三、招标文件的说明</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7、招标文件</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招标文件由招标文件目录所列内容组成。投标人应详细阅读招标文件的全部内容，</w:t>
      </w:r>
      <w:r>
        <w:rPr>
          <w:rFonts w:hint="eastAsia" w:ascii="宋体" w:hAnsi="宋体" w:cs="宋体"/>
          <w:color w:val="auto"/>
          <w:highlight w:val="none"/>
        </w:rPr>
        <w:t xml:space="preserve">如有残缺等问题应在购买招标文件</w:t>
      </w:r>
      <w:r>
        <w:rPr>
          <w:rFonts w:hint="eastAsia" w:ascii="宋体" w:hAnsi="宋体" w:cs="宋体"/>
          <w:color w:val="auto"/>
          <w:highlight w:val="none"/>
          <w:u w:val="single"/>
        </w:rPr>
        <w:t xml:space="preserve"> 3</w:t>
      </w:r>
      <w:r>
        <w:rPr>
          <w:rFonts w:hint="eastAsia" w:ascii="宋体" w:hAnsi="宋体" w:cs="宋体"/>
          <w:color w:val="auto"/>
          <w:highlight w:val="none"/>
        </w:rPr>
        <w:t xml:space="preserve">日内向招标采购单位提出，</w:t>
      </w:r>
      <w:r>
        <w:rPr>
          <w:rFonts w:hint="eastAsia" w:ascii="宋体" w:hAnsi="宋体" w:cs="宋体"/>
          <w:color w:val="auto"/>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8、招标文件的询问与澄清（修改）</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8.1网上询问。报名成功的供应商在下载招标文件后，对招标文件有疑问的，可在“苏州市吴江区公共资源交易平台”会员网上交易系统中进行询问，询问信息不显示询问人的相关资料。代理机构通过网上交易系统收到询问后应在三个工作日内以网上答复的方式予以解答，由系统回复给询问人。</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8.2由于投标答疑而产生的对招标文件内容的澄清或者修改，由招标采购单位按照本须知有关规定，以更正公告的方式发出.</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9、招标文件的修改</w:t>
      </w:r>
      <w:r/>
    </w:p>
    <w:p>
      <w:pPr>
        <w:pStyle w:val="1016"/>
        <w:ind w:firstLine="480"/>
        <w:jc w:val="both"/>
        <w:spacing w:line="360" w:lineRule="auto"/>
        <w:rPr>
          <w:rFonts w:hint="eastAsia" w:ascii="宋体" w:hAnsi="宋体" w:eastAsia="宋体" w:cs="宋体"/>
          <w:color w:val="auto"/>
          <w:szCs w:val="24"/>
          <w:highlight w:val="none"/>
        </w:rPr>
      </w:pPr>
      <w:r/>
      <w:bookmarkStart w:id="20" w:name="_Hlk60140996"/>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lang w:val="en-US" w:eastAsia="zh-CN"/>
        </w:rPr>
        <w:t xml:space="preserve">或者招标代理机构</w:t>
      </w:r>
      <w:r>
        <w:rPr>
          <w:rFonts w:hint="eastAsia" w:ascii="宋体" w:hAnsi="宋体" w:eastAsia="宋体" w:cs="宋体"/>
          <w:color w:val="auto"/>
          <w:szCs w:val="24"/>
          <w:highlight w:val="none"/>
        </w:rPr>
        <w:t xml:space="preserve">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澄清或者修改的内容可能影响投标文件编制的，</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或者</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应当在投标截止时间至少15日前，并通过苏州市政府采购网对外进行发布；不足15日的，</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或者</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应当顺延提交投标文件的截止时间。</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补充通知（包括更正公告）将作为招标文件的组成部分，对所有投标人有约束力。</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.3招标文件的澄清、修改、补充等内容均以苏州市政府采购网上发布的内容为准。</w:t>
      </w:r>
      <w:bookmarkEnd w:id="20"/>
      <w:r/>
    </w:p>
    <w:p>
      <w:pPr>
        <w:pStyle w:val="1046"/>
        <w:ind w:firstLine="482"/>
        <w:spacing w:line="360" w:lineRule="auto"/>
        <w:rPr>
          <w:rFonts w:hint="eastAsia" w:ascii="宋体" w:hAnsi="宋体" w:cs="宋体"/>
          <w:color w:val="auto"/>
          <w:highlight w:val="none"/>
          <w:lang w:val="zh-CN"/>
        </w:rPr>
        <w:outlineLvl w:val="0"/>
      </w:pPr>
      <w:r/>
      <w:bookmarkStart w:id="21" w:name="_Toc1142"/>
      <w:r/>
      <w:bookmarkStart w:id="22" w:name="_Toc167"/>
      <w:r/>
      <w:bookmarkStart w:id="23" w:name="_Toc8377"/>
      <w:r/>
      <w:bookmarkStart w:id="24" w:name="_Toc8137"/>
      <w:r>
        <w:rPr>
          <w:rFonts w:hint="eastAsia" w:ascii="宋体" w:hAnsi="宋体" w:cs="宋体"/>
          <w:b/>
          <w:bCs/>
          <w:color w:val="auto"/>
          <w:highlight w:val="none"/>
          <w:lang w:val="zh-CN"/>
        </w:rPr>
        <w:t xml:space="preserve">10、投标答疑</w:t>
      </w:r>
      <w:r>
        <w:rPr>
          <w:rFonts w:hint="eastAsia" w:ascii="宋体" w:hAnsi="宋体" w:cs="宋体"/>
          <w:b/>
          <w:bCs/>
          <w:color w:val="auto"/>
          <w:highlight w:val="none"/>
        </w:rPr>
        <w:t xml:space="preserve">会</w:t>
      </w:r>
      <w:r>
        <w:rPr>
          <w:rFonts w:hint="eastAsia" w:ascii="宋体" w:hAnsi="宋体" w:cs="宋体"/>
          <w:b/>
          <w:bCs/>
          <w:color w:val="auto"/>
          <w:highlight w:val="none"/>
          <w:lang w:val="en-US" w:eastAsia="zh-CN"/>
        </w:rPr>
        <w:t xml:space="preserve">与现场考察</w:t>
      </w:r>
      <w:r>
        <w:rPr>
          <w:rFonts w:hint="eastAsia" w:ascii="宋体" w:hAnsi="宋体" w:cs="宋体"/>
          <w:b/>
          <w:bCs/>
          <w:color w:val="auto"/>
          <w:highlight w:val="none"/>
          <w:lang w:val="zh-CN"/>
        </w:rPr>
        <w:t xml:space="preserve">：</w:t>
      </w:r>
      <w:r>
        <w:rPr>
          <w:rFonts w:hint="eastAsia" w:ascii="宋体" w:hAnsi="宋体" w:cs="宋体"/>
          <w:color w:val="auto"/>
          <w:highlight w:val="none"/>
          <w:lang w:val="zh-CN"/>
        </w:rPr>
        <w:t xml:space="preserve">本项目如需组织现场考察或者召开答疑会的，将在招标文件提供期限截止后以</w:t>
      </w:r>
      <w:r>
        <w:rPr>
          <w:rFonts w:hint="eastAsia" w:ascii="宋体" w:hAnsi="宋体" w:cs="宋体"/>
          <w:color w:val="auto"/>
          <w:highlight w:val="none"/>
          <w:lang w:val="en-US" w:eastAsia="zh-CN"/>
        </w:rPr>
        <w:t xml:space="preserve">更正公告</w:t>
      </w:r>
      <w:r>
        <w:rPr>
          <w:rFonts w:hint="eastAsia" w:ascii="宋体" w:hAnsi="宋体" w:cs="宋体"/>
          <w:color w:val="auto"/>
          <w:highlight w:val="none"/>
          <w:lang w:val="zh-CN"/>
        </w:rPr>
        <w:t xml:space="preserve">形式通知所有获取招标文件的潜在投标人</w:t>
      </w:r>
      <w:r>
        <w:rPr>
          <w:rFonts w:hint="eastAsia" w:ascii="宋体" w:hAnsi="宋体" w:cs="宋体"/>
          <w:color w:val="auto"/>
          <w:highlight w:val="none"/>
          <w:lang w:val="en-US" w:eastAsia="zh-CN"/>
        </w:rPr>
        <w:t xml:space="preserve">或在招标文件中明确</w:t>
      </w:r>
      <w:r>
        <w:rPr>
          <w:rFonts w:hint="eastAsia" w:ascii="宋体" w:hAnsi="宋体" w:cs="宋体"/>
          <w:color w:val="auto"/>
          <w:highlight w:val="none"/>
          <w:lang w:val="zh-CN"/>
        </w:rPr>
        <w:t xml:space="preserve">。</w:t>
      </w:r>
      <w:bookmarkEnd w:id="21"/>
      <w:r/>
      <w:bookmarkEnd w:id="22"/>
      <w:r/>
      <w:bookmarkEnd w:id="23"/>
      <w:r/>
      <w:bookmarkEnd w:id="24"/>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四、投标文件说明</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11、提示与要求</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11.2无论是否递交投标文件，投标人都应将招标文件及以后的所有通知、文件等视为保密文件。</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12、投标文件计量单位和使用文字</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12.1投标文件中所使用的计量单位，除招标文件中有特殊要求外，均应使用中华人民共和国法定计量单位。</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13. 投标文件的组成</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13.1封面</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13.2开标一览表</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13.3资格审查响应文件</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1</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法人或者其他组织的营业执照等证明文件，自然人的身份证明；（投标人营业执照副本复印件）；（企业法人性质的投标人应在经工商管理部门核准登记注册的经营范围内参与经营活动）；</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2</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良好的商业信誉和健全的财务会计制度证明的相关材料（包括但不限于最近一期经审计的财务报告复印件或银行出具的资信证明原件的扫描件）；</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3</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有依法缴纳税收和社会保障资金的良好记录的相关材料（最近一期依法缴纳税收的凭据复印件和最近一期依法缴纳社会保险的凭据复印件（专用收据或社会保险缴纳清单））；</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4</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具备履行合同所必需的设备和专业技术能力的证明材料（例如完成本项目所使用的设备的购置合同或发票、本项目服务人员情况介绍和用工合同等证明材料）；</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5</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参加政府采购活动前3年内在经营活动中没有重大违法记录的书面声明加盖公章；</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6</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具有所投产品的生产或经营许可资格</w:t>
      </w:r>
      <w:r>
        <w:rPr>
          <w:rFonts w:hint="eastAsia" w:ascii="宋体" w:hAnsi="宋体" w:cs="宋体"/>
          <w:bCs/>
          <w:color w:val="auto"/>
          <w:highlight w:val="none"/>
        </w:rPr>
        <w:t xml:space="preserve">复印件</w:t>
      </w:r>
      <w:r>
        <w:rPr>
          <w:rFonts w:hint="eastAsia" w:ascii="宋体" w:hAnsi="宋体" w:cs="宋体"/>
          <w:color w:val="auto"/>
          <w:highlight w:val="none"/>
        </w:rPr>
        <w:t xml:space="preserve">；</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13.4符合性审查响应文件</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（1）投标函； </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（2）法定代表人身份证扫描件；</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（3）授权委托书（如有授权）；</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（4）投标人委托代理人身份证扫描件（如有授权）；</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（5）投标报价明细表。</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val="zh-CN"/>
        </w:rPr>
        <w:t xml:space="preserve">偏离表（</w:t>
      </w:r>
      <w:r>
        <w:rPr>
          <w:rFonts w:hint="eastAsia" w:ascii="宋体" w:hAnsi="宋体" w:cs="宋体"/>
          <w:color w:val="auto"/>
          <w:highlight w:val="none"/>
        </w:rPr>
        <w:t xml:space="preserve">技术</w:t>
      </w:r>
      <w:r>
        <w:rPr>
          <w:rFonts w:hint="eastAsia" w:ascii="宋体" w:hAnsi="宋体" w:cs="宋体"/>
          <w:color w:val="auto"/>
          <w:highlight w:val="none"/>
          <w:lang w:val="zh-CN"/>
        </w:rPr>
        <w:t xml:space="preserve">条款偏离表、商务条款偏离表）</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（7）实质性条款（如有）</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（9）其他有关符合性证明的文件（投标（响应）保证承诺书等）；</w:t>
      </w:r>
      <w:r/>
    </w:p>
    <w:p>
      <w:pPr>
        <w:ind w:right="-161" w:firstLine="482"/>
        <w:jc w:val="both"/>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13.5综合评审响应文件</w:t>
      </w:r>
      <w:r/>
    </w:p>
    <w:p>
      <w:pPr>
        <w:ind w:right="-161" w:firstLine="48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13.5.1</w:t>
      </w:r>
      <w:r>
        <w:rPr>
          <w:rFonts w:hint="eastAsia" w:ascii="宋体" w:hAnsi="宋体" w:cs="宋体"/>
          <w:color w:val="auto"/>
          <w:highlight w:val="none"/>
          <w:lang w:val="zh-CN"/>
        </w:rPr>
        <w:t xml:space="preserve">与本次采购相关和评分标准中要求提供的其他证明材料；</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13.6企业报价折扣证明（如有）</w:t>
      </w:r>
      <w:r/>
    </w:p>
    <w:p>
      <w:pPr>
        <w:ind w:right="-161" w:firstLine="48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提供《中小企业声明函》或提供《残疾人福利性单位声明函》或提供由省级以上监狱管理局、戒毒管理局（含新疆生产建设兵团）出具的属于监狱企业的证明文件。</w:t>
      </w:r>
      <w:r/>
    </w:p>
    <w:p>
      <w:pPr>
        <w:ind w:firstLine="480"/>
        <w:spacing w:line="360" w:lineRule="auto"/>
        <w:tabs>
          <w:tab w:val="left" w:pos="0" w:leader="none"/>
        </w:tabs>
        <w:rPr>
          <w:rFonts w:hint="eastAsia" w:ascii="宋体" w:hAnsi="宋体" w:cs="宋体"/>
          <w:b/>
          <w:bCs/>
          <w:color w:val="auto"/>
          <w:highlight w:val="none"/>
        </w:rPr>
      </w:pPr>
      <w:r>
        <w:rPr>
          <w:rFonts w:hint="eastAsia" w:ascii="宋体" w:hAnsi="宋体" w:cs="宋体"/>
          <w:color w:val="auto"/>
          <w:highlight w:val="none"/>
          <w:lang w:val="zh-CN"/>
        </w:rPr>
        <w:t xml:space="preserve">13.</w:t>
      </w:r>
      <w:r>
        <w:rPr>
          <w:rFonts w:hint="eastAsia" w:ascii="宋体" w:hAnsi="宋体" w:cs="宋体"/>
          <w:color w:val="auto"/>
          <w:highlight w:val="none"/>
        </w:rPr>
        <w:t xml:space="preserve">7</w:t>
      </w:r>
      <w:r>
        <w:rPr>
          <w:rFonts w:hint="eastAsia" w:ascii="宋体" w:hAnsi="宋体" w:cs="宋体"/>
          <w:color w:val="auto"/>
          <w:highlight w:val="none"/>
          <w:lang w:val="zh-CN"/>
        </w:rPr>
        <w:t xml:space="preserve">投标文件由13.1</w:t>
      </w:r>
      <w:r>
        <w:rPr>
          <w:rFonts w:hint="eastAsia" w:ascii="宋体" w:hAnsi="宋体" w:cs="宋体"/>
          <w:color w:val="auto"/>
          <w:highlight w:val="none"/>
        </w:rPr>
        <w:t xml:space="preserve">至</w:t>
      </w:r>
      <w:r>
        <w:rPr>
          <w:rFonts w:hint="eastAsia" w:ascii="宋体" w:hAnsi="宋体" w:cs="宋体"/>
          <w:color w:val="auto"/>
          <w:highlight w:val="none"/>
          <w:lang w:val="zh-CN"/>
        </w:rPr>
        <w:t xml:space="preserve">13.</w:t>
      </w:r>
      <w:r>
        <w:rPr>
          <w:rFonts w:hint="eastAsia" w:ascii="宋体" w:hAnsi="宋体" w:cs="宋体"/>
          <w:color w:val="auto"/>
          <w:highlight w:val="none"/>
        </w:rPr>
        <w:t xml:space="preserve">6</w:t>
      </w:r>
      <w:r>
        <w:rPr>
          <w:rFonts w:hint="eastAsia" w:ascii="宋体" w:hAnsi="宋体" w:cs="宋体"/>
          <w:color w:val="auto"/>
          <w:highlight w:val="none"/>
          <w:lang w:val="zh-CN"/>
        </w:rPr>
        <w:t xml:space="preserve">款规定的内容共同组成。</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14.网上投标文件的编制</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14</w:t>
      </w:r>
      <w:r>
        <w:rPr>
          <w:rFonts w:hint="eastAsia" w:ascii="宋体" w:hAnsi="宋体" w:cs="宋体"/>
          <w:bCs/>
          <w:color w:val="auto"/>
          <w:highlight w:val="none"/>
          <w:lang w:val="zh-CN"/>
        </w:rPr>
        <w:t xml:space="preserve">.1本项目采用电子招投标形式，请供应商按照《苏采云系统供应商操作手册》（https://czju.suzhou.gov.cn/zfcg/html/content/20231220161910030.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jc w:val="both"/>
        <w:spacing w:line="360" w:lineRule="auto"/>
        <w:widowControl w:val="off"/>
        <w:rPr>
          <w:rFonts w:hint="eastAsia" w:ascii="宋体" w:hAnsi="宋体" w:cs="宋体"/>
          <w:bCs/>
          <w:color w:val="auto"/>
          <w:highlight w:val="none"/>
          <w:lang w:val="zh-CN"/>
        </w:rPr>
      </w:pPr>
      <w:r>
        <w:rPr>
          <w:rFonts w:hint="eastAsia" w:ascii="宋体" w:hAnsi="宋体" w:cs="宋体"/>
          <w:bCs/>
          <w:color w:val="auto"/>
          <w:highlight w:val="none"/>
        </w:rPr>
        <w:t xml:space="preserve">14</w:t>
      </w:r>
      <w:r>
        <w:rPr>
          <w:rFonts w:hint="eastAsia" w:ascii="宋体" w:hAnsi="宋体" w:cs="宋体"/>
          <w:bCs/>
          <w:color w:val="auto"/>
          <w:highlight w:val="none"/>
          <w:lang w:val="zh-CN"/>
        </w:rPr>
        <w:t xml:space="preserve">.2</w:t>
      </w:r>
      <w:r>
        <w:rPr>
          <w:rFonts w:hint="eastAsia" w:ascii="宋体" w:hAnsi="宋体" w:cs="宋体"/>
          <w:bCs/>
          <w:color w:val="auto"/>
          <w:highlight w:val="none"/>
        </w:rPr>
        <w:t xml:space="preserve">电子投标文件中的资料应按招标文件的要求加盖投标人的电子签章或公章。</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14.3未按照要求编制电子投标文件，未按照要求在电子投标文件上加盖电子签章的，均视为无效投标。</w:t>
      </w:r>
      <w:r/>
    </w:p>
    <w:p>
      <w:pPr>
        <w:pStyle w:val="1005"/>
        <w:ind w:firstLine="482"/>
        <w:spacing w:line="360" w:lineRule="auto"/>
        <w:rPr>
          <w:rFonts w:hint="eastAsia" w:hAnsi="宋体" w:cs="宋体"/>
          <w:color w:val="auto"/>
          <w:sz w:val="24"/>
          <w:szCs w:val="24"/>
          <w:highlight w:val="none"/>
        </w:rPr>
      </w:pPr>
      <w:r>
        <w:rPr>
          <w:rFonts w:hint="eastAsia" w:hAnsi="宋体" w:cs="宋体"/>
          <w:b/>
          <w:bCs/>
          <w:color w:val="auto"/>
          <w:sz w:val="24"/>
          <w:szCs w:val="24"/>
          <w:highlight w:val="none"/>
        </w:rPr>
        <w:t xml:space="preserve">14.4 网上投标文件附件如无法加盖电子签章，请上传清晰的盖有公章的扫描件。</w:t>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1</w:t>
      </w:r>
      <w:r>
        <w:rPr>
          <w:rFonts w:hint="eastAsia" w:ascii="宋体" w:hAnsi="宋体" w:cs="宋体"/>
          <w:b/>
          <w:bCs/>
          <w:color w:val="auto"/>
          <w:highlight w:val="none"/>
        </w:rPr>
        <w:t xml:space="preserve">4.5</w:t>
      </w:r>
      <w:r>
        <w:rPr>
          <w:rFonts w:hint="eastAsia" w:ascii="宋体" w:hAnsi="宋体" w:cs="宋体"/>
          <w:b/>
          <w:bCs/>
          <w:color w:val="auto"/>
          <w:highlight w:val="none"/>
          <w:lang w:val="zh-CN"/>
        </w:rPr>
        <w:t xml:space="preserve">投标报价（编制）要求的说明</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.1</w:t>
      </w:r>
      <w:r>
        <w:rPr>
          <w:rFonts w:hint="eastAsia" w:ascii="宋体" w:hAnsi="宋体" w:cs="宋体"/>
          <w:color w:val="auto"/>
          <w:highlight w:val="none"/>
        </w:rPr>
        <w:t xml:space="preserve">投标</w:t>
      </w:r>
      <w:r>
        <w:rPr>
          <w:rFonts w:hint="eastAsia" w:ascii="宋体" w:hAnsi="宋体" w:cs="宋体"/>
          <w:color w:val="auto"/>
          <w:highlight w:val="none"/>
          <w:lang w:val="zh-CN"/>
        </w:rPr>
        <w:t xml:space="preserve">报价应包括完成该标的物全部内容的一切费用。投标报价为最终报价，投标人所报价格在合同实施期间不因市场变化因素而变动。</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.2投标人应按《投标报价表》中的全部货物和服务计算单价和总价。《投标报价表》中的每一单项均应计算并填写单价和总价，并由法定代表人或代理人签署。</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.4 一项投标内容只允许一个报价，招标代理机构不接受任何有选择性的投标报价。</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.5投标文件报价中的单价和总价全部采用人民币表示，除非合同的特殊条款另有规定。</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15、投标文件的份数和签署</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15.1投标人应按本须知的规定，编制一份网上投标文件。</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15.2制作电子投标文件时，应在招标文件要求处，有投标人法定代表人或授权代理人签字或盖章，并在单位盖章处加盖公章。若未按上述要求签署的投标文件将拒绝。</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1</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.3全套投标文件应无涂改和行间插字，除非这些删改是根据招标采购单位指示进行的,或者是投标人造成的必须修改的错误。但修改处应由投标文件签字人签字证明。</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16、投标保证金：</w:t>
      </w:r>
      <w:r>
        <w:rPr>
          <w:rFonts w:hint="eastAsia" w:ascii="宋体" w:hAnsi="宋体" w:cs="宋体"/>
          <w:b/>
          <w:bCs/>
          <w:color w:val="auto"/>
          <w:highlight w:val="none"/>
        </w:rPr>
        <w:t xml:space="preserve">本项目不收取投标保证金</w:t>
      </w:r>
      <w:r/>
    </w:p>
    <w:p>
      <w:pPr>
        <w:ind w:firstLine="482"/>
        <w:spacing w:line="360" w:lineRule="auto"/>
        <w:rPr>
          <w:rFonts w:hint="eastAsia" w:ascii="宋体" w:hAnsi="宋体" w:cs="宋体"/>
          <w:color w:val="auto"/>
          <w:highlight w:val="none"/>
        </w:rPr>
      </w:pPr>
      <w:r>
        <w:rPr>
          <w:rFonts w:hint="eastAsia" w:ascii="宋体" w:hAnsi="宋体" w:cs="宋体"/>
          <w:b/>
          <w:bCs/>
          <w:color w:val="auto"/>
          <w:highlight w:val="none"/>
          <w:lang w:val="zh-CN"/>
        </w:rPr>
        <w:t xml:space="preserve">17、投标文件的有效期</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17.1自开标日起90天内，投标书应保持有效。有效期短于这个规定期限的投标，将被拒绝。</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17.2在特殊情况下，招标代理机构可与投标人协商延长投标书的有效期。这种要求和答复都应以书面、传真的形式进行。 同意延长有效期的投标人不能修改投标文件，按本须知规定的投标保证金的有效期也相应延长。</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五、投标文件的递交</w:t>
      </w:r>
      <w:r/>
    </w:p>
    <w:p>
      <w:pPr>
        <w:ind w:firstLine="482"/>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18.投标文件的提交</w:t>
      </w:r>
      <w:r/>
    </w:p>
    <w:p>
      <w:pPr>
        <w:pStyle w:val="1146"/>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18.1网上投标文件的内容按</w:t>
      </w:r>
      <w:r>
        <w:rPr>
          <w:rFonts w:hint="eastAsia" w:ascii="宋体" w:hAnsi="宋体" w:cs="宋体"/>
          <w:bCs/>
          <w:color w:val="auto"/>
          <w:sz w:val="24"/>
          <w:szCs w:val="24"/>
          <w:highlight w:val="none"/>
          <w:lang w:val="zh-CN"/>
        </w:rPr>
        <w:t xml:space="preserve">投标文件的组成的要求进行制作，并</w:t>
      </w:r>
      <w:r>
        <w:rPr>
          <w:rFonts w:hint="eastAsia" w:ascii="宋体" w:hAnsi="宋体" w:cs="宋体"/>
          <w:bCs/>
          <w:color w:val="auto"/>
          <w:sz w:val="24"/>
          <w:szCs w:val="24"/>
          <w:highlight w:val="none"/>
        </w:rPr>
        <w:t xml:space="preserve">按《政府采购供应商须知》步骤进行提交。</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19、投标截止时间</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19.1网上投标文件必须在投标截止时间前提交，逾期递交的，招标采购单位拒绝接收。</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19.2招标人或者招标代理机构推迟投标截止时间时，应以更正公告的形式，通知所有投标人。在这种情况下，招标代理人和投标人的权利和义务将受到新的截止期的约束。</w:t>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20、投标文件的修改和</w:t>
      </w:r>
      <w:r>
        <w:rPr>
          <w:rFonts w:hint="eastAsia" w:ascii="宋体" w:hAnsi="宋体" w:cs="宋体"/>
          <w:b/>
          <w:bCs/>
          <w:color w:val="auto"/>
          <w:highlight w:val="none"/>
        </w:rPr>
        <w:t xml:space="preserve">撤销</w:t>
      </w:r>
      <w:r/>
    </w:p>
    <w:p>
      <w:pPr>
        <w:pStyle w:val="1146"/>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 投标文件的修改应在投标截止时间前进行。</w:t>
      </w:r>
      <w:r/>
    </w:p>
    <w:p>
      <w:pPr>
        <w:pStyle w:val="1146"/>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 投标开始时间后至投标截止时间前，投标人可以撤回投标。</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六、开标和评标</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21.开标</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21.1开标由招标人或者招标代理机构主持，有关工作人员参加。招标人、供应商登录“吴江公共资源交易不见面开标大厅”直接观看、参与开标过程。评标委员会成员不得参加开标活动。</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开标时宣布投标人名称、投标价格和招标文件规定的需要宣布的其他内容。</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投标人不足3家的，不得开标。</w:t>
      </w:r>
      <w:r/>
    </w:p>
    <w:p>
      <w:pPr>
        <w:pStyle w:val="1016"/>
        <w:ind w:firstLine="480"/>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21.3</w:t>
      </w:r>
      <w:r>
        <w:rPr>
          <w:rFonts w:hint="eastAsia" w:ascii="宋体" w:hAnsi="宋体" w:eastAsia="宋体" w:cs="宋体"/>
          <w:color w:val="auto"/>
          <w:szCs w:val="24"/>
          <w:highlight w:val="none"/>
        </w:rPr>
        <w:t xml:space="preserve">投标人对开标过程和开标记录有疑义，以及认为</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相关工作人员有需要回避的情形的，应当场提出询问或者回避申请。</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对投标人代表提出的询问或者回避申请应当及时处理</w:t>
      </w:r>
      <w:r>
        <w:rPr>
          <w:rFonts w:hint="eastAsia" w:ascii="宋体" w:hAnsi="宋体" w:eastAsia="宋体" w:cs="宋体"/>
          <w:color w:val="auto"/>
          <w:szCs w:val="24"/>
          <w:highlight w:val="none"/>
          <w:lang w:eastAsia="zh-CN"/>
        </w:rPr>
        <w:t xml:space="preserve">。</w:t>
      </w:r>
      <w:r/>
    </w:p>
    <w:p>
      <w:pPr>
        <w:pStyle w:val="1146"/>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21.4如因软件系统出现问题或其他因素导致开标当天不能完成整个开、评标程序的，可以进行封标。招标人或者招标代理机构应把继续开、评标程序的时间、地点通知到每个投标人。</w:t>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22、</w:t>
      </w:r>
      <w:r>
        <w:rPr>
          <w:rFonts w:hint="eastAsia" w:ascii="宋体" w:hAnsi="宋体" w:cs="宋体"/>
          <w:b/>
          <w:bCs/>
          <w:color w:val="auto"/>
          <w:highlight w:val="none"/>
        </w:rPr>
        <w:t xml:space="preserve">资格审查</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1评标委员会负责具体评标事务，并独立履行下列职责：</w:t>
      </w:r>
      <w:r/>
    </w:p>
    <w:p>
      <w:pPr>
        <w:pStyle w:val="1050"/>
        <w:ind w:firstLine="48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22.</w:t>
      </w:r>
      <w:r>
        <w:rPr>
          <w:rFonts w:hint="eastAsia"/>
          <w:color w:val="auto"/>
          <w:highlight w:val="none"/>
        </w:rPr>
        <w:t xml:space="preserve">1.1审查、评价投标文件是否符合招标文件的商务、技术等实质性要求；</w:t>
      </w:r>
      <w:r/>
    </w:p>
    <w:p>
      <w:pPr>
        <w:pStyle w:val="1050"/>
        <w:ind w:firstLine="48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22.</w:t>
      </w:r>
      <w:r>
        <w:rPr>
          <w:rFonts w:hint="eastAsia"/>
          <w:color w:val="auto"/>
          <w:highlight w:val="none"/>
        </w:rPr>
        <w:t xml:space="preserve">1.2要求投标人对投标文件有关事项作出澄清或者说明；</w:t>
      </w:r>
      <w:r/>
    </w:p>
    <w:p>
      <w:pPr>
        <w:pStyle w:val="1050"/>
        <w:ind w:firstLine="48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22.</w:t>
      </w:r>
      <w:r>
        <w:rPr>
          <w:rFonts w:hint="eastAsia"/>
          <w:color w:val="auto"/>
          <w:highlight w:val="none"/>
        </w:rPr>
        <w:t xml:space="preserve">1.3对投标文件进行比较和评价；</w:t>
      </w:r>
      <w:r/>
    </w:p>
    <w:p>
      <w:pPr>
        <w:pStyle w:val="1050"/>
        <w:ind w:firstLine="480"/>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lang w:eastAsia="zh-CN"/>
        </w:rPr>
        <w:t xml:space="preserve">22.</w:t>
      </w:r>
      <w:r>
        <w:rPr>
          <w:rFonts w:hint="eastAsia"/>
          <w:color w:val="auto"/>
          <w:highlight w:val="none"/>
          <w:shd w:val="clear" w:color="auto" w:fill="ffffff"/>
        </w:rPr>
        <w:t xml:space="preserve">1.4确定中标候选人名单，以及根据招标人委托直接确定中标人；</w:t>
      </w:r>
      <w:r/>
    </w:p>
    <w:p>
      <w:pPr>
        <w:pStyle w:val="1050"/>
        <w:ind w:firstLine="480"/>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lang w:eastAsia="zh-CN"/>
        </w:rPr>
        <w:t xml:space="preserve">22.</w:t>
      </w:r>
      <w:r>
        <w:rPr>
          <w:rFonts w:hint="eastAsia"/>
          <w:color w:val="auto"/>
          <w:highlight w:val="none"/>
          <w:shd w:val="clear" w:color="auto" w:fill="ffffff"/>
        </w:rPr>
        <w:t xml:space="preserve">1.5向招标人、招标代理机构或者有关部门报告评标中发现的违法行为。</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2评标委员会成员应当履行下列义务：</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2.1遵纪守法，客观、公正、廉洁地履行职责；</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2.2按照招标文件规定的评标办法和评标标准进行评标，对评审意见承担个人责任；</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2.3对评标过程和结果，以及投标人的商业秘密保密；</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2.4</w:t>
      </w:r>
      <w:r>
        <w:rPr>
          <w:rStyle w:val="1085"/>
          <w:rFonts w:hint="eastAsia" w:ascii="宋体" w:hAnsi="宋体" w:eastAsia="宋体" w:cs="宋体"/>
          <w:color w:val="auto"/>
          <w:szCs w:val="24"/>
          <w:highlight w:val="none"/>
          <w:shd w:val="clear" w:color="auto" w:fill="ffffff"/>
        </w:rPr>
        <w:t xml:space="preserve">评标</w:t>
      </w:r>
      <w:r>
        <w:rPr>
          <w:rFonts w:hint="eastAsia" w:ascii="宋体" w:hAnsi="宋体" w:eastAsia="宋体" w:cs="宋体"/>
          <w:color w:val="auto"/>
          <w:szCs w:val="24"/>
          <w:highlight w:val="none"/>
          <w:shd w:val="clear" w:color="auto" w:fill="ffffff"/>
        </w:rPr>
        <w:t xml:space="preserve">委员会根据全体评标成员签字的原始评标记录和评标结果编写评标报告。</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2.5配合招标采购单位答复投标供应商提出的质疑。</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2.6配合相关部门的投诉处理工作；</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22.</w:t>
      </w:r>
      <w:r>
        <w:rPr>
          <w:rFonts w:hint="eastAsia" w:ascii="宋体" w:hAnsi="宋体" w:cs="宋体"/>
          <w:color w:val="auto"/>
          <w:highlight w:val="none"/>
        </w:rPr>
        <w:t xml:space="preserve">3对投标文件的审核：</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22.</w:t>
      </w:r>
      <w:r>
        <w:rPr>
          <w:rFonts w:hint="eastAsia" w:ascii="宋体" w:hAnsi="宋体" w:cs="宋体"/>
          <w:color w:val="auto"/>
          <w:highlight w:val="none"/>
        </w:rPr>
        <w:t xml:space="preserve">3.1投标文件报价出现前后不一致的，除招标文件另有规定外，按照下列规定修正：</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（1）投标文件中开标一览表（报价表）内容与投标文件中相应内容不一致的，以开标一览表（报价表）为准；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（3）单价金额小数点或者百分比有明显错位的，以开标一览表的总价为准，并修改单价；</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05"/>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eastAsia="zh-CN"/>
        </w:rPr>
        <w:t xml:space="preserve">22.</w:t>
      </w:r>
      <w:r>
        <w:rPr>
          <w:rFonts w:hint="eastAsia" w:hAnsi="宋体" w:cs="宋体"/>
          <w:color w:val="auto"/>
          <w:sz w:val="24"/>
          <w:szCs w:val="24"/>
          <w:highlight w:val="none"/>
        </w:rPr>
        <w:t xml:space="preserve">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22.</w:t>
      </w:r>
      <w:r>
        <w:rPr>
          <w:rFonts w:hint="eastAsia" w:ascii="宋体" w:hAnsi="宋体" w:cs="宋体"/>
          <w:color w:val="auto"/>
          <w:highlight w:val="none"/>
        </w:rPr>
        <w:t xml:space="preserve">4评标委员会成员对需要共同认定的事项存在争议的，应当按照少数服从多数的原则作出结论。持不同意见的评标委员会成员应当在评标报告上签署不同意见及理由，否则视为同意评标报告。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2</w:t>
      </w: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lang w:val="zh-CN"/>
        </w:rPr>
        <w:t xml:space="preserve">、评标内容的保密</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23.3在评标期间，招标代理机构将通过指定联络人与投标人进行联系。</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lang w:val="en-US" w:eastAsia="zh-CN"/>
        </w:rPr>
        <w:t xml:space="preserve">24、</w:t>
      </w:r>
      <w:r>
        <w:rPr>
          <w:rFonts w:hint="eastAsia" w:ascii="宋体" w:hAnsi="宋体" w:cs="宋体"/>
          <w:b/>
          <w:color w:val="auto"/>
          <w:highlight w:val="none"/>
        </w:rPr>
        <w:t xml:space="preserve">投标的澄清</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1为了有助于对投标文件进行审查、评估和比较，评标委员会有权就投标文件中含混之处向投标单位提出询问或澄清要求。投标单位必须按照招标代理机构通知的时间进行答疑和澄清。</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2投标单位必须按照评标委员会书面通知的时间内进行书面形式的澄清、说明或者补正，供应商的澄清、说明或者更正不得超出投标文件的范围或者改变投标文件的实质性内容，并作为投标文件的有效组成部分。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3投标单位对投标文件的澄清不得改变投标的价格（校核时发现的算术错误除外，算数错误的调整办法见本须知</w:t>
      </w:r>
      <w:r>
        <w:rPr>
          <w:rFonts w:hint="eastAsia" w:ascii="宋体" w:hAnsi="宋体" w:cs="宋体"/>
          <w:color w:val="auto"/>
          <w:highlight w:val="none"/>
          <w:lang w:eastAsia="zh-CN"/>
        </w:rPr>
        <w:t xml:space="preserve">22.</w:t>
      </w:r>
      <w:r>
        <w:rPr>
          <w:rFonts w:hint="eastAsia" w:ascii="宋体" w:hAnsi="宋体" w:cs="宋体"/>
          <w:color w:val="auto"/>
          <w:highlight w:val="none"/>
        </w:rPr>
        <w:t xml:space="preserve">3.1）。</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4请投标单位认真仔细制作投标文件，投标文件中出现含义不明确、同类问题表述不一致或者有明显文字和计算错误的内容时须接受按本须知规定执行，否则其投标将被拒绝。</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5</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投标无效</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 投标人在苏采云系统规定的时间内未成功解密电子投标文件的。</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25.2 投标人未按照招标文件要求上传电子投标文件的。</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25.3同一投标人提交两个（含两个）以上不同的投标报价的。</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25.4投标人不具备招标文件中规定资格要求的。</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25.5投标人的报价超过了采购预算或最高限价的。</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25.6未通过符合性审查的。</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25.7不符合招标文件中规定的实质性要求和条件的。</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25.9 投标文件含有采购人不能接受的附加条件的。</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25.12 投标文件未按照招标文件要求加盖CA电子公章的。</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25.13其他法律、法规及本招标文件规定的属无效投标的情形。</w:t>
      </w:r>
      <w:r/>
    </w:p>
    <w:p>
      <w:pPr>
        <w:pStyle w:val="1050"/>
        <w:ind w:firstLine="482"/>
        <w:jc w:val="both"/>
        <w:spacing w:before="0" w:beforeAutospacing="0" w:after="0" w:afterAutospacing="0" w:line="360" w:lineRule="auto"/>
        <w:rPr>
          <w:rFonts w:hint="eastAsia"/>
          <w:b/>
          <w:bCs/>
          <w:color w:val="auto"/>
          <w:highlight w:val="none"/>
          <w:lang w:val="zh-CN"/>
        </w:rPr>
      </w:pPr>
      <w:r>
        <w:rPr>
          <w:rFonts w:hint="eastAsia"/>
          <w:b/>
          <w:bCs/>
          <w:color w:val="auto"/>
          <w:highlight w:val="none"/>
          <w:lang w:eastAsia="zh-CN"/>
        </w:rPr>
        <w:t xml:space="preserve">25.</w:t>
      </w:r>
      <w:r>
        <w:rPr>
          <w:rFonts w:hint="eastAsia"/>
          <w:b/>
          <w:bCs/>
          <w:color w:val="auto"/>
          <w:highlight w:val="none"/>
        </w:rPr>
        <w:t xml:space="preserve">14</w:t>
      </w:r>
      <w:r>
        <w:rPr>
          <w:rFonts w:hint="eastAsia"/>
          <w:b/>
          <w:bCs/>
          <w:color w:val="auto"/>
          <w:highlight w:val="none"/>
          <w:lang w:val="zh-CN"/>
        </w:rPr>
        <w:t xml:space="preserve">不同投标人的电子投标文件制作机器码一致；</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2</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废标</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26.2.1符合专业条件的供应商或者对招标文件作实质响应的供应商不足三家的。</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26.2.2出现影响采购公正的违法、违规行为的。</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w:t>
      </w:r>
      <w:r>
        <w:rPr>
          <w:rFonts w:hint="eastAsia"/>
          <w:color w:val="auto"/>
          <w:highlight w:val="none"/>
        </w:rPr>
        <w:t xml:space="preserve">3</w:t>
      </w:r>
      <w:r>
        <w:rPr>
          <w:rFonts w:hint="eastAsia"/>
          <w:color w:val="auto"/>
          <w:highlight w:val="none"/>
          <w:lang w:val="zh-CN"/>
        </w:rPr>
        <w:t xml:space="preserve">因重大变故，采购任务取消的。</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w:t>
      </w:r>
      <w:r>
        <w:rPr>
          <w:rFonts w:hint="eastAsia"/>
          <w:color w:val="auto"/>
          <w:highlight w:val="none"/>
        </w:rPr>
        <w:t xml:space="preserve">4</w:t>
      </w:r>
      <w:r>
        <w:rPr>
          <w:rFonts w:hint="eastAsia"/>
          <w:color w:val="auto"/>
          <w:highlight w:val="none"/>
          <w:lang w:val="zh-CN"/>
        </w:rPr>
        <w:t xml:space="preserve">评标委员会认定招标文件存在歧义、重大缺陷导致评审工作无法进行。</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w:t>
      </w:r>
      <w:r>
        <w:rPr>
          <w:rFonts w:hint="eastAsia"/>
          <w:color w:val="auto"/>
          <w:highlight w:val="none"/>
        </w:rPr>
        <w:t xml:space="preserve">5</w:t>
      </w:r>
      <w:r>
        <w:rPr>
          <w:rFonts w:hint="eastAsia"/>
          <w:color w:val="auto"/>
          <w:highlight w:val="none"/>
          <w:lang w:val="zh-CN"/>
        </w:rPr>
        <w:t xml:space="preserve">因苏采云系统系统故障原因造成开标不成功的。</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26.3 投标截止时间结束后参加投标的供应商不足三家的处理：</w:t>
      </w:r>
      <w:r/>
    </w:p>
    <w:p>
      <w:pPr>
        <w:pStyle w:val="1050"/>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26.3.1如出现投标截止时间结束后参加投标的供应商或者在评标期间对招标文件做出实质响应的供应商不足三家情况，按政府采购相关规定执行。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投标文件的评价和比较</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27.</w:t>
      </w:r>
      <w:r>
        <w:rPr>
          <w:rFonts w:hint="eastAsia" w:ascii="宋体" w:hAnsi="宋体" w:cs="宋体"/>
          <w:color w:val="auto"/>
          <w:highlight w:val="none"/>
        </w:rPr>
        <w:t xml:space="preserve">1评标办法及评分标准具体详见第七章。</w:t>
      </w:r>
      <w:r/>
    </w:p>
    <w:p>
      <w:pPr>
        <w:ind w:firstLine="482"/>
        <w:spacing w:line="360" w:lineRule="auto"/>
        <w:rPr>
          <w:rFonts w:hint="eastAsia" w:ascii="宋体" w:hAnsi="宋体" w:cs="宋体"/>
          <w:b/>
          <w:bCs/>
          <w:color w:val="auto"/>
          <w:highlight w:val="none"/>
        </w:rPr>
      </w:pPr>
      <w:r/>
      <w:bookmarkStart w:id="25" w:name="_Toc2849"/>
      <w:r>
        <w:rPr>
          <w:rFonts w:hint="eastAsia" w:ascii="宋体" w:hAnsi="宋体" w:cs="宋体"/>
          <w:b/>
          <w:bCs/>
          <w:color w:val="auto"/>
          <w:highlight w:val="none"/>
        </w:rPr>
        <w:t xml:space="preserve">七、授予合同</w:t>
      </w:r>
      <w:bookmarkEnd w:id="25"/>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中标单位的确认</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28.</w:t>
      </w:r>
      <w:r>
        <w:rPr>
          <w:rFonts w:hint="eastAsia" w:ascii="宋体" w:hAnsi="宋体" w:cs="宋体"/>
          <w:color w:val="auto"/>
          <w:highlight w:val="none"/>
        </w:rPr>
        <w:t xml:space="preserve">1评标委员会根据投标人资格审查情况，对投标文件进行评价和比较，按照评标办法和标准进行评标，并按招标采购单位的委托向招标采购单位推荐中标单位。</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28.</w:t>
      </w:r>
      <w:r>
        <w:rPr>
          <w:rFonts w:hint="eastAsia" w:ascii="宋体" w:hAnsi="宋体" w:cs="宋体"/>
          <w:color w:val="auto"/>
          <w:highlight w:val="none"/>
        </w:rPr>
        <w:t xml:space="preserve">2自中标人确定之日起2个工作日内，中标结果将在省级以上财政部门指定的媒体上进行公告，公告期限为1个工作日。</w:t>
      </w:r>
      <w:r/>
    </w:p>
    <w:p>
      <w:pPr>
        <w:pStyle w:val="1005"/>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eastAsia="zh-CN"/>
        </w:rPr>
        <w:t xml:space="preserve">28.</w:t>
      </w:r>
      <w:r>
        <w:rPr>
          <w:rFonts w:hint="eastAsia" w:hAnsi="宋体" w:cs="宋体"/>
          <w:color w:val="auto"/>
          <w:sz w:val="24"/>
          <w:szCs w:val="24"/>
          <w:highlight w:val="none"/>
        </w:rPr>
        <w:t xml:space="preserve">3中标人个数：1个。</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lang w:val="en-US" w:eastAsia="zh-CN"/>
        </w:rPr>
        <w:t xml:space="preserve">29、</w:t>
      </w:r>
      <w:r>
        <w:rPr>
          <w:rFonts w:hint="eastAsia" w:ascii="宋体" w:hAnsi="宋体" w:cs="宋体"/>
          <w:b/>
          <w:color w:val="auto"/>
          <w:highlight w:val="none"/>
        </w:rPr>
        <w:t xml:space="preserve">中标通知书</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29.</w:t>
      </w:r>
      <w:r>
        <w:rPr>
          <w:rFonts w:hint="eastAsia" w:ascii="宋体" w:hAnsi="宋体" w:cs="宋体"/>
          <w:color w:val="auto"/>
          <w:highlight w:val="none"/>
          <w:lang w:bidi="ar"/>
        </w:rPr>
        <w:t xml:space="preserve">1中标公告发布的同时，招标代理机构以书面形式向中标供应商发出中标通知书。 </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29.</w:t>
      </w:r>
      <w:r>
        <w:rPr>
          <w:rFonts w:hint="eastAsia" w:ascii="宋体" w:hAnsi="宋体" w:cs="宋体"/>
          <w:color w:val="auto"/>
          <w:highlight w:val="none"/>
          <w:lang w:bidi="ar"/>
        </w:rPr>
        <w:t xml:space="preserve">2中标通知书将是合同的一个组成部分。对招标人和中标供应商均具有法律效力。中标通知书发出后，招标人改变中标结果的，或者中标供应商放弃中标项目的，应当依法承担法律责任。</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3</w:t>
      </w:r>
      <w:r>
        <w:rPr>
          <w:rFonts w:hint="eastAsia" w:ascii="宋体" w:hAnsi="宋体" w:cs="宋体"/>
          <w:b/>
          <w:color w:val="auto"/>
          <w:highlight w:val="none"/>
          <w:lang w:val="en-US" w:eastAsia="zh-CN"/>
        </w:rPr>
        <w:t xml:space="preserve">0、</w:t>
      </w:r>
      <w:r>
        <w:rPr>
          <w:rFonts w:hint="eastAsia" w:ascii="宋体" w:hAnsi="宋体" w:cs="宋体"/>
          <w:b/>
          <w:color w:val="auto"/>
          <w:highlight w:val="none"/>
        </w:rPr>
        <w:t xml:space="preserve">合同的签订</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与中标</w:t>
      </w:r>
      <w:r>
        <w:rPr>
          <w:rFonts w:hint="eastAsia" w:ascii="宋体" w:hAnsi="宋体" w:eastAsia="宋体" w:cs="宋体"/>
          <w:color w:val="auto"/>
          <w:szCs w:val="24"/>
          <w:highlight w:val="none"/>
          <w:lang w:val="en-US" w:eastAsia="zh-CN"/>
        </w:rPr>
        <w:t xml:space="preserve">单位</w:t>
      </w:r>
      <w:r>
        <w:rPr>
          <w:rFonts w:hint="eastAsia" w:ascii="宋体" w:hAnsi="宋体" w:eastAsia="宋体" w:cs="宋体"/>
          <w:color w:val="auto"/>
          <w:szCs w:val="24"/>
          <w:highlight w:val="none"/>
        </w:rPr>
        <w:t xml:space="preserve">应当在中标通知书发出之日起</w:t>
      </w:r>
      <w:r>
        <w:rPr>
          <w:rFonts w:hint="eastAsia" w:ascii="宋体" w:hAnsi="宋体" w:eastAsia="宋体" w:cs="宋体"/>
          <w:color w:val="auto"/>
          <w:szCs w:val="24"/>
          <w:highlight w:val="none"/>
          <w:lang w:val="en-US" w:eastAsia="zh-CN"/>
        </w:rPr>
        <w:t xml:space="preserve">十五</w:t>
      </w:r>
      <w:r>
        <w:rPr>
          <w:rFonts w:hint="eastAsia" w:ascii="宋体" w:hAnsi="宋体" w:eastAsia="宋体" w:cs="宋体"/>
          <w:color w:val="auto"/>
          <w:szCs w:val="24"/>
          <w:highlight w:val="none"/>
        </w:rPr>
        <w:t xml:space="preserve">日内，按照招标文件及投标文件确定的事项签订政府采购合同。</w:t>
      </w:r>
      <w:r/>
    </w:p>
    <w:p>
      <w:pPr>
        <w:pStyle w:val="101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2签订合同及合同条款应以招标文件和中标单位的投标文件及其澄清文件为依据</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所签订的合同不得对招标文件和中标供应商投标文件作实质性修改。</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3招标人不得向中标供应商提出任何不合理的要求作为签订合同的条件，不得与中标供应商私下订立背离合同实质性内容的协议。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4 采购合同履行中，招标人需追加与合同标的相同货物、工程或者服务的，在不改变合同其他条款的前提下，可以与供应商协商签订补充合同，但所有补充合同的采购金额不得超过原合同采购金额的百分之十。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cs="宋体"/>
          <w:color w:val="auto"/>
          <w:highlight w:val="none"/>
        </w:rPr>
      </w:pPr>
      <w:r/>
      <w:bookmarkStart w:id="26" w:name="_Toc12266"/>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5.《政府采购促进中小企业发展管理办法》规定享受扶持政策获得政府采购合同的，小微企业不得将合同分包给大中型企业，中型企业不得将合同分包给大型企业。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八、其他事项</w:t>
      </w:r>
      <w:bookmarkEnd w:id="26"/>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w:t>
      </w: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质疑</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供应商认为招标文件、采购过程和中标结果使自己的合法权益受到损害的，可以在知道或者应当知道其权益受到损害之日起七个工作日内，以书面形式向代理机构提出质疑，供应商在法定质疑期内应一次性提出针对同一采购程序环节的质疑。</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对招标文件中供应商特定资格要求、采购需求等内容的质疑，潜在供应商应向招标人提出，由招标人负责答复。</w:t>
      </w:r>
      <w:r/>
    </w:p>
    <w:p>
      <w:pPr>
        <w:ind w:firstLine="480"/>
        <w:spacing w:line="360" w:lineRule="auto"/>
        <w:rPr>
          <w:rFonts w:hint="eastAsia" w:ascii="宋体" w:hAnsi="宋体" w:cs="宋体"/>
          <w:color w:val="auto"/>
          <w:highlight w:val="none"/>
          <w:lang w:bidi="ar"/>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2质疑必须按《政府</w:t>
      </w:r>
      <w:r>
        <w:rPr>
          <w:rFonts w:hint="eastAsia" w:ascii="宋体" w:hAnsi="宋体" w:cs="宋体"/>
          <w:color w:val="auto"/>
          <w:highlight w:val="none"/>
          <w:lang w:bidi="ar"/>
        </w:rPr>
        <w:t xml:space="preserve">采购法》、《政府采购法实施条例》及财政部94号令的相关规定提交，未按上述要求提交的质疑函代理机构有权不予受理。提出质疑的供应商应当是参与所质疑项目采购活动的供应商。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31.</w:t>
      </w:r>
      <w:r>
        <w:rPr>
          <w:rFonts w:hint="eastAsia" w:ascii="宋体" w:hAnsi="宋体" w:cs="宋体"/>
          <w:color w:val="auto"/>
          <w:highlight w:val="none"/>
          <w:lang w:bidi="ar"/>
        </w:rPr>
        <w:t xml:space="preserve">3供应商提出质疑必须有理、有据，不得恶意质疑或提交虚假质疑。否则， 一经查实，招标人或招标代理机构有权依据政府采购的有关规定，报请政府采购监管部门对该投标人进行相应的行政处罚。 </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31.</w:t>
      </w:r>
      <w:r>
        <w:rPr>
          <w:rFonts w:hint="eastAsia" w:ascii="宋体" w:hAnsi="宋体" w:cs="宋体"/>
          <w:color w:val="auto"/>
          <w:highlight w:val="none"/>
          <w:lang w:bidi="ar"/>
        </w:rPr>
        <w:t xml:space="preserve">4招标人或招标代理机构将在收到供应商的质疑后七个工作日内作出答复，答复的内容不涉及商业秘密。</w:t>
      </w:r>
      <w:r/>
    </w:p>
    <w:p>
      <w:pPr>
        <w:pStyle w:val="1050"/>
        <w:ind w:firstLine="480"/>
        <w:jc w:val="both"/>
        <w:spacing w:before="0" w:beforeAutospacing="0" w:after="0" w:afterAutospacing="0" w:line="360" w:lineRule="auto"/>
        <w:widowControl w:val="off"/>
        <w:rPr>
          <w:rFonts w:hint="eastAsia"/>
          <w:color w:val="auto"/>
          <w:highlight w:val="none"/>
        </w:rPr>
      </w:pPr>
      <w:r>
        <w:rPr>
          <w:rFonts w:hint="eastAsia"/>
          <w:color w:val="auto"/>
          <w:highlight w:val="none"/>
          <w:lang w:eastAsia="zh-CN" w:bidi="ar"/>
        </w:rPr>
        <w:t xml:space="preserve">31.</w:t>
      </w:r>
      <w:r>
        <w:rPr>
          <w:rFonts w:hint="eastAsia"/>
          <w:color w:val="auto"/>
          <w:highlight w:val="none"/>
          <w:lang w:bidi="ar"/>
        </w:rPr>
        <w:t xml:space="preserve">5.质疑联系方式</w:t>
      </w:r>
      <w:r/>
    </w:p>
    <w:p>
      <w:pPr>
        <w:ind w:firstLine="480"/>
        <w:spacing w:line="360" w:lineRule="auto"/>
        <w:shd w:val="clear" w:color="auto" w:fill="ffffff"/>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lang w:bidi="ar"/>
        </w:rPr>
        <w:t xml:space="preserve">名称：中思项目管理咨询有限公司</w:t>
      </w:r>
      <w:r/>
    </w:p>
    <w:p>
      <w:pPr>
        <w:ind w:firstLine="480"/>
        <w:spacing w:line="360" w:lineRule="auto"/>
        <w:shd w:val="clear" w:color="auto" w:fill="ffffff"/>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lang w:bidi="ar"/>
        </w:rPr>
        <w:t xml:space="preserve">地址：苏州市西环路902号（双桥868创意文化产业园）629室 </w:t>
      </w:r>
      <w:r/>
    </w:p>
    <w:p>
      <w:pPr>
        <w:ind w:firstLine="480"/>
        <w:spacing w:line="360" w:lineRule="auto"/>
        <w:widowControl w:val="off"/>
        <w:rPr>
          <w:rFonts w:hint="eastAsia" w:ascii="宋体" w:hAnsi="宋体" w:eastAsia="宋体" w:cs="宋体"/>
          <w:bCs/>
          <w:color w:val="auto"/>
          <w:highlight w:val="none"/>
          <w:lang w:eastAsia="zh-CN"/>
        </w:rPr>
      </w:pPr>
      <w:r>
        <w:rPr>
          <w:rFonts w:hint="eastAsia" w:ascii="宋体" w:hAnsi="宋体" w:cs="宋体"/>
          <w:bCs/>
          <w:color w:val="auto"/>
          <w:highlight w:val="none"/>
          <w:lang w:bidi="ar"/>
        </w:rPr>
        <w:t xml:space="preserve">联 系 人：</w:t>
      </w:r>
      <w:r>
        <w:rPr>
          <w:rFonts w:hint="eastAsia" w:ascii="宋体" w:hAnsi="宋体" w:cs="宋体"/>
          <w:bCs/>
          <w:color w:val="auto"/>
          <w:highlight w:val="none"/>
          <w:lang w:eastAsia="zh-CN" w:bidi="ar"/>
        </w:rPr>
        <w:t xml:space="preserve">符美婷、范万红、岳楠</w:t>
      </w:r>
      <w:r/>
    </w:p>
    <w:p>
      <w:pPr>
        <w:pStyle w:val="1050"/>
        <w:ind w:firstLine="480"/>
        <w:spacing w:before="0" w:beforeAutospacing="0" w:after="0" w:afterAutospacing="0" w:line="360" w:lineRule="auto"/>
        <w:rPr>
          <w:rFonts w:hint="eastAsia"/>
          <w:color w:val="auto"/>
          <w:highlight w:val="none"/>
        </w:rPr>
      </w:pPr>
      <w:r>
        <w:rPr>
          <w:rFonts w:hint="eastAsia"/>
          <w:color w:val="auto"/>
          <w:highlight w:val="none"/>
          <w:lang w:bidi="ar"/>
        </w:rPr>
        <w:t xml:space="preserve">联系方式：0512-68832715</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3</w:t>
      </w:r>
      <w:r>
        <w:rPr>
          <w:rFonts w:hint="eastAsia" w:ascii="宋体" w:hAnsi="宋体" w:cs="宋体"/>
          <w:b/>
          <w:color w:val="auto"/>
          <w:highlight w:val="none"/>
          <w:lang w:val="en-US" w:eastAsia="zh-CN"/>
        </w:rPr>
        <w:t xml:space="preserve">2、</w:t>
      </w:r>
      <w:r>
        <w:rPr>
          <w:rFonts w:hint="eastAsia" w:ascii="宋体" w:hAnsi="宋体" w:cs="宋体"/>
          <w:b/>
          <w:color w:val="auto"/>
          <w:highlight w:val="none"/>
        </w:rPr>
        <w:t xml:space="preserve">监督</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.1有关监督部门将对招投标全过程进行监督。</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3</w:t>
      </w:r>
      <w:r>
        <w:rPr>
          <w:rFonts w:hint="eastAsia" w:ascii="宋体" w:hAnsi="宋体" w:cs="宋体"/>
          <w:b/>
          <w:color w:val="auto"/>
          <w:highlight w:val="none"/>
          <w:lang w:val="en-US" w:eastAsia="zh-CN"/>
        </w:rPr>
        <w:t xml:space="preserve">3、</w:t>
      </w:r>
      <w:r>
        <w:rPr>
          <w:rFonts w:hint="eastAsia" w:ascii="宋体" w:hAnsi="宋体" w:cs="宋体"/>
          <w:b/>
          <w:color w:val="auto"/>
          <w:highlight w:val="none"/>
        </w:rPr>
        <w:t xml:space="preserve">未尽事宜</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按《中华人民共和国政府采购法》及其他有关的法律法规的规定执行。</w:t>
      </w:r>
      <w:r/>
    </w:p>
    <w:p>
      <w:pPr>
        <w:ind w:firstLine="480"/>
        <w:jc w:val="center"/>
        <w:spacing w:line="360" w:lineRule="auto"/>
        <w:widowControl w:val="off"/>
        <w:rPr>
          <w:rFonts w:hint="eastAsia" w:ascii="Cambria" w:hAnsi="Cambria"/>
          <w:b/>
          <w:bCs/>
          <w:color w:val="auto"/>
          <w:sz w:val="32"/>
          <w:szCs w:val="32"/>
          <w:highlight w:val="none"/>
        </w:rPr>
        <w:outlineLvl w:val="0"/>
      </w:pPr>
      <w:r>
        <w:rPr>
          <w:rFonts w:hint="eastAsia" w:ascii="宋体" w:hAnsi="宋体" w:cs="宋体"/>
          <w:color w:val="auto"/>
          <w:highlight w:val="none"/>
        </w:rPr>
        <w:br w:type="page" w:clear="all"/>
      </w:r>
      <w:bookmarkStart w:id="27" w:name="_Toc11374"/>
      <w:r>
        <w:rPr>
          <w:rFonts w:hint="eastAsia" w:ascii="Cambria" w:hAnsi="Cambria"/>
          <w:b/>
          <w:bCs/>
          <w:color w:val="auto"/>
          <w:sz w:val="32"/>
          <w:szCs w:val="32"/>
          <w:highlight w:val="none"/>
        </w:rPr>
        <w:t xml:space="preserve">第三章 投标文件格式</w:t>
      </w:r>
      <w:bookmarkEnd w:id="27"/>
      <w:r/>
      <w:r/>
    </w:p>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说明：</w:t>
      </w:r>
      <w:r/>
    </w:p>
    <w:p>
      <w:pPr>
        <w:ind w:firstLine="480"/>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格式1：（投标人）法人委托书</w:t>
      </w:r>
      <w:r/>
    </w:p>
    <w:p>
      <w:pPr>
        <w:jc w:val="center"/>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法人委托书</w:t>
      </w:r>
      <w:r/>
    </w:p>
    <w:p>
      <w:pPr>
        <w:ind w:firstLine="425"/>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本授权委托书声明：  我 </w:t>
      </w:r>
      <w:r>
        <w:rPr>
          <w:rFonts w:hint="eastAsia" w:ascii="宋体" w:hAnsi="宋体" w:cs="宋体"/>
          <w:color w:val="auto"/>
          <w:highlight w:val="none"/>
          <w:u w:val="single"/>
          <w:lang w:val="zh-CN"/>
        </w:rPr>
        <w:t xml:space="preserve"> X  X  X </w:t>
      </w:r>
      <w:r>
        <w:rPr>
          <w:rFonts w:hint="eastAsia" w:ascii="宋体" w:hAnsi="宋体" w:cs="宋体"/>
          <w:color w:val="auto"/>
          <w:highlight w:val="none"/>
          <w:lang w:val="zh-CN"/>
        </w:rPr>
        <w:t xml:space="preserve">（姓名）系</w:t>
      </w:r>
      <w:r>
        <w:rPr>
          <w:rFonts w:hint="eastAsia" w:ascii="宋体" w:hAnsi="宋体" w:cs="宋体"/>
          <w:color w:val="auto"/>
          <w:highlight w:val="none"/>
          <w:u w:val="single"/>
          <w:lang w:val="zh-CN"/>
        </w:rPr>
        <w:t xml:space="preserve">     X   X   X      </w:t>
      </w:r>
      <w:r>
        <w:rPr>
          <w:rFonts w:hint="eastAsia" w:ascii="宋体" w:hAnsi="宋体" w:cs="宋体"/>
          <w:color w:val="auto"/>
          <w:highlight w:val="none"/>
          <w:lang w:val="zh-CN"/>
        </w:rPr>
        <w:t xml:space="preserve">（投标人名称）的法定代表人，现授权委托</w:t>
      </w:r>
      <w:r>
        <w:rPr>
          <w:rFonts w:hint="eastAsia" w:ascii="宋体" w:hAnsi="宋体" w:cs="宋体"/>
          <w:color w:val="auto"/>
          <w:highlight w:val="none"/>
          <w:u w:val="single"/>
          <w:lang w:val="zh-CN"/>
        </w:rPr>
        <w:t xml:space="preserve">X  X  X </w:t>
      </w:r>
      <w:r>
        <w:rPr>
          <w:rFonts w:hint="eastAsia" w:ascii="宋体" w:hAnsi="宋体" w:cs="宋体"/>
          <w:color w:val="auto"/>
          <w:highlight w:val="none"/>
          <w:lang w:val="zh-CN"/>
        </w:rPr>
        <w:t xml:space="preserve">（姓名）为我公司代理人，以本公司的名义参加中思项目管理咨询有限公司组织实施的编号为</w:t>
      </w:r>
      <w:r>
        <w:rPr>
          <w:rFonts w:hint="eastAsia" w:ascii="宋体" w:hAnsi="宋体" w:cs="宋体"/>
          <w:color w:val="auto"/>
          <w:highlight w:val="none"/>
          <w:u w:val="single"/>
          <w:lang w:val="zh-CN"/>
        </w:rPr>
        <w:t xml:space="preserve">   X   X   X   </w:t>
      </w:r>
      <w:r>
        <w:rPr>
          <w:rFonts w:hint="eastAsia" w:ascii="宋体" w:hAnsi="宋体" w:cs="宋体"/>
          <w:color w:val="auto"/>
          <w:highlight w:val="none"/>
          <w:lang w:val="zh-CN"/>
        </w:rPr>
        <w:t xml:space="preserve">号公开招标的招投标活动。代理人在开标、评标、合同谈判过程中所签署的一切文件和处理与这有关的一切事务，我均予以承认。</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代理人无转委托权。特此委托。</w:t>
      </w:r>
      <w:r/>
    </w:p>
    <w:p>
      <w:pPr>
        <w:pStyle w:val="101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投标人：（公章）</w:t>
      </w:r>
      <w:r/>
    </w:p>
    <w:p>
      <w:pPr>
        <w:pStyle w:val="101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法定代表人：（签字或签章）</w:t>
      </w:r>
      <w:r/>
    </w:p>
    <w:p>
      <w:pPr>
        <w:pStyle w:val="101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代理人：（签字或签章）</w:t>
      </w:r>
      <w:r/>
    </w:p>
    <w:p>
      <w:pPr>
        <w:ind w:firstLine="425"/>
        <w:jc w:val="right"/>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5"/>
        <w:jc w:val="right"/>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5"/>
        <w:jc w:val="right"/>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5"/>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日期：     年    月     日</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b/>
          <w:bCs/>
          <w:color w:val="auto"/>
          <w:highlight w:val="none"/>
        </w:rPr>
      </w:pPr>
      <w:r>
        <w:rPr>
          <w:rFonts w:hint="eastAsia" w:ascii="宋体" w:hAnsi="宋体" w:cs="宋体"/>
          <w:color w:val="auto"/>
          <w:sz w:val="21"/>
          <w:szCs w:val="21"/>
          <w:highlight w:val="none"/>
        </w:rPr>
        <w:br w:type="page" w:clear="all"/>
      </w:r>
      <w:r>
        <w:rPr>
          <w:rFonts w:hint="eastAsia" w:ascii="宋体" w:hAnsi="宋体" w:cs="宋体"/>
          <w:b/>
          <w:bCs/>
          <w:color w:val="auto"/>
          <w:highlight w:val="none"/>
          <w:lang w:val="zh-CN"/>
        </w:rPr>
        <w:t xml:space="preserve">格式2：投标函</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投标函</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u w:val="single"/>
        </w:rPr>
        <w:t xml:space="preserve">中思项目管理咨询有限公司</w:t>
      </w:r>
      <w:r>
        <w:rPr>
          <w:rFonts w:hint="eastAsia" w:ascii="宋体" w:hAnsi="宋体" w:cs="宋体"/>
          <w:color w:val="auto"/>
          <w:highlight w:val="none"/>
          <w:lang w:val="zh-CN"/>
        </w:rPr>
        <w:t xml:space="preserve">：</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我们收到贵</w:t>
      </w:r>
      <w:r>
        <w:rPr>
          <w:rFonts w:hint="eastAsia" w:ascii="宋体" w:hAnsi="宋体" w:cs="宋体"/>
          <w:color w:val="auto"/>
          <w:highlight w:val="none"/>
        </w:rPr>
        <w:t xml:space="preserve">方</w:t>
      </w:r>
      <w:r>
        <w:rPr>
          <w:rFonts w:hint="eastAsia" w:ascii="宋体" w:hAnsi="宋体" w:cs="宋体"/>
          <w:color w:val="auto"/>
          <w:highlight w:val="none"/>
          <w:lang w:val="zh-CN"/>
        </w:rPr>
        <w:t xml:space="preserve"> </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号招标文件，经仔细阅读和研究，我们决定参加投标，</w:t>
      </w:r>
      <w:r>
        <w:rPr>
          <w:rFonts w:hint="eastAsia" w:ascii="宋体" w:hAnsi="宋体" w:cs="宋体"/>
          <w:color w:val="auto"/>
          <w:highlight w:val="none"/>
        </w:rPr>
        <w:t xml:space="preserve">并做出如下承诺：</w:t>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我</w:t>
      </w:r>
      <w:r>
        <w:rPr>
          <w:rFonts w:hint="eastAsia" w:ascii="宋体" w:hAnsi="宋体" w:cs="宋体"/>
          <w:color w:val="auto"/>
          <w:highlight w:val="none"/>
        </w:rPr>
        <w:t xml:space="preserve">们</w:t>
      </w:r>
      <w:r>
        <w:rPr>
          <w:rFonts w:hint="eastAsia" w:ascii="宋体" w:hAnsi="宋体" w:cs="宋体"/>
          <w:color w:val="auto"/>
          <w:highlight w:val="none"/>
          <w:lang w:val="zh-CN"/>
        </w:rPr>
        <w:t xml:space="preserve">已详细审查并确认全部招标文件（包括补充文件）以及全部参考资料和有关附件</w:t>
      </w:r>
      <w:r>
        <w:rPr>
          <w:rFonts w:hint="eastAsia" w:ascii="宋体" w:hAnsi="宋体" w:cs="宋体"/>
          <w:color w:val="auto"/>
          <w:highlight w:val="none"/>
        </w:rPr>
        <w:t xml:space="preserve">。</w:t>
      </w:r>
      <w:r/>
    </w:p>
    <w:p>
      <w:pPr>
        <w:ind w:firstLine="48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如果我们的投标书被接受，我们将严格履行招标文件中规定的每一项要求，按期、按质、按量履行合同的义务。</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rPr>
        <w:t xml:space="preserve">4</w:t>
      </w:r>
      <w:r>
        <w:rPr>
          <w:rFonts w:hint="eastAsia" w:ascii="宋体" w:hAnsi="宋体" w:cs="宋体"/>
          <w:color w:val="auto"/>
          <w:highlight w:val="none"/>
          <w:lang w:val="zh-CN"/>
        </w:rPr>
        <w:t xml:space="preserve">、我们同意按招标文件中的规定，本投标书的有效期限为开标后</w:t>
      </w:r>
      <w:r>
        <w:rPr>
          <w:rFonts w:hint="eastAsia" w:ascii="宋体" w:hAnsi="宋体" w:cs="宋体"/>
          <w:color w:val="auto"/>
          <w:highlight w:val="none"/>
          <w:u w:val="single"/>
        </w:rPr>
        <w:t xml:space="preserve">90</w:t>
      </w:r>
      <w:r>
        <w:rPr>
          <w:rFonts w:hint="eastAsia" w:ascii="宋体" w:hAnsi="宋体" w:cs="宋体"/>
          <w:color w:val="auto"/>
          <w:highlight w:val="none"/>
          <w:lang w:val="zh-CN"/>
        </w:rPr>
        <w:t xml:space="preserve">天。</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rPr>
        <w:t xml:space="preserve">5</w:t>
      </w:r>
      <w:r>
        <w:rPr>
          <w:rFonts w:hint="eastAsia" w:ascii="宋体" w:hAnsi="宋体" w:cs="宋体"/>
          <w:color w:val="auto"/>
          <w:highlight w:val="none"/>
          <w:lang w:val="zh-CN"/>
        </w:rPr>
        <w:t xml:space="preserve">、我们愿意提供招标方在招标文件中要求的</w:t>
      </w:r>
      <w:r>
        <w:rPr>
          <w:rFonts w:hint="eastAsia" w:ascii="宋体" w:hAnsi="宋体" w:cs="宋体"/>
          <w:color w:val="auto"/>
          <w:highlight w:val="none"/>
        </w:rPr>
        <w:t xml:space="preserve">相关</w:t>
      </w:r>
      <w:r>
        <w:rPr>
          <w:rFonts w:hint="eastAsia" w:ascii="宋体" w:hAnsi="宋体" w:cs="宋体"/>
          <w:color w:val="auto"/>
          <w:highlight w:val="none"/>
          <w:lang w:val="zh-CN"/>
        </w:rPr>
        <w:t xml:space="preserve">资料。</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6、我们承诺该项投标在开标后的全过程中保持有效，不作任何更改和变动。</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w:t>
      </w:r>
      <w:r>
        <w:rPr>
          <w:rFonts w:hint="eastAsia" w:ascii="宋体" w:hAnsi="宋体" w:cs="宋体"/>
          <w:color w:val="auto"/>
          <w:highlight w:val="none"/>
          <w:lang w:val="zh-CN"/>
        </w:rPr>
        <w:t xml:space="preserve">、</w:t>
      </w:r>
      <w:r>
        <w:rPr>
          <w:rFonts w:hint="eastAsia" w:ascii="宋体" w:hAnsi="宋体" w:cs="宋体"/>
          <w:b/>
          <w:bCs/>
          <w:color w:val="auto"/>
          <w:highlight w:val="none"/>
          <w:lang w:val="zh-CN"/>
        </w:rPr>
        <w:t xml:space="preserve">我们愿意按照贵</w:t>
      </w:r>
      <w:r>
        <w:rPr>
          <w:rFonts w:hint="eastAsia" w:ascii="宋体" w:hAnsi="宋体" w:cs="宋体"/>
          <w:b/>
          <w:bCs/>
          <w:color w:val="auto"/>
          <w:highlight w:val="none"/>
        </w:rPr>
        <w:t xml:space="preserve">方</w:t>
      </w:r>
      <w:r>
        <w:rPr>
          <w:rFonts w:hint="eastAsia" w:ascii="宋体" w:hAnsi="宋体" w:cs="宋体"/>
          <w:b/>
          <w:bCs/>
          <w:color w:val="auto"/>
          <w:highlight w:val="none"/>
          <w:lang w:val="zh-CN"/>
        </w:rPr>
        <w:t xml:space="preserve">招标文件的要求提供网上投标文件一份，并保证全部投标文件内容真实有效，若有虚假，我公司愿意承担与此相关的一切责任；</w:t>
      </w:r>
      <w:r/>
    </w:p>
    <w:p>
      <w:pPr>
        <w:ind w:firstLine="42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8</w:t>
      </w:r>
      <w:r>
        <w:rPr>
          <w:rFonts w:hint="eastAsia" w:ascii="宋体" w:hAnsi="宋体" w:cs="宋体"/>
          <w:color w:val="auto"/>
          <w:highlight w:val="none"/>
          <w:lang w:val="zh-CN"/>
        </w:rPr>
        <w:t xml:space="preserve">、我们愿意按照《中华人民共和国</w:t>
      </w:r>
      <w:r>
        <w:rPr>
          <w:rFonts w:hint="eastAsia" w:ascii="宋体" w:hAnsi="宋体" w:cs="宋体"/>
          <w:color w:val="auto"/>
          <w:highlight w:val="none"/>
        </w:rPr>
        <w:t xml:space="preserve">民法典</w:t>
      </w:r>
      <w:r>
        <w:rPr>
          <w:rFonts w:hint="eastAsia" w:ascii="宋体" w:hAnsi="宋体" w:cs="宋体"/>
          <w:color w:val="auto"/>
          <w:highlight w:val="none"/>
          <w:lang w:val="zh-CN"/>
        </w:rPr>
        <w:t xml:space="preserve">》履行自己应该承担的全部责任；</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9、我们同意招标人关于违约责任的认定方式和对违约责任的处罚；在服务过程中，如我单位违约，我单位愿意承担相应违约责任。</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所有有关标书的函电，请按下列地址联系：</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单位：</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地址：</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邮政编码：</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联系人：</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联系电话</w:t>
      </w:r>
      <w:r>
        <w:rPr>
          <w:rFonts w:hint="eastAsia" w:ascii="宋体" w:hAnsi="宋体" w:cs="宋体"/>
          <w:color w:val="auto"/>
          <w:highlight w:val="none"/>
        </w:rPr>
        <w:t xml:space="preserve">/传真：</w:t>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28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投标人：（公章）</w:t>
      </w:r>
      <w:r/>
    </w:p>
    <w:p>
      <w:pPr>
        <w:ind w:firstLine="28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法定代表人或被授权人：（签字或签章）</w:t>
      </w:r>
      <w:r/>
    </w:p>
    <w:p>
      <w:pPr>
        <w:ind w:firstLine="28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日期：</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年     月     日</w:t>
      </w:r>
      <w:r/>
    </w:p>
    <w:p>
      <w:pPr>
        <w:jc w:val="both"/>
        <w:spacing w:line="360" w:lineRule="auto"/>
        <w:widowControl w:val="off"/>
        <w:rPr>
          <w:rFonts w:hint="eastAsia" w:ascii="宋体" w:hAnsi="宋体" w:cs="宋体"/>
          <w:b/>
          <w:bCs/>
          <w:color w:val="auto"/>
          <w:highlight w:val="none"/>
          <w:lang w:val="zh-CN"/>
        </w:rPr>
      </w:pPr>
      <w:r>
        <w:rPr>
          <w:rFonts w:hint="eastAsia" w:ascii="宋体" w:hAnsi="宋体" w:cs="宋体"/>
          <w:b/>
          <w:bCs/>
          <w:color w:val="auto"/>
          <w:sz w:val="21"/>
          <w:szCs w:val="21"/>
          <w:highlight w:val="none"/>
        </w:rPr>
        <w:br w:type="page" w:clear="all"/>
      </w:r>
      <w:r>
        <w:rPr>
          <w:rFonts w:hint="eastAsia" w:ascii="宋体" w:hAnsi="宋体" w:cs="宋体"/>
          <w:b/>
          <w:bCs/>
          <w:color w:val="auto"/>
          <w:highlight w:val="none"/>
          <w:lang w:val="zh-CN"/>
        </w:rPr>
        <w:t xml:space="preserve">格式3：开标一览表</w:t>
      </w:r>
      <w:r/>
    </w:p>
    <w:p>
      <w:pPr>
        <w:jc w:val="both"/>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jc w:val="both"/>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pStyle w:val="1165"/>
        <w:ind w:firstLine="241"/>
        <w:jc w:val="left"/>
        <w:spacing w:line="360" w:lineRule="auto"/>
        <w:rPr>
          <w:rFonts w:hAnsi="宋体" w:eastAsia="宋体" w:cs="宋体"/>
          <w:b/>
          <w:bCs/>
          <w:color w:val="auto"/>
          <w:sz w:val="24"/>
          <w:highlight w:val="none"/>
        </w:rPr>
      </w:pPr>
      <w:r>
        <w:rPr>
          <w:rFonts w:hint="eastAsia" w:hAnsi="宋体" w:eastAsia="宋体" w:cs="宋体"/>
          <w:b/>
          <w:bCs/>
          <w:color w:val="auto"/>
          <w:sz w:val="24"/>
          <w:highlight w:val="none"/>
        </w:rPr>
        <w:t xml:space="preserve">按电子文件固定模式填写报价即可。</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color w:val="auto"/>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highlight w:val="none"/>
          <w:lang w:val="zh-CN"/>
        </w:rPr>
        <w:t xml:space="preserve">格式4：投标报价分析表</w:t>
      </w:r>
      <w:r/>
    </w:p>
    <w:p>
      <w:pPr>
        <w:ind w:firstLine="210"/>
        <w:jc w:val="center"/>
        <w:spacing w:line="360" w:lineRule="auto"/>
        <w:rPr>
          <w:rFonts w:hint="eastAsia" w:ascii="宋体" w:hAnsi="宋体" w:cs="宋体"/>
          <w:color w:val="auto"/>
          <w:highlight w:val="none"/>
          <w:lang w:val="zh-CN"/>
        </w:rPr>
      </w:pPr>
      <w:r>
        <w:rPr>
          <w:rFonts w:hint="eastAsia" w:ascii="宋体" w:hAnsi="宋体" w:cs="宋体"/>
          <w:b/>
          <w:bCs/>
          <w:color w:val="auto"/>
          <w:highlight w:val="none"/>
          <w:lang w:val="zh-CN"/>
        </w:rPr>
        <w:t xml:space="preserve">投标报价分析表</w:t>
      </w:r>
      <w:r/>
    </w:p>
    <w:p>
      <w:pPr>
        <w:ind w:firstLine="21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ind w:firstLine="21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招标编号：                 </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             单位：元</w:t>
      </w:r>
      <w:r/>
    </w:p>
    <w:tbl>
      <w:tblPr>
        <w:tblStyle w:val="823"/>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6"/>
        <w:gridCol w:w="1945"/>
        <w:gridCol w:w="1283"/>
        <w:gridCol w:w="1663"/>
        <w:gridCol w:w="3791"/>
      </w:tblGrid>
      <w:tr>
        <w:trPr>
          <w:jc w:val="center"/>
          <w:trHeight w:val="786"/>
        </w:trPr>
        <w:tc>
          <w:tcPr>
            <w:tcW w:w="1456"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序号</w:t>
            </w:r>
            <w:r/>
          </w:p>
        </w:tc>
        <w:tc>
          <w:tcPr>
            <w:tcW w:w="19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标的物名称</w:t>
            </w:r>
            <w:r/>
          </w:p>
        </w:tc>
        <w:tc>
          <w:tcPr>
            <w:tcW w:w="128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数量</w:t>
            </w:r>
            <w:r/>
          </w:p>
        </w:tc>
        <w:tc>
          <w:tcPr>
            <w:tcW w:w="166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379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总价</w:t>
            </w:r>
            <w:r/>
          </w:p>
        </w:tc>
      </w:tr>
      <w:tr>
        <w:trPr>
          <w:jc w:val="center"/>
          <w:trHeight w:val="658"/>
        </w:trPr>
        <w:tc>
          <w:tcPr>
            <w:tcW w:w="1456"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99"/>
        </w:trPr>
        <w:tc>
          <w:tcPr>
            <w:tcW w:w="1456"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最终报价</w:t>
            </w:r>
            <w:r/>
          </w:p>
        </w:tc>
        <w:tc>
          <w:tcPr>
            <w:gridSpan w:val="4"/>
            <w:tcW w:w="868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金额大写                    元</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法定代表人或授权委托人：（签字或签章）</w:t>
      </w:r>
      <w:r/>
    </w:p>
    <w:p>
      <w:pPr>
        <w:spacing w:line="360" w:lineRule="auto"/>
        <w:rPr>
          <w:b/>
          <w:bCs/>
          <w:color w:val="auto"/>
          <w:highlight w:val="none"/>
        </w:rPr>
      </w:pPr>
      <w:r>
        <w:rPr>
          <w:rFonts w:hint="eastAsia" w:ascii="宋体" w:hAnsi="宋体" w:cs="宋体"/>
          <w:color w:val="auto"/>
          <w:highlight w:val="none"/>
          <w:lang w:val="zh-CN"/>
        </w:rPr>
        <w:t xml:space="preserve">日期：         年         月       日</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90"/>
        <w:ind w:left="450" w:firstLine="0"/>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1090"/>
        <w:ind w:left="450" w:firstLine="0"/>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1090"/>
        <w:ind w:left="450" w:firstLine="0"/>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1090"/>
        <w:ind w:left="450" w:firstLine="0"/>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1090"/>
        <w:ind w:left="450" w:firstLine="0"/>
        <w:jc w:val="left"/>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pStyle w:val="1029"/>
        <w:spacing w:line="360" w:lineRule="auto"/>
        <w:rPr>
          <w:rFonts w:hint="eastAsia" w:hAnsi="宋体" w:cs="宋体"/>
          <w:b/>
          <w:bCs/>
          <w:color w:val="auto"/>
          <w:sz w:val="24"/>
          <w:szCs w:val="24"/>
          <w:highlight w:val="none"/>
        </w:rPr>
      </w:pPr>
      <w:r/>
      <w:bookmarkStart w:id="28" w:name="_Toc18106"/>
      <w:r>
        <w:rPr>
          <w:rFonts w:hint="eastAsia" w:hAnsi="宋体" w:cs="宋体"/>
          <w:b/>
          <w:bCs/>
          <w:color w:val="auto"/>
          <w:sz w:val="24"/>
          <w:szCs w:val="24"/>
          <w:highlight w:val="none"/>
        </w:rPr>
        <w:t xml:space="preserve">格式5：</w:t>
      </w:r>
      <w:bookmarkEnd w:id="28"/>
      <w:r>
        <w:rPr>
          <w:rFonts w:hint="eastAsia" w:hAnsi="宋体" w:cs="宋体"/>
          <w:b/>
          <w:bCs/>
          <w:color w:val="auto"/>
          <w:sz w:val="24"/>
          <w:szCs w:val="24"/>
          <w:highlight w:val="none"/>
        </w:rPr>
        <w:t xml:space="preserve">技术参数偏离表</w:t>
      </w:r>
      <w:r/>
    </w:p>
    <w:p>
      <w:pPr>
        <w:jc w:val="center"/>
        <w:spacing w:before="156" w:after="468" w:line="360" w:lineRule="auto"/>
        <w:rPr>
          <w:rFonts w:hint="eastAsia" w:ascii="宋体" w:hAnsi="宋体" w:cs="宋体"/>
          <w:b/>
          <w:bCs/>
          <w:color w:val="auto"/>
          <w:spacing w:val="20"/>
          <w:highlight w:val="none"/>
        </w:rPr>
      </w:pPr>
      <w:r>
        <w:rPr>
          <w:rFonts w:hint="eastAsia" w:ascii="宋体" w:hAnsi="宋体" w:cs="宋体"/>
          <w:b/>
          <w:bCs/>
          <w:color w:val="auto"/>
          <w:spacing w:val="20"/>
          <w:highlight w:val="none"/>
        </w:rPr>
        <w:t xml:space="preserve">技术参数偏离表</w:t>
      </w:r>
      <w:r/>
    </w:p>
    <w:p>
      <w:pPr>
        <w:spacing w:line="360" w:lineRule="auto"/>
        <w:rPr>
          <w:rFonts w:hint="eastAsia" w:ascii="宋体" w:hAnsi="宋体" w:cs="宋体"/>
          <w:color w:val="auto"/>
          <w:spacing w:val="20"/>
          <w:highlight w:val="none"/>
        </w:rPr>
      </w:pPr>
      <w:r>
        <w:rPr>
          <w:rFonts w:hint="eastAsia" w:ascii="宋体" w:hAnsi="宋体" w:cs="宋体"/>
          <w:color w:val="auto"/>
          <w:highlight w:val="none"/>
        </w:rPr>
        <w:t xml:space="preserve">供应商</w:t>
      </w:r>
      <w:r>
        <w:rPr>
          <w:rFonts w:hint="eastAsia" w:ascii="宋体" w:hAnsi="宋体" w:cs="宋体"/>
          <w:color w:val="auto"/>
          <w:highlight w:val="none"/>
          <w:lang w:val="zh-CN"/>
        </w:rPr>
        <w:t xml:space="preserve">：               </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招标编号∶</w:t>
      </w:r>
      <w:r/>
    </w:p>
    <w:tbl>
      <w:tblPr>
        <w:tblStyle w:val="823"/>
        <w:tblW w:w="108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470"/>
        <w:gridCol w:w="1143"/>
        <w:gridCol w:w="1188"/>
        <w:gridCol w:w="1128"/>
        <w:gridCol w:w="2138"/>
        <w:gridCol w:w="1830"/>
        <w:gridCol w:w="1188"/>
      </w:tblGrid>
      <w:tr>
        <w:trPr>
          <w:cantSplit/>
          <w:jc w:val="center"/>
          <w:trHeight w:val="592"/>
        </w:trPr>
        <w:tc>
          <w:tcPr>
            <w:tcW w:w="750" w:type="dxa"/>
            <w:vAlign w:val="center"/>
            <w:textDirection w:val="lrTb"/>
            <w:noWrap w:val="false"/>
          </w:tcPr>
          <w:p>
            <w:pPr>
              <w:pStyle w:val="1117"/>
              <w:jc w:val="center"/>
              <w:spacing w:line="360" w:lineRule="auto"/>
              <w:rPr>
                <w:rFonts w:hAnsi="宋体" w:cs="宋体"/>
                <w:color w:val="auto"/>
                <w:sz w:val="24"/>
                <w:highlight w:val="none"/>
              </w:rPr>
            </w:pPr>
            <w:r>
              <w:rPr>
                <w:rFonts w:hAnsi="宋体" w:cs="宋体"/>
                <w:color w:val="auto"/>
                <w:sz w:val="24"/>
                <w:highlight w:val="none"/>
              </w:rPr>
              <w:t xml:space="preserve">序号</w:t>
            </w:r>
            <w:r/>
          </w:p>
        </w:tc>
        <w:tc>
          <w:tcPr>
            <w:tcW w:w="1470" w:type="dxa"/>
            <w:vAlign w:val="center"/>
            <w:textDirection w:val="lrTb"/>
            <w:noWrap w:val="false"/>
          </w:tcPr>
          <w:p>
            <w:pPr>
              <w:pStyle w:val="1117"/>
              <w:jc w:val="center"/>
              <w:spacing w:line="360" w:lineRule="auto"/>
              <w:rPr>
                <w:rFonts w:hAnsi="宋体" w:cs="宋体"/>
                <w:color w:val="auto"/>
                <w:sz w:val="24"/>
                <w:highlight w:val="none"/>
              </w:rPr>
            </w:pPr>
            <w:r>
              <w:rPr>
                <w:rFonts w:hAnsi="宋体" w:cs="宋体"/>
                <w:color w:val="auto"/>
                <w:sz w:val="24"/>
                <w:highlight w:val="none"/>
              </w:rPr>
              <w:t xml:space="preserve">标的物名称</w:t>
            </w:r>
            <w:r/>
          </w:p>
        </w:tc>
        <w:tc>
          <w:tcPr>
            <w:tcW w:w="1143" w:type="dxa"/>
            <w:vAlign w:val="center"/>
            <w:textDirection w:val="lrTb"/>
            <w:noWrap w:val="false"/>
          </w:tcPr>
          <w:p>
            <w:pPr>
              <w:pStyle w:val="1117"/>
              <w:jc w:val="center"/>
              <w:spacing w:line="360" w:lineRule="auto"/>
              <w:rPr>
                <w:rFonts w:hAnsi="宋体" w:cs="宋体"/>
                <w:color w:val="auto"/>
                <w:sz w:val="24"/>
                <w:highlight w:val="none"/>
              </w:rPr>
            </w:pPr>
            <w:r>
              <w:rPr>
                <w:rFonts w:hAnsi="宋体" w:cs="宋体"/>
                <w:color w:val="auto"/>
                <w:sz w:val="24"/>
                <w:highlight w:val="none"/>
              </w:rPr>
              <w:t xml:space="preserve">品牌</w:t>
            </w:r>
            <w:r/>
          </w:p>
        </w:tc>
        <w:tc>
          <w:tcPr>
            <w:tcW w:w="1188" w:type="dxa"/>
            <w:vAlign w:val="center"/>
            <w:textDirection w:val="lrTb"/>
            <w:noWrap w:val="false"/>
          </w:tcPr>
          <w:p>
            <w:pPr>
              <w:pStyle w:val="1117"/>
              <w:jc w:val="center"/>
              <w:spacing w:line="360" w:lineRule="auto"/>
              <w:rPr>
                <w:rFonts w:hAnsi="宋体" w:cs="宋体"/>
                <w:color w:val="auto"/>
                <w:sz w:val="24"/>
                <w:highlight w:val="none"/>
              </w:rPr>
            </w:pPr>
            <w:r>
              <w:rPr>
                <w:rFonts w:hAnsi="宋体" w:cs="宋体"/>
                <w:color w:val="auto"/>
                <w:sz w:val="24"/>
                <w:highlight w:val="none"/>
              </w:rPr>
              <w:t xml:space="preserve">规格型号</w:t>
            </w:r>
            <w:r/>
          </w:p>
        </w:tc>
        <w:tc>
          <w:tcPr>
            <w:tcW w:w="1128" w:type="dxa"/>
            <w:vAlign w:val="center"/>
            <w:textDirection w:val="lrTb"/>
            <w:noWrap w:val="false"/>
          </w:tcPr>
          <w:p>
            <w:pPr>
              <w:pStyle w:val="1117"/>
              <w:jc w:val="center"/>
              <w:spacing w:line="360" w:lineRule="auto"/>
              <w:rPr>
                <w:rFonts w:hAnsi="宋体" w:cs="宋体"/>
                <w:color w:val="auto"/>
                <w:sz w:val="24"/>
                <w:highlight w:val="none"/>
              </w:rPr>
            </w:pPr>
            <w:r>
              <w:rPr>
                <w:rFonts w:hAnsi="宋体" w:cs="宋体"/>
                <w:color w:val="auto"/>
                <w:sz w:val="24"/>
                <w:highlight w:val="none"/>
              </w:rPr>
              <w:t xml:space="preserve">数量</w:t>
            </w:r>
            <w:r/>
          </w:p>
        </w:tc>
        <w:tc>
          <w:tcPr>
            <w:tcW w:w="2138" w:type="dxa"/>
            <w:vAlign w:val="center"/>
            <w:textDirection w:val="lrTb"/>
            <w:noWrap w:val="false"/>
          </w:tcPr>
          <w:p>
            <w:pPr>
              <w:pStyle w:val="1117"/>
              <w:jc w:val="center"/>
              <w:spacing w:line="360" w:lineRule="auto"/>
              <w:rPr>
                <w:rFonts w:hAnsi="宋体" w:cs="宋体"/>
                <w:color w:val="auto"/>
                <w:sz w:val="24"/>
                <w:highlight w:val="none"/>
              </w:rPr>
            </w:pPr>
            <w:r>
              <w:rPr>
                <w:rFonts w:hAnsi="宋体" w:cs="宋体"/>
                <w:color w:val="auto"/>
                <w:sz w:val="24"/>
                <w:highlight w:val="none"/>
                <w:lang w:val="zh-CN"/>
              </w:rPr>
              <w:t xml:space="preserve">招标技术要求</w:t>
            </w:r>
            <w:r/>
          </w:p>
        </w:tc>
        <w:tc>
          <w:tcPr>
            <w:tcW w:w="1830" w:type="dxa"/>
            <w:vAlign w:val="center"/>
            <w:textDirection w:val="lrTb"/>
            <w:noWrap w:val="false"/>
          </w:tcPr>
          <w:p>
            <w:pPr>
              <w:pStyle w:val="1117"/>
              <w:jc w:val="center"/>
              <w:spacing w:line="360" w:lineRule="auto"/>
              <w:rPr>
                <w:rFonts w:hAnsi="宋体" w:cs="宋体"/>
                <w:color w:val="auto"/>
                <w:sz w:val="24"/>
                <w:highlight w:val="none"/>
              </w:rPr>
            </w:pPr>
            <w:r>
              <w:rPr>
                <w:rFonts w:hAnsi="宋体" w:cs="宋体"/>
                <w:color w:val="auto"/>
                <w:sz w:val="24"/>
                <w:highlight w:val="none"/>
                <w:lang w:val="zh-CN"/>
              </w:rPr>
              <w:t xml:space="preserve">投标技术指标</w:t>
            </w:r>
            <w:r/>
          </w:p>
        </w:tc>
        <w:tc>
          <w:tcPr>
            <w:tcW w:w="1188" w:type="dxa"/>
            <w:vAlign w:val="center"/>
            <w:textDirection w:val="lrTb"/>
            <w:noWrap w:val="false"/>
          </w:tcPr>
          <w:p>
            <w:pPr>
              <w:pStyle w:val="1117"/>
              <w:jc w:val="center"/>
              <w:spacing w:line="360" w:lineRule="auto"/>
              <w:rPr>
                <w:rFonts w:hAnsi="宋体" w:cs="宋体"/>
                <w:color w:val="auto"/>
                <w:sz w:val="24"/>
                <w:highlight w:val="none"/>
              </w:rPr>
            </w:pPr>
            <w:r>
              <w:rPr>
                <w:rFonts w:hAnsi="宋体" w:cs="宋体"/>
                <w:color w:val="auto"/>
                <w:sz w:val="24"/>
                <w:highlight w:val="none"/>
              </w:rPr>
              <w:t xml:space="preserve">偏离说明</w:t>
            </w:r>
            <w:r/>
          </w:p>
        </w:tc>
      </w:tr>
      <w:tr>
        <w:trPr>
          <w:cantSplit/>
          <w:jc w:val="center"/>
          <w:trHeight w:val="592"/>
        </w:trPr>
        <w:tc>
          <w:tcPr>
            <w:tcW w:w="75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t xml:space="preserve">1</w:t>
            </w:r>
            <w:r/>
          </w:p>
        </w:tc>
        <w:tc>
          <w:tcPr>
            <w:tcW w:w="147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t xml:space="preserve">2</w:t>
            </w:r>
            <w:r/>
          </w:p>
        </w:tc>
        <w:tc>
          <w:tcPr>
            <w:tcW w:w="147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t xml:space="preserve">3</w:t>
            </w:r>
            <w:r/>
          </w:p>
        </w:tc>
        <w:tc>
          <w:tcPr>
            <w:tcW w:w="147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t xml:space="preserve">4</w:t>
            </w:r>
            <w:r/>
          </w:p>
        </w:tc>
        <w:tc>
          <w:tcPr>
            <w:tcW w:w="147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117"/>
              <w:jc w:val="center"/>
              <w:spacing w:line="360" w:lineRule="auto"/>
              <w:rPr>
                <w:rFonts w:hint="default" w:hAnsi="宋体" w:eastAsia="宋体" w:cs="宋体"/>
                <w:bCs/>
                <w:color w:val="auto"/>
                <w:sz w:val="24"/>
                <w:highlight w:val="none"/>
                <w:lang w:val="en-US" w:eastAsia="zh-CN"/>
              </w:rPr>
            </w:pPr>
            <w:r>
              <w:rPr>
                <w:rFonts w:hint="eastAsia" w:hAnsi="宋体" w:cs="宋体"/>
                <w:bCs/>
                <w:color w:val="auto"/>
                <w:sz w:val="24"/>
                <w:highlight w:val="none"/>
                <w:lang w:val="en-US" w:eastAsia="zh-CN"/>
              </w:rPr>
              <w:t xml:space="preserve">...</w:t>
            </w:r>
            <w:r/>
          </w:p>
        </w:tc>
        <w:tc>
          <w:tcPr>
            <w:tcW w:w="147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607"/>
        </w:trPr>
        <w:tc>
          <w:tcPr>
            <w:tcW w:w="75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47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117"/>
              <w:jc w:val="center"/>
              <w:spacing w:line="360" w:lineRule="auto"/>
              <w:rPr>
                <w:rFonts w:hAnsi="宋体" w:cs="宋体"/>
                <w:bCs/>
                <w:color w:val="auto"/>
                <w:sz w:val="24"/>
                <w:highlight w:val="none"/>
              </w:rPr>
            </w:pPr>
            <w:r>
              <w:rPr>
                <w:rFonts w:hAnsi="宋体" w:cs="宋体"/>
                <w:bCs/>
                <w:color w:val="auto"/>
                <w:sz w:val="24"/>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投标人：（单位公章）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法定代表人/负责人或</w:t>
      </w:r>
      <w:r>
        <w:rPr>
          <w:rFonts w:hint="eastAsia" w:ascii="宋体" w:hAnsi="宋体" w:cs="宋体"/>
          <w:color w:val="auto"/>
          <w:highlight w:val="none"/>
        </w:rPr>
        <w:t xml:space="preserve">代理</w:t>
      </w:r>
      <w:r>
        <w:rPr>
          <w:rFonts w:hint="eastAsia" w:ascii="宋体" w:hAnsi="宋体" w:cs="宋体"/>
          <w:color w:val="auto"/>
          <w:highlight w:val="none"/>
          <w:lang w:val="zh-CN"/>
        </w:rPr>
        <w:t xml:space="preserve">人：（签字或签章）               </w:t>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日期：   年</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月</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日</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注：</w:t>
      </w:r>
      <w:r>
        <w:rPr>
          <w:rFonts w:hint="eastAsia" w:ascii="宋体" w:hAnsi="宋体" w:cs="宋体"/>
          <w:color w:val="auto"/>
          <w:highlight w:val="none"/>
        </w:rPr>
        <w:t xml:space="preserve">1.供应商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2.若事项较多，投标人可根据响应内容的实际情况另纸说明。 </w:t>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1016"/>
        <w:ind w:firstLine="0"/>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格式</w:t>
      </w:r>
      <w:r>
        <w:rPr>
          <w:rFonts w:hint="eastAsia" w:ascii="宋体" w:hAnsi="宋体" w:eastAsia="宋体" w:cs="宋体"/>
          <w:b/>
          <w:bCs/>
          <w:color w:val="auto"/>
          <w:szCs w:val="24"/>
          <w:highlight w:val="none"/>
          <w:lang w:val="en-US" w:eastAsia="zh-CN"/>
        </w:rPr>
        <w:t xml:space="preserve">6</w:t>
      </w:r>
      <w:r>
        <w:rPr>
          <w:rFonts w:hint="eastAsia" w:ascii="宋体" w:hAnsi="宋体" w:eastAsia="宋体" w:cs="宋体"/>
          <w:b/>
          <w:bCs/>
          <w:color w:val="auto"/>
          <w:szCs w:val="24"/>
          <w:highlight w:val="none"/>
          <w:lang w:val="zh-CN"/>
        </w:rPr>
        <w:t xml:space="preserve">、商务条款偏离表</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商务条款偏离表</w:t>
      </w:r>
      <w:r/>
    </w:p>
    <w:p>
      <w:pPr>
        <w:pStyle w:val="1016"/>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bl>
      <w:tblPr>
        <w:tblStyle w:val="823"/>
        <w:tblW w:w="9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247"/>
        <w:gridCol w:w="2809"/>
        <w:gridCol w:w="2809"/>
        <w:gridCol w:w="1284"/>
      </w:tblGrid>
      <w:tr>
        <w:trPr>
          <w:jc w:val="center"/>
          <w:trHeight w:val="567"/>
        </w:trPr>
        <w:tc>
          <w:tcPr>
            <w:tcW w:w="828"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序号</w:t>
            </w:r>
            <w:r/>
          </w:p>
        </w:tc>
        <w:tc>
          <w:tcPr>
            <w:tcW w:w="2247"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rPr>
              <w:t xml:space="preserve">名称</w:t>
            </w:r>
            <w:r/>
          </w:p>
        </w:tc>
        <w:tc>
          <w:tcPr>
            <w:tcW w:w="2809"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招标文件的商务条款</w:t>
            </w:r>
            <w:r/>
          </w:p>
        </w:tc>
        <w:tc>
          <w:tcPr>
            <w:tcW w:w="2809"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投标文件的商务条款</w:t>
            </w:r>
            <w:r/>
          </w:p>
        </w:tc>
        <w:tc>
          <w:tcPr>
            <w:tcW w:w="1284"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说明</w:t>
            </w:r>
            <w:r/>
          </w:p>
        </w:tc>
      </w:tr>
      <w:tr>
        <w:trPr>
          <w:jc w:val="center"/>
          <w:trHeight w:val="567"/>
        </w:trPr>
        <w:tc>
          <w:tcPr>
            <w:tcW w:w="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22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交货要求</w:t>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22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付款方式</w:t>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22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合同主要条款</w:t>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top"/>
            <w:textDirection w:val="lrTb"/>
            <w:noWrap w:val="false"/>
          </w:tcPr>
          <w:p>
            <w:pPr>
              <w:spacing w:before="240" w:after="240"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2247"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247"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247"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日期：         年         月       日</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说明：</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1、商务条款内容主要是针对招标文件有关的付款条件、服务期、合同主要条款等内容。</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2、无偏离应在本表“投标文件响应情况”栏注明“无商务条款偏离”的字样。</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b/>
          <w:bCs/>
          <w:color w:val="auto"/>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highlight w:val="none"/>
        </w:rPr>
        <w:t xml:space="preserve">格式7：服务方案</w:t>
      </w:r>
      <w:r/>
    </w:p>
    <w:p>
      <w:pPr>
        <w:jc w:val="center"/>
        <w:spacing w:line="360" w:lineRule="auto"/>
        <w:tabs>
          <w:tab w:val="left" w:pos="1320" w:leader="none"/>
        </w:tabs>
        <w:rPr>
          <w:rFonts w:hint="eastAsia" w:ascii="宋体" w:hAnsi="宋体" w:cs="宋体"/>
          <w:b/>
          <w:color w:val="auto"/>
          <w:highlight w:val="none"/>
        </w:rPr>
      </w:pPr>
      <w:r/>
      <w:bookmarkStart w:id="29" w:name="gpcItem_pack_1_code_7"/>
      <w:r>
        <w:rPr>
          <w:rFonts w:hint="eastAsia" w:ascii="宋体" w:hAnsi="宋体" w:cs="宋体"/>
          <w:b/>
          <w:color w:val="auto"/>
          <w:highlight w:val="none"/>
        </w:rPr>
        <w:t xml:space="preserve">服务方案</w:t>
      </w:r>
      <w:bookmarkEnd w:id="29"/>
      <w:r/>
      <w:r/>
    </w:p>
    <w:tbl>
      <w:tblPr>
        <w:tblStyle w:val="823"/>
        <w:tblW w:w="9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0"/>
      </w:tblGrid>
      <w:tr>
        <w:trPr>
          <w:jc w:val="center"/>
          <w:trHeight w:val="2213"/>
        </w:trPr>
        <w:tc>
          <w:tcPr>
            <w:tcW w:w="9740" w:type="dxa"/>
            <w:vAlign w:val="top"/>
            <w:textDirection w:val="lrTb"/>
            <w:noWrap w:val="false"/>
          </w:tcPr>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t xml:space="preserve">提示：</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1、投标人应针对本次招标项目特点编写公司中标后的管理服务方案、工作计划等。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2、投标人可根据自身情况编写，本页不够可另加页附后。</w:t>
            </w:r>
            <w:r/>
          </w:p>
        </w:tc>
      </w:tr>
      <w:tr>
        <w:trPr>
          <w:jc w:val="center"/>
          <w:trHeight w:val="9982"/>
        </w:trPr>
        <w:tc>
          <w:tcPr>
            <w:tcW w:w="9740" w:type="dxa"/>
            <w:vAlign w:val="top"/>
            <w:textDirection w:val="lrTb"/>
            <w:noWrap w:val="false"/>
          </w:tcPr>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t xml:space="preserve">                               </w:t>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tabs>
                <w:tab w:val="left" w:pos="1320" w:leader="none"/>
              </w:tabs>
              <w:rPr>
                <w:rFonts w:hint="eastAsia" w:ascii="宋体" w:hAnsi="宋体" w:cs="宋体"/>
                <w:color w:val="auto"/>
                <w:highlight w:val="none"/>
                <w:u w:val="single"/>
              </w:rPr>
            </w:pPr>
            <w:r>
              <w:rPr>
                <w:rFonts w:hint="eastAsia" w:ascii="宋体" w:hAnsi="宋体" w:cs="宋体"/>
                <w:color w:val="auto"/>
                <w:highlight w:val="none"/>
              </w:rPr>
              <w:t xml:space="preserve">单位名称（盖章）：</w:t>
            </w:r>
            <w:r/>
          </w:p>
          <w:p>
            <w:pPr>
              <w:ind w:firstLine="2040"/>
              <w:spacing w:line="360" w:lineRule="auto"/>
              <w:tabs>
                <w:tab w:val="left" w:pos="1320" w:leader="none"/>
              </w:tabs>
              <w:rPr>
                <w:rFonts w:hint="eastAsia" w:ascii="宋体" w:hAnsi="宋体" w:cs="宋体"/>
                <w:color w:val="auto"/>
                <w:highlight w:val="none"/>
                <w:u w:val="single"/>
              </w:rPr>
            </w:pPr>
            <w:r>
              <w:rPr>
                <w:rFonts w:hint="eastAsia" w:ascii="宋体" w:hAnsi="宋体" w:cs="宋体"/>
                <w:color w:val="auto"/>
                <w:highlight w:val="none"/>
                <w:u w:val="single"/>
              </w:rPr>
            </w:r>
            <w:r/>
          </w:p>
          <w:p>
            <w:pPr>
              <w:ind w:firstLine="3720"/>
              <w:spacing w:line="360" w:lineRule="auto"/>
              <w:tabs>
                <w:tab w:val="left" w:pos="1320" w:leader="none"/>
              </w:tabs>
              <w:rPr>
                <w:rFonts w:hint="eastAsia" w:ascii="宋体" w:hAnsi="宋体" w:cs="宋体"/>
                <w:color w:val="auto"/>
                <w:highlight w:val="none"/>
              </w:rPr>
            </w:pPr>
            <w:r>
              <w:rPr>
                <w:rFonts w:hint="eastAsia" w:ascii="宋体" w:hAnsi="宋体" w:cs="宋体"/>
                <w:bCs/>
                <w:color w:val="auto"/>
                <w:highlight w:val="none"/>
              </w:rPr>
              <w:t xml:space="preserve">日期：</w:t>
            </w:r>
            <w:r/>
          </w:p>
        </w:tc>
      </w:tr>
    </w:tbl>
    <w:p>
      <w:p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格式</w:t>
      </w:r>
      <w:r>
        <w:rPr>
          <w:rFonts w:hint="eastAsia" w:ascii="宋体" w:hAnsi="宋体" w:cs="宋体"/>
          <w:b/>
          <w:bCs/>
          <w:color w:val="auto"/>
          <w:highlight w:val="none"/>
        </w:rPr>
        <w:t xml:space="preserve">8</w:t>
      </w:r>
      <w:r>
        <w:rPr>
          <w:rFonts w:hint="eastAsia" w:ascii="宋体" w:hAnsi="宋体" w:cs="宋体"/>
          <w:b/>
          <w:bCs/>
          <w:color w:val="auto"/>
          <w:highlight w:val="none"/>
          <w:lang w:val="zh-CN"/>
        </w:rPr>
        <w:t xml:space="preserve">、售后服务承诺书</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售后服务承诺书</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r>
      <w:r/>
    </w:p>
    <w:tbl>
      <w:tblPr>
        <w:tblStyle w:val="823"/>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3677"/>
        <w:gridCol w:w="2163"/>
        <w:gridCol w:w="3143"/>
      </w:tblGrid>
      <w:tr>
        <w:trPr>
          <w:trHeight w:val="872"/>
        </w:trPr>
        <w:tc>
          <w:tcPr>
            <w:tcW w:w="995"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序号</w:t>
            </w:r>
            <w:r/>
          </w:p>
        </w:tc>
        <w:tc>
          <w:tcPr>
            <w:tcW w:w="3677"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售后服务内容</w:t>
            </w:r>
            <w:r/>
          </w:p>
        </w:tc>
        <w:tc>
          <w:tcPr>
            <w:tcW w:w="2163"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期限（时间）</w:t>
            </w:r>
            <w:r/>
          </w:p>
        </w:tc>
        <w:tc>
          <w:tcPr>
            <w:tcW w:w="3143"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备注</w:t>
            </w:r>
            <w:r/>
          </w:p>
        </w:tc>
      </w:tr>
      <w:tr>
        <w:trPr>
          <w:trHeight w:val="872"/>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rPr>
              <w:t xml:space="preserve">质保期</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72"/>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服务响应</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72"/>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到达现场</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73"/>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解决问题</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83"/>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注：1、针对服务内容有必须说明的事项，请在“备注”栏目内注明；</w:t>
      </w:r>
      <w:r/>
    </w:p>
    <w:p>
      <w:pPr>
        <w:ind w:firstLine="480"/>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2、如有其它售后服务内容，可自行参照填写。</w:t>
      </w:r>
      <w:r/>
    </w:p>
    <w:p>
      <w:pP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pStyle w:val="1016"/>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before="25" w:after="25"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25" w:after="25"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highlight w:val="none"/>
        </w:rPr>
        <w:outlineLvl w:val="0"/>
      </w:pPr>
      <w:r/>
      <w:bookmarkStart w:id="30" w:name="_Toc23802"/>
      <w:r/>
      <w:bookmarkStart w:id="31" w:name="_Toc22406"/>
      <w:r/>
      <w:bookmarkStart w:id="32" w:name="_Toc14470"/>
      <w:r>
        <w:rPr>
          <w:rFonts w:hint="eastAsia" w:ascii="宋体" w:hAnsi="宋体" w:cs="宋体"/>
          <w:b/>
          <w:bCs/>
          <w:color w:val="auto"/>
          <w:highlight w:val="none"/>
          <w:lang w:val="zh-CN" w:bidi="ar"/>
        </w:rPr>
        <w:t xml:space="preserve">格式</w:t>
      </w:r>
      <w:r>
        <w:rPr>
          <w:rFonts w:hint="eastAsia" w:ascii="宋体" w:hAnsi="宋体" w:cs="宋体"/>
          <w:b/>
          <w:bCs/>
          <w:color w:val="auto"/>
          <w:highlight w:val="none"/>
          <w:lang w:bidi="ar"/>
        </w:rPr>
        <w:t xml:space="preserve">9</w:t>
      </w:r>
      <w:r>
        <w:rPr>
          <w:rFonts w:hint="eastAsia" w:ascii="宋体" w:hAnsi="宋体" w:cs="宋体"/>
          <w:b/>
          <w:bCs/>
          <w:color w:val="auto"/>
          <w:highlight w:val="none"/>
          <w:lang w:val="zh-CN" w:bidi="ar"/>
        </w:rPr>
        <w:t xml:space="preserve">：</w:t>
      </w:r>
      <w:r>
        <w:rPr>
          <w:rFonts w:hint="eastAsia" w:ascii="宋体" w:hAnsi="宋体" w:cs="宋体"/>
          <w:b/>
          <w:bCs/>
          <w:color w:val="auto"/>
          <w:highlight w:val="none"/>
          <w:lang w:bidi="ar"/>
        </w:rPr>
        <w:t xml:space="preserve">设备清单表</w:t>
      </w:r>
      <w:bookmarkEnd w:id="30"/>
      <w:r/>
      <w:bookmarkEnd w:id="31"/>
      <w:r/>
      <w:bookmarkEnd w:id="32"/>
      <w:r/>
      <w:r/>
    </w:p>
    <w:p>
      <w:pPr>
        <w:jc w:val="center"/>
        <w:spacing w:line="360" w:lineRule="auto"/>
        <w:widowControl w:val="off"/>
        <w:rPr>
          <w:rFonts w:hint="eastAsia" w:ascii="宋体" w:hAnsi="宋体" w:cs="宋体"/>
          <w:color w:val="auto"/>
          <w:highlight w:val="none"/>
          <w:lang w:val="zh-CN"/>
        </w:rPr>
        <w:outlineLvl w:val="0"/>
      </w:pPr>
      <w:r/>
      <w:bookmarkStart w:id="33" w:name="_Toc30287"/>
      <w:r/>
      <w:bookmarkStart w:id="34" w:name="_Toc14735"/>
      <w:r/>
      <w:bookmarkStart w:id="35" w:name="_Toc20834"/>
      <w:r>
        <w:rPr>
          <w:rFonts w:hint="eastAsia" w:ascii="宋体" w:hAnsi="宋体" w:cs="宋体"/>
          <w:color w:val="auto"/>
          <w:highlight w:val="none"/>
          <w:lang w:val="zh-CN" w:bidi="ar"/>
        </w:rPr>
        <w:t xml:space="preserve">设备清单表</w:t>
      </w:r>
      <w:bookmarkEnd w:id="33"/>
      <w:r/>
      <w:bookmarkEnd w:id="34"/>
      <w:r/>
      <w:bookmarkEnd w:id="35"/>
      <w:r/>
      <w:r/>
    </w:p>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（格式）</w:t>
      </w:r>
      <w:r/>
    </w:p>
    <w:p>
      <w:pPr>
        <w:jc w:val="both"/>
        <w:spacing w:line="360" w:lineRule="auto"/>
        <w:widowControl w:val="off"/>
        <w:rPr>
          <w:rFonts w:hint="eastAsia" w:ascii="宋体" w:hAnsi="宋体" w:cs="宋体"/>
          <w:color w:val="auto"/>
          <w:spacing w:val="20"/>
          <w:highlight w:val="none"/>
          <w:lang w:val="zh-CN"/>
        </w:rPr>
      </w:pPr>
      <w:r>
        <w:rPr>
          <w:rFonts w:hint="eastAsia" w:ascii="宋体" w:hAnsi="宋体" w:cs="宋体"/>
          <w:color w:val="auto"/>
          <w:spacing w:val="20"/>
          <w:highlight w:val="none"/>
          <w:lang w:val="zh-CN" w:bidi="ar"/>
        </w:rPr>
        <w:t xml:space="preserve">招标编号：</w:t>
      </w:r>
      <w:r>
        <w:rPr>
          <w:rFonts w:hint="eastAsia" w:ascii="宋体" w:hAnsi="宋体" w:cs="宋体"/>
          <w:color w:val="auto"/>
          <w:spacing w:val="20"/>
          <w:highlight w:val="none"/>
          <w:lang w:bidi="ar"/>
        </w:rPr>
        <w:t xml:space="preserve">        </w:t>
      </w:r>
      <w:r>
        <w:rPr>
          <w:rFonts w:hint="eastAsia" w:ascii="宋体" w:hAnsi="宋体" w:cs="宋体"/>
          <w:color w:val="auto"/>
          <w:spacing w:val="20"/>
          <w:highlight w:val="none"/>
          <w:lang w:val="zh-CN" w:bidi="ar"/>
        </w:rPr>
        <w:t xml:space="preserve">号</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2"/>
        <w:gridCol w:w="1828"/>
        <w:gridCol w:w="1828"/>
        <w:gridCol w:w="2234"/>
        <w:gridCol w:w="1115"/>
        <w:gridCol w:w="1015"/>
        <w:gridCol w:w="1145"/>
      </w:tblGrid>
      <w:tr>
        <w:trPr>
          <w:jc w:val="center"/>
          <w:trHeight w:val="634" w:hRule="exact"/>
        </w:trPr>
        <w:tc>
          <w:tcPr>
            <w:tcW w:w="812"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序号</w:t>
            </w:r>
            <w:r/>
          </w:p>
        </w:tc>
        <w:tc>
          <w:tcPr>
            <w:tcW w:w="1828"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名称</w:t>
            </w:r>
            <w:r/>
          </w:p>
        </w:tc>
        <w:tc>
          <w:tcPr>
            <w:tcW w:w="1828"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品牌规格</w:t>
            </w:r>
            <w:r/>
          </w:p>
        </w:tc>
        <w:tc>
          <w:tcPr>
            <w:tcW w:w="2234"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生产厂家</w:t>
            </w:r>
            <w:r/>
          </w:p>
        </w:tc>
        <w:tc>
          <w:tcPr>
            <w:tcW w:w="1115"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单位</w:t>
            </w:r>
            <w:r/>
          </w:p>
        </w:tc>
        <w:tc>
          <w:tcPr>
            <w:tcW w:w="1015"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数量</w:t>
            </w:r>
            <w:r/>
          </w:p>
        </w:tc>
        <w:tc>
          <w:tcPr>
            <w:tcW w:w="1145"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备注</w:t>
            </w:r>
            <w:r/>
          </w:p>
        </w:tc>
      </w:tr>
      <w:tr>
        <w:trPr>
          <w:jc w:val="center"/>
          <w:trHeight w:val="628" w:hRule="exact"/>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608" w:hRule="exact"/>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20"/>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34"/>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474" w:hRule="exact"/>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06"/>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06"/>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bl>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注：</w:t>
      </w:r>
      <w:r>
        <w:rPr>
          <w:rFonts w:hint="eastAsia" w:ascii="宋体" w:hAnsi="宋体" w:cs="宋体"/>
          <w:color w:val="auto"/>
          <w:highlight w:val="none"/>
          <w:lang w:bidi="ar"/>
        </w:rPr>
        <w:t xml:space="preserve">1</w:t>
      </w:r>
      <w:r>
        <w:rPr>
          <w:rFonts w:hint="eastAsia" w:ascii="宋体" w:hAnsi="宋体" w:cs="宋体"/>
          <w:color w:val="auto"/>
          <w:highlight w:val="none"/>
          <w:lang w:val="zh-CN" w:bidi="ar"/>
        </w:rPr>
        <w:t xml:space="preserve">、各投标人可参照上述格式自制《设备清单表》投标。</w:t>
      </w:r>
      <w:r/>
    </w:p>
    <w:p>
      <w:pPr>
        <w:jc w:val="both"/>
        <w:spacing w:line="360" w:lineRule="auto"/>
        <w:widowControl w:val="off"/>
        <w:rPr>
          <w:color w:val="auto"/>
          <w:sz w:val="21"/>
          <w:szCs w:val="21"/>
          <w:highlight w:val="none"/>
        </w:rPr>
      </w:pPr>
      <w:r>
        <w:rPr>
          <w:rFonts w:hint="eastAsia" w:ascii="宋体" w:hAnsi="宋体" w:cs="宋体"/>
          <w:color w:val="auto"/>
          <w:highlight w:val="none"/>
          <w:lang w:val="zh-CN" w:bidi="ar"/>
        </w:rPr>
        <w:t xml:space="preserve">    2、各投标人必须附详细配置清单。</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pStyle w:val="1016"/>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1005"/>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1005"/>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1005"/>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1005"/>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格式</w:t>
      </w:r>
      <w:r>
        <w:rPr>
          <w:rFonts w:hint="eastAsia" w:ascii="宋体" w:hAnsi="宋体" w:cs="宋体"/>
          <w:b/>
          <w:bCs/>
          <w:color w:val="auto"/>
          <w:highlight w:val="none"/>
        </w:rPr>
        <w:t xml:space="preserve">10</w:t>
      </w:r>
      <w:r>
        <w:rPr>
          <w:rFonts w:hint="eastAsia" w:ascii="宋体" w:hAnsi="宋体" w:cs="宋体"/>
          <w:b/>
          <w:bCs/>
          <w:color w:val="auto"/>
          <w:highlight w:val="none"/>
          <w:lang w:val="zh-CN"/>
        </w:rPr>
        <w:t xml:space="preserve">、资格证明文件</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5"/>
        <w:jc w:val="center"/>
        <w:spacing w:line="360" w:lineRule="auto"/>
        <w:rPr>
          <w:rFonts w:hint="eastAsia" w:ascii="宋体" w:hAnsi="宋体" w:cs="宋体"/>
          <w:b/>
          <w:color w:val="auto"/>
          <w:highlight w:val="none"/>
        </w:rPr>
      </w:pPr>
      <w:r>
        <w:rPr>
          <w:rFonts w:hint="eastAsia" w:ascii="宋体" w:hAnsi="宋体" w:cs="宋体"/>
          <w:b/>
          <w:color w:val="auto"/>
          <w:highlight w:val="none"/>
          <w:lang w:val="zh-CN"/>
        </w:rPr>
        <w:t xml:space="preserve">关于资格文件的声明函</w:t>
      </w:r>
      <w:r/>
    </w:p>
    <w:p>
      <w:pPr>
        <w:ind w:firstLine="425"/>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w:t>
      </w:r>
      <w:r/>
    </w:p>
    <w:p>
      <w:pPr>
        <w:ind w:firstLine="66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本公司愿就由贵公司组织实施的编号为</w:t>
      </w:r>
      <w:r>
        <w:rPr>
          <w:rFonts w:ascii="宋体" w:hAnsi="宋体"/>
          <w:color w:val="auto"/>
          <w:highlight w:val="none"/>
          <w:u w:val="single"/>
        </w:rPr>
        <w:t xml:space="preserve"> </w:t>
      </w:r>
      <w:r>
        <w:rPr>
          <w:rFonts w:hint="eastAsia" w:ascii="宋体" w:hAnsi="宋体"/>
          <w:color w:val="auto"/>
          <w:highlight w:val="none"/>
          <w:u w:val="single"/>
        </w:rPr>
        <w:t xml:space="preserve"> （招标编号）  </w:t>
      </w:r>
      <w:r>
        <w:rPr>
          <w:rFonts w:hint="eastAsia" w:ascii="宋体" w:hAnsi="宋体"/>
          <w:color w:val="auto"/>
          <w:highlight w:val="none"/>
        </w:rPr>
        <w:t xml:space="preserve">号</w:t>
      </w:r>
      <w:r>
        <w:rPr>
          <w:rFonts w:hint="eastAsia" w:ascii="宋体" w:hAnsi="宋体"/>
          <w:color w:val="auto"/>
          <w:highlight w:val="none"/>
          <w:u w:val="single"/>
        </w:rPr>
        <w:t xml:space="preserve">   （包号）    </w:t>
      </w:r>
      <w:r>
        <w:rPr>
          <w:rFonts w:hint="eastAsia" w:ascii="宋体" w:hAnsi="宋体" w:cs="宋体"/>
          <w:color w:val="auto"/>
          <w:highlight w:val="none"/>
          <w:lang w:val="zh-CN"/>
        </w:rPr>
        <w:t xml:space="preserve">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r>
      <w:r/>
    </w:p>
    <w:p>
      <w:pPr>
        <w:jc w:val="righ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 </w:t>
      </w:r>
      <w:r>
        <w:rPr>
          <w:rFonts w:hint="eastAsia" w:ascii="宋体" w:hAnsi="宋体" w:cs="宋体"/>
          <w:color w:val="auto"/>
          <w:highlight w:val="none"/>
          <w:lang w:val="zh-CN"/>
        </w:rPr>
        <w:tab/>
      </w:r>
      <w:r>
        <w:rPr>
          <w:rFonts w:hint="eastAsia" w:ascii="宋体" w:hAnsi="宋体" w:cs="宋体"/>
          <w:color w:val="auto"/>
          <w:highlight w:val="none"/>
          <w:lang w:val="zh-CN"/>
        </w:rPr>
        <w:tab/>
      </w:r>
      <w:r>
        <w:rPr>
          <w:rFonts w:hint="eastAsia" w:ascii="宋体" w:hAnsi="宋体" w:cs="宋体"/>
          <w:color w:val="auto"/>
          <w:highlight w:val="none"/>
          <w:lang w:val="zh-CN"/>
        </w:rPr>
        <w:tab/>
      </w:r>
      <w:r>
        <w:rPr>
          <w:rFonts w:hint="eastAsia" w:ascii="宋体" w:hAnsi="宋体" w:cs="宋体"/>
          <w:color w:val="auto"/>
          <w:highlight w:val="none"/>
          <w:lang w:val="zh-CN"/>
        </w:rPr>
        <w:t xml:space="preserve">                  投标人：（公章）</w:t>
      </w:r>
      <w:r/>
    </w:p>
    <w:p>
      <w:pPr>
        <w:jc w:val="righ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pStyle w:val="1016"/>
        <w:ind w:firstLine="0"/>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ind w:firstLine="3675"/>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highlight w:val="none"/>
        </w:rPr>
      </w:pPr>
      <w:r>
        <w:rPr>
          <w:rFonts w:hint="eastAsia" w:ascii="宋体" w:hAnsi="宋体" w:cs="宋体"/>
          <w:color w:val="auto"/>
          <w:sz w:val="21"/>
          <w:szCs w:val="21"/>
          <w:highlight w:val="none"/>
          <w:lang w:val="zh-CN"/>
        </w:rPr>
        <w:br w:type="page" w:clear="all"/>
      </w:r>
      <w:r>
        <w:rPr>
          <w:rFonts w:hint="eastAsia" w:ascii="宋体" w:hAnsi="宋体" w:cs="宋体"/>
          <w:b/>
          <w:bCs/>
          <w:color w:val="auto"/>
          <w:highlight w:val="none"/>
          <w:lang w:val="zh-CN"/>
        </w:rPr>
        <w:t xml:space="preserve">格式</w:t>
      </w:r>
      <w:r>
        <w:rPr>
          <w:rFonts w:hint="eastAsia" w:ascii="宋体" w:hAnsi="宋体" w:cs="宋体"/>
          <w:b/>
          <w:bCs/>
          <w:color w:val="auto"/>
          <w:highlight w:val="none"/>
        </w:rPr>
        <w:t xml:space="preserve">11</w:t>
      </w: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中小企业声明资料</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中小企业声明函（货物）</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 企业发展管理办法》（财库﹝2020﹞46 号）的规定，本公司 （联合体）参加 </w:t>
      </w:r>
      <w:r>
        <w:rPr>
          <w:rFonts w:hint="eastAsia" w:ascii="宋体" w:hAnsi="宋体" w:cs="宋体"/>
          <w:color w:val="auto"/>
          <w:highlight w:val="none"/>
          <w:u w:val="single"/>
        </w:rPr>
        <w:t xml:space="preserve">（ 单 位 名 称 ） </w:t>
      </w:r>
      <w:r>
        <w:rPr>
          <w:rFonts w:hint="eastAsia" w:ascii="宋体" w:hAnsi="宋体" w:cs="宋体"/>
          <w:color w:val="auto"/>
          <w:highlight w:val="none"/>
        </w:rPr>
        <w:t xml:space="preserve">的 </w:t>
      </w:r>
      <w:r>
        <w:rPr>
          <w:rFonts w:hint="eastAsia" w:ascii="宋体" w:hAnsi="宋体" w:cs="宋体"/>
          <w:color w:val="auto"/>
          <w:highlight w:val="none"/>
          <w:u w:val="single"/>
        </w:rPr>
        <w:t xml:space="preserve">（项目名称及包号） </w:t>
      </w:r>
      <w:r>
        <w:rPr>
          <w:rFonts w:hint="eastAsia" w:ascii="宋体" w:hAnsi="宋体" w:cs="宋体"/>
          <w:color w:val="auto"/>
          <w:highlight w:val="none"/>
        </w:rPr>
        <w:t xml:space="preserve">采购活动，提 供的货物全部由符合政策要求的中小企业制造。相关企业 （含联合体中的中小企业、签订分包意向协议的中小企业） 的具体情况如下：</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（标段名称） </w:t>
      </w:r>
      <w:r>
        <w:rPr>
          <w:rFonts w:hint="eastAsia" w:ascii="宋体" w:hAnsi="宋体" w:cs="宋体"/>
          <w:color w:val="auto"/>
          <w:highlight w:val="none"/>
        </w:rPr>
        <w:t xml:space="preserve">，属于 </w:t>
      </w:r>
      <w:r>
        <w:rPr>
          <w:rFonts w:hint="eastAsia" w:ascii="宋体" w:hAnsi="宋体" w:cs="宋体"/>
          <w:color w:val="auto"/>
          <w:highlight w:val="none"/>
          <w:u w:val="single"/>
        </w:rPr>
        <w:t xml:space="preserve">工业 </w:t>
      </w:r>
      <w:r>
        <w:rPr>
          <w:rFonts w:hint="eastAsia" w:ascii="宋体" w:hAnsi="宋体" w:cs="宋体"/>
          <w:color w:val="auto"/>
          <w:highlight w:val="none"/>
        </w:rPr>
        <w:t xml:space="preserve">；制造商为 </w:t>
      </w:r>
      <w:r>
        <w:rPr>
          <w:rFonts w:hint="eastAsia" w:ascii="宋体" w:hAnsi="宋体" w:cs="宋体"/>
          <w:color w:val="auto"/>
          <w:highlight w:val="none"/>
          <w:u w:val="single"/>
        </w:rPr>
        <w:t xml:space="preserve">（ 企 业 名 称 ）</w:t>
      </w:r>
      <w:r>
        <w:rPr>
          <w:rFonts w:hint="eastAsia" w:ascii="宋体" w:hAnsi="宋体" w:cs="宋体"/>
          <w:color w:val="auto"/>
          <w:highlight w:val="none"/>
        </w:rPr>
        <w:t xml:space="preserve"> ，从业人员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 </w:t>
      </w:r>
      <w:r>
        <w:rPr>
          <w:rFonts w:hint="eastAsia" w:ascii="宋体" w:hAnsi="宋体" w:cs="宋体"/>
          <w:color w:val="auto"/>
          <w:highlight w:val="none"/>
          <w:u w:val="single"/>
        </w:rPr>
        <w:t xml:space="preserve">（ 中 型 企 业 、 小 型 企 业 、 微 型 企 业 ） </w:t>
      </w:r>
      <w:r>
        <w:rPr>
          <w:rFonts w:hint="eastAsia" w:ascii="宋体" w:hAnsi="宋体" w:cs="宋体"/>
          <w:color w:val="auto"/>
          <w:highlight w:val="none"/>
        </w:rPr>
        <w:t xml:space="preserve">；</w:t>
      </w:r>
      <w:r/>
    </w:p>
    <w:p>
      <w:pPr>
        <w:ind w:firstLine="6480"/>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 </w:t>
      </w:r>
      <w:r/>
    </w:p>
    <w:p>
      <w:pPr>
        <w:ind w:firstLine="7200"/>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 、从业人员、营业收入、资产总额填报上一年度数据，无上一年度数据的新成立企业可不填报。</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3、供应商按照规定提供声明函内容不实的，属于提供虚假材料谋取中标，依照《中华人民共和国政府采购法》等国家有关规定追究相应责任。</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4、中小企业，是指在中华人民共和国境内依</w:t>
      </w:r>
      <w:r>
        <w:rPr>
          <w:rFonts w:hint="eastAsia" w:ascii="宋体" w:hAnsi="宋体" w:cs="宋体"/>
          <w:color w:val="auto"/>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5、供应商应当对所投产品制造商进行声明</w:t>
      </w:r>
      <w:r/>
    </w:p>
    <w:p>
      <w:pPr>
        <w:spacing w:line="360" w:lineRule="auto"/>
        <w:rPr>
          <w:rFonts w:hint="eastAsia" w:ascii="宋体" w:hAnsi="宋体" w:cs="宋体"/>
          <w:color w:val="auto"/>
          <w:sz w:val="15"/>
          <w:szCs w:val="15"/>
          <w:highlight w:val="none"/>
        </w:rPr>
      </w:pPr>
      <w:r>
        <w:rPr>
          <w:rFonts w:hint="eastAsia" w:ascii="宋体" w:hAnsi="宋体" w:cs="宋体"/>
          <w:color w:val="auto"/>
          <w:sz w:val="15"/>
          <w:szCs w:val="15"/>
          <w:highlight w:val="none"/>
        </w:rPr>
      </w:r>
      <w:r/>
    </w:p>
    <w:p>
      <w:pPr>
        <w:pStyle w:val="1073"/>
        <w:spacing w:line="360" w:lineRule="auto"/>
        <w:rPr>
          <w:rFonts w:hint="eastAsia" w:hAnsi="宋体" w:eastAsia="宋体" w:cs="宋体"/>
          <w:b/>
          <w:color w:val="auto"/>
          <w:sz w:val="24"/>
          <w:szCs w:val="24"/>
          <w:highlight w:val="none"/>
          <w:lang w:val="zh-CN"/>
        </w:rPr>
      </w:pPr>
      <w:r>
        <w:rPr>
          <w:rFonts w:hint="eastAsia" w:hAnsi="宋体" w:eastAsia="宋体" w:cs="宋体"/>
          <w:b/>
          <w:bCs/>
          <w:color w:val="auto"/>
          <w:sz w:val="24"/>
          <w:szCs w:val="24"/>
          <w:highlight w:val="none"/>
        </w:rPr>
        <w:t xml:space="preserve">格式1</w:t>
      </w:r>
      <w:r>
        <w:rPr>
          <w:rFonts w:hint="eastAsia" w:hAnsi="宋体" w:eastAsia="宋体" w:cs="宋体"/>
          <w:b/>
          <w:bCs/>
          <w:color w:val="auto"/>
          <w:sz w:val="24"/>
          <w:szCs w:val="24"/>
          <w:highlight w:val="none"/>
          <w:lang w:val="en-US" w:eastAsia="zh-CN"/>
        </w:rPr>
        <w:t xml:space="preserve">2</w:t>
      </w:r>
      <w:r>
        <w:rPr>
          <w:rFonts w:hint="eastAsia" w:hAnsi="宋体" w:eastAsia="宋体" w:cs="宋体"/>
          <w:b/>
          <w:bCs/>
          <w:color w:val="auto"/>
          <w:sz w:val="24"/>
          <w:szCs w:val="24"/>
          <w:highlight w:val="none"/>
        </w:rPr>
        <w:t xml:space="preserve">：</w:t>
      </w:r>
      <w:r>
        <w:rPr>
          <w:rFonts w:hint="eastAsia" w:hAnsi="宋体" w:eastAsia="宋体" w:cs="宋体"/>
          <w:b/>
          <w:color w:val="auto"/>
          <w:sz w:val="24"/>
          <w:szCs w:val="24"/>
          <w:highlight w:val="none"/>
          <w:lang w:val="zh-CN"/>
        </w:rPr>
        <w:t xml:space="preserve">残疾人福利性单位声明函</w:t>
      </w:r>
      <w:r/>
    </w:p>
    <w:p>
      <w:pPr>
        <w:pStyle w:val="1073"/>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pStyle w:val="1073"/>
        <w:ind w:firstLine="3614"/>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t xml:space="preserve">残疾人福利性单位声明函</w:t>
      </w:r>
      <w:r/>
    </w:p>
    <w:p>
      <w:pPr>
        <w:pStyle w:val="1050"/>
        <w:spacing w:before="0" w:beforeAutospacing="0" w:after="0" w:afterAutospacing="0" w:line="360" w:lineRule="auto"/>
        <w:rPr>
          <w:rFonts w:ascii="&amp;quot" w:hAnsi="&amp;quot" w:eastAsia="&amp;quot" w:cs="&amp;quot"/>
          <w:color w:val="auto"/>
          <w:highlight w:val="none"/>
        </w:rPr>
      </w:pPr>
      <w:r>
        <w:rPr>
          <w:rFonts w:ascii="&amp;quot" w:hAnsi="&amp;quot" w:eastAsia="&amp;quot" w:cs="&amp;quot"/>
          <w:color w:val="auto"/>
          <w:highlight w:val="none"/>
        </w:rPr>
      </w:r>
      <w:r/>
    </w:p>
    <w:p>
      <w:pPr>
        <w:pStyle w:val="1073"/>
        <w:ind w:firstLine="720"/>
        <w:spacing w:line="360" w:lineRule="auto"/>
        <w:rPr>
          <w:rFonts w:hAnsi="宋体" w:eastAsia="宋体"/>
          <w:color w:val="auto"/>
          <w:sz w:val="24"/>
          <w:szCs w:val="24"/>
          <w:highlight w:val="none"/>
        </w:rPr>
      </w:pPr>
      <w:r>
        <w:rPr>
          <w:rFonts w:hAnsi="宋体" w:eastAsia="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hint="eastAsia" w:hAnsi="宋体" w:eastAsia="宋体"/>
          <w:color w:val="auto"/>
          <w:sz w:val="24"/>
          <w:szCs w:val="24"/>
          <w:highlight w:val="none"/>
          <w:u w:val="single"/>
          <w:lang w:val="en-US" w:eastAsia="zh-CN"/>
        </w:rPr>
        <w:t xml:space="preserve">  包号  </w:t>
      </w:r>
      <w:r>
        <w:rPr>
          <w:rFonts w:hAnsi="宋体" w:eastAsia="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73"/>
        <w:spacing w:line="360" w:lineRule="auto"/>
        <w:rPr>
          <w:rFonts w:hAnsi="宋体" w:eastAsia="宋体"/>
          <w:color w:val="auto"/>
          <w:sz w:val="24"/>
          <w:szCs w:val="24"/>
          <w:highlight w:val="none"/>
        </w:rPr>
      </w:pPr>
      <w:r>
        <w:rPr>
          <w:rFonts w:hAnsi="宋体" w:eastAsia="宋体"/>
          <w:color w:val="auto"/>
          <w:sz w:val="24"/>
          <w:szCs w:val="24"/>
          <w:highlight w:val="none"/>
        </w:rPr>
        <w:t xml:space="preserve">本单位对上述声明的真实性负责。如有虚假，将依法承担相应责任。</w:t>
      </w:r>
      <w:r/>
    </w:p>
    <w:p>
      <w:pPr>
        <w:pStyle w:val="1050"/>
        <w:spacing w:before="0" w:beforeAutospacing="0" w:after="0" w:afterAutospacing="0" w:line="360" w:lineRule="auto"/>
        <w:rPr>
          <w:rFonts w:ascii="&amp;quot" w:hAnsi="&amp;quot" w:eastAsia="&amp;quot" w:cs="&amp;quot"/>
          <w:color w:val="auto"/>
          <w:highlight w:val="none"/>
        </w:rPr>
      </w:pPr>
      <w:r>
        <w:rPr>
          <w:rFonts w:ascii="&amp;quot" w:hAnsi="&amp;quot" w:eastAsia="&amp;quot" w:cs="&amp;quot"/>
          <w:color w:val="auto"/>
          <w:highlight w:val="none"/>
        </w:rPr>
      </w:r>
      <w:r/>
    </w:p>
    <w:p>
      <w:pPr>
        <w:pStyle w:val="1050"/>
        <w:spacing w:before="0" w:beforeAutospacing="0" w:after="0" w:afterAutospacing="0" w:line="360" w:lineRule="auto"/>
        <w:rPr>
          <w:rFonts w:ascii="&amp;quot" w:hAnsi="&amp;quot" w:eastAsia="&amp;quot" w:cs="&amp;quot"/>
          <w:color w:val="auto"/>
          <w:highlight w:val="none"/>
        </w:rPr>
      </w:pPr>
      <w:r>
        <w:rPr>
          <w:rFonts w:ascii="&amp;quot" w:hAnsi="&amp;quot" w:eastAsia="&amp;quot" w:cs="&amp;quot"/>
          <w:color w:val="auto"/>
          <w:highlight w:val="none"/>
        </w:rPr>
      </w:r>
      <w:r/>
    </w:p>
    <w:p>
      <w:pPr>
        <w:pStyle w:val="1050"/>
        <w:jc w:val="right"/>
        <w:spacing w:before="0" w:beforeAutospacing="0" w:after="0" w:afterAutospacing="0" w:line="360" w:lineRule="auto"/>
        <w:rPr>
          <w:rFonts w:ascii="&amp;quot" w:hAnsi="&amp;quot" w:cs="&amp;quot"/>
          <w:color w:val="auto"/>
          <w:highlight w:val="none"/>
        </w:rPr>
      </w:pPr>
      <w:r>
        <w:rPr>
          <w:rFonts w:ascii="&amp;quot" w:hAnsi="&amp;quot" w:eastAsia="&amp;quot" w:cs="&amp;quot"/>
          <w:color w:val="auto"/>
          <w:highlight w:val="none"/>
        </w:rPr>
        <w:t xml:space="preserve">              </w:t>
      </w:r>
      <w:r>
        <w:rPr>
          <w:rFonts w:cs="Times New Roman"/>
          <w:color w:val="auto"/>
          <w:highlight w:val="none"/>
        </w:rPr>
        <w:t xml:space="preserve">单位名称（盖章）：</w:t>
      </w:r>
      <w:r>
        <w:rPr>
          <w:rFonts w:hint="eastAsia" w:cs="Times New Roman"/>
          <w:color w:val="auto"/>
          <w:highlight w:val="none"/>
        </w:rPr>
        <w:t xml:space="preserve">  </w:t>
      </w:r>
      <w:r/>
    </w:p>
    <w:p>
      <w:pPr>
        <w:spacing w:line="360" w:lineRule="auto"/>
        <w:rPr>
          <w:rFonts w:hint="eastAsia" w:hAnsi="宋体"/>
          <w:color w:val="auto"/>
          <w:highlight w:val="none"/>
        </w:rPr>
      </w:pPr>
      <w:r>
        <w:rPr>
          <w:rFonts w:hint="eastAsia" w:hAnsi="宋体"/>
          <w:color w:val="auto"/>
          <w:highlight w:val="none"/>
        </w:rPr>
        <w:t xml:space="preserve">                                                               日期：</w:t>
      </w:r>
      <w:r/>
    </w:p>
    <w:p>
      <w:pPr>
        <w:pStyle w:val="1005"/>
        <w:ind w:firstLine="420"/>
        <w:spacing w:line="360" w:lineRule="auto"/>
        <w:rPr>
          <w:rFonts w:hint="eastAsia"/>
          <w:color w:val="auto"/>
          <w:highlight w:val="none"/>
        </w:rPr>
      </w:pPr>
      <w:r>
        <w:rPr>
          <w:rFonts w:hint="eastAsia"/>
          <w:color w:val="auto"/>
          <w:highlight w:val="none"/>
        </w:rPr>
      </w:r>
      <w:r/>
    </w:p>
    <w:p>
      <w:pPr>
        <w:pStyle w:val="1022"/>
        <w:ind w:firstLine="504"/>
        <w:spacing w:after="0" w:line="360" w:lineRule="auto"/>
        <w:rPr>
          <w:color w:val="auto"/>
          <w:highlight w:val="none"/>
        </w:rPr>
      </w:pPr>
      <w:r>
        <w:rPr>
          <w:rFonts w:hint="eastAsia" w:ascii="宋体" w:hAnsi="宋体" w:cs="宋体"/>
          <w:color w:val="auto"/>
          <w:spacing w:val="6"/>
          <w:highlight w:val="none"/>
        </w:rPr>
        <w:t xml:space="preserve">备注：</w:t>
      </w:r>
      <w:r>
        <w:rPr>
          <w:rFonts w:hint="eastAsia" w:ascii="宋体" w:hAnsi="宋体" w:cs="宋体"/>
          <w:color w:val="auto"/>
          <w:spacing w:val="6"/>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招标人或者其委托的招标代理机构应当随中标、中标结果同时公告其《残疾人福利性单位声明函》，接受社会监督。</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ageBreakBefore/>
        <w:spacing w:line="360" w:lineRule="auto"/>
        <w:rPr>
          <w:rFonts w:hint="eastAsia" w:ascii="宋体" w:hAnsi="宋体" w:cs="宋体"/>
          <w:b/>
          <w:color w:val="auto"/>
          <w:highlight w:val="none"/>
          <w:lang w:val="zh-CN"/>
        </w:rPr>
      </w:pPr>
      <w:r>
        <w:rPr>
          <w:rFonts w:hint="eastAsia" w:ascii="宋体" w:hAnsi="宋体" w:cs="宋体"/>
          <w:b/>
          <w:color w:val="auto"/>
          <w:highlight w:val="none"/>
        </w:rPr>
        <w:t xml:space="preserve">格式13</w:t>
      </w:r>
      <w:r>
        <w:rPr>
          <w:rFonts w:hint="eastAsia" w:ascii="宋体" w:hAnsi="宋体" w:cs="宋体"/>
          <w:b/>
          <w:color w:val="auto"/>
          <w:highlight w:val="none"/>
          <w:lang w:val="zh-CN"/>
        </w:rPr>
        <w:t xml:space="preserve">.监狱企业声明函</w:t>
      </w:r>
      <w:r/>
    </w:p>
    <w:p>
      <w:pPr>
        <w:jc w:val="center"/>
        <w:spacing w:line="360" w:lineRule="auto"/>
        <w:rPr>
          <w:rFonts w:ascii="宋体" w:hAnsi="宋体" w:cs="宋体"/>
          <w:b/>
          <w:bCs/>
          <w:color w:val="auto"/>
          <w:highlight w:val="none"/>
        </w:rPr>
      </w:pPr>
      <w:r>
        <w:rPr>
          <w:rFonts w:ascii="宋体" w:hAnsi="宋体" w:cs="宋体"/>
          <w:b/>
          <w:bCs/>
          <w:color w:val="auto"/>
          <w:highlight w:val="none"/>
        </w:rPr>
        <w:t xml:space="preserve">监狱企业声明函</w:t>
      </w:r>
      <w:r/>
    </w:p>
    <w:p>
      <w:pPr>
        <w:pStyle w:val="1050"/>
        <w:ind w:firstLine="480"/>
        <w:spacing w:before="75" w:beforeAutospacing="0" w:after="75" w:afterAutospacing="0" w:line="360" w:lineRule="auto"/>
        <w:rPr>
          <w:color w:val="auto"/>
          <w:highlight w:val="none"/>
        </w:rPr>
      </w:pPr>
      <w:r>
        <w:rPr>
          <w:color w:val="auto"/>
          <w:highlight w:val="none"/>
        </w:rPr>
      </w:r>
      <w:r/>
    </w:p>
    <w:p>
      <w:pPr>
        <w:pStyle w:val="1050"/>
        <w:ind w:firstLine="480"/>
        <w:spacing w:before="75" w:beforeAutospacing="0" w:after="75" w:afterAutospacing="0" w:line="360" w:lineRule="auto"/>
        <w:rPr>
          <w:color w:val="auto"/>
          <w:highlight w:val="none"/>
        </w:rPr>
      </w:pPr>
      <w:r>
        <w:rPr>
          <w:rFonts w:hint="eastAsia"/>
          <w:color w:val="auto"/>
          <w:highlight w:val="none"/>
        </w:rPr>
        <w:t xml:space="preserve">本企业（单位）郑重声明下列事项（按照实际情况勾选或填空）：</w:t>
      </w:r>
      <w:r/>
    </w:p>
    <w:p>
      <w:pPr>
        <w:pStyle w:val="1050"/>
        <w:ind w:firstLine="480"/>
        <w:spacing w:before="75" w:beforeAutospacing="0" w:after="75" w:afterAutospacing="0" w:line="360" w:lineRule="auto"/>
        <w:rPr>
          <w:color w:val="auto"/>
          <w:highlight w:val="none"/>
        </w:rPr>
      </w:pPr>
      <w:r>
        <w:rPr>
          <w:rFonts w:hint="eastAsia"/>
          <w:color w:val="auto"/>
          <w:highlight w:val="none"/>
        </w:rPr>
        <w:t xml:space="preserve">本企业（单位）为直接投标人提供本企业（单位）的服务。</w:t>
      </w:r>
      <w:r/>
    </w:p>
    <w:p>
      <w:pPr>
        <w:pStyle w:val="1050"/>
        <w:numPr>
          <w:ilvl w:val="0"/>
          <w:numId w:val="2"/>
        </w:numPr>
        <w:ind w:firstLine="480"/>
        <w:spacing w:before="75" w:beforeAutospacing="0" w:after="75" w:afterAutospacing="0" w:line="360" w:lineRule="auto"/>
        <w:rPr>
          <w:color w:val="auto"/>
          <w:highlight w:val="none"/>
        </w:rPr>
      </w:pPr>
      <w:r>
        <w:rPr>
          <w:rFonts w:hint="eastAsia"/>
          <w:color w:val="auto"/>
          <w:highlight w:val="none"/>
        </w:rPr>
        <w:t xml:space="preserve">本企业（单位）（请填写：是、不是）监狱企业。</w:t>
      </w:r>
      <w:r/>
    </w:p>
    <w:p>
      <w:pPr>
        <w:pStyle w:val="1050"/>
        <w:numPr>
          <w:ilvl w:val="0"/>
          <w:numId w:val="2"/>
        </w:numPr>
        <w:ind w:firstLine="480"/>
        <w:spacing w:before="75" w:beforeAutospacing="0" w:after="75" w:afterAutospacing="0" w:line="360" w:lineRule="auto"/>
        <w:rPr>
          <w:color w:val="auto"/>
          <w:highlight w:val="none"/>
        </w:rPr>
      </w:pPr>
      <w:r>
        <w:rPr>
          <w:rFonts w:hint="eastAsia"/>
          <w:color w:val="auto"/>
          <w:highlight w:val="none"/>
        </w:rPr>
        <w:t xml:space="preserve">本企业（单位）（请填写：是、不是）为联合体一方，提供本企业（单位）的服务。本企业（单位）提供协议合同金额占到共同投标协议合同总金额的比例为。</w:t>
      </w:r>
      <w:r/>
    </w:p>
    <w:p>
      <w:pPr>
        <w:pStyle w:val="1050"/>
        <w:ind w:firstLine="480"/>
        <w:spacing w:before="75" w:beforeAutospacing="0" w:after="75" w:afterAutospacing="0" w:line="360" w:lineRule="auto"/>
        <w:rPr>
          <w:color w:val="auto"/>
          <w:highlight w:val="none"/>
        </w:rPr>
      </w:pPr>
      <w:r>
        <w:rPr>
          <w:rFonts w:hint="eastAsia"/>
          <w:color w:val="auto"/>
          <w:highlight w:val="none"/>
        </w:rPr>
        <w:t xml:space="preserve">　本企业（单位）对上述声明的真实性负责。如有虚假，将依法承担相应责任。</w:t>
      </w:r>
      <w:r/>
    </w:p>
    <w:p>
      <w:pPr>
        <w:pStyle w:val="1050"/>
        <w:ind w:firstLine="480"/>
        <w:spacing w:before="75" w:beforeAutospacing="0" w:after="75" w:afterAutospacing="0" w:line="360" w:lineRule="auto"/>
        <w:rPr>
          <w:color w:val="auto"/>
          <w:highlight w:val="none"/>
        </w:rPr>
      </w:pPr>
      <w:r>
        <w:rPr>
          <w:color w:val="auto"/>
          <w:highlight w:val="none"/>
        </w:rPr>
      </w:r>
      <w:r/>
    </w:p>
    <w:p>
      <w:pPr>
        <w:pStyle w:val="1050"/>
        <w:ind w:firstLine="4800"/>
        <w:jc w:val="both"/>
        <w:spacing w:before="75" w:beforeAutospacing="0" w:after="75" w:afterAutospacing="0" w:line="360" w:lineRule="auto"/>
        <w:rPr>
          <w:rFonts w:hint="eastAsia"/>
          <w:color w:val="auto"/>
          <w:highlight w:val="none"/>
          <w:u w:val="single"/>
        </w:rPr>
      </w:pPr>
      <w:r>
        <w:rPr>
          <w:rFonts w:hint="eastAsia"/>
          <w:color w:val="auto"/>
          <w:highlight w:val="none"/>
        </w:rPr>
        <w:t xml:space="preserve">投标人签章：</w:t>
      </w:r>
      <w:r>
        <w:rPr>
          <w:rFonts w:hint="eastAsia"/>
          <w:color w:val="auto"/>
          <w:highlight w:val="none"/>
          <w:u w:val="single"/>
        </w:rPr>
        <w:t xml:space="preserve">         </w:t>
      </w:r>
      <w:r/>
    </w:p>
    <w:p>
      <w:pPr>
        <w:pStyle w:val="1050"/>
        <w:ind w:firstLine="4800"/>
        <w:jc w:val="both"/>
        <w:spacing w:before="75" w:beforeAutospacing="0" w:after="75" w:afterAutospacing="0" w:line="360" w:lineRule="auto"/>
        <w:rPr>
          <w:rFonts w:hint="eastAsia"/>
          <w:color w:val="auto"/>
          <w:highlight w:val="none"/>
          <w:u w:val="single"/>
        </w:rPr>
      </w:pPr>
      <w:r>
        <w:rPr>
          <w:rFonts w:hint="eastAsia"/>
          <w:color w:val="auto"/>
          <w:highlight w:val="none"/>
          <w:u w:val="single"/>
        </w:rPr>
      </w:r>
      <w:r/>
    </w:p>
    <w:p>
      <w:pPr>
        <w:pStyle w:val="1050"/>
        <w:ind w:firstLine="4920"/>
        <w:spacing w:before="75" w:beforeAutospacing="0" w:after="75" w:afterAutospacing="0" w:line="360" w:lineRule="auto"/>
        <w:rPr>
          <w:color w:val="auto"/>
          <w:highlight w:val="none"/>
        </w:rPr>
      </w:pPr>
      <w:r>
        <w:rPr>
          <w:rFonts w:hint="eastAsia"/>
          <w:color w:val="auto"/>
          <w:highlight w:val="none"/>
        </w:rPr>
        <w:t xml:space="preserve">日    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1050"/>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50"/>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50"/>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50"/>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50"/>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50"/>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50"/>
        <w:jc w:val="both"/>
        <w:spacing w:before="0" w:beforeAutospacing="0" w:after="0" w:afterAutospacing="0" w:line="360" w:lineRule="auto"/>
        <w:rPr>
          <w:b/>
          <w:bCs/>
          <w:color w:val="auto"/>
          <w:highlight w:val="none"/>
        </w:rPr>
        <w:outlineLvl w:val="0"/>
      </w:pPr>
      <w:r/>
      <w:bookmarkStart w:id="36" w:name="_Toc7955"/>
      <w:r/>
      <w:bookmarkStart w:id="37" w:name="_Toc28251"/>
      <w:r/>
      <w:bookmarkStart w:id="38" w:name="_Toc23150"/>
      <w:r/>
      <w:bookmarkStart w:id="39" w:name="_Toc12099"/>
      <w:r>
        <w:rPr>
          <w:rFonts w:hint="eastAsia"/>
          <w:b/>
          <w:bCs/>
          <w:color w:val="auto"/>
          <w:highlight w:val="none"/>
        </w:rPr>
        <w:t xml:space="preserve">格式14：投标（响应）保证承诺书</w:t>
      </w:r>
      <w:bookmarkEnd w:id="36"/>
      <w:r/>
      <w:bookmarkEnd w:id="37"/>
      <w:r/>
      <w:bookmarkEnd w:id="38"/>
      <w:r/>
      <w:bookmarkEnd w:id="39"/>
      <w:r/>
      <w:r/>
    </w:p>
    <w:p>
      <w:pPr>
        <w:pStyle w:val="1050"/>
        <w:ind w:firstLine="3373"/>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投标（响应）保证承诺书</w:t>
      </w:r>
      <w:r/>
    </w:p>
    <w:p>
      <w:pPr>
        <w:pStyle w:val="1050"/>
        <w:jc w:val="both"/>
        <w:spacing w:before="0" w:beforeAutospacing="0" w:after="0" w:afterAutospacing="0" w:line="360" w:lineRule="auto"/>
        <w:rPr>
          <w:color w:val="auto"/>
          <w:highlight w:val="none"/>
          <w:u w:val="single"/>
        </w:rPr>
      </w:pPr>
      <w:r>
        <w:rPr>
          <w:color w:val="auto"/>
          <w:highlight w:val="none"/>
        </w:rPr>
        <w:t xml:space="preserve">致：</w:t>
      </w:r>
      <w:r>
        <w:rPr>
          <w:color w:val="auto"/>
          <w:highlight w:val="none"/>
          <w:u w:val="single"/>
        </w:rPr>
        <w:t xml:space="preserve">         （</w:t>
      </w:r>
      <w:r>
        <w:rPr>
          <w:rFonts w:hint="eastAsia"/>
          <w:color w:val="auto"/>
          <w:highlight w:val="none"/>
          <w:u w:val="single"/>
        </w:rPr>
        <w:t xml:space="preserve">招标代理机构</w:t>
      </w:r>
      <w:r>
        <w:rPr>
          <w:color w:val="auto"/>
          <w:highlight w:val="none"/>
          <w:u w:val="single"/>
        </w:rPr>
        <w:t xml:space="preserve">名称）</w:t>
      </w:r>
      <w:r/>
    </w:p>
    <w:p>
      <w:pPr>
        <w:pStyle w:val="1050"/>
        <w:ind w:firstLine="480"/>
        <w:jc w:val="both"/>
        <w:spacing w:before="0" w:beforeAutospacing="0" w:after="0" w:afterAutospacing="0" w:line="360" w:lineRule="auto"/>
        <w:rPr>
          <w:color w:val="auto"/>
          <w:highlight w:val="none"/>
        </w:rPr>
      </w:pPr>
      <w:r>
        <w:rPr>
          <w:color w:val="auto"/>
          <w:highlight w:val="none"/>
        </w:rPr>
        <w:t xml:space="preserve">我（单位/本人，以下统称我单位）自愿参加</w:t>
      </w:r>
      <w:r>
        <w:rPr>
          <w:color w:val="auto"/>
          <w:highlight w:val="none"/>
          <w:u w:val="single"/>
        </w:rPr>
        <w:t xml:space="preserve">  （项目名称和</w:t>
      </w:r>
      <w:r>
        <w:rPr>
          <w:rFonts w:hint="eastAsia"/>
          <w:color w:val="auto"/>
          <w:highlight w:val="none"/>
          <w:u w:val="single"/>
        </w:rPr>
        <w:t xml:space="preserve">招标编号</w:t>
      </w:r>
      <w:r>
        <w:rPr>
          <w:color w:val="auto"/>
          <w:highlight w:val="none"/>
          <w:u w:val="single"/>
        </w:rPr>
        <w:t xml:space="preserve">）</w:t>
      </w:r>
      <w:r>
        <w:rPr>
          <w:rFonts w:hint="eastAsia"/>
          <w:color w:val="auto"/>
          <w:highlight w:val="none"/>
          <w:u w:val="single"/>
        </w:rPr>
        <w:t xml:space="preserve"> 标段</w:t>
      </w:r>
      <w:r>
        <w:rPr>
          <w:color w:val="auto"/>
          <w:highlight w:val="none"/>
        </w:rPr>
        <w:t xml:space="preserve">的投标（响应）,并做出如下承诺：</w:t>
      </w:r>
      <w:r/>
    </w:p>
    <w:p>
      <w:pPr>
        <w:pStyle w:val="1050"/>
        <w:ind w:firstLine="480"/>
        <w:jc w:val="both"/>
        <w:spacing w:before="0" w:beforeAutospacing="0" w:after="0" w:afterAutospacing="0" w:line="360" w:lineRule="auto"/>
        <w:rPr>
          <w:color w:val="auto"/>
          <w:highlight w:val="none"/>
        </w:rPr>
      </w:pPr>
      <w:r>
        <w:rPr>
          <w:color w:val="auto"/>
          <w:highlight w:val="none"/>
        </w:rPr>
        <w:t xml:space="preserve">一、 除不可抗力外，我单位如果发生以下行为，将在行为发生的10个工作日内，向贵方（或</w:t>
      </w:r>
      <w:r>
        <w:rPr>
          <w:rFonts w:hint="eastAsia"/>
          <w:color w:val="auto"/>
          <w:highlight w:val="none"/>
        </w:rPr>
        <w:t xml:space="preserve">招标人</w:t>
      </w:r>
      <w:r>
        <w:rPr>
          <w:color w:val="auto"/>
          <w:highlight w:val="none"/>
        </w:rPr>
        <w:t xml:space="preserve">）支付本</w:t>
      </w:r>
      <w:r>
        <w:rPr>
          <w:rFonts w:hint="eastAsia"/>
          <w:color w:val="auto"/>
          <w:highlight w:val="none"/>
        </w:rPr>
        <w:t xml:space="preserve">招标文件</w:t>
      </w:r>
      <w:r>
        <w:rPr>
          <w:color w:val="auto"/>
          <w:highlight w:val="none"/>
        </w:rPr>
        <w:t xml:space="preserve">公布的预算金额（或最高限价）的2%作为违约赔偿金（数量不确定的单价采购须约定具体金额）。</w:t>
      </w:r>
      <w:r/>
    </w:p>
    <w:p>
      <w:pPr>
        <w:pStyle w:val="1050"/>
        <w:ind w:firstLine="480"/>
        <w:jc w:val="both"/>
        <w:spacing w:before="0" w:beforeAutospacing="0" w:after="0" w:afterAutospacing="0" w:line="360" w:lineRule="auto"/>
        <w:rPr>
          <w:color w:val="auto"/>
          <w:highlight w:val="none"/>
        </w:rPr>
      </w:pPr>
      <w:r>
        <w:rPr>
          <w:color w:val="auto"/>
          <w:highlight w:val="none"/>
        </w:rPr>
        <w:t xml:space="preserve">1.自投标（响应）截止时间至本项目发布中标（</w:t>
      </w:r>
      <w:r>
        <w:rPr>
          <w:rFonts w:hint="eastAsia"/>
          <w:color w:val="auto"/>
          <w:highlight w:val="none"/>
        </w:rPr>
        <w:t xml:space="preserve">中标</w:t>
      </w:r>
      <w:r>
        <w:rPr>
          <w:color w:val="auto"/>
          <w:highlight w:val="none"/>
        </w:rPr>
        <w:t xml:space="preserve">）公告为止，撤销投标（响应）；</w:t>
      </w:r>
      <w:r/>
    </w:p>
    <w:p>
      <w:pPr>
        <w:pStyle w:val="1050"/>
        <w:ind w:firstLine="480"/>
        <w:jc w:val="both"/>
        <w:spacing w:before="0" w:beforeAutospacing="0" w:after="0" w:afterAutospacing="0" w:line="360" w:lineRule="auto"/>
        <w:rPr>
          <w:color w:val="auto"/>
          <w:highlight w:val="none"/>
        </w:rPr>
      </w:pPr>
      <w:r>
        <w:rPr>
          <w:color w:val="auto"/>
          <w:highlight w:val="none"/>
        </w:rPr>
        <w:t xml:space="preserve">2.中标（</w:t>
      </w:r>
      <w:r>
        <w:rPr>
          <w:rFonts w:hint="eastAsia"/>
          <w:color w:val="auto"/>
          <w:highlight w:val="none"/>
        </w:rPr>
        <w:t xml:space="preserve">中标</w:t>
      </w:r>
      <w:r>
        <w:rPr>
          <w:color w:val="auto"/>
          <w:highlight w:val="none"/>
        </w:rPr>
        <w:t xml:space="preserve">）后不依法与</w:t>
      </w:r>
      <w:r>
        <w:rPr>
          <w:rFonts w:hint="eastAsia"/>
          <w:color w:val="auto"/>
          <w:highlight w:val="none"/>
        </w:rPr>
        <w:t xml:space="preserve">招标人</w:t>
      </w:r>
      <w:r>
        <w:rPr>
          <w:color w:val="auto"/>
          <w:highlight w:val="none"/>
        </w:rPr>
        <w:t xml:space="preserve">签订合同；</w:t>
      </w:r>
      <w:r/>
    </w:p>
    <w:p>
      <w:pPr>
        <w:pStyle w:val="1050"/>
        <w:ind w:firstLine="480"/>
        <w:jc w:val="both"/>
        <w:spacing w:before="0" w:beforeAutospacing="0" w:after="0" w:afterAutospacing="0" w:line="360" w:lineRule="auto"/>
        <w:rPr>
          <w:color w:val="auto"/>
          <w:highlight w:val="none"/>
        </w:rPr>
      </w:pPr>
      <w:r>
        <w:rPr>
          <w:color w:val="auto"/>
          <w:highlight w:val="none"/>
        </w:rPr>
        <w:t xml:space="preserve">3.中标（</w:t>
      </w:r>
      <w:r>
        <w:rPr>
          <w:rFonts w:hint="eastAsia"/>
          <w:color w:val="auto"/>
          <w:highlight w:val="none"/>
        </w:rPr>
        <w:t xml:space="preserve">中标</w:t>
      </w:r>
      <w:r>
        <w:rPr>
          <w:color w:val="auto"/>
          <w:highlight w:val="none"/>
        </w:rPr>
        <w:t xml:space="preserve">）后不按本</w:t>
      </w:r>
      <w:r>
        <w:rPr>
          <w:rFonts w:hint="eastAsia"/>
          <w:color w:val="auto"/>
          <w:highlight w:val="none"/>
        </w:rPr>
        <w:t xml:space="preserve">招标文件</w:t>
      </w:r>
      <w:r>
        <w:rPr>
          <w:color w:val="auto"/>
          <w:highlight w:val="none"/>
        </w:rPr>
        <w:t xml:space="preserve">规定向</w:t>
      </w:r>
      <w:r>
        <w:rPr>
          <w:rFonts w:hint="eastAsia"/>
          <w:color w:val="auto"/>
          <w:highlight w:val="none"/>
        </w:rPr>
        <w:t xml:space="preserve">招标人</w:t>
      </w:r>
      <w:r>
        <w:rPr>
          <w:color w:val="auto"/>
          <w:highlight w:val="none"/>
        </w:rPr>
        <w:t xml:space="preserve">提交履约保证金；</w:t>
      </w:r>
      <w:r/>
    </w:p>
    <w:p>
      <w:pPr>
        <w:pStyle w:val="1050"/>
        <w:ind w:firstLine="480"/>
        <w:jc w:val="both"/>
        <w:spacing w:before="0" w:beforeAutospacing="0" w:after="0" w:afterAutospacing="0" w:line="360" w:lineRule="auto"/>
        <w:rPr>
          <w:color w:val="auto"/>
          <w:highlight w:val="none"/>
        </w:rPr>
      </w:pPr>
      <w:r>
        <w:rPr>
          <w:color w:val="auto"/>
          <w:highlight w:val="none"/>
        </w:rPr>
        <w:t xml:space="preserve">4.中标（</w:t>
      </w:r>
      <w:r>
        <w:rPr>
          <w:rFonts w:hint="eastAsia"/>
          <w:color w:val="auto"/>
          <w:highlight w:val="none"/>
        </w:rPr>
        <w:t xml:space="preserve">中标</w:t>
      </w:r>
      <w:r>
        <w:rPr>
          <w:color w:val="auto"/>
          <w:highlight w:val="none"/>
        </w:rPr>
        <w:t xml:space="preserve">）后不按本</w:t>
      </w:r>
      <w:r>
        <w:rPr>
          <w:rFonts w:hint="eastAsia"/>
          <w:color w:val="auto"/>
          <w:highlight w:val="none"/>
        </w:rPr>
        <w:t xml:space="preserve">招标文件</w:t>
      </w:r>
      <w:r>
        <w:rPr>
          <w:color w:val="auto"/>
          <w:highlight w:val="none"/>
        </w:rPr>
        <w:t xml:space="preserve">规定向贵方缴纳采购代理费。</w:t>
      </w:r>
      <w:r/>
    </w:p>
    <w:p>
      <w:pPr>
        <w:pStyle w:val="1050"/>
        <w:ind w:firstLine="480"/>
        <w:jc w:val="both"/>
        <w:spacing w:before="0" w:beforeAutospacing="0" w:after="0" w:afterAutospacing="0" w:line="360" w:lineRule="auto"/>
        <w:rPr>
          <w:color w:val="auto"/>
          <w:highlight w:val="none"/>
        </w:rPr>
      </w:pPr>
      <w:r>
        <w:rPr>
          <w:color w:val="auto"/>
          <w:highlight w:val="none"/>
        </w:rPr>
        <w:t xml:space="preserve">二、我单位知晓上述行为的法律后果，承认本承诺书作为贵方（或</w:t>
      </w:r>
      <w:r>
        <w:rPr>
          <w:rFonts w:hint="eastAsia"/>
          <w:color w:val="auto"/>
          <w:highlight w:val="none"/>
        </w:rPr>
        <w:t xml:space="preserve">招标人</w:t>
      </w:r>
      <w:r>
        <w:rPr>
          <w:color w:val="auto"/>
          <w:highlight w:val="none"/>
        </w:rPr>
        <w:t xml:space="preserve">）要求我单位履行违约赔偿义务的依据作用。</w:t>
      </w:r>
      <w:r/>
    </w:p>
    <w:p>
      <w:pPr>
        <w:spacing w:line="360" w:lineRule="auto"/>
        <w:rPr>
          <w:color w:val="auto"/>
          <w:highlight w:val="none"/>
        </w:rPr>
      </w:pPr>
      <w:r>
        <w:rPr>
          <w:color w:val="auto"/>
          <w:highlight w:val="non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投标（响应）人：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（盖公章）</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电话：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传真：</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电子邮件：</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邮编：</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法定代表人或委托代理人(签字或签章)：</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日期：</w:t>
      </w:r>
      <w:r>
        <w:rPr>
          <w:rFonts w:hint="eastAsia" w:ascii="宋体" w:hAnsi="宋体" w:cs="宋体"/>
          <w:color w:val="auto"/>
          <w:highlight w:val="none"/>
          <w:u w:val="single"/>
        </w:rPr>
        <w:t xml:space="preserve">            </w:t>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1005"/>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pStyle w:val="1005"/>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pStyle w:val="1005"/>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pStyle w:val="1005"/>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1005"/>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813"/>
        <w:jc w:val="center"/>
        <w:spacing w:line="360" w:lineRule="auto"/>
        <w:rPr>
          <w:rFonts w:hint="eastAsia" w:ascii="宋体" w:hAnsi="宋体" w:eastAsia="宋体" w:cs="宋体"/>
          <w:b/>
          <w:bCs/>
          <w:color w:val="auto"/>
          <w:sz w:val="32"/>
          <w:szCs w:val="32"/>
          <w:highlight w:val="none"/>
        </w:rPr>
      </w:pPr>
      <w:r/>
      <w:bookmarkStart w:id="40" w:name="_Toc15903"/>
      <w:r>
        <w:rPr>
          <w:rFonts w:hint="eastAsia" w:ascii="宋体" w:hAnsi="宋体" w:eastAsia="宋体" w:cs="宋体"/>
          <w:b/>
          <w:bCs/>
          <w:color w:val="auto"/>
          <w:sz w:val="32"/>
          <w:szCs w:val="32"/>
          <w:highlight w:val="none"/>
        </w:rPr>
        <w:t xml:space="preserve">第四章 招标书</w:t>
      </w:r>
      <w:bookmarkEnd w:id="40"/>
      <w:r/>
      <w:r/>
    </w:p>
    <w:p>
      <w:pPr>
        <w:pStyle w:val="1046"/>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中思项目管理咨询有限公司</w:t>
      </w: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苏州市第九人民医院</w:t>
      </w:r>
      <w:r>
        <w:rPr>
          <w:rFonts w:hint="eastAsia" w:ascii="宋体" w:hAnsi="宋体" w:cs="宋体"/>
          <w:color w:val="auto"/>
          <w:highlight w:val="none"/>
        </w:rPr>
        <w:t xml:space="preserve">委托，就该单位所需的</w:t>
      </w:r>
      <w:r>
        <w:rPr>
          <w:rFonts w:hint="eastAsia" w:ascii="宋体" w:hAnsi="宋体" w:cs="宋体"/>
          <w:color w:val="auto"/>
          <w:highlight w:val="none"/>
          <w:lang w:eastAsia="zh-CN"/>
        </w:rPr>
        <w:t xml:space="preserve">苏州第九人民医院超声内镜+主机</w:t>
      </w:r>
      <w:r>
        <w:rPr>
          <w:rFonts w:hint="eastAsia" w:ascii="宋体" w:hAnsi="宋体" w:cs="宋体"/>
          <w:color w:val="auto"/>
          <w:highlight w:val="none"/>
        </w:rPr>
        <w:t xml:space="preserve">进行公开招标。欢迎符合招标公告投标资格条件的各供应商前来报名参加投标。</w:t>
      </w:r>
      <w:r/>
    </w:p>
    <w:p>
      <w:pPr>
        <w:pStyle w:val="1046"/>
        <w:ind w:firstLine="482"/>
        <w:spacing w:line="360" w:lineRule="auto"/>
        <w:rPr>
          <w:rFonts w:hint="eastAsia" w:ascii="宋体" w:hAnsi="宋体" w:cs="宋体"/>
          <w:color w:val="auto"/>
          <w:highlight w:val="none"/>
        </w:rPr>
      </w:pPr>
      <w:r>
        <w:rPr>
          <w:rFonts w:hint="eastAsia" w:ascii="宋体" w:hAnsi="宋体" w:cs="宋体"/>
          <w:b/>
          <w:bCs/>
          <w:color w:val="auto"/>
          <w:highlight w:val="none"/>
        </w:rPr>
        <w:t xml:space="preserve">一、</w:t>
      </w:r>
      <w:r>
        <w:rPr>
          <w:rFonts w:hint="eastAsia" w:ascii="宋体" w:hAnsi="宋体" w:cs="宋体"/>
          <w:b/>
          <w:bCs/>
          <w:color w:val="auto"/>
          <w:highlight w:val="none"/>
          <w:lang w:eastAsia="zh-CN"/>
        </w:rPr>
        <w:t xml:space="preserve">招标编号</w:t>
      </w:r>
      <w:r>
        <w:rPr>
          <w:rFonts w:hint="eastAsia" w:ascii="宋体" w:hAnsi="宋体" w:cs="宋体"/>
          <w:b/>
          <w:bCs/>
          <w:color w:val="auto"/>
          <w:highlight w:val="none"/>
        </w:rPr>
        <w:t xml:space="preserve">：</w:t>
      </w:r>
      <w:r>
        <w:rPr>
          <w:rFonts w:hint="eastAsia" w:ascii="宋体" w:hAnsi="宋体" w:cs="宋体"/>
          <w:color w:val="auto"/>
          <w:highlight w:val="none"/>
          <w:lang w:eastAsia="zh-CN"/>
        </w:rPr>
        <w:t xml:space="preserve">JSZC-320509-SZZS-G2024-0048</w:t>
      </w:r>
      <w:r>
        <w:rPr>
          <w:rFonts w:hint="eastAsia" w:ascii="宋体" w:hAnsi="宋体" w:cs="宋体"/>
          <w:color w:val="auto"/>
          <w:highlight w:val="none"/>
        </w:rPr>
        <w:t xml:space="preserve">号</w:t>
      </w:r>
      <w:r/>
    </w:p>
    <w:p>
      <w:pPr>
        <w:pStyle w:val="1046"/>
        <w:ind w:firstLine="482"/>
        <w:spacing w:line="360" w:lineRule="auto"/>
        <w:rPr>
          <w:rFonts w:hint="eastAsia" w:ascii="宋体" w:hAnsi="宋体" w:cs="宋体"/>
          <w:color w:val="auto"/>
          <w:highlight w:val="none"/>
          <w:lang w:val="zh-CN" w:eastAsia="zh-CN"/>
        </w:rPr>
      </w:pP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、采购项目名称：</w:t>
      </w:r>
      <w:r>
        <w:rPr>
          <w:rFonts w:hint="eastAsia" w:ascii="宋体" w:hAnsi="宋体" w:cs="宋体"/>
          <w:color w:val="auto"/>
          <w:highlight w:val="none"/>
          <w:lang w:eastAsia="zh-CN"/>
        </w:rPr>
        <w:t xml:space="preserve">苏州第九人民医院超声内镜+主机</w:t>
      </w:r>
      <w:r/>
    </w:p>
    <w:p>
      <w:pPr>
        <w:pStyle w:val="1046"/>
        <w:ind w:firstLine="482"/>
        <w:spacing w:line="360" w:lineRule="auto"/>
        <w:rPr>
          <w:rFonts w:hint="eastAsia" w:ascii="宋体" w:hAnsi="宋体" w:cs="宋体"/>
          <w:color w:val="auto"/>
          <w:highlight w:val="none"/>
          <w:lang w:val="en-US" w:eastAsia="zh-CN"/>
        </w:rPr>
      </w:pPr>
      <w:r>
        <w:rPr>
          <w:rFonts w:hint="eastAsia" w:ascii="宋体" w:hAnsi="宋体" w:cs="宋体"/>
          <w:b/>
          <w:bCs/>
          <w:color w:val="auto"/>
          <w:highlight w:val="none"/>
          <w:lang w:val="en-US" w:eastAsia="zh-CN"/>
        </w:rPr>
        <w:t xml:space="preserve">三、采购预算：</w:t>
      </w:r>
      <w:r>
        <w:rPr>
          <w:rFonts w:hint="eastAsia" w:ascii="宋体" w:hAnsi="宋体" w:cs="宋体"/>
          <w:color w:val="auto"/>
          <w:highlight w:val="none"/>
          <w:lang w:val="en-US" w:eastAsia="zh-CN"/>
        </w:rPr>
        <w:t xml:space="preserve">贰佰伍拾万元整（¥2500000.00）</w:t>
      </w:r>
      <w:r/>
    </w:p>
    <w:p>
      <w:pPr>
        <w:pStyle w:val="1046"/>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四、货物清单及技术性能要求：</w:t>
      </w:r>
      <w:r/>
    </w:p>
    <w:p>
      <w:pPr>
        <w:pStyle w:val="1046"/>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（一）采购清单：</w:t>
      </w:r>
      <w:r/>
    </w:p>
    <w:tbl>
      <w:tblPr>
        <w:tblStyle w:val="823"/>
        <w:tblW w:w="9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4225"/>
        <w:gridCol w:w="1165"/>
        <w:gridCol w:w="1368"/>
        <w:gridCol w:w="1780"/>
      </w:tblGrid>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序号</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采购物品名称</w:t>
            </w:r>
            <w:r/>
          </w:p>
        </w:tc>
        <w:tc>
          <w:tcPr>
            <w:tcW w:w="1165"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数量</w:t>
            </w:r>
            <w:r/>
          </w:p>
        </w:tc>
        <w:tc>
          <w:tcPr>
            <w:tcW w:w="136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单位</w:t>
            </w:r>
            <w:r/>
          </w:p>
        </w:tc>
        <w:tc>
          <w:tcPr>
            <w:tcW w:w="178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备注</w:t>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超声主机</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台</w:t>
            </w:r>
            <w:r/>
          </w:p>
        </w:tc>
        <w:tc>
          <w:tcPr>
            <w:shd w:val="clear" w:color="auto" w:fill="auto"/>
            <w:tcW w:w="1780" w:type="dxa"/>
            <w:vAlign w:val="center"/>
            <w:vMerge w:val="restart"/>
            <w:textDirection w:val="lrTb"/>
            <w:noWrap w:val="false"/>
          </w:tcPr>
          <w:p>
            <w:pPr>
              <w:pStyle w:val="1046"/>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highlight w:val="none"/>
                <w:lang w:val="en-US" w:eastAsia="zh-CN"/>
              </w:rPr>
              <w:t xml:space="preserve">接受进口产品投标</w:t>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电子影像处理机（含氙灯冷光源）</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台</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电子凸阵扫描超声镜</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电子胃镜</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电子肠镜</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彩色液晶显示器（≥26吋</w:t>
            </w:r>
            <w:r>
              <w:rPr>
                <w:rFonts w:hint="eastAsia" w:ascii="宋体" w:hAnsi="宋体" w:eastAsia="宋体" w:cs="宋体"/>
                <w:color w:val="auto"/>
                <w:sz w:val="24"/>
                <w:szCs w:val="24"/>
                <w:highlight w:val="none"/>
              </w:rPr>
              <w:t xml:space="preserve">）</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fr-FR"/>
              </w:rPr>
              <w:t xml:space="preserve">超声发生器（超声主机）</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fr-FR"/>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fr-FR"/>
              </w:rPr>
              <w:t xml:space="preserve">台</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val="fr-FR"/>
              </w:rPr>
            </w:pPr>
            <w:r>
              <w:rPr>
                <w:rFonts w:hint="eastAsia" w:ascii="宋体" w:hAnsi="宋体" w:eastAsia="宋体" w:cs="宋体"/>
                <w:bCs/>
                <w:color w:val="auto"/>
                <w:sz w:val="24"/>
                <w:szCs w:val="24"/>
                <w:highlight w:val="none"/>
                <w:lang w:val="fr-FR"/>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val="fr-FR"/>
              </w:rPr>
            </w:pPr>
            <w:r>
              <w:rPr>
                <w:rFonts w:hint="eastAsia" w:ascii="宋体" w:hAnsi="宋体" w:eastAsia="宋体" w:cs="宋体"/>
                <w:color w:val="auto"/>
                <w:sz w:val="24"/>
                <w:szCs w:val="24"/>
                <w:highlight w:val="none"/>
              </w:rPr>
              <w:t xml:space="preserve">超声探头驱动器</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val="fr-FR"/>
              </w:rPr>
            </w:pPr>
            <w:r>
              <w:rPr>
                <w:rFonts w:hint="eastAsia" w:ascii="宋体" w:hAnsi="宋体" w:eastAsia="宋体" w:cs="宋体"/>
                <w:color w:val="auto"/>
                <w:sz w:val="24"/>
                <w:szCs w:val="24"/>
                <w:highlight w:val="none"/>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val="fr-FR"/>
              </w:rPr>
            </w:pPr>
            <w:r>
              <w:rPr>
                <w:rFonts w:hint="eastAsia" w:ascii="宋体" w:hAnsi="宋体" w:eastAsia="宋体" w:cs="宋体"/>
                <w:color w:val="auto"/>
                <w:sz w:val="24"/>
                <w:szCs w:val="24"/>
                <w:highlight w:val="none"/>
              </w:rPr>
              <w:t xml:space="preserve">台</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超声探头</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116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液</w:t>
            </w:r>
            <w:r>
              <w:rPr>
                <w:rFonts w:hint="eastAsia" w:ascii="宋体" w:hAnsi="宋体" w:eastAsia="宋体" w:cs="宋体"/>
                <w:color w:val="auto"/>
                <w:sz w:val="24"/>
                <w:szCs w:val="24"/>
                <w:highlight w:val="none"/>
              </w:rPr>
              <w:t xml:space="preserve">晶显示器（≥2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吋</w:t>
            </w:r>
            <w:r>
              <w:rPr>
                <w:rFonts w:hint="eastAsia" w:ascii="宋体" w:hAnsi="宋体" w:eastAsia="宋体" w:cs="宋体"/>
                <w:color w:val="auto"/>
                <w:sz w:val="24"/>
                <w:szCs w:val="24"/>
                <w:highlight w:val="none"/>
              </w:rPr>
              <w:t xml:space="preserve">）</w:t>
            </w:r>
            <w:r/>
          </w:p>
        </w:tc>
        <w:tc>
          <w:tcPr>
            <w:shd w:val="clear" w:color="auto" w:fill="auto"/>
            <w:tcW w:w="11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shd w:val="clear" w:color="auto" w:fill="auto"/>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4"/>
        </w:trPr>
        <w:tc>
          <w:tcPr>
            <w:tcW w:w="1168" w:type="dxa"/>
            <w:vAlign w:val="center"/>
            <w:textDirection w:val="lrTb"/>
            <w:noWrap w:val="false"/>
          </w:tcPr>
          <w:p>
            <w:pPr>
              <w:pStyle w:val="1046"/>
              <w:ind w:firstLine="0"/>
              <w:jc w:val="center"/>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4225"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医用</w:t>
            </w:r>
            <w:r>
              <w:rPr>
                <w:rFonts w:hint="eastAsia" w:ascii="宋体" w:hAnsi="宋体" w:eastAsia="宋体" w:cs="宋体"/>
                <w:color w:val="auto"/>
                <w:sz w:val="24"/>
                <w:szCs w:val="24"/>
                <w:highlight w:val="none"/>
              </w:rPr>
              <w:t xml:space="preserve">台车</w:t>
            </w:r>
            <w:r/>
          </w:p>
        </w:tc>
        <w:tc>
          <w:tcPr>
            <w:tcW w:w="1165"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2</w:t>
            </w:r>
            <w:r/>
          </w:p>
        </w:tc>
        <w:tc>
          <w:tcPr>
            <w:tcW w:w="136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eastAsia="宋体" w:cs="宋体"/>
                <w:color w:val="auto"/>
                <w:sz w:val="24"/>
                <w:szCs w:val="24"/>
                <w:highlight w:val="none"/>
              </w:rPr>
              <w:t xml:space="preserve">台</w:t>
            </w:r>
            <w:r/>
          </w:p>
        </w:tc>
        <w:tc>
          <w:tcPr>
            <w:tcW w:w="17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46"/>
        <w:numPr>
          <w:ilvl w:val="0"/>
          <w:numId w:val="0"/>
        </w:numPr>
        <w:ind w:firstLine="241"/>
        <w:spacing w:line="360" w:lineRule="auto"/>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注：</w:t>
      </w:r>
      <w:r>
        <w:rPr>
          <w:rFonts w:hint="eastAsia" w:ascii="宋体" w:hAnsi="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lang w:val="en-US" w:eastAsia="zh-CN"/>
        </w:rPr>
        <w:t xml:space="preserve">核心产品：超声主机。</w:t>
      </w:r>
      <w:r/>
    </w:p>
    <w:p>
      <w:pPr>
        <w:pStyle w:val="1046"/>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fr-FR" w:eastAsia="zh-CN"/>
        </w:rPr>
        <w:t xml:space="preserve">（</w:t>
      </w:r>
      <w:r>
        <w:rPr>
          <w:rFonts w:hint="eastAsia" w:ascii="宋体" w:hAnsi="宋体" w:cs="宋体"/>
          <w:b/>
          <w:bCs/>
          <w:color w:val="auto"/>
          <w:highlight w:val="none"/>
          <w:lang w:val="en-US" w:eastAsia="zh-CN"/>
        </w:rPr>
        <w:t xml:space="preserve">二</w:t>
      </w:r>
      <w:r>
        <w:rPr>
          <w:rFonts w:hint="eastAsia" w:ascii="宋体" w:hAnsi="宋体" w:cs="宋体"/>
          <w:b/>
          <w:bCs/>
          <w:color w:val="auto"/>
          <w:highlight w:val="none"/>
          <w:lang w:val="fr-FR" w:eastAsia="zh-CN"/>
        </w:rPr>
        <w:t xml:space="preserve">）技术参数</w:t>
      </w:r>
      <w:r>
        <w:rPr>
          <w:rFonts w:hint="eastAsia" w:ascii="宋体" w:hAnsi="宋体" w:eastAsia="宋体" w:cs="宋体"/>
          <w:b/>
          <w:bCs/>
          <w:color w:val="auto"/>
          <w:highlight w:val="none"/>
          <w:lang w:val="fr-FR" w:eastAsia="zh-CN"/>
        </w:rPr>
        <w:t xml:space="preserve">要求</w:t>
      </w:r>
      <w:r>
        <w:rPr>
          <w:rFonts w:hint="eastAsia" w:ascii="宋体" w:hAnsi="宋体" w:cs="宋体"/>
          <w:b/>
          <w:bCs/>
          <w:color w:val="auto"/>
          <w:highlight w:val="none"/>
          <w:lang w:val="en-US" w:eastAsia="zh-CN"/>
        </w:rPr>
        <w:t xml:space="preserve">：</w:t>
      </w:r>
      <w:r/>
    </w:p>
    <w:tbl>
      <w:tblPr>
        <w:tblStyle w:val="823"/>
        <w:tblW w:w="9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8700"/>
      </w:tblGrid>
      <w:tr>
        <w:trPr>
          <w:cantSplit/>
          <w:jc w:val="center"/>
          <w:trHeight w:val="90"/>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87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技术规格要求</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p>
        </w:tc>
        <w:tc>
          <w:tcPr>
            <w:tcW w:w="8700"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超声主机系统</w:t>
            </w:r>
            <w:r/>
          </w:p>
        </w:tc>
      </w:tr>
      <w:tr>
        <w:trPr>
          <w:jc w:val="center"/>
          <w:trHeight w:val="448"/>
        </w:trPr>
        <w:tc>
          <w:tcPr>
            <w:tcBorders>
              <w:top w:val="single" w:color="auto"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tcBorders>
              <w:top w:val="single" w:color="auto" w:sz="4" w:space="0"/>
              <w:left w:val="none" w:color="000000" w:sz="4" w:space="0"/>
              <w:bottom w:val="single" w:color="auto" w:sz="4" w:space="0"/>
              <w:right w:val="single" w:color="auto" w:sz="4" w:space="0"/>
            </w:tcBorders>
            <w:tcW w:w="8700" w:type="dxa"/>
            <w:vAlign w:val="center"/>
            <w:textDirection w:val="lrTb"/>
            <w:noWrap/>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扫描方式</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电子扫描</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扫描系统</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凸阵、环扫</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主机可以兼容</w:t>
            </w:r>
            <w:r>
              <w:rPr>
                <w:rFonts w:hint="eastAsia" w:ascii="宋体" w:hAnsi="宋体" w:eastAsia="宋体" w:cs="宋体"/>
                <w:b w:val="0"/>
                <w:bCs w:val="0"/>
                <w:color w:val="auto"/>
                <w:sz w:val="24"/>
                <w:szCs w:val="24"/>
                <w:highlight w:val="none"/>
              </w:rPr>
              <w:t xml:space="preserve">体外探头</w:t>
            </w:r>
            <w:r/>
          </w:p>
        </w:tc>
      </w:tr>
      <w:tr>
        <w:trPr>
          <w:jc w:val="center"/>
          <w:trHeight w:val="88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扫描模式</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B模式、M模式、彩色多普勒、能量多普勒、 频谱多普勒、eFlow模式、彩色血流模式</w:t>
            </w:r>
            <w:r/>
          </w:p>
        </w:tc>
      </w:tr>
      <w:tr>
        <w:trPr>
          <w:jc w:val="center"/>
          <w:trHeight w:val="483"/>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特殊模式</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RTE实时组织弹性成像/CHI高对比度造影谐波成像</w:t>
            </w:r>
            <w:r>
              <w:rPr>
                <w:rFonts w:hint="eastAsia" w:ascii="宋体" w:hAnsi="宋体" w:eastAsia="宋体" w:cs="宋体"/>
                <w:b w:val="0"/>
                <w:bCs w:val="0"/>
                <w:color w:val="auto"/>
                <w:sz w:val="24"/>
                <w:szCs w:val="24"/>
                <w:highlight w:val="none"/>
              </w:rPr>
              <w:t xml:space="preserve">/ITM 彩虹灌注（标配）组织弥散成像</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图像优化技术</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THI：动态组织谐波、HdTHI：高精细加强动态组织谐波</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可用频率</w:t>
            </w:r>
            <w:r>
              <w:rPr>
                <w:rFonts w:hint="eastAsia" w:ascii="宋体" w:hAnsi="宋体" w:eastAsia="宋体" w:cs="宋体"/>
                <w:b w:val="0"/>
                <w:bCs w:val="0"/>
                <w:color w:val="auto"/>
                <w:sz w:val="24"/>
                <w:szCs w:val="24"/>
                <w:highlight w:val="none"/>
                <w:lang w:val="en-US" w:eastAsia="zh-CN"/>
              </w:rPr>
              <w:t xml:space="preserve">范围</w:t>
            </w:r>
            <w:r>
              <w:rPr>
                <w:rFonts w:hint="eastAsia" w:ascii="宋体" w:hAnsi="宋体" w:eastAsia="宋体" w:cs="宋体"/>
                <w:b w:val="0"/>
                <w:bCs w:val="0"/>
                <w:color w:val="auto"/>
                <w:sz w:val="24"/>
                <w:szCs w:val="24"/>
                <w:highlight w:val="none"/>
              </w:rPr>
              <w:t xml:space="preserve">(配合内镜）</w:t>
            </w: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MHz</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显示范围（扫描深度）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cm</w:t>
            </w:r>
            <w:r>
              <w:rPr>
                <w:rFonts w:hint="eastAsia" w:ascii="宋体" w:hAnsi="宋体" w:eastAsia="宋体" w:cs="宋体"/>
                <w:b w:val="0"/>
                <w:bCs w:val="0"/>
                <w:color w:val="auto"/>
                <w:sz w:val="24"/>
                <w:szCs w:val="24"/>
                <w:highlight w:val="none"/>
                <w:lang w:val="en-US" w:eastAsia="zh-CN"/>
              </w:rPr>
              <w:t xml:space="preserve">  </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1.8</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视频信号输入：输入，输出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DVI-D digital 、颜色组合 (BNC)、Y/C、</w:t>
            </w:r>
            <w:r/>
          </w:p>
        </w:tc>
      </w:tr>
      <w:tr>
        <w:trPr>
          <w:jc w:val="center"/>
          <w:trHeight w:val="88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1.9</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LED监视器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寸</w:t>
            </w:r>
            <w:r>
              <w:rPr>
                <w:rFonts w:hint="eastAsia" w:ascii="宋体" w:hAnsi="宋体" w:eastAsia="宋体" w:cs="宋体"/>
                <w:color w:val="auto"/>
                <w:sz w:val="24"/>
                <w:szCs w:val="24"/>
                <w:highlight w:val="none"/>
              </w:rPr>
              <w:t xml:space="preserve">，高对比，清晰、超稳动态显示图像，采用灵活多点支撑臂，可倾斜、旋转和下折，</w:t>
            </w:r>
            <w:r>
              <w:rPr>
                <w:rFonts w:hint="eastAsia" w:ascii="宋体" w:hAnsi="宋体" w:eastAsia="宋体" w:cs="宋体"/>
                <w:color w:val="auto"/>
                <w:sz w:val="24"/>
                <w:szCs w:val="24"/>
                <w:highlight w:val="none"/>
              </w:rPr>
              <w:t xml:space="preserve">分辨率≥1920 × 1080</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1.10</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大屏幕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寸</w:t>
            </w:r>
            <w:r>
              <w:rPr>
                <w:rFonts w:hint="eastAsia" w:ascii="宋体" w:hAnsi="宋体" w:eastAsia="宋体" w:cs="宋体"/>
                <w:color w:val="auto"/>
                <w:sz w:val="24"/>
                <w:szCs w:val="24"/>
                <w:highlight w:val="none"/>
              </w:rPr>
              <w:t xml:space="preserve">高灵敏彩色液晶触摸控制屏</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1.11</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智能化操作系统，人体工程学设计，操作面板可倾斜及旋转移动，高度可调</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ind w:firstLine="24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1.12</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数字化高分辨率二维灰阶成像单元</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1.13</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数字化M型显示及分析系统</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ind w:firstLine="24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1.14</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数字化高分辨率彩色多谱勒血流成像单元</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1.15</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数字化能量血流成像单元</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1.16</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数字化频谱多谱勒显示和分析系统</w:t>
            </w:r>
            <w:r/>
          </w:p>
        </w:tc>
      </w:tr>
      <w:tr>
        <w:trPr>
          <w:jc w:val="center"/>
          <w:trHeight w:val="88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1.17</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组织谐波成像功能，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3种不同方式的组织谐波成像，具有明确谐波频率显示，方便切换，可视可调</w:t>
            </w:r>
            <w:r/>
          </w:p>
        </w:tc>
      </w:tr>
      <w:tr>
        <w:trPr>
          <w:jc w:val="center"/>
          <w:trHeight w:val="88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1.18</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空间复合成像技术，可用于腹部，妇产，血管，浅表小器官，提升图像的细节分辨率和穿透力，加强边界显示</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1.19</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高清晰斑点噪音抑制，多级可调，提高图像的清晰度，</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1.20</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原始数据存储，图像冻结后可调节增益、动态范围等多个参数</w:t>
            </w:r>
            <w:r/>
          </w:p>
        </w:tc>
      </w:tr>
      <w:tr>
        <w:trPr>
          <w:jc w:val="center"/>
          <w:trHeight w:val="1326"/>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1.21</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增强的多谱勒血流成像技术：高精细血流成像，采用宽带多谱勒技术，方向性、高帧频、高分辨率地显示低速血流，提高细小血管的空间分辨率，有别于常规的彩色多谱勒和方向性能量图功能</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1.22</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标配实时组织弹性成像功能</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1.23</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具有应变曲线，可实时显示组织应变的时间变化值，并且可进行多级调整</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1.24</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标配全身实时造影成像单元</w:t>
            </w:r>
            <w:r/>
          </w:p>
        </w:tc>
      </w:tr>
      <w:tr>
        <w:trPr>
          <w:jc w:val="center"/>
          <w:trHeight w:val="88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ind w:firstLine="24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1.25</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具备宽带造影谐波成像技术，可以提取到更大范围的造影谐波信号，造影谐波的敏感性更高</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ind w:firstLine="24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1.26</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实时双幅同步显示常规二维成像和对比造影成像</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1.27</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具有时间计时器，以方便得到造影灌注和消退时间</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1.28</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具有造影剂微泡可编程的爆破模式</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1.29</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具备微细血管成像，叠加造影谐波回声信息，显示组织或病灶的微循环灌注</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1.30</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图像管理与记录装置</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1.31</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超声图像存档与病案管理</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1.32</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动态图像及静态图像以AVI、BMP或JPEG格式直接存储</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1.33</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DVD/CD存储器，USB存储器</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1.34</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二维、彩色双幅实时成像功能</w:t>
            </w:r>
            <w:r/>
          </w:p>
        </w:tc>
      </w:tr>
      <w:tr>
        <w:trPr>
          <w:jc w:val="center"/>
          <w:trHeight w:val="448"/>
        </w:trPr>
        <w:tc>
          <w:tcPr>
            <w:tcBorders>
              <w:top w:val="none" w:color="000000" w:sz="4" w:space="0"/>
              <w:left w:val="single" w:color="auto" w:sz="4" w:space="0"/>
              <w:bottom w:val="single" w:color="auto" w:sz="4" w:space="0"/>
              <w:right w:val="single" w:color="auto" w:sz="4" w:space="0"/>
            </w:tcBorders>
            <w:tcW w:w="1179"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1.35</w:t>
            </w:r>
            <w:r/>
          </w:p>
        </w:tc>
        <w:tc>
          <w:tcPr>
            <w:tcBorders>
              <w:top w:val="none" w:color="000000" w:sz="4" w:space="0"/>
              <w:left w:val="none" w:color="000000" w:sz="4" w:space="0"/>
              <w:bottom w:val="single" w:color="auto" w:sz="4" w:space="0"/>
              <w:right w:val="single" w:color="auto" w:sz="4" w:space="0"/>
            </w:tcBorders>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预设条件：针对不同的检查脏器，预置最佳化图像的检查条件</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p>
        </w:tc>
        <w:tc>
          <w:tcPr>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电子影像处理机（含氙灯冷光源）</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2.1</w:t>
            </w:r>
            <w:r/>
          </w:p>
        </w:tc>
        <w:tc>
          <w:tcPr>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图像</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1-1</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bookmarkStart w:id="41" w:name="_Hlk183608717"/>
            <w:r>
              <w:rPr>
                <w:rFonts w:hint="eastAsia" w:ascii="宋体" w:hAnsi="宋体" w:eastAsia="宋体" w:cs="宋体"/>
                <w:color w:val="auto"/>
                <w:sz w:val="24"/>
                <w:szCs w:val="24"/>
                <w:highlight w:val="none"/>
              </w:rPr>
              <w:t xml:space="preserve">数字高清信号输出：</w:t>
            </w: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rPr>
              <w:t xml:space="preserve">HD-SDI、DVI信号输出</w:t>
            </w:r>
            <w:bookmarkEnd w:id="41"/>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1-2</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bookmarkStart w:id="42" w:name="_Hlk183608833"/>
            <w:r>
              <w:rPr>
                <w:rFonts w:hint="eastAsia" w:ascii="宋体" w:hAnsi="宋体" w:eastAsia="宋体" w:cs="宋体"/>
                <w:color w:val="auto"/>
                <w:sz w:val="24"/>
                <w:szCs w:val="24"/>
                <w:highlight w:val="none"/>
              </w:rPr>
              <w:t xml:space="preserve">图像输出（分辨率）：≥1920 × 1080</w:t>
            </w:r>
            <w:bookmarkEnd w:id="42"/>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.1-3</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bookmarkStart w:id="43" w:name="_Hlk183608740"/>
            <w:r>
              <w:rPr>
                <w:rFonts w:hint="eastAsia" w:ascii="宋体" w:hAnsi="宋体" w:eastAsia="宋体" w:cs="宋体"/>
                <w:color w:val="auto"/>
                <w:sz w:val="24"/>
                <w:szCs w:val="24"/>
                <w:highlight w:val="none"/>
              </w:rPr>
              <w:t xml:space="preserve">染色功能：</w:t>
            </w:r>
            <w:r>
              <w:rPr>
                <w:rFonts w:hint="eastAsia" w:ascii="宋体" w:hAnsi="宋体" w:eastAsia="宋体" w:cs="宋体"/>
                <w:color w:val="auto"/>
                <w:sz w:val="24"/>
                <w:szCs w:val="24"/>
                <w:highlight w:val="none"/>
              </w:rPr>
              <w:t xml:space="preserve">具备光学染色</w:t>
            </w:r>
            <w:r>
              <w:rPr>
                <w:rFonts w:hint="eastAsia" w:ascii="宋体" w:hAnsi="宋体" w:eastAsia="宋体" w:cs="宋体"/>
                <w:color w:val="auto"/>
                <w:sz w:val="24"/>
                <w:szCs w:val="24"/>
                <w:highlight w:val="none"/>
              </w:rPr>
              <w:t xml:space="preserve">功能</w:t>
            </w:r>
            <w:bookmarkEnd w:id="43"/>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.1-4</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bookmarkStart w:id="44" w:name="_Hlk183608759"/>
            <w:r>
              <w:rPr>
                <w:rFonts w:hint="eastAsia" w:ascii="宋体" w:hAnsi="宋体" w:eastAsia="宋体" w:cs="宋体"/>
                <w:color w:val="auto"/>
                <w:spacing w:val="-2"/>
                <w:sz w:val="24"/>
                <w:szCs w:val="24"/>
                <w:highlight w:val="none"/>
              </w:rPr>
              <w:t xml:space="preserve">模拟信号输出：</w:t>
            </w:r>
            <w:r>
              <w:rPr>
                <w:rFonts w:hint="eastAsia" w:ascii="宋体" w:hAnsi="宋体" w:eastAsia="宋体" w:cs="宋体"/>
                <w:color w:val="auto"/>
                <w:spacing w:val="-2"/>
                <w:sz w:val="24"/>
                <w:szCs w:val="24"/>
                <w:highlight w:val="none"/>
              </w:rPr>
              <w:t xml:space="preserve">具备，</w:t>
            </w:r>
            <w:r>
              <w:rPr>
                <w:rFonts w:hint="eastAsia" w:ascii="宋体" w:hAnsi="宋体" w:eastAsia="宋体" w:cs="宋体"/>
                <w:color w:val="auto"/>
                <w:spacing w:val="-2"/>
                <w:sz w:val="24"/>
                <w:szCs w:val="24"/>
                <w:highlight w:val="none"/>
              </w:rPr>
              <w:t xml:space="preserve">可兼容普通监视器，以RGB、Y/C、Video信号方式输出</w:t>
            </w:r>
            <w:bookmarkEnd w:id="44"/>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.1-5</w:t>
            </w:r>
            <w:r/>
          </w:p>
        </w:tc>
        <w:tc>
          <w:tcPr>
            <w:tcW w:w="87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bookmarkStart w:id="45" w:name="_Hlk183609120"/>
            <w:r>
              <w:rPr>
                <w:rFonts w:hint="eastAsia" w:ascii="宋体" w:hAnsi="宋体" w:eastAsia="宋体" w:cs="宋体"/>
                <w:color w:val="auto"/>
                <w:sz w:val="24"/>
                <w:szCs w:val="24"/>
                <w:highlight w:val="none"/>
              </w:rPr>
              <w:t xml:space="preserve">图像记录方式：USB闪速存储器接</w:t>
            </w:r>
            <w:r>
              <w:rPr>
                <w:rFonts w:hint="eastAsia" w:ascii="宋体" w:hAnsi="宋体" w:eastAsia="宋体" w:cs="宋体"/>
                <w:color w:val="auto"/>
                <w:sz w:val="24"/>
                <w:szCs w:val="24"/>
                <w:highlight w:val="none"/>
              </w:rPr>
              <w:t xml:space="preserve">口，后面板2组、前面板1组</w:t>
            </w:r>
            <w:bookmarkEnd w:id="45"/>
            <w:r/>
            <w:r/>
          </w:p>
        </w:tc>
      </w:tr>
      <w:tr>
        <w:trPr>
          <w:cantSplit/>
          <w:jc w:val="center"/>
          <w:trHeight w:val="888"/>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.1-6</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外部视频输入功能：</w:t>
            </w: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rPr>
              <w:t xml:space="preserve">1组Video In，支持外部视频独立输入、</w:t>
            </w:r>
            <w:r>
              <w:rPr>
                <w:rFonts w:hint="eastAsia" w:ascii="宋体" w:hAnsi="宋体" w:eastAsia="宋体" w:cs="宋体"/>
                <w:color w:val="auto"/>
                <w:sz w:val="24"/>
                <w:szCs w:val="24"/>
                <w:highlight w:val="none"/>
              </w:rPr>
              <w:t xml:space="preserve">在液晶触控面板上显示从外部设备输入的图像</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.1-7</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bookmarkStart w:id="46" w:name="_Hlk183608797"/>
            <w:r>
              <w:rPr>
                <w:rFonts w:hint="eastAsia" w:ascii="宋体" w:hAnsi="宋体" w:eastAsia="宋体" w:cs="宋体"/>
                <w:color w:val="auto"/>
                <w:sz w:val="24"/>
                <w:szCs w:val="24"/>
                <w:highlight w:val="none"/>
              </w:rPr>
              <w:t xml:space="preserve">录像功能：</w:t>
            </w: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rPr>
              <w:t xml:space="preserve">，可同时录制视频和音频</w:t>
            </w:r>
            <w:bookmarkEnd w:id="46"/>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.1-8</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白平衡调节功能：</w:t>
            </w:r>
            <w:r>
              <w:rPr>
                <w:rFonts w:hint="eastAsia" w:ascii="宋体" w:hAnsi="宋体" w:eastAsia="宋体" w:cs="宋体"/>
                <w:color w:val="auto"/>
                <w:sz w:val="24"/>
                <w:szCs w:val="24"/>
                <w:highlight w:val="none"/>
              </w:rPr>
              <w:t xml:space="preserve">具备，可通过前面板上的按键进行自动白平衡调节</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.1-9</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测光模式选择功能：</w:t>
            </w:r>
            <w:r>
              <w:rPr>
                <w:rFonts w:hint="eastAsia" w:ascii="宋体" w:hAnsi="宋体" w:eastAsia="宋体" w:cs="宋体"/>
                <w:color w:val="auto"/>
                <w:sz w:val="24"/>
                <w:szCs w:val="24"/>
                <w:highlight w:val="none"/>
              </w:rPr>
              <w:t xml:space="preserve">具备，有手动/自动、平均值/峰值可选</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.1-10</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图像色调调节功能：</w:t>
            </w:r>
            <w:r>
              <w:rPr>
                <w:rFonts w:hint="eastAsia" w:ascii="宋体" w:hAnsi="宋体" w:eastAsia="宋体" w:cs="宋体"/>
                <w:color w:val="auto"/>
                <w:sz w:val="24"/>
                <w:szCs w:val="24"/>
                <w:highlight w:val="none"/>
              </w:rPr>
              <w:t xml:space="preserve">具备，液晶面板上可按键调节B</w:t>
            </w:r>
            <w:r>
              <w:rPr>
                <w:rFonts w:hint="eastAsia" w:ascii="宋体" w:hAnsi="宋体" w:eastAsia="宋体" w:cs="宋体"/>
                <w:color w:val="auto"/>
                <w:sz w:val="24"/>
                <w:szCs w:val="24"/>
                <w:highlight w:val="none"/>
              </w:rPr>
              <w:t xml:space="preserve">≥11档，</w:t>
            </w:r>
            <w:r>
              <w:rPr>
                <w:rFonts w:hint="eastAsia" w:ascii="宋体" w:hAnsi="宋体" w:eastAsia="宋体" w:cs="宋体"/>
                <w:color w:val="auto"/>
                <w:sz w:val="24"/>
                <w:szCs w:val="24"/>
                <w:highlight w:val="none"/>
              </w:rPr>
              <w:t xml:space="preserve">R</w:t>
            </w:r>
            <w:r>
              <w:rPr>
                <w:rFonts w:hint="eastAsia" w:ascii="宋体" w:hAnsi="宋体" w:eastAsia="宋体" w:cs="宋体"/>
                <w:color w:val="auto"/>
                <w:sz w:val="24"/>
                <w:szCs w:val="24"/>
                <w:highlight w:val="none"/>
              </w:rPr>
              <w:t xml:space="preserve">≥11档</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.1-11</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内窥镜增强功能：</w:t>
            </w:r>
            <w:r>
              <w:rPr>
                <w:rFonts w:hint="eastAsia" w:ascii="宋体" w:hAnsi="宋体" w:eastAsia="宋体" w:cs="宋体"/>
                <w:color w:val="auto"/>
                <w:sz w:val="24"/>
                <w:szCs w:val="24"/>
                <w:highlight w:val="none"/>
              </w:rPr>
              <w:t xml:space="preserve">具备，D动态范围扩展模式，3级、可选</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.1-12</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表面增强功能：</w:t>
            </w: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rPr>
              <w:t xml:space="preserve">≥6级</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.1-13</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对比度增强功能：</w:t>
            </w: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rPr>
              <w:t xml:space="preserve">≥6级</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.1-14</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色调增强功能：</w:t>
            </w: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rPr>
              <w:t xml:space="preserve">≥6种</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.1-15</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对比度处理模式：</w:t>
            </w: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3种</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.1-16</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降噪功能：</w:t>
            </w:r>
            <w:r>
              <w:rPr>
                <w:rFonts w:hint="eastAsia" w:ascii="宋体" w:hAnsi="宋体" w:eastAsia="宋体" w:cs="宋体"/>
                <w:color w:val="auto"/>
                <w:sz w:val="24"/>
                <w:szCs w:val="24"/>
                <w:highlight w:val="none"/>
              </w:rPr>
              <w:t xml:space="preserve">具备，可选等级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3级</w:t>
            </w:r>
            <w:r/>
          </w:p>
        </w:tc>
      </w:tr>
      <w:tr>
        <w:trPr>
          <w:cantSplit/>
          <w:jc w:val="center"/>
          <w:trHeight w:val="483"/>
        </w:trPr>
        <w:tc>
          <w:tcPr>
            <w:tcW w:w="1179" w:type="dxa"/>
            <w:vAlign w:val="center"/>
            <w:textDirection w:val="lrTb"/>
            <w:noWrap w:val="false"/>
          </w:tcPr>
          <w:p>
            <w:pPr>
              <w:ind w:left="-122" w:right="-122"/>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.1-17</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图像尺寸调节及旋转功能：</w:t>
            </w: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rPr>
              <w:t xml:space="preserve">尺寸可调节、图像可</w:t>
            </w:r>
            <w:r>
              <w:rPr>
                <w:rFonts w:hint="eastAsia" w:ascii="宋体" w:hAnsi="宋体" w:eastAsia="宋体" w:cs="宋体"/>
                <w:color w:val="auto"/>
                <w:sz w:val="24"/>
                <w:szCs w:val="24"/>
                <w:highlight w:val="none"/>
              </w:rPr>
              <w:t xml:space="preserve">180°</w:t>
            </w:r>
            <w:r>
              <w:rPr>
                <w:rFonts w:hint="eastAsia" w:ascii="宋体" w:hAnsi="宋体" w:eastAsia="宋体" w:cs="宋体"/>
                <w:color w:val="auto"/>
                <w:sz w:val="24"/>
                <w:szCs w:val="24"/>
                <w:highlight w:val="none"/>
              </w:rPr>
              <w:t xml:space="preserve">旋转</w:t>
            </w:r>
            <w:r/>
          </w:p>
        </w:tc>
      </w:tr>
      <w:tr>
        <w:trPr>
          <w:cantSplit/>
          <w:jc w:val="center"/>
          <w:trHeight w:val="483"/>
        </w:trPr>
        <w:tc>
          <w:tcPr>
            <w:tcW w:w="1179" w:type="dxa"/>
            <w:vAlign w:val="center"/>
            <w:textDirection w:val="lrTb"/>
            <w:noWrap w:val="false"/>
          </w:tcPr>
          <w:p>
            <w:pPr>
              <w:ind w:left="-122" w:right="-122"/>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.1-18</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电子放大功能：</w:t>
            </w:r>
            <w:r>
              <w:rPr>
                <w:rFonts w:hint="eastAsia" w:ascii="宋体" w:hAnsi="宋体" w:eastAsia="宋体" w:cs="宋体"/>
                <w:color w:val="auto"/>
                <w:sz w:val="24"/>
                <w:szCs w:val="24"/>
                <w:highlight w:val="none"/>
              </w:rPr>
              <w:t xml:space="preserve">具备，1.0、1.2、1.5、2.0四档，可任意选择缩放率</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.1-19</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智能冻结功能：</w:t>
            </w: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pacing w:val="-2"/>
                <w:sz w:val="24"/>
                <w:szCs w:val="24"/>
                <w:highlight w:val="none"/>
              </w:rPr>
              <w:t xml:space="preserve">启动冻结后</w:t>
            </w:r>
            <w:r>
              <w:rPr>
                <w:rFonts w:hint="eastAsia" w:ascii="宋体" w:hAnsi="宋体" w:eastAsia="宋体" w:cs="宋体"/>
                <w:color w:val="auto"/>
                <w:spacing w:val="-2"/>
                <w:sz w:val="24"/>
                <w:szCs w:val="24"/>
                <w:highlight w:val="none"/>
              </w:rPr>
              <w:t xml:space="preserve">、子画面可显示实时内镜图像</w:t>
            </w:r>
            <w:r/>
          </w:p>
        </w:tc>
      </w:tr>
      <w:tr>
        <w:trPr>
          <w:cantSplit/>
          <w:jc w:val="center"/>
          <w:trHeight w:val="888"/>
        </w:trPr>
        <w:tc>
          <w:tcPr>
            <w:tcW w:w="1179" w:type="dxa"/>
            <w:vAlign w:val="center"/>
            <w:textDirection w:val="lrTb"/>
            <w:noWrap w:val="false"/>
          </w:tcPr>
          <w:p>
            <w:pPr>
              <w:ind w:left="-122" w:right="-122"/>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.1-20</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冻结扫描功能：</w:t>
            </w: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pacing w:val="-2"/>
                <w:sz w:val="24"/>
                <w:szCs w:val="24"/>
                <w:highlight w:val="none"/>
              </w:rPr>
              <w:t xml:space="preserve">，自动从执行冻结功能前几秒的图像中选择最清晰的图像保存、显示</w:t>
            </w:r>
            <w:r/>
          </w:p>
        </w:tc>
      </w:tr>
      <w:tr>
        <w:trPr>
          <w:cantSplit/>
          <w:jc w:val="center"/>
          <w:trHeight w:val="888"/>
        </w:trPr>
        <w:tc>
          <w:tcPr>
            <w:tcW w:w="1179" w:type="dxa"/>
            <w:vAlign w:val="center"/>
            <w:textDirection w:val="lrTb"/>
            <w:noWrap w:val="false"/>
          </w:tcPr>
          <w:p>
            <w:pPr>
              <w:ind w:left="-122" w:right="-122"/>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.1-21</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画中画功能：</w:t>
            </w:r>
            <w:r>
              <w:rPr>
                <w:rFonts w:hint="eastAsia" w:ascii="宋体" w:hAnsi="宋体" w:eastAsia="宋体" w:cs="宋体"/>
                <w:color w:val="auto"/>
                <w:sz w:val="24"/>
                <w:szCs w:val="24"/>
                <w:highlight w:val="none"/>
              </w:rPr>
              <w:t xml:space="preserve">具备，可在监视器上显示从外部设备输入的图像，并可以把外部输入的图像与内窥镜图像整合在同一台监视器上进行比对性显示</w:t>
            </w:r>
            <w:r/>
          </w:p>
        </w:tc>
      </w:tr>
      <w:tr>
        <w:trPr>
          <w:cantSplit/>
          <w:jc w:val="center"/>
          <w:trHeight w:val="888"/>
        </w:trPr>
        <w:tc>
          <w:tcPr>
            <w:tcW w:w="1179" w:type="dxa"/>
            <w:vAlign w:val="center"/>
            <w:textDirection w:val="lrTb"/>
            <w:noWrap w:val="false"/>
          </w:tcPr>
          <w:p>
            <w:pPr>
              <w:ind w:left="-122" w:right="-122"/>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.1-22</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双屏模式显示功能：</w:t>
            </w:r>
            <w:r>
              <w:rPr>
                <w:rFonts w:hint="eastAsia" w:ascii="宋体" w:hAnsi="宋体" w:eastAsia="宋体" w:cs="宋体"/>
                <w:color w:val="auto"/>
                <w:spacing w:val="-2"/>
                <w:sz w:val="24"/>
                <w:szCs w:val="24"/>
                <w:highlight w:val="none"/>
              </w:rPr>
              <w:t xml:space="preserve">具备，同一内窥镜图像的两种不同模式可实时显示在同一台监视器上，并排显示、且可以调整对比图像尺寸</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.1-23</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rPr>
              <w:t xml:space="preserve">患者及用户列表预设功能：</w:t>
            </w:r>
            <w:r/>
          </w:p>
        </w:tc>
      </w:tr>
      <w:tr>
        <w:trPr>
          <w:cantSplit/>
          <w:jc w:val="center"/>
          <w:trHeight w:val="888"/>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.1-24</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内镜兼容性：</w:t>
            </w:r>
            <w:r>
              <w:rPr>
                <w:rFonts w:hint="eastAsia" w:ascii="宋体" w:hAnsi="宋体" w:eastAsia="宋体" w:cs="宋体"/>
                <w:color w:val="auto"/>
                <w:sz w:val="24"/>
                <w:szCs w:val="24"/>
                <w:highlight w:val="none"/>
              </w:rPr>
              <w:t xml:space="preserve">可兼容电子胃镜，电子肠镜，电子十二指肠镜，电子支气管镜，电子鼻咽喉镜，超声内镜，超声支气管镜等</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.2</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光源</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自动亮度控制</w:t>
            </w:r>
            <w:r>
              <w:rPr>
                <w:rFonts w:hint="eastAsia" w:ascii="宋体" w:hAnsi="宋体" w:eastAsia="宋体" w:cs="宋体"/>
                <w:color w:val="auto"/>
                <w:sz w:val="24"/>
                <w:szCs w:val="24"/>
                <w:highlight w:val="none"/>
              </w:rPr>
              <w:t xml:space="preserve">模式</w:t>
            </w:r>
            <w:r>
              <w:rPr>
                <w:rFonts w:hint="eastAsia" w:ascii="宋体" w:hAnsi="宋体" w:eastAsia="宋体" w:cs="宋体"/>
                <w:color w:val="auto"/>
                <w:sz w:val="24"/>
                <w:szCs w:val="24"/>
                <w:highlight w:val="none"/>
              </w:rPr>
              <w:t xml:space="preserve">及手动亮度调节功能：</w:t>
            </w:r>
            <w:r>
              <w:rPr>
                <w:rFonts w:hint="eastAsia" w:ascii="宋体" w:hAnsi="宋体" w:eastAsia="宋体" w:cs="宋体"/>
                <w:color w:val="auto"/>
                <w:sz w:val="24"/>
                <w:szCs w:val="24"/>
                <w:highlight w:val="none"/>
              </w:rPr>
              <w:t xml:space="preserve">具备</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.2-2</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光导定位功能：</w:t>
            </w:r>
            <w:r>
              <w:rPr>
                <w:rFonts w:hint="eastAsia" w:ascii="宋体" w:hAnsi="宋体" w:eastAsia="宋体" w:cs="宋体"/>
                <w:color w:val="auto"/>
                <w:sz w:val="24"/>
                <w:szCs w:val="24"/>
                <w:highlight w:val="none"/>
              </w:rPr>
              <w:t xml:space="preserve">具备、XLUM模式，用于判断内窥镜末端距体外的位置</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.2-3</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送气方式：</w:t>
            </w:r>
            <w:r>
              <w:rPr>
                <w:rFonts w:hint="eastAsia" w:ascii="宋体" w:hAnsi="宋体" w:eastAsia="宋体" w:cs="宋体"/>
                <w:color w:val="auto"/>
                <w:sz w:val="24"/>
                <w:szCs w:val="24"/>
                <w:highlight w:val="none"/>
              </w:rPr>
              <w:t xml:space="preserve">气泵</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.2-4</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泵压等级：≥5级</w:t>
            </w:r>
            <w:r/>
          </w:p>
        </w:tc>
      </w:tr>
      <w:tr>
        <w:trPr>
          <w:cantSplit/>
          <w:jc w:val="center"/>
          <w:trHeight w:val="888"/>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1.2-5</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送水方式：压力送水、可拆卸式水瓶（</w:t>
            </w:r>
            <w:r>
              <w:rPr>
                <w:rFonts w:hint="eastAsia" w:ascii="宋体" w:hAnsi="宋体" w:eastAsia="宋体" w:cs="宋体"/>
                <w:color w:val="auto"/>
                <w:sz w:val="24"/>
                <w:szCs w:val="24"/>
                <w:highlight w:val="none"/>
              </w:rPr>
              <w:t xml:space="preserve">具备送气送水和吹干两项功能，利用排空功能可自动吹干内镜管道）</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.2-6</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主检查灯：氙气灯，≧300W</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电子胃镜</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视野角度：≥140°</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景深：</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-100 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弯曲角度：上≥210°，下≥120°；左/右≥120°</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插入部外径：≤Ф9.8 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钳子管道内径：≥Ф</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 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有效长度：≧10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 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7</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前向射水功能：具备，有独立的前向射水管道、保持视野清晰</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3.8</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高清成像技术</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电子肠镜</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视野角度：≥140°</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景深：4-100 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.3</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弯曲角度：上/下≥180°；左/右≥160°</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.4</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先端硬性部外径：≤Ф13.2 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插入部外径：≤Ф13.2 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.6</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钳子管道内径：≥Ф3.8mm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.7</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有效长度：≥1300 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.8</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前向射水功能：具备，有独立的前向射水管道、保持视野清晰</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4.9</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高清成像技术</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5</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超声内镜</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.1</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视野角度：</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120°</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.2</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视野方向：前斜视</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45°</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.3</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景深：3--100 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.4</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弯曲角度：上</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160°下</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130°左／右</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120°</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.5</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插入部外径：</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12.8 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钳子管道内径：</w:t>
            </w:r>
            <w:r>
              <w:rPr>
                <w:rFonts w:hint="eastAsia" w:ascii="宋体" w:hAnsi="宋体" w:eastAsia="宋体" w:cs="宋体"/>
                <w:b w:val="0"/>
                <w:bCs/>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.7</w:t>
            </w:r>
            <w:r/>
          </w:p>
        </w:tc>
        <w:tc>
          <w:tcPr>
            <w:tcW w:w="8700" w:type="dxa"/>
            <w:vAlign w:val="top"/>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有效长度：≧1250 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8</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扫描</w:t>
            </w:r>
            <w:r>
              <w:rPr>
                <w:rFonts w:hint="eastAsia" w:ascii="宋体" w:hAnsi="宋体" w:eastAsia="宋体" w:cs="宋体"/>
                <w:color w:val="auto"/>
                <w:sz w:val="24"/>
                <w:szCs w:val="24"/>
                <w:highlight w:val="none"/>
                <w:lang w:val="en-US" w:eastAsia="zh-CN"/>
              </w:rPr>
              <w:t xml:space="preserve">角度</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150°</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9</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扫描频率</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5-12MHz</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密闭式抬钳器钢丝通道结构</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5.10</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高清成像技术</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6</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彩色液晶显示器</w:t>
            </w:r>
            <w:r>
              <w:rPr>
                <w:rFonts w:hint="eastAsia" w:ascii="宋体" w:hAnsi="宋体" w:cs="宋体"/>
                <w:b/>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rPr>
              <w:t xml:space="preserve">吋，</w:t>
            </w:r>
            <w:r>
              <w:rPr>
                <w:rFonts w:hint="eastAsia" w:ascii="宋体" w:hAnsi="宋体" w:eastAsia="宋体" w:cs="宋体"/>
                <w:color w:val="auto"/>
                <w:sz w:val="24"/>
                <w:szCs w:val="24"/>
                <w:highlight w:val="none"/>
              </w:rPr>
              <w:t xml:space="preserve">分辨率：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1920×1080，有中英文菜单</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fr-FR"/>
              </w:rPr>
              <w:t xml:space="preserve">超声发生器（超声主机） </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7.1</w:t>
            </w:r>
            <w:r/>
          </w:p>
        </w:tc>
        <w:tc>
          <w:tcPr>
            <w:tcW w:w="8700" w:type="dxa"/>
            <w:vAlign w:val="top"/>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成像模式：B 模式；</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7.2</w:t>
            </w:r>
            <w:r/>
          </w:p>
        </w:tc>
        <w:tc>
          <w:tcPr>
            <w:tcW w:w="8700" w:type="dxa"/>
            <w:vAlign w:val="top"/>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扫描方式：机械 360°环扫</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7.3</w:t>
            </w:r>
            <w:r/>
          </w:p>
        </w:tc>
        <w:tc>
          <w:tcPr>
            <w:tcW w:w="8700" w:type="dxa"/>
            <w:vAlign w:val="top"/>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动态范围 1-</w:t>
            </w:r>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档可调</w:t>
            </w:r>
            <w:r>
              <w:rPr>
                <w:rFonts w:hint="eastAsia" w:ascii="宋体" w:hAnsi="宋体" w:eastAsia="宋体" w:cs="宋体"/>
                <w:b w:val="0"/>
                <w:bCs w:val="0"/>
                <w:color w:val="auto"/>
                <w:sz w:val="24"/>
                <w:szCs w:val="24"/>
                <w:highlight w:val="none"/>
                <w:lang w:eastAsia="zh-CN"/>
              </w:rPr>
              <w:t xml:space="preserve">；</w:t>
            </w:r>
            <w:r/>
          </w:p>
        </w:tc>
      </w:tr>
      <w:tr>
        <w:trPr>
          <w:cantSplit/>
          <w:jc w:val="center"/>
          <w:trHeight w:val="1412"/>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7.4</w:t>
            </w:r>
            <w:r/>
          </w:p>
        </w:tc>
        <w:tc>
          <w:tcPr>
            <w:tcW w:w="8700" w:type="dxa"/>
            <w:vAlign w:val="top"/>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兼容性：兼容器械通道≥2.8mm 的各品牌内镜，实现与医院各品牌内镜画中画切换，方便医院与内窥镜结合，操作方便、易清洁，搭配 12MHz、20MHz超声小探头，满足临床需求；</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7.8</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超声小探头</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7.8-1</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12M 超声小探头：</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工作频率： 12MHz</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探测深度:  ≥30mm</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轴向分辨力： ≤0.2 mm</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工作长度：≧2</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eastAsia="zh-CN"/>
              </w:rPr>
              <w:t xml:space="preserve">50</w:t>
            </w:r>
            <w:r>
              <w:rPr>
                <w:rFonts w:hint="eastAsia" w:ascii="宋体" w:hAnsi="宋体" w:eastAsia="宋体" w:cs="宋体"/>
                <w:b w:val="0"/>
                <w:bCs w:val="0"/>
                <w:color w:val="auto"/>
                <w:sz w:val="24"/>
                <w:szCs w:val="24"/>
                <w:highlight w:val="none"/>
              </w:rPr>
              <w:t xml:space="preserve">mm</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最大插入部外径：≤2.5mm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7.8-2</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20M 超声小探头：</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工作频率： 20MHz</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探测深度: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mm</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轴向分辨力： ≤0.</w:t>
            </w: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mm</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工作长度：≧2</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eastAsia="zh-CN"/>
              </w:rPr>
              <w:t xml:space="preserve">50</w:t>
            </w:r>
            <w:r>
              <w:rPr>
                <w:rFonts w:hint="eastAsia" w:ascii="宋体" w:hAnsi="宋体" w:eastAsia="宋体" w:cs="宋体"/>
                <w:b w:val="0"/>
                <w:bCs w:val="0"/>
                <w:color w:val="auto"/>
                <w:sz w:val="24"/>
                <w:szCs w:val="24"/>
                <w:highlight w:val="none"/>
              </w:rPr>
              <w:t xml:space="preserve">mm</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最大插入部外径：≤2.5mm</w:t>
            </w:r>
            <w:r/>
          </w:p>
        </w:tc>
      </w:tr>
      <w:tr>
        <w:trPr>
          <w:cantSplit/>
          <w:jc w:val="center"/>
          <w:trHeight w:val="483"/>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color w:val="auto"/>
                <w:sz w:val="24"/>
                <w:szCs w:val="24"/>
                <w:highlight w:val="none"/>
              </w:rPr>
              <w:t xml:space="preserve">彩色液晶显示器</w:t>
            </w:r>
            <w:r>
              <w:rPr>
                <w:rFonts w:hint="eastAsia" w:ascii="宋体" w:hAnsi="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吋，</w:t>
            </w:r>
            <w:r>
              <w:rPr>
                <w:rFonts w:hint="eastAsia" w:ascii="宋体" w:hAnsi="宋体" w:eastAsia="宋体" w:cs="宋体"/>
                <w:color w:val="auto"/>
                <w:sz w:val="24"/>
                <w:szCs w:val="24"/>
                <w:highlight w:val="none"/>
              </w:rPr>
              <w:t xml:space="preserve">分辨率：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1920×1080</w:t>
            </w:r>
            <w:r/>
          </w:p>
        </w:tc>
      </w:tr>
      <w:tr>
        <w:trPr>
          <w:cantSplit/>
          <w:jc w:val="center"/>
          <w:trHeight w:val="501"/>
        </w:trPr>
        <w:tc>
          <w:tcPr>
            <w:tcW w:w="11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9</w:t>
            </w:r>
            <w:r/>
          </w:p>
        </w:tc>
        <w:tc>
          <w:tcPr>
            <w:tcW w:w="8700"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医用</w:t>
            </w:r>
            <w:r>
              <w:rPr>
                <w:rFonts w:hint="eastAsia" w:ascii="宋体" w:hAnsi="宋体" w:eastAsia="宋体" w:cs="宋体"/>
                <w:b/>
                <w:bCs/>
                <w:color w:val="auto"/>
                <w:sz w:val="24"/>
                <w:szCs w:val="24"/>
                <w:highlight w:val="none"/>
              </w:rPr>
              <w:t xml:space="preserve">台车：</w:t>
            </w:r>
            <w:r>
              <w:rPr>
                <w:rFonts w:hint="eastAsia" w:ascii="宋体" w:hAnsi="宋体" w:eastAsia="宋体" w:cs="宋体"/>
                <w:b/>
                <w:bCs/>
                <w:color w:val="auto"/>
                <w:sz w:val="24"/>
                <w:szCs w:val="24"/>
                <w:highlight w:val="none"/>
                <w:lang w:val="en-US" w:eastAsia="zh-CN"/>
              </w:rPr>
              <w:t xml:space="preserve">2 台</w:t>
            </w:r>
            <w:r/>
          </w:p>
        </w:tc>
      </w:tr>
    </w:tbl>
    <w:p>
      <w:pPr>
        <w:ind w:firstLine="482"/>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五、报价要求：</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投标人须对所投标段进行报价，报价一次报定，各投标人须对所有内容进行报价，报价中包括但不限于本合同所涉全部设备、辅助材料、安装、调试、培训、验收、人工、机械、运输、仓储、保险、运费、各种税费、劳保、专利技术及质保期间等一切费用；医院平台各系统（如HIS系统、LIS系统、PACS系统等）的接口费用；与现有/后期设备对接等；甲方无须支付其他任何费用。</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六、售后服务要求：</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1、质保期：</w:t>
      </w:r>
      <w:r>
        <w:rPr>
          <w:rFonts w:hint="eastAsia" w:ascii="宋体" w:hAnsi="宋体" w:cs="宋体"/>
          <w:color w:val="auto"/>
          <w:szCs w:val="21"/>
          <w:highlight w:val="none"/>
        </w:rPr>
        <w:t xml:space="preserve">确保提供</w:t>
      </w:r>
      <w:r>
        <w:rPr>
          <w:rFonts w:hint="eastAsia" w:ascii="宋体" w:hAnsi="宋体" w:cs="宋体"/>
          <w:color w:val="auto"/>
          <w:highlight w:val="none"/>
          <w:lang w:val="en-US" w:eastAsia="zh-CN"/>
        </w:rPr>
        <w:t xml:space="preserve">原厂质保≥3年（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w:t>
      </w:r>
      <w:r>
        <w:rPr>
          <w:rFonts w:hint="eastAsia" w:ascii="宋体" w:hAnsi="宋体" w:cs="宋体"/>
          <w:color w:val="auto"/>
          <w:highlight w:val="none"/>
          <w:lang w:val="zh-CN" w:eastAsia="zh-CN"/>
        </w:rPr>
        <w:t xml:space="preserve">能做到30分钟响应，2 小时上门，一般故障24 小时内排除，重大故障48小时内排除，若无法在规定时间内修复故障</w:t>
      </w:r>
      <w:r>
        <w:rPr>
          <w:rFonts w:hint="eastAsia" w:ascii="宋体" w:hAnsi="宋体" w:eastAsia="宋体" w:cs="宋体"/>
          <w:color w:val="auto"/>
          <w:sz w:val="24"/>
          <w:szCs w:val="24"/>
          <w:highlight w:val="none"/>
          <w:lang w:val="zh-CN" w:eastAsia="zh-CN"/>
        </w:rPr>
        <w:t xml:space="preserve">由</w:t>
      </w:r>
      <w:r>
        <w:rPr>
          <w:rFonts w:hint="eastAsia" w:ascii="宋体" w:hAnsi="宋体" w:cs="宋体"/>
          <w:color w:val="auto"/>
          <w:szCs w:val="21"/>
          <w:highlight w:val="none"/>
        </w:rPr>
        <w:t xml:space="preserve">中标单位承诺承担违约/赔偿责任或提供备用产品等。</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2、提供专业的技术培训（操作、维修），保证需方操作人员正常使用设备的各项功能。 </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4、如有其他项目需乙方配合完成，乙方须无条件派相关工程师现场配合，直至该项目完成，对此甲方无须承担任何费用。</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设备如涉及配件、易损件等，乙方须在投标时详细提供设备涉及的所有配件、易损件名称、价格。中标后如出现未在列的配件、易损件等，均视为免费使用或更换等，此报价5年内不得提高；配件的供给，乙方承诺给予保障8年以上。</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7、乙方应提供软件版本免费升级服务（在不涉及硬件情况下）。</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乙方不得以“密码”制约用户。如用户工作和维修需要，应无条件免费开放密码。</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乙方产品对甲方以后设备、系统永久无偿开放。</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如发生乙方怠于提供上述义务而导致甲方损失等,甲方有权要求乙方予以赔偿。</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8、甲方如有其他项目需乙方配合完成，乙方须无条件免费派相关工程师现场配合，直至该项目完成。</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9、保修期内乙方提供至少每年2次的上门维护保养服务，并提供维护保养报告。</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10、甲方在院内设备维护、信息系统升级、他方软件接入等情况时，投标方无条件免费开放接口，并配合甲方工作。</w:t>
      </w:r>
      <w:r/>
    </w:p>
    <w:p>
      <w:pPr>
        <w:pStyle w:val="1046"/>
        <w:spacing w:line="360" w:lineRule="auto"/>
        <w:rPr>
          <w:rFonts w:hint="eastAsia" w:ascii="宋体" w:hAnsi="宋体" w:cs="宋体"/>
          <w:color w:val="auto"/>
          <w:sz w:val="21"/>
          <w:szCs w:val="21"/>
          <w:highlight w:val="none"/>
          <w:lang w:val="en-US" w:eastAsia="zh-CN"/>
        </w:rPr>
      </w:pPr>
      <w:r>
        <w:rPr>
          <w:rFonts w:hint="eastAsia" w:ascii="宋体" w:hAnsi="宋体" w:cs="宋体"/>
          <w:color w:val="auto"/>
          <w:highlight w:val="none"/>
          <w:lang w:val="en-US" w:eastAsia="zh-CN"/>
        </w:rPr>
        <w:t xml:space="preserve">11、投标人需编制售后服务方案，包括用户培训计划和服务措施、项目维护及应急方案等。</w:t>
      </w:r>
      <w:r/>
    </w:p>
    <w:p>
      <w:pPr>
        <w:pStyle w:val="1046"/>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七、产品质量要求：</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1、产品质量及安装符合国家质量标准和验收规范，并响应招标文件所规定技术性能要求，以及中标人承诺的其他指标。</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2、国家具有强制性标准的，所投产品须符合国家强制性标准。 </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4、所有设备、附（配）件应具备该类产品的功能要求，无瑕疵和缺陷，质量为合格产品，同时有明确的生产厂商或制造厂商。 </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5、缺陷保修：如果设备交付使用后，缺陷多次反复出现，中标方必须提出分析报告和解决方案，更换该产品，直到最后纠正缺陷、投标人提供质保从纠正之日起重新计算质保期。</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6、如果是超出投标人的责任范围的疏忽、误操作等情况而导致的更换修正，应由投标人进行修理，其额外费用由双方协商承担。</w:t>
      </w:r>
      <w:r/>
    </w:p>
    <w:p>
      <w:pPr>
        <w:pStyle w:val="1046"/>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八、验收要求及标准：</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1、中标供应商应按照本招标文件的有关规定提供合格产品，并负责安装、调试；投标单位应在投标文件中提供一份验收大纲，在采购方确认后作为验收的依据；</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2、本项目由采购方会同监理及有关部门进行验收；</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4、项目完成后，供方需提供所投产品生产厂家的授权书、质保书、保修证明等书面资料，并按国家制造和安装的标准要求检测验收。</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5、本次采购全部内容为“交钥匙”项目，一切费用均包含在报价内，请各投标单位认真考虑其各种风险。</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6、验收标准：</w:t>
      </w:r>
      <w:r>
        <w:rPr>
          <w:rFonts w:hint="eastAsia"/>
          <w:color w:val="auto"/>
          <w:highlight w:val="none"/>
        </w:rPr>
        <w:t xml:space="preserve">根据标书要求及有关规定并按国家最新行业标准在6个月内完成验收通过。</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7、由供方负责产品的保管。</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8、交货过程中如发现不符合本次招标文件所定产品，供方应无条件退换。</w:t>
      </w:r>
      <w:r/>
    </w:p>
    <w:p>
      <w:pPr>
        <w:pStyle w:val="1046"/>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九、综合说明：</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1、付款方式：详见合同主要条款</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2、交货要求：在合同签订生效后合同签订生效之后，国产产品在30天内交货并安装调试结束；进口产品在90天内交货并安装调试结束。</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    交货地点：招标人指定地点。</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3、供应商所提供产品需明确生产厂家、品牌、规格、型号、数量及主要技术参数，技术参数和产品说明书不一致时，以说明书为准。需列出设备配置清单、主要配件价格清单。</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4、供应商必须承诺谈判招标文件提出的全部要求，如果以其中某些条款不响应时，应在文件中列出。</w:t>
      </w:r>
      <w:r/>
    </w:p>
    <w:p>
      <w:pPr>
        <w:pStyle w:val="1046"/>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pStyle w:val="1005"/>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05"/>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05"/>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05"/>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05"/>
        <w:ind w:firstLine="420"/>
        <w:spacing w:line="360" w:lineRule="auto"/>
        <w:rPr>
          <w:rFonts w:hint="eastAsia" w:hAnsi="宋体" w:cs="宋体"/>
          <w:color w:val="auto"/>
          <w:highlight w:val="none"/>
        </w:rPr>
      </w:pPr>
      <w:r>
        <w:rPr>
          <w:rFonts w:hint="eastAsia" w:hAnsi="宋体" w:cs="宋体"/>
          <w:color w:val="auto"/>
          <w:highlight w:val="none"/>
        </w:rPr>
      </w:r>
      <w:r/>
    </w:p>
    <w:p>
      <w:pPr>
        <w:spacing w:line="360" w:lineRule="auto"/>
        <w:rPr>
          <w:rFonts w:hint="eastAsia" w:hAnsi="宋体" w:cs="宋体"/>
          <w:color w:val="auto"/>
          <w:highlight w:val="none"/>
        </w:rPr>
      </w:pPr>
      <w:r>
        <w:rPr>
          <w:rFonts w:hint="eastAsia" w:hAnsi="宋体" w:cs="宋体"/>
          <w:color w:val="auto"/>
          <w:highlight w:val="none"/>
        </w:rPr>
      </w:r>
      <w:r/>
    </w:p>
    <w:p>
      <w:pPr>
        <w:pStyle w:val="1005"/>
        <w:spacing w:line="360" w:lineRule="auto"/>
        <w:rPr>
          <w:rFonts w:hint="eastAsia" w:hAnsi="宋体" w:cs="宋体"/>
          <w:color w:val="auto"/>
          <w:highlight w:val="none"/>
        </w:rPr>
      </w:pPr>
      <w:r>
        <w:rPr>
          <w:rFonts w:hint="eastAsia" w:hAnsi="宋体" w:cs="宋体"/>
          <w:color w:val="auto"/>
          <w:highlight w:val="none"/>
        </w:rPr>
      </w:r>
      <w:r/>
    </w:p>
    <w:p>
      <w:pPr>
        <w:spacing w:line="360" w:lineRule="auto"/>
        <w:rPr>
          <w:rFonts w:hint="eastAsia" w:hAnsi="宋体" w:cs="宋体"/>
          <w:color w:val="auto"/>
          <w:highlight w:val="none"/>
        </w:rPr>
      </w:pPr>
      <w:r>
        <w:rPr>
          <w:rFonts w:hint="eastAsia" w:hAnsi="宋体" w:cs="宋体"/>
          <w:color w:val="auto"/>
          <w:highlight w:val="none"/>
        </w:rPr>
      </w:r>
      <w:r/>
    </w:p>
    <w:p>
      <w:pPr>
        <w:pStyle w:val="1005"/>
        <w:spacing w:line="360" w:lineRule="auto"/>
        <w:rPr>
          <w:rFonts w:hint="eastAsia" w:hAnsi="宋体" w:cs="宋体"/>
          <w:color w:val="auto"/>
          <w:highlight w:val="none"/>
        </w:rPr>
      </w:pPr>
      <w:r>
        <w:rPr>
          <w:rFonts w:hint="eastAsia" w:hAnsi="宋体" w:cs="宋体"/>
          <w:color w:val="auto"/>
          <w:highlight w:val="none"/>
        </w:rPr>
      </w:r>
      <w:r/>
    </w:p>
    <w:p>
      <w:pPr>
        <w:spacing w:line="360" w:lineRule="auto"/>
        <w:rPr>
          <w:rFonts w:hint="eastAsia" w:hAnsi="宋体" w:cs="宋体"/>
          <w:color w:val="auto"/>
          <w:highlight w:val="none"/>
        </w:rPr>
      </w:pPr>
      <w:r>
        <w:rPr>
          <w:rFonts w:hint="eastAsia" w:hAnsi="宋体" w:cs="宋体"/>
          <w:color w:val="auto"/>
          <w:highlight w:val="none"/>
        </w:rPr>
      </w:r>
      <w:r/>
    </w:p>
    <w:p>
      <w:pPr>
        <w:pStyle w:val="1005"/>
        <w:spacing w:line="360" w:lineRule="auto"/>
        <w:rPr>
          <w:rFonts w:hint="eastAsia" w:hAnsi="宋体" w:cs="宋体"/>
          <w:color w:val="auto"/>
          <w:highlight w:val="none"/>
        </w:rPr>
      </w:pPr>
      <w:r>
        <w:rPr>
          <w:rFonts w:hint="eastAsia" w:hAnsi="宋体" w:cs="宋体"/>
          <w:color w:val="auto"/>
          <w:highlight w:val="none"/>
        </w:rPr>
      </w:r>
      <w:r/>
    </w:p>
    <w:p>
      <w:pPr>
        <w:spacing w:line="360" w:lineRule="auto"/>
        <w:rPr>
          <w:rFonts w:hint="eastAsia" w:hAnsi="宋体" w:cs="宋体"/>
          <w:color w:val="auto"/>
          <w:highlight w:val="none"/>
        </w:rPr>
      </w:pPr>
      <w:r>
        <w:rPr>
          <w:rFonts w:hint="eastAsia" w:hAnsi="宋体" w:cs="宋体"/>
          <w:color w:val="auto"/>
          <w:highlight w:val="none"/>
        </w:rPr>
      </w:r>
      <w:r/>
    </w:p>
    <w:p>
      <w:pPr>
        <w:pStyle w:val="1005"/>
        <w:spacing w:line="360" w:lineRule="auto"/>
        <w:rPr>
          <w:rFonts w:hint="eastAsia" w:hAnsi="宋体" w:cs="宋体"/>
          <w:color w:val="auto"/>
          <w:highlight w:val="none"/>
        </w:rPr>
      </w:pPr>
      <w:r>
        <w:rPr>
          <w:rFonts w:hint="eastAsia" w:hAnsi="宋体" w:cs="宋体"/>
          <w:color w:val="auto"/>
          <w:highlight w:val="none"/>
        </w:rPr>
      </w:r>
      <w:r/>
    </w:p>
    <w:p>
      <w:pPr>
        <w:spacing w:line="360" w:lineRule="auto"/>
        <w:rPr>
          <w:rFonts w:hint="eastAsia" w:hAnsi="宋体" w:cs="宋体"/>
          <w:color w:val="auto"/>
          <w:highlight w:val="none"/>
        </w:rPr>
      </w:pPr>
      <w:r>
        <w:rPr>
          <w:rFonts w:hint="eastAsia" w:hAnsi="宋体" w:cs="宋体"/>
          <w:color w:val="auto"/>
          <w:highlight w:val="none"/>
        </w:rPr>
      </w:r>
      <w:r/>
    </w:p>
    <w:p>
      <w:pPr>
        <w:spacing w:line="360" w:lineRule="auto"/>
        <w:rPr>
          <w:rFonts w:hint="eastAsia" w:hAnsi="宋体" w:cs="宋体"/>
          <w:color w:val="auto"/>
          <w:highlight w:val="none"/>
        </w:rPr>
      </w:pPr>
      <w:r>
        <w:rPr>
          <w:rFonts w:hint="eastAsia" w:hAnsi="宋体" w:cs="宋体"/>
          <w:color w:val="auto"/>
          <w:highlight w:val="none"/>
        </w:rPr>
      </w:r>
      <w:r/>
    </w:p>
    <w:p>
      <w:pPr>
        <w:pStyle w:val="813"/>
        <w:jc w:val="center"/>
        <w:spacing w:line="360" w:lineRule="auto"/>
        <w:rPr>
          <w:rFonts w:hint="eastAsia" w:ascii="宋体" w:hAnsi="宋体" w:eastAsia="宋体" w:cs="宋体"/>
          <w:b/>
          <w:bCs/>
          <w:color w:val="auto"/>
          <w:sz w:val="32"/>
          <w:szCs w:val="32"/>
          <w:highlight w:val="none"/>
          <w:lang w:val="en-US" w:eastAsia="zh-CN"/>
        </w:rPr>
      </w:pPr>
      <w:r/>
      <w:bookmarkStart w:id="47" w:name="_Toc23247"/>
      <w:r>
        <w:rPr>
          <w:rFonts w:hint="eastAsia" w:ascii="宋体" w:hAnsi="宋体" w:eastAsia="宋体" w:cs="宋体"/>
          <w:b/>
          <w:bCs/>
          <w:color w:val="auto"/>
          <w:sz w:val="32"/>
          <w:szCs w:val="32"/>
          <w:highlight w:val="none"/>
          <w:lang w:val="zh-CN"/>
        </w:rPr>
        <w:t xml:space="preserve">第</w:t>
      </w:r>
      <w:r>
        <w:rPr>
          <w:rFonts w:hint="eastAsia" w:ascii="宋体" w:hAnsi="宋体" w:eastAsia="宋体" w:cs="宋体"/>
          <w:b/>
          <w:bCs/>
          <w:color w:val="auto"/>
          <w:sz w:val="32"/>
          <w:szCs w:val="32"/>
          <w:highlight w:val="none"/>
        </w:rPr>
        <w:t xml:space="preserve">五</w:t>
      </w:r>
      <w:r>
        <w:rPr>
          <w:rFonts w:hint="eastAsia" w:ascii="宋体" w:hAnsi="宋体" w:eastAsia="宋体" w:cs="宋体"/>
          <w:b/>
          <w:bCs/>
          <w:color w:val="auto"/>
          <w:sz w:val="32"/>
          <w:szCs w:val="32"/>
          <w:highlight w:val="none"/>
          <w:lang w:val="zh-CN"/>
        </w:rPr>
        <w:t xml:space="preserve">章</w:t>
      </w: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lang w:val="en-US" w:eastAsia="zh-CN"/>
        </w:rPr>
        <w:t xml:space="preserve">合同主要条款</w:t>
      </w:r>
      <w:bookmarkEnd w:id="47"/>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甲方：苏州市第九人民医院（以下简称甲方）</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联系地址：苏州市吴江区芦荡路2666号</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联系人：钮晓丽</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联系电话0512-82881151</w:t>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（以下简称乙方）</w:t>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w:t>
      </w:r>
      <w:r>
        <w:rPr>
          <w:rFonts w:hint="eastAsia" w:ascii="宋体" w:hAnsi="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cs="宋体"/>
          <w:color w:val="auto"/>
          <w:highlight w:val="none"/>
        </w:rPr>
        <w:outlineLvl w:val="0"/>
      </w:pPr>
      <w:r>
        <w:rPr>
          <w:rFonts w:hint="eastAsia" w:ascii="宋体" w:hAnsi="宋体" w:cs="宋体"/>
          <w:color w:val="auto"/>
          <w:highlight w:val="none"/>
        </w:rPr>
        <w:t xml:space="preserve"> </w:t>
      </w:r>
      <w:bookmarkStart w:id="48" w:name="_Toc4899"/>
      <w:r/>
      <w:bookmarkStart w:id="49" w:name="_Toc5292"/>
      <w:r/>
      <w:bookmarkStart w:id="50" w:name="_Toc8372"/>
      <w:r/>
      <w:bookmarkStart w:id="51" w:name="_Toc28013"/>
      <w:r>
        <w:rPr>
          <w:rFonts w:hint="eastAsia" w:ascii="宋体" w:hAnsi="宋体" w:cs="宋体"/>
          <w:color w:val="auto"/>
          <w:highlight w:val="none"/>
        </w:rPr>
        <w:t xml:space="preserve">根据招标编号</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JSZC-320509-SZZS-G2024-0048</w:t>
      </w:r>
      <w:r>
        <w:rPr>
          <w:rFonts w:hint="eastAsia" w:ascii="宋体" w:hAnsi="宋体" w:eastAsia="宋体" w:cs="宋体"/>
          <w:color w:val="auto"/>
          <w:highlight w:val="none"/>
          <w:u w:val="single"/>
        </w:rPr>
        <w:t xml:space="preserve"> </w:t>
      </w:r>
      <w:r>
        <w:rPr>
          <w:rFonts w:hint="eastAsia" w:ascii="宋体" w:hAnsi="宋体" w:cs="宋体"/>
          <w:color w:val="auto"/>
          <w:highlight w:val="none"/>
        </w:rPr>
        <w:t xml:space="preserve">号招标文件及乙方中标的投标文件和中标通知书，甲乙双方就</w:t>
      </w:r>
      <w:r>
        <w:rPr>
          <w:rFonts w:hint="eastAsia" w:ascii="宋体" w:hAnsi="宋体" w:cs="宋体"/>
          <w:color w:val="auto"/>
          <w:highlight w:val="none"/>
          <w:u w:val="single"/>
          <w:lang w:eastAsia="zh-CN"/>
        </w:rPr>
        <w:t xml:space="preserve">苏州第九人民医院超声内镜+主机</w:t>
      </w:r>
      <w:r>
        <w:rPr>
          <w:rFonts w:hint="eastAsia" w:ascii="宋体" w:hAnsi="宋体" w:cs="宋体"/>
          <w:color w:val="auto"/>
          <w:highlight w:val="none"/>
        </w:rPr>
        <w:t xml:space="preserve">的购销事宜，签订本合同书。</w:t>
      </w:r>
      <w:bookmarkEnd w:id="48"/>
      <w:r/>
      <w:bookmarkEnd w:id="49"/>
      <w:r/>
      <w:bookmarkEnd w:id="50"/>
      <w:r/>
      <w:bookmarkEnd w:id="51"/>
      <w:r/>
      <w:r/>
    </w:p>
    <w:p>
      <w:pPr>
        <w:jc w:val="center"/>
        <w:spacing w:line="360" w:lineRule="auto"/>
        <w:rPr>
          <w:rFonts w:hint="default" w:ascii="宋体" w:hAnsi="宋体" w:eastAsia="宋体" w:cs="宋体"/>
          <w:b/>
          <w:bCs/>
          <w:color w:val="auto"/>
          <w:highlight w:val="none"/>
          <w:lang w:val="en-US" w:eastAsia="zh-CN"/>
        </w:rPr>
        <w:outlineLvl w:val="0"/>
      </w:pPr>
      <w:r/>
      <w:bookmarkStart w:id="52" w:name="_Toc7895"/>
      <w:r>
        <w:rPr>
          <w:rFonts w:hint="eastAsia" w:ascii="宋体" w:hAnsi="宋体" w:cs="宋体"/>
          <w:b/>
          <w:bCs/>
          <w:color w:val="auto"/>
          <w:highlight w:val="none"/>
          <w:lang w:val="en-US" w:eastAsia="zh-CN"/>
        </w:rPr>
        <w:t xml:space="preserve">一、合同一般条款</w:t>
      </w:r>
      <w:bookmarkEnd w:id="52"/>
      <w:r/>
      <w:r/>
    </w:p>
    <w:p>
      <w:pPr>
        <w:spacing w:line="360" w:lineRule="auto"/>
        <w:rPr>
          <w:rFonts w:hint="eastAsia" w:ascii="宋体" w:hAnsi="宋体" w:cs="宋体"/>
          <w:b/>
          <w:bCs/>
          <w:color w:val="auto"/>
          <w:highlight w:val="none"/>
        </w:rPr>
        <w:outlineLvl w:val="0"/>
      </w:pPr>
      <w:r/>
      <w:bookmarkStart w:id="53" w:name="_Toc30385"/>
      <w:r/>
      <w:bookmarkStart w:id="54" w:name="_Toc2540"/>
      <w:r/>
      <w:bookmarkStart w:id="55" w:name="_Toc11706"/>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bookmarkEnd w:id="53"/>
      <w:r/>
      <w:bookmarkEnd w:id="54"/>
      <w:r/>
      <w:bookmarkEnd w:id="55"/>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1、合同文件适用法律</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2、合同文件组成和解释顺序</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合同文件的组成和解释顺序如下：</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2.1.1 合同的特殊性条款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2.1.2 合同的一般性条款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2.1.3 洽商、变更等明确双方权利义务的纪要、协议</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2.1.4 中标通知书、投标文件和招标文件</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2.1.5 有关图纸</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2.1.6 标准、规范和其它有关技术资料、技术要求</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合同的特殊性条款的效力优于合同的一般性条款的效力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3、合同文件使用文字</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3.1  合同文件使用中文书写、解释和说明</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hint="eastAsia" w:ascii="宋体" w:hAnsi="宋体" w:cs="宋体"/>
          <w:b/>
          <w:bCs/>
          <w:color w:val="auto"/>
          <w:highlight w:val="none"/>
        </w:rPr>
        <w:outlineLvl w:val="0"/>
      </w:pPr>
      <w:r/>
      <w:bookmarkStart w:id="56" w:name="_Toc22882"/>
      <w:r/>
      <w:bookmarkStart w:id="57" w:name="_Toc30595"/>
      <w:r/>
      <w:bookmarkStart w:id="58" w:name="_Toc29430"/>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bookmarkEnd w:id="56"/>
      <w:r/>
      <w:bookmarkEnd w:id="57"/>
      <w:r/>
      <w:bookmarkEnd w:id="58"/>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除合同特殊条款规定外，合同条款中标的物的质保期均自标的物通过甲方最终验收之日起计算，如发生退回、维修或设备替换等情形，质保期予以相应延长。</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4.1.2  提供标的物组装和一般维修所必须的工具；</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4.1.3 在合同规定的期限内对所提供标的物实行运行监督、维修服务的前提条件是该服务并不能免除乙方在质保期内所承担的义务；</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4.1.4 按甲方要求，对甲方技术人员进行技术指导或培训；提供系统完整专业的培训计划；提供厂家免费培训、并提供维修资料及中文的用户操作手册。</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4.2  除合同另有规定之外，伴随服务的所有费用均已含在合同价款中，甲方不再另行进行支付。</w:t>
      </w:r>
      <w:r/>
    </w:p>
    <w:p>
      <w:pPr>
        <w:spacing w:line="360" w:lineRule="auto"/>
        <w:rPr>
          <w:rFonts w:hint="eastAsia" w:ascii="宋体" w:hAnsi="宋体" w:cs="宋体"/>
          <w:b/>
          <w:bCs/>
          <w:color w:val="auto"/>
          <w:highlight w:val="none"/>
        </w:rPr>
        <w:outlineLvl w:val="0"/>
      </w:pPr>
      <w:r/>
      <w:bookmarkStart w:id="59" w:name="_Toc13649"/>
      <w:r/>
      <w:bookmarkStart w:id="60" w:name="_Toc5514"/>
      <w:r/>
      <w:bookmarkStart w:id="61" w:name="_Toc4686"/>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bookmarkEnd w:id="59"/>
      <w:r/>
      <w:bookmarkEnd w:id="60"/>
      <w:r/>
      <w:bookmarkEnd w:id="61"/>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1、标的物的交付</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标的物的所有权自标的物交付时转移, 标的物交付行为不视为验收合格。</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乙方应当按照约定的期限和约定的地点交付标的物。</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乙方应当按照约定或者交易习惯向甲方交付提取标的物的包括出厂证明、合格证、报关单及商检单等全部材料。</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2、检验和验收</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2.3  验收期限自标的物安装调试正常使用一个月后，特殊情况需延长的，双方应特别约定，特殊情况需延长的，双方应特别约定。</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2.4  如双方对验收结果有分歧，则以国家权威部门的检验结果为准，检验费用先由乙方垫付、最终由有过失的一方支付。</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3、货物交货时，包装须完整无破损，乙方还必须提供以下材料：</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3.1货物装箱清单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3.2合格证（国产设备必须提供）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3.3报关单&amp;商检单（进口设备需提供）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3.4医疗器械注册证（医疗设备需提供）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3.5中英文技术资料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3.6使用维修保养中文说明书</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3.7其它必备材料和必备工具等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3.8保修单等其它必须材料</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3.9质量合格材料（计量合格证）</w:t>
      </w:r>
      <w:r/>
    </w:p>
    <w:p>
      <w:pPr>
        <w:spacing w:line="360" w:lineRule="auto"/>
        <w:rPr>
          <w:rFonts w:hint="eastAsia" w:ascii="宋体" w:hAnsi="宋体" w:cs="宋体"/>
          <w:b/>
          <w:bCs/>
          <w:color w:val="auto"/>
          <w:highlight w:val="none"/>
        </w:rPr>
        <w:outlineLvl w:val="0"/>
      </w:pPr>
      <w:r/>
      <w:bookmarkStart w:id="62" w:name="_Toc7421"/>
      <w:r/>
      <w:bookmarkStart w:id="63" w:name="_Toc3388"/>
      <w:r/>
      <w:bookmarkStart w:id="64" w:name="_Toc14085"/>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bookmarkEnd w:id="62"/>
      <w:r/>
      <w:bookmarkEnd w:id="63"/>
      <w:r/>
      <w:bookmarkEnd w:id="64"/>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1、对标的物提出异议的时间和办法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甲方在验收过程中，原则上于双方约定的验收期间内将标的物的数量或质量不符合约定的情形及处理方式以书面形式通知乙方；如有特殊情况，甲方有权延长异议期。</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甲方有权在中标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如甲方在验收期满后既不出具验收合格证明又未提出书面异议的视为乙方所交标的物符合合同规定，但不免除本条款上述1.1约定的在项目实施过程中甲方的权利。</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乙方应在收到甲方书面异议后七天内负责处理问题，否则将视为默认甲方提出的异议和处理意见，同时异议期一并无限延长。</w:t>
      </w:r>
      <w:r/>
    </w:p>
    <w:p>
      <w:pPr>
        <w:spacing w:line="360" w:lineRule="auto"/>
        <w:rPr>
          <w:rFonts w:hint="eastAsia" w:ascii="宋体" w:hAnsi="宋体" w:cs="宋体"/>
          <w:b/>
          <w:bCs/>
          <w:color w:val="auto"/>
          <w:highlight w:val="none"/>
        </w:rPr>
        <w:outlineLvl w:val="0"/>
      </w:pPr>
      <w:r/>
      <w:bookmarkStart w:id="65" w:name="_Toc4916"/>
      <w:r/>
      <w:bookmarkStart w:id="66" w:name="_Toc22225"/>
      <w:r/>
      <w:bookmarkStart w:id="67" w:name="_Toc8773"/>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bookmarkEnd w:id="65"/>
      <w:r/>
      <w:bookmarkEnd w:id="66"/>
      <w:r/>
      <w:bookmarkEnd w:id="67"/>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1、合同价款和支付</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本合同的结算货币为人民币，单位元。</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1.2乙方应按照双方签订的合同规定完中标货、调试及经甲方验收合格后并在合同特殊条款规定的期限内持下列全部单据后方可结算货款：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1.2.1 满足甲方要求的合格的销售发票；</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1.2.2 甲方盖章签收后的送货回单、乙方出具的合格检验证明和最终甲方出具的书面验收合格证明。</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1.3如无异议、甲方应按合同特殊条款规定的期限和方式付款。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1.4 根据现行税法对本合同有关的一切税费均由乙方承担，且已计入费用。</w:t>
      </w:r>
      <w:r/>
    </w:p>
    <w:p>
      <w:pPr>
        <w:spacing w:line="360" w:lineRule="auto"/>
        <w:rPr>
          <w:rFonts w:hint="eastAsia" w:ascii="宋体" w:hAnsi="宋体" w:cs="宋体"/>
          <w:b/>
          <w:bCs/>
          <w:color w:val="auto"/>
          <w:highlight w:val="none"/>
        </w:rPr>
        <w:outlineLvl w:val="0"/>
      </w:pPr>
      <w:r/>
      <w:bookmarkStart w:id="68" w:name="_Toc11516"/>
      <w:r/>
      <w:bookmarkStart w:id="69" w:name="_Toc17893"/>
      <w:r/>
      <w:bookmarkStart w:id="70" w:name="_Toc15476"/>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bookmarkEnd w:id="68"/>
      <w:r/>
      <w:bookmarkEnd w:id="69"/>
      <w:r/>
      <w:bookmarkEnd w:id="70"/>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守约方保留直接解除合同、不予支付/要求退回任何货款及追究本合同总价20%违约金的权利，同时，违约方还须承担向守约方支付因此而造成的全部项目，包括诉讼费、保全费、律师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2、甲方违约责任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在合同生效后，甲方无理由要求退货的，应向乙方偿付合同总价款5%的违约金，违约金不足以补偿实际损失的，乙方有权要求甲方补足。</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甲方无故逾期付款的应按照逾期付款金额的每天万分之四支付逾期付款违约金。</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2.3  甲方无故违反合同规定，拒绝接收乙方交付的合格标的物，应当承担乙方由此造成的实际损失。</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3、乙方违约责任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3.2  乙方逾期交货的，应在发货前与甲方协商，但如甲方仍需求的，乙方应立即发货并应按照逾期交货部分货款的每天万分之四支付逾期交货违约金，同时承担甲方因此遭致的损失费用；如甲方不再需求，则甲方有权解除合同，乙方向甲方支付合同总价款20%的违约金，违约金不足以补偿损失的甲方仍有权要求乙方补足，如发生诉讼，乙方须承担诉讼费、保全费、律师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4、不可抗力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  因不可抗力不能履行合同的，根据不可抗力的影响，部分或者全部免除责任。但合同一方迟延履行后发生不可抗力的，不能免除责任。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4.2  合同一方因不可抗力不能履行合同的，应当及时通知对方，以减轻可能给对方造成的损失，并应当在合理期限内提供证明。</w:t>
      </w:r>
      <w:r/>
    </w:p>
    <w:p>
      <w:pPr>
        <w:spacing w:line="360" w:lineRule="auto"/>
        <w:rPr>
          <w:rFonts w:hint="eastAsia" w:ascii="宋体" w:hAnsi="宋体" w:cs="宋体"/>
          <w:b/>
          <w:bCs/>
          <w:color w:val="auto"/>
          <w:highlight w:val="none"/>
        </w:rPr>
        <w:outlineLvl w:val="0"/>
      </w:pPr>
      <w:r/>
      <w:bookmarkStart w:id="71" w:name="_Toc28920"/>
      <w:r/>
      <w:bookmarkStart w:id="72" w:name="_Toc3795"/>
      <w:r/>
      <w:bookmarkStart w:id="73" w:name="_Toc15278"/>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bookmarkEnd w:id="71"/>
      <w:r/>
      <w:bookmarkEnd w:id="72"/>
      <w:r/>
      <w:bookmarkEnd w:id="73"/>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1、索赔</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甲方有权根据自行检验标准检验或当地产品质量检验机构或其它有权部门出具的检验证书向乙方提出索赔。</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在本合同规定的检验期和质保期内，乙方同意甲方有权按下列多种方式合并解决索赔事宜：</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1.2.1  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1.2.2  根据标的物的低劣程度、损坏程度以及甲方遭受损失的数额，合并为甲方确定降低标的物的价格。</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1.2.3  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360" w:lineRule="auto"/>
        <w:rPr>
          <w:rFonts w:hint="eastAsia" w:ascii="宋体" w:hAnsi="宋体" w:cs="宋体"/>
          <w:b/>
          <w:bCs/>
          <w:color w:val="auto"/>
          <w:highlight w:val="none"/>
        </w:rPr>
        <w:outlineLvl w:val="0"/>
      </w:pPr>
      <w:r/>
      <w:bookmarkStart w:id="74" w:name="_Toc1287"/>
      <w:r/>
      <w:bookmarkStart w:id="75" w:name="_Toc17908"/>
      <w:r/>
      <w:bookmarkStart w:id="76" w:name="_Toc1746"/>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bookmarkEnd w:id="74"/>
      <w:r/>
      <w:bookmarkEnd w:id="75"/>
      <w:r/>
      <w:bookmarkEnd w:id="76"/>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1、合同的解除</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有下列情形之一，合同一方可以解除合同：</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1.1.1 因不可抗力致使不能实现合同目的，未受不可抗力影响的一方有权解除合同；</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1.1.2合同期间，因合同一方违约并无法获得守约方认可，守约方有权解除合同、违约方则退回已收款项并需承担本合同总价款30%作为违约金，并按本合同第六条承担各项违约责任；；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有权解除合同的一方，可在违约事实或不可抗力发生之后三天内书面通知对方以主张解除合同，合同在书面通知寄往对方时即告解除。</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本合同当事人联系信息以企查查等查询备注地址为准，适用于双方往来联系、书面文件送达及争议解决时法律文书（含裁判文书）送达。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2、合同的转让等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合同任何部分均不得转让、分包、委托或授意给第三方，否则视为违约，甲方有权根据本合同第六条等全部条款的约定主张全部权利。</w:t>
      </w:r>
      <w:r/>
    </w:p>
    <w:p>
      <w:pPr>
        <w:ind w:right="-159"/>
        <w:spacing w:line="360" w:lineRule="auto"/>
        <w:rPr>
          <w:rFonts w:hint="eastAsia" w:ascii="宋体" w:hAns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1、争议解决</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2、未尽事宜</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eastAsia="宋体" w:cs="宋体"/>
          <w:b/>
          <w:bCs/>
          <w:color w:val="auto"/>
          <w:highlight w:val="none"/>
          <w:lang w:val="zh-CN" w:eastAsia="zh-CN"/>
        </w:rPr>
        <w:outlineLvl w:val="0"/>
      </w:pPr>
      <w:r/>
      <w:bookmarkStart w:id="77" w:name="_Toc10797"/>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lang w:val="zh-CN" w:eastAsia="zh-CN"/>
        </w:rPr>
        <w:t xml:space="preserve">合同</w:t>
      </w:r>
      <w:r>
        <w:rPr>
          <w:rFonts w:hint="eastAsia" w:ascii="宋体" w:hAnsi="宋体" w:eastAsia="宋体" w:cs="宋体"/>
          <w:b/>
          <w:bCs/>
          <w:color w:val="auto"/>
          <w:highlight w:val="none"/>
          <w:lang w:val="en-US" w:eastAsia="zh-CN"/>
        </w:rPr>
        <w:t xml:space="preserve">特殊</w:t>
      </w:r>
      <w:r>
        <w:rPr>
          <w:rFonts w:hint="eastAsia" w:ascii="宋体" w:hAnsi="宋体" w:eastAsia="宋体" w:cs="宋体"/>
          <w:b/>
          <w:bCs/>
          <w:color w:val="auto"/>
          <w:highlight w:val="none"/>
          <w:lang w:val="zh-CN" w:eastAsia="zh-CN"/>
        </w:rPr>
        <w:t xml:space="preserve">条款</w:t>
      </w:r>
      <w:bookmarkEnd w:id="77"/>
      <w:r/>
      <w:r/>
    </w:p>
    <w:p>
      <w:pPr>
        <w:jc w:val="both"/>
        <w:spacing w:line="360" w:lineRule="auto"/>
        <w:widowControl w:val="off"/>
        <w:rPr>
          <w:rFonts w:hint="eastAsia" w:ascii="宋体" w:hAnsi="宋体" w:cs="宋体"/>
          <w:b/>
          <w:bCs/>
          <w:color w:val="auto"/>
          <w:highlight w:val="none"/>
        </w:rPr>
        <w:outlineLvl w:val="0"/>
      </w:pPr>
      <w:r/>
      <w:bookmarkStart w:id="78" w:name="_Toc21158"/>
      <w:r/>
      <w:bookmarkStart w:id="79" w:name="_Toc12650"/>
      <w:r>
        <w:rPr>
          <w:rFonts w:hint="eastAsia" w:ascii="宋体" w:hAnsi="宋体" w:cs="宋体"/>
          <w:b/>
          <w:bCs/>
          <w:color w:val="auto"/>
          <w:highlight w:val="none"/>
        </w:rPr>
        <w:t xml:space="preserve">（一）、合同内容：</w:t>
      </w:r>
      <w:bookmarkEnd w:id="78"/>
      <w:r/>
      <w:bookmarkEnd w:id="79"/>
      <w:r/>
      <w:r/>
    </w:p>
    <w:p>
      <w:pPr>
        <w:pStyle w:val="1164"/>
        <w:ind w:firstLine="420"/>
        <w:spacing w:line="360" w:lineRule="auto"/>
        <w:rPr>
          <w:color w:val="auto"/>
          <w:highlight w:val="none"/>
        </w:rPr>
      </w:pPr>
      <w:r>
        <w:rPr>
          <w:rFonts w:hint="eastAsia"/>
          <w:color w:val="auto"/>
          <w:highlight w:val="none"/>
        </w:rPr>
        <w:t xml:space="preserve">1、货物清单：</w:t>
      </w:r>
      <w:r/>
    </w:p>
    <w:tbl>
      <w:tblPr>
        <w:tblStyle w:val="823"/>
        <w:tblW w:w="99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1690"/>
        <w:gridCol w:w="1527"/>
        <w:gridCol w:w="1400"/>
        <w:gridCol w:w="926"/>
        <w:gridCol w:w="1727"/>
        <w:gridCol w:w="1727"/>
      </w:tblGrid>
      <w:tr>
        <w:trPr>
          <w:trHeight w:val="832"/>
        </w:trPr>
        <w:tc>
          <w:tcPr>
            <w:tcW w:w="999"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0" w:name="_Toc17391"/>
            <w:r/>
            <w:bookmarkStart w:id="81" w:name="_Toc31165"/>
            <w:r>
              <w:rPr>
                <w:rFonts w:hint="eastAsia" w:ascii="宋体" w:hAnsi="宋体" w:cs="宋体"/>
                <w:color w:val="auto"/>
                <w:highlight w:val="none"/>
              </w:rPr>
              <w:t xml:space="preserve">序号</w:t>
            </w:r>
            <w:bookmarkEnd w:id="80"/>
            <w:r/>
            <w:bookmarkEnd w:id="81"/>
            <w:r/>
            <w:r/>
          </w:p>
        </w:tc>
        <w:tc>
          <w:tcPr>
            <w:tcW w:w="1690"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2" w:name="_Toc12497"/>
            <w:r/>
            <w:bookmarkStart w:id="83" w:name="_Toc22699"/>
            <w:r>
              <w:rPr>
                <w:rFonts w:hint="eastAsia" w:ascii="宋体" w:hAnsi="宋体" w:cs="宋体"/>
                <w:color w:val="auto"/>
                <w:highlight w:val="none"/>
              </w:rPr>
              <w:t xml:space="preserve">名称</w:t>
            </w:r>
            <w:bookmarkEnd w:id="82"/>
            <w:r/>
            <w:bookmarkEnd w:id="83"/>
            <w:r/>
            <w:r/>
          </w:p>
        </w:tc>
        <w:tc>
          <w:tcPr>
            <w:tcW w:w="15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4" w:name="_Toc9884"/>
            <w:r/>
            <w:bookmarkStart w:id="85" w:name="_Toc25049"/>
            <w:r>
              <w:rPr>
                <w:rFonts w:hint="eastAsia" w:ascii="宋体" w:hAnsi="宋体" w:cs="宋体"/>
                <w:color w:val="auto"/>
                <w:highlight w:val="none"/>
              </w:rPr>
              <w:t xml:space="preserve">品牌（原厂全新）</w:t>
            </w:r>
            <w:bookmarkEnd w:id="84"/>
            <w:r/>
            <w:bookmarkEnd w:id="85"/>
            <w:r/>
            <w:r/>
          </w:p>
        </w:tc>
        <w:tc>
          <w:tcPr>
            <w:tcW w:w="1400"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6" w:name="_Toc1672"/>
            <w:r/>
            <w:bookmarkStart w:id="87" w:name="_Toc30888"/>
            <w:r>
              <w:rPr>
                <w:rFonts w:hint="eastAsia" w:ascii="宋体" w:hAnsi="宋体" w:cs="宋体"/>
                <w:color w:val="auto"/>
                <w:highlight w:val="none"/>
              </w:rPr>
              <w:t xml:space="preserve">型号</w:t>
            </w:r>
            <w:bookmarkEnd w:id="86"/>
            <w:r/>
            <w:bookmarkEnd w:id="87"/>
            <w:r/>
            <w:r/>
          </w:p>
        </w:tc>
        <w:tc>
          <w:tcPr>
            <w:tcW w:w="926"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8" w:name="_Toc32504"/>
            <w:r/>
            <w:bookmarkStart w:id="89" w:name="_Toc28792"/>
            <w:r>
              <w:rPr>
                <w:rFonts w:hint="eastAsia" w:ascii="宋体" w:hAnsi="宋体" w:cs="宋体"/>
                <w:color w:val="auto"/>
                <w:highlight w:val="none"/>
              </w:rPr>
              <w:t xml:space="preserve">数量</w:t>
            </w:r>
            <w:bookmarkEnd w:id="88"/>
            <w:r/>
            <w:bookmarkEnd w:id="89"/>
            <w:r/>
            <w:r/>
          </w:p>
        </w:tc>
        <w:tc>
          <w:tcPr>
            <w:tcW w:w="17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90" w:name="_Toc11453"/>
            <w:r/>
            <w:bookmarkStart w:id="91" w:name="_Toc26235"/>
            <w:r>
              <w:rPr>
                <w:rFonts w:hint="eastAsia" w:ascii="宋体" w:hAnsi="宋体" w:cs="宋体"/>
                <w:color w:val="auto"/>
                <w:highlight w:val="none"/>
              </w:rPr>
              <w:t xml:space="preserve">单价（元）</w:t>
            </w:r>
            <w:bookmarkEnd w:id="90"/>
            <w:r/>
            <w:bookmarkEnd w:id="91"/>
            <w:r/>
            <w:r/>
          </w:p>
        </w:tc>
        <w:tc>
          <w:tcPr>
            <w:tcW w:w="17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92" w:name="_Toc32546"/>
            <w:r/>
            <w:bookmarkStart w:id="93" w:name="_Toc30087"/>
            <w:r>
              <w:rPr>
                <w:rFonts w:hint="eastAsia" w:ascii="宋体" w:hAnsi="宋体" w:cs="宋体"/>
                <w:color w:val="auto"/>
                <w:highlight w:val="none"/>
              </w:rPr>
              <w:t xml:space="preserve">总价（元）</w:t>
            </w:r>
            <w:bookmarkEnd w:id="92"/>
            <w:r/>
            <w:bookmarkEnd w:id="93"/>
            <w:r/>
            <w:r/>
          </w:p>
        </w:tc>
      </w:tr>
      <w:tr>
        <w:trPr>
          <w:trHeight w:val="815"/>
        </w:trPr>
        <w:tc>
          <w:tcPr>
            <w:tcW w:w="999"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94" w:name="_Toc6356"/>
            <w:r/>
            <w:bookmarkStart w:id="95" w:name="_Toc20994"/>
            <w:r>
              <w:rPr>
                <w:rFonts w:hint="eastAsia" w:ascii="宋体" w:hAnsi="宋体" w:cs="宋体"/>
                <w:color w:val="auto"/>
                <w:highlight w:val="none"/>
              </w:rPr>
              <w:t xml:space="preserve">1</w:t>
            </w:r>
            <w:bookmarkEnd w:id="94"/>
            <w:r/>
            <w:bookmarkEnd w:id="95"/>
            <w:r/>
            <w:r/>
          </w:p>
        </w:tc>
        <w:tc>
          <w:tcPr>
            <w:tcW w:w="1690"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5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400"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926"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7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7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r>
    </w:tbl>
    <w:p>
      <w:pPr>
        <w:numPr>
          <w:ilvl w:val="0"/>
          <w:numId w:val="3"/>
        </w:numPr>
        <w:ind w:firstLine="420"/>
        <w:jc w:val="both"/>
        <w:spacing w:line="360" w:lineRule="auto"/>
        <w:widowControl w:val="off"/>
        <w:rPr>
          <w:rFonts w:hint="eastAsia" w:ascii="宋体" w:hAnsi="宋体" w:cs="宋体"/>
          <w:color w:val="auto"/>
          <w:highlight w:val="none"/>
        </w:rPr>
        <w:outlineLvl w:val="0"/>
      </w:pPr>
      <w:r/>
      <w:bookmarkStart w:id="96" w:name="_Toc9124"/>
      <w:r/>
      <w:bookmarkStart w:id="97" w:name="_Toc4749"/>
      <w:r>
        <w:rPr>
          <w:rFonts w:hint="eastAsia" w:ascii="宋体" w:hAnsi="宋体" w:cs="宋体"/>
          <w:color w:val="auto"/>
          <w:highlight w:val="none"/>
        </w:rPr>
        <w:t xml:space="preserve">配置清单：</w:t>
      </w:r>
      <w:bookmarkEnd w:id="96"/>
      <w:r/>
      <w:bookmarkEnd w:id="97"/>
      <w:r/>
      <w:r/>
    </w:p>
    <w:tbl>
      <w:tblPr>
        <w:tblStyle w:val="823"/>
        <w:tblW w:w="9978"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4871"/>
        <w:gridCol w:w="2098"/>
        <w:gridCol w:w="2069"/>
      </w:tblGrid>
      <w:tr>
        <w:trPr>
          <w:trHeight w:val="582"/>
        </w:trPr>
        <w:tc>
          <w:tcPr>
            <w:tcW w:w="940" w:type="dxa"/>
            <w:vAlign w:val="center"/>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序号</w:t>
            </w:r>
            <w:r/>
          </w:p>
        </w:tc>
        <w:tc>
          <w:tcPr>
            <w:tcW w:w="4871" w:type="dxa"/>
            <w:vAlign w:val="top"/>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货物名称（原厂全新）</w:t>
            </w:r>
            <w:r/>
          </w:p>
        </w:tc>
        <w:tc>
          <w:tcPr>
            <w:tcW w:w="2098" w:type="dxa"/>
            <w:vAlign w:val="top"/>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单位</w:t>
            </w:r>
            <w:r/>
          </w:p>
        </w:tc>
        <w:tc>
          <w:tcPr>
            <w:tcW w:w="2069" w:type="dxa"/>
            <w:vAlign w:val="top"/>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数量（每套）</w:t>
            </w:r>
            <w:r/>
          </w:p>
        </w:tc>
      </w:tr>
      <w:tr>
        <w:trPr>
          <w:trHeight w:val="582"/>
        </w:trPr>
        <w:tc>
          <w:tcPr>
            <w:tcW w:w="940" w:type="dxa"/>
            <w:vAlign w:val="center"/>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1</w:t>
            </w:r>
            <w:r/>
          </w:p>
        </w:tc>
        <w:tc>
          <w:tcPr>
            <w:tcW w:w="4871" w:type="dxa"/>
            <w:vAlign w:val="top"/>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 </w:t>
            </w:r>
            <w:r/>
          </w:p>
        </w:tc>
        <w:tc>
          <w:tcPr>
            <w:tcW w:w="2098" w:type="dxa"/>
            <w:vAlign w:val="top"/>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 </w:t>
            </w:r>
            <w:r/>
          </w:p>
        </w:tc>
        <w:tc>
          <w:tcPr>
            <w:tcW w:w="2069" w:type="dxa"/>
            <w:vAlign w:val="top"/>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 </w:t>
            </w:r>
            <w:r/>
          </w:p>
        </w:tc>
      </w:tr>
      <w:tr>
        <w:trPr>
          <w:trHeight w:val="582"/>
        </w:trPr>
        <w:tc>
          <w:tcPr>
            <w:tcW w:w="940" w:type="dxa"/>
            <w:vAlign w:val="center"/>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2</w:t>
            </w:r>
            <w:r/>
          </w:p>
        </w:tc>
        <w:tc>
          <w:tcPr>
            <w:tcW w:w="4871" w:type="dxa"/>
            <w:vAlign w:val="top"/>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 </w:t>
            </w:r>
            <w:r/>
          </w:p>
        </w:tc>
        <w:tc>
          <w:tcPr>
            <w:tcW w:w="2098" w:type="dxa"/>
            <w:vAlign w:val="top"/>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 </w:t>
            </w:r>
            <w:r/>
          </w:p>
        </w:tc>
        <w:tc>
          <w:tcPr>
            <w:tcW w:w="2069" w:type="dxa"/>
            <w:vAlign w:val="top"/>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 </w:t>
            </w:r>
            <w:r/>
          </w:p>
        </w:tc>
      </w:tr>
      <w:tr>
        <w:trPr>
          <w:trHeight w:val="582"/>
        </w:trPr>
        <w:tc>
          <w:tcPr>
            <w:tcW w:w="940" w:type="dxa"/>
            <w:vAlign w:val="center"/>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3</w:t>
            </w:r>
            <w:r/>
          </w:p>
        </w:tc>
        <w:tc>
          <w:tcPr>
            <w:tcW w:w="4871" w:type="dxa"/>
            <w:vAlign w:val="top"/>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 </w:t>
            </w:r>
            <w:r/>
          </w:p>
        </w:tc>
        <w:tc>
          <w:tcPr>
            <w:tcW w:w="2098" w:type="dxa"/>
            <w:vAlign w:val="top"/>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 </w:t>
            </w:r>
            <w:r/>
          </w:p>
        </w:tc>
        <w:tc>
          <w:tcPr>
            <w:tcW w:w="2069" w:type="dxa"/>
            <w:vAlign w:val="top"/>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 </w:t>
            </w:r>
            <w:r/>
          </w:p>
        </w:tc>
      </w:tr>
      <w:tr>
        <w:trPr>
          <w:trHeight w:val="593"/>
        </w:trPr>
        <w:tc>
          <w:tcPr>
            <w:tcW w:w="940" w:type="dxa"/>
            <w:vAlign w:val="center"/>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4</w:t>
            </w:r>
            <w:r/>
          </w:p>
        </w:tc>
        <w:tc>
          <w:tcPr>
            <w:tcW w:w="4871" w:type="dxa"/>
            <w:vAlign w:val="top"/>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 </w:t>
            </w:r>
            <w:r/>
          </w:p>
        </w:tc>
        <w:tc>
          <w:tcPr>
            <w:tcW w:w="2098" w:type="dxa"/>
            <w:vAlign w:val="top"/>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 </w:t>
            </w:r>
            <w:r/>
          </w:p>
        </w:tc>
        <w:tc>
          <w:tcPr>
            <w:tcW w:w="2069" w:type="dxa"/>
            <w:vAlign w:val="top"/>
            <w:textDirection w:val="lrTb"/>
            <w:noWrap w:val="false"/>
          </w:tcPr>
          <w:p>
            <w:pPr>
              <w:pStyle w:val="1164"/>
              <w:jc w:val="center"/>
              <w:spacing w:line="360" w:lineRule="auto"/>
              <w:rPr>
                <w:rFonts w:hint="eastAsia"/>
                <w:color w:val="auto"/>
                <w:highlight w:val="none"/>
              </w:rPr>
            </w:pPr>
            <w:r>
              <w:rPr>
                <w:rFonts w:hint="eastAsia"/>
                <w:color w:val="auto"/>
                <w:highlight w:val="none"/>
              </w:rPr>
              <w:t xml:space="preserve"> </w:t>
            </w:r>
            <w:r/>
          </w:p>
        </w:tc>
      </w:tr>
    </w:tbl>
    <w:p>
      <w:pPr>
        <w:ind w:firstLine="420"/>
        <w:jc w:val="both"/>
        <w:spacing w:line="360" w:lineRule="auto"/>
        <w:widowControl w:val="off"/>
        <w:rPr>
          <w:rFonts w:hint="eastAsia" w:ascii="宋体" w:hAnsi="宋体" w:cs="宋体"/>
          <w:color w:val="auto"/>
          <w:highlight w:val="none"/>
        </w:rPr>
        <w:outlineLvl w:val="0"/>
      </w:pPr>
      <w:r/>
      <w:bookmarkStart w:id="98" w:name="_Toc15285"/>
      <w:r/>
      <w:bookmarkStart w:id="99" w:name="_Toc5800"/>
      <w:r>
        <w:rPr>
          <w:rFonts w:hint="eastAsia" w:ascii="宋体" w:hAnsi="宋体" w:cs="宋体"/>
          <w:color w:val="auto"/>
          <w:highlight w:val="none"/>
        </w:rPr>
        <w:t xml:space="preserve">3、下列文件为本合同不可分割部分：</w:t>
      </w:r>
      <w:bookmarkEnd w:id="98"/>
      <w:r/>
      <w:bookmarkEnd w:id="99"/>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①采购文件；</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②乙方中标的投标文件；</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③乙方在招投标过程中所作的其它承诺、声明、书面澄清等；</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④中标通知书。</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注：甲方有权选择对己优势条款合并主张全部权利，对此乙方无异议。</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（二）、价格与支付：</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1、合同总金额固定为人民币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包括但不限于本合同所涉全部设备、零配件、辅助材料、安装、调试、培训、验收、人工、机械、运输、仓储、保险、运费、各种税费、劳保、软件升级/更新、专利技术及质保期间等一切费用；含与医院平台各系统（如HIS系统、LIS系统、PACS系统等）的接口费用；含与现有/后期设备对接等；不因任何因素增加；甲方无须支付其他任何费用。</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2、付款方式：（由乙方进行勾选）</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A、□在签订合同时，乙方明确表示需要甲方支付预付款的</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合同签订生效后，甲方在10个工作日内向乙方支付合同金额30%的预付款。待全部货物到达甲方指定地点并安装结束，经甲方最终验收合格，并由乙方向甲方提供下列单据（A、B）后15日内，无任何异议情形下，由甲方向乙方一次性付至合同总价90%，经甲方验收合格满一年后且无任何争议情形下，由甲方在15日内向乙方一次性付至合同总价95%，余5%在质保期满后且无质量等问题情形下，由甲方在15日内向乙方一次性付清。</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B、□在签订合同时，乙方明确表示无需甲方支付预付款的</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合同签订生效后，待全部货物到达甲方指定地点并安装结束，经甲方最终验收合格，并由乙方向甲方提供下列单据（A、B）后15日内，无任何异议情形下，由甲方向乙方一次性付至合同总价90%，经甲方验收合格满一年后且无任何争议情形下，由甲方在15日内向乙方一次性付至合同总价95%，余5%在质保期满后且无质量等问题情形下，由甲方在15日内向乙方一次性付清。</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A、甲方、乙方和招标代理机构签章认可的《政府采购合同履行验收报告》，甲方盖章签收后的送货回单、乙方出具的合格检验证明和最终甲方出县的书面验收合格证明。</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B、满足甲方要求的合格销售发票。</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3、付款方式：银行汇票或转帐支票。</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（三）质量与验收：</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1、乙方应按照标书等全部文件的有关规定提供合格产品；</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2、产品质量出现问题或使用过程中出现故障等，乙方负责及时包修、包退、包换或全新替代设备、确保甲方正常运营，费用均由乙方承担；</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3、产品的验收包括：数量、外观、质量、性能、质保单、品牌标志、包装和乙方承诺的其它指标；验收后使用阶段，甲方仍有权按本合同一般条款中第二条及第四条等约定主张各项权利。</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4、验收标准：</w:t>
      </w:r>
      <w:r>
        <w:rPr>
          <w:rFonts w:hint="eastAsia"/>
          <w:color w:val="auto"/>
          <w:highlight w:val="none"/>
        </w:rPr>
        <w:t xml:space="preserve">根据标书要求及有关规定并按国家最新行业标准在6个月内完成验收通过。</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5、乙方交付及验收前均应先用书面等方式通告甲方。</w:t>
      </w:r>
      <w:r/>
    </w:p>
    <w:p>
      <w:pPr>
        <w:jc w:val="both"/>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（四）售后服务</w:t>
      </w:r>
      <w:r>
        <w:rPr>
          <w:rFonts w:hint="eastAsia" w:ascii="宋体" w:hAnsi="宋体" w:cs="宋体"/>
          <w:color w:val="auto"/>
          <w:highlight w:val="none"/>
        </w:rPr>
        <w:t xml:space="preserve">（乙方承诺严格按标书等“售后服务要求”提供全部服务；售后服务费用已包括在总费用内，甲方无须另行支付其他任何费用）：</w:t>
      </w:r>
      <w:r/>
    </w:p>
    <w:p>
      <w:pPr>
        <w:ind w:firstLine="480"/>
        <w:spacing w:line="360" w:lineRule="auto"/>
        <w:rPr>
          <w:rFonts w:ascii="宋体" w:hAnsi="宋体" w:cs="宋体"/>
          <w:color w:val="auto"/>
          <w:szCs w:val="21"/>
          <w:highlight w:val="none"/>
        </w:rPr>
      </w:pPr>
      <w:r>
        <w:rPr>
          <w:rFonts w:hint="eastAsia" w:ascii="宋体" w:hAnsi="宋体" w:cs="宋体"/>
          <w:color w:val="auto"/>
          <w:highlight w:val="none"/>
        </w:rPr>
        <w:t xml:space="preserve">1、质保期：</w:t>
      </w:r>
      <w:r>
        <w:rPr>
          <w:rFonts w:hint="eastAsia" w:ascii="宋体" w:hAnsi="宋体" w:cs="宋体"/>
          <w:color w:val="auto"/>
          <w:szCs w:val="21"/>
          <w:highlight w:val="none"/>
        </w:rPr>
        <w:t xml:space="preserve">确保提供</w:t>
      </w:r>
      <w:r>
        <w:rPr>
          <w:rFonts w:hint="eastAsia" w:ascii="宋体" w:hAnsi="宋体" w:cs="宋体"/>
          <w:color w:val="auto"/>
          <w:highlight w:val="none"/>
        </w:rPr>
        <w:t xml:space="preserve">原厂质保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w:t>
      </w:r>
      <w:r>
        <w:rPr>
          <w:rFonts w:hint="eastAsia" w:ascii="宋体" w:hAnsi="宋体" w:cs="宋体"/>
          <w:color w:val="auto"/>
          <w:highlight w:val="none"/>
          <w:lang w:val="zh-CN"/>
        </w:rPr>
        <w:t xml:space="preserve">能做到30分钟响应，2 小时上门，一般故障24 小时内排除，重大故障48小时内排除，若无法在规定时间内修复故障</w:t>
      </w:r>
      <w:r>
        <w:rPr>
          <w:rFonts w:hint="eastAsia" w:ascii="宋体" w:hAnsi="宋体" w:eastAsia="宋体" w:cs="宋体"/>
          <w:color w:val="auto"/>
          <w:sz w:val="24"/>
          <w:szCs w:val="24"/>
          <w:highlight w:val="none"/>
          <w:lang w:val="zh-CN" w:eastAsia="zh-CN"/>
        </w:rPr>
        <w:t xml:space="preserve">由</w:t>
      </w:r>
      <w:r>
        <w:rPr>
          <w:rFonts w:hint="eastAsia" w:ascii="宋体" w:hAnsi="宋体" w:cs="宋体"/>
          <w:color w:val="auto"/>
          <w:szCs w:val="21"/>
          <w:highlight w:val="none"/>
        </w:rPr>
        <w:t xml:space="preserve">中标单位承诺承担违约/赔偿责任或提供备用产品等。</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2、从安装应用至整个使用期内，免费并负责工作人员上岗的全部培训，并发上岗证书。 </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3、在质保期内，乙方承诺无偿并迅速更换由于元器件缺陷及工艺等问题而发生故障的产品，并对因维修、保养，更换零部件等所发生的一切费用，均由乙方承担。</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4、如有其他项目需乙方配合完成，乙方须无条件派相关工程师现场配合，直至该项目完成，对此甲方无须承担任何费用。</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设备如涉及配件、易损件等，乙方须在投标时详细提供设备涉及的所有配件、易损件名称、价格。中标后如出现未在列的配件、易损件等，均视为免费使用或更换等，此报价5年内不得提高；配件的供给，乙方承诺给予保障8年以上。</w:t>
      </w:r>
      <w:r/>
    </w:p>
    <w:p>
      <w:pPr>
        <w:numPr>
          <w:ilvl w:val="0"/>
          <w:numId w:val="0"/>
        </w:numPr>
        <w:ind w:firstLine="480"/>
        <w:spacing w:line="360" w:lineRule="auto"/>
        <w:rPr>
          <w:rFonts w:ascii="宋体" w:hAnsi="宋体" w:cs="宋体"/>
          <w:color w:val="auto"/>
          <w:szCs w:val="21"/>
          <w:highlight w:val="none"/>
        </w:rPr>
      </w:pPr>
      <w:r>
        <w:rPr>
          <w:rFonts w:hint="eastAsia" w:ascii="宋体" w:hAnsi="宋体"/>
          <w:color w:val="auto"/>
          <w:szCs w:val="20"/>
          <w:highlight w:val="none"/>
        </w:rPr>
        <w:t xml:space="preserve">产品涉及所有耗材、试剂等必须在江苏省招采平台上挂网中标，且有国家医保耗材代码、国家产品流水号，合同签订前须向甲方提供苏州医保收费目录库收费编码，否则甲方有权拒绝签订合同并由乙方承担因此造成的一切损失</w:t>
      </w:r>
      <w:r>
        <w:rPr>
          <w:rFonts w:hint="eastAsia" w:ascii="宋体" w:hAnsi="宋体" w:cs="宋体"/>
          <w:color w:val="auto"/>
          <w:szCs w:val="20"/>
          <w:highlight w:val="none"/>
        </w:rPr>
        <w:t xml:space="preserve">。</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7、乙方应提供软件版本免费升级服务（在不涉及硬件情况下）。</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乙方不得以“密码”制约用户。如用户工作和维修需要，应无条件免费开放密码。</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乙方产品对甲方以后设备、系统永久无偿开放。</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如发生乙方怠于提供上述义务而导致甲方损失等,甲方有权要求乙方予以赔偿。</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8、甲方如有其他项目需乙方配合完成，乙方须无条件免费派相关工程师现场配合，直至该项目完成。</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9、保修期内乙方提供至少每年2次的上门维护保养服务，并提供维护保养报告。</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10、甲方在院内设备维护、信息系统升级、他方软件接入等情况时，投标方无条件免费开放接口，并配合甲方工作。</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（五）交货和安装：</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1、交货时间：合同签订生效之后，国产产品在30天内交货并安装调试结束；进口产品在90天内交货并安装调试结束。</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2、交货地点：由乙方负责办理运输将标的物送到甲方所在地甲方指定地点  。</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（六）违约责任（除已有约定外）：</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严格按本合同及其他采购文件的规定执行（含本合同全部条款等）。</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（七）合同生效及其它：</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1、本合同在双方签字盖章后生效。</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2、合同在执行过程中出现的未尽事宜，双方在不违背本合同和采购文件的原则下协商解决，协商结果以书面形式盖章记录在案，作为本合同的附件，与本合同具有同等效力。</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（八）合同争议：</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1、争议解决</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 甲乙双方因合同发生争议，应在招标代理机构的主持下进行调解，协商不成，任何一方可以向甲方所在地人民法院起诉。</w:t>
      </w:r>
      <w:r/>
    </w:p>
    <w:p>
      <w:pPr>
        <w:jc w:val="both"/>
        <w:spacing w:line="360" w:lineRule="auto"/>
        <w:widowControl w:val="off"/>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（九）</w:t>
      </w:r>
      <w:r>
        <w:rPr>
          <w:rFonts w:hint="eastAsia" w:ascii="宋体" w:hAnsi="宋体" w:cs="宋体"/>
          <w:b/>
          <w:bCs/>
          <w:color w:val="auto"/>
          <w:highlight w:val="none"/>
          <w:lang w:val="zh-CN" w:bidi="ar"/>
        </w:rPr>
        <w:t xml:space="preserve">廉洁条款：</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1、合同各方按照《民法典》及廉洁条例约定购销药品、医用设备、医用耗材/试剂及行政办公物资等。</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2、甲方应当严格执行产品购销合同验收、入库制度，对采购产品及发票进行查验，不得违反有关规定进行合同外采购、违价采购或从非规定渠道采购。</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4、甲方严禁利用任何途径和方式，为乙方统计医师个人及临床科室有关产品用量信息，或为乙方统计提供便利。</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5、乙方不得以回扣、宴请等方式影响甲方工作人员采购或使用产品的选择权，不得在学术活动中提供旅游、超标准支付食宿费用。</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7、乙方如违反本廉洁条例，一经发现，甲方有权终止购销合同，并向上级主管部门报告。如乙方被列入商业贿赂不良记录，则严格按照国家相关规定处理。</w:t>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8、本廉洁条款在产品购销过程中，合同各方均需严格遵守。</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（十）附则：</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1、合同份数：</w:t>
      </w:r>
      <w:r/>
    </w:p>
    <w:p>
      <w:pPr>
        <w:ind w:firstLine="420"/>
        <w:jc w:val="both"/>
        <w:spacing w:line="360" w:lineRule="auto"/>
        <w:widowControl w:val="off"/>
        <w:rPr>
          <w:rFonts w:ascii="宋体" w:hAnsi="宋体" w:cs="宋体"/>
          <w:b/>
          <w:bCs/>
          <w:color w:val="auto"/>
          <w:highlight w:val="none"/>
          <w:lang w:val="zh-CN"/>
        </w:rPr>
      </w:pPr>
      <w:r>
        <w:rPr>
          <w:rFonts w:hint="eastAsia" w:ascii="宋体" w:hAnsi="宋体" w:cs="宋体"/>
          <w:color w:val="auto"/>
          <w:highlight w:val="none"/>
        </w:rPr>
        <w:t xml:space="preserve">本合同一式六份，甲方四份，乙方一份，招标代理机构一份。</w:t>
      </w:r>
      <w:r/>
    </w:p>
    <w:p>
      <w:pPr>
        <w:ind w:firstLine="240"/>
        <w:jc w:val="both"/>
        <w:spacing w:line="360" w:lineRule="auto"/>
        <w:rPr>
          <w:rFonts w:ascii="宋体" w:hAnsi="宋体" w:cs="宋体"/>
          <w:color w:val="auto"/>
          <w:highlight w:val="none"/>
          <w:lang w:val="zh-TW" w:eastAsia="zh-TW"/>
        </w:rPr>
      </w:pPr>
      <w:r>
        <w:rPr>
          <w:rFonts w:hint="eastAsia" w:ascii="宋体" w:hAnsi="宋体" w:cs="宋体"/>
          <w:color w:val="auto"/>
          <w:highlight w:val="none"/>
          <w:lang w:val="zh-TW" w:eastAsia="zh-TW"/>
        </w:rPr>
        <w:t xml:space="preserve">甲方</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签章</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                              乙方</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签章</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                </w:t>
      </w:r>
      <w:r/>
    </w:p>
    <w:p>
      <w:pPr>
        <w:ind w:firstLine="240"/>
        <w:jc w:val="both"/>
        <w:spacing w:line="360" w:lineRule="auto"/>
        <w:rPr>
          <w:rFonts w:ascii="宋体" w:hAnsi="宋体" w:cs="宋体"/>
          <w:color w:val="auto"/>
          <w:highlight w:val="none"/>
          <w:lang w:eastAsia="zh-TW"/>
        </w:rPr>
      </w:pPr>
      <w:r>
        <w:rPr>
          <w:rFonts w:hint="eastAsia" w:ascii="宋体" w:hAnsi="宋体" w:cs="宋体"/>
          <w:color w:val="auto"/>
          <w:highlight w:val="none"/>
          <w:lang w:val="zh-TW" w:eastAsia="zh-TW"/>
        </w:rPr>
        <w:t xml:space="preserve">法定代表人或委托代理人</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签字</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            法定代表人或委托代理人</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签字</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w:t>
      </w:r>
      <w:r>
        <w:rPr>
          <w:rFonts w:hint="eastAsia" w:ascii="宋体" w:hAnsi="宋体" w:cs="宋体"/>
          <w:color w:val="auto"/>
          <w:highlight w:val="none"/>
          <w:lang w:eastAsia="zh-TW"/>
        </w:rPr>
        <w:t xml:space="preserve">               </w:t>
      </w:r>
      <w:r/>
    </w:p>
    <w:p>
      <w:pPr>
        <w:spacing w:line="360" w:lineRule="auto"/>
        <w:rPr>
          <w:rFonts w:ascii="宋体" w:hAnsi="宋体" w:cs="宋体"/>
          <w:color w:val="auto"/>
          <w:highlight w:val="none"/>
          <w:lang w:val="zh-TW" w:eastAsia="zh-TW"/>
        </w:rPr>
      </w:pPr>
      <w:r>
        <w:rPr>
          <w:rFonts w:hint="eastAsia" w:ascii="宋体" w:hAnsi="宋体" w:cs="宋体"/>
          <w:color w:val="auto"/>
          <w:highlight w:val="none"/>
          <w:lang w:val="zh-TW" w:eastAsia="zh-TW"/>
        </w:rPr>
        <w:t xml:space="preserve">  年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月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日                          </w:t>
      </w:r>
      <w:r>
        <w:rPr>
          <w:rFonts w:hint="eastAsia" w:ascii="宋体" w:hAnsi="宋体" w:cs="宋体"/>
          <w:color w:val="auto"/>
          <w:highlight w:val="none"/>
          <w:lang w:val="zh-TW"/>
        </w:rPr>
        <w:t xml:space="preserve">  </w:t>
      </w:r>
      <w:r>
        <w:rPr>
          <w:rFonts w:hint="eastAsia" w:ascii="宋体" w:hAnsi="宋体" w:cs="宋体"/>
          <w:color w:val="auto"/>
          <w:highlight w:val="none"/>
          <w:lang w:val="zh-TW" w:eastAsia="zh-TW"/>
        </w:rPr>
        <w:t xml:space="preserve">    年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月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日          </w:t>
      </w:r>
      <w:r/>
    </w:p>
    <w:p>
      <w:pPr>
        <w:pStyle w:val="813"/>
        <w:jc w:val="center"/>
        <w:spacing w:line="360" w:lineRule="auto"/>
        <w:rPr>
          <w:rFonts w:hint="eastAsia" w:ascii="宋体" w:hAnsi="宋体" w:eastAsia="宋体" w:cs="宋体"/>
          <w:b/>
          <w:bCs/>
          <w:color w:val="auto"/>
          <w:sz w:val="32"/>
          <w:szCs w:val="32"/>
          <w:highlight w:val="none"/>
          <w:lang w:val="zh-CN"/>
        </w:rPr>
      </w:pPr>
      <w:r/>
      <w:bookmarkStart w:id="100" w:name="_Toc29134"/>
      <w:r>
        <w:rPr>
          <w:rFonts w:hint="eastAsia" w:ascii="宋体" w:hAnsi="宋体" w:eastAsia="宋体" w:cs="宋体"/>
          <w:b/>
          <w:bCs/>
          <w:color w:val="auto"/>
          <w:sz w:val="32"/>
          <w:szCs w:val="32"/>
          <w:highlight w:val="none"/>
          <w:lang w:val="zh-CN"/>
        </w:rPr>
        <w:t xml:space="preserve">第</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lang w:val="zh-CN"/>
        </w:rPr>
        <w:t xml:space="preserve">章 评标办法及评分标准</w:t>
      </w:r>
      <w:bookmarkEnd w:id="100"/>
      <w:r/>
      <w:r/>
    </w:p>
    <w:p>
      <w:pPr>
        <w:pStyle w:val="829"/>
        <w:ind w:firstLine="480"/>
        <w:spacing w:line="360" w:lineRule="auto"/>
        <w:rPr>
          <w:rFonts w:hint="eastAsia" w:hAnsi="宋体" w:eastAsia="宋体" w:cs="宋体"/>
          <w:color w:val="auto"/>
          <w:sz w:val="24"/>
          <w:szCs w:val="24"/>
          <w:highlight w:val="none"/>
        </w:rPr>
        <w:outlineLvl w:val="0"/>
      </w:pPr>
      <w:r/>
      <w:bookmarkStart w:id="101" w:name="_Toc2086"/>
      <w:r/>
      <w:bookmarkStart w:id="102" w:name="_Toc24087"/>
      <w:r/>
      <w:bookmarkStart w:id="103" w:name="_Toc16377"/>
      <w:r>
        <w:rPr>
          <w:rFonts w:hint="eastAsia" w:hAnsi="宋体" w:eastAsia="宋体" w:cs="宋体"/>
          <w:color w:val="auto"/>
          <w:sz w:val="24"/>
          <w:szCs w:val="24"/>
          <w:highlight w:val="none"/>
        </w:rPr>
        <w:t xml:space="preserve">一、评标方法：</w:t>
      </w:r>
      <w:bookmarkEnd w:id="101"/>
      <w:r/>
      <w:bookmarkEnd w:id="102"/>
      <w:r/>
      <w:bookmarkEnd w:id="103"/>
      <w:r/>
      <w:r/>
    </w:p>
    <w:p>
      <w:pPr>
        <w:pStyle w:val="82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82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2、综合评分的主要因素为：价格、产品质量、售后服务、履约能力等对招标文件的响应程度，以及相应的商务标和技术标比重或者分值等。</w:t>
      </w:r>
      <w:r/>
    </w:p>
    <w:p>
      <w:pPr>
        <w:pStyle w:val="829"/>
        <w:ind w:firstLine="480"/>
        <w:keepLines w:val="0"/>
        <w:keepNext w:val="0"/>
        <w:pageBreakBefore w:val="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ind w:firstLine="420"/>
        <w:keepLines w:val="0"/>
        <w:keepNext w:val="0"/>
        <w:pageBreakBefore w:val="0"/>
        <w:spacing w:line="360" w:lineRule="auto"/>
        <w:rPr>
          <w:rFonts w:hint="eastAsia" w:hAnsi="宋体" w:eastAsia="宋体" w:cs="宋体"/>
          <w:b/>
          <w:bCs/>
          <w:color w:val="auto"/>
          <w:sz w:val="24"/>
          <w:szCs w:val="24"/>
          <w:highlight w:val="none"/>
        </w:rPr>
      </w:pPr>
      <w:r>
        <w:rPr>
          <w:rFonts w:hint="eastAsia" w:ascii="宋体" w:hAnsi="宋体"/>
          <w:b/>
          <w:bCs/>
          <w:color w:val="auto"/>
          <w:szCs w:val="21"/>
          <w:highlight w:val="none"/>
          <w:lang w:val="zh-CN"/>
        </w:rPr>
        <w:t xml:space="preserve">非单一产品采购项目，招标文件中将载明其中的核心产品。多家投标人提供的核心产品品牌相同的，按前两款规定处理。</w:t>
      </w:r>
      <w:r/>
    </w:p>
    <w:p>
      <w:pPr>
        <w:pStyle w:val="829"/>
        <w:ind w:firstLine="480"/>
        <w:keepLines w:val="0"/>
        <w:keepNext w:val="0"/>
        <w:pageBreakBefore w:val="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4、评标时，评标委员会对每个有效投标人的投标书进行评分，对评委的评分进行统计汇总，按算术平均方法计算出每个投标人的评审得分。（保留小数点后2位）</w:t>
      </w:r>
      <w:r/>
    </w:p>
    <w:p>
      <w:pPr>
        <w:pStyle w:val="82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5、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p>
    <w:p>
      <w:pPr>
        <w:pStyle w:val="82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6、招标人已书面授权评标委员会直接确定中标供应商.</w:t>
      </w:r>
      <w:r/>
    </w:p>
    <w:p>
      <w:pPr>
        <w:pStyle w:val="829"/>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7、针对小微企业、监狱企业及残疾人企业的评审：</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bidi="ar"/>
        </w:rPr>
        <w:t xml:space="preserve">7.1、根据《政府采购促进中小企业发展办法》、《</w:t>
      </w:r>
      <w:r>
        <w:rPr>
          <w:rFonts w:hint="eastAsia" w:ascii="宋体" w:hAnsi="宋体" w:cs="宋体"/>
          <w:color w:val="auto"/>
          <w:highlight w:val="none"/>
          <w:lang w:bidi="ar"/>
        </w:rPr>
        <w:t xml:space="preserve">关于促进残疾人就业政府采购政策的通知》（财库〔2017〕141号）、《关于政府采购支持监狱企业发展有关问题的通知》（财库〔2014〕68号）等文件规定，在政府采购项目中，货物（指主要采购标的，主要采购标的详见《中小企业声明函》）均由小型或微型企业生产且使用该企业商号（注册商标）或由残疾人企业、监狱企业制造的，对其报价在评审时给予20%的扣除，用扣除后的价格参加评审。如扣除后的价格为最低价的，则作为评审基准价，若最后中标，中标价格则以实际投标报价为准。残疾人企业或监狱企业属于小型、微型企业的，不重复享受政策。</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bidi="ar"/>
        </w:rPr>
        <w:t xml:space="preserve">7.2、在货物采购项目中，供应商提供的货物既有小型或微型企业制造货物，也有中型或大型企业制造货物的，不享受本办法规定的小微企业价格扶持政策。</w:t>
      </w:r>
      <w:r/>
    </w:p>
    <w:p>
      <w:pPr>
        <w:ind w:firstLine="460"/>
        <w:spacing w:line="360" w:lineRule="auto"/>
        <w:tabs>
          <w:tab w:val="left" w:pos="0" w:leader="none"/>
        </w:tabs>
        <w:rPr>
          <w:rFonts w:hint="eastAsia" w:ascii="宋体" w:hAnsi="宋体" w:cs="宋体"/>
          <w:color w:val="auto"/>
          <w:highlight w:val="none"/>
          <w:lang w:bidi="ar"/>
        </w:rPr>
      </w:pPr>
      <w:r>
        <w:rPr>
          <w:rFonts w:hint="eastAsia" w:ascii="宋体" w:hAnsi="宋体" w:cs="宋体"/>
          <w:color w:val="auto"/>
          <w:highlight w:val="none"/>
          <w:lang w:bidi="ar"/>
        </w:rPr>
        <w:t xml:space="preserve">7.3、小型或微型企业需在投标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p>
    <w:p>
      <w:pPr>
        <w:ind w:firstLine="460"/>
        <w:spacing w:line="360" w:lineRule="auto"/>
        <w:tabs>
          <w:tab w:val="left" w:pos="0" w:leader="none"/>
        </w:tabs>
        <w:rPr>
          <w:rFonts w:hint="eastAsia" w:ascii="宋体" w:hAnsi="宋体" w:cs="宋体"/>
          <w:color w:val="auto"/>
          <w:highlight w:val="none"/>
          <w:lang w:bidi="ar"/>
        </w:rPr>
      </w:pPr>
      <w:r>
        <w:rPr>
          <w:rFonts w:hint="eastAsia" w:ascii="宋体" w:hAnsi="宋体" w:cs="宋体"/>
          <w:color w:val="auto"/>
          <w:highlight w:val="none"/>
          <w:lang w:bidi="ar"/>
        </w:rPr>
        <w:t xml:space="preserve">7.4、供应商按照规定提供声明函内容不实的，属于提供虚假材料谋取中标，依照《中华人民共和国政府采购法》等国家有关规定追究相应责任。</w:t>
      </w:r>
      <w:r/>
    </w:p>
    <w:p>
      <w:pPr>
        <w:ind w:firstLine="460"/>
        <w:spacing w:line="360" w:lineRule="auto"/>
        <w:tabs>
          <w:tab w:val="left" w:pos="0" w:leader="none"/>
        </w:tabs>
        <w:rPr>
          <w:rFonts w:hint="eastAsia" w:ascii="宋体" w:hAnsi="宋体" w:cs="宋体"/>
          <w:color w:val="auto"/>
          <w:sz w:val="21"/>
          <w:szCs w:val="21"/>
          <w:highlight w:val="none"/>
          <w:lang w:bidi="ar"/>
        </w:rPr>
      </w:pPr>
      <w:r>
        <w:rPr>
          <w:rFonts w:hint="eastAsia" w:ascii="宋体" w:hAnsi="宋体" w:cs="宋体"/>
          <w:color w:val="auto"/>
          <w:highlight w:val="none"/>
          <w:lang w:bidi="ar"/>
        </w:rPr>
        <w:t xml:space="preserve">二、综合评分标准：</w:t>
      </w:r>
      <w:r/>
    </w:p>
    <w:p>
      <w:pPr>
        <w:ind w:firstLine="463"/>
        <w:spacing w:line="360" w:lineRule="auto"/>
        <w:tabs>
          <w:tab w:val="left" w:pos="0" w:leader="none"/>
        </w:tabs>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（一）价格（30分）</w:t>
      </w:r>
      <w:r/>
    </w:p>
    <w:p>
      <w:pPr>
        <w:ind w:firstLine="460"/>
        <w:spacing w:line="360" w:lineRule="auto"/>
        <w:tabs>
          <w:tab w:val="left" w:pos="0" w:leader="none"/>
        </w:tabs>
        <w:rPr>
          <w:rFonts w:hint="eastAsia" w:ascii="宋体" w:hAnsi="宋体" w:cs="宋体"/>
          <w:color w:val="auto"/>
          <w:highlight w:val="none"/>
          <w:lang w:bidi="ar"/>
        </w:rPr>
      </w:pPr>
      <w:r>
        <w:rPr>
          <w:rFonts w:hint="eastAsia" w:ascii="宋体" w:hAnsi="宋体" w:cs="宋体"/>
          <w:color w:val="auto"/>
          <w:highlight w:val="none"/>
          <w:lang w:bidi="ar"/>
        </w:rPr>
        <w:t xml:space="preserve">以进入评标程序、实质性响应招标文件要求且报价最低的投标报价为评标基准价（须未超过采购预算价）；其价格分为满分30分，其他投标人的价格分统一按照下列公式计算：</w:t>
      </w:r>
      <w:r/>
    </w:p>
    <w:p>
      <w:pPr>
        <w:ind w:firstLine="460"/>
        <w:spacing w:line="360" w:lineRule="auto"/>
        <w:tabs>
          <w:tab w:val="left" w:pos="0" w:leader="none"/>
        </w:tabs>
        <w:rPr>
          <w:rFonts w:hint="eastAsia" w:ascii="宋体" w:hAnsi="宋体" w:cs="宋体"/>
          <w:color w:val="auto"/>
          <w:highlight w:val="none"/>
          <w:lang w:bidi="ar"/>
        </w:rPr>
      </w:pPr>
      <w:r>
        <w:rPr>
          <w:rFonts w:hint="eastAsia" w:ascii="宋体" w:hAnsi="宋体" w:cs="宋体"/>
          <w:color w:val="auto"/>
          <w:highlight w:val="none"/>
          <w:lang w:bidi="ar"/>
        </w:rPr>
        <w:t xml:space="preserve">投标报价得分=（评标基准价/投标报价）×价格权值×100（价格权值为30%）</w:t>
      </w:r>
      <w:r/>
    </w:p>
    <w:p>
      <w:pPr>
        <w:ind w:firstLine="482"/>
        <w:spacing w:line="360" w:lineRule="auto"/>
        <w:rPr>
          <w:rFonts w:ascii="宋体" w:hAnsi="宋体" w:cs="宋体"/>
          <w:b/>
          <w:color w:val="auto"/>
          <w:highlight w:val="none"/>
          <w:lang w:val="zh-TW" w:eastAsia="zh-TW"/>
        </w:rPr>
      </w:pPr>
      <w:r>
        <w:rPr>
          <w:rFonts w:hint="eastAsia" w:ascii="宋体" w:hAnsi="宋体" w:cs="宋体"/>
          <w:b/>
          <w:color w:val="auto"/>
          <w:highlight w:val="none"/>
          <w:lang w:val="zh-TW" w:eastAsia="zh-TW"/>
        </w:rPr>
        <w:t xml:space="preserve">（二）技术比较（4</w:t>
      </w:r>
      <w:r>
        <w:rPr>
          <w:rFonts w:hint="eastAsia" w:ascii="宋体" w:hAnsi="宋体" w:cs="宋体"/>
          <w:b/>
          <w:color w:val="auto"/>
          <w:highlight w:val="none"/>
        </w:rPr>
        <w:t xml:space="preserve">0</w:t>
      </w:r>
      <w:r>
        <w:rPr>
          <w:rFonts w:hint="eastAsia" w:ascii="宋体" w:hAnsi="宋体" w:cs="宋体"/>
          <w:b/>
          <w:color w:val="auto"/>
          <w:highlight w:val="none"/>
          <w:lang w:val="zh-TW" w:eastAsia="zh-TW"/>
        </w:rPr>
        <w:t xml:space="preserve">分）</w:t>
      </w:r>
      <w:r/>
    </w:p>
    <w:p>
      <w:pPr>
        <w:ind w:firstLine="480"/>
        <w:spacing w:line="360" w:lineRule="auto"/>
        <w:rPr>
          <w:rFonts w:hint="eastAsia" w:ascii="宋体" w:hAnsi="宋体" w:cs="宋体"/>
          <w:bCs/>
          <w:color w:val="auto"/>
          <w:highlight w:val="none"/>
          <w:lang w:val="zh-TW" w:eastAsia="zh-TW"/>
        </w:rPr>
      </w:pPr>
      <w:r>
        <w:rPr>
          <w:rFonts w:hint="eastAsia" w:ascii="宋体" w:hAnsi="宋体" w:cs="宋体"/>
          <w:bCs/>
          <w:color w:val="auto"/>
          <w:highlight w:val="none"/>
          <w:lang w:val="zh-TW" w:eastAsia="zh-TW"/>
        </w:rPr>
        <w:t xml:space="preserve">1、投标设备技术要求的符合性和先进性情况比较（最高为</w:t>
      </w:r>
      <w:r>
        <w:rPr>
          <w:rFonts w:hint="eastAsia" w:ascii="宋体" w:hAnsi="宋体" w:cs="宋体"/>
          <w:bCs/>
          <w:color w:val="auto"/>
          <w:highlight w:val="none"/>
        </w:rPr>
        <w:t xml:space="preserve">38</w:t>
      </w:r>
      <w:r>
        <w:rPr>
          <w:rFonts w:hint="eastAsia" w:ascii="宋体" w:hAnsi="宋体" w:cs="宋体"/>
          <w:bCs/>
          <w:color w:val="auto"/>
          <w:highlight w:val="none"/>
          <w:lang w:val="zh-TW" w:eastAsia="zh-TW"/>
        </w:rPr>
        <w:t xml:space="preserve">分）</w:t>
      </w:r>
      <w:r/>
    </w:p>
    <w:p>
      <w:pPr>
        <w:ind w:firstLine="480"/>
        <w:spacing w:line="360" w:lineRule="auto"/>
        <w:tabs>
          <w:tab w:val="left" w:pos="0" w:leader="none"/>
        </w:tabs>
        <w:rPr>
          <w:rFonts w:hint="eastAsia" w:ascii="宋体" w:hAnsi="宋体" w:cs="宋体"/>
          <w:bCs/>
          <w:color w:val="auto"/>
          <w:highlight w:val="none"/>
          <w:lang w:val="zh-TW"/>
        </w:rPr>
      </w:pPr>
      <w:r>
        <w:rPr>
          <w:rFonts w:hint="eastAsia" w:ascii="宋体" w:hAnsi="宋体" w:cs="宋体"/>
          <w:color w:val="auto"/>
          <w:highlight w:val="none"/>
        </w:rPr>
        <w:t xml:space="preserve">所投设备的技术参数应满足或高于招标文件要求；</w:t>
      </w:r>
      <w:r>
        <w:rPr>
          <w:rFonts w:hint="eastAsia" w:ascii="宋体" w:hAnsi="宋体" w:cs="宋体"/>
          <w:b/>
          <w:bCs/>
          <w:color w:val="auto"/>
          <w:highlight w:val="none"/>
        </w:rPr>
        <w:t xml:space="preserve">打“</w:t>
      </w:r>
      <w:r>
        <w:rPr>
          <w:rFonts w:hint="eastAsia" w:ascii="宋体" w:hAnsi="宋体" w:cs="宋体"/>
          <w:b w:val="0"/>
          <w:bCs w:val="0"/>
          <w:color w:val="auto"/>
          <w:highlight w:val="none"/>
        </w:rPr>
        <w:t xml:space="preserve">★</w:t>
      </w:r>
      <w:r>
        <w:rPr>
          <w:rFonts w:hint="eastAsia" w:ascii="宋体" w:hAnsi="宋体" w:cs="宋体"/>
          <w:b/>
          <w:bCs/>
          <w:color w:val="auto"/>
          <w:highlight w:val="none"/>
        </w:rPr>
        <w:t xml:space="preserve">”技术指标出现负偏离的视为无效投标</w:t>
      </w:r>
      <w:r>
        <w:rPr>
          <w:rFonts w:hint="eastAsia" w:ascii="宋体" w:hAnsi="宋体" w:cs="宋体"/>
          <w:color w:val="auto"/>
          <w:highlight w:val="none"/>
        </w:rPr>
        <w:t xml:space="preserve">，其余技术指标出现负偏离的每项扣2分，扣完为止</w:t>
      </w:r>
      <w:r>
        <w:rPr>
          <w:rFonts w:hint="eastAsia" w:ascii="宋体" w:hAnsi="宋体" w:cs="宋体"/>
          <w:bCs/>
          <w:color w:val="auto"/>
          <w:highlight w:val="none"/>
          <w:lang w:val="zh-TW"/>
        </w:rPr>
        <w:t xml:space="preserve">（</w:t>
      </w:r>
      <w:r>
        <w:rPr>
          <w:rFonts w:hint="eastAsia" w:ascii="宋体" w:hAnsi="宋体" w:cs="宋体"/>
          <w:bCs/>
          <w:color w:val="auto"/>
          <w:highlight w:val="none"/>
          <w:lang w:val="zh-TW" w:eastAsia="zh-TW"/>
        </w:rPr>
        <w:t xml:space="preserve">各投标单位均应提供相关的证明材料并作出相应的对比（列表）供评委评判，否则评委可视为未对此进行响应。</w:t>
      </w:r>
      <w:r>
        <w:rPr>
          <w:rFonts w:hint="eastAsia" w:ascii="宋体" w:hAnsi="宋体" w:cs="宋体"/>
          <w:bCs/>
          <w:color w:val="auto"/>
          <w:highlight w:val="none"/>
          <w:lang w:val="zh-TW"/>
        </w:rPr>
        <w:t xml:space="preserve">）</w:t>
      </w:r>
      <w:r/>
    </w:p>
    <w:p>
      <w:pPr>
        <w:ind w:firstLine="480"/>
        <w:spacing w:line="360" w:lineRule="auto"/>
        <w:rPr>
          <w:rFonts w:ascii="宋体" w:hAnsi="宋体" w:cs="宋体"/>
          <w:bCs/>
          <w:color w:val="auto"/>
          <w:highlight w:val="none"/>
          <w:lang w:val="zh-TW" w:eastAsia="zh-TW"/>
        </w:rPr>
      </w:pPr>
      <w:r>
        <w:rPr>
          <w:rFonts w:hint="eastAsia" w:ascii="宋体" w:hAnsi="宋体" w:cs="宋体"/>
          <w:bCs/>
          <w:color w:val="auto"/>
          <w:highlight w:val="none"/>
          <w:lang w:val="zh-TW"/>
        </w:rPr>
        <w:t xml:space="preserve">2</w:t>
      </w:r>
      <w:r>
        <w:rPr>
          <w:rFonts w:hint="eastAsia" w:ascii="宋体" w:hAnsi="宋体" w:cs="宋体"/>
          <w:bCs/>
          <w:color w:val="auto"/>
          <w:highlight w:val="none"/>
          <w:lang w:val="zh-TW" w:eastAsia="zh-TW"/>
        </w:rPr>
        <w:t xml:space="preserve">、针对本项目的质量保证保障承诺（2分）</w:t>
      </w:r>
      <w:r/>
    </w:p>
    <w:p>
      <w:pPr>
        <w:ind w:firstLine="480"/>
        <w:spacing w:line="360" w:lineRule="auto"/>
        <w:rPr>
          <w:rFonts w:ascii="宋体" w:hAnsi="宋体" w:cs="宋体"/>
          <w:bCs/>
          <w:color w:val="auto"/>
          <w:highlight w:val="none"/>
          <w:lang w:val="zh-TW" w:eastAsia="zh-TW"/>
        </w:rPr>
      </w:pPr>
      <w:r>
        <w:rPr>
          <w:rFonts w:hint="eastAsia" w:ascii="宋体" w:hAnsi="宋体" w:cs="宋体"/>
          <w:bCs/>
          <w:color w:val="auto"/>
          <w:highlight w:val="none"/>
          <w:lang w:val="zh-TW" w:eastAsia="zh-TW"/>
        </w:rPr>
        <w:t xml:space="preserve">包含无安全责任事故承诺及安全责任保障承诺、质量保证承诺、返修率承诺</w:t>
      </w:r>
      <w:r>
        <w:rPr>
          <w:rFonts w:hint="eastAsia" w:ascii="宋体" w:hAnsi="宋体" w:cs="宋体"/>
          <w:bCs/>
          <w:color w:val="auto"/>
          <w:highlight w:val="none"/>
          <w:lang w:val="zh-TW"/>
        </w:rPr>
        <w:t xml:space="preserve">得2分</w:t>
      </w:r>
      <w:r>
        <w:rPr>
          <w:rFonts w:hint="eastAsia" w:ascii="宋体" w:hAnsi="宋体" w:cs="宋体"/>
          <w:bCs/>
          <w:color w:val="auto"/>
          <w:highlight w:val="none"/>
          <w:lang w:val="zh-TW" w:eastAsia="zh-TW"/>
        </w:rPr>
        <w:t xml:space="preserve">，</w:t>
      </w:r>
      <w:r>
        <w:rPr>
          <w:rFonts w:hint="eastAsia" w:ascii="宋体" w:hAnsi="宋体" w:cs="宋体"/>
          <w:bCs/>
          <w:color w:val="auto"/>
          <w:highlight w:val="none"/>
          <w:lang w:val="zh-TW"/>
        </w:rPr>
        <w:t xml:space="preserve">未提供承诺或承诺内容不全的不得分，本项</w:t>
      </w:r>
      <w:r>
        <w:rPr>
          <w:rFonts w:hint="eastAsia" w:ascii="宋体" w:hAnsi="宋体" w:cs="宋体"/>
          <w:bCs/>
          <w:color w:val="auto"/>
          <w:highlight w:val="none"/>
          <w:lang w:val="zh-TW" w:eastAsia="zh-TW"/>
        </w:rPr>
        <w:t xml:space="preserve">最高为2分</w:t>
      </w:r>
      <w:r>
        <w:rPr>
          <w:rFonts w:hint="eastAsia" w:ascii="宋体" w:hAnsi="宋体" w:cs="宋体"/>
          <w:bCs/>
          <w:color w:val="auto"/>
          <w:highlight w:val="none"/>
          <w:lang w:val="zh-TW"/>
        </w:rPr>
        <w:t xml:space="preserve">（提供承诺书原件扫描件）</w:t>
      </w:r>
      <w:r>
        <w:rPr>
          <w:rFonts w:hint="eastAsia" w:ascii="宋体" w:hAnsi="宋体" w:cs="宋体"/>
          <w:bCs/>
          <w:color w:val="auto"/>
          <w:highlight w:val="none"/>
          <w:lang w:val="zh-TW" w:eastAsia="zh-TW"/>
        </w:rPr>
        <w:t xml:space="preserve">。</w:t>
      </w:r>
      <w:r/>
    </w:p>
    <w:p>
      <w:pPr>
        <w:ind w:firstLine="482"/>
        <w:spacing w:line="360" w:lineRule="auto"/>
        <w:tabs>
          <w:tab w:val="left" w:pos="0" w:leader="none"/>
        </w:tabs>
        <w:rPr>
          <w:rFonts w:ascii="宋体" w:hAnsi="宋体" w:cs="宋体"/>
          <w:color w:val="auto"/>
          <w:highlight w:val="none"/>
        </w:rPr>
      </w:pPr>
      <w:r>
        <w:rPr>
          <w:rFonts w:hint="eastAsia" w:ascii="宋体" w:hAnsi="宋体" w:cs="宋体"/>
          <w:b/>
          <w:bCs/>
          <w:color w:val="auto"/>
          <w:highlight w:val="none"/>
        </w:rPr>
        <w:t xml:space="preserve">（三）投标人针对本项目实施方案情况比较（10分）</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应包括但不限于安装调试、系统集成、试运行、测试、调优等内容，以及组织机构、工作时间进度表、工作程序和步骤、管理和协调方法、关键步骤的思路和要点等：</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实施方案详细周全，可行性高的得10分；</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实施方案较为详细周全，可行性较高的得6分；</w:t>
      </w:r>
      <w:r/>
    </w:p>
    <w:p>
      <w:pPr>
        <w:ind w:firstLine="480"/>
        <w:spacing w:line="360" w:lineRule="auto"/>
        <w:tabs>
          <w:tab w:val="left" w:pos="0" w:leader="none"/>
        </w:tabs>
        <w:rPr>
          <w:rFonts w:hint="eastAsia" w:ascii="宋体" w:hAnsi="宋体" w:cs="宋体"/>
          <w:color w:val="auto"/>
          <w:highlight w:val="none"/>
        </w:rPr>
      </w:pPr>
      <w:r>
        <w:rPr>
          <w:rFonts w:hint="eastAsia" w:ascii="宋体" w:hAnsi="宋体" w:cs="宋体"/>
          <w:color w:val="auto"/>
          <w:highlight w:val="none"/>
        </w:rPr>
        <w:t xml:space="preserve">只提供了少部分方案内容且方案简单得2分；</w:t>
      </w:r>
      <w:r/>
    </w:p>
    <w:p>
      <w:pPr>
        <w:pStyle w:val="1005"/>
        <w:ind w:firstLine="480"/>
        <w:spacing w:line="360" w:lineRule="auto"/>
        <w:rPr>
          <w:color w:val="auto"/>
          <w:highlight w:val="none"/>
        </w:rPr>
      </w:pPr>
      <w:r>
        <w:rPr>
          <w:rFonts w:hint="eastAsia" w:hAnsi="宋体" w:cs="宋体"/>
          <w:color w:val="auto"/>
          <w:sz w:val="24"/>
          <w:szCs w:val="24"/>
          <w:highlight w:val="none"/>
        </w:rPr>
        <w:t xml:space="preserve">未提供不得分。</w:t>
      </w:r>
      <w:r/>
    </w:p>
    <w:p>
      <w:pPr>
        <w:ind w:firstLine="482"/>
        <w:spacing w:line="360" w:lineRule="auto"/>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（四）投标人培训方案情况比较（8分）</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包括培训内容、时间、地点、人次、安装维护、调试、配置及使用技能、业务人员培训、应用操作及使用等。</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培训方案详细具体，可行性高的得8分；</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培训方案较为详细具体，可行性较高的得5分；</w:t>
      </w:r>
      <w:r/>
    </w:p>
    <w:p>
      <w:pPr>
        <w:ind w:firstLine="480"/>
        <w:spacing w:line="360" w:lineRule="auto"/>
        <w:tabs>
          <w:tab w:val="left" w:pos="0" w:leader="none"/>
        </w:tabs>
        <w:rPr>
          <w:rFonts w:hint="eastAsia" w:ascii="宋体" w:hAnsi="宋体" w:cs="宋体"/>
          <w:color w:val="auto"/>
          <w:highlight w:val="none"/>
        </w:rPr>
      </w:pPr>
      <w:r>
        <w:rPr>
          <w:rFonts w:hint="eastAsia" w:ascii="宋体" w:hAnsi="宋体" w:cs="宋体"/>
          <w:color w:val="auto"/>
          <w:highlight w:val="none"/>
        </w:rPr>
        <w:t xml:space="preserve">只提供了少部分方案内容且方案简单得</w:t>
      </w:r>
      <w:r>
        <w:rPr>
          <w:rFonts w:ascii="宋体" w:hAnsi="宋体" w:cs="宋体"/>
          <w:color w:val="auto"/>
          <w:highlight w:val="none"/>
        </w:rPr>
        <w:t xml:space="preserve">2</w:t>
      </w:r>
      <w:r>
        <w:rPr>
          <w:rFonts w:hint="eastAsia" w:ascii="宋体" w:hAnsi="宋体" w:cs="宋体"/>
          <w:color w:val="auto"/>
          <w:highlight w:val="none"/>
        </w:rPr>
        <w:t xml:space="preserve">分。</w:t>
      </w:r>
      <w:r/>
    </w:p>
    <w:p>
      <w:pPr>
        <w:pStyle w:val="1005"/>
        <w:ind w:firstLine="480"/>
        <w:spacing w:line="360" w:lineRule="auto"/>
        <w:rPr>
          <w:color w:val="auto"/>
          <w:highlight w:val="none"/>
        </w:rPr>
      </w:pPr>
      <w:r>
        <w:rPr>
          <w:rFonts w:hint="eastAsia" w:hAnsi="宋体" w:cs="宋体"/>
          <w:color w:val="auto"/>
          <w:sz w:val="24"/>
          <w:szCs w:val="24"/>
          <w:highlight w:val="none"/>
        </w:rPr>
        <w:t xml:space="preserve">未提供不得分。</w:t>
      </w:r>
      <w:r/>
    </w:p>
    <w:p>
      <w:pPr>
        <w:ind w:firstLine="482"/>
        <w:spacing w:line="360" w:lineRule="auto"/>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（五）投标人售后服务方案情况比较（10分）</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针对本项目制定的售后服务管理体系方案，包括售后服务机制、响应时间、故障解决、零配件和维修备品备件的价格及供应保障，提供维保期满后维保收费及维保方案等内容的合理性和可行性。</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售后服务方案完整合理，可行性高的得10分；</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售后服务方案较为完整合理，可行性较高的得6分；</w:t>
      </w:r>
      <w:r/>
    </w:p>
    <w:p>
      <w:pPr>
        <w:ind w:firstLine="480"/>
        <w:spacing w:line="360" w:lineRule="auto"/>
        <w:tabs>
          <w:tab w:val="left" w:pos="0" w:leader="none"/>
        </w:tabs>
        <w:rPr>
          <w:rFonts w:hint="eastAsia" w:ascii="宋体" w:hAnsi="宋体" w:cs="宋体"/>
          <w:color w:val="auto"/>
          <w:highlight w:val="none"/>
        </w:rPr>
      </w:pPr>
      <w:r>
        <w:rPr>
          <w:rFonts w:hint="eastAsia" w:ascii="宋体" w:hAnsi="宋体" w:cs="宋体"/>
          <w:color w:val="auto"/>
          <w:highlight w:val="none"/>
        </w:rPr>
        <w:t xml:space="preserve">只提供了少部分方案内容且方案简单得2分。</w:t>
      </w:r>
      <w:r/>
    </w:p>
    <w:p>
      <w:pPr>
        <w:pStyle w:val="1005"/>
        <w:ind w:firstLine="480"/>
        <w:spacing w:line="360" w:lineRule="auto"/>
        <w:rPr>
          <w:color w:val="auto"/>
          <w:highlight w:val="none"/>
        </w:rPr>
      </w:pPr>
      <w:r>
        <w:rPr>
          <w:rFonts w:hint="eastAsia" w:hAnsi="宋体" w:cs="宋体"/>
          <w:color w:val="auto"/>
          <w:sz w:val="24"/>
          <w:szCs w:val="24"/>
          <w:highlight w:val="none"/>
        </w:rPr>
        <w:t xml:space="preserve">未提供不得分。</w:t>
      </w:r>
      <w:r/>
    </w:p>
    <w:p>
      <w:pPr>
        <w:ind w:firstLine="482"/>
        <w:spacing w:line="360" w:lineRule="auto"/>
        <w:rPr>
          <w:rFonts w:ascii="宋体" w:hAnsi="宋体" w:cs="宋体"/>
          <w:color w:val="auto"/>
          <w:highlight w:val="none"/>
        </w:rPr>
      </w:pPr>
      <w:r>
        <w:rPr>
          <w:rFonts w:hint="eastAsia" w:ascii="宋体" w:hAnsi="宋体" w:cs="宋体"/>
          <w:b/>
          <w:bCs/>
          <w:color w:val="auto"/>
          <w:highlight w:val="none"/>
        </w:rPr>
        <w:t xml:space="preserve">（六）售后服务承诺（2分）</w:t>
      </w:r>
      <w:r/>
    </w:p>
    <w:p>
      <w:pPr>
        <w:ind w:firstLine="480"/>
        <w:spacing w:line="360" w:lineRule="auto"/>
        <w:rPr>
          <w:rFonts w:hint="eastAsia" w:ascii="宋体" w:hAnsi="宋体" w:cs="宋体"/>
          <w:bCs/>
          <w:color w:val="auto"/>
          <w:highlight w:val="none"/>
          <w:lang w:val="zh-TW"/>
        </w:rPr>
      </w:pPr>
      <w:r>
        <w:rPr>
          <w:rFonts w:ascii="宋体" w:hAnsi="宋体" w:cs="宋体"/>
          <w:color w:val="auto"/>
          <w:highlight w:val="none"/>
        </w:rPr>
        <w:t xml:space="preserve">1、</w:t>
      </w:r>
      <w:r>
        <w:rPr>
          <w:rFonts w:hint="eastAsia" w:ascii="宋体" w:hAnsi="宋体" w:cs="宋体"/>
          <w:color w:val="auto"/>
          <w:highlight w:val="none"/>
        </w:rPr>
        <w:t xml:space="preserve">在满足采购文件质保期要求前提下；每延长一年质保加1分，最多加2分</w:t>
      </w:r>
      <w:r>
        <w:rPr>
          <w:rFonts w:hint="eastAsia" w:ascii="宋体" w:hAnsi="宋体" w:cs="宋体"/>
          <w:bCs/>
          <w:color w:val="auto"/>
          <w:highlight w:val="none"/>
          <w:lang w:val="zh-TW"/>
        </w:rPr>
        <w:t xml:space="preserve">。</w:t>
      </w:r>
      <w:r/>
    </w:p>
    <w:p>
      <w:pPr>
        <w:ind w:firstLine="480"/>
        <w:spacing w:line="360" w:lineRule="auto"/>
        <w:rPr>
          <w:rFonts w:hint="eastAsia" w:ascii="宋体" w:hAnsi="宋体" w:cs="宋体"/>
          <w:bCs/>
          <w:color w:val="auto"/>
          <w:highlight w:val="none"/>
          <w:lang w:val="zh-TW"/>
        </w:rPr>
      </w:pPr>
      <w:r>
        <w:rPr>
          <w:rFonts w:hint="eastAsia" w:ascii="宋体" w:hAnsi="宋体" w:cs="宋体"/>
          <w:bCs/>
          <w:color w:val="auto"/>
          <w:highlight w:val="none"/>
          <w:lang w:val="zh-TW"/>
        </w:rPr>
      </w:r>
      <w:r/>
    </w:p>
    <w:p>
      <w:pPr>
        <w:ind w:firstLine="480"/>
        <w:spacing w:line="360" w:lineRule="auto"/>
        <w:rPr>
          <w:rFonts w:hint="eastAsia" w:ascii="宋体" w:hAnsi="宋体" w:cs="宋体"/>
          <w:color w:val="auto"/>
          <w:highlight w:val="none"/>
          <w:lang w:val="zh-TW" w:eastAsia="zh-TW"/>
        </w:rPr>
      </w:pPr>
      <w:r>
        <w:rPr>
          <w:rFonts w:hint="eastAsia" w:ascii="宋体" w:hAnsi="宋体" w:cs="宋体"/>
          <w:color w:val="auto"/>
          <w:highlight w:val="none"/>
        </w:rPr>
        <w:t xml:space="preserve">注：</w:t>
      </w:r>
      <w:r>
        <w:rPr>
          <w:rFonts w:hint="eastAsia" w:ascii="宋体" w:hAnsi="宋体" w:cs="宋体"/>
          <w:color w:val="auto"/>
          <w:highlight w:val="none"/>
          <w:lang w:val="zh-TW" w:eastAsia="zh-TW"/>
        </w:rPr>
        <w:t xml:space="preserve">以上评分标准中评分的每一条，各投标单位均应在投标文件中按招标文件要求提供相关的资料复印件，并作出相应的对比供评分评判。</w:t>
      </w:r>
      <w:r/>
    </w:p>
    <w:p>
      <w:pPr>
        <w:pStyle w:val="1005"/>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zh-TW" w:eastAsia="zh-TW"/>
        </w:rPr>
      </w:r>
      <w:r/>
    </w:p>
    <w:p>
      <w:pPr>
        <w:spacing w:line="360" w:lineRule="auto"/>
        <w:rPr>
          <w:rFonts w:hint="eastAsia"/>
          <w:color w:val="auto"/>
          <w:highlight w:val="none"/>
          <w:lang w:val="zh-TW" w:eastAsia="zh-TW"/>
        </w:rPr>
      </w:pPr>
      <w:r>
        <w:rPr>
          <w:rFonts w:hint="eastAsia"/>
          <w:color w:val="auto"/>
          <w:highlight w:val="none"/>
          <w:lang w:val="zh-TW" w:eastAsia="zh-TW"/>
        </w:rPr>
      </w:r>
      <w:r/>
    </w:p>
    <w:p>
      <w:pPr>
        <w:ind w:firstLine="480"/>
        <w:jc w:val="right"/>
        <w:spacing w:line="360" w:lineRule="auto"/>
        <w:rPr>
          <w:rFonts w:hint="eastAsia" w:ascii="宋体" w:hAnsi="宋体" w:eastAsia="宋体" w:cs="宋体"/>
          <w:b/>
          <w:bCs/>
          <w:color w:val="auto"/>
          <w:highlight w:val="none"/>
          <w:lang w:val="zh-TW" w:eastAsia="zh-TW"/>
        </w:rPr>
      </w:pPr>
      <w:r>
        <w:rPr>
          <w:rFonts w:hint="eastAsia" w:ascii="宋体" w:hAnsi="宋体" w:eastAsia="宋体" w:cs="宋体"/>
          <w:b/>
          <w:bCs/>
          <w:color w:val="auto"/>
          <w:highlight w:val="none"/>
          <w:lang w:val="zh-TW" w:eastAsia="zh-TW"/>
        </w:rPr>
        <w:t xml:space="preserve">（全文完）</w:t>
      </w:r>
      <w:r/>
    </w:p>
    <w:p>
      <w:pPr>
        <w:pStyle w:val="1005"/>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sectPr>
      <w:headerReference w:type="default" r:id="rId11"/>
      <w:headerReference w:type="first" r:id="rId12"/>
      <w:footerReference w:type="default" r:id="rId16"/>
      <w:footerReference w:type="first" r:id="rId17"/>
      <w:footnotePr/>
      <w:endnotePr/>
      <w:type w:val="nextPage"/>
      <w:pgSz w:w="11906" w:h="16838" w:orient="portrait"/>
      <w:pgMar w:top="1440" w:right="1083" w:bottom="1440" w:left="1083"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微软雅黑">
    <w:panose1 w:val="020B0503020204020204"/>
  </w:font>
  <w:font w:name="&amp;amp;quot">
    <w:panose1 w:val="020B0503020202020204"/>
  </w:font>
  <w:font w:name="仿宋_GB2312">
    <w:panose1 w:val="02010609060101010101"/>
  </w:font>
  <w:font w:name="Century Gothic">
    <w:panose1 w:val="020B0502020202020204"/>
  </w:font>
  <w:font w:name="黑体">
    <w:panose1 w:val="02010609060101010101"/>
  </w:font>
  <w:font w:name="Cambria">
    <w:panose1 w:val="02040503050406030204"/>
  </w:font>
  <w:font w:name="楷体_GB2312">
    <w:panose1 w:val="02010609060101010101"/>
  </w:font>
  <w:font w:name="Trebuchet MS">
    <w:panose1 w:val="020B06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59"/>
      </w:rPr>
      <w:framePr w:wrap="around" w:vAnchor="text" w:hAnchor="margin" w:xAlign="center" w:y="1"/>
    </w:pPr>
    <w:r>
      <w:fldChar w:fldCharType="begin"/>
    </w:r>
    <w:r>
      <w:rPr>
        <w:rStyle w:val="1059"/>
      </w:rPr>
      <w:instrText xml:space="preserve">PAGE  </w:instrText>
    </w:r>
    <w:r>
      <w:fldChar w:fldCharType="separate"/>
    </w:r>
    <w:r>
      <w:fldChar w:fldCharType="end"/>
    </w:r>
    <w:r/>
  </w:p>
  <w:p>
    <w:pPr>
      <w:pStyle w:val="103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- 48 -</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- 48 -</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left"/>
      <w:rPr>
        <w:rFonts w:hint="eastAsia" w:eastAsia="宋体"/>
        <w:lang w:eastAsia="zh-CN"/>
      </w:rPr>
    </w:pPr>
    <w:r>
      <w:rPr>
        <w:rFonts w:hint="eastAsia"/>
      </w:rPr>
      <w:t xml:space="preserve">中思项目管理咨询有限公司             </w:t>
    </w:r>
    <w:r>
      <w:rPr>
        <w:rFonts w:hint="eastAsia" w:ascii="宋体" w:hAnsi="宋体" w:cs="宋体"/>
      </w:rPr>
      <w:t xml:space="preserve">                                           </w:t>
    </w:r>
    <w:r>
      <w:rPr>
        <w:rFonts w:hint="eastAsia" w:ascii="宋体" w:hAnsi="宋体" w:cs="宋体"/>
        <w:lang w:eastAsia="zh-CN"/>
      </w:rPr>
      <w:t xml:space="preserve"> JSZC-320509-SZZS-G2024-0048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left"/>
      <w:rPr>
        <w:rFonts w:hint="eastAsia" w:eastAsia="宋体"/>
        <w:lang w:eastAsia="zh-CN"/>
      </w:rPr>
    </w:pPr>
    <w:r>
      <w:rPr>
        <w:rFonts w:hint="eastAsia"/>
      </w:rPr>
      <w:t xml:space="preserve"> 中思项目管理咨询有限公司                                                      </w:t>
    </w:r>
    <w:r>
      <w:rPr>
        <w:rFonts w:hint="eastAsia"/>
        <w:lang w:eastAsia="zh-CN"/>
      </w:rPr>
      <w:t xml:space="preserve"> JSZC-320509-SZZS-G2024-0048</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left"/>
      <w:rPr>
        <w:rFonts w:hint="eastAsia" w:ascii="Times New Roman" w:hAnsi="Times New Roman" w:eastAsia="宋体" w:cs="Times New Roman"/>
        <w:lang w:eastAsia="zh-CN"/>
      </w:rPr>
    </w:pPr>
    <w:r>
      <w:rPr>
        <w:rFonts w:hint="eastAsia"/>
      </w:rPr>
      <w:t xml:space="preserve">中思项目管理咨询有限公司        </w:t>
    </w:r>
    <w:r>
      <w:rPr>
        <w:rFonts w:hint="eastAsia" w:ascii="宋体" w:hAnsi="宋体" w:cs="宋体"/>
      </w:rPr>
      <w:t xml:space="preserve">                                </w:t>
    </w:r>
    <w:r>
      <w:rPr>
        <w:rFonts w:hint="eastAsia" w:ascii="宋体" w:hAnsi="宋体" w:cs="宋体"/>
        <w:lang w:val="en-US" w:eastAsia="zh-CN"/>
      </w:rPr>
      <w:t xml:space="preserve">           </w:t>
    </w:r>
    <w:r>
      <w:rPr>
        <w:rFonts w:hint="eastAsia" w:ascii="Times New Roman" w:hAnsi="Times New Roman" w:eastAsia="宋体" w:cs="Times New Roman"/>
      </w:rPr>
      <w:t xml:space="preserve">  </w:t>
    </w:r>
    <w:r>
      <w:rPr>
        <w:rFonts w:hint="eastAsia" w:cs="Times New Roman"/>
        <w:lang w:eastAsia="zh-CN"/>
      </w:rPr>
      <w:t xml:space="preserve">JSZC-320509-SZZS-G2024-0048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24"/>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link w:val="1103"/>
    <w:uiPriority w:val="0"/>
    <w:qFormat/>
    <w:rPr>
      <w:rFonts w:hint="default" w:ascii="Times New Roman" w:hAnsi="Times New Roman" w:eastAsia="宋体" w:cs="Times New Roman"/>
      <w:sz w:val="24"/>
      <w:szCs w:val="24"/>
      <w:lang w:val="en-US" w:eastAsia="zh-CN" w:bidi="ar-SA"/>
    </w:rPr>
  </w:style>
  <w:style w:type="paragraph" w:styleId="813">
    <w:name w:val="Heading 1"/>
    <w:basedOn w:val="812"/>
    <w:next w:val="812"/>
    <w:link w:val="847"/>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848"/>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link w:val="849"/>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850"/>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851"/>
    <w:uiPriority w:val="9"/>
    <w:unhideWhenUsed/>
    <w:qFormat/>
    <w:pPr>
      <w:keepLines/>
      <w:keepNext/>
      <w:spacing w:before="320" w:after="200"/>
      <w:outlineLvl w:val="4"/>
    </w:pPr>
    <w:rPr>
      <w:rFonts w:ascii="Arial" w:hAnsi="Arial" w:eastAsia="Arial" w:cs="Arial"/>
      <w:b/>
      <w:bCs/>
      <w:sz w:val="24"/>
      <w:szCs w:val="24"/>
    </w:rPr>
  </w:style>
  <w:style w:type="paragraph" w:styleId="818">
    <w:name w:val="Heading 6"/>
    <w:basedOn w:val="812"/>
    <w:next w:val="812"/>
    <w:link w:val="852"/>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854"/>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855"/>
    <w:uiPriority w:val="9"/>
    <w:unhideWhenUsed/>
    <w:qFormat/>
    <w:pPr>
      <w:keepLines/>
      <w:keepNext/>
      <w:spacing w:before="320" w:after="200"/>
      <w:outlineLvl w:val="8"/>
    </w:pPr>
    <w:rPr>
      <w:rFonts w:ascii="Arial" w:hAnsi="Arial" w:eastAsia="Arial" w:cs="Arial"/>
      <w:i/>
      <w:iCs/>
      <w:sz w:val="21"/>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toc 7"/>
    <w:basedOn w:val="812"/>
    <w:next w:val="812"/>
    <w:uiPriority w:val="39"/>
    <w:unhideWhenUsed/>
    <w:pPr>
      <w:ind w:left="1701" w:right="0" w:firstLine="0"/>
      <w:spacing w:after="57"/>
    </w:pPr>
  </w:style>
  <w:style w:type="paragraph" w:styleId="825">
    <w:name w:val="Caption"/>
    <w:basedOn w:val="812"/>
    <w:next w:val="8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6">
    <w:name w:val="annotation text"/>
    <w:basedOn w:val="812"/>
    <w:uiPriority w:val="99"/>
    <w:semiHidden/>
    <w:unhideWhenUsed/>
    <w:pPr>
      <w:jc w:val="left"/>
    </w:pPr>
  </w:style>
  <w:style w:type="paragraph" w:styleId="827">
    <w:name w:val="toc 5"/>
    <w:basedOn w:val="812"/>
    <w:next w:val="812"/>
    <w:uiPriority w:val="39"/>
    <w:unhideWhenUsed/>
    <w:qFormat/>
    <w:pPr>
      <w:ind w:left="1134" w:right="0" w:firstLine="0"/>
      <w:spacing w:after="57"/>
    </w:pPr>
  </w:style>
  <w:style w:type="paragraph" w:styleId="828">
    <w:name w:val="toc 3"/>
    <w:basedOn w:val="812"/>
    <w:next w:val="812"/>
    <w:uiPriority w:val="39"/>
    <w:unhideWhenUsed/>
    <w:qFormat/>
    <w:pPr>
      <w:ind w:left="567" w:right="0" w:firstLine="0"/>
      <w:spacing w:after="57"/>
    </w:pPr>
  </w:style>
  <w:style w:type="paragraph" w:styleId="829">
    <w:name w:val="Plain Text"/>
    <w:basedOn w:val="812"/>
    <w:uiPriority w:val="0"/>
    <w:qFormat/>
    <w:pPr>
      <w:jc w:val="both"/>
      <w:widowControl w:val="off"/>
    </w:pPr>
    <w:rPr>
      <w:rFonts w:ascii="宋体" w:hAnsi="Courier New" w:eastAsia="楷体_GB2312"/>
      <w:sz w:val="26"/>
      <w:szCs w:val="20"/>
    </w:rPr>
  </w:style>
  <w:style w:type="paragraph" w:styleId="830">
    <w:name w:val="toc 8"/>
    <w:basedOn w:val="812"/>
    <w:next w:val="812"/>
    <w:uiPriority w:val="39"/>
    <w:unhideWhenUsed/>
    <w:pPr>
      <w:ind w:left="1984" w:right="0" w:firstLine="0"/>
      <w:spacing w:after="57"/>
    </w:pPr>
  </w:style>
  <w:style w:type="paragraph" w:styleId="831">
    <w:name w:val="endnote text"/>
    <w:basedOn w:val="812"/>
    <w:link w:val="992"/>
    <w:uiPriority w:val="99"/>
    <w:semiHidden/>
    <w:unhideWhenUsed/>
    <w:qFormat/>
    <w:pPr>
      <w:spacing w:after="0" w:line="240" w:lineRule="auto"/>
    </w:pPr>
    <w:rPr>
      <w:sz w:val="20"/>
    </w:rPr>
  </w:style>
  <w:style w:type="paragraph" w:styleId="832">
    <w:name w:val="Footer"/>
    <w:basedOn w:val="812"/>
    <w:link w:val="865"/>
    <w:uiPriority w:val="99"/>
    <w:unhideWhenUsed/>
    <w:pPr>
      <w:spacing w:after="0" w:line="240" w:lineRule="auto"/>
      <w:tabs>
        <w:tab w:val="center" w:pos="7143" w:leader="none"/>
        <w:tab w:val="right" w:pos="14287" w:leader="none"/>
      </w:tabs>
    </w:pPr>
  </w:style>
  <w:style w:type="paragraph" w:styleId="833">
    <w:name w:val="Header"/>
    <w:basedOn w:val="812"/>
    <w:link w:val="863"/>
    <w:uiPriority w:val="99"/>
    <w:unhideWhenUsed/>
    <w:pPr>
      <w:spacing w:after="0" w:line="240" w:lineRule="auto"/>
      <w:tabs>
        <w:tab w:val="center" w:pos="7143" w:leader="none"/>
        <w:tab w:val="right" w:pos="14287" w:leader="none"/>
      </w:tabs>
    </w:pPr>
  </w:style>
  <w:style w:type="paragraph" w:styleId="834">
    <w:name w:val="toc 1"/>
    <w:basedOn w:val="812"/>
    <w:next w:val="812"/>
    <w:uiPriority w:val="39"/>
    <w:unhideWhenUsed/>
    <w:pPr>
      <w:ind w:left="0" w:right="0" w:firstLine="0"/>
      <w:spacing w:after="57"/>
    </w:pPr>
  </w:style>
  <w:style w:type="paragraph" w:styleId="835">
    <w:name w:val="toc 4"/>
    <w:basedOn w:val="812"/>
    <w:next w:val="812"/>
    <w:uiPriority w:val="39"/>
    <w:unhideWhenUsed/>
    <w:pPr>
      <w:ind w:left="850" w:right="0" w:firstLine="0"/>
      <w:spacing w:after="57"/>
    </w:pPr>
  </w:style>
  <w:style w:type="paragraph" w:styleId="836">
    <w:name w:val="Subtitle"/>
    <w:basedOn w:val="812"/>
    <w:next w:val="812"/>
    <w:link w:val="858"/>
    <w:uiPriority w:val="11"/>
    <w:qFormat/>
    <w:pPr>
      <w:spacing w:before="200" w:after="200"/>
    </w:pPr>
    <w:rPr>
      <w:sz w:val="24"/>
      <w:szCs w:val="24"/>
    </w:rPr>
  </w:style>
  <w:style w:type="paragraph" w:styleId="837">
    <w:name w:val="footnote text"/>
    <w:basedOn w:val="812"/>
    <w:link w:val="991"/>
    <w:uiPriority w:val="99"/>
    <w:semiHidden/>
    <w:unhideWhenUsed/>
    <w:pPr>
      <w:spacing w:after="40" w:line="240" w:lineRule="auto"/>
    </w:pPr>
    <w:rPr>
      <w:sz w:val="18"/>
    </w:rPr>
  </w:style>
  <w:style w:type="paragraph" w:styleId="838">
    <w:name w:val="toc 6"/>
    <w:basedOn w:val="812"/>
    <w:next w:val="812"/>
    <w:uiPriority w:val="39"/>
    <w:unhideWhenUsed/>
    <w:qFormat/>
    <w:pPr>
      <w:ind w:left="1417" w:right="0" w:firstLine="0"/>
      <w:spacing w:after="57"/>
    </w:pPr>
  </w:style>
  <w:style w:type="paragraph" w:styleId="839">
    <w:name w:val="table of figures"/>
    <w:basedOn w:val="812"/>
    <w:next w:val="812"/>
    <w:uiPriority w:val="99"/>
    <w:unhideWhenUsed/>
    <w:qFormat/>
    <w:pPr>
      <w:spacing w:after="0" w:afterAutospacing="0"/>
    </w:pPr>
  </w:style>
  <w:style w:type="paragraph" w:styleId="840">
    <w:name w:val="toc 2"/>
    <w:basedOn w:val="812"/>
    <w:next w:val="812"/>
    <w:uiPriority w:val="39"/>
    <w:unhideWhenUsed/>
    <w:qFormat/>
    <w:pPr>
      <w:ind w:left="283" w:right="0" w:firstLine="0"/>
      <w:spacing w:after="57"/>
    </w:pPr>
  </w:style>
  <w:style w:type="paragraph" w:styleId="841">
    <w:name w:val="toc 9"/>
    <w:basedOn w:val="812"/>
    <w:next w:val="812"/>
    <w:uiPriority w:val="39"/>
    <w:unhideWhenUsed/>
    <w:qFormat/>
    <w:pPr>
      <w:ind w:left="2268" w:right="0" w:firstLine="0"/>
      <w:spacing w:after="57"/>
    </w:pPr>
  </w:style>
  <w:style w:type="paragraph" w:styleId="842">
    <w:name w:val="Title"/>
    <w:basedOn w:val="812"/>
    <w:next w:val="812"/>
    <w:link w:val="857"/>
    <w:uiPriority w:val="10"/>
    <w:qFormat/>
    <w:pPr>
      <w:contextualSpacing/>
      <w:spacing w:before="300" w:after="200"/>
    </w:pPr>
    <w:rPr>
      <w:sz w:val="48"/>
      <w:szCs w:val="48"/>
    </w:rPr>
  </w:style>
  <w:style w:type="table" w:styleId="8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endnote reference"/>
    <w:uiPriority w:val="99"/>
    <w:semiHidden/>
    <w:unhideWhenUsed/>
    <w:qFormat/>
    <w:rPr>
      <w:vertAlign w:val="superscript"/>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footnote reference"/>
    <w:uiPriority w:val="99"/>
    <w:unhideWhenUsed/>
    <w:qFormat/>
    <w:rPr>
      <w:vertAlign w:val="superscript"/>
    </w:rPr>
  </w:style>
  <w:style w:type="character" w:styleId="847" w:customStyle="1">
    <w:name w:val="Heading 1 Char"/>
    <w:link w:val="813"/>
    <w:uiPriority w:val="9"/>
    <w:qFormat/>
    <w:rPr>
      <w:rFonts w:ascii="Arial" w:hAnsi="Arial" w:eastAsia="Arial" w:cs="Arial"/>
      <w:sz w:val="40"/>
      <w:szCs w:val="40"/>
    </w:rPr>
  </w:style>
  <w:style w:type="character" w:styleId="848" w:customStyle="1">
    <w:name w:val="Heading 2 Char"/>
    <w:link w:val="814"/>
    <w:uiPriority w:val="9"/>
    <w:qFormat/>
    <w:rPr>
      <w:rFonts w:ascii="Arial" w:hAnsi="Arial" w:eastAsia="Arial" w:cs="Arial"/>
      <w:sz w:val="34"/>
    </w:rPr>
  </w:style>
  <w:style w:type="character" w:styleId="849" w:customStyle="1">
    <w:name w:val="Heading 3 Char"/>
    <w:link w:val="815"/>
    <w:uiPriority w:val="9"/>
    <w:qFormat/>
    <w:rPr>
      <w:rFonts w:ascii="Arial" w:hAnsi="Arial" w:eastAsia="Arial" w:cs="Arial"/>
      <w:sz w:val="30"/>
      <w:szCs w:val="30"/>
    </w:rPr>
  </w:style>
  <w:style w:type="character" w:styleId="850" w:customStyle="1">
    <w:name w:val="Heading 4 Char"/>
    <w:link w:val="816"/>
    <w:uiPriority w:val="9"/>
    <w:qFormat/>
    <w:rPr>
      <w:rFonts w:ascii="Arial" w:hAnsi="Arial" w:eastAsia="Arial" w:cs="Arial"/>
      <w:b/>
      <w:bCs/>
      <w:sz w:val="26"/>
      <w:szCs w:val="26"/>
    </w:rPr>
  </w:style>
  <w:style w:type="character" w:styleId="851" w:customStyle="1">
    <w:name w:val="Heading 5 Char"/>
    <w:link w:val="817"/>
    <w:uiPriority w:val="9"/>
    <w:qFormat/>
    <w:rPr>
      <w:rFonts w:ascii="Arial" w:hAnsi="Arial" w:eastAsia="Arial" w:cs="Arial"/>
      <w:b/>
      <w:bCs/>
      <w:sz w:val="24"/>
      <w:szCs w:val="24"/>
    </w:rPr>
  </w:style>
  <w:style w:type="character" w:styleId="852" w:customStyle="1">
    <w:name w:val="Heading 6 Char"/>
    <w:link w:val="818"/>
    <w:uiPriority w:val="9"/>
    <w:qFormat/>
    <w:rPr>
      <w:rFonts w:ascii="Arial" w:hAnsi="Arial" w:eastAsia="Arial" w:cs="Arial"/>
      <w:b/>
      <w:bCs/>
      <w:sz w:val="22"/>
      <w:szCs w:val="22"/>
    </w:rPr>
  </w:style>
  <w:style w:type="character" w:styleId="853" w:customStyle="1">
    <w:name w:val="Heading 7 Char"/>
    <w:link w:val="819"/>
    <w:uiPriority w:val="9"/>
    <w:qFormat/>
    <w:rPr>
      <w:rFonts w:ascii="Arial" w:hAnsi="Arial" w:eastAsia="Arial" w:cs="Arial"/>
      <w:b/>
      <w:bCs/>
      <w:i/>
      <w:iCs/>
      <w:sz w:val="22"/>
      <w:szCs w:val="22"/>
    </w:rPr>
  </w:style>
  <w:style w:type="character" w:styleId="854" w:customStyle="1">
    <w:name w:val="Heading 8 Char"/>
    <w:link w:val="820"/>
    <w:uiPriority w:val="9"/>
    <w:qFormat/>
    <w:rPr>
      <w:rFonts w:ascii="Arial" w:hAnsi="Arial" w:eastAsia="Arial" w:cs="Arial"/>
      <w:i/>
      <w:iCs/>
      <w:sz w:val="22"/>
      <w:szCs w:val="22"/>
    </w:rPr>
  </w:style>
  <w:style w:type="character" w:styleId="855" w:customStyle="1">
    <w:name w:val="Heading 9 Char"/>
    <w:link w:val="821"/>
    <w:uiPriority w:val="9"/>
    <w:qFormat/>
    <w:rPr>
      <w:rFonts w:ascii="Arial" w:hAnsi="Arial" w:eastAsia="Arial" w:cs="Arial"/>
      <w:i/>
      <w:iCs/>
      <w:sz w:val="21"/>
      <w:szCs w:val="21"/>
    </w:r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character" w:styleId="857" w:customStyle="1">
    <w:name w:val="Title Char"/>
    <w:link w:val="842"/>
    <w:uiPriority w:val="10"/>
    <w:qFormat/>
    <w:rPr>
      <w:sz w:val="48"/>
      <w:szCs w:val="48"/>
    </w:rPr>
  </w:style>
  <w:style w:type="character" w:styleId="858" w:customStyle="1">
    <w:name w:val="Subtitle Char"/>
    <w:link w:val="836"/>
    <w:uiPriority w:val="11"/>
    <w:qFormat/>
    <w:rPr>
      <w:sz w:val="24"/>
      <w:szCs w:val="24"/>
    </w:rPr>
  </w:style>
  <w:style w:type="paragraph" w:styleId="859">
    <w:name w:val="Quote"/>
    <w:basedOn w:val="812"/>
    <w:next w:val="812"/>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812"/>
    <w:next w:val="812"/>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Header Char"/>
    <w:link w:val="833"/>
    <w:uiPriority w:val="99"/>
    <w:qFormat/>
  </w:style>
  <w:style w:type="character" w:styleId="864" w:customStyle="1">
    <w:name w:val="Footer Char"/>
    <w:link w:val="832"/>
    <w:uiPriority w:val="99"/>
    <w:qFormat/>
  </w:style>
  <w:style w:type="character" w:styleId="865" w:customStyle="1">
    <w:name w:val="Caption Char"/>
    <w:link w:val="832"/>
    <w:uiPriority w:val="99"/>
    <w:qFormat/>
  </w:style>
  <w:style w:type="table" w:styleId="8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1"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Footnote Text Char"/>
    <w:link w:val="837"/>
    <w:uiPriority w:val="99"/>
    <w:rPr>
      <w:sz w:val="18"/>
    </w:rPr>
  </w:style>
  <w:style w:type="character" w:styleId="992" w:customStyle="1">
    <w:name w:val="Endnote Text Char"/>
    <w:link w:val="831"/>
    <w:uiPriority w:val="99"/>
    <w:rPr>
      <w:sz w:val="20"/>
    </w:rPr>
  </w:style>
  <w:style w:type="paragraph" w:styleId="993" w:customStyle="1">
    <w:name w:val="TOC Heading"/>
    <w:uiPriority w:val="39"/>
    <w:unhideWhenUsed/>
    <w:rPr>
      <w:rFonts w:hint="default" w:ascii="Times New Roman" w:hAnsi="Times New Roman" w:eastAsia="宋体" w:cs="Times New Roman"/>
    </w:rPr>
  </w:style>
  <w:style w:type="paragraph" w:styleId="994" w:customStyle="1">
    <w:name w:val="标题 11"/>
    <w:basedOn w:val="812"/>
    <w:next w:val="812"/>
    <w:link w:val="1006"/>
    <w:uiPriority w:val="0"/>
    <w:qFormat/>
    <w:pPr>
      <w:jc w:val="both"/>
      <w:keepLines/>
      <w:keepNext/>
      <w:spacing w:before="340" w:after="330" w:line="576" w:lineRule="auto"/>
      <w:widowControl w:val="off"/>
      <w:outlineLvl w:val="0"/>
    </w:pPr>
    <w:rPr>
      <w:rFonts w:eastAsia="楷体_GB2312"/>
      <w:b/>
      <w:sz w:val="44"/>
      <w:szCs w:val="20"/>
    </w:rPr>
  </w:style>
  <w:style w:type="paragraph" w:styleId="995" w:customStyle="1">
    <w:name w:val="标题 21"/>
    <w:basedOn w:val="812"/>
    <w:next w:val="812"/>
    <w:link w:val="1007"/>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996" w:customStyle="1">
    <w:name w:val="标题 31"/>
    <w:basedOn w:val="812"/>
    <w:next w:val="812"/>
    <w:link w:val="1008"/>
    <w:uiPriority w:val="0"/>
    <w:qFormat/>
    <w:pPr>
      <w:jc w:val="both"/>
      <w:keepLines/>
      <w:keepNext/>
      <w:spacing w:before="260" w:after="260" w:line="360" w:lineRule="auto"/>
      <w:widowControl w:val="off"/>
      <w:outlineLvl w:val="2"/>
    </w:pPr>
    <w:rPr>
      <w:rFonts w:ascii="Arial" w:hAnsi="宋体"/>
      <w:b/>
      <w:szCs w:val="20"/>
    </w:rPr>
  </w:style>
  <w:style w:type="paragraph" w:styleId="997" w:customStyle="1">
    <w:name w:val="标题 41"/>
    <w:basedOn w:val="812"/>
    <w:next w:val="812"/>
    <w:link w:val="1009"/>
    <w:uiPriority w:val="0"/>
    <w:qFormat/>
    <w:pPr>
      <w:keepLines/>
      <w:keepNext/>
      <w:spacing w:before="280" w:after="290" w:line="376" w:lineRule="auto"/>
      <w:outlineLvl w:val="3"/>
    </w:pPr>
    <w:rPr>
      <w:rFonts w:ascii="Arial" w:hAnsi="Arial" w:eastAsia="黑体"/>
      <w:b/>
      <w:bCs/>
      <w:sz w:val="28"/>
      <w:szCs w:val="28"/>
    </w:rPr>
  </w:style>
  <w:style w:type="paragraph" w:styleId="998" w:customStyle="1">
    <w:name w:val="标题 51"/>
    <w:basedOn w:val="812"/>
    <w:next w:val="812"/>
    <w:link w:val="1010"/>
    <w:uiPriority w:val="0"/>
    <w:qFormat/>
    <w:pPr>
      <w:ind w:left="1008" w:hanging="432"/>
      <w:jc w:val="center"/>
      <w:keepNext/>
      <w:tabs>
        <w:tab w:val="left" w:pos="1008" w:leader="none"/>
      </w:tabs>
      <w:outlineLvl w:val="4"/>
    </w:pPr>
    <w:rPr>
      <w:rFonts w:ascii="Arial" w:hAnsi="Arial"/>
      <w:sz w:val="32"/>
      <w:szCs w:val="20"/>
    </w:rPr>
  </w:style>
  <w:style w:type="paragraph" w:styleId="999" w:customStyle="1">
    <w:name w:val="标题 61"/>
    <w:basedOn w:val="812"/>
    <w:next w:val="812"/>
    <w:link w:val="1011"/>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1000" w:customStyle="1">
    <w:name w:val="标题 71"/>
    <w:basedOn w:val="812"/>
    <w:next w:val="812"/>
    <w:link w:val="1012"/>
    <w:uiPriority w:val="0"/>
    <w:qFormat/>
    <w:pPr>
      <w:ind w:left="1296" w:hanging="1296"/>
      <w:jc w:val="both"/>
      <w:keepLines/>
      <w:keepNext/>
      <w:spacing w:before="240" w:after="64" w:line="320" w:lineRule="auto"/>
      <w:widowControl w:val="off"/>
      <w:outlineLvl w:val="6"/>
    </w:pPr>
    <w:rPr>
      <w:b/>
      <w:bCs/>
    </w:rPr>
  </w:style>
  <w:style w:type="paragraph" w:styleId="1001" w:customStyle="1">
    <w:name w:val="标题 81"/>
    <w:basedOn w:val="812"/>
    <w:next w:val="812"/>
    <w:link w:val="1013"/>
    <w:uiPriority w:val="0"/>
    <w:qFormat/>
    <w:pPr>
      <w:ind w:left="1440" w:hanging="1440"/>
      <w:jc w:val="both"/>
      <w:keepLines/>
      <w:keepNext/>
      <w:spacing w:before="240" w:after="64" w:line="320" w:lineRule="auto"/>
      <w:widowControl w:val="off"/>
      <w:outlineLvl w:val="7"/>
    </w:pPr>
    <w:rPr>
      <w:rFonts w:ascii="Cambria" w:hAnsi="Cambria"/>
    </w:rPr>
  </w:style>
  <w:style w:type="paragraph" w:styleId="1002" w:customStyle="1">
    <w:name w:val="标题 91"/>
    <w:basedOn w:val="812"/>
    <w:next w:val="812"/>
    <w:link w:val="1014"/>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1003" w:customStyle="1">
    <w:name w:val="默认段落字体1"/>
    <w:link w:val="812"/>
    <w:uiPriority w:val="0"/>
    <w:rPr>
      <w:szCs w:val="20"/>
    </w:rPr>
  </w:style>
  <w:style w:type="table" w:styleId="1004" w:customStyle="1">
    <w:name w:val="普通表格1"/>
    <w:uiPriority w:val="0"/>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005" w:customStyle="1">
    <w:name w:val="段"/>
    <w:next w:val="812"/>
    <w:uiPriority w:val="0"/>
    <w:qFormat/>
    <w:pPr>
      <w:ind w:firstLine="200"/>
      <w:jc w:val="both"/>
    </w:pPr>
    <w:rPr>
      <w:rFonts w:hint="default" w:ascii="宋体" w:hAnsi="Calibri" w:eastAsia="宋体" w:cs="Times New Roman"/>
      <w:sz w:val="21"/>
      <w:szCs w:val="22"/>
      <w:lang w:val="en-US" w:eastAsia="zh-CN" w:bidi="ar-SA"/>
    </w:rPr>
  </w:style>
  <w:style w:type="character" w:styleId="1006" w:customStyle="1">
    <w:name w:val="标题 1 Char"/>
    <w:link w:val="994"/>
    <w:uiPriority w:val="0"/>
    <w:rPr>
      <w:rFonts w:eastAsia="楷体_GB2312"/>
      <w:b/>
      <w:sz w:val="44"/>
      <w:lang w:val="en-US" w:eastAsia="zh-CN" w:bidi="ar-SA"/>
    </w:rPr>
  </w:style>
  <w:style w:type="character" w:styleId="1007" w:customStyle="1">
    <w:name w:val="标题 2 Char"/>
    <w:link w:val="995"/>
    <w:uiPriority w:val="0"/>
    <w:rPr>
      <w:rFonts w:ascii="Cambria" w:hAnsi="Cambria" w:eastAsia="宋体"/>
      <w:b/>
      <w:bCs/>
      <w:sz w:val="32"/>
      <w:szCs w:val="32"/>
      <w:lang w:val="en-US" w:eastAsia="zh-CN" w:bidi="ar-SA"/>
    </w:rPr>
  </w:style>
  <w:style w:type="character" w:styleId="1008" w:customStyle="1">
    <w:name w:val="标题 3 Char"/>
    <w:link w:val="996"/>
    <w:uiPriority w:val="0"/>
    <w:rPr>
      <w:rFonts w:ascii="Arial" w:hAnsi="宋体" w:eastAsia="宋体"/>
      <w:b/>
      <w:sz w:val="24"/>
      <w:lang w:val="en-US" w:eastAsia="zh-CN" w:bidi="ar-SA"/>
    </w:rPr>
  </w:style>
  <w:style w:type="character" w:styleId="1009" w:customStyle="1">
    <w:name w:val="标题 4 Char"/>
    <w:link w:val="997"/>
    <w:uiPriority w:val="0"/>
    <w:rPr>
      <w:rFonts w:ascii="Arial" w:hAnsi="Arial" w:eastAsia="黑体"/>
      <w:b/>
      <w:bCs/>
      <w:sz w:val="28"/>
      <w:szCs w:val="28"/>
      <w:lang w:val="en-US" w:eastAsia="zh-CN" w:bidi="ar-SA"/>
    </w:rPr>
  </w:style>
  <w:style w:type="character" w:styleId="1010" w:customStyle="1">
    <w:name w:val="标题 5 Char"/>
    <w:link w:val="998"/>
    <w:uiPriority w:val="0"/>
    <w:rPr>
      <w:rFonts w:ascii="Arial" w:hAnsi="Arial"/>
      <w:sz w:val="32"/>
    </w:rPr>
  </w:style>
  <w:style w:type="character" w:styleId="1011" w:customStyle="1">
    <w:name w:val="标题 6 Char"/>
    <w:link w:val="999"/>
    <w:uiPriority w:val="0"/>
    <w:rPr>
      <w:rFonts w:ascii="Cambria" w:hAnsi="Cambria" w:eastAsia="宋体" w:cs="Times New Roman"/>
      <w:b/>
      <w:bCs/>
      <w:sz w:val="24"/>
      <w:szCs w:val="24"/>
    </w:rPr>
  </w:style>
  <w:style w:type="character" w:styleId="1012" w:customStyle="1">
    <w:name w:val="标题 7 Char"/>
    <w:link w:val="1000"/>
    <w:uiPriority w:val="0"/>
    <w:rPr>
      <w:b/>
      <w:bCs/>
      <w:sz w:val="24"/>
      <w:szCs w:val="24"/>
    </w:rPr>
  </w:style>
  <w:style w:type="character" w:styleId="1013" w:customStyle="1">
    <w:name w:val="标题 8 Char"/>
    <w:link w:val="1001"/>
    <w:uiPriority w:val="0"/>
    <w:rPr>
      <w:rFonts w:ascii="Cambria" w:hAnsi="Cambria" w:eastAsia="宋体" w:cs="Times New Roman"/>
      <w:sz w:val="24"/>
      <w:szCs w:val="24"/>
    </w:rPr>
  </w:style>
  <w:style w:type="character" w:styleId="1014" w:customStyle="1">
    <w:name w:val="标题 9 Char"/>
    <w:link w:val="1002"/>
    <w:uiPriority w:val="0"/>
    <w:rPr>
      <w:rFonts w:ascii="Cambria" w:hAnsi="Cambria" w:eastAsia="宋体" w:cs="Times New Roman"/>
      <w:sz w:val="21"/>
      <w:szCs w:val="21"/>
    </w:rPr>
  </w:style>
  <w:style w:type="paragraph" w:styleId="1015" w:customStyle="1">
    <w:name w:val="列表项目符号 41"/>
    <w:basedOn w:val="812"/>
    <w:uiPriority w:val="0"/>
    <w:pPr>
      <w:ind w:left="1620" w:hanging="360"/>
      <w:jc w:val="both"/>
      <w:widowControl w:val="off"/>
      <w:tabs>
        <w:tab w:val="left" w:pos="1620" w:leader="none"/>
      </w:tabs>
    </w:pPr>
    <w:rPr>
      <w:sz w:val="21"/>
    </w:rPr>
  </w:style>
  <w:style w:type="paragraph" w:styleId="1016" w:customStyle="1">
    <w:name w:val="正文缩进1"/>
    <w:basedOn w:val="812"/>
    <w:next w:val="812"/>
    <w:link w:val="1017"/>
    <w:uiPriority w:val="0"/>
    <w:qFormat/>
    <w:pPr>
      <w:ind w:firstLine="420"/>
      <w:widowControl w:val="off"/>
    </w:pPr>
    <w:rPr>
      <w:rFonts w:eastAsia="楷体_GB2312"/>
      <w:szCs w:val="20"/>
    </w:rPr>
  </w:style>
  <w:style w:type="character" w:styleId="1017" w:customStyle="1">
    <w:name w:val="正文缩进 Char"/>
    <w:link w:val="1016"/>
    <w:uiPriority w:val="0"/>
    <w:qFormat/>
    <w:rPr>
      <w:rFonts w:eastAsia="楷体_GB2312"/>
      <w:sz w:val="24"/>
    </w:rPr>
  </w:style>
  <w:style w:type="paragraph" w:styleId="1018" w:customStyle="1">
    <w:name w:val="文档结构图1"/>
    <w:basedOn w:val="812"/>
    <w:link w:val="1019"/>
    <w:uiPriority w:val="99"/>
    <w:qFormat/>
    <w:pPr>
      <w:shd w:val="clear" w:color="auto" w:fill="000080"/>
    </w:pPr>
  </w:style>
  <w:style w:type="character" w:styleId="1019" w:customStyle="1">
    <w:name w:val="文档结构图 Char"/>
    <w:link w:val="1018"/>
    <w:uiPriority w:val="99"/>
    <w:qFormat/>
    <w:rPr>
      <w:rFonts w:eastAsia="宋体"/>
      <w:sz w:val="24"/>
      <w:szCs w:val="24"/>
      <w:lang w:val="en-US" w:eastAsia="zh-CN" w:bidi="ar-SA"/>
    </w:rPr>
  </w:style>
  <w:style w:type="paragraph" w:styleId="1020" w:customStyle="1">
    <w:name w:val="批注文字1"/>
    <w:basedOn w:val="812"/>
    <w:link w:val="1021"/>
    <w:uiPriority w:val="0"/>
    <w:qFormat/>
  </w:style>
  <w:style w:type="character" w:styleId="1021" w:customStyle="1">
    <w:name w:val="批注文字 Char"/>
    <w:link w:val="1020"/>
    <w:uiPriority w:val="0"/>
    <w:qFormat/>
    <w:rPr>
      <w:sz w:val="24"/>
      <w:szCs w:val="24"/>
    </w:rPr>
  </w:style>
  <w:style w:type="paragraph" w:styleId="1022" w:customStyle="1">
    <w:name w:val="正文文本1"/>
    <w:basedOn w:val="812"/>
    <w:link w:val="1023"/>
    <w:uiPriority w:val="99"/>
    <w:qFormat/>
    <w:pPr>
      <w:spacing w:after="120"/>
    </w:pPr>
  </w:style>
  <w:style w:type="character" w:styleId="1023" w:customStyle="1">
    <w:name w:val="正文文本 Char"/>
    <w:link w:val="1022"/>
    <w:uiPriority w:val="99"/>
    <w:qFormat/>
    <w:rPr>
      <w:rFonts w:eastAsia="宋体"/>
      <w:sz w:val="24"/>
      <w:szCs w:val="24"/>
      <w:lang w:val="en-US" w:eastAsia="zh-CN" w:bidi="ar-SA"/>
    </w:rPr>
  </w:style>
  <w:style w:type="paragraph" w:styleId="1024" w:customStyle="1">
    <w:name w:val="正文文本缩进1"/>
    <w:basedOn w:val="812"/>
    <w:next w:val="1025"/>
    <w:link w:val="1026"/>
    <w:uiPriority w:val="99"/>
    <w:qFormat/>
    <w:pPr>
      <w:ind w:right="-159" w:firstLine="246"/>
      <w:jc w:val="both"/>
      <w:spacing w:line="240" w:lineRule="atLeast"/>
      <w:widowControl w:val="off"/>
    </w:pPr>
    <w:rPr>
      <w:spacing w:val="20"/>
      <w:sz w:val="21"/>
    </w:rPr>
  </w:style>
  <w:style w:type="paragraph" w:styleId="1025" w:customStyle="1">
    <w:name w:val="寄信人地址1"/>
    <w:basedOn w:val="812"/>
    <w:uiPriority w:val="0"/>
    <w:qFormat/>
    <w:rPr>
      <w:rFonts w:ascii="Arial" w:hAnsi="Arial"/>
    </w:rPr>
  </w:style>
  <w:style w:type="character" w:styleId="1026" w:customStyle="1">
    <w:name w:val="正文文本缩进 Char"/>
    <w:basedOn w:val="1003"/>
    <w:link w:val="1024"/>
    <w:uiPriority w:val="0"/>
    <w:rPr>
      <w:sz w:val="21"/>
      <w:szCs w:val="21"/>
    </w:rPr>
  </w:style>
  <w:style w:type="paragraph" w:styleId="1027" w:customStyle="1">
    <w:name w:val="列表 21"/>
    <w:basedOn w:val="812"/>
    <w:uiPriority w:val="99"/>
    <w:unhideWhenUsed/>
    <w:pPr>
      <w:contextualSpacing/>
      <w:ind w:left="100" w:hanging="200"/>
      <w:jc w:val="both"/>
      <w:widowControl w:val="off"/>
    </w:pPr>
    <w:rPr>
      <w:sz w:val="21"/>
    </w:rPr>
  </w:style>
  <w:style w:type="paragraph" w:styleId="1028" w:customStyle="1">
    <w:name w:val="文本块1"/>
    <w:basedOn w:val="812"/>
    <w:uiPriority w:val="0"/>
    <w:pPr>
      <w:ind w:left="630" w:right="-609" w:firstLine="420"/>
      <w:jc w:val="both"/>
      <w:spacing w:line="360" w:lineRule="auto"/>
      <w:widowControl w:val="off"/>
    </w:pPr>
    <w:rPr>
      <w:rFonts w:hint="eastAsia" w:ascii="仿宋_GB2312" w:eastAsia="仿宋_GB2312"/>
      <w:sz w:val="21"/>
      <w:szCs w:val="20"/>
    </w:rPr>
  </w:style>
  <w:style w:type="paragraph" w:styleId="1029" w:customStyle="1">
    <w:name w:val="纯文本111"/>
    <w:basedOn w:val="812"/>
    <w:link w:val="1030"/>
    <w:uiPriority w:val="0"/>
    <w:qFormat/>
    <w:pPr>
      <w:jc w:val="both"/>
      <w:widowControl w:val="off"/>
    </w:pPr>
    <w:rPr>
      <w:rFonts w:ascii="宋体" w:hAnsi="Courier New" w:cs="Courier New"/>
      <w:sz w:val="21"/>
      <w:szCs w:val="21"/>
    </w:rPr>
  </w:style>
  <w:style w:type="character" w:styleId="1030" w:customStyle="1">
    <w:name w:val="纯文本 Char"/>
    <w:link w:val="1029"/>
    <w:uiPriority w:val="0"/>
    <w:qFormat/>
    <w:rPr>
      <w:rFonts w:ascii="宋体" w:hAnsi="Courier New" w:eastAsia="宋体" w:cs="Courier New"/>
      <w:sz w:val="21"/>
      <w:szCs w:val="21"/>
      <w:lang w:val="en-US" w:eastAsia="zh-CN" w:bidi="ar-SA"/>
    </w:rPr>
  </w:style>
  <w:style w:type="paragraph" w:styleId="1031" w:customStyle="1">
    <w:name w:val="日期1"/>
    <w:basedOn w:val="812"/>
    <w:next w:val="812"/>
    <w:link w:val="1032"/>
    <w:uiPriority w:val="0"/>
    <w:qFormat/>
    <w:pPr>
      <w:ind w:left="100"/>
      <w:jc w:val="both"/>
      <w:widowControl w:val="off"/>
    </w:pPr>
    <w:rPr>
      <w:b/>
      <w:bCs/>
      <w:spacing w:val="20"/>
      <w:sz w:val="21"/>
    </w:rPr>
  </w:style>
  <w:style w:type="character" w:styleId="1032" w:customStyle="1">
    <w:name w:val="日期 Char"/>
    <w:link w:val="1031"/>
    <w:uiPriority w:val="0"/>
    <w:qFormat/>
    <w:rPr>
      <w:b/>
      <w:bCs/>
      <w:spacing w:val="20"/>
      <w:sz w:val="21"/>
      <w:szCs w:val="24"/>
    </w:rPr>
  </w:style>
  <w:style w:type="paragraph" w:styleId="1033" w:customStyle="1">
    <w:name w:val="正文文本缩进 21"/>
    <w:basedOn w:val="812"/>
    <w:link w:val="1034"/>
    <w:uiPriority w:val="0"/>
    <w:qFormat/>
    <w:pPr>
      <w:ind w:firstLine="460"/>
      <w:spacing w:line="360" w:lineRule="auto"/>
    </w:pPr>
    <w:rPr>
      <w:spacing w:val="20"/>
      <w:sz w:val="21"/>
    </w:rPr>
  </w:style>
  <w:style w:type="character" w:styleId="1034" w:customStyle="1">
    <w:name w:val="正文文本缩进 2 Char"/>
    <w:link w:val="1033"/>
    <w:uiPriority w:val="0"/>
    <w:qFormat/>
    <w:rPr>
      <w:spacing w:val="20"/>
      <w:sz w:val="21"/>
      <w:szCs w:val="24"/>
    </w:rPr>
  </w:style>
  <w:style w:type="paragraph" w:styleId="1035" w:customStyle="1">
    <w:name w:val="批注框文本1"/>
    <w:basedOn w:val="812"/>
    <w:link w:val="1036"/>
    <w:uiPriority w:val="99"/>
    <w:qFormat/>
    <w:rPr>
      <w:sz w:val="18"/>
      <w:szCs w:val="18"/>
    </w:rPr>
  </w:style>
  <w:style w:type="character" w:styleId="1036" w:customStyle="1">
    <w:name w:val="批注框文本 Char"/>
    <w:link w:val="1035"/>
    <w:uiPriority w:val="99"/>
    <w:qFormat/>
    <w:rPr>
      <w:rFonts w:eastAsia="宋体"/>
      <w:sz w:val="18"/>
      <w:szCs w:val="18"/>
      <w:lang w:val="en-US" w:eastAsia="zh-CN" w:bidi="ar-SA"/>
    </w:rPr>
  </w:style>
  <w:style w:type="paragraph" w:styleId="1037" w:customStyle="1">
    <w:name w:val="页脚1"/>
    <w:basedOn w:val="812"/>
    <w:link w:val="1038"/>
    <w:uiPriority w:val="99"/>
    <w:qFormat/>
    <w:pPr>
      <w:widowControl w:val="off"/>
      <w:tabs>
        <w:tab w:val="center" w:pos="4153" w:leader="none"/>
        <w:tab w:val="right" w:pos="8306" w:leader="none"/>
      </w:tabs>
    </w:pPr>
    <w:rPr>
      <w:sz w:val="18"/>
      <w:szCs w:val="18"/>
    </w:rPr>
  </w:style>
  <w:style w:type="character" w:styleId="1038" w:customStyle="1">
    <w:name w:val="页脚 Char"/>
    <w:link w:val="1037"/>
    <w:uiPriority w:val="99"/>
    <w:qFormat/>
    <w:rPr>
      <w:rFonts w:eastAsia="宋体"/>
      <w:sz w:val="18"/>
      <w:szCs w:val="18"/>
      <w:lang w:val="en-US" w:eastAsia="zh-CN" w:bidi="ar-SA"/>
    </w:rPr>
  </w:style>
  <w:style w:type="paragraph" w:styleId="1039" w:customStyle="1">
    <w:name w:val="页眉1"/>
    <w:basedOn w:val="812"/>
    <w:link w:val="1040"/>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040" w:customStyle="1">
    <w:name w:val="页眉 Char"/>
    <w:link w:val="1039"/>
    <w:uiPriority w:val="99"/>
    <w:qFormat/>
    <w:rPr>
      <w:rFonts w:eastAsia="宋体"/>
      <w:sz w:val="18"/>
      <w:szCs w:val="18"/>
      <w:lang w:val="en-US" w:eastAsia="zh-CN" w:bidi="ar-SA"/>
    </w:rPr>
  </w:style>
  <w:style w:type="paragraph" w:styleId="1041" w:customStyle="1">
    <w:name w:val="目录 11"/>
    <w:basedOn w:val="812"/>
    <w:next w:val="812"/>
    <w:uiPriority w:val="0"/>
    <w:qFormat/>
    <w:pPr>
      <w:widowControl w:val="off"/>
    </w:pPr>
    <w:rPr>
      <w:rFonts w:eastAsia="楷体_GB2312"/>
      <w:szCs w:val="20"/>
    </w:rPr>
  </w:style>
  <w:style w:type="paragraph" w:styleId="1042" w:customStyle="1">
    <w:name w:val="副标题1"/>
    <w:basedOn w:val="812"/>
    <w:next w:val="812"/>
    <w:link w:val="1043"/>
    <w:uiPriority w:val="11"/>
    <w:qFormat/>
    <w:pPr>
      <w:jc w:val="center"/>
      <w:spacing w:before="240" w:after="60" w:line="312" w:lineRule="auto"/>
      <w:widowControl w:val="off"/>
      <w:outlineLvl w:val="1"/>
    </w:pPr>
    <w:rPr>
      <w:rFonts w:ascii="Cambria" w:hAnsi="Cambria"/>
      <w:b/>
      <w:bCs/>
      <w:sz w:val="32"/>
      <w:szCs w:val="32"/>
    </w:rPr>
  </w:style>
  <w:style w:type="character" w:styleId="1043" w:customStyle="1">
    <w:name w:val="副标题 Char"/>
    <w:link w:val="1042"/>
    <w:uiPriority w:val="11"/>
    <w:qFormat/>
    <w:rPr>
      <w:rFonts w:ascii="Cambria" w:hAnsi="Cambria" w:cs="Times New Roman"/>
      <w:b/>
      <w:bCs/>
      <w:sz w:val="32"/>
      <w:szCs w:val="32"/>
    </w:rPr>
  </w:style>
  <w:style w:type="paragraph" w:styleId="1044" w:customStyle="1">
    <w:name w:val="脚注文本1"/>
    <w:basedOn w:val="812"/>
    <w:link w:val="1045"/>
    <w:uiPriority w:val="99"/>
    <w:unhideWhenUsed/>
    <w:qFormat/>
    <w:pPr>
      <w:widowControl w:val="off"/>
    </w:pPr>
    <w:rPr>
      <w:sz w:val="18"/>
      <w:szCs w:val="18"/>
    </w:rPr>
  </w:style>
  <w:style w:type="character" w:styleId="1045" w:customStyle="1">
    <w:name w:val="脚注文本 Char"/>
    <w:link w:val="1044"/>
    <w:uiPriority w:val="99"/>
    <w:qFormat/>
    <w:rPr>
      <w:sz w:val="18"/>
      <w:szCs w:val="18"/>
    </w:rPr>
  </w:style>
  <w:style w:type="paragraph" w:styleId="1046" w:customStyle="1">
    <w:name w:val="正文文本缩进 31"/>
    <w:basedOn w:val="812"/>
    <w:link w:val="1047"/>
    <w:uiPriority w:val="0"/>
    <w:qFormat/>
    <w:pPr>
      <w:ind w:firstLine="480"/>
      <w:spacing w:line="300" w:lineRule="auto"/>
      <w:widowControl w:val="off"/>
    </w:pPr>
  </w:style>
  <w:style w:type="character" w:styleId="1047" w:customStyle="1">
    <w:name w:val="正文文本缩进 3 Char"/>
    <w:link w:val="1046"/>
    <w:uiPriority w:val="0"/>
    <w:qFormat/>
    <w:rPr>
      <w:sz w:val="24"/>
      <w:szCs w:val="24"/>
    </w:rPr>
  </w:style>
  <w:style w:type="paragraph" w:styleId="1048" w:customStyle="1">
    <w:name w:val="正文文本 21"/>
    <w:basedOn w:val="812"/>
    <w:link w:val="1049"/>
    <w:uiPriority w:val="0"/>
    <w:qFormat/>
    <w:pPr>
      <w:spacing w:after="120" w:line="480" w:lineRule="auto"/>
    </w:pPr>
  </w:style>
  <w:style w:type="character" w:styleId="1049" w:customStyle="1">
    <w:name w:val="正文文本 2 Char"/>
    <w:link w:val="1048"/>
    <w:uiPriority w:val="0"/>
    <w:qFormat/>
    <w:rPr>
      <w:sz w:val="24"/>
      <w:szCs w:val="24"/>
    </w:rPr>
  </w:style>
  <w:style w:type="paragraph" w:styleId="1050" w:customStyle="1">
    <w:name w:val="普通(网站)11"/>
    <w:basedOn w:val="812"/>
    <w:uiPriority w:val="99"/>
    <w:qFormat/>
    <w:pPr>
      <w:spacing w:before="100" w:beforeAutospacing="1" w:after="100" w:afterAutospacing="1"/>
    </w:pPr>
    <w:rPr>
      <w:rFonts w:ascii="宋体" w:hAnsi="宋体" w:cs="宋体"/>
    </w:rPr>
  </w:style>
  <w:style w:type="paragraph" w:styleId="1051" w:customStyle="1">
    <w:name w:val="标题1"/>
    <w:basedOn w:val="812"/>
    <w:next w:val="812"/>
    <w:link w:val="1052"/>
    <w:uiPriority w:val="10"/>
    <w:qFormat/>
    <w:pPr>
      <w:jc w:val="center"/>
      <w:spacing w:before="240" w:after="60"/>
      <w:widowControl w:val="off"/>
      <w:outlineLvl w:val="0"/>
    </w:pPr>
    <w:rPr>
      <w:rFonts w:ascii="Cambria" w:hAnsi="Cambria"/>
      <w:b/>
      <w:bCs/>
      <w:sz w:val="32"/>
      <w:szCs w:val="32"/>
    </w:rPr>
  </w:style>
  <w:style w:type="character" w:styleId="1052" w:customStyle="1">
    <w:name w:val="标题 Char"/>
    <w:link w:val="1051"/>
    <w:uiPriority w:val="10"/>
    <w:qFormat/>
    <w:rPr>
      <w:rFonts w:ascii="Cambria" w:hAnsi="Cambria" w:cs="Times New Roman"/>
      <w:b/>
      <w:bCs/>
      <w:sz w:val="32"/>
      <w:szCs w:val="32"/>
    </w:rPr>
  </w:style>
  <w:style w:type="paragraph" w:styleId="1053" w:customStyle="1">
    <w:name w:val="批注主题1"/>
    <w:basedOn w:val="1020"/>
    <w:next w:val="1020"/>
    <w:link w:val="1054"/>
    <w:uiPriority w:val="99"/>
    <w:qFormat/>
    <w:rPr>
      <w:b/>
      <w:bCs/>
    </w:rPr>
  </w:style>
  <w:style w:type="character" w:styleId="1054" w:customStyle="1">
    <w:name w:val="批注主题 Char"/>
    <w:link w:val="1053"/>
    <w:uiPriority w:val="99"/>
    <w:qFormat/>
    <w:rPr>
      <w:b/>
      <w:bCs/>
      <w:sz w:val="24"/>
      <w:szCs w:val="24"/>
    </w:rPr>
  </w:style>
  <w:style w:type="paragraph" w:styleId="1055" w:customStyle="1">
    <w:name w:val="正文首行缩进 21"/>
    <w:basedOn w:val="1024"/>
    <w:link w:val="1056"/>
    <w:uiPriority w:val="99"/>
    <w:qFormat/>
  </w:style>
  <w:style w:type="character" w:styleId="1056" w:customStyle="1">
    <w:name w:val="正文首行缩进 2 Char"/>
    <w:link w:val="1055"/>
    <w:uiPriority w:val="99"/>
    <w:qFormat/>
  </w:style>
  <w:style w:type="table" w:styleId="1057" w:customStyle="1">
    <w:name w:val="网格型11"/>
    <w:basedOn w:val="1004"/>
    <w:uiPriority w:val="39"/>
    <w:qFormat/>
    <w:rPr>
      <w:rFonts w:ascii="Calibri" w:hAnsi="Calibri" w:eastAsia="宋体" w:cs="Times New Roman"/>
      <w:sz w:val="21"/>
      <w:szCs w:val="22"/>
    </w:rPr>
    <w:tblPr/>
  </w:style>
  <w:style w:type="character" w:styleId="1058" w:customStyle="1">
    <w:name w:val="要点1"/>
    <w:link w:val="812"/>
    <w:uiPriority w:val="22"/>
    <w:qFormat/>
    <w:rPr>
      <w:b/>
      <w:bCs/>
    </w:rPr>
  </w:style>
  <w:style w:type="character" w:styleId="1059" w:customStyle="1">
    <w:name w:val="页码1"/>
    <w:link w:val="812"/>
    <w:uiPriority w:val="0"/>
    <w:qFormat/>
  </w:style>
  <w:style w:type="character" w:styleId="1060" w:customStyle="1">
    <w:name w:val="已访问的超链接11"/>
    <w:link w:val="812"/>
    <w:uiPriority w:val="0"/>
    <w:qFormat/>
    <w:rPr>
      <w:color w:val="800080"/>
      <w:szCs w:val="20"/>
      <w:u w:val="none"/>
    </w:rPr>
  </w:style>
  <w:style w:type="character" w:styleId="1061" w:customStyle="1">
    <w:name w:val="强调1"/>
    <w:link w:val="812"/>
    <w:uiPriority w:val="0"/>
    <w:qFormat/>
    <w:rPr>
      <w:color w:val="cc0000"/>
      <w:szCs w:val="20"/>
    </w:rPr>
  </w:style>
  <w:style w:type="character" w:styleId="1062" w:customStyle="1">
    <w:name w:val="HTML 打字机1"/>
    <w:link w:val="812"/>
    <w:uiPriority w:val="0"/>
    <w:qFormat/>
    <w:rPr>
      <w:rFonts w:ascii="黑体" w:hAnsi="Courier New" w:eastAsia="黑体" w:cs="Courier New"/>
      <w:sz w:val="14"/>
      <w:szCs w:val="14"/>
    </w:rPr>
  </w:style>
  <w:style w:type="character" w:styleId="1063" w:customStyle="1">
    <w:name w:val="超链接1"/>
    <w:link w:val="812"/>
    <w:uiPriority w:val="99"/>
    <w:qFormat/>
    <w:rPr>
      <w:color w:val="0000ff"/>
      <w:szCs w:val="20"/>
      <w:u w:val="none"/>
    </w:rPr>
  </w:style>
  <w:style w:type="character" w:styleId="1064" w:customStyle="1">
    <w:name w:val="批注引用1"/>
    <w:link w:val="812"/>
    <w:uiPriority w:val="0"/>
    <w:qFormat/>
    <w:rPr>
      <w:sz w:val="21"/>
      <w:szCs w:val="21"/>
    </w:rPr>
  </w:style>
  <w:style w:type="character" w:styleId="1065" w:customStyle="1">
    <w:name w:val="HTML 引文1"/>
    <w:link w:val="812"/>
    <w:uiPriority w:val="0"/>
    <w:qFormat/>
    <w:rPr>
      <w:color w:val="008000"/>
      <w:szCs w:val="20"/>
    </w:rPr>
  </w:style>
  <w:style w:type="character" w:styleId="1066" w:customStyle="1">
    <w:name w:val="常规 Char"/>
    <w:link w:val="1067"/>
    <w:uiPriority w:val="0"/>
    <w:qFormat/>
    <w:rPr>
      <w:rFonts w:eastAsia="宋体"/>
      <w:sz w:val="21"/>
      <w:szCs w:val="21"/>
      <w:lang w:val="en-US" w:eastAsia="zh-CN" w:bidi="ar-SA"/>
    </w:rPr>
  </w:style>
  <w:style w:type="paragraph" w:styleId="1067" w:customStyle="1">
    <w:name w:val="常规"/>
    <w:basedOn w:val="812"/>
    <w:link w:val="1066"/>
    <w:uiPriority w:val="0"/>
    <w:qFormat/>
    <w:pPr>
      <w:ind w:left="1134"/>
      <w:jc w:val="both"/>
      <w:spacing w:before="100" w:after="100"/>
      <w:widowControl w:val="off"/>
    </w:pPr>
    <w:rPr>
      <w:sz w:val="21"/>
      <w:szCs w:val="21"/>
    </w:rPr>
  </w:style>
  <w:style w:type="character" w:styleId="1068" w:customStyle="1">
    <w:name w:val="样式7 Char"/>
    <w:link w:val="1069"/>
    <w:uiPriority w:val="0"/>
    <w:qFormat/>
    <w:rPr>
      <w:rFonts w:ascii="Cambria" w:hAnsi="Cambria" w:eastAsia="宋体" w:cs="Times New Roman"/>
      <w:b/>
      <w:bCs/>
      <w:sz w:val="28"/>
      <w:szCs w:val="28"/>
      <w:lang w:val="en-US" w:eastAsia="zh-CN" w:bidi="ar-SA"/>
    </w:rPr>
  </w:style>
  <w:style w:type="paragraph" w:styleId="1069" w:customStyle="1">
    <w:name w:val="样式7"/>
    <w:basedOn w:val="997"/>
    <w:link w:val="1068"/>
    <w:uiPriority w:val="0"/>
    <w:qFormat/>
    <w:pPr>
      <w:numPr>
        <w:ilvl w:val="3"/>
        <w:numId w:val="0"/>
      </w:numPr>
      <w:ind w:left="3558" w:hanging="864"/>
      <w:jc w:val="both"/>
      <w:widowControl w:val="off"/>
    </w:pPr>
    <w:rPr>
      <w:rFonts w:ascii="Cambria" w:hAnsi="Cambria" w:eastAsia="宋体"/>
    </w:rPr>
  </w:style>
  <w:style w:type="character" w:styleId="1070" w:customStyle="1">
    <w:name w:val="表格 Char Char"/>
    <w:link w:val="1071"/>
    <w:uiPriority w:val="0"/>
    <w:qFormat/>
    <w:rPr>
      <w:rFonts w:ascii="宋体" w:hAnsi="宋体"/>
    </w:rPr>
  </w:style>
  <w:style w:type="paragraph" w:styleId="1071" w:customStyle="1">
    <w:name w:val="表格"/>
    <w:basedOn w:val="812"/>
    <w:link w:val="1070"/>
    <w:uiPriority w:val="0"/>
    <w:qFormat/>
    <w:pPr>
      <w:jc w:val="both"/>
      <w:widowControl w:val="off"/>
    </w:pPr>
    <w:rPr>
      <w:rFonts w:ascii="宋体" w:hAnsi="宋体"/>
      <w:sz w:val="20"/>
      <w:szCs w:val="20"/>
    </w:rPr>
  </w:style>
  <w:style w:type="character" w:styleId="1072" w:customStyle="1">
    <w:name w:val="Plain Text Char"/>
    <w:link w:val="1073"/>
    <w:uiPriority w:val="0"/>
    <w:qFormat/>
    <w:rPr>
      <w:rFonts w:ascii="宋体" w:hAnsi="Courier New" w:eastAsia="楷体_GB2312"/>
      <w:sz w:val="26"/>
    </w:rPr>
  </w:style>
  <w:style w:type="paragraph" w:styleId="1073" w:customStyle="1">
    <w:name w:val="纯文本1"/>
    <w:basedOn w:val="812"/>
    <w:link w:val="1072"/>
    <w:uiPriority w:val="0"/>
    <w:qFormat/>
    <w:pPr>
      <w:jc w:val="both"/>
      <w:widowControl w:val="off"/>
    </w:pPr>
    <w:rPr>
      <w:rFonts w:ascii="宋体" w:hAnsi="Courier New" w:eastAsia="楷体_GB2312"/>
      <w:sz w:val="26"/>
      <w:szCs w:val="20"/>
    </w:rPr>
  </w:style>
  <w:style w:type="character" w:styleId="1074" w:customStyle="1">
    <w:name w:val="正文首行缩进两字 Char"/>
    <w:link w:val="1075"/>
    <w:uiPriority w:val="0"/>
    <w:qFormat/>
    <w:rPr>
      <w:sz w:val="24"/>
      <w:szCs w:val="24"/>
      <w:lang w:val="en-US" w:eastAsia="ar-SA" w:bidi="ar-SA"/>
    </w:rPr>
  </w:style>
  <w:style w:type="paragraph" w:styleId="1075" w:customStyle="1">
    <w:name w:val="正文首行缩进两字"/>
    <w:link w:val="1074"/>
    <w:uiPriority w:val="0"/>
    <w:qFormat/>
    <w:pPr>
      <w:ind w:firstLine="480"/>
      <w:spacing w:after="163" w:line="300" w:lineRule="auto"/>
      <w:widowControl w:val="off"/>
    </w:pPr>
    <w:rPr>
      <w:rFonts w:hint="default" w:ascii="Times New Roman" w:hAnsi="Times New Roman" w:eastAsia="宋体" w:cs="Times New Roman"/>
      <w:sz w:val="24"/>
      <w:szCs w:val="24"/>
      <w:lang w:val="en-US" w:eastAsia="ar-SA" w:bidi="ar-SA"/>
    </w:rPr>
  </w:style>
  <w:style w:type="character" w:styleId="1076" w:customStyle="1">
    <w:name w:val="font51"/>
    <w:link w:val="812"/>
    <w:uiPriority w:val="0"/>
    <w:qFormat/>
    <w:rPr>
      <w:rFonts w:hint="eastAsia" w:ascii="宋体" w:hAnsi="宋体" w:eastAsia="宋体" w:cs="宋体"/>
      <w:color w:val="000000"/>
      <w:sz w:val="20"/>
      <w:szCs w:val="20"/>
      <w:u w:val="none"/>
      <w:vertAlign w:val="superscript"/>
    </w:rPr>
  </w:style>
  <w:style w:type="character" w:styleId="1077" w:customStyle="1">
    <w:name w:val="Table Text Char1"/>
    <w:link w:val="1078"/>
    <w:uiPriority w:val="0"/>
    <w:qFormat/>
    <w:rPr>
      <w:rFonts w:ascii="Arial" w:hAnsi="Arial" w:cs="Arial"/>
      <w:sz w:val="18"/>
      <w:szCs w:val="18"/>
      <w:lang w:val="en-US" w:eastAsia="zh-CN" w:bidi="ar-SA"/>
    </w:rPr>
  </w:style>
  <w:style w:type="paragraph" w:styleId="1078" w:customStyle="1">
    <w:name w:val="Table Text"/>
    <w:link w:val="1077"/>
    <w:uiPriority w:val="0"/>
    <w:qFormat/>
    <w:pPr>
      <w:spacing w:before="80" w:after="80"/>
    </w:pPr>
    <w:rPr>
      <w:rFonts w:hint="default" w:ascii="Arial" w:hAnsi="Arial" w:eastAsia="宋体" w:cs="Arial"/>
      <w:sz w:val="18"/>
      <w:szCs w:val="18"/>
      <w:lang w:val="en-US" w:eastAsia="zh-CN" w:bidi="ar-SA"/>
    </w:rPr>
  </w:style>
  <w:style w:type="character" w:styleId="1079" w:customStyle="1">
    <w:name w:val=" Char Char3"/>
    <w:link w:val="812"/>
    <w:uiPriority w:val="0"/>
    <w:qFormat/>
    <w:rPr>
      <w:rFonts w:eastAsia="宋体"/>
      <w:sz w:val="24"/>
      <w:szCs w:val="24"/>
      <w:lang w:val="en-US" w:eastAsia="zh-CN" w:bidi="ar-SA"/>
    </w:rPr>
  </w:style>
  <w:style w:type="character" w:styleId="1080" w:customStyle="1">
    <w:name w:val="font21"/>
    <w:link w:val="812"/>
    <w:uiPriority w:val="0"/>
    <w:qFormat/>
    <w:rPr>
      <w:rFonts w:hint="eastAsia" w:ascii="微软雅黑" w:hAnsi="微软雅黑" w:eastAsia="微软雅黑" w:cs="微软雅黑"/>
      <w:color w:val="000000"/>
      <w:sz w:val="20"/>
      <w:szCs w:val="20"/>
      <w:u w:val="none"/>
    </w:rPr>
  </w:style>
  <w:style w:type="character" w:styleId="1081" w:customStyle="1">
    <w:name w:val="font41"/>
    <w:link w:val="812"/>
    <w:uiPriority w:val="0"/>
    <w:qFormat/>
    <w:rPr>
      <w:rFonts w:hint="eastAsia" w:ascii="微软雅黑" w:hAnsi="微软雅黑" w:eastAsia="微软雅黑" w:cs="微软雅黑"/>
      <w:color w:val="000000"/>
      <w:sz w:val="18"/>
      <w:szCs w:val="18"/>
      <w:u w:val="none"/>
    </w:rPr>
  </w:style>
  <w:style w:type="character" w:styleId="1082" w:customStyle="1">
    <w:name w:val="DT T-Body Char"/>
    <w:link w:val="1083"/>
    <w:uiPriority w:val="99"/>
    <w:qFormat/>
    <w:rPr>
      <w:rFonts w:ascii="Trebuchet MS" w:hAnsi="Trebuchet MS"/>
      <w:sz w:val="22"/>
      <w:szCs w:val="22"/>
      <w:lang w:val="en-GB" w:eastAsia="en-US" w:bidi="ar-SA"/>
    </w:rPr>
  </w:style>
  <w:style w:type="paragraph" w:styleId="1083" w:customStyle="1">
    <w:name w:val="DT T-Body"/>
    <w:link w:val="1082"/>
    <w:uiPriority w:val="99"/>
    <w:qFormat/>
    <w:pPr>
      <w:spacing w:before="60" w:after="60" w:line="300" w:lineRule="auto"/>
    </w:pPr>
    <w:rPr>
      <w:rFonts w:hint="default" w:ascii="Trebuchet MS" w:hAnsi="Trebuchet MS" w:eastAsia="宋体" w:cs="Times New Roman"/>
      <w:sz w:val="22"/>
      <w:szCs w:val="22"/>
      <w:lang w:val="en-GB" w:eastAsia="en-US" w:bidi="ar-SA"/>
    </w:rPr>
  </w:style>
  <w:style w:type="character" w:styleId="1084" w:customStyle="1">
    <w:name w:val="NormalCharacter1"/>
    <w:link w:val="812"/>
    <w:uiPriority w:val="99"/>
    <w:semiHidden/>
    <w:qFormat/>
  </w:style>
  <w:style w:type="character" w:styleId="1085" w:customStyle="1">
    <w:name w:val="apple-converted-space"/>
    <w:basedOn w:val="1003"/>
    <w:link w:val="812"/>
    <w:uiPriority w:val="0"/>
    <w:qFormat/>
  </w:style>
  <w:style w:type="character" w:styleId="1086" w:customStyle="1">
    <w:name w:val="Char Char3"/>
    <w:link w:val="812"/>
    <w:uiPriority w:val="0"/>
    <w:qFormat/>
    <w:rPr>
      <w:rFonts w:eastAsia="宋体"/>
      <w:sz w:val="24"/>
      <w:szCs w:val="24"/>
      <w:lang w:val="en-US" w:eastAsia="zh-CN" w:bidi="ar-SA"/>
    </w:rPr>
  </w:style>
  <w:style w:type="character" w:styleId="1087" w:customStyle="1">
    <w:name w:val="font81"/>
    <w:link w:val="812"/>
    <w:uiPriority w:val="0"/>
    <w:qFormat/>
    <w:rPr>
      <w:rFonts w:hint="eastAsia" w:ascii="宋体" w:hAnsi="宋体" w:eastAsia="宋体" w:cs="宋体"/>
      <w:b/>
      <w:color w:val="ff0000"/>
      <w:sz w:val="22"/>
      <w:szCs w:val="22"/>
      <w:u w:val="none"/>
    </w:rPr>
  </w:style>
  <w:style w:type="character" w:styleId="1088" w:customStyle="1">
    <w:name w:val="font61"/>
    <w:link w:val="812"/>
    <w:uiPriority w:val="0"/>
    <w:qFormat/>
    <w:rPr>
      <w:rFonts w:ascii="Times New Roman" w:hAnsi="Times New Roman" w:cs="Times New Roman"/>
      <w:color w:val="000000"/>
      <w:sz w:val="20"/>
      <w:szCs w:val="20"/>
      <w:u w:val="none"/>
    </w:rPr>
  </w:style>
  <w:style w:type="character" w:styleId="1089" w:customStyle="1">
    <w:name w:val="列出段落 Char"/>
    <w:link w:val="1090"/>
    <w:uiPriority w:val="34"/>
    <w:qFormat/>
    <w:rPr>
      <w:sz w:val="21"/>
      <w:szCs w:val="24"/>
    </w:rPr>
  </w:style>
  <w:style w:type="paragraph" w:styleId="1090" w:customStyle="1">
    <w:name w:val="列出段落"/>
    <w:basedOn w:val="812"/>
    <w:link w:val="1089"/>
    <w:uiPriority w:val="34"/>
    <w:qFormat/>
    <w:pPr>
      <w:ind w:firstLine="420"/>
      <w:jc w:val="both"/>
      <w:widowControl w:val="off"/>
    </w:pPr>
    <w:rPr>
      <w:sz w:val="21"/>
    </w:rPr>
  </w:style>
  <w:style w:type="character" w:styleId="1091" w:customStyle="1">
    <w:name w:val="Item List Char"/>
    <w:link w:val="1092"/>
    <w:uiPriority w:val="0"/>
    <w:qFormat/>
    <w:rPr>
      <w:rFonts w:eastAsia="宋体"/>
      <w:sz w:val="21"/>
      <w:szCs w:val="24"/>
      <w:lang w:val="en-US" w:eastAsia="zh-CN" w:bidi="ar-SA"/>
    </w:rPr>
  </w:style>
  <w:style w:type="paragraph" w:styleId="1092" w:customStyle="1">
    <w:name w:val="Item List"/>
    <w:basedOn w:val="812"/>
    <w:link w:val="1091"/>
    <w:uiPriority w:val="0"/>
    <w:qFormat/>
    <w:pPr>
      <w:ind w:left="1701" w:hanging="567"/>
      <w:spacing w:after="50"/>
      <w:widowControl w:val="off"/>
      <w:tabs>
        <w:tab w:val="left" w:pos="420" w:leader="none"/>
        <w:tab w:val="left" w:pos="1701" w:leader="none"/>
      </w:tabs>
    </w:pPr>
    <w:rPr>
      <w:sz w:val="21"/>
    </w:rPr>
  </w:style>
  <w:style w:type="character" w:styleId="1093" w:customStyle="1">
    <w:name w:val="font11"/>
    <w:link w:val="812"/>
    <w:uiPriority w:val="0"/>
    <w:qFormat/>
    <w:rPr>
      <w:rFonts w:ascii="Times New Roman" w:hAnsi="Times New Roman" w:cs="Times New Roman"/>
      <w:color w:val="000000"/>
      <w:sz w:val="20"/>
      <w:szCs w:val="20"/>
      <w:u w:val="none"/>
    </w:rPr>
  </w:style>
  <w:style w:type="character" w:styleId="1094" w:customStyle="1">
    <w:name w:val="批注文字 字符"/>
    <w:link w:val="812"/>
    <w:uiPriority w:val="0"/>
    <w:qFormat/>
    <w:rPr>
      <w:sz w:val="24"/>
      <w:szCs w:val="24"/>
    </w:rPr>
  </w:style>
  <w:style w:type="character" w:styleId="1095" w:customStyle="1">
    <w:name w:val="bumpedfont15"/>
    <w:basedOn w:val="1003"/>
    <w:link w:val="812"/>
    <w:uiPriority w:val="0"/>
    <w:qFormat/>
  </w:style>
  <w:style w:type="character" w:styleId="1096" w:customStyle="1">
    <w:name w:val="Figure Char"/>
    <w:link w:val="1097"/>
    <w:uiPriority w:val="0"/>
    <w:qFormat/>
    <w:rPr>
      <w:rFonts w:eastAsia="宋体"/>
      <w:sz w:val="21"/>
      <w:szCs w:val="24"/>
      <w:lang w:val="en-US" w:eastAsia="zh-CN" w:bidi="ar-SA"/>
    </w:rPr>
  </w:style>
  <w:style w:type="paragraph" w:styleId="1097" w:customStyle="1">
    <w:name w:val="Figure"/>
    <w:basedOn w:val="812"/>
    <w:next w:val="812"/>
    <w:link w:val="1096"/>
    <w:uiPriority w:val="0"/>
    <w:qFormat/>
    <w:pPr>
      <w:jc w:val="center"/>
      <w:keepLines/>
      <w:keepNext/>
      <w:widowControl w:val="off"/>
    </w:pPr>
    <w:rPr>
      <w:sz w:val="21"/>
    </w:rPr>
  </w:style>
  <w:style w:type="character" w:styleId="1098" w:customStyle="1">
    <w:name w:val="正文文本缩进 字符"/>
    <w:link w:val="812"/>
    <w:uiPriority w:val="99"/>
    <w:qFormat/>
    <w:rPr>
      <w:spacing w:val="20"/>
      <w:sz w:val="21"/>
      <w:szCs w:val="24"/>
    </w:rPr>
  </w:style>
  <w:style w:type="character" w:styleId="1099" w:customStyle="1">
    <w:name w:val="已访问的超链接1"/>
    <w:link w:val="812"/>
    <w:uiPriority w:val="99"/>
    <w:qFormat/>
    <w:rPr>
      <w:color w:val="800080"/>
      <w:u w:val="single"/>
    </w:rPr>
  </w:style>
  <w:style w:type="character" w:styleId="1100" w:customStyle="1">
    <w:name w:val="+正文 Char3"/>
    <w:link w:val="1101"/>
    <w:uiPriority w:val="0"/>
    <w:qFormat/>
    <w:rPr>
      <w:sz w:val="24"/>
    </w:rPr>
  </w:style>
  <w:style w:type="paragraph" w:styleId="1101" w:customStyle="1">
    <w:name w:val="+正文"/>
    <w:basedOn w:val="812"/>
    <w:link w:val="1100"/>
    <w:uiPriority w:val="0"/>
    <w:qFormat/>
    <w:pPr>
      <w:ind w:firstLine="200"/>
      <w:jc w:val="both"/>
      <w:spacing w:line="360" w:lineRule="auto"/>
      <w:widowControl w:val="off"/>
    </w:pPr>
    <w:rPr>
      <w:szCs w:val="20"/>
    </w:rPr>
  </w:style>
  <w:style w:type="character" w:styleId="1102" w:customStyle="1">
    <w:name w:val="font01"/>
    <w:link w:val="812"/>
    <w:uiPriority w:val="0"/>
    <w:qFormat/>
    <w:rPr>
      <w:rFonts w:hint="eastAsia" w:ascii="微软雅黑" w:hAnsi="微软雅黑" w:eastAsia="微软雅黑" w:cs="微软雅黑"/>
      <w:color w:val="000000"/>
      <w:sz w:val="18"/>
      <w:szCs w:val="18"/>
      <w:u w:val="none"/>
      <w:vertAlign w:val="superscript"/>
    </w:rPr>
  </w:style>
  <w:style w:type="character" w:styleId="1103" w:customStyle="1">
    <w:name w:val="脚注文本 Char1"/>
    <w:link w:val="812"/>
    <w:uiPriority w:val="99"/>
    <w:qFormat/>
    <w:rPr>
      <w:sz w:val="18"/>
      <w:szCs w:val="18"/>
    </w:rPr>
  </w:style>
  <w:style w:type="paragraph" w:styleId="1104" w:customStyle="1">
    <w:name w:val="修订"/>
    <w:uiPriority w:val="99"/>
    <w:unhideWhenUsed/>
    <w:qFormat/>
    <w:rPr>
      <w:rFonts w:hint="default" w:ascii="Times New Roman" w:hAnsi="Times New Roman" w:eastAsia="宋体" w:cs="Times New Roman"/>
      <w:sz w:val="24"/>
      <w:szCs w:val="24"/>
      <w:lang w:val="en-US" w:eastAsia="zh-CN" w:bidi="ar-SA"/>
    </w:rPr>
  </w:style>
  <w:style w:type="paragraph" w:styleId="1105" w:customStyle="1">
    <w:name w:val="Char Char Char1"/>
    <w:basedOn w:val="812"/>
    <w:uiPriority w:val="0"/>
    <w:qFormat/>
    <w:pPr>
      <w:ind w:left="795" w:hanging="360"/>
      <w:jc w:val="both"/>
      <w:widowControl w:val="off"/>
      <w:tabs>
        <w:tab w:val="left" w:pos="795" w:leader="none"/>
        <w:tab w:val="left" w:pos="840" w:leader="none"/>
      </w:tabs>
    </w:pPr>
    <w:rPr>
      <w:sz w:val="21"/>
      <w:szCs w:val="20"/>
    </w:rPr>
  </w:style>
  <w:style w:type="paragraph" w:styleId="1106" w:customStyle="1">
    <w:name w:val="a1"/>
    <w:basedOn w:val="812"/>
    <w:uiPriority w:val="0"/>
    <w:qFormat/>
    <w:pPr>
      <w:spacing w:before="100" w:beforeAutospacing="1" w:after="100" w:afterAutospacing="1"/>
    </w:pPr>
    <w:rPr>
      <w:rFonts w:ascii="宋体" w:hAnsi="宋体" w:cs="宋体"/>
    </w:rPr>
  </w:style>
  <w:style w:type="paragraph" w:styleId="1107" w:customStyle="1">
    <w:name w:val="p25"/>
    <w:basedOn w:val="812"/>
    <w:uiPriority w:val="0"/>
    <w:qFormat/>
    <w:rPr>
      <w:rFonts w:ascii="宋体" w:hAnsi="宋体" w:cs="宋体"/>
      <w:sz w:val="26"/>
      <w:szCs w:val="26"/>
    </w:rPr>
  </w:style>
  <w:style w:type="paragraph" w:styleId="1108" w:customStyle="1">
    <w:name w:val="s8"/>
    <w:basedOn w:val="812"/>
    <w:uiPriority w:val="0"/>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109" w:customStyle="1">
    <w:name w:val="_Style 12"/>
    <w:basedOn w:val="1018"/>
    <w:uiPriority w:val="0"/>
    <w:qFormat/>
    <w:pPr>
      <w:spacing w:line="360" w:lineRule="auto"/>
    </w:pPr>
  </w:style>
  <w:style w:type="paragraph" w:styleId="1110" w:customStyle="1">
    <w:name w:val=" Char"/>
    <w:basedOn w:val="1018"/>
    <w:uiPriority w:val="0"/>
    <w:qFormat/>
    <w:pPr>
      <w:jc w:val="both"/>
      <w:spacing w:line="360" w:lineRule="auto"/>
      <w:widowControl w:val="off"/>
    </w:pPr>
    <w:rPr>
      <w:sz w:val="21"/>
    </w:rPr>
  </w:style>
  <w:style w:type="paragraph" w:styleId="1111" w:customStyle="1">
    <w:name w:val="纯文本2"/>
    <w:basedOn w:val="812"/>
    <w:uiPriority w:val="0"/>
    <w:qFormat/>
    <w:rPr>
      <w:rFonts w:hint="eastAsia" w:ascii="宋体" w:hAnsi="Courier New" w:eastAsia="楷体_GB2312"/>
      <w:sz w:val="28"/>
      <w:szCs w:val="20"/>
    </w:rPr>
  </w:style>
  <w:style w:type="paragraph" w:styleId="1112" w:customStyle="1">
    <w:name w:val="s7"/>
    <w:basedOn w:val="812"/>
    <w:uiPriority w:val="0"/>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113" w:customStyle="1">
    <w:name w:val="Char Char Char"/>
    <w:basedOn w:val="812"/>
    <w:uiPriority w:val="0"/>
    <w:qFormat/>
    <w:pPr>
      <w:ind w:left="795" w:hanging="360"/>
      <w:jc w:val="both"/>
      <w:widowControl w:val="off"/>
      <w:tabs>
        <w:tab w:val="left" w:pos="795" w:leader="none"/>
      </w:tabs>
    </w:pPr>
  </w:style>
  <w:style w:type="paragraph" w:styleId="1114"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115" w:customStyle="1">
    <w:name w:val="_Style 3"/>
    <w:basedOn w:val="812"/>
    <w:uiPriority w:val="0"/>
    <w:qFormat/>
    <w:pPr>
      <w:ind w:left="795" w:hanging="360"/>
      <w:jc w:val="both"/>
      <w:widowControl w:val="off"/>
      <w:tabs>
        <w:tab w:val="left" w:pos="540" w:leader="none"/>
      </w:tabs>
    </w:pPr>
  </w:style>
  <w:style w:type="paragraph" w:styleId="1116" w:customStyle="1">
    <w:name w:val="样式 首行缩进:  1.48 厘米"/>
    <w:basedOn w:val="812"/>
    <w:uiPriority w:val="0"/>
    <w:qFormat/>
    <w:pPr>
      <w:ind w:firstLine="200"/>
      <w:jc w:val="both"/>
      <w:spacing w:line="288" w:lineRule="auto"/>
      <w:widowControl w:val="off"/>
    </w:pPr>
    <w:rPr>
      <w:rFonts w:ascii="宋体" w:cs="宋体"/>
      <w:color w:val="000000"/>
      <w:sz w:val="21"/>
      <w:szCs w:val="20"/>
      <w:lang w:val="zh-CN"/>
    </w:rPr>
  </w:style>
  <w:style w:type="paragraph" w:styleId="1117" w:customStyle="1">
    <w:name w:val="纯文本511"/>
    <w:basedOn w:val="812"/>
    <w:uiPriority w:val="0"/>
    <w:unhideWhenUsed/>
    <w:qFormat/>
    <w:rPr>
      <w:rFonts w:hint="eastAsia" w:ascii="宋体" w:hAnsi="Courier New"/>
      <w:sz w:val="28"/>
    </w:rPr>
  </w:style>
  <w:style w:type="paragraph" w:styleId="1118" w:customStyle="1">
    <w:name w:val="表身（中）"/>
    <w:basedOn w:val="812"/>
    <w:uiPriority w:val="0"/>
    <w:qFormat/>
    <w:pPr>
      <w:jc w:val="center"/>
      <w:spacing w:line="300" w:lineRule="auto"/>
    </w:pPr>
    <w:rPr>
      <w:sz w:val="18"/>
      <w:szCs w:val="20"/>
    </w:rPr>
  </w:style>
  <w:style w:type="paragraph" w:styleId="1119" w:customStyle="1">
    <w:name w:val="_Style 2"/>
    <w:basedOn w:val="812"/>
    <w:uiPriority w:val="99"/>
    <w:qFormat/>
    <w:pPr>
      <w:ind w:firstLine="420"/>
    </w:pPr>
    <w:rPr>
      <w:rFonts w:ascii="宋体" w:hAnsi="Calibri"/>
      <w:sz w:val="34"/>
      <w:szCs w:val="20"/>
    </w:rPr>
  </w:style>
  <w:style w:type="paragraph" w:styleId="1120">
    <w:name w:val="List Paragraph"/>
    <w:basedOn w:val="812"/>
    <w:uiPriority w:val="34"/>
    <w:qFormat/>
    <w:pPr>
      <w:ind w:firstLine="420"/>
      <w:jc w:val="both"/>
      <w:widowControl w:val="off"/>
    </w:pPr>
    <w:rPr>
      <w:rFonts w:ascii="Calibri" w:hAnsi="Calibri"/>
      <w:sz w:val="21"/>
      <w:szCs w:val="22"/>
    </w:rPr>
  </w:style>
  <w:style w:type="paragraph" w:styleId="1121"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122" w:customStyle="1">
    <w:name w:val="msolistparagraph"/>
    <w:basedOn w:val="812"/>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123" w:customStyle="1">
    <w:name w:val="Char1"/>
    <w:basedOn w:val="812"/>
    <w:uiPriority w:val="0"/>
    <w:qFormat/>
    <w:pPr>
      <w:jc w:val="both"/>
      <w:widowControl w:val="off"/>
    </w:pPr>
    <w:rPr>
      <w:rFonts w:ascii="Tahoma" w:hAnsi="Tahoma"/>
      <w:szCs w:val="20"/>
    </w:rPr>
  </w:style>
  <w:style w:type="paragraph" w:styleId="1124" w:customStyle="1">
    <w:name w:val="列表内容"/>
    <w:basedOn w:val="812"/>
    <w:next w:val="812"/>
    <w:uiPriority w:val="0"/>
    <w:qFormat/>
    <w:pPr>
      <w:numPr>
        <w:ilvl w:val="0"/>
        <w:numId w:val="1"/>
      </w:numPr>
    </w:pPr>
    <w:rPr>
      <w:sz w:val="18"/>
    </w:rPr>
  </w:style>
  <w:style w:type="paragraph" w:styleId="1125" w:customStyle="1">
    <w:name w:val="s5"/>
    <w:basedOn w:val="812"/>
    <w:uiPriority w:val="0"/>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126" w:customStyle="1">
    <w:name w:val="Other|1"/>
    <w:basedOn w:val="812"/>
    <w:uiPriority w:val="0"/>
    <w:qFormat/>
    <w:pPr>
      <w:ind w:firstLine="400"/>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27" w:customStyle="1">
    <w:name w:val="1"/>
    <w:basedOn w:val="1018"/>
    <w:uiPriority w:val="0"/>
    <w:qFormat/>
    <w:pPr>
      <w:spacing w:line="360" w:lineRule="auto"/>
    </w:pPr>
  </w:style>
  <w:style w:type="paragraph" w:styleId="1128" w:customStyle="1">
    <w:name w:val="表格标题"/>
    <w:basedOn w:val="812"/>
    <w:uiPriority w:val="0"/>
    <w:qFormat/>
    <w:pPr>
      <w:jc w:val="center"/>
      <w:widowControl w:val="off"/>
    </w:pPr>
    <w:rPr>
      <w:rFonts w:ascii="宋体" w:hAnsi="宋体" w:cs="宋体"/>
      <w:b/>
      <w:bCs/>
      <w:color w:val="000000"/>
      <w:sz w:val="22"/>
      <w:szCs w:val="20"/>
    </w:rPr>
  </w:style>
  <w:style w:type="paragraph" w:styleId="1129" w:customStyle="1">
    <w:name w:val="a2"/>
    <w:basedOn w:val="812"/>
    <w:uiPriority w:val="0"/>
    <w:qFormat/>
    <w:pPr>
      <w:spacing w:before="100" w:beforeAutospacing="1" w:after="100" w:afterAutospacing="1"/>
    </w:pPr>
    <w:rPr>
      <w:rFonts w:ascii="宋体" w:hAnsi="宋体" w:cs="宋体"/>
    </w:rPr>
  </w:style>
  <w:style w:type="paragraph" w:styleId="1130" w:customStyle="1">
    <w:name w:val="正文 New New New New New New New New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1" w:customStyle="1">
    <w:name w:val="Item Step"/>
    <w:basedOn w:val="812"/>
    <w:uiPriority w:val="0"/>
    <w:qFormat/>
    <w:pPr>
      <w:ind w:left="1554" w:hanging="420"/>
      <w:spacing w:after="50"/>
      <w:tabs>
        <w:tab w:val="left" w:pos="1134" w:leader="none"/>
      </w:tabs>
    </w:pPr>
    <w:rPr>
      <w:sz w:val="21"/>
    </w:rPr>
  </w:style>
  <w:style w:type="paragraph" w:styleId="1132" w:customStyle="1">
    <w:name w:val="p17"/>
    <w:basedOn w:val="812"/>
    <w:uiPriority w:val="0"/>
    <w:qFormat/>
    <w:pPr>
      <w:ind w:firstLine="420"/>
    </w:pPr>
    <w:rPr>
      <w:rFonts w:ascii="宋体" w:hAnsi="宋体" w:cs="宋体"/>
    </w:rPr>
  </w:style>
  <w:style w:type="paragraph" w:styleId="1133" w:customStyle="1">
    <w:name w:val="正文1"/>
    <w:basedOn w:val="812"/>
    <w:next w:val="812"/>
    <w:uiPriority w:val="0"/>
    <w:qFormat/>
    <w:pPr>
      <w:ind w:left="420" w:firstLine="527"/>
      <w:spacing w:before="120" w:line="360" w:lineRule="auto"/>
    </w:pPr>
    <w:rPr>
      <w:rFonts w:ascii="宋体" w:hAnsi="宋体"/>
    </w:rPr>
  </w:style>
  <w:style w:type="paragraph" w:styleId="1134" w:customStyle="1">
    <w:name w:val="_Style 36"/>
    <w:basedOn w:val="1018"/>
    <w:uiPriority w:val="0"/>
    <w:qFormat/>
    <w:pPr>
      <w:jc w:val="both"/>
      <w:spacing w:line="360" w:lineRule="auto"/>
      <w:widowControl w:val="off"/>
    </w:pPr>
    <w:rPr>
      <w:szCs w:val="20"/>
    </w:rPr>
  </w:style>
  <w:style w:type="paragraph" w:styleId="1135" w:customStyle="1">
    <w:name w:val="H-TextFormat"/>
    <w:uiPriority w:val="0"/>
    <w:qFormat/>
    <w:rPr>
      <w:rFonts w:hint="default" w:ascii="Arial" w:hAnsi="Arial" w:eastAsia="宋体" w:cs="Times New Roman"/>
      <w:sz w:val="22"/>
      <w:lang w:val="en-GB" w:eastAsia="en-US" w:bidi="ar-SA"/>
    </w:rPr>
  </w:style>
  <w:style w:type="paragraph" w:styleId="1136" w:customStyle="1">
    <w:name w:val="Char Char Char Char Char Char Char Char Char1 Char"/>
    <w:basedOn w:val="1018"/>
    <w:uiPriority w:val="0"/>
    <w:qFormat/>
    <w:pPr>
      <w:jc w:val="both"/>
      <w:spacing w:line="360" w:lineRule="auto"/>
      <w:widowControl w:val="off"/>
    </w:pPr>
    <w:rPr>
      <w:rFonts w:ascii="Tahoma" w:hAnsi="Tahoma"/>
    </w:rPr>
  </w:style>
  <w:style w:type="paragraph" w:styleId="1137" w:customStyle="1">
    <w:name w:val="MyPoints"/>
    <w:basedOn w:val="812"/>
    <w:uiPriority w:val="0"/>
    <w:qFormat/>
    <w:pPr>
      <w:ind w:left="936" w:hanging="360"/>
    </w:pPr>
    <w:rPr>
      <w:rFonts w:ascii="Century Gothic" w:hAnsi="Century Gothic"/>
      <w:sz w:val="20"/>
      <w:szCs w:val="20"/>
      <w:lang w:val="en-GB" w:eastAsia="en-US"/>
    </w:rPr>
  </w:style>
  <w:style w:type="paragraph" w:styleId="1138" w:customStyle="1">
    <w:name w:val=" Char Char Char1 Char Char Char Char"/>
    <w:basedOn w:val="812"/>
    <w:uiPriority w:val="0"/>
    <w:qFormat/>
    <w:pPr>
      <w:jc w:val="left"/>
      <w:spacing w:after="160" w:line="240" w:lineRule="exact"/>
      <w:widowControl/>
    </w:pPr>
  </w:style>
  <w:style w:type="paragraph" w:styleId="1139" w:customStyle="1">
    <w:name w:val="Char Char Char Char Char Char Char Char Char1 Char1"/>
    <w:basedOn w:val="1018"/>
    <w:uiPriority w:val="0"/>
    <w:qFormat/>
    <w:pPr>
      <w:jc w:val="both"/>
      <w:spacing w:line="360" w:lineRule="auto"/>
      <w:widowControl w:val="off"/>
    </w:pPr>
    <w:rPr>
      <w:rFonts w:ascii="Tahoma" w:hAnsi="Tahoma"/>
    </w:rPr>
  </w:style>
  <w:style w:type="paragraph" w:styleId="1140" w:customStyle="1">
    <w:name w:val="Char Char Char Char"/>
    <w:basedOn w:val="1018"/>
    <w:uiPriority w:val="0"/>
    <w:qFormat/>
    <w:pPr>
      <w:jc w:val="both"/>
      <w:spacing w:line="360" w:lineRule="auto"/>
      <w:widowControl w:val="off"/>
    </w:pPr>
    <w:rPr>
      <w:szCs w:val="20"/>
    </w:rPr>
  </w:style>
  <w:style w:type="paragraph" w:styleId="1141" w:customStyle="1">
    <w:name w:val="纯文本11"/>
    <w:basedOn w:val="812"/>
    <w:uiPriority w:val="0"/>
    <w:qFormat/>
    <w:pPr>
      <w:jc w:val="left"/>
      <w:widowControl/>
    </w:pPr>
    <w:rPr>
      <w:rFonts w:ascii="宋体" w:hAnsi="Courier New" w:cs="Times New Roman"/>
      <w:sz w:val="26"/>
      <w:szCs w:val="22"/>
    </w:rPr>
  </w:style>
  <w:style w:type="paragraph" w:styleId="1142"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Plain Text1"/>
    <w:basedOn w:val="812"/>
    <w:uiPriority w:val="0"/>
    <w:qFormat/>
    <w:pPr>
      <w:jc w:val="left"/>
      <w:widowControl/>
    </w:pPr>
    <w:rPr>
      <w:rFonts w:ascii="宋体" w:hAnsi="Courier New" w:eastAsia="楷体_GB2312"/>
      <w:sz w:val="26"/>
    </w:rPr>
  </w:style>
  <w:style w:type="paragraph" w:styleId="1144" w:customStyle="1">
    <w:name w:val="列表段落1"/>
    <w:basedOn w:val="812"/>
    <w:uiPriority w:val="34"/>
    <w:qFormat/>
    <w:pPr>
      <w:ind w:firstLine="420"/>
      <w:jc w:val="both"/>
      <w:widowControl w:val="off"/>
    </w:pPr>
    <w:rPr>
      <w:sz w:val="21"/>
      <w:szCs w:val="20"/>
    </w:rPr>
  </w:style>
  <w:style w:type="paragraph" w:styleId="1145" w:customStyle="1">
    <w:name w:val="表格正文"/>
    <w:basedOn w:val="812"/>
    <w:uiPriority w:val="0"/>
    <w:qFormat/>
    <w:pPr>
      <w:widowControl w:val="off"/>
    </w:pPr>
    <w:rPr>
      <w:rFonts w:ascii="宋体" w:hAnsi="宋体" w:cs="宋体"/>
      <w:color w:val="000000"/>
      <w:sz w:val="22"/>
      <w:szCs w:val="20"/>
    </w:rPr>
  </w:style>
  <w:style w:type="paragraph" w:styleId="1146" w:customStyle="1">
    <w:name w:val="p0"/>
    <w:basedOn w:val="812"/>
    <w:uiPriority w:val="0"/>
    <w:qFormat/>
    <w:pPr>
      <w:jc w:val="both"/>
    </w:pPr>
    <w:rPr>
      <w:sz w:val="21"/>
      <w:szCs w:val="21"/>
    </w:rPr>
  </w:style>
  <w:style w:type="paragraph" w:styleId="1147" w:customStyle="1">
    <w:name w:val="列出段落1"/>
    <w:basedOn w:val="812"/>
    <w:uiPriority w:val="34"/>
    <w:qFormat/>
    <w:pPr>
      <w:ind w:firstLine="420"/>
      <w:jc w:val="both"/>
      <w:widowControl w:val="off"/>
    </w:pPr>
    <w:rPr>
      <w:rFonts w:ascii="Calibri" w:hAnsi="Calibri"/>
      <w:sz w:val="21"/>
      <w:szCs w:val="22"/>
    </w:rPr>
  </w:style>
  <w:style w:type="paragraph" w:styleId="1148" w:customStyle="1">
    <w:name w:val="CM37"/>
    <w:basedOn w:val="812"/>
    <w:next w:val="812"/>
    <w:uiPriority w:val="0"/>
    <w:qFormat/>
    <w:pPr>
      <w:spacing w:after="533"/>
      <w:widowControl w:val="off"/>
    </w:pPr>
    <w:rPr>
      <w:rFonts w:ascii="宋体"/>
    </w:rPr>
  </w:style>
  <w:style w:type="paragraph" w:styleId="1149" w:customStyle="1">
    <w:name w:val="列出段落2"/>
    <w:basedOn w:val="812"/>
    <w:uiPriority w:val="0"/>
    <w:qFormat/>
    <w:pPr>
      <w:ind w:firstLine="420"/>
      <w:jc w:val="both"/>
      <w:widowControl w:val="off"/>
    </w:pPr>
    <w:rPr>
      <w:sz w:val="21"/>
      <w:szCs w:val="20"/>
    </w:rPr>
  </w:style>
  <w:style w:type="paragraph" w:styleId="1150" w:customStyle="1">
    <w:name w:val="Char2"/>
    <w:basedOn w:val="1018"/>
    <w:uiPriority w:val="0"/>
    <w:qFormat/>
    <w:pPr>
      <w:jc w:val="both"/>
      <w:spacing w:line="360" w:lineRule="auto"/>
      <w:widowControl w:val="off"/>
    </w:pPr>
    <w:rPr>
      <w:sz w:val="21"/>
    </w:rPr>
  </w:style>
  <w:style w:type="paragraph" w:styleId="1151" w:customStyle="1">
    <w:name w:val=" Char Char Char"/>
    <w:basedOn w:val="812"/>
    <w:uiPriority w:val="0"/>
    <w:qFormat/>
    <w:pPr>
      <w:ind w:left="795" w:hanging="360"/>
      <w:jc w:val="both"/>
      <w:widowControl w:val="off"/>
      <w:tabs>
        <w:tab w:val="left" w:pos="795" w:leader="none"/>
      </w:tabs>
    </w:pPr>
  </w:style>
  <w:style w:type="paragraph" w:styleId="1152" w:customStyle="1">
    <w:name w:val=" Char Char Char Char Char Char Char Char Char1 Char"/>
    <w:basedOn w:val="1018"/>
    <w:uiPriority w:val="0"/>
    <w:qFormat/>
    <w:pPr>
      <w:jc w:val="both"/>
      <w:spacing w:line="360" w:lineRule="auto"/>
      <w:widowControl w:val="off"/>
    </w:pPr>
    <w:rPr>
      <w:rFonts w:ascii="Tahoma" w:hAnsi="Tahoma"/>
    </w:rPr>
  </w:style>
  <w:style w:type="paragraph" w:styleId="1153"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1155" w:customStyle="1">
    <w:name w:val="表项"/>
    <w:next w:val="812"/>
    <w:uiPriority w:val="0"/>
    <w:qFormat/>
    <w:pPr>
      <w:jc w:val="center"/>
      <w:keepNext/>
      <w:spacing w:line="300" w:lineRule="auto"/>
    </w:pPr>
    <w:rPr>
      <w:rFonts w:hint="default" w:ascii="Arial" w:hAnsi="Arial" w:eastAsia="黑体" w:cs="Times New Roman"/>
      <w:sz w:val="18"/>
      <w:lang w:val="en-US" w:eastAsia="zh-CN" w:bidi="ar-SA"/>
    </w:rPr>
  </w:style>
  <w:style w:type="paragraph" w:styleId="1156" w:customStyle="1">
    <w:name w:val="首行缩进"/>
    <w:basedOn w:val="812"/>
    <w:uiPriority w:val="0"/>
    <w:qFormat/>
    <w:pPr>
      <w:ind w:firstLine="480"/>
    </w:pPr>
    <w:rPr>
      <w:szCs w:val="20"/>
      <w:lang w:val="zh-CN"/>
    </w:rPr>
  </w:style>
  <w:style w:type="paragraph" w:styleId="1157" w:customStyle="1">
    <w:name w:val=" Char1"/>
    <w:basedOn w:val="812"/>
    <w:uiPriority w:val="0"/>
    <w:qFormat/>
    <w:pPr>
      <w:jc w:val="both"/>
      <w:widowControl w:val="off"/>
    </w:pPr>
    <w:rPr>
      <w:rFonts w:ascii="Tahoma" w:hAnsi="Tahoma"/>
      <w:szCs w:val="20"/>
    </w:rPr>
  </w:style>
  <w:style w:type="paragraph" w:styleId="1158" w:customStyle="1">
    <w:name w:val="Char"/>
    <w:basedOn w:val="812"/>
    <w:uiPriority w:val="0"/>
    <w:qFormat/>
    <w:pPr>
      <w:jc w:val="both"/>
      <w:widowControl w:val="off"/>
    </w:pPr>
    <w:rPr>
      <w:rFonts w:ascii="Tahoma" w:hAnsi="Tahoma" w:cs="Tahoma"/>
    </w:rPr>
  </w:style>
  <w:style w:type="paragraph" w:styleId="1159" w:customStyle="1">
    <w:name w:val="NormalParagraphStyle"/>
    <w:basedOn w:val="812"/>
    <w:uiPriority w:val="0"/>
    <w:qFormat/>
    <w:pPr>
      <w:jc w:val="both"/>
      <w:spacing w:line="288" w:lineRule="auto"/>
      <w:widowControl w:val="off"/>
    </w:pPr>
    <w:rPr>
      <w:rFonts w:ascii="宋体" w:cs="宋体"/>
      <w:color w:val="000000"/>
      <w:lang w:val="zh-CN"/>
    </w:rPr>
  </w:style>
  <w:style w:type="paragraph" w:styleId="1160" w:customStyle="1">
    <w:name w:val="Char Char Char1 Char Char Char Char"/>
    <w:basedOn w:val="812"/>
    <w:uiPriority w:val="0"/>
    <w:qFormat/>
    <w:pPr>
      <w:spacing w:after="160" w:line="240" w:lineRule="exact"/>
    </w:pPr>
  </w:style>
  <w:style w:type="table" w:styleId="1161" w:customStyle="1">
    <w:name w:val="网格型1"/>
    <w:basedOn w:val="1004"/>
    <w:uiPriority w:val="59"/>
    <w:unhideWhenUsed/>
    <w:qFormat/>
    <w:rPr>
      <w:rFonts w:ascii="Calibri" w:hAnsi="Calibri" w:eastAsia="宋体" w:cs="Times New Roman"/>
    </w:rPr>
    <w:tblPr/>
  </w:style>
  <w:style w:type="table" w:styleId="1162" w:customStyle="1">
    <w:name w:val="Table Normal"/>
    <w:basedOn w:val="1004"/>
    <w:uiPriority w:val="0"/>
    <w:qFormat/>
    <w:rPr>
      <w:lang w:val="en-US" w:eastAsia="zh-CN" w:bidi="ar-SA"/>
    </w:rPr>
    <w:tblPr/>
  </w:style>
  <w:style w:type="paragraph" w:styleId="1163" w:customStyle="1">
    <w:name w:val="WPSOffice手动目录 1"/>
    <w:uiPriority w:val="0"/>
    <w:qFormat/>
    <w:rPr>
      <w:rFonts w:hint="default" w:ascii="Times New Roman" w:hAnsi="Times New Roman" w:eastAsia="宋体" w:cs="Times New Roman"/>
      <w:lang w:val="en-US" w:eastAsia="zh-CN" w:bidi="ar-SA"/>
    </w:rPr>
  </w:style>
  <w:style w:type="paragraph" w:styleId="1164" w:customStyle="1">
    <w:name w:val="普通(网站)1"/>
    <w:uiPriority w:val="0"/>
    <w:unhideWhenUsed/>
    <w:qFormat/>
    <w:pPr>
      <w:spacing w:before="100" w:beforeAutospacing="1" w:after="100" w:afterAutospacing="1"/>
    </w:pPr>
    <w:rPr>
      <w:rFonts w:hint="default" w:ascii="宋体" w:hAnsi="宋体" w:eastAsia="宋体" w:cs="宋体"/>
      <w:sz w:val="24"/>
      <w:szCs w:val="24"/>
      <w:lang w:val="en-US" w:eastAsia="zh-CN" w:bidi="ar-SA"/>
    </w:rPr>
  </w:style>
  <w:style w:type="paragraph" w:styleId="1165" w:customStyle="1">
    <w:name w:val="纯文本8"/>
    <w:basedOn w:val="812"/>
    <w:uiPriority w:val="0"/>
    <w:qFormat/>
    <w:rPr>
      <w:rFonts w:ascii="宋体" w:hAnsi="Courier New" w:eastAsia="楷体_GB2312"/>
      <w:sz w:val="26"/>
    </w:rPr>
  </w:style>
  <w:style w:type="numbering" w:styleId="12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dc:creator>
  <cp:lastModifiedBy>符美婷</cp:lastModifiedBy>
  <cp:revision>20</cp:revision>
  <dcterms:created xsi:type="dcterms:W3CDTF">2022-02-16T13:53:00Z</dcterms:created>
  <dcterms:modified xsi:type="dcterms:W3CDTF">2024-12-17T05:49:18Z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4D9309A461CA4D1787D596E9944FB57C_13</vt:lpwstr>
  </property>
</Properties>
</file>