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6"/>
        <w:ind w:left="-210" w:right="-210"/>
        <w:jc w:val="left"/>
        <w:spacing w:line="360" w:lineRule="auto"/>
        <w:tabs>
          <w:tab w:val="left" w:pos="7380" w:leader="none"/>
        </w:tabs>
        <w:rPr>
          <w:rFonts w:hint="eastAsia" w:ascii="宋体" w:hAnsi="宋体"/>
          <w:color w:val="000000"/>
          <w:sz w:val="24"/>
          <w:highlight w:val="none"/>
        </w:rPr>
      </w:pPr>
      <w:r>
        <w:rPr>
          <w:rFonts w:ascii="宋体" w:hAnsi="宋体"/>
          <w:color w:val="000000"/>
          <w:sz w:val="24"/>
          <w:highlight w:val="none"/>
        </w:rPr>
        <w:tab/>
      </w:r>
      <w:r>
        <w:rPr>
          <w:rFonts w:hint="eastAsia" w:ascii="宋体" w:hAnsi="宋体"/>
          <w:color w:val="000000"/>
          <w:sz w:val="24"/>
          <w:highlight w:val="none"/>
        </w:rPr>
      </w:r>
      <w:r/>
    </w:p>
    <w:p>
      <w:pPr>
        <w:pStyle w:val="926"/>
        <w:ind w:left="-210" w:right="-210"/>
        <w:jc w:val="center"/>
        <w:spacing w:line="360" w:lineRule="auto"/>
        <w:rPr>
          <w:rFonts w:ascii="宋体" w:hAnsi="宋体"/>
          <w:color w:val="000000"/>
          <w:sz w:val="24"/>
          <w:highlight w:val="none"/>
        </w:rPr>
      </w:pPr>
      <w:r>
        <w:rPr>
          <w:rFonts w:ascii="宋体" w:hAnsi="宋体"/>
          <w:color w:val="000000"/>
          <w:sz w:val="24"/>
          <w:highlight w:val="none"/>
        </w:rPr>
      </w:r>
      <w:r/>
    </w:p>
    <w:p>
      <w:pPr>
        <w:pStyle w:val="926"/>
        <w:ind w:left="-210" w:right="-210"/>
        <w:jc w:val="cente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926"/>
        <w:ind w:left="-210" w:right="-210"/>
        <w:jc w:val="center"/>
        <w:spacing w:line="360" w:lineRule="auto"/>
        <w:rPr>
          <w:rFonts w:ascii="宋体" w:hAnsi="宋体"/>
          <w:b/>
          <w:color w:val="000000"/>
          <w:sz w:val="24"/>
          <w:highlight w:val="none"/>
        </w:rPr>
      </w:pPr>
      <w:r>
        <w:rPr>
          <w:rFonts w:ascii="宋体" w:hAnsi="宋体"/>
          <w:b/>
          <w:color w:val="000000"/>
          <w:sz w:val="24"/>
          <w:highlight w:val="none"/>
        </w:rPr>
      </w:r>
      <w:r/>
    </w:p>
    <w:p>
      <w:pPr>
        <w:pStyle w:val="926"/>
        <w:ind w:left="-210" w:right="-210"/>
        <w:jc w:val="center"/>
        <w:spacing w:line="360" w:lineRule="auto"/>
        <w:rPr>
          <w:rFonts w:hint="eastAsia" w:ascii="宋体" w:hAnsi="宋体"/>
          <w:color w:val="000000"/>
          <w:highlight w:val="none"/>
        </w:rPr>
      </w:pPr>
      <w:r>
        <w:rPr>
          <w:rFonts w:ascii="宋体" w:hAnsi="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2200910</wp:posOffset>
                </wp:positionH>
                <wp:positionV relativeFrom="paragraph">
                  <wp:posOffset>1905</wp:posOffset>
                </wp:positionV>
                <wp:extent cx="1318260" cy="1212215"/>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3" o:title=""/>
              </v:shape>
            </w:pict>
          </mc:Fallback>
        </mc:AlternateContent>
      </w:r>
      <w:r>
        <w:rPr>
          <w:rFonts w:hint="eastAsia" w:ascii="宋体" w:hAnsi="宋体"/>
          <w:color w:val="000000"/>
          <w:highlight w:val="none"/>
        </w:rPr>
      </w:r>
      <w:r/>
    </w:p>
    <w:p>
      <w:pPr>
        <w:pStyle w:val="945"/>
        <w:rPr>
          <w:rFonts w:hint="eastAsia"/>
          <w:color w:val="000000"/>
          <w:highlight w:val="none"/>
        </w:rPr>
      </w:pPr>
      <w:r>
        <w:rPr>
          <w:rFonts w:hint="eastAsia"/>
          <w:color w:val="000000"/>
          <w:highlight w:val="none"/>
        </w:rPr>
      </w:r>
      <w:r/>
    </w:p>
    <w:p>
      <w:pPr>
        <w:pStyle w:val="926"/>
        <w:ind w:right="-21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26"/>
        <w:ind w:left="-210" w:right="-210"/>
        <w:jc w:val="center"/>
        <w:spacing w:line="360" w:lineRule="auto"/>
        <w:rPr>
          <w:rFonts w:ascii="宋体" w:hAnsi="宋体"/>
          <w:color w:val="000000"/>
          <w:sz w:val="24"/>
          <w:highlight w:val="none"/>
        </w:rPr>
      </w:pPr>
      <w:r>
        <w:rPr>
          <w:rFonts w:ascii="宋体" w:hAnsi="宋体"/>
          <w:color w:val="000000"/>
          <w:sz w:val="24"/>
          <w:highlight w:val="none"/>
        </w:rPr>
      </w:r>
      <w:r/>
    </w:p>
    <w:p>
      <w:pPr>
        <w:pStyle w:val="926"/>
        <w:jc w:val="center"/>
        <w:spacing w:line="480" w:lineRule="auto"/>
        <w:rPr>
          <w:rFonts w:hint="eastAsia" w:ascii="宋体" w:hAnsi="宋体" w:cs="Arial"/>
          <w:bCs/>
          <w:color w:val="000000"/>
          <w:sz w:val="52"/>
          <w:szCs w:val="52"/>
          <w:highlight w:val="none"/>
        </w:rPr>
      </w:pPr>
      <w:r>
        <w:rPr>
          <w:rFonts w:hint="eastAsia" w:ascii="宋体" w:hAnsi="宋体" w:cs="Arial"/>
          <w:bCs/>
          <w:color w:val="000000"/>
          <w:sz w:val="52"/>
          <w:szCs w:val="52"/>
          <w:highlight w:val="none"/>
        </w:rPr>
      </w:r>
      <w:r/>
    </w:p>
    <w:p>
      <w:pPr>
        <w:pStyle w:val="926"/>
        <w:jc w:val="center"/>
        <w:spacing w:line="480" w:lineRule="auto"/>
        <w:rPr>
          <w:rFonts w:ascii="宋体" w:hAnsi="宋体" w:cs="Arial"/>
          <w:bCs/>
          <w:color w:val="000000"/>
          <w:sz w:val="52"/>
          <w:szCs w:val="52"/>
          <w:highlight w:val="none"/>
        </w:rPr>
      </w:pPr>
      <w:r>
        <w:rPr>
          <w:rFonts w:hint="eastAsia" w:ascii="宋体" w:hAnsi="宋体" w:cs="Arial"/>
          <w:bCs/>
          <w:color w:val="000000"/>
          <w:sz w:val="52"/>
          <w:szCs w:val="52"/>
          <w:highlight w:val="none"/>
        </w:rPr>
        <w:t xml:space="preserve">昆 山 市 政 府 采 购</w:t>
      </w:r>
      <w:r>
        <w:rPr>
          <w:rFonts w:ascii="宋体" w:hAnsi="宋体" w:cs="Arial"/>
          <w:bCs/>
          <w:color w:val="000000"/>
          <w:sz w:val="52"/>
          <w:szCs w:val="52"/>
          <w:highlight w:val="none"/>
        </w:rPr>
      </w:r>
      <w:r/>
    </w:p>
    <w:p>
      <w:pPr>
        <w:pStyle w:val="926"/>
        <w:jc w:val="center"/>
        <w:spacing w:line="480" w:lineRule="auto"/>
        <w:rPr>
          <w:rFonts w:ascii="宋体" w:hAnsi="宋体" w:cs="Arial"/>
          <w:bCs/>
          <w:color w:val="000000"/>
          <w:sz w:val="52"/>
          <w:szCs w:val="52"/>
          <w:highlight w:val="none"/>
        </w:rPr>
      </w:pPr>
      <w:r>
        <w:rPr>
          <w:rFonts w:hint="eastAsia" w:ascii="宋体" w:hAnsi="宋体" w:cs="Arial"/>
          <w:bCs/>
          <w:color w:val="000000"/>
          <w:sz w:val="52"/>
          <w:szCs w:val="52"/>
          <w:highlight w:val="none"/>
        </w:rPr>
        <w:t xml:space="preserve">公 开 招 标 文 件</w:t>
      </w:r>
      <w:r>
        <w:rPr>
          <w:rFonts w:ascii="宋体" w:hAnsi="宋体" w:cs="Arial"/>
          <w:bCs/>
          <w:color w:val="000000"/>
          <w:sz w:val="52"/>
          <w:szCs w:val="52"/>
          <w:highlight w:val="none"/>
        </w:rPr>
      </w:r>
      <w:r/>
    </w:p>
    <w:p>
      <w:pPr>
        <w:pStyle w:val="926"/>
        <w:ind w:left="-210" w:right="-210"/>
        <w:jc w:val="center"/>
        <w:spacing w:line="360" w:lineRule="auto"/>
        <w:rPr>
          <w:rFonts w:ascii="宋体" w:hAnsi="宋体"/>
          <w:color w:val="000000"/>
          <w:highlight w:val="none"/>
        </w:rPr>
      </w:pPr>
      <w:r>
        <w:rPr>
          <w:rFonts w:ascii="宋体" w:hAnsi="宋体"/>
          <w:color w:val="000000"/>
          <w:highlight w:val="none"/>
        </w:rPr>
      </w:r>
      <w:r/>
    </w:p>
    <w:p>
      <w:pPr>
        <w:pStyle w:val="926"/>
        <w:ind w:left="-210" w:right="-210"/>
        <w:jc w:val="center"/>
        <w:spacing w:line="360" w:lineRule="auto"/>
        <w:rPr>
          <w:rFonts w:ascii="宋体" w:hAnsi="宋体"/>
          <w:color w:val="000000"/>
          <w:highlight w:val="none"/>
        </w:rPr>
      </w:pPr>
      <w:r>
        <w:rPr>
          <w:rFonts w:ascii="宋体" w:hAnsi="宋体"/>
          <w:color w:val="000000"/>
          <w:highlight w:val="none"/>
        </w:rPr>
      </w:r>
      <w:r/>
    </w:p>
    <w:p>
      <w:pPr>
        <w:pStyle w:val="926"/>
        <w:ind w:left="-210" w:right="-210"/>
        <w:jc w:val="center"/>
        <w:spacing w:line="360" w:lineRule="auto"/>
        <w:rPr>
          <w:rFonts w:ascii="宋体" w:hAnsi="宋体"/>
          <w:color w:val="000000"/>
          <w:highlight w:val="none"/>
        </w:rPr>
      </w:pPr>
      <w:r>
        <w:rPr>
          <w:rFonts w:ascii="宋体" w:hAnsi="宋体"/>
          <w:color w:val="000000"/>
          <w:highlight w:val="none"/>
        </w:rPr>
      </w:r>
      <w:r/>
    </w:p>
    <w:tbl>
      <w:tblPr>
        <w:tblW w:w="8184" w:type="dxa"/>
        <w:jc w:val="center"/>
        <w:tblInd w:w="218" w:type="dxa"/>
        <w:tblLayout w:type="autofit"/>
        <w:tblCellMar>
          <w:left w:w="108" w:type="dxa"/>
          <w:top w:w="0" w:type="dxa"/>
          <w:right w:w="108" w:type="dxa"/>
          <w:bottom w:w="0" w:type="dxa"/>
        </w:tblCellMar>
        <w:tblLook w:val="04A0" w:firstRow="1" w:lastRow="0" w:firstColumn="1" w:lastColumn="0" w:noHBand="0" w:noVBand="1"/>
      </w:tblPr>
      <w:tblGrid>
        <w:gridCol w:w="1854"/>
        <w:gridCol w:w="6330"/>
      </w:tblGrid>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926"/>
              <w:jc w:val="center"/>
              <w:spacing w:line="600" w:lineRule="exact"/>
              <w:rPr>
                <w:rFonts w:ascii="宋体" w:hAnsi="宋体" w:cs="Arial"/>
                <w:color w:val="000000"/>
                <w:highlight w:val="none"/>
              </w:rPr>
            </w:pPr>
            <w:r>
              <w:rPr>
                <w:rFonts w:hint="eastAsia" w:ascii="宋体" w:hAnsi="宋体" w:cs="Arial"/>
                <w:color w:val="000000"/>
                <w:sz w:val="32"/>
                <w:highlight w:val="none"/>
              </w:rPr>
              <w:t xml:space="preserve">项目编号：</w:t>
            </w:r>
            <w:r>
              <w:rPr>
                <w:rFonts w:ascii="宋体" w:hAnsi="宋体" w:cs="Arial"/>
                <w:color w:val="000000"/>
                <w:highlight w:val="none"/>
              </w:rPr>
            </w:r>
            <w:r/>
          </w:p>
        </w:tc>
        <w:tc>
          <w:tcPr>
            <w:tcBorders>
              <w:top w:val="none" w:color="000000" w:sz="0"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926"/>
              <w:jc w:val="center"/>
              <w:spacing w:line="600" w:lineRule="exact"/>
              <w:rPr>
                <w:rFonts w:hint="eastAsia" w:ascii="宋体" w:hAnsi="宋体" w:eastAsia="宋体" w:cs="Arial"/>
                <w:color w:val="000000"/>
                <w:highlight w:val="none"/>
                <w:lang w:eastAsia="zh-CN"/>
              </w:rPr>
            </w:pPr>
            <w:r>
              <w:rPr>
                <w:rFonts w:hint="eastAsia" w:ascii="宋体" w:hAnsi="宋体" w:cs="Arial"/>
                <w:color w:val="000000"/>
                <w:sz w:val="32"/>
                <w:highlight w:val="none"/>
                <w:lang w:eastAsia="zh-CN"/>
              </w:rPr>
              <w:t xml:space="preserve">JSZC-320583-SZGZ-G2024-0039</w:t>
            </w:r>
            <w:r>
              <w:rPr>
                <w:rFonts w:hint="eastAsia" w:ascii="宋体" w:hAnsi="宋体" w:eastAsia="宋体" w:cs="Arial"/>
                <w:color w:val="000000"/>
                <w:highlight w:val="none"/>
                <w:lang w:eastAsia="zh-CN"/>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926"/>
              <w:jc w:val="center"/>
              <w:spacing w:line="600" w:lineRule="exact"/>
              <w:rPr>
                <w:rFonts w:ascii="宋体" w:hAnsi="宋体" w:cs="Arial"/>
                <w:color w:val="000000"/>
                <w:highlight w:val="none"/>
              </w:rPr>
            </w:pPr>
            <w:r>
              <w:rPr>
                <w:rFonts w:hint="eastAsia" w:ascii="宋体" w:hAnsi="宋体" w:cs="Arial"/>
                <w:color w:val="000000"/>
                <w:sz w:val="32"/>
                <w:highlight w:val="none"/>
              </w:rPr>
              <w:t xml:space="preserve">采 购 人：</w:t>
            </w:r>
            <w:r>
              <w:rPr>
                <w:rFonts w:ascii="宋体" w:hAnsi="宋体" w:cs="Arial"/>
                <w:color w:val="000000"/>
                <w:highlight w:val="none"/>
              </w:rPr>
            </w:r>
            <w:r/>
          </w:p>
        </w:tc>
        <w:tc>
          <w:tcPr>
            <w:tcBorders>
              <w:top w:val="single" w:color="000000" w:sz="8"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926"/>
              <w:jc w:val="center"/>
              <w:spacing w:line="600" w:lineRule="exact"/>
              <w:rPr>
                <w:rFonts w:hint="eastAsia" w:ascii="宋体" w:hAnsi="宋体" w:cs="Arial"/>
                <w:color w:val="000000"/>
                <w:sz w:val="32"/>
                <w:highlight w:val="none"/>
              </w:rPr>
            </w:pPr>
            <w:r>
              <w:rPr>
                <w:rFonts w:hint="eastAsia" w:ascii="宋体" w:hAnsi="宋体" w:cs="Arial"/>
                <w:color w:val="000000"/>
                <w:sz w:val="32"/>
                <w:highlight w:val="none"/>
              </w:rPr>
              <w:t xml:space="preserve">昆山市市场监督管理局</w:t>
            </w:r>
            <w:r>
              <w:rPr>
                <w:rFonts w:hint="eastAsia" w:ascii="宋体" w:hAnsi="宋体" w:cs="Arial"/>
                <w:color w:val="000000"/>
                <w:sz w:val="32"/>
                <w:highlight w:val="none"/>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926"/>
              <w:jc w:val="center"/>
              <w:spacing w:line="600" w:lineRule="exact"/>
              <w:rPr>
                <w:rFonts w:ascii="宋体" w:hAnsi="宋体" w:cs="Arial"/>
                <w:color w:val="000000"/>
                <w:highlight w:val="none"/>
              </w:rPr>
            </w:pPr>
            <w:r>
              <w:rPr>
                <w:rFonts w:hint="eastAsia" w:ascii="宋体" w:hAnsi="宋体" w:cs="Arial"/>
                <w:color w:val="000000"/>
                <w:sz w:val="32"/>
                <w:highlight w:val="none"/>
              </w:rPr>
              <w:t xml:space="preserve">项目名称：</w:t>
            </w:r>
            <w:r>
              <w:rPr>
                <w:rFonts w:ascii="宋体" w:hAnsi="宋体" w:cs="Arial"/>
                <w:color w:val="000000"/>
                <w:highlight w:val="none"/>
              </w:rPr>
            </w:r>
            <w:r/>
          </w:p>
        </w:tc>
        <w:tc>
          <w:tcPr>
            <w:tcBorders>
              <w:top w:val="single" w:color="000000" w:sz="8"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926"/>
              <w:jc w:val="center"/>
              <w:spacing w:line="600" w:lineRule="exact"/>
              <w:rPr>
                <w:rFonts w:hint="eastAsia" w:ascii="宋体" w:hAnsi="宋体" w:cs="Arial"/>
                <w:color w:val="000000"/>
                <w:sz w:val="30"/>
                <w:szCs w:val="30"/>
                <w:highlight w:val="none"/>
              </w:rPr>
            </w:pPr>
            <w:r>
              <w:rPr>
                <w:rFonts w:hint="eastAsia" w:ascii="宋体" w:hAnsi="宋体" w:cs="Arial"/>
                <w:color w:val="000000"/>
                <w:sz w:val="30"/>
                <w:szCs w:val="30"/>
                <w:highlight w:val="none"/>
              </w:rPr>
              <w:t xml:space="preserve">食堂物资配送服务</w:t>
            </w:r>
            <w:r>
              <w:rPr>
                <w:rFonts w:hint="eastAsia" w:ascii="宋体" w:hAnsi="宋体" w:cs="Arial"/>
                <w:color w:val="000000"/>
                <w:sz w:val="30"/>
                <w:szCs w:val="30"/>
                <w:highlight w:val="none"/>
              </w:rPr>
            </w:r>
            <w:r/>
          </w:p>
        </w:tc>
      </w:tr>
    </w:tbl>
    <w:p>
      <w:pPr>
        <w:pStyle w:val="926"/>
        <w:spacing w:line="600" w:lineRule="exact"/>
        <w:rPr>
          <w:rFonts w:hint="eastAsia" w:ascii="宋体" w:hAnsi="宋体" w:cs="Arial"/>
          <w:color w:val="000000"/>
          <w:highlight w:val="none"/>
        </w:rPr>
      </w:pPr>
      <w:r>
        <w:rPr>
          <w:rFonts w:hint="eastAsia" w:ascii="宋体" w:hAnsi="宋体"/>
          <w:color w:val="000000"/>
          <w:sz w:val="24"/>
          <w:highlight w:val="none"/>
        </w:rPr>
        <w:t xml:space="preserve"> </w:t>
      </w:r>
      <w:r>
        <w:rPr>
          <w:rFonts w:hint="eastAsia" w:ascii="宋体" w:hAnsi="宋体" w:cs="Arial"/>
          <w:color w:val="000000"/>
          <w:highlight w:val="none"/>
        </w:rPr>
      </w:r>
      <w:r/>
    </w:p>
    <w:p>
      <w:pPr>
        <w:pStyle w:val="926"/>
        <w:jc w:val="center"/>
        <w:spacing w:line="360" w:lineRule="auto"/>
        <w:rPr>
          <w:rFonts w:hint="eastAsia" w:ascii="宋体" w:hAnsi="宋体" w:cs="Arial"/>
          <w:color w:val="000000"/>
          <w:sz w:val="32"/>
          <w:highlight w:val="none"/>
        </w:rPr>
      </w:pPr>
      <w:r>
        <w:rPr>
          <w:rFonts w:hint="eastAsia" w:ascii="宋体" w:hAnsi="宋体" w:cs="Arial"/>
          <w:color w:val="000000"/>
          <w:sz w:val="32"/>
          <w:highlight w:val="none"/>
        </w:rPr>
        <w:t xml:space="preserve"> </w:t>
      </w:r>
      <w:r>
        <w:rPr>
          <w:rFonts w:hint="eastAsia" w:ascii="宋体" w:hAnsi="宋体" w:cs="Arial"/>
          <w:color w:val="000000"/>
          <w:sz w:val="32"/>
          <w:highlight w:val="none"/>
        </w:rPr>
      </w:r>
      <w:r/>
    </w:p>
    <w:p>
      <w:pPr>
        <w:pStyle w:val="926"/>
        <w:jc w:val="center"/>
        <w:spacing w:line="360" w:lineRule="auto"/>
        <w:rPr>
          <w:rFonts w:ascii="宋体" w:hAnsi="宋体" w:cs="Arial"/>
          <w:color w:val="000000"/>
          <w:sz w:val="32"/>
          <w:szCs w:val="32"/>
          <w:highlight w:val="none"/>
        </w:rPr>
      </w:pPr>
      <w:r>
        <w:rPr>
          <w:rFonts w:hint="eastAsia"/>
          <w:color w:val="000000"/>
          <w:highlight w:val="none"/>
        </w:rPr>
        <w:t xml:space="preserve"> </w:t>
      </w:r>
      <w:r>
        <w:rPr>
          <w:rFonts w:hint="eastAsia" w:ascii="宋体" w:hAnsi="宋体" w:cs="Arial"/>
          <w:color w:val="000000"/>
          <w:sz w:val="32"/>
          <w:szCs w:val="32"/>
          <w:highlight w:val="none"/>
        </w:rPr>
        <w:t xml:space="preserve">苏州公正建设咨询房地产评估有限公司</w:t>
      </w:r>
      <w:r>
        <w:rPr>
          <w:rFonts w:ascii="宋体" w:hAnsi="宋体" w:cs="Arial"/>
          <w:color w:val="000000"/>
          <w:sz w:val="32"/>
          <w:szCs w:val="32"/>
          <w:highlight w:val="none"/>
        </w:rPr>
      </w:r>
      <w:r/>
    </w:p>
    <w:p>
      <w:pPr>
        <w:pStyle w:val="926"/>
        <w:jc w:val="center"/>
        <w:spacing w:line="360" w:lineRule="auto"/>
        <w:rPr>
          <w:rFonts w:ascii="宋体" w:hAnsi="宋体"/>
          <w:color w:val="000000"/>
          <w:sz w:val="48"/>
          <w:szCs w:val="48"/>
          <w:highlight w:val="none"/>
        </w:rPr>
      </w:pPr>
      <w:r>
        <w:rPr>
          <w:rFonts w:ascii="宋体" w:hAnsi="宋体" w:cs="Arial"/>
          <w:color w:val="000000"/>
          <w:sz w:val="32"/>
          <w:szCs w:val="32"/>
          <w:highlight w:val="none"/>
        </w:rPr>
        <w:t xml:space="preserve">二〇二</w:t>
      </w:r>
      <w:r>
        <w:rPr>
          <w:rFonts w:hint="eastAsia" w:ascii="宋体" w:hAnsi="宋体" w:cs="Arial"/>
          <w:color w:val="000000"/>
          <w:sz w:val="32"/>
          <w:szCs w:val="32"/>
          <w:highlight w:val="none"/>
        </w:rPr>
        <w:t xml:space="preserve">四</w:t>
      </w:r>
      <w:r>
        <w:rPr>
          <w:rFonts w:ascii="宋体" w:hAnsi="宋体" w:cs="Arial"/>
          <w:color w:val="000000"/>
          <w:sz w:val="32"/>
          <w:szCs w:val="32"/>
          <w:highlight w:val="none"/>
        </w:rPr>
        <w:t xml:space="preserve">年</w:t>
      </w:r>
      <w:r>
        <w:rPr>
          <w:rFonts w:ascii="宋体" w:hAnsi="宋体" w:cs="Arial"/>
          <w:color w:val="000000"/>
          <w:sz w:val="32"/>
          <w:szCs w:val="32"/>
          <w:highlight w:val="none"/>
        </w:rPr>
        <w:br w:type="page" w:clear="all"/>
      </w:r>
      <w:r>
        <w:rPr>
          <w:rFonts w:ascii="宋体" w:hAnsi="宋体"/>
          <w:color w:val="000000"/>
          <w:sz w:val="48"/>
          <w:szCs w:val="48"/>
          <w:highlight w:val="none"/>
        </w:rPr>
        <w:t xml:space="preserve">目录</w:t>
      </w:r>
      <w:r>
        <w:rPr>
          <w:rFonts w:ascii="宋体" w:hAnsi="宋体"/>
          <w:color w:val="000000"/>
          <w:sz w:val="48"/>
          <w:szCs w:val="48"/>
          <w:highlight w:val="none"/>
        </w:rPr>
      </w:r>
      <w:r/>
    </w:p>
    <w:p>
      <w:pPr>
        <w:pStyle w:val="982"/>
        <w:tabs>
          <w:tab w:val="right" w:pos="8620" w:leader="dot"/>
        </w:tabs>
        <w:rPr>
          <w:color w:val="000000"/>
          <w:highlight w:val="none"/>
        </w:rPr>
      </w:pPr>
      <w:r>
        <w:rPr>
          <w:b w:val="0"/>
          <w:color w:val="000000"/>
          <w:sz w:val="28"/>
          <w:szCs w:val="28"/>
          <w:highlight w:val="none"/>
        </w:rPr>
        <w:fldChar w:fldCharType="begin"/>
      </w:r>
      <w:r>
        <w:rPr>
          <w:b w:val="0"/>
          <w:color w:val="000000"/>
          <w:sz w:val="28"/>
          <w:szCs w:val="28"/>
          <w:highlight w:val="none"/>
        </w:rPr>
        <w:instrText xml:space="preserve"> TOC \o "1-3" \h \z \u </w:instrText>
      </w:r>
      <w:r>
        <w:rPr>
          <w:b w:val="0"/>
          <w:color w:val="000000"/>
          <w:sz w:val="28"/>
          <w:szCs w:val="28"/>
          <w:highlight w:val="none"/>
        </w:rPr>
        <w:fldChar w:fldCharType="separate"/>
      </w:r>
      <w:r>
        <w:rPr>
          <w:color w:val="000000"/>
          <w:szCs w:val="28"/>
          <w:highlight w:val="none"/>
        </w:rPr>
        <w:fldChar w:fldCharType="begin"/>
      </w:r>
      <w:r>
        <w:rPr>
          <w:color w:val="000000"/>
          <w:szCs w:val="28"/>
          <w:highlight w:val="none"/>
        </w:rPr>
        <w:instrText xml:space="preserve"> HYPERLINK \l _Toc7845 </w:instrText>
      </w:r>
      <w:r>
        <w:rPr>
          <w:color w:val="000000"/>
          <w:szCs w:val="28"/>
          <w:highlight w:val="none"/>
        </w:rPr>
        <w:fldChar w:fldCharType="separate"/>
      </w:r>
      <w:r>
        <w:rPr>
          <w:rFonts w:hint="eastAsia"/>
          <w:color w:val="000000"/>
          <w:highlight w:val="none"/>
        </w:rPr>
        <w:t xml:space="preserve">第一章</w:t>
      </w:r>
      <w:r>
        <w:rPr>
          <w:color w:val="000000"/>
          <w:highlight w:val="none"/>
        </w:rPr>
        <w:t xml:space="preserve">  </w:t>
      </w:r>
      <w:r>
        <w:rPr>
          <w:rFonts w:hint="eastAsia"/>
          <w:color w:val="000000"/>
          <w:highlight w:val="none"/>
        </w:rPr>
        <w:t xml:space="preserve">投标邀请</w:t>
      </w:r>
      <w:r>
        <w:rPr>
          <w:color w:val="000000"/>
          <w:highlight w:val="none"/>
        </w:rPr>
        <w:tab/>
      </w:r>
      <w:r>
        <w:rPr>
          <w:color w:val="000000"/>
          <w:highlight w:val="none"/>
        </w:rPr>
        <w:fldChar w:fldCharType="begin"/>
      </w:r>
      <w:r>
        <w:rPr>
          <w:color w:val="000000"/>
          <w:highlight w:val="none"/>
        </w:rPr>
        <w:instrText xml:space="preserve"> PAGEREF _Toc7845 \h </w:instrText>
      </w:r>
      <w:r>
        <w:rPr>
          <w:color w:val="000000"/>
          <w:highlight w:val="none"/>
        </w:rPr>
        <w:fldChar w:fldCharType="separate"/>
      </w:r>
      <w:r>
        <w:rPr>
          <w:color w:val="000000"/>
          <w:highlight w:val="none"/>
        </w:rPr>
        <w:t xml:space="preserve">3</w:t>
      </w:r>
      <w:r>
        <w:rPr>
          <w:color w:val="000000"/>
          <w:highlight w:val="none"/>
        </w:rPr>
        <w:fldChar w:fldCharType="end"/>
      </w:r>
      <w:r>
        <w:rPr>
          <w:color w:val="000000"/>
          <w:szCs w:val="28"/>
          <w:highlight w:val="none"/>
        </w:rPr>
        <w:fldChar w:fldCharType="end"/>
      </w:r>
      <w:r>
        <w:rPr>
          <w:color w:val="000000"/>
          <w:highlight w:val="none"/>
        </w:rPr>
      </w:r>
      <w:r/>
    </w:p>
    <w:p>
      <w:pPr>
        <w:pStyle w:val="982"/>
        <w:tabs>
          <w:tab w:val="right" w:pos="8620" w:leader="dot"/>
        </w:tabs>
        <w:rPr>
          <w:color w:val="000000"/>
          <w:highlight w:val="none"/>
        </w:rPr>
      </w:pPr>
      <w:r>
        <w:rPr>
          <w:bCs/>
          <w:color w:val="000000"/>
          <w:szCs w:val="28"/>
          <w:highlight w:val="none"/>
          <w:lang w:val="zh-CN"/>
        </w:rPr>
        <w:fldChar w:fldCharType="begin"/>
      </w:r>
      <w:r>
        <w:rPr>
          <w:bCs/>
          <w:color w:val="000000"/>
          <w:szCs w:val="28"/>
          <w:highlight w:val="none"/>
          <w:lang w:val="zh-CN"/>
        </w:rPr>
        <w:instrText xml:space="preserve"> HYPERLINK \l _Toc1946 </w:instrText>
      </w:r>
      <w:r>
        <w:rPr>
          <w:bCs/>
          <w:color w:val="000000"/>
          <w:szCs w:val="28"/>
          <w:highlight w:val="none"/>
          <w:lang w:val="zh-CN"/>
        </w:rPr>
        <w:fldChar w:fldCharType="separate"/>
      </w:r>
      <w:r>
        <w:rPr>
          <w:rFonts w:hint="eastAsia"/>
          <w:bCs/>
          <w:color w:val="000000"/>
          <w:szCs w:val="32"/>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_Toc1946 \h </w:instrText>
      </w:r>
      <w:r>
        <w:rPr>
          <w:color w:val="000000"/>
          <w:highlight w:val="none"/>
        </w:rPr>
        <w:fldChar w:fldCharType="separate"/>
      </w:r>
      <w:r>
        <w:rPr>
          <w:color w:val="000000"/>
          <w:highlight w:val="none"/>
        </w:rPr>
        <w:t xml:space="preserve">6</w:t>
      </w:r>
      <w:r>
        <w:rPr>
          <w:color w:val="000000"/>
          <w:highlight w:val="none"/>
        </w:rPr>
        <w:fldChar w:fldCharType="end"/>
      </w:r>
      <w:r>
        <w:rPr>
          <w:bCs/>
          <w:color w:val="000000"/>
          <w:szCs w:val="28"/>
          <w:highlight w:val="none"/>
          <w:lang w:val="zh-CN"/>
        </w:rPr>
        <w:fldChar w:fldCharType="end"/>
      </w:r>
      <w:r>
        <w:rPr>
          <w:color w:val="000000"/>
          <w:highlight w:val="none"/>
        </w:rPr>
      </w:r>
      <w:r/>
    </w:p>
    <w:p>
      <w:pPr>
        <w:pStyle w:val="982"/>
        <w:tabs>
          <w:tab w:val="right" w:pos="8620" w:leader="dot"/>
        </w:tabs>
        <w:rPr>
          <w:color w:val="000000"/>
          <w:highlight w:val="none"/>
        </w:rPr>
      </w:pPr>
      <w:r>
        <w:rPr>
          <w:bCs/>
          <w:color w:val="000000"/>
          <w:szCs w:val="28"/>
          <w:highlight w:val="none"/>
          <w:lang w:val="zh-CN"/>
        </w:rPr>
        <w:fldChar w:fldCharType="begin"/>
      </w:r>
      <w:r>
        <w:rPr>
          <w:bCs/>
          <w:color w:val="000000"/>
          <w:szCs w:val="28"/>
          <w:highlight w:val="none"/>
          <w:lang w:val="zh-CN"/>
        </w:rPr>
        <w:instrText xml:space="preserve"> HYPERLINK \l _Toc7355 </w:instrText>
      </w:r>
      <w:r>
        <w:rPr>
          <w:bCs/>
          <w:color w:val="000000"/>
          <w:szCs w:val="28"/>
          <w:highlight w:val="none"/>
          <w:lang w:val="zh-CN"/>
        </w:rPr>
        <w:fldChar w:fldCharType="separate"/>
      </w:r>
      <w:r>
        <w:rPr>
          <w:rFonts w:hint="eastAsia"/>
          <w:color w:val="000000"/>
          <w:highlight w:val="none"/>
        </w:rPr>
        <w:t xml:space="preserve">第三章  投标文件格式</w:t>
      </w:r>
      <w:r>
        <w:rPr>
          <w:color w:val="000000"/>
          <w:highlight w:val="none"/>
        </w:rPr>
        <w:tab/>
      </w:r>
      <w:r>
        <w:rPr>
          <w:color w:val="000000"/>
          <w:highlight w:val="none"/>
        </w:rPr>
        <w:fldChar w:fldCharType="begin"/>
      </w:r>
      <w:r>
        <w:rPr>
          <w:color w:val="000000"/>
          <w:highlight w:val="none"/>
        </w:rPr>
        <w:instrText xml:space="preserve"> PAGEREF _Toc7355 \h </w:instrText>
      </w:r>
      <w:r>
        <w:rPr>
          <w:color w:val="000000"/>
          <w:highlight w:val="none"/>
        </w:rPr>
        <w:fldChar w:fldCharType="separate"/>
      </w:r>
      <w:r>
        <w:rPr>
          <w:color w:val="000000"/>
          <w:highlight w:val="none"/>
        </w:rPr>
        <w:t xml:space="preserve">18</w:t>
      </w:r>
      <w:r>
        <w:rPr>
          <w:color w:val="000000"/>
          <w:highlight w:val="none"/>
        </w:rPr>
        <w:fldChar w:fldCharType="end"/>
      </w:r>
      <w:r>
        <w:rPr>
          <w:bCs/>
          <w:color w:val="000000"/>
          <w:szCs w:val="28"/>
          <w:highlight w:val="none"/>
          <w:lang w:val="zh-CN"/>
        </w:rPr>
        <w:fldChar w:fldCharType="end"/>
      </w:r>
      <w:r>
        <w:rPr>
          <w:color w:val="000000"/>
          <w:highlight w:val="none"/>
        </w:rPr>
      </w:r>
      <w:r/>
    </w:p>
    <w:p>
      <w:pPr>
        <w:pStyle w:val="991"/>
        <w:tabs>
          <w:tab w:val="right" w:pos="8620" w:leader="dot"/>
        </w:tabs>
        <w:rPr>
          <w:color w:val="000000"/>
          <w:highlight w:val="none"/>
        </w:rPr>
      </w:pPr>
      <w:r>
        <w:rPr>
          <w:bCs/>
          <w:color w:val="000000"/>
          <w:szCs w:val="28"/>
          <w:highlight w:val="none"/>
          <w:lang w:val="zh-CN"/>
        </w:rPr>
        <w:fldChar w:fldCharType="begin"/>
      </w:r>
      <w:r>
        <w:rPr>
          <w:bCs/>
          <w:color w:val="000000"/>
          <w:szCs w:val="28"/>
          <w:highlight w:val="none"/>
          <w:lang w:val="zh-CN"/>
        </w:rPr>
        <w:instrText xml:space="preserve"> HYPERLINK \l _Toc23304 </w:instrText>
      </w:r>
      <w:r>
        <w:rPr>
          <w:bCs/>
          <w:color w:val="000000"/>
          <w:szCs w:val="28"/>
          <w:highlight w:val="none"/>
          <w:lang w:val="zh-CN"/>
        </w:rPr>
        <w:fldChar w:fldCharType="separate"/>
      </w:r>
      <w:r>
        <w:rPr>
          <w:rFonts w:hint="eastAsia" w:ascii="宋体" w:hAnsi="宋体"/>
          <w:color w:val="000000"/>
          <w:highlight w:val="none"/>
        </w:rPr>
        <w:t xml:space="preserve">1.投标</w:t>
      </w:r>
      <w:r>
        <w:rPr>
          <w:rFonts w:ascii="宋体" w:hAnsi="宋体"/>
          <w:color w:val="000000"/>
          <w:highlight w:val="none"/>
        </w:rPr>
        <w:t xml:space="preserve">文件的声明函</w:t>
      </w:r>
      <w:r>
        <w:rPr>
          <w:color w:val="000000"/>
          <w:highlight w:val="none"/>
        </w:rPr>
        <w:tab/>
      </w:r>
      <w:r>
        <w:rPr>
          <w:color w:val="000000"/>
          <w:highlight w:val="none"/>
        </w:rPr>
        <w:fldChar w:fldCharType="begin"/>
      </w:r>
      <w:r>
        <w:rPr>
          <w:color w:val="000000"/>
          <w:highlight w:val="none"/>
        </w:rPr>
        <w:instrText xml:space="preserve"> PAGEREF _Toc23304 \h </w:instrText>
      </w:r>
      <w:r>
        <w:rPr>
          <w:color w:val="000000"/>
          <w:highlight w:val="none"/>
        </w:rPr>
        <w:fldChar w:fldCharType="separate"/>
      </w:r>
      <w:r>
        <w:rPr>
          <w:color w:val="000000"/>
          <w:highlight w:val="none"/>
        </w:rPr>
        <w:t xml:space="preserve">19</w:t>
      </w:r>
      <w:r>
        <w:rPr>
          <w:color w:val="000000"/>
          <w:highlight w:val="none"/>
        </w:rPr>
        <w:fldChar w:fldCharType="end"/>
      </w:r>
      <w:r>
        <w:rPr>
          <w:bCs/>
          <w:color w:val="000000"/>
          <w:szCs w:val="28"/>
          <w:highlight w:val="none"/>
          <w:lang w:val="zh-CN"/>
        </w:rPr>
        <w:fldChar w:fldCharType="end"/>
      </w:r>
      <w:r>
        <w:rPr>
          <w:color w:val="000000"/>
          <w:highlight w:val="none"/>
        </w:rPr>
      </w:r>
      <w:r/>
    </w:p>
    <w:p>
      <w:pPr>
        <w:pStyle w:val="991"/>
        <w:tabs>
          <w:tab w:val="right" w:pos="8620" w:leader="dot"/>
        </w:tabs>
        <w:rPr>
          <w:color w:val="000000"/>
          <w:highlight w:val="none"/>
        </w:rPr>
      </w:pPr>
      <w:r>
        <w:rPr>
          <w:bCs/>
          <w:color w:val="000000"/>
          <w:szCs w:val="28"/>
          <w:highlight w:val="none"/>
          <w:lang w:val="zh-CN"/>
        </w:rPr>
        <w:fldChar w:fldCharType="begin"/>
      </w:r>
      <w:r>
        <w:rPr>
          <w:bCs/>
          <w:color w:val="000000"/>
          <w:szCs w:val="28"/>
          <w:highlight w:val="none"/>
          <w:lang w:val="zh-CN"/>
        </w:rPr>
        <w:instrText xml:space="preserve"> HYPERLINK \l _Toc7679 </w:instrText>
      </w:r>
      <w:r>
        <w:rPr>
          <w:bCs/>
          <w:color w:val="000000"/>
          <w:szCs w:val="28"/>
          <w:highlight w:val="none"/>
          <w:lang w:val="zh-CN"/>
        </w:rPr>
        <w:fldChar w:fldCharType="separate"/>
      </w:r>
      <w:r>
        <w:rPr>
          <w:rFonts w:hint="eastAsia" w:ascii="宋体" w:hAnsi="宋体"/>
          <w:color w:val="000000"/>
          <w:highlight w:val="none"/>
        </w:rPr>
        <w:t xml:space="preserve">2.投标承诺函</w:t>
      </w:r>
      <w:r>
        <w:rPr>
          <w:color w:val="000000"/>
          <w:highlight w:val="none"/>
        </w:rPr>
        <w:tab/>
      </w:r>
      <w:r>
        <w:rPr>
          <w:color w:val="000000"/>
          <w:highlight w:val="none"/>
        </w:rPr>
        <w:fldChar w:fldCharType="begin"/>
      </w:r>
      <w:r>
        <w:rPr>
          <w:color w:val="000000"/>
          <w:highlight w:val="none"/>
        </w:rPr>
        <w:instrText xml:space="preserve"> PAGEREF _Toc7679 \h </w:instrText>
      </w:r>
      <w:r>
        <w:rPr>
          <w:color w:val="000000"/>
          <w:highlight w:val="none"/>
        </w:rPr>
        <w:fldChar w:fldCharType="separate"/>
      </w:r>
      <w:r>
        <w:rPr>
          <w:color w:val="000000"/>
          <w:highlight w:val="none"/>
        </w:rPr>
        <w:t xml:space="preserve">20</w:t>
      </w:r>
      <w:r>
        <w:rPr>
          <w:color w:val="000000"/>
          <w:highlight w:val="none"/>
        </w:rPr>
        <w:fldChar w:fldCharType="end"/>
      </w:r>
      <w:r>
        <w:rPr>
          <w:bCs/>
          <w:color w:val="000000"/>
          <w:szCs w:val="28"/>
          <w:highlight w:val="none"/>
          <w:lang w:val="zh-CN"/>
        </w:rPr>
        <w:fldChar w:fldCharType="end"/>
      </w:r>
      <w:r>
        <w:rPr>
          <w:color w:val="000000"/>
          <w:highlight w:val="none"/>
        </w:rPr>
      </w:r>
      <w:r/>
    </w:p>
    <w:p>
      <w:pPr>
        <w:pStyle w:val="991"/>
        <w:tabs>
          <w:tab w:val="right" w:pos="8620" w:leader="dot"/>
        </w:tabs>
        <w:rPr>
          <w:color w:val="000000"/>
          <w:highlight w:val="none"/>
        </w:rPr>
      </w:pPr>
      <w:r>
        <w:rPr>
          <w:bCs/>
          <w:color w:val="000000"/>
          <w:szCs w:val="28"/>
          <w:highlight w:val="none"/>
          <w:lang w:val="zh-CN"/>
        </w:rPr>
        <w:fldChar w:fldCharType="begin"/>
      </w:r>
      <w:r>
        <w:rPr>
          <w:bCs/>
          <w:color w:val="000000"/>
          <w:szCs w:val="28"/>
          <w:highlight w:val="none"/>
          <w:lang w:val="zh-CN"/>
        </w:rPr>
        <w:instrText xml:space="preserve"> HYPERLINK \l _Toc14004 </w:instrText>
      </w:r>
      <w:r>
        <w:rPr>
          <w:bCs/>
          <w:color w:val="000000"/>
          <w:szCs w:val="28"/>
          <w:highlight w:val="none"/>
          <w:lang w:val="zh-CN"/>
        </w:rPr>
        <w:fldChar w:fldCharType="separate"/>
      </w:r>
      <w:r>
        <w:rPr>
          <w:rFonts w:hint="eastAsia" w:ascii="宋体" w:hAnsi="宋体"/>
          <w:color w:val="000000"/>
          <w:highlight w:val="none"/>
        </w:rPr>
        <w:t xml:space="preserve">3.无重大违法记录声明</w:t>
      </w:r>
      <w:r>
        <w:rPr>
          <w:color w:val="000000"/>
          <w:highlight w:val="none"/>
        </w:rPr>
        <w:tab/>
      </w:r>
      <w:r>
        <w:rPr>
          <w:color w:val="000000"/>
          <w:highlight w:val="none"/>
        </w:rPr>
        <w:fldChar w:fldCharType="begin"/>
      </w:r>
      <w:r>
        <w:rPr>
          <w:color w:val="000000"/>
          <w:highlight w:val="none"/>
        </w:rPr>
        <w:instrText xml:space="preserve"> PAGEREF _Toc14004 \h </w:instrText>
      </w:r>
      <w:r>
        <w:rPr>
          <w:color w:val="000000"/>
          <w:highlight w:val="none"/>
        </w:rPr>
        <w:fldChar w:fldCharType="separate"/>
      </w:r>
      <w:r>
        <w:rPr>
          <w:color w:val="000000"/>
          <w:highlight w:val="none"/>
        </w:rPr>
        <w:t xml:space="preserve">22</w:t>
      </w:r>
      <w:r>
        <w:rPr>
          <w:color w:val="000000"/>
          <w:highlight w:val="none"/>
        </w:rPr>
        <w:fldChar w:fldCharType="end"/>
      </w:r>
      <w:r>
        <w:rPr>
          <w:bCs/>
          <w:color w:val="000000"/>
          <w:szCs w:val="28"/>
          <w:highlight w:val="none"/>
          <w:lang w:val="zh-CN"/>
        </w:rPr>
        <w:fldChar w:fldCharType="end"/>
      </w:r>
      <w:r>
        <w:rPr>
          <w:color w:val="000000"/>
          <w:highlight w:val="none"/>
        </w:rPr>
      </w:r>
      <w:r/>
    </w:p>
    <w:p>
      <w:pPr>
        <w:pStyle w:val="991"/>
        <w:tabs>
          <w:tab w:val="right" w:pos="8620" w:leader="dot"/>
        </w:tabs>
        <w:rPr>
          <w:color w:val="000000"/>
          <w:highlight w:val="none"/>
        </w:rPr>
      </w:pPr>
      <w:r>
        <w:rPr>
          <w:bCs/>
          <w:color w:val="000000"/>
          <w:szCs w:val="28"/>
          <w:highlight w:val="none"/>
          <w:lang w:val="zh-CN"/>
        </w:rPr>
        <w:fldChar w:fldCharType="begin"/>
      </w:r>
      <w:r>
        <w:rPr>
          <w:bCs/>
          <w:color w:val="000000"/>
          <w:szCs w:val="28"/>
          <w:highlight w:val="none"/>
          <w:lang w:val="zh-CN"/>
        </w:rPr>
        <w:instrText xml:space="preserve"> HYPERLINK \l _Toc30265 </w:instrText>
      </w:r>
      <w:r>
        <w:rPr>
          <w:bCs/>
          <w:color w:val="000000"/>
          <w:szCs w:val="28"/>
          <w:highlight w:val="none"/>
          <w:lang w:val="zh-CN"/>
        </w:rPr>
        <w:fldChar w:fldCharType="separate"/>
      </w:r>
      <w:r>
        <w:rPr>
          <w:rFonts w:hint="eastAsia" w:ascii="宋体" w:hAnsi="宋体"/>
          <w:color w:val="000000"/>
          <w:highlight w:val="none"/>
        </w:rPr>
        <w:t xml:space="preserve">4.法定代表人授权委托书</w:t>
      </w:r>
      <w:r>
        <w:rPr>
          <w:color w:val="000000"/>
          <w:highlight w:val="none"/>
        </w:rPr>
        <w:tab/>
      </w:r>
      <w:r>
        <w:rPr>
          <w:color w:val="000000"/>
          <w:highlight w:val="none"/>
        </w:rPr>
        <w:fldChar w:fldCharType="begin"/>
      </w:r>
      <w:r>
        <w:rPr>
          <w:color w:val="000000"/>
          <w:highlight w:val="none"/>
        </w:rPr>
        <w:instrText xml:space="preserve"> PAGEREF _Toc30265 \h </w:instrText>
      </w:r>
      <w:r>
        <w:rPr>
          <w:color w:val="000000"/>
          <w:highlight w:val="none"/>
        </w:rPr>
        <w:fldChar w:fldCharType="separate"/>
      </w:r>
      <w:r>
        <w:rPr>
          <w:color w:val="000000"/>
          <w:highlight w:val="none"/>
        </w:rPr>
        <w:t xml:space="preserve">22</w:t>
      </w:r>
      <w:r>
        <w:rPr>
          <w:color w:val="000000"/>
          <w:highlight w:val="none"/>
        </w:rPr>
        <w:fldChar w:fldCharType="end"/>
      </w:r>
      <w:r>
        <w:rPr>
          <w:bCs/>
          <w:color w:val="000000"/>
          <w:szCs w:val="28"/>
          <w:highlight w:val="none"/>
          <w:lang w:val="zh-CN"/>
        </w:rPr>
        <w:fldChar w:fldCharType="end"/>
      </w:r>
      <w:r>
        <w:rPr>
          <w:color w:val="000000"/>
          <w:highlight w:val="none"/>
        </w:rPr>
      </w:r>
      <w:r/>
    </w:p>
    <w:p>
      <w:pPr>
        <w:pStyle w:val="991"/>
        <w:tabs>
          <w:tab w:val="right" w:pos="8620" w:leader="dot"/>
        </w:tabs>
        <w:rPr>
          <w:color w:val="000000"/>
          <w:highlight w:val="none"/>
        </w:rPr>
      </w:pPr>
      <w:r>
        <w:rPr>
          <w:bCs/>
          <w:color w:val="000000"/>
          <w:szCs w:val="28"/>
          <w:highlight w:val="none"/>
          <w:lang w:val="zh-CN"/>
        </w:rPr>
        <w:fldChar w:fldCharType="begin"/>
      </w:r>
      <w:r>
        <w:rPr>
          <w:bCs/>
          <w:color w:val="000000"/>
          <w:szCs w:val="28"/>
          <w:highlight w:val="none"/>
          <w:lang w:val="zh-CN"/>
        </w:rPr>
        <w:instrText xml:space="preserve"> HYPERLINK \l _Toc20330 </w:instrText>
      </w:r>
      <w:r>
        <w:rPr>
          <w:bCs/>
          <w:color w:val="000000"/>
          <w:szCs w:val="28"/>
          <w:highlight w:val="none"/>
          <w:lang w:val="zh-CN"/>
        </w:rPr>
        <w:fldChar w:fldCharType="separate"/>
      </w:r>
      <w:r>
        <w:rPr>
          <w:rFonts w:hint="eastAsia" w:ascii="宋体" w:hAnsi="宋体"/>
          <w:color w:val="000000"/>
          <w:highlight w:val="none"/>
        </w:rPr>
        <w:t xml:space="preserve">5.</w:t>
      </w:r>
      <w:r>
        <w:rPr>
          <w:rFonts w:ascii="宋体" w:hAnsi="宋体"/>
          <w:color w:val="000000"/>
          <w:highlight w:val="none"/>
        </w:rPr>
        <w:t xml:space="preserve">投标函</w:t>
      </w:r>
      <w:r>
        <w:rPr>
          <w:color w:val="000000"/>
          <w:highlight w:val="none"/>
        </w:rPr>
        <w:tab/>
      </w:r>
      <w:r>
        <w:rPr>
          <w:color w:val="000000"/>
          <w:highlight w:val="none"/>
        </w:rPr>
        <w:fldChar w:fldCharType="begin"/>
      </w:r>
      <w:r>
        <w:rPr>
          <w:color w:val="000000"/>
          <w:highlight w:val="none"/>
        </w:rPr>
        <w:instrText xml:space="preserve"> PAGEREF _Toc20330 \h </w:instrText>
      </w:r>
      <w:r>
        <w:rPr>
          <w:color w:val="000000"/>
          <w:highlight w:val="none"/>
        </w:rPr>
        <w:fldChar w:fldCharType="separate"/>
      </w:r>
      <w:r>
        <w:rPr>
          <w:color w:val="000000"/>
          <w:highlight w:val="none"/>
        </w:rPr>
        <w:t xml:space="preserve">24</w:t>
      </w:r>
      <w:r>
        <w:rPr>
          <w:color w:val="000000"/>
          <w:highlight w:val="none"/>
        </w:rPr>
        <w:fldChar w:fldCharType="end"/>
      </w:r>
      <w:r>
        <w:rPr>
          <w:bCs/>
          <w:color w:val="000000"/>
          <w:szCs w:val="28"/>
          <w:highlight w:val="none"/>
          <w:lang w:val="zh-CN"/>
        </w:rPr>
        <w:fldChar w:fldCharType="end"/>
      </w:r>
      <w:r>
        <w:rPr>
          <w:color w:val="000000"/>
          <w:highlight w:val="none"/>
        </w:rPr>
      </w:r>
      <w:r/>
    </w:p>
    <w:p>
      <w:pPr>
        <w:pStyle w:val="991"/>
        <w:tabs>
          <w:tab w:val="right" w:pos="8620" w:leader="dot"/>
        </w:tabs>
        <w:rPr>
          <w:color w:val="000000"/>
          <w:highlight w:val="none"/>
        </w:rPr>
      </w:pPr>
      <w:r>
        <w:rPr>
          <w:bCs/>
          <w:color w:val="000000"/>
          <w:szCs w:val="28"/>
          <w:highlight w:val="none"/>
          <w:lang w:val="zh-CN"/>
        </w:rPr>
        <w:fldChar w:fldCharType="begin"/>
      </w:r>
      <w:r>
        <w:rPr>
          <w:bCs/>
          <w:color w:val="000000"/>
          <w:szCs w:val="28"/>
          <w:highlight w:val="none"/>
          <w:lang w:val="zh-CN"/>
        </w:rPr>
        <w:instrText xml:space="preserve"> HYPERLINK \l _Toc7817 </w:instrText>
      </w:r>
      <w:r>
        <w:rPr>
          <w:bCs/>
          <w:color w:val="000000"/>
          <w:szCs w:val="28"/>
          <w:highlight w:val="none"/>
          <w:lang w:val="zh-CN"/>
        </w:rPr>
        <w:fldChar w:fldCharType="separate"/>
      </w:r>
      <w:r>
        <w:rPr>
          <w:rFonts w:hint="eastAsia" w:ascii="宋体" w:hAnsi="宋体"/>
          <w:color w:val="000000"/>
          <w:highlight w:val="none"/>
        </w:rPr>
        <w:t xml:space="preserve">6.</w:t>
      </w:r>
      <w:r>
        <w:rPr>
          <w:rFonts w:ascii="宋体" w:hAnsi="宋体"/>
          <w:color w:val="000000"/>
          <w:highlight w:val="none"/>
        </w:rPr>
        <w:t xml:space="preserve">开标一览表</w:t>
      </w:r>
      <w:r>
        <w:rPr>
          <w:color w:val="000000"/>
          <w:highlight w:val="none"/>
        </w:rPr>
        <w:tab/>
      </w:r>
      <w:r>
        <w:rPr>
          <w:color w:val="000000"/>
          <w:highlight w:val="none"/>
        </w:rPr>
        <w:fldChar w:fldCharType="begin"/>
      </w:r>
      <w:r>
        <w:rPr>
          <w:color w:val="000000"/>
          <w:highlight w:val="none"/>
        </w:rPr>
        <w:instrText xml:space="preserve"> PAGEREF _Toc7817 \h </w:instrText>
      </w:r>
      <w:r>
        <w:rPr>
          <w:color w:val="000000"/>
          <w:highlight w:val="none"/>
        </w:rPr>
        <w:fldChar w:fldCharType="separate"/>
      </w:r>
      <w:r>
        <w:rPr>
          <w:color w:val="000000"/>
          <w:highlight w:val="none"/>
        </w:rPr>
        <w:t xml:space="preserve">25</w:t>
      </w:r>
      <w:r>
        <w:rPr>
          <w:color w:val="000000"/>
          <w:highlight w:val="none"/>
        </w:rPr>
        <w:fldChar w:fldCharType="end"/>
      </w:r>
      <w:r>
        <w:rPr>
          <w:bCs/>
          <w:color w:val="000000"/>
          <w:szCs w:val="28"/>
          <w:highlight w:val="none"/>
          <w:lang w:val="zh-CN"/>
        </w:rPr>
        <w:fldChar w:fldCharType="end"/>
      </w:r>
      <w:r>
        <w:rPr>
          <w:color w:val="000000"/>
          <w:highlight w:val="none"/>
        </w:rPr>
      </w:r>
      <w:r/>
    </w:p>
    <w:p>
      <w:pPr>
        <w:pStyle w:val="991"/>
        <w:tabs>
          <w:tab w:val="right" w:pos="8620" w:leader="dot"/>
        </w:tabs>
        <w:rPr>
          <w:color w:val="000000"/>
          <w:highlight w:val="none"/>
        </w:rPr>
      </w:pPr>
      <w:r>
        <w:rPr>
          <w:bCs/>
          <w:color w:val="000000"/>
          <w:szCs w:val="28"/>
          <w:highlight w:val="none"/>
          <w:lang w:val="zh-CN"/>
        </w:rPr>
        <w:fldChar w:fldCharType="begin"/>
      </w:r>
      <w:r>
        <w:rPr>
          <w:bCs/>
          <w:color w:val="000000"/>
          <w:szCs w:val="28"/>
          <w:highlight w:val="none"/>
          <w:lang w:val="zh-CN"/>
        </w:rPr>
        <w:instrText xml:space="preserve"> HYPERLINK \l _Toc31561 </w:instrText>
      </w:r>
      <w:r>
        <w:rPr>
          <w:bCs/>
          <w:color w:val="000000"/>
          <w:szCs w:val="28"/>
          <w:highlight w:val="none"/>
          <w:lang w:val="zh-CN"/>
        </w:rPr>
        <w:fldChar w:fldCharType="separate"/>
      </w:r>
      <w:r>
        <w:rPr>
          <w:rFonts w:ascii="宋体" w:hAnsi="宋体"/>
          <w:color w:val="000000"/>
          <w:highlight w:val="none"/>
        </w:rPr>
        <w:t xml:space="preserve">7</w:t>
      </w:r>
      <w:r>
        <w:rPr>
          <w:rFonts w:ascii="宋体" w:hAnsi="宋体"/>
          <w:color w:val="000000"/>
          <w:szCs w:val="28"/>
          <w:highlight w:val="none"/>
        </w:rPr>
        <w:t xml:space="preserve">.</w:t>
      </w:r>
      <w:r>
        <w:rPr>
          <w:rFonts w:hint="eastAsia" w:ascii="宋体" w:hAnsi="宋体"/>
          <w:color w:val="000000"/>
          <w:szCs w:val="28"/>
          <w:highlight w:val="none"/>
        </w:rPr>
        <w:t xml:space="preserve">食品安全承诺书</w:t>
      </w:r>
      <w:r>
        <w:rPr>
          <w:color w:val="000000"/>
          <w:highlight w:val="none"/>
        </w:rPr>
        <w:tab/>
      </w:r>
      <w:r>
        <w:rPr>
          <w:color w:val="000000"/>
          <w:highlight w:val="none"/>
        </w:rPr>
        <w:fldChar w:fldCharType="begin"/>
      </w:r>
      <w:r>
        <w:rPr>
          <w:color w:val="000000"/>
          <w:highlight w:val="none"/>
        </w:rPr>
        <w:instrText xml:space="preserve"> PAGEREF _Toc31561 \h </w:instrText>
      </w:r>
      <w:r>
        <w:rPr>
          <w:color w:val="000000"/>
          <w:highlight w:val="none"/>
        </w:rPr>
        <w:fldChar w:fldCharType="separate"/>
      </w:r>
      <w:r>
        <w:rPr>
          <w:color w:val="000000"/>
          <w:highlight w:val="none"/>
        </w:rPr>
        <w:t xml:space="preserve">26</w:t>
      </w:r>
      <w:r>
        <w:rPr>
          <w:color w:val="000000"/>
          <w:highlight w:val="none"/>
        </w:rPr>
        <w:fldChar w:fldCharType="end"/>
      </w:r>
      <w:r>
        <w:rPr>
          <w:bCs/>
          <w:color w:val="000000"/>
          <w:szCs w:val="28"/>
          <w:highlight w:val="none"/>
          <w:lang w:val="zh-CN"/>
        </w:rPr>
        <w:fldChar w:fldCharType="end"/>
      </w:r>
      <w:r>
        <w:rPr>
          <w:color w:val="000000"/>
          <w:highlight w:val="none"/>
        </w:rPr>
      </w:r>
      <w:r/>
    </w:p>
    <w:p>
      <w:pPr>
        <w:pStyle w:val="991"/>
        <w:tabs>
          <w:tab w:val="right" w:pos="8620" w:leader="dot"/>
        </w:tabs>
        <w:rPr>
          <w:color w:val="000000"/>
          <w:highlight w:val="none"/>
        </w:rPr>
      </w:pPr>
      <w:r>
        <w:rPr>
          <w:bCs/>
          <w:color w:val="000000"/>
          <w:szCs w:val="28"/>
          <w:highlight w:val="none"/>
          <w:lang w:val="zh-CN"/>
        </w:rPr>
        <w:fldChar w:fldCharType="begin"/>
      </w:r>
      <w:r>
        <w:rPr>
          <w:bCs/>
          <w:color w:val="000000"/>
          <w:szCs w:val="28"/>
          <w:highlight w:val="none"/>
          <w:lang w:val="zh-CN"/>
        </w:rPr>
        <w:instrText xml:space="preserve"> HYPERLINK \l _Toc14369 </w:instrText>
      </w:r>
      <w:r>
        <w:rPr>
          <w:bCs/>
          <w:color w:val="000000"/>
          <w:szCs w:val="28"/>
          <w:highlight w:val="none"/>
          <w:lang w:val="zh-CN"/>
        </w:rPr>
        <w:fldChar w:fldCharType="separate"/>
      </w:r>
      <w:r>
        <w:rPr>
          <w:rFonts w:hint="eastAsia" w:ascii="宋体" w:hAnsi="宋体"/>
          <w:color w:val="000000"/>
          <w:highlight w:val="none"/>
        </w:rPr>
        <w:t xml:space="preserve">8</w:t>
      </w:r>
      <w:r>
        <w:rPr>
          <w:rFonts w:ascii="宋体" w:hAnsi="宋体"/>
          <w:color w:val="000000"/>
          <w:highlight w:val="none"/>
        </w:rPr>
        <w:t xml:space="preserve">.中小企业声明函</w:t>
      </w:r>
      <w:r>
        <w:rPr>
          <w:color w:val="000000"/>
          <w:highlight w:val="none"/>
        </w:rPr>
        <w:tab/>
      </w:r>
      <w:r>
        <w:rPr>
          <w:color w:val="000000"/>
          <w:highlight w:val="none"/>
        </w:rPr>
        <w:fldChar w:fldCharType="begin"/>
      </w:r>
      <w:r>
        <w:rPr>
          <w:color w:val="000000"/>
          <w:highlight w:val="none"/>
        </w:rPr>
        <w:instrText xml:space="preserve"> PAGEREF _Toc14369 \h </w:instrText>
      </w:r>
      <w:r>
        <w:rPr>
          <w:color w:val="000000"/>
          <w:highlight w:val="none"/>
        </w:rPr>
        <w:fldChar w:fldCharType="separate"/>
      </w:r>
      <w:r>
        <w:rPr>
          <w:color w:val="000000"/>
          <w:highlight w:val="none"/>
        </w:rPr>
        <w:t xml:space="preserve">28</w:t>
      </w:r>
      <w:r>
        <w:rPr>
          <w:color w:val="000000"/>
          <w:highlight w:val="none"/>
        </w:rPr>
        <w:fldChar w:fldCharType="end"/>
      </w:r>
      <w:r>
        <w:rPr>
          <w:bCs/>
          <w:color w:val="000000"/>
          <w:szCs w:val="28"/>
          <w:highlight w:val="none"/>
          <w:lang w:val="zh-CN"/>
        </w:rPr>
        <w:fldChar w:fldCharType="end"/>
      </w:r>
      <w:r>
        <w:rPr>
          <w:color w:val="000000"/>
          <w:highlight w:val="none"/>
        </w:rPr>
      </w:r>
      <w:r/>
    </w:p>
    <w:p>
      <w:pPr>
        <w:pStyle w:val="991"/>
        <w:tabs>
          <w:tab w:val="right" w:pos="8620" w:leader="dot"/>
        </w:tabs>
        <w:rPr>
          <w:color w:val="000000"/>
          <w:highlight w:val="none"/>
        </w:rPr>
      </w:pPr>
      <w:r>
        <w:rPr>
          <w:bCs/>
          <w:color w:val="000000"/>
          <w:szCs w:val="28"/>
          <w:highlight w:val="none"/>
          <w:lang w:val="zh-CN"/>
        </w:rPr>
        <w:fldChar w:fldCharType="begin"/>
      </w:r>
      <w:r>
        <w:rPr>
          <w:bCs/>
          <w:color w:val="000000"/>
          <w:szCs w:val="28"/>
          <w:highlight w:val="none"/>
          <w:lang w:val="zh-CN"/>
        </w:rPr>
        <w:instrText xml:space="preserve"> HYPERLINK \l _Toc13315 </w:instrText>
      </w:r>
      <w:r>
        <w:rPr>
          <w:bCs/>
          <w:color w:val="000000"/>
          <w:szCs w:val="28"/>
          <w:highlight w:val="none"/>
          <w:lang w:val="zh-CN"/>
        </w:rPr>
        <w:fldChar w:fldCharType="separate"/>
      </w:r>
      <w:r>
        <w:rPr>
          <w:rFonts w:hint="eastAsia" w:ascii="宋体" w:hAnsi="宋体"/>
          <w:color w:val="000000"/>
          <w:highlight w:val="none"/>
        </w:rPr>
        <w:t xml:space="preserve">10.残疾人福利性单位声明函</w:t>
      </w:r>
      <w:r>
        <w:rPr>
          <w:color w:val="000000"/>
          <w:highlight w:val="none"/>
        </w:rPr>
        <w:tab/>
      </w:r>
      <w:r>
        <w:rPr>
          <w:color w:val="000000"/>
          <w:highlight w:val="none"/>
        </w:rPr>
        <w:fldChar w:fldCharType="begin"/>
      </w:r>
      <w:r>
        <w:rPr>
          <w:color w:val="000000"/>
          <w:highlight w:val="none"/>
        </w:rPr>
        <w:instrText xml:space="preserve"> PAGEREF _Toc13315 \h </w:instrText>
      </w:r>
      <w:r>
        <w:rPr>
          <w:color w:val="000000"/>
          <w:highlight w:val="none"/>
        </w:rPr>
        <w:fldChar w:fldCharType="separate"/>
      </w:r>
      <w:r>
        <w:rPr>
          <w:color w:val="000000"/>
          <w:highlight w:val="none"/>
        </w:rPr>
        <w:t xml:space="preserve">32</w:t>
      </w:r>
      <w:r>
        <w:rPr>
          <w:color w:val="000000"/>
          <w:highlight w:val="none"/>
        </w:rPr>
        <w:fldChar w:fldCharType="end"/>
      </w:r>
      <w:r>
        <w:rPr>
          <w:bCs/>
          <w:color w:val="000000"/>
          <w:szCs w:val="28"/>
          <w:highlight w:val="none"/>
          <w:lang w:val="zh-CN"/>
        </w:rPr>
        <w:fldChar w:fldCharType="end"/>
      </w:r>
      <w:r>
        <w:rPr>
          <w:color w:val="000000"/>
          <w:highlight w:val="none"/>
        </w:rPr>
      </w:r>
      <w:r/>
    </w:p>
    <w:p>
      <w:pPr>
        <w:pStyle w:val="991"/>
        <w:tabs>
          <w:tab w:val="right" w:pos="8620" w:leader="dot"/>
        </w:tabs>
        <w:rPr>
          <w:color w:val="000000"/>
          <w:highlight w:val="none"/>
        </w:rPr>
      </w:pPr>
      <w:r>
        <w:rPr>
          <w:bCs/>
          <w:color w:val="000000"/>
          <w:szCs w:val="28"/>
          <w:highlight w:val="none"/>
          <w:lang w:val="zh-CN"/>
        </w:rPr>
        <w:fldChar w:fldCharType="begin"/>
      </w:r>
      <w:r>
        <w:rPr>
          <w:bCs/>
          <w:color w:val="000000"/>
          <w:szCs w:val="28"/>
          <w:highlight w:val="none"/>
          <w:lang w:val="zh-CN"/>
        </w:rPr>
        <w:instrText xml:space="preserve"> HYPERLINK \l _Toc26126 </w:instrText>
      </w:r>
      <w:r>
        <w:rPr>
          <w:bCs/>
          <w:color w:val="000000"/>
          <w:szCs w:val="28"/>
          <w:highlight w:val="none"/>
          <w:lang w:val="zh-CN"/>
        </w:rPr>
        <w:fldChar w:fldCharType="separate"/>
      </w:r>
      <w:r>
        <w:rPr>
          <w:rFonts w:hint="eastAsia" w:ascii="宋体" w:hAnsi="宋体"/>
          <w:color w:val="000000"/>
          <w:highlight w:val="none"/>
        </w:rPr>
        <w:t xml:space="preserve">11.偏离表（商务）：</w:t>
      </w:r>
      <w:r>
        <w:rPr>
          <w:color w:val="000000"/>
          <w:highlight w:val="none"/>
        </w:rPr>
        <w:tab/>
      </w:r>
      <w:r>
        <w:rPr>
          <w:color w:val="000000"/>
          <w:highlight w:val="none"/>
        </w:rPr>
        <w:fldChar w:fldCharType="begin"/>
      </w:r>
      <w:r>
        <w:rPr>
          <w:color w:val="000000"/>
          <w:highlight w:val="none"/>
        </w:rPr>
        <w:instrText xml:space="preserve"> PAGEREF _Toc26126 \h </w:instrText>
      </w:r>
      <w:r>
        <w:rPr>
          <w:color w:val="000000"/>
          <w:highlight w:val="none"/>
        </w:rPr>
        <w:fldChar w:fldCharType="separate"/>
      </w:r>
      <w:r>
        <w:rPr>
          <w:color w:val="000000"/>
          <w:highlight w:val="none"/>
        </w:rPr>
        <w:t xml:space="preserve">35</w:t>
      </w:r>
      <w:r>
        <w:rPr>
          <w:color w:val="000000"/>
          <w:highlight w:val="none"/>
        </w:rPr>
        <w:fldChar w:fldCharType="end"/>
      </w:r>
      <w:r>
        <w:rPr>
          <w:bCs/>
          <w:color w:val="000000"/>
          <w:szCs w:val="28"/>
          <w:highlight w:val="none"/>
          <w:lang w:val="zh-CN"/>
        </w:rPr>
        <w:fldChar w:fldCharType="end"/>
      </w:r>
      <w:r>
        <w:rPr>
          <w:color w:val="000000"/>
          <w:highlight w:val="none"/>
        </w:rPr>
      </w:r>
      <w:r/>
    </w:p>
    <w:p>
      <w:pPr>
        <w:pStyle w:val="991"/>
        <w:tabs>
          <w:tab w:val="right" w:pos="8620" w:leader="dot"/>
        </w:tabs>
        <w:rPr>
          <w:color w:val="000000"/>
          <w:highlight w:val="none"/>
        </w:rPr>
      </w:pPr>
      <w:r>
        <w:rPr>
          <w:bCs/>
          <w:color w:val="000000"/>
          <w:szCs w:val="28"/>
          <w:highlight w:val="none"/>
          <w:lang w:val="zh-CN"/>
        </w:rPr>
        <w:fldChar w:fldCharType="begin"/>
      </w:r>
      <w:r>
        <w:rPr>
          <w:bCs/>
          <w:color w:val="000000"/>
          <w:szCs w:val="28"/>
          <w:highlight w:val="none"/>
          <w:lang w:val="zh-CN"/>
        </w:rPr>
        <w:instrText xml:space="preserve"> HYPERLINK \l _Toc26634 </w:instrText>
      </w:r>
      <w:r>
        <w:rPr>
          <w:bCs/>
          <w:color w:val="000000"/>
          <w:szCs w:val="28"/>
          <w:highlight w:val="none"/>
          <w:lang w:val="zh-CN"/>
        </w:rPr>
        <w:fldChar w:fldCharType="separate"/>
      </w:r>
      <w:r>
        <w:rPr>
          <w:rFonts w:hint="eastAsia" w:ascii="宋体" w:hAnsi="宋体"/>
          <w:color w:val="000000"/>
          <w:highlight w:val="none"/>
        </w:rPr>
        <w:t xml:space="preserve">12.偏离表（技术）：</w:t>
      </w:r>
      <w:r>
        <w:rPr>
          <w:color w:val="000000"/>
          <w:highlight w:val="none"/>
        </w:rPr>
        <w:tab/>
      </w:r>
      <w:r>
        <w:rPr>
          <w:color w:val="000000"/>
          <w:highlight w:val="none"/>
        </w:rPr>
        <w:fldChar w:fldCharType="begin"/>
      </w:r>
      <w:r>
        <w:rPr>
          <w:color w:val="000000"/>
          <w:highlight w:val="none"/>
        </w:rPr>
        <w:instrText xml:space="preserve"> PAGEREF _Toc26634 \h </w:instrText>
      </w:r>
      <w:r>
        <w:rPr>
          <w:color w:val="000000"/>
          <w:highlight w:val="none"/>
        </w:rPr>
        <w:fldChar w:fldCharType="separate"/>
      </w:r>
      <w:r>
        <w:rPr>
          <w:color w:val="000000"/>
          <w:highlight w:val="none"/>
        </w:rPr>
        <w:t xml:space="preserve">35</w:t>
      </w:r>
      <w:r>
        <w:rPr>
          <w:color w:val="000000"/>
          <w:highlight w:val="none"/>
        </w:rPr>
        <w:fldChar w:fldCharType="end"/>
      </w:r>
      <w:r>
        <w:rPr>
          <w:bCs/>
          <w:color w:val="000000"/>
          <w:szCs w:val="28"/>
          <w:highlight w:val="none"/>
          <w:lang w:val="zh-CN"/>
        </w:rPr>
        <w:fldChar w:fldCharType="end"/>
      </w:r>
      <w:r>
        <w:rPr>
          <w:color w:val="000000"/>
          <w:highlight w:val="none"/>
        </w:rPr>
      </w:r>
      <w:r/>
    </w:p>
    <w:p>
      <w:pPr>
        <w:pStyle w:val="991"/>
        <w:tabs>
          <w:tab w:val="right" w:pos="8620" w:leader="dot"/>
        </w:tabs>
        <w:rPr>
          <w:color w:val="000000"/>
          <w:highlight w:val="none"/>
        </w:rPr>
      </w:pPr>
      <w:r>
        <w:rPr>
          <w:bCs/>
          <w:color w:val="000000"/>
          <w:szCs w:val="28"/>
          <w:highlight w:val="none"/>
          <w:lang w:val="zh-CN"/>
        </w:rPr>
        <w:fldChar w:fldCharType="begin"/>
      </w:r>
      <w:r>
        <w:rPr>
          <w:bCs/>
          <w:color w:val="000000"/>
          <w:szCs w:val="28"/>
          <w:highlight w:val="none"/>
          <w:lang w:val="zh-CN"/>
        </w:rPr>
        <w:instrText xml:space="preserve"> HYPERLINK \l _Toc15914 </w:instrText>
      </w:r>
      <w:r>
        <w:rPr>
          <w:bCs/>
          <w:color w:val="000000"/>
          <w:szCs w:val="28"/>
          <w:highlight w:val="none"/>
          <w:lang w:val="zh-CN"/>
        </w:rPr>
        <w:fldChar w:fldCharType="separate"/>
      </w:r>
      <w:r>
        <w:rPr>
          <w:rFonts w:hint="eastAsia" w:ascii="宋体" w:hAnsi="宋体"/>
          <w:color w:val="000000"/>
          <w:highlight w:val="none"/>
        </w:rPr>
        <w:t xml:space="preserve">13.资格证明文件</w:t>
      </w:r>
      <w:r>
        <w:rPr>
          <w:color w:val="000000"/>
          <w:highlight w:val="none"/>
        </w:rPr>
        <w:tab/>
      </w:r>
      <w:r>
        <w:rPr>
          <w:color w:val="000000"/>
          <w:highlight w:val="none"/>
        </w:rPr>
        <w:fldChar w:fldCharType="begin"/>
      </w:r>
      <w:r>
        <w:rPr>
          <w:color w:val="000000"/>
          <w:highlight w:val="none"/>
        </w:rPr>
        <w:instrText xml:space="preserve"> PAGEREF _Toc15914 \h </w:instrText>
      </w:r>
      <w:r>
        <w:rPr>
          <w:color w:val="000000"/>
          <w:highlight w:val="none"/>
        </w:rPr>
        <w:fldChar w:fldCharType="separate"/>
      </w:r>
      <w:r>
        <w:rPr>
          <w:color w:val="000000"/>
          <w:highlight w:val="none"/>
        </w:rPr>
        <w:t xml:space="preserve">36</w:t>
      </w:r>
      <w:r>
        <w:rPr>
          <w:color w:val="000000"/>
          <w:highlight w:val="none"/>
        </w:rPr>
        <w:fldChar w:fldCharType="end"/>
      </w:r>
      <w:r>
        <w:rPr>
          <w:bCs/>
          <w:color w:val="000000"/>
          <w:szCs w:val="28"/>
          <w:highlight w:val="none"/>
          <w:lang w:val="zh-CN"/>
        </w:rPr>
        <w:fldChar w:fldCharType="end"/>
      </w:r>
      <w:r>
        <w:rPr>
          <w:color w:val="000000"/>
          <w:highlight w:val="none"/>
        </w:rPr>
      </w:r>
      <w:r/>
    </w:p>
    <w:p>
      <w:pPr>
        <w:pStyle w:val="991"/>
        <w:tabs>
          <w:tab w:val="right" w:pos="8620" w:leader="dot"/>
        </w:tabs>
        <w:rPr>
          <w:color w:val="000000"/>
          <w:highlight w:val="none"/>
        </w:rPr>
      </w:pPr>
      <w:r>
        <w:rPr>
          <w:bCs/>
          <w:color w:val="000000"/>
          <w:szCs w:val="28"/>
          <w:highlight w:val="none"/>
          <w:lang w:val="zh-CN"/>
        </w:rPr>
        <w:fldChar w:fldCharType="begin"/>
      </w:r>
      <w:r>
        <w:rPr>
          <w:bCs/>
          <w:color w:val="000000"/>
          <w:szCs w:val="28"/>
          <w:highlight w:val="none"/>
          <w:lang w:val="zh-CN"/>
        </w:rPr>
        <w:instrText xml:space="preserve"> HYPERLINK \l _Toc31291 </w:instrText>
      </w:r>
      <w:r>
        <w:rPr>
          <w:bCs/>
          <w:color w:val="000000"/>
          <w:szCs w:val="28"/>
          <w:highlight w:val="none"/>
          <w:lang w:val="zh-CN"/>
        </w:rPr>
        <w:fldChar w:fldCharType="separate"/>
      </w:r>
      <w:r>
        <w:rPr>
          <w:rFonts w:hint="eastAsia" w:ascii="宋体" w:hAnsi="宋体"/>
          <w:color w:val="000000"/>
          <w:highlight w:val="none"/>
        </w:rPr>
        <w:t xml:space="preserve">14.</w:t>
      </w:r>
      <w:r>
        <w:rPr>
          <w:rFonts w:ascii="宋体" w:hAnsi="宋体"/>
          <w:color w:val="000000"/>
          <w:highlight w:val="none"/>
        </w:rPr>
        <w:t xml:space="preserve">远程参与开标会议诚信承诺书</w:t>
      </w:r>
      <w:r>
        <w:rPr>
          <w:color w:val="000000"/>
          <w:highlight w:val="none"/>
        </w:rPr>
        <w:tab/>
      </w:r>
      <w:r>
        <w:rPr>
          <w:color w:val="000000"/>
          <w:highlight w:val="none"/>
        </w:rPr>
        <w:fldChar w:fldCharType="begin"/>
      </w:r>
      <w:r>
        <w:rPr>
          <w:color w:val="000000"/>
          <w:highlight w:val="none"/>
        </w:rPr>
        <w:instrText xml:space="preserve"> PAGEREF _Toc31291 \h </w:instrText>
      </w:r>
      <w:r>
        <w:rPr>
          <w:color w:val="000000"/>
          <w:highlight w:val="none"/>
        </w:rPr>
        <w:fldChar w:fldCharType="separate"/>
      </w:r>
      <w:r>
        <w:rPr>
          <w:color w:val="000000"/>
          <w:highlight w:val="none"/>
        </w:rPr>
        <w:t xml:space="preserve">37</w:t>
      </w:r>
      <w:r>
        <w:rPr>
          <w:color w:val="000000"/>
          <w:highlight w:val="none"/>
        </w:rPr>
        <w:fldChar w:fldCharType="end"/>
      </w:r>
      <w:r>
        <w:rPr>
          <w:bCs/>
          <w:color w:val="000000"/>
          <w:szCs w:val="28"/>
          <w:highlight w:val="none"/>
          <w:lang w:val="zh-CN"/>
        </w:rPr>
        <w:fldChar w:fldCharType="end"/>
      </w:r>
      <w:r>
        <w:rPr>
          <w:color w:val="000000"/>
          <w:highlight w:val="none"/>
        </w:rPr>
      </w:r>
      <w:r/>
    </w:p>
    <w:p>
      <w:pPr>
        <w:pStyle w:val="982"/>
        <w:tabs>
          <w:tab w:val="right" w:pos="8620" w:leader="dot"/>
        </w:tabs>
        <w:rPr>
          <w:color w:val="000000"/>
          <w:highlight w:val="none"/>
        </w:rPr>
      </w:pPr>
      <w:r>
        <w:rPr>
          <w:bCs/>
          <w:color w:val="000000"/>
          <w:szCs w:val="28"/>
          <w:highlight w:val="none"/>
          <w:lang w:val="zh-CN"/>
        </w:rPr>
        <w:fldChar w:fldCharType="begin"/>
      </w:r>
      <w:r>
        <w:rPr>
          <w:bCs/>
          <w:color w:val="000000"/>
          <w:szCs w:val="28"/>
          <w:highlight w:val="none"/>
          <w:lang w:val="zh-CN"/>
        </w:rPr>
        <w:instrText xml:space="preserve"> HYPERLINK \l _Toc21157 </w:instrText>
      </w:r>
      <w:r>
        <w:rPr>
          <w:bCs/>
          <w:color w:val="000000"/>
          <w:szCs w:val="28"/>
          <w:highlight w:val="none"/>
          <w:lang w:val="zh-CN"/>
        </w:rPr>
        <w:fldChar w:fldCharType="separate"/>
      </w:r>
      <w:r>
        <w:rPr>
          <w:rFonts w:hint="eastAsia"/>
          <w:color w:val="000000"/>
          <w:highlight w:val="none"/>
        </w:rPr>
        <w:t xml:space="preserve">第四章  招标书</w:t>
      </w:r>
      <w:r>
        <w:rPr>
          <w:color w:val="000000"/>
          <w:highlight w:val="none"/>
        </w:rPr>
        <w:tab/>
      </w:r>
      <w:r>
        <w:rPr>
          <w:color w:val="000000"/>
          <w:highlight w:val="none"/>
        </w:rPr>
        <w:fldChar w:fldCharType="begin"/>
      </w:r>
      <w:r>
        <w:rPr>
          <w:color w:val="000000"/>
          <w:highlight w:val="none"/>
        </w:rPr>
        <w:instrText xml:space="preserve"> PAGEREF _Toc21157 \h </w:instrText>
      </w:r>
      <w:r>
        <w:rPr>
          <w:color w:val="000000"/>
          <w:highlight w:val="none"/>
        </w:rPr>
        <w:fldChar w:fldCharType="separate"/>
      </w:r>
      <w:r>
        <w:rPr>
          <w:color w:val="000000"/>
          <w:highlight w:val="none"/>
        </w:rPr>
        <w:t xml:space="preserve">38</w:t>
      </w:r>
      <w:r>
        <w:rPr>
          <w:color w:val="000000"/>
          <w:highlight w:val="none"/>
        </w:rPr>
        <w:fldChar w:fldCharType="end"/>
      </w:r>
      <w:r>
        <w:rPr>
          <w:bCs/>
          <w:color w:val="000000"/>
          <w:szCs w:val="28"/>
          <w:highlight w:val="none"/>
          <w:lang w:val="zh-CN"/>
        </w:rPr>
        <w:fldChar w:fldCharType="end"/>
      </w:r>
      <w:r>
        <w:rPr>
          <w:color w:val="000000"/>
          <w:highlight w:val="none"/>
        </w:rPr>
      </w:r>
      <w:r/>
    </w:p>
    <w:p>
      <w:pPr>
        <w:pStyle w:val="982"/>
        <w:tabs>
          <w:tab w:val="right" w:pos="8620" w:leader="dot"/>
        </w:tabs>
        <w:rPr>
          <w:color w:val="000000"/>
          <w:highlight w:val="none"/>
        </w:rPr>
      </w:pPr>
      <w:r>
        <w:rPr>
          <w:bCs/>
          <w:color w:val="000000"/>
          <w:szCs w:val="28"/>
          <w:highlight w:val="none"/>
          <w:lang w:val="zh-CN"/>
        </w:rPr>
        <w:fldChar w:fldCharType="begin"/>
      </w:r>
      <w:r>
        <w:rPr>
          <w:bCs/>
          <w:color w:val="000000"/>
          <w:szCs w:val="28"/>
          <w:highlight w:val="none"/>
          <w:lang w:val="zh-CN"/>
        </w:rPr>
        <w:instrText xml:space="preserve"> HYPERLINK \l _Toc3012 </w:instrText>
      </w:r>
      <w:r>
        <w:rPr>
          <w:bCs/>
          <w:color w:val="000000"/>
          <w:szCs w:val="28"/>
          <w:highlight w:val="none"/>
          <w:lang w:val="zh-CN"/>
        </w:rPr>
        <w:fldChar w:fldCharType="separate"/>
      </w:r>
      <w:r>
        <w:rPr>
          <w:rFonts w:hint="eastAsia"/>
          <w:color w:val="000000"/>
          <w:highlight w:val="none"/>
        </w:rPr>
        <w:t xml:space="preserve">第五章 合同主要内容</w:t>
      </w:r>
      <w:r>
        <w:rPr>
          <w:color w:val="000000"/>
          <w:highlight w:val="none"/>
        </w:rPr>
        <w:tab/>
      </w:r>
      <w:r>
        <w:rPr>
          <w:color w:val="000000"/>
          <w:highlight w:val="none"/>
        </w:rPr>
        <w:fldChar w:fldCharType="begin"/>
      </w:r>
      <w:r>
        <w:rPr>
          <w:color w:val="000000"/>
          <w:highlight w:val="none"/>
        </w:rPr>
        <w:instrText xml:space="preserve"> PAGEREF _Toc3012 \h </w:instrText>
      </w:r>
      <w:r>
        <w:rPr>
          <w:color w:val="000000"/>
          <w:highlight w:val="none"/>
        </w:rPr>
        <w:fldChar w:fldCharType="separate"/>
      </w:r>
      <w:r>
        <w:rPr>
          <w:color w:val="000000"/>
          <w:highlight w:val="none"/>
        </w:rPr>
        <w:t xml:space="preserve">2</w:t>
      </w:r>
      <w:r>
        <w:rPr>
          <w:color w:val="000000"/>
          <w:highlight w:val="none"/>
        </w:rPr>
        <w:fldChar w:fldCharType="end"/>
      </w:r>
      <w:r>
        <w:rPr>
          <w:bCs/>
          <w:color w:val="000000"/>
          <w:szCs w:val="28"/>
          <w:highlight w:val="none"/>
          <w:lang w:val="zh-CN"/>
        </w:rPr>
        <w:fldChar w:fldCharType="end"/>
      </w:r>
      <w:r>
        <w:rPr>
          <w:color w:val="000000"/>
          <w:highlight w:val="none"/>
        </w:rPr>
      </w:r>
      <w:r/>
    </w:p>
    <w:p>
      <w:pPr>
        <w:pStyle w:val="982"/>
        <w:tabs>
          <w:tab w:val="right" w:pos="8620" w:leader="dot"/>
        </w:tabs>
        <w:rPr>
          <w:color w:val="000000"/>
          <w:highlight w:val="none"/>
        </w:rPr>
      </w:pPr>
      <w:r>
        <w:rPr>
          <w:bCs/>
          <w:color w:val="000000"/>
          <w:szCs w:val="28"/>
          <w:highlight w:val="none"/>
          <w:lang w:val="zh-CN"/>
        </w:rPr>
        <w:fldChar w:fldCharType="begin"/>
      </w:r>
      <w:r>
        <w:rPr>
          <w:bCs/>
          <w:color w:val="000000"/>
          <w:szCs w:val="28"/>
          <w:highlight w:val="none"/>
          <w:lang w:val="zh-CN"/>
        </w:rPr>
        <w:instrText xml:space="preserve"> HYPERLINK \l _Toc8389 </w:instrText>
      </w:r>
      <w:r>
        <w:rPr>
          <w:bCs/>
          <w:color w:val="000000"/>
          <w:szCs w:val="28"/>
          <w:highlight w:val="none"/>
          <w:lang w:val="zh-CN"/>
        </w:rPr>
        <w:fldChar w:fldCharType="separate"/>
      </w:r>
      <w:r>
        <w:rPr>
          <w:rFonts w:hint="eastAsia"/>
          <w:color w:val="000000"/>
          <w:highlight w:val="none"/>
        </w:rPr>
        <w:t xml:space="preserve">第六章  评标方法、采购政策、评分标准</w:t>
      </w:r>
      <w:r>
        <w:rPr>
          <w:color w:val="000000"/>
          <w:highlight w:val="none"/>
        </w:rPr>
        <w:tab/>
      </w:r>
      <w:r>
        <w:rPr>
          <w:color w:val="000000"/>
          <w:highlight w:val="none"/>
        </w:rPr>
        <w:fldChar w:fldCharType="begin"/>
      </w:r>
      <w:r>
        <w:rPr>
          <w:color w:val="000000"/>
          <w:highlight w:val="none"/>
        </w:rPr>
        <w:instrText xml:space="preserve"> PAGEREF _Toc8389 \h </w:instrText>
      </w:r>
      <w:r>
        <w:rPr>
          <w:color w:val="000000"/>
          <w:highlight w:val="none"/>
        </w:rPr>
        <w:fldChar w:fldCharType="separate"/>
      </w:r>
      <w:r>
        <w:rPr>
          <w:color w:val="000000"/>
          <w:highlight w:val="none"/>
        </w:rPr>
        <w:t xml:space="preserve">2</w:t>
      </w:r>
      <w:r>
        <w:rPr>
          <w:color w:val="000000"/>
          <w:highlight w:val="none"/>
        </w:rPr>
        <w:fldChar w:fldCharType="end"/>
      </w:r>
      <w:r>
        <w:rPr>
          <w:bCs/>
          <w:color w:val="000000"/>
          <w:szCs w:val="28"/>
          <w:highlight w:val="none"/>
          <w:lang w:val="zh-CN"/>
        </w:rPr>
        <w:fldChar w:fldCharType="end"/>
      </w:r>
      <w:r>
        <w:rPr>
          <w:color w:val="000000"/>
          <w:highlight w:val="none"/>
        </w:rPr>
      </w:r>
      <w:r/>
    </w:p>
    <w:p>
      <w:pPr>
        <w:pStyle w:val="998"/>
        <w:rPr>
          <w:b w:val="0"/>
          <w:color w:val="000000"/>
          <w:highlight w:val="none"/>
        </w:rPr>
      </w:pPr>
      <w:r>
        <w:rPr>
          <w:bCs w:val="0"/>
          <w:color w:val="000000"/>
          <w:szCs w:val="28"/>
          <w:highlight w:val="none"/>
          <w:lang w:val="zh-CN"/>
        </w:rPr>
        <w:fldChar w:fldCharType="end"/>
      </w:r>
      <w:bookmarkStart w:id="0" w:name="_Toc7845"/>
      <w:r>
        <w:rPr>
          <w:b w:val="0"/>
          <w:bCs w:val="0"/>
          <w:color w:val="000000"/>
          <w:sz w:val="28"/>
          <w:szCs w:val="28"/>
          <w:highlight w:val="none"/>
          <w:lang w:val="zh-CN"/>
        </w:rPr>
        <w:br w:type="page" w:clear="all"/>
      </w:r>
      <w:bookmarkStart w:id="1" w:name="_Toc359921166"/>
      <w:r>
        <w:rPr>
          <w:rFonts w:hint="eastAsia"/>
          <w:b w:val="0"/>
          <w:color w:val="000000"/>
          <w:highlight w:val="none"/>
        </w:rPr>
        <w:t xml:space="preserve">第一章</w:t>
      </w:r>
      <w:r>
        <w:rPr>
          <w:b w:val="0"/>
          <w:color w:val="000000"/>
          <w:highlight w:val="none"/>
        </w:rPr>
        <w:t xml:space="preserve">  </w:t>
      </w:r>
      <w:r>
        <w:rPr>
          <w:rFonts w:hint="eastAsia"/>
          <w:b w:val="0"/>
          <w:color w:val="000000"/>
          <w:highlight w:val="none"/>
        </w:rPr>
        <w:t xml:space="preserve">投标邀请</w:t>
      </w:r>
      <w:bookmarkEnd w:id="0"/>
      <w:r/>
      <w:bookmarkEnd w:id="1"/>
      <w:r>
        <w:rPr>
          <w:b w:val="0"/>
          <w:color w:val="000000"/>
          <w:highlight w:val="none"/>
        </w:rPr>
      </w:r>
      <w:r/>
    </w:p>
    <w:p>
      <w:pPr>
        <w:pStyle w:val="926"/>
        <w:ind w:firstLine="480"/>
        <w:spacing w:line="360" w:lineRule="auto"/>
        <w:rPr>
          <w:rFonts w:hint="eastAsia" w:ascii="宋体" w:hAnsi="宋体"/>
          <w:color w:val="000000"/>
          <w:sz w:val="24"/>
          <w:highlight w:val="none"/>
        </w:rPr>
      </w:pPr>
      <w:r/>
      <w:bookmarkStart w:id="2" w:name="_Toc35393621"/>
      <w:r/>
      <w:bookmarkEnd w:id="2"/>
      <w:r/>
      <w:bookmarkStart w:id="3" w:name="_Toc28359002"/>
      <w:r/>
      <w:bookmarkStart w:id="4" w:name="_Hlk108615177"/>
      <w:r>
        <w:rPr>
          <w:rFonts w:hint="eastAsia" w:ascii="宋体" w:hAnsi="宋体"/>
          <w:color w:val="000000"/>
          <w:sz w:val="24"/>
          <w:highlight w:val="none"/>
        </w:rPr>
        <w:t xml:space="preserve">一、项目基本情况</w:t>
      </w:r>
      <w:r>
        <w:rPr>
          <w:rFonts w:hint="eastAsia" w:ascii="宋体" w:hAnsi="宋体"/>
          <w:color w:val="000000"/>
          <w:sz w:val="24"/>
          <w:highlight w:val="none"/>
        </w:rPr>
      </w:r>
      <w:r/>
    </w:p>
    <w:p>
      <w:pPr>
        <w:pStyle w:val="92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1．项目编号：</w:t>
      </w:r>
      <w:r>
        <w:rPr>
          <w:rFonts w:hint="eastAsia" w:ascii="宋体" w:hAnsi="宋体"/>
          <w:color w:val="000000"/>
          <w:sz w:val="24"/>
          <w:highlight w:val="none"/>
          <w:lang w:eastAsia="zh-CN"/>
        </w:rPr>
        <w:t xml:space="preserve">JSZC-320583-SZGZ-G2024-0039</w:t>
      </w:r>
      <w:r>
        <w:rPr>
          <w:rFonts w:hint="eastAsia" w:ascii="宋体" w:hAnsi="宋体"/>
          <w:color w:val="000000"/>
          <w:sz w:val="24"/>
          <w:highlight w:val="none"/>
        </w:rPr>
        <w:t xml:space="preserve">号</w:t>
      </w:r>
      <w:r>
        <w:rPr>
          <w:rFonts w:hint="eastAsia" w:ascii="宋体" w:hAnsi="宋体"/>
          <w:color w:val="000000"/>
          <w:sz w:val="24"/>
          <w:highlight w:val="none"/>
        </w:rPr>
      </w:r>
      <w:r/>
    </w:p>
    <w:p>
      <w:pPr>
        <w:pStyle w:val="92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2．项目名称：食堂物资配送服务</w:t>
      </w:r>
      <w:r>
        <w:rPr>
          <w:rFonts w:hint="eastAsia" w:ascii="宋体" w:hAnsi="宋体"/>
          <w:color w:val="000000"/>
          <w:sz w:val="24"/>
          <w:highlight w:val="none"/>
        </w:rPr>
      </w:r>
      <w:r/>
    </w:p>
    <w:p>
      <w:pPr>
        <w:pStyle w:val="92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3．预算金额：人民币陆佰陆拾万元整（￥：6600000元）</w:t>
      </w:r>
      <w:r>
        <w:rPr>
          <w:rFonts w:hint="eastAsia" w:ascii="宋体" w:hAnsi="宋体"/>
          <w:color w:val="000000"/>
          <w:sz w:val="24"/>
          <w:highlight w:val="none"/>
        </w:rPr>
      </w:r>
      <w:r/>
    </w:p>
    <w:p>
      <w:pPr>
        <w:pStyle w:val="92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4.采购需求：</w:t>
      </w:r>
      <w:r>
        <w:rPr>
          <w:rFonts w:hint="eastAsia" w:ascii="宋体" w:hAnsi="宋体"/>
          <w:color w:val="000000"/>
          <w:sz w:val="24"/>
          <w:highlight w:val="none"/>
        </w:rPr>
      </w:r>
      <w:r/>
    </w:p>
    <w:tbl>
      <w:tblPr>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6"/>
        <w:gridCol w:w="5056"/>
        <w:gridCol w:w="1250"/>
        <w:gridCol w:w="1250"/>
      </w:tblGrid>
      <w:tr>
        <w:trPr/>
        <w:tc>
          <w:tcPr>
            <w:tcW w:w="755" w:type="dxa"/>
            <w:vAlign w:val="center"/>
            <w:textDirection w:val="lrTb"/>
            <w:noWrap w:val="false"/>
          </w:tcPr>
          <w:p>
            <w:pPr>
              <w:pStyle w:val="926"/>
              <w:jc w:val="center"/>
              <w:spacing w:line="360" w:lineRule="auto"/>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5198" w:type="dxa"/>
            <w:vAlign w:val="center"/>
            <w:textDirection w:val="lrTb"/>
            <w:noWrap w:val="false"/>
          </w:tcPr>
          <w:p>
            <w:pPr>
              <w:pStyle w:val="926"/>
              <w:jc w:val="center"/>
              <w:spacing w:line="360" w:lineRule="auto"/>
              <w:rPr>
                <w:rFonts w:ascii="宋体" w:hAnsi="宋体"/>
                <w:color w:val="000000"/>
                <w:sz w:val="24"/>
                <w:highlight w:val="none"/>
              </w:rPr>
            </w:pPr>
            <w:r>
              <w:rPr>
                <w:rFonts w:hint="eastAsia" w:ascii="宋体" w:hAnsi="宋体"/>
                <w:color w:val="000000"/>
                <w:sz w:val="24"/>
                <w:highlight w:val="none"/>
              </w:rPr>
              <w:t xml:space="preserve">名称</w:t>
            </w:r>
            <w:r>
              <w:rPr>
                <w:rFonts w:ascii="宋体" w:hAnsi="宋体"/>
                <w:color w:val="000000"/>
                <w:sz w:val="24"/>
                <w:highlight w:val="none"/>
              </w:rPr>
            </w:r>
            <w:r/>
          </w:p>
        </w:tc>
        <w:tc>
          <w:tcPr>
            <w:tcW w:w="1276" w:type="dxa"/>
            <w:vAlign w:val="center"/>
            <w:textDirection w:val="lrTb"/>
            <w:noWrap w:val="false"/>
          </w:tcPr>
          <w:p>
            <w:pPr>
              <w:pStyle w:val="926"/>
              <w:jc w:val="center"/>
              <w:spacing w:line="360" w:lineRule="auto"/>
              <w:rPr>
                <w:rFonts w:ascii="宋体" w:hAnsi="宋体"/>
                <w:color w:val="000000"/>
                <w:sz w:val="24"/>
                <w:highlight w:val="none"/>
              </w:rPr>
            </w:pPr>
            <w:r>
              <w:rPr>
                <w:rFonts w:hint="eastAsia" w:ascii="宋体" w:hAnsi="宋体"/>
                <w:color w:val="000000"/>
                <w:sz w:val="24"/>
                <w:highlight w:val="none"/>
              </w:rPr>
              <w:t xml:space="preserve">单位</w:t>
            </w:r>
            <w:r>
              <w:rPr>
                <w:rFonts w:ascii="宋体" w:hAnsi="宋体"/>
                <w:color w:val="000000"/>
                <w:sz w:val="24"/>
                <w:highlight w:val="none"/>
              </w:rPr>
            </w:r>
            <w:r/>
          </w:p>
        </w:tc>
        <w:tc>
          <w:tcPr>
            <w:tcW w:w="1276" w:type="dxa"/>
            <w:vAlign w:val="center"/>
            <w:textDirection w:val="lrTb"/>
            <w:noWrap w:val="false"/>
          </w:tcPr>
          <w:p>
            <w:pPr>
              <w:pStyle w:val="926"/>
              <w:jc w:val="center"/>
              <w:spacing w:line="360" w:lineRule="auto"/>
              <w:rPr>
                <w:rFonts w:ascii="宋体" w:hAnsi="宋体"/>
                <w:color w:val="000000"/>
                <w:sz w:val="24"/>
                <w:highlight w:val="none"/>
              </w:rPr>
            </w:pPr>
            <w:r>
              <w:rPr>
                <w:rFonts w:hint="eastAsia" w:ascii="宋体" w:hAnsi="宋体"/>
                <w:color w:val="000000"/>
                <w:sz w:val="24"/>
                <w:highlight w:val="none"/>
              </w:rPr>
              <w:t xml:space="preserve">数量</w:t>
            </w:r>
            <w:r>
              <w:rPr>
                <w:rFonts w:ascii="宋体" w:hAnsi="宋体"/>
                <w:color w:val="000000"/>
                <w:sz w:val="24"/>
                <w:highlight w:val="none"/>
              </w:rPr>
            </w:r>
            <w:r/>
          </w:p>
        </w:tc>
      </w:tr>
      <w:tr>
        <w:trPr/>
        <w:tc>
          <w:tcPr>
            <w:tcW w:w="755" w:type="dxa"/>
            <w:vAlign w:val="center"/>
            <w:textDirection w:val="lrTb"/>
            <w:noWrap w:val="false"/>
          </w:tcPr>
          <w:p>
            <w:pPr>
              <w:pStyle w:val="926"/>
              <w:jc w:val="center"/>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5198" w:type="dxa"/>
            <w:vAlign w:val="center"/>
            <w:textDirection w:val="lrTb"/>
            <w:noWrap w:val="false"/>
          </w:tcPr>
          <w:p>
            <w:pPr>
              <w:pStyle w:val="926"/>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食堂物资配送服务（二年）</w:t>
            </w:r>
            <w:r>
              <w:rPr>
                <w:rFonts w:hint="eastAsia" w:ascii="宋体" w:hAnsi="宋体"/>
                <w:color w:val="000000"/>
                <w:sz w:val="24"/>
                <w:highlight w:val="none"/>
              </w:rPr>
            </w:r>
            <w:r/>
          </w:p>
        </w:tc>
        <w:tc>
          <w:tcPr>
            <w:tcW w:w="1276" w:type="dxa"/>
            <w:vAlign w:val="center"/>
            <w:textDirection w:val="lrTb"/>
            <w:noWrap w:val="false"/>
          </w:tcPr>
          <w:p>
            <w:pPr>
              <w:pStyle w:val="926"/>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式</w:t>
            </w:r>
            <w:r>
              <w:rPr>
                <w:rFonts w:hint="eastAsia" w:ascii="宋体" w:hAnsi="宋体"/>
                <w:color w:val="000000"/>
                <w:sz w:val="24"/>
                <w:highlight w:val="none"/>
              </w:rPr>
            </w:r>
            <w:r/>
          </w:p>
        </w:tc>
        <w:tc>
          <w:tcPr>
            <w:tcW w:w="1276" w:type="dxa"/>
            <w:vAlign w:val="center"/>
            <w:textDirection w:val="lrTb"/>
            <w:noWrap w:val="false"/>
          </w:tcPr>
          <w:p>
            <w:pPr>
              <w:pStyle w:val="926"/>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r>
    </w:tbl>
    <w:p>
      <w:pPr>
        <w:pStyle w:val="926"/>
        <w:ind w:firstLine="480"/>
        <w:spacing w:line="360" w:lineRule="auto"/>
        <w:rPr>
          <w:rFonts w:ascii="宋体" w:hAnsi="宋体"/>
          <w:color w:val="000000"/>
          <w:sz w:val="24"/>
          <w:highlight w:val="none"/>
        </w:rPr>
      </w:pPr>
      <w:r/>
      <w:bookmarkEnd w:id="3"/>
      <w:r/>
      <w:bookmarkStart w:id="5" w:name="_Toc28359080"/>
      <w:r>
        <w:rPr>
          <w:rFonts w:ascii="宋体" w:hAnsi="宋体"/>
          <w:color w:val="000000"/>
          <w:sz w:val="24"/>
          <w:highlight w:val="none"/>
        </w:rPr>
        <w:t xml:space="preserve">5</w:t>
      </w:r>
      <w:r>
        <w:rPr>
          <w:rFonts w:hint="eastAsia" w:ascii="宋体" w:hAnsi="宋体"/>
          <w:color w:val="000000"/>
          <w:sz w:val="24"/>
          <w:highlight w:val="none"/>
        </w:rPr>
        <w:t xml:space="preserve">.是否接受进口产品：不接受进口产品。</w:t>
      </w:r>
      <w:r>
        <w:rPr>
          <w:rFonts w:ascii="宋体" w:hAnsi="宋体"/>
          <w:color w:val="000000"/>
          <w:sz w:val="24"/>
          <w:highlight w:val="none"/>
        </w:rPr>
      </w:r>
      <w:r/>
    </w:p>
    <w:p>
      <w:pPr>
        <w:pStyle w:val="92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6.本项目不接受联合体投标。</w:t>
      </w:r>
      <w:r>
        <w:rPr>
          <w:rFonts w:ascii="宋体" w:hAnsi="宋体"/>
          <w:color w:val="000000"/>
          <w:sz w:val="24"/>
          <w:highlight w:val="none"/>
        </w:rPr>
      </w:r>
      <w:r/>
    </w:p>
    <w:p>
      <w:pPr>
        <w:pStyle w:val="92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二、申请人的资格要求：</w:t>
      </w:r>
      <w:r>
        <w:rPr>
          <w:rFonts w:ascii="宋体" w:hAnsi="宋体"/>
          <w:color w:val="000000"/>
          <w:sz w:val="24"/>
          <w:highlight w:val="none"/>
        </w:rPr>
      </w:r>
      <w:r/>
    </w:p>
    <w:p>
      <w:pPr>
        <w:pStyle w:val="92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（一）满足《中华人民共和国政府采购法》第二十二条规定：（提供承诺函，格式自拟）。</w:t>
      </w:r>
      <w:r>
        <w:rPr>
          <w:rFonts w:ascii="宋体" w:hAnsi="宋体"/>
          <w:color w:val="000000"/>
          <w:sz w:val="24"/>
          <w:highlight w:val="none"/>
        </w:rPr>
      </w:r>
      <w:r/>
    </w:p>
    <w:p>
      <w:pPr>
        <w:pStyle w:val="926"/>
        <w:ind w:firstLine="480"/>
        <w:spacing w:line="360" w:lineRule="auto"/>
        <w:rPr>
          <w:rFonts w:hint="eastAsia" w:ascii="宋体" w:hAnsi="宋体"/>
          <w:color w:val="000000"/>
          <w:sz w:val="24"/>
          <w:highlight w:val="none"/>
        </w:rPr>
      </w:pPr>
      <w:r/>
      <w:bookmarkEnd w:id="5"/>
      <w:r/>
      <w:bookmarkStart w:id="6" w:name="_Toc28359004"/>
      <w:r>
        <w:rPr>
          <w:rFonts w:hint="eastAsia" w:ascii="宋体" w:hAnsi="宋体"/>
          <w:color w:val="000000"/>
          <w:sz w:val="24"/>
          <w:highlight w:val="none"/>
        </w:rPr>
        <w:t xml:space="preserve">（二）落实政府采购政策需满足的资格要求：本项目专</w:t>
      </w:r>
      <w:bookmarkStart w:id="7" w:name="_Hlt128648301"/>
      <w:r/>
      <w:bookmarkStart w:id="8" w:name="_Hlt128648300"/>
      <w:r>
        <w:rPr>
          <w:rFonts w:hint="eastAsia" w:ascii="宋体" w:hAnsi="宋体"/>
          <w:color w:val="000000"/>
          <w:sz w:val="24"/>
          <w:highlight w:val="none"/>
        </w:rPr>
        <w:t xml:space="preserve">门</w:t>
      </w:r>
      <w:bookmarkEnd w:id="7"/>
      <w:r/>
      <w:bookmarkEnd w:id="8"/>
      <w:r>
        <w:rPr>
          <w:rFonts w:hint="eastAsia" w:ascii="宋体" w:hAnsi="宋体"/>
          <w:color w:val="000000"/>
          <w:sz w:val="24"/>
          <w:highlight w:val="none"/>
        </w:rPr>
        <w:t xml:space="preserve">面向中小企业（残疾人福利性单位、监狱企业视同小型、微型企业）。</w:t>
      </w:r>
      <w:r>
        <w:rPr>
          <w:rFonts w:hint="eastAsia" w:ascii="宋体" w:hAnsi="宋体"/>
          <w:color w:val="000000"/>
          <w:sz w:val="24"/>
          <w:highlight w:val="none"/>
        </w:rPr>
      </w:r>
      <w:r/>
    </w:p>
    <w:p>
      <w:pPr>
        <w:pStyle w:val="92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（三）本项目的特定资格要求：</w:t>
      </w:r>
      <w:bookmarkEnd w:id="6"/>
      <w:r/>
      <w:bookmarkStart w:id="9" w:name="_Toc35393792"/>
      <w:r>
        <w:rPr>
          <w:rFonts w:hint="eastAsia" w:ascii="宋体" w:hAnsi="宋体"/>
          <w:color w:val="000000"/>
          <w:sz w:val="24"/>
          <w:highlight w:val="none"/>
        </w:rPr>
        <w:t xml:space="preserve">具有有效期内的《食品经营许可证》。</w:t>
      </w:r>
      <w:r>
        <w:rPr>
          <w:rFonts w:hint="eastAsia" w:ascii="宋体" w:hAnsi="宋体"/>
          <w:color w:val="000000"/>
          <w:sz w:val="24"/>
          <w:highlight w:val="none"/>
        </w:rPr>
      </w:r>
      <w:r/>
    </w:p>
    <w:p>
      <w:pPr>
        <w:pStyle w:val="92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四）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rPr>
          <w:rFonts w:ascii="宋体" w:hAnsi="宋体"/>
          <w:color w:val="000000"/>
          <w:sz w:val="24"/>
          <w:highlight w:val="none"/>
        </w:rPr>
      </w:r>
      <w:r/>
    </w:p>
    <w:p>
      <w:pPr>
        <w:pStyle w:val="92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三、获取采购文件</w:t>
      </w:r>
      <w:r>
        <w:rPr>
          <w:rFonts w:ascii="宋体" w:hAnsi="宋体"/>
          <w:color w:val="000000"/>
          <w:sz w:val="24"/>
          <w:highlight w:val="none"/>
        </w:rPr>
      </w:r>
      <w:r/>
    </w:p>
    <w:p>
      <w:pPr>
        <w:pStyle w:val="926"/>
        <w:ind w:firstLine="480"/>
        <w:spacing w:line="360" w:lineRule="auto"/>
        <w:rPr>
          <w:rFonts w:ascii="宋体" w:hAnsi="宋体"/>
          <w:color w:val="000000"/>
          <w:sz w:val="24"/>
          <w:highlight w:val="none"/>
        </w:rPr>
      </w:pPr>
      <w:r/>
      <w:bookmarkEnd w:id="9"/>
      <w:r/>
      <w:bookmarkStart w:id="10" w:name="_Toc28359005"/>
      <w:r>
        <w:rPr>
          <w:rFonts w:hint="eastAsia" w:ascii="宋体" w:hAnsi="宋体"/>
          <w:color w:val="000000"/>
          <w:sz w:val="24"/>
          <w:highlight w:val="none"/>
        </w:rPr>
        <w:t xml:space="preserve">1.获取招标文件时间：上网之日起至2024年</w:t>
      </w:r>
      <w:r>
        <w:rPr>
          <w:rFonts w:hint="eastAsia" w:ascii="宋体" w:hAnsi="宋体"/>
          <w:color w:val="000000"/>
          <w:sz w:val="24"/>
          <w:highlight w:val="none"/>
          <w:lang w:val="en-US" w:eastAsia="zh-CN"/>
        </w:rPr>
        <w:t xml:space="preserve">05</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24</w:t>
      </w:r>
      <w:r>
        <w:rPr>
          <w:rFonts w:hint="eastAsia" w:ascii="宋体" w:hAnsi="宋体"/>
          <w:color w:val="000000"/>
          <w:sz w:val="24"/>
          <w:highlight w:val="none"/>
        </w:rPr>
        <w:t xml:space="preserve">日17:00（北京时间）；</w:t>
      </w:r>
      <w:r>
        <w:rPr>
          <w:rFonts w:ascii="宋体" w:hAnsi="宋体"/>
          <w:color w:val="000000"/>
          <w:sz w:val="24"/>
          <w:highlight w:val="none"/>
        </w:rPr>
      </w:r>
      <w:r/>
    </w:p>
    <w:p>
      <w:pPr>
        <w:pStyle w:val="92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2..获取招标文件方式：</w:t>
      </w:r>
      <w:r>
        <w:rPr>
          <w:rFonts w:ascii="宋体" w:hAnsi="宋体"/>
          <w:color w:val="000000"/>
          <w:sz w:val="24"/>
          <w:highlight w:val="none"/>
        </w:rPr>
        <w:t xml:space="preserve">供应商报名后从苏采云系统中下载</w:t>
      </w:r>
      <w:r>
        <w:rPr>
          <w:rFonts w:hint="eastAsia" w:ascii="宋体" w:hAnsi="宋体"/>
          <w:color w:val="000000"/>
          <w:sz w:val="24"/>
          <w:highlight w:val="none"/>
        </w:rPr>
      </w:r>
      <w:r/>
    </w:p>
    <w:p>
      <w:pPr>
        <w:pStyle w:val="92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3.招标文件售价：0元。</w:t>
      </w:r>
      <w:r>
        <w:rPr>
          <w:rFonts w:ascii="宋体" w:hAnsi="宋体"/>
          <w:color w:val="000000"/>
          <w:sz w:val="24"/>
          <w:highlight w:val="none"/>
        </w:rPr>
      </w:r>
      <w:r/>
    </w:p>
    <w:p>
      <w:pPr>
        <w:pStyle w:val="92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四、提交投标文件截止时间、开标时间和地点</w:t>
      </w:r>
      <w:r>
        <w:rPr>
          <w:rFonts w:hint="eastAsia" w:ascii="宋体" w:hAnsi="宋体"/>
          <w:color w:val="000000"/>
          <w:sz w:val="24"/>
          <w:highlight w:val="none"/>
        </w:rPr>
      </w:r>
      <w:r/>
    </w:p>
    <w:p>
      <w:pPr>
        <w:pStyle w:val="926"/>
        <w:ind w:firstLine="480"/>
        <w:spacing w:line="360" w:lineRule="auto"/>
        <w:rPr>
          <w:rFonts w:hint="eastAsia" w:ascii="宋体" w:hAnsi="宋体"/>
          <w:color w:val="000000"/>
          <w:sz w:val="24"/>
          <w:highlight w:val="none"/>
        </w:rPr>
      </w:pPr>
      <w:r/>
      <w:bookmarkEnd w:id="10"/>
      <w:r/>
      <w:bookmarkStart w:id="11" w:name="_Toc35393794"/>
      <w:r/>
      <w:bookmarkEnd w:id="11"/>
      <w:r/>
      <w:bookmarkStart w:id="12" w:name="_Toc35393625"/>
      <w:r>
        <w:rPr>
          <w:rFonts w:hint="eastAsia" w:ascii="宋体" w:hAnsi="宋体"/>
          <w:color w:val="000000"/>
          <w:sz w:val="24"/>
          <w:highlight w:val="none"/>
        </w:rPr>
        <w:t xml:space="preserve">本项目采用电子化招投标模式，供应商须网上提交投标文件，并可通过远程开标方式完成开标。</w:t>
      </w:r>
      <w:r>
        <w:rPr>
          <w:rFonts w:hint="eastAsia" w:ascii="宋体" w:hAnsi="宋体"/>
          <w:color w:val="000000"/>
          <w:sz w:val="24"/>
          <w:highlight w:val="none"/>
        </w:rPr>
      </w:r>
      <w:r/>
    </w:p>
    <w:p>
      <w:pPr>
        <w:pStyle w:val="92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1.提交投标文件截止时间：2024年</w:t>
      </w:r>
      <w:r>
        <w:rPr>
          <w:rFonts w:hint="eastAsia" w:ascii="宋体" w:hAnsi="宋体"/>
          <w:color w:val="000000"/>
          <w:sz w:val="24"/>
          <w:highlight w:val="none"/>
          <w:lang w:val="en-US" w:eastAsia="zh-CN"/>
        </w:rPr>
        <w:t xml:space="preserve">06</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06</w:t>
      </w:r>
      <w:r>
        <w:rPr>
          <w:rFonts w:hint="eastAsia" w:ascii="宋体" w:hAnsi="宋体"/>
          <w:color w:val="000000"/>
          <w:sz w:val="24"/>
          <w:highlight w:val="none"/>
        </w:rPr>
        <w:t xml:space="preserve">日9:30（北京时间）；</w:t>
      </w:r>
      <w:r>
        <w:rPr>
          <w:rFonts w:hint="eastAsia" w:ascii="宋体" w:hAnsi="宋体"/>
          <w:color w:val="000000"/>
          <w:sz w:val="24"/>
          <w:highlight w:val="none"/>
        </w:rPr>
      </w:r>
      <w:r/>
    </w:p>
    <w:p>
      <w:pPr>
        <w:pStyle w:val="92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2.远程开标时间：2024年</w:t>
      </w:r>
      <w:r>
        <w:rPr>
          <w:rFonts w:hint="eastAsia" w:ascii="宋体" w:hAnsi="宋体"/>
          <w:color w:val="000000"/>
          <w:sz w:val="24"/>
          <w:highlight w:val="none"/>
          <w:lang w:val="en-US" w:eastAsia="zh-CN"/>
        </w:rPr>
        <w:t xml:space="preserve">06</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06</w:t>
      </w:r>
      <w:r>
        <w:rPr>
          <w:rFonts w:hint="eastAsia" w:ascii="宋体" w:hAnsi="宋体"/>
          <w:color w:val="000000"/>
          <w:sz w:val="24"/>
          <w:highlight w:val="none"/>
        </w:rPr>
        <w:t xml:space="preserve">日9:30</w:t>
      </w:r>
      <w:r>
        <w:rPr>
          <w:rFonts w:hint="eastAsia" w:ascii="宋体" w:hAnsi="宋体"/>
          <w:color w:val="000000"/>
          <w:sz w:val="24"/>
          <w:highlight w:val="none"/>
        </w:rPr>
        <w:t xml:space="preserve">（北京时间）；</w:t>
      </w:r>
      <w:r>
        <w:rPr>
          <w:rFonts w:hint="eastAsia" w:ascii="宋体" w:hAnsi="宋体"/>
          <w:color w:val="000000"/>
          <w:sz w:val="24"/>
          <w:highlight w:val="none"/>
        </w:rPr>
      </w:r>
      <w:r/>
    </w:p>
    <w:p>
      <w:pPr>
        <w:pStyle w:val="926"/>
        <w:ind w:firstLine="480"/>
        <w:spacing w:line="360" w:lineRule="auto"/>
        <w:rPr>
          <w:rFonts w:hint="eastAsia" w:ascii="宋体" w:hAnsi="宋体"/>
          <w:color w:val="000000"/>
          <w:sz w:val="24"/>
          <w:highlight w:val="none"/>
        </w:rPr>
      </w:pPr>
      <w:r/>
      <w:bookmarkEnd w:id="4"/>
      <w:r/>
      <w:bookmarkEnd w:id="12"/>
      <w:r>
        <w:rPr>
          <w:rFonts w:hint="eastAsia" w:ascii="宋体" w:hAnsi="宋体"/>
          <w:color w:val="000000"/>
          <w:sz w:val="24"/>
          <w:highlight w:val="none"/>
        </w:rPr>
        <w:t xml:space="preserve">3.开标地点：“苏采云”系统（网址：http://jszfcg.jsczt.cn/）</w:t>
      </w:r>
      <w:r>
        <w:rPr>
          <w:rFonts w:hint="eastAsia" w:ascii="宋体" w:hAnsi="宋体"/>
          <w:color w:val="000000"/>
          <w:sz w:val="24"/>
          <w:highlight w:val="none"/>
        </w:rPr>
      </w:r>
      <w:r/>
    </w:p>
    <w:p>
      <w:pPr>
        <w:pStyle w:val="92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color w:val="000000"/>
          <w:sz w:val="24"/>
          <w:highlight w:val="none"/>
        </w:rPr>
      </w:r>
      <w:r/>
    </w:p>
    <w:p>
      <w:pPr>
        <w:pStyle w:val="92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ascii="宋体" w:hAnsi="宋体"/>
          <w:color w:val="000000"/>
          <w:sz w:val="24"/>
          <w:highlight w:val="none"/>
        </w:rPr>
      </w:r>
      <w:r/>
    </w:p>
    <w:p>
      <w:pPr>
        <w:pStyle w:val="92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请供应商确保电脑、系统及其他设备（视频输入输出设备等）无误，且开标直至项目结束始终保持系统在线状态。</w:t>
      </w:r>
      <w:r>
        <w:rPr>
          <w:rFonts w:hint="eastAsia" w:ascii="宋体" w:hAnsi="宋体"/>
          <w:color w:val="000000"/>
          <w:sz w:val="24"/>
          <w:highlight w:val="none"/>
        </w:rPr>
      </w:r>
      <w:r/>
    </w:p>
    <w:p>
      <w:pPr>
        <w:pStyle w:val="92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五、公告期限</w:t>
      </w:r>
      <w:r>
        <w:rPr>
          <w:rFonts w:hint="eastAsia" w:ascii="宋体" w:hAnsi="宋体"/>
          <w:color w:val="000000"/>
          <w:sz w:val="24"/>
          <w:highlight w:val="none"/>
        </w:rPr>
      </w:r>
      <w:r/>
    </w:p>
    <w:p>
      <w:pPr>
        <w:pStyle w:val="92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自本公告发布之日起5个工作日。</w:t>
      </w:r>
      <w:r>
        <w:rPr>
          <w:rFonts w:hint="eastAsia" w:ascii="宋体" w:hAnsi="宋体"/>
          <w:color w:val="000000"/>
          <w:sz w:val="24"/>
          <w:highlight w:val="none"/>
        </w:rPr>
      </w:r>
      <w:r/>
    </w:p>
    <w:p>
      <w:pPr>
        <w:pStyle w:val="92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六、其他补充事宜</w:t>
      </w:r>
      <w:r>
        <w:rPr>
          <w:rFonts w:hint="eastAsia" w:ascii="宋体" w:hAnsi="宋体"/>
          <w:color w:val="000000"/>
          <w:sz w:val="24"/>
          <w:highlight w:val="none"/>
        </w:rPr>
      </w:r>
      <w:r/>
    </w:p>
    <w:p>
      <w:pPr>
        <w:pStyle w:val="92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1.CA证书办理</w:t>
      </w:r>
      <w:r>
        <w:rPr>
          <w:rFonts w:hint="eastAsia" w:ascii="宋体" w:hAnsi="宋体"/>
          <w:color w:val="000000"/>
          <w:sz w:val="24"/>
          <w:highlight w:val="none"/>
        </w:rPr>
      </w:r>
      <w:r/>
    </w:p>
    <w:p>
      <w:pPr>
        <w:pStyle w:val="92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供应商</w:t>
      </w:r>
      <w:r>
        <w:rPr>
          <w:rFonts w:hint="eastAsia" w:ascii="宋体" w:hAnsi="宋体"/>
          <w:color w:val="000000"/>
          <w:sz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color w:val="000000"/>
          <w:sz w:val="24"/>
          <w:highlight w:val="none"/>
        </w:rPr>
      </w:r>
      <w:r/>
    </w:p>
    <w:p>
      <w:pPr>
        <w:pStyle w:val="92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2.参与采购活动</w:t>
      </w:r>
      <w:r>
        <w:rPr>
          <w:rFonts w:hint="eastAsia" w:ascii="宋体" w:hAnsi="宋体"/>
          <w:color w:val="000000"/>
          <w:sz w:val="24"/>
          <w:highlight w:val="none"/>
        </w:rPr>
      </w:r>
      <w:r/>
    </w:p>
    <w:p>
      <w:pPr>
        <w:pStyle w:val="92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olor w:val="000000"/>
          <w:sz w:val="24"/>
          <w:highlight w:val="none"/>
        </w:rPr>
      </w:r>
      <w:r/>
    </w:p>
    <w:p>
      <w:pPr>
        <w:pStyle w:val="92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3.电子投标准备</w:t>
      </w:r>
      <w:r>
        <w:rPr>
          <w:rFonts w:hint="eastAsia" w:ascii="宋体" w:hAnsi="宋体"/>
          <w:color w:val="000000"/>
          <w:sz w:val="24"/>
          <w:highlight w:val="none"/>
        </w:rPr>
      </w:r>
      <w:r/>
    </w:p>
    <w:p>
      <w:pPr>
        <w:pStyle w:val="92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color w:val="000000"/>
          <w:sz w:val="24"/>
          <w:highlight w:val="none"/>
        </w:rPr>
      </w:r>
      <w:r/>
    </w:p>
    <w:p>
      <w:pPr>
        <w:pStyle w:val="92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在系统操作过程中如有疑问，请按以下方式联系：</w:t>
      </w:r>
      <w:r>
        <w:rPr>
          <w:rFonts w:hint="eastAsia" w:ascii="宋体" w:hAnsi="宋体"/>
          <w:color w:val="000000"/>
          <w:sz w:val="24"/>
          <w:highlight w:val="none"/>
        </w:rPr>
      </w:r>
      <w:r/>
    </w:p>
    <w:p>
      <w:pPr>
        <w:pStyle w:val="92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注册咨询：18261002950；</w:t>
      </w:r>
      <w:r>
        <w:rPr>
          <w:rFonts w:hint="eastAsia" w:ascii="宋体" w:hAnsi="宋体"/>
          <w:color w:val="000000"/>
          <w:sz w:val="24"/>
          <w:highlight w:val="none"/>
        </w:rPr>
      </w:r>
      <w:r/>
    </w:p>
    <w:p>
      <w:pPr>
        <w:pStyle w:val="92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CA技术咨询电话：400-608-6099；</w:t>
      </w:r>
      <w:r>
        <w:rPr>
          <w:rFonts w:hint="eastAsia" w:ascii="宋体" w:hAnsi="宋体"/>
          <w:color w:val="000000"/>
          <w:sz w:val="24"/>
          <w:highlight w:val="none"/>
        </w:rPr>
      </w:r>
      <w:r/>
    </w:p>
    <w:p>
      <w:pPr>
        <w:pStyle w:val="92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签章使用问题：025-83633811、025-83633812、15380932027、15371015030；</w:t>
      </w:r>
      <w:r>
        <w:rPr>
          <w:rFonts w:hint="eastAsia" w:ascii="宋体" w:hAnsi="宋体"/>
          <w:color w:val="000000"/>
          <w:sz w:val="24"/>
          <w:highlight w:val="none"/>
        </w:rPr>
      </w:r>
      <w:r/>
    </w:p>
    <w:p>
      <w:pPr>
        <w:pStyle w:val="92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系统使用指导与咨询：联系电话：18261002950；QQ：3048755361、1315179389、895706745。</w:t>
      </w:r>
      <w:r>
        <w:rPr>
          <w:rFonts w:hint="eastAsia" w:ascii="宋体" w:hAnsi="宋体"/>
          <w:color w:val="000000"/>
          <w:sz w:val="24"/>
          <w:highlight w:val="none"/>
        </w:rPr>
      </w:r>
      <w:r/>
    </w:p>
    <w:p>
      <w:pPr>
        <w:pStyle w:val="92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七、对本次招标提出询问，请按以下方式联系。</w:t>
      </w:r>
      <w:r>
        <w:rPr>
          <w:rFonts w:hint="eastAsia" w:ascii="宋体" w:hAnsi="宋体"/>
          <w:color w:val="000000"/>
          <w:sz w:val="24"/>
          <w:highlight w:val="none"/>
        </w:rPr>
      </w:r>
      <w:r/>
    </w:p>
    <w:p>
      <w:pPr>
        <w:pStyle w:val="92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7.1采购人： 昆山市市场监督管理局 </w:t>
      </w:r>
      <w:r>
        <w:rPr>
          <w:rFonts w:hint="eastAsia" w:ascii="宋体" w:hAnsi="宋体"/>
          <w:color w:val="000000"/>
          <w:sz w:val="24"/>
          <w:highlight w:val="none"/>
        </w:rPr>
      </w:r>
      <w:r/>
    </w:p>
    <w:p>
      <w:pPr>
        <w:pStyle w:val="92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地址： 江苏省苏州市昆山市昆北路4号</w:t>
      </w:r>
      <w:r>
        <w:rPr>
          <w:rFonts w:hint="eastAsia" w:ascii="宋体" w:hAnsi="宋体"/>
          <w:color w:val="000000"/>
          <w:sz w:val="24"/>
          <w:highlight w:val="none"/>
        </w:rPr>
      </w:r>
      <w:r/>
    </w:p>
    <w:p>
      <w:pPr>
        <w:pStyle w:val="92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联系人：曹靖宇           联系电话：</w:t>
      </w:r>
      <w:r>
        <w:rPr>
          <w:rFonts w:hint="eastAsia" w:ascii="宋体" w:hAnsi="宋体"/>
          <w:color w:val="000000"/>
          <w:sz w:val="24"/>
          <w:highlight w:val="none"/>
          <w:lang w:val="en-US" w:eastAsia="zh-CN"/>
        </w:rPr>
        <w:t xml:space="preserve">0512-</w:t>
      </w:r>
      <w:r>
        <w:rPr>
          <w:rFonts w:hint="eastAsia" w:ascii="宋体" w:hAnsi="宋体"/>
          <w:color w:val="000000"/>
          <w:sz w:val="24"/>
          <w:highlight w:val="none"/>
        </w:rPr>
        <w:t xml:space="preserve">57728083</w:t>
      </w:r>
      <w:r>
        <w:rPr>
          <w:rFonts w:hint="eastAsia" w:ascii="宋体" w:hAnsi="宋体"/>
          <w:color w:val="000000"/>
          <w:sz w:val="24"/>
          <w:highlight w:val="none"/>
        </w:rPr>
      </w:r>
      <w:r/>
    </w:p>
    <w:p>
      <w:pPr>
        <w:pStyle w:val="92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7.2、招标代理机构名称：苏州公正建设咨询房地产评估有限公司</w:t>
      </w:r>
      <w:r>
        <w:rPr>
          <w:rFonts w:hint="eastAsia" w:ascii="宋体" w:hAnsi="宋体"/>
          <w:color w:val="000000"/>
          <w:sz w:val="24"/>
          <w:highlight w:val="none"/>
        </w:rPr>
      </w:r>
      <w:r/>
    </w:p>
    <w:p>
      <w:pPr>
        <w:pStyle w:val="92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地址：昆山市萧林路189号新港湾光大广场401、501室</w:t>
      </w:r>
      <w:r>
        <w:rPr>
          <w:rFonts w:hint="eastAsia" w:ascii="宋体" w:hAnsi="宋体"/>
          <w:color w:val="000000"/>
          <w:sz w:val="24"/>
          <w:highlight w:val="none"/>
        </w:rPr>
      </w:r>
      <w:r/>
    </w:p>
    <w:p>
      <w:pPr>
        <w:pStyle w:val="92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联系人：张玲、常辉芳               联系电话：0512-57172999</w:t>
      </w:r>
      <w:r>
        <w:rPr>
          <w:rFonts w:ascii="宋体" w:hAnsi="宋体"/>
          <w:color w:val="000000"/>
          <w:sz w:val="24"/>
          <w:highlight w:val="none"/>
        </w:rPr>
      </w:r>
      <w:r/>
    </w:p>
    <w:p>
      <w:pPr>
        <w:pStyle w:val="926"/>
        <w:ind w:firstLine="480"/>
        <w:jc w:val="center"/>
        <w:spacing w:line="360" w:lineRule="auto"/>
        <w:rPr>
          <w:b/>
          <w:color w:val="000000"/>
          <w:highlight w:val="none"/>
        </w:rPr>
        <w:outlineLvl w:val="0"/>
      </w:pPr>
      <w:r>
        <w:rPr>
          <w:rFonts w:hint="eastAsia" w:ascii="宋体" w:hAnsi="宋体"/>
          <w:color w:val="000000"/>
          <w:sz w:val="24"/>
          <w:highlight w:val="none"/>
        </w:rPr>
        <w:br w:type="page" w:clear="all"/>
      </w:r>
      <w:bookmarkStart w:id="13" w:name="_Toc359921167"/>
      <w:r/>
      <w:bookmarkStart w:id="14" w:name="_Toc1946"/>
      <w:r>
        <w:rPr>
          <w:rFonts w:hint="eastAsia" w:ascii="宋体" w:hAnsi="宋体"/>
          <w:b/>
          <w:bCs/>
          <w:color w:val="000000"/>
          <w:sz w:val="32"/>
          <w:szCs w:val="32"/>
          <w:highlight w:val="none"/>
        </w:rPr>
        <w:t xml:space="preserve">第二章  投标人须知</w:t>
      </w:r>
      <w:bookmarkEnd w:id="13"/>
      <w:r/>
      <w:bookmarkEnd w:id="14"/>
      <w:r>
        <w:rPr>
          <w:b/>
          <w:color w:val="000000"/>
          <w:highlight w:val="none"/>
        </w:rPr>
      </w:r>
      <w:r/>
    </w:p>
    <w:p>
      <w:pPr>
        <w:pStyle w:val="926"/>
        <w:numPr>
          <w:ilvl w:val="0"/>
          <w:numId w:val="1"/>
        </w:numPr>
        <w:ind w:left="850" w:hanging="424"/>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说明和释义</w:t>
      </w:r>
      <w:r>
        <w:rPr>
          <w:rFonts w:ascii="宋体" w:hAnsi="宋体" w:cs="Arial"/>
          <w:b/>
          <w:color w:val="000000"/>
          <w:sz w:val="24"/>
          <w:highlight w:val="none"/>
        </w:rPr>
      </w:r>
      <w:r/>
    </w:p>
    <w:p>
      <w:pPr>
        <w:pStyle w:val="926"/>
        <w:numPr>
          <w:ilvl w:val="0"/>
          <w:numId w:val="2"/>
        </w:numPr>
        <w:ind w:left="849" w:hanging="423"/>
        <w:spacing w:line="360" w:lineRule="auto"/>
        <w:rPr>
          <w:rFonts w:hint="eastAsia" w:ascii="宋体" w:hAnsi="宋体" w:cs="Arial"/>
          <w:b/>
          <w:color w:val="000000"/>
          <w:sz w:val="24"/>
          <w:highlight w:val="none"/>
        </w:rPr>
      </w:pPr>
      <w:r>
        <w:rPr>
          <w:rFonts w:hint="eastAsia" w:ascii="宋体" w:hAnsi="宋体" w:cs="Arial"/>
          <w:b/>
          <w:color w:val="000000"/>
          <w:sz w:val="24"/>
          <w:highlight w:val="none"/>
        </w:rPr>
        <w:t xml:space="preserve">说明</w:t>
      </w:r>
      <w:r>
        <w:rPr>
          <w:rFonts w:hint="eastAsia" w:ascii="宋体" w:hAnsi="宋体" w:cs="Arial"/>
          <w:b/>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本招标文件仅适用于苏州公正建设咨询房地产评估有限公司组织的招标活动。</w:t>
      </w:r>
      <w:r>
        <w:rPr>
          <w:rFonts w:ascii="宋体" w:hAnsi="宋体" w:cs="Arial"/>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本次招标活动及因本次招标产生的合同受中国法律制约和保护。</w:t>
      </w:r>
      <w:r>
        <w:rPr>
          <w:rFonts w:ascii="宋体" w:hAnsi="宋体" w:cs="Arial"/>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本招标文件的解释权属于苏州公正建设咨询房地产评估有限公司。</w:t>
      </w:r>
      <w:r>
        <w:rPr>
          <w:rFonts w:ascii="宋体" w:hAnsi="宋体" w:cs="Arial"/>
          <w:color w:val="000000"/>
          <w:sz w:val="24"/>
          <w:highlight w:val="none"/>
        </w:rPr>
      </w:r>
      <w:r/>
    </w:p>
    <w:p>
      <w:pPr>
        <w:pStyle w:val="926"/>
        <w:numPr>
          <w:ilvl w:val="0"/>
          <w:numId w:val="2"/>
        </w:numPr>
        <w:ind w:left="849" w:hanging="423"/>
        <w:spacing w:line="360" w:lineRule="auto"/>
        <w:rPr>
          <w:rFonts w:hint="eastAsia" w:ascii="宋体" w:hAnsi="宋体" w:cs="Arial"/>
          <w:b/>
          <w:color w:val="000000"/>
          <w:sz w:val="24"/>
          <w:highlight w:val="none"/>
        </w:rPr>
      </w:pPr>
      <w:r>
        <w:rPr>
          <w:rFonts w:hint="eastAsia" w:ascii="宋体" w:hAnsi="宋体" w:cs="Arial"/>
          <w:b/>
          <w:color w:val="000000"/>
          <w:sz w:val="24"/>
          <w:highlight w:val="none"/>
        </w:rPr>
        <w:t xml:space="preserve">词语释义</w:t>
      </w:r>
      <w:r>
        <w:rPr>
          <w:rFonts w:hint="eastAsia" w:ascii="宋体" w:hAnsi="宋体" w:cs="Arial"/>
          <w:b/>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招标人：具体组织实施招标活动的法人。</w:t>
      </w:r>
      <w:r>
        <w:rPr>
          <w:rFonts w:ascii="宋体" w:hAnsi="宋体" w:cs="Arial"/>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投标人：经认定有资格响应招标，参加投标竞争的法人或其他组织和自然人。</w:t>
      </w:r>
      <w:r>
        <w:rPr>
          <w:rFonts w:ascii="宋体" w:hAnsi="宋体" w:cs="Arial"/>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响应：投标人根据招标人或招标人发布的招标文件，编制投标文件并按规定投标的行为。</w:t>
      </w:r>
      <w:r>
        <w:rPr>
          <w:rFonts w:ascii="宋体" w:hAnsi="宋体" w:cs="Arial"/>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合同：采供双方根据招标文件和中标的投标文件及中标通知书规定的内容签署的以书面形式所达成的协议，包括所有的附件、附录和构成协议的所有文件。</w:t>
      </w:r>
      <w:r>
        <w:rPr>
          <w:rFonts w:ascii="宋体" w:hAnsi="宋体" w:cs="Arial"/>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甲方（采购人）：合同中明确规定的实际购买货物和服务的法人或其他组织和自然人。</w:t>
      </w:r>
      <w:r>
        <w:rPr>
          <w:rFonts w:ascii="宋体" w:hAnsi="宋体" w:cs="Arial"/>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乙方（供应商）：合同中规定的向采购方提供货物和服务的法人或其他组织和自然人。</w:t>
      </w:r>
      <w:r>
        <w:rPr>
          <w:rFonts w:ascii="宋体" w:hAnsi="宋体" w:cs="Arial"/>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伴随服务：根据合同规定乙方应承担的与提供货物和服务有关的辅助服务，比如运输、保险、安装、调试、提供技术援助、培训、配合措施、维修响应及合同中规定乙方应承担的其它义务。</w:t>
      </w:r>
      <w:r>
        <w:rPr>
          <w:rFonts w:ascii="宋体" w:hAnsi="宋体" w:cs="Arial"/>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知识产权：指专利权、商标权、著作权等无形资产专有权的统称。</w:t>
      </w:r>
      <w:r>
        <w:rPr>
          <w:rFonts w:ascii="宋体" w:hAnsi="宋体" w:cs="Arial"/>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天：日历日。</w:t>
      </w:r>
      <w:r>
        <w:rPr>
          <w:rFonts w:ascii="宋体" w:hAnsi="宋体" w:cs="Arial"/>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交货地点：合同中明确约定的乙方提交的货物和服务最终到达地点。</w:t>
      </w:r>
      <w:r>
        <w:rPr>
          <w:rFonts w:ascii="宋体" w:hAnsi="宋体" w:cs="Arial"/>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合同价款：根据合同规定，乙方在正确地履行合同义务后甲方应支付给乙方的价款。</w:t>
      </w:r>
      <w:r>
        <w:rPr>
          <w:rFonts w:ascii="宋体" w:hAnsi="宋体" w:cs="Arial"/>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产地：货物开采、生长、生产、最终制造、加工或提供服务的来源地。</w:t>
      </w:r>
      <w:r>
        <w:rPr>
          <w:rFonts w:ascii="宋体" w:hAnsi="宋体" w:cs="Arial"/>
          <w:color w:val="000000"/>
          <w:sz w:val="24"/>
          <w:highlight w:val="none"/>
        </w:rPr>
      </w:r>
      <w:r/>
    </w:p>
    <w:p>
      <w:pPr>
        <w:pStyle w:val="926"/>
        <w:numPr>
          <w:ilvl w:val="1"/>
          <w:numId w:val="2"/>
        </w:numPr>
        <w:ind w:left="0" w:firstLine="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不可抗力：不能预见、不能避免并且不能克服的客观情况。</w:t>
      </w:r>
      <w:r>
        <w:rPr>
          <w:rFonts w:hint="eastAsia" w:ascii="宋体" w:hAnsi="宋体" w:cs="Arial"/>
          <w:color w:val="000000"/>
          <w:sz w:val="24"/>
          <w:highlight w:val="none"/>
        </w:rPr>
      </w:r>
      <w:r/>
    </w:p>
    <w:p>
      <w:pPr>
        <w:pStyle w:val="926"/>
        <w:numPr>
          <w:ilvl w:val="0"/>
          <w:numId w:val="2"/>
        </w:numPr>
        <w:ind w:left="849" w:hanging="423"/>
        <w:spacing w:line="360" w:lineRule="auto"/>
        <w:rPr>
          <w:rFonts w:hint="eastAsia" w:ascii="宋体" w:hAnsi="宋体" w:cs="Arial"/>
          <w:b/>
          <w:color w:val="000000"/>
          <w:sz w:val="24"/>
          <w:highlight w:val="none"/>
        </w:rPr>
      </w:pPr>
      <w:r>
        <w:rPr>
          <w:rFonts w:hint="eastAsia" w:ascii="宋体" w:hAnsi="宋体" w:cs="Arial"/>
          <w:b/>
          <w:color w:val="000000"/>
          <w:sz w:val="24"/>
          <w:highlight w:val="none"/>
        </w:rPr>
        <w:t xml:space="preserve">政策功能</w:t>
      </w:r>
      <w:r>
        <w:rPr>
          <w:rFonts w:hint="eastAsia" w:ascii="宋体" w:hAnsi="宋体" w:cs="Arial"/>
          <w:b/>
          <w:color w:val="000000"/>
          <w:sz w:val="24"/>
          <w:highlight w:val="none"/>
        </w:rPr>
      </w:r>
      <w:r/>
    </w:p>
    <w:p>
      <w:pPr>
        <w:pStyle w:val="926"/>
        <w:numPr>
          <w:ilvl w:val="1"/>
          <w:numId w:val="2"/>
        </w:numPr>
        <w:ind w:left="0" w:firstLine="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政府采购促进中小企业发展，小微企业（含小型、微型企业）提供的产品和服务在评标时将获得优势，具体详见本招标文件内容。</w:t>
      </w:r>
      <w:r>
        <w:rPr>
          <w:rFonts w:hint="eastAsia" w:ascii="宋体" w:hAnsi="宋体" w:cs="Arial"/>
          <w:color w:val="000000"/>
          <w:sz w:val="24"/>
          <w:highlight w:val="none"/>
        </w:rPr>
      </w:r>
      <w:r/>
    </w:p>
    <w:p>
      <w:pPr>
        <w:pStyle w:val="926"/>
        <w:numPr>
          <w:ilvl w:val="1"/>
          <w:numId w:val="2"/>
        </w:numPr>
        <w:ind w:left="0" w:firstLine="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★残疾人福利性单位及监狱企业视同小型企业（需提供</w:t>
      </w:r>
      <w:r>
        <w:rPr>
          <w:rFonts w:hint="eastAsia" w:ascii="宋体" w:hAnsi="宋体"/>
          <w:color w:val="000000"/>
          <w:spacing w:val="6"/>
          <w:sz w:val="24"/>
          <w:highlight w:val="none"/>
        </w:rPr>
        <w:t xml:space="preserve">残疾人福利性单位声明函，详见本招标文件</w:t>
      </w:r>
      <w:r>
        <w:rPr>
          <w:rFonts w:hint="eastAsia" w:ascii="宋体" w:hAnsi="宋体" w:cs="Arial"/>
          <w:color w:val="000000"/>
          <w:sz w:val="24"/>
          <w:highlight w:val="none"/>
        </w:rPr>
        <w:t xml:space="preserve">），享受评审中价格扣除等促进中小企业发展的政府采购政策。</w:t>
      </w:r>
      <w:r>
        <w:rPr>
          <w:rFonts w:hint="eastAsia" w:ascii="宋体" w:hAnsi="宋体" w:cs="Arial"/>
          <w:color w:val="000000"/>
          <w:sz w:val="24"/>
          <w:highlight w:val="none"/>
        </w:rPr>
      </w:r>
      <w:r/>
    </w:p>
    <w:p>
      <w:pPr>
        <w:pStyle w:val="926"/>
        <w:numPr>
          <w:ilvl w:val="0"/>
          <w:numId w:val="1"/>
        </w:numPr>
        <w:ind w:left="850" w:hanging="424"/>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投标人</w:t>
      </w:r>
      <w:r>
        <w:rPr>
          <w:rFonts w:ascii="宋体" w:hAnsi="宋体" w:cs="Arial"/>
          <w:b/>
          <w:color w:val="000000"/>
          <w:sz w:val="24"/>
          <w:highlight w:val="none"/>
        </w:rPr>
      </w:r>
      <w:r/>
    </w:p>
    <w:p>
      <w:pPr>
        <w:pStyle w:val="926"/>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合格投标人的范围</w:t>
      </w:r>
      <w:r>
        <w:rPr>
          <w:rFonts w:ascii="宋体" w:hAnsi="宋体" w:cs="Arial"/>
          <w:b/>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详见“第一章投标邀请函”中投标人要求。</w:t>
      </w:r>
      <w:r>
        <w:rPr>
          <w:rFonts w:ascii="宋体" w:hAnsi="宋体" w:cs="Arial"/>
          <w:color w:val="000000"/>
          <w:sz w:val="24"/>
          <w:highlight w:val="none"/>
        </w:rPr>
      </w:r>
      <w:r/>
    </w:p>
    <w:p>
      <w:pPr>
        <w:pStyle w:val="926"/>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投标委托</w:t>
      </w:r>
      <w:r>
        <w:rPr>
          <w:rFonts w:ascii="宋体" w:hAnsi="宋体" w:cs="Arial"/>
          <w:b/>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如投标人代表不是法定代表人，须持有《法定代表人授权委托书》（格式见附件）。</w:t>
      </w:r>
      <w:r>
        <w:rPr>
          <w:rFonts w:ascii="宋体" w:hAnsi="宋体" w:cs="Arial"/>
          <w:color w:val="000000"/>
          <w:sz w:val="24"/>
          <w:highlight w:val="none"/>
        </w:rPr>
      </w:r>
      <w:r/>
    </w:p>
    <w:p>
      <w:pPr>
        <w:pStyle w:val="926"/>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投标费用 </w:t>
      </w:r>
      <w:r>
        <w:rPr>
          <w:rFonts w:ascii="宋体" w:hAnsi="宋体" w:cs="Arial"/>
          <w:b/>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无论投标过程中的做法和结果如何，投标人自行承担所有与参加投标有关的全部费用。</w:t>
      </w:r>
      <w:r>
        <w:rPr>
          <w:rFonts w:ascii="宋体" w:hAnsi="宋体" w:cs="Arial"/>
          <w:color w:val="000000"/>
          <w:sz w:val="24"/>
          <w:highlight w:val="none"/>
        </w:rPr>
      </w:r>
      <w:r/>
    </w:p>
    <w:p>
      <w:pPr>
        <w:pStyle w:val="926"/>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联合投标</w:t>
      </w:r>
      <w:r>
        <w:rPr>
          <w:rFonts w:ascii="宋体" w:hAnsi="宋体" w:cs="Arial"/>
          <w:b/>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本项目不接受联合体投标</w:t>
      </w:r>
      <w:r>
        <w:rPr>
          <w:rFonts w:ascii="宋体" w:hAnsi="宋体" w:cs="Arial"/>
          <w:color w:val="000000"/>
          <w:sz w:val="24"/>
          <w:highlight w:val="none"/>
        </w:rPr>
      </w:r>
      <w:r/>
    </w:p>
    <w:p>
      <w:pPr>
        <w:pStyle w:val="926"/>
        <w:numPr>
          <w:ilvl w:val="0"/>
          <w:numId w:val="1"/>
        </w:numPr>
        <w:ind w:left="850" w:hanging="424"/>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招标文件的说明</w:t>
      </w:r>
      <w:r>
        <w:rPr>
          <w:rFonts w:ascii="宋体" w:hAnsi="宋体" w:cs="Arial"/>
          <w:b/>
          <w:color w:val="000000"/>
          <w:sz w:val="24"/>
          <w:highlight w:val="none"/>
        </w:rPr>
      </w:r>
      <w:r/>
    </w:p>
    <w:p>
      <w:pPr>
        <w:pStyle w:val="926"/>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招标文件</w:t>
      </w:r>
      <w:r>
        <w:rPr>
          <w:rFonts w:ascii="宋体" w:hAnsi="宋体" w:cs="Arial"/>
          <w:b/>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招标文件由招标文件总目录所列内容组成。投标人应详细阅读招标文件的全部内容。不按招标文件的要求提供的投标文件和资料，可能导致投标被拒绝。</w:t>
      </w:r>
      <w:r>
        <w:rPr>
          <w:rFonts w:ascii="宋体" w:hAnsi="宋体" w:cs="Arial"/>
          <w:color w:val="000000"/>
          <w:sz w:val="24"/>
          <w:highlight w:val="none"/>
        </w:rPr>
      </w:r>
      <w:r/>
    </w:p>
    <w:p>
      <w:pPr>
        <w:pStyle w:val="926"/>
        <w:numPr>
          <w:ilvl w:val="0"/>
          <w:numId w:val="2"/>
        </w:numPr>
        <w:ind w:left="849" w:hanging="423"/>
        <w:spacing w:line="360" w:lineRule="auto"/>
        <w:rPr>
          <w:rFonts w:hint="eastAsia" w:ascii="宋体" w:hAnsi="宋体" w:cs="Arial"/>
          <w:b/>
          <w:color w:val="000000"/>
          <w:sz w:val="24"/>
          <w:highlight w:val="none"/>
        </w:rPr>
      </w:pPr>
      <w:r>
        <w:rPr>
          <w:rFonts w:hint="eastAsia" w:ascii="宋体" w:hAnsi="宋体" w:cs="Arial"/>
          <w:b/>
          <w:color w:val="000000"/>
          <w:sz w:val="24"/>
          <w:highlight w:val="none"/>
        </w:rPr>
        <w:t xml:space="preserve">招标文件的澄清</w:t>
      </w:r>
      <w:r>
        <w:rPr>
          <w:rFonts w:hint="eastAsia" w:ascii="宋体" w:hAnsi="宋体" w:cs="Arial"/>
          <w:b/>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投标人在获取招标文件后，若有疑问，应于答疑问题提交截止时间之前，在项目交易系统上向招标代理人提出，招标代理人将在项目交易系统上予以解答。</w:t>
      </w:r>
      <w:r>
        <w:rPr>
          <w:rFonts w:ascii="宋体" w:hAnsi="宋体" w:cs="Arial"/>
          <w:color w:val="000000"/>
          <w:sz w:val="24"/>
          <w:highlight w:val="none"/>
        </w:rPr>
      </w:r>
      <w:r/>
    </w:p>
    <w:p>
      <w:pPr>
        <w:pStyle w:val="926"/>
        <w:numPr>
          <w:ilvl w:val="0"/>
          <w:numId w:val="2"/>
        </w:numPr>
        <w:ind w:left="849" w:hanging="423"/>
        <w:spacing w:line="360" w:lineRule="auto"/>
        <w:rPr>
          <w:rFonts w:hint="eastAsia" w:ascii="宋体" w:hAnsi="宋体" w:cs="Arial"/>
          <w:b/>
          <w:color w:val="000000"/>
          <w:sz w:val="24"/>
          <w:highlight w:val="none"/>
        </w:rPr>
      </w:pPr>
      <w:r>
        <w:rPr>
          <w:rFonts w:hint="eastAsia" w:ascii="宋体" w:hAnsi="宋体" w:cs="Arial"/>
          <w:b/>
          <w:color w:val="000000"/>
          <w:sz w:val="24"/>
          <w:highlight w:val="none"/>
        </w:rPr>
        <w:t xml:space="preserve">招标文件的修改</w:t>
      </w:r>
      <w:r>
        <w:rPr>
          <w:rFonts w:hint="eastAsia" w:ascii="宋体" w:hAnsi="宋体" w:cs="Arial"/>
          <w:b/>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在网上投标截止时间前，招标代理人有权在出于实际需要或澄清投标人问题的情况下，以补充文件的形式对招标文件进行修改。</w:t>
      </w:r>
      <w:r>
        <w:rPr>
          <w:rFonts w:ascii="宋体" w:hAnsi="宋体" w:cs="Arial"/>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招标代理人对招标文件的修改，将以更正公告形式发布于政府采购信息发布媒体上，敬请投标人及时查询。更正内容作为招标文件的组成部分，对所有投标人具有约束力。</w:t>
      </w:r>
      <w:r>
        <w:rPr>
          <w:rFonts w:ascii="宋体" w:hAnsi="宋体" w:cs="Arial"/>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rPr>
          <w:rFonts w:ascii="宋体" w:hAnsi="宋体" w:cs="Arial"/>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供应商应在投标截止时间前关注原采购信息发布媒体上有关本招标项目有无变更公告。</w:t>
      </w:r>
      <w:r>
        <w:rPr>
          <w:rFonts w:ascii="宋体" w:hAnsi="宋体" w:cs="Arial"/>
          <w:color w:val="000000"/>
          <w:sz w:val="24"/>
          <w:highlight w:val="none"/>
        </w:rPr>
      </w:r>
      <w:r/>
    </w:p>
    <w:p>
      <w:pPr>
        <w:pStyle w:val="926"/>
        <w:numPr>
          <w:ilvl w:val="0"/>
          <w:numId w:val="2"/>
        </w:numPr>
        <w:ind w:left="849" w:hanging="423"/>
        <w:spacing w:line="360" w:lineRule="auto"/>
        <w:rPr>
          <w:rFonts w:hint="eastAsia" w:ascii="宋体" w:hAnsi="宋体" w:cs="Arial"/>
          <w:b/>
          <w:color w:val="000000"/>
          <w:sz w:val="24"/>
          <w:highlight w:val="none"/>
        </w:rPr>
      </w:pPr>
      <w:r>
        <w:rPr>
          <w:rFonts w:hint="eastAsia" w:ascii="宋体" w:hAnsi="宋体" w:cs="Arial"/>
          <w:b/>
          <w:color w:val="000000"/>
          <w:sz w:val="24"/>
          <w:highlight w:val="none"/>
        </w:rPr>
        <w:t xml:space="preserve">质疑</w:t>
      </w:r>
      <w:r>
        <w:rPr>
          <w:rFonts w:hint="eastAsia" w:ascii="宋体" w:hAnsi="宋体" w:cs="Arial"/>
          <w:b/>
          <w:color w:val="000000"/>
          <w:sz w:val="24"/>
          <w:highlight w:val="none"/>
        </w:rPr>
      </w:r>
      <w:r/>
    </w:p>
    <w:p>
      <w:pPr>
        <w:pStyle w:val="926"/>
        <w:numPr>
          <w:ilvl w:val="1"/>
          <w:numId w:val="2"/>
        </w:numPr>
        <w:ind w:left="0" w:firstLine="425"/>
        <w:jc w:val="left"/>
        <w:spacing w:line="360" w:lineRule="auto"/>
        <w:rPr>
          <w:rFonts w:ascii="宋体" w:hAnsi="宋体" w:cs="Arial"/>
          <w:color w:val="000000"/>
          <w:sz w:val="24"/>
          <w:highlight w:val="none"/>
        </w:rPr>
      </w:pPr>
      <w:r>
        <w:rPr>
          <w:rFonts w:hint="eastAsia" w:ascii="宋体" w:hAnsi="宋体" w:cs="Arial"/>
          <w:color w:val="000000"/>
          <w:sz w:val="24"/>
          <w:highlight w:val="none"/>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w:t>
      </w:r>
      <w:r>
        <w:rPr>
          <w:rFonts w:ascii="宋体" w:hAnsi="宋体" w:cs="Arial"/>
          <w:color w:val="000000"/>
          <w:sz w:val="24"/>
          <w:highlight w:val="none"/>
        </w:rPr>
        <w:t xml:space="preserve">供应商在法定质疑期内一次性提出针对同一采购程序环节的质疑。</w:t>
      </w:r>
      <w:r>
        <w:rPr>
          <w:rFonts w:hint="eastAsia" w:ascii="宋体" w:hAnsi="宋体" w:cs="Arial"/>
          <w:color w:val="000000"/>
          <w:sz w:val="24"/>
          <w:highlight w:val="none"/>
        </w:rPr>
        <w:t xml:space="preserve">质疑函按中华人民共和国财政部</w:t>
      </w:r>
      <w:r>
        <w:rPr>
          <w:rFonts w:ascii="宋体" w:hAnsi="宋体" w:cs="Arial"/>
          <w:color w:val="000000"/>
          <w:sz w:val="24"/>
          <w:highlight w:val="none"/>
        </w:rPr>
        <w:t xml:space="preserve">政府采购供应商质疑函范本</w:t>
      </w:r>
      <w:r>
        <w:rPr>
          <w:rFonts w:hint="eastAsia" w:ascii="宋体" w:hAnsi="宋体" w:cs="Arial"/>
          <w:color w:val="000000"/>
          <w:sz w:val="24"/>
          <w:highlight w:val="none"/>
        </w:rPr>
        <w:t xml:space="preserve">提交，否则不予受理。</w:t>
      </w:r>
      <w:r>
        <w:rPr>
          <w:rFonts w:ascii="宋体" w:hAnsi="宋体" w:cs="Arial"/>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rPr>
          <w:rFonts w:ascii="宋体" w:hAnsi="宋体" w:cs="Arial"/>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质疑必须以参加投标供应商法定代表人或授权代表（投标文件中所确定的）原件送达的方式提交，否则，招标代理人有权不予受理。</w:t>
      </w:r>
      <w:r>
        <w:rPr>
          <w:rFonts w:ascii="宋体" w:hAnsi="宋体" w:cs="Arial"/>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上述应知其权益受到损害之日是指：</w:t>
      </w:r>
      <w:r>
        <w:rPr>
          <w:rFonts w:ascii="宋体" w:hAnsi="宋体" w:cs="Arial"/>
          <w:color w:val="000000"/>
          <w:sz w:val="24"/>
          <w:highlight w:val="none"/>
        </w:rPr>
      </w:r>
      <w:r/>
    </w:p>
    <w:p>
      <w:pPr>
        <w:pStyle w:val="926"/>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对招标文件提出质疑的，为招标文件公告期限届满之日起计算；</w:t>
      </w:r>
      <w:r>
        <w:rPr>
          <w:rFonts w:ascii="宋体" w:hAnsi="宋体" w:cs="Arial"/>
          <w:color w:val="000000"/>
          <w:sz w:val="24"/>
          <w:highlight w:val="none"/>
        </w:rPr>
      </w:r>
      <w:r/>
    </w:p>
    <w:p>
      <w:pPr>
        <w:pStyle w:val="926"/>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对采购过程提出质疑的，自采购程序环节结束之日起计算；</w:t>
      </w:r>
      <w:r>
        <w:rPr>
          <w:rFonts w:ascii="宋体" w:hAnsi="宋体" w:cs="Arial"/>
          <w:color w:val="000000"/>
          <w:sz w:val="24"/>
          <w:highlight w:val="none"/>
        </w:rPr>
      </w:r>
      <w:r/>
    </w:p>
    <w:p>
      <w:pPr>
        <w:pStyle w:val="926"/>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对中标结果提出质疑的，自中标结果公告期限届满之日起计算。</w:t>
      </w:r>
      <w:r>
        <w:rPr>
          <w:rFonts w:ascii="宋体" w:hAnsi="宋体" w:cs="Arial"/>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质疑文件应包括以下主要内容，并按照“谁主张、谁举证”的原则，附上相关证明材料。否则，招标代理人或采购人不予受理：</w:t>
      </w:r>
      <w:r>
        <w:rPr>
          <w:rFonts w:ascii="宋体" w:hAnsi="宋体" w:cs="Arial"/>
          <w:color w:val="000000"/>
          <w:sz w:val="24"/>
          <w:highlight w:val="none"/>
        </w:rPr>
      </w:r>
      <w:r/>
    </w:p>
    <w:p>
      <w:pPr>
        <w:pStyle w:val="926"/>
        <w:numPr>
          <w:ilvl w:val="2"/>
          <w:numId w:val="2"/>
        </w:numPr>
        <w:ind w:left="426" w:firstLine="0"/>
        <w:spacing w:line="360" w:lineRule="auto"/>
        <w:rPr>
          <w:rFonts w:hint="eastAsia" w:ascii="宋体" w:hAnsi="宋体" w:cs="Arial"/>
          <w:color w:val="000000"/>
          <w:sz w:val="24"/>
          <w:highlight w:val="none"/>
        </w:rPr>
      </w:pPr>
      <w:r>
        <w:rPr>
          <w:rFonts w:ascii="宋体" w:hAnsi="宋体" w:cs="Arial"/>
          <w:color w:val="000000"/>
          <w:sz w:val="24"/>
          <w:highlight w:val="none"/>
        </w:rPr>
        <w:t xml:space="preserve">供应商的姓名或者名称、地址、邮编、联系人及联系电话；</w:t>
      </w:r>
      <w:r>
        <w:rPr>
          <w:rFonts w:hint="eastAsia" w:ascii="宋体" w:hAnsi="宋体" w:cs="Arial"/>
          <w:color w:val="000000"/>
          <w:sz w:val="24"/>
          <w:highlight w:val="none"/>
        </w:rPr>
      </w:r>
      <w:r/>
    </w:p>
    <w:p>
      <w:pPr>
        <w:pStyle w:val="926"/>
        <w:numPr>
          <w:ilvl w:val="2"/>
          <w:numId w:val="2"/>
        </w:numPr>
        <w:ind w:left="426" w:firstLine="0"/>
        <w:spacing w:line="360" w:lineRule="auto"/>
        <w:rPr>
          <w:rFonts w:hint="eastAsia" w:ascii="宋体" w:hAnsi="宋体" w:cs="Arial"/>
          <w:color w:val="000000"/>
          <w:sz w:val="24"/>
          <w:highlight w:val="none"/>
        </w:rPr>
      </w:pPr>
      <w:r>
        <w:rPr>
          <w:rFonts w:ascii="宋体" w:hAnsi="宋体" w:cs="Arial"/>
          <w:color w:val="000000"/>
          <w:sz w:val="24"/>
          <w:highlight w:val="none"/>
        </w:rPr>
        <w:t xml:space="preserve">质疑项目的名称、编号；</w:t>
      </w:r>
      <w:r>
        <w:rPr>
          <w:rFonts w:hint="eastAsia" w:ascii="宋体" w:hAnsi="宋体" w:cs="Arial"/>
          <w:color w:val="000000"/>
          <w:sz w:val="24"/>
          <w:highlight w:val="none"/>
        </w:rPr>
      </w:r>
      <w:r/>
    </w:p>
    <w:p>
      <w:pPr>
        <w:pStyle w:val="926"/>
        <w:numPr>
          <w:ilvl w:val="2"/>
          <w:numId w:val="2"/>
        </w:numPr>
        <w:ind w:left="426" w:firstLine="0"/>
        <w:spacing w:line="360" w:lineRule="auto"/>
        <w:rPr>
          <w:rFonts w:hint="eastAsia" w:ascii="宋体" w:hAnsi="宋体" w:cs="Arial"/>
          <w:color w:val="000000"/>
          <w:sz w:val="24"/>
          <w:highlight w:val="none"/>
        </w:rPr>
      </w:pPr>
      <w:r>
        <w:rPr>
          <w:rFonts w:ascii="宋体" w:hAnsi="宋体" w:cs="Arial"/>
          <w:color w:val="000000"/>
          <w:sz w:val="24"/>
          <w:highlight w:val="none"/>
        </w:rPr>
        <w:t xml:space="preserve">具体、明确的质疑事项和与质疑事项相关的请求；</w:t>
      </w:r>
      <w:r>
        <w:rPr>
          <w:rFonts w:hint="eastAsia" w:ascii="宋体" w:hAnsi="宋体" w:cs="Arial"/>
          <w:color w:val="000000"/>
          <w:sz w:val="24"/>
          <w:highlight w:val="none"/>
        </w:rPr>
      </w:r>
      <w:r/>
    </w:p>
    <w:p>
      <w:pPr>
        <w:pStyle w:val="926"/>
        <w:numPr>
          <w:ilvl w:val="2"/>
          <w:numId w:val="2"/>
        </w:numPr>
        <w:ind w:left="426" w:firstLine="0"/>
        <w:spacing w:line="360" w:lineRule="auto"/>
        <w:rPr>
          <w:rFonts w:hint="eastAsia" w:ascii="宋体" w:hAnsi="宋体" w:cs="Arial"/>
          <w:color w:val="000000"/>
          <w:sz w:val="24"/>
          <w:highlight w:val="none"/>
        </w:rPr>
      </w:pPr>
      <w:r>
        <w:rPr>
          <w:rFonts w:ascii="宋体" w:hAnsi="宋体" w:cs="Arial"/>
          <w:color w:val="000000"/>
          <w:sz w:val="24"/>
          <w:highlight w:val="none"/>
        </w:rPr>
        <w:t xml:space="preserve">事实依据；</w:t>
      </w:r>
      <w:r>
        <w:rPr>
          <w:rFonts w:hint="eastAsia" w:ascii="宋体" w:hAnsi="宋体" w:cs="Arial"/>
          <w:color w:val="000000"/>
          <w:sz w:val="24"/>
          <w:highlight w:val="none"/>
        </w:rPr>
      </w:r>
      <w:r/>
    </w:p>
    <w:p>
      <w:pPr>
        <w:pStyle w:val="926"/>
        <w:numPr>
          <w:ilvl w:val="2"/>
          <w:numId w:val="2"/>
        </w:numPr>
        <w:ind w:left="426" w:firstLine="0"/>
        <w:spacing w:line="360" w:lineRule="auto"/>
        <w:rPr>
          <w:rFonts w:hint="eastAsia" w:ascii="宋体" w:hAnsi="宋体" w:cs="Arial"/>
          <w:color w:val="000000"/>
          <w:sz w:val="24"/>
          <w:highlight w:val="none"/>
        </w:rPr>
      </w:pPr>
      <w:r>
        <w:rPr>
          <w:rFonts w:ascii="宋体" w:hAnsi="宋体" w:cs="Arial"/>
          <w:color w:val="000000"/>
          <w:sz w:val="24"/>
          <w:highlight w:val="none"/>
        </w:rPr>
        <w:t xml:space="preserve">必要的法律依据；</w:t>
      </w:r>
      <w:r>
        <w:rPr>
          <w:rFonts w:hint="eastAsia" w:ascii="宋体" w:hAnsi="宋体" w:cs="Arial"/>
          <w:color w:val="000000"/>
          <w:sz w:val="24"/>
          <w:highlight w:val="none"/>
        </w:rPr>
      </w:r>
      <w:r/>
    </w:p>
    <w:p>
      <w:pPr>
        <w:pStyle w:val="926"/>
        <w:numPr>
          <w:ilvl w:val="2"/>
          <w:numId w:val="2"/>
        </w:numPr>
        <w:ind w:left="426" w:firstLine="0"/>
        <w:spacing w:line="360" w:lineRule="auto"/>
        <w:rPr>
          <w:rFonts w:hint="eastAsia" w:ascii="宋体" w:hAnsi="宋体" w:cs="Arial"/>
          <w:color w:val="000000"/>
          <w:sz w:val="24"/>
          <w:highlight w:val="none"/>
        </w:rPr>
      </w:pPr>
      <w:r>
        <w:rPr>
          <w:rFonts w:ascii="宋体" w:hAnsi="宋体" w:cs="Arial"/>
          <w:color w:val="000000"/>
          <w:sz w:val="24"/>
          <w:highlight w:val="none"/>
        </w:rPr>
        <w:t xml:space="preserve">提出质疑的日期。</w:t>
      </w:r>
      <w:r>
        <w:rPr>
          <w:rFonts w:hint="eastAsia" w:ascii="宋体" w:hAnsi="宋体" w:cs="Arial"/>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ascii="宋体" w:hAnsi="宋体" w:cs="Arial"/>
          <w:color w:val="000000"/>
          <w:sz w:val="24"/>
          <w:highlight w:val="none"/>
        </w:rPr>
        <w:t xml:space="preserve">供应商为自然人的，应当由本人签字；供应商为法人或者其他组织的，应当由法定代表人、主要负责人，或者其授权代表签字或者盖章，并加盖公章。 </w:t>
      </w:r>
      <w:r>
        <w:rPr>
          <w:rFonts w:ascii="宋体" w:hAnsi="宋体" w:cs="Arial"/>
          <w:color w:val="000000"/>
          <w:sz w:val="24"/>
          <w:highlight w:val="none"/>
        </w:rPr>
      </w:r>
      <w:r/>
    </w:p>
    <w:p>
      <w:pPr>
        <w:pStyle w:val="926"/>
        <w:numPr>
          <w:ilvl w:val="1"/>
          <w:numId w:val="2"/>
        </w:numPr>
        <w:ind w:left="0" w:firstLine="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被质疑人在收到供应商的书面质疑后将及时组织调查核实，在七个工作日内作出答复，如对招标文件进行必要的澄清或者修改的，参照本须知“招标文件的修改”条款执行。</w:t>
      </w:r>
      <w:r>
        <w:rPr>
          <w:rFonts w:hint="eastAsia" w:ascii="宋体" w:hAnsi="宋体" w:cs="Arial"/>
          <w:color w:val="000000"/>
          <w:sz w:val="24"/>
          <w:highlight w:val="none"/>
        </w:rPr>
      </w:r>
      <w:r/>
    </w:p>
    <w:p>
      <w:pPr>
        <w:pStyle w:val="926"/>
        <w:numPr>
          <w:ilvl w:val="1"/>
          <w:numId w:val="2"/>
        </w:numPr>
        <w:ind w:left="0" w:firstLine="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rPr>
          <w:rFonts w:hint="eastAsia" w:ascii="宋体" w:hAnsi="宋体" w:cs="Arial"/>
          <w:color w:val="000000"/>
          <w:sz w:val="24"/>
          <w:highlight w:val="none"/>
        </w:rPr>
      </w:r>
      <w:r/>
    </w:p>
    <w:p>
      <w:pPr>
        <w:pStyle w:val="926"/>
        <w:numPr>
          <w:ilvl w:val="1"/>
          <w:numId w:val="2"/>
        </w:numPr>
        <w:ind w:left="0" w:firstLine="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供应商“依法获取采购文件”的方式为供应商进行网上报名后在报名系统中自行下载采购文件，并打印、保留“网上报名确认单”，质疑时与质疑函一并提交。</w:t>
      </w:r>
      <w:r>
        <w:rPr>
          <w:rFonts w:hint="eastAsia" w:ascii="宋体" w:hAnsi="宋体" w:cs="Arial"/>
          <w:color w:val="000000"/>
          <w:sz w:val="24"/>
          <w:highlight w:val="none"/>
        </w:rPr>
      </w:r>
      <w:r/>
    </w:p>
    <w:p>
      <w:pPr>
        <w:pStyle w:val="926"/>
        <w:numPr>
          <w:ilvl w:val="0"/>
          <w:numId w:val="1"/>
        </w:numPr>
        <w:ind w:left="850" w:hanging="424"/>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投标文件说明</w:t>
      </w:r>
      <w:r>
        <w:rPr>
          <w:rFonts w:ascii="宋体" w:hAnsi="宋体" w:cs="Arial"/>
          <w:b/>
          <w:color w:val="000000"/>
          <w:sz w:val="24"/>
          <w:highlight w:val="none"/>
        </w:rPr>
      </w:r>
      <w:r/>
    </w:p>
    <w:p>
      <w:pPr>
        <w:pStyle w:val="926"/>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投标文件计量单位和使用文字</w:t>
      </w:r>
      <w:r>
        <w:rPr>
          <w:rFonts w:ascii="宋体" w:hAnsi="宋体" w:cs="Arial"/>
          <w:b/>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投标文件中所使用的计量单位，除招标文件中有特殊要求外，应采用国家法定计量单位。</w:t>
      </w:r>
      <w:r>
        <w:rPr>
          <w:rFonts w:ascii="宋体" w:hAnsi="宋体" w:cs="Arial"/>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投标文件应使用中文编制，投标文件中必须使用其他文字的，必须附有中文译本。对于未附有中文译本和中文译本不准确的投标文件，由此引起对投标人不利后果的，招标代理人概不负责。</w:t>
      </w:r>
      <w:r>
        <w:rPr>
          <w:rFonts w:ascii="宋体" w:hAnsi="宋体" w:cs="Arial"/>
          <w:color w:val="000000"/>
          <w:sz w:val="24"/>
          <w:highlight w:val="none"/>
        </w:rPr>
      </w:r>
      <w:r/>
    </w:p>
    <w:p>
      <w:pPr>
        <w:pStyle w:val="926"/>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电子投标文件的组成和顺序</w:t>
      </w:r>
      <w:r>
        <w:rPr>
          <w:rFonts w:ascii="宋体" w:hAnsi="宋体" w:cs="Arial"/>
          <w:b/>
          <w:color w:val="000000"/>
          <w:sz w:val="24"/>
          <w:highlight w:val="none"/>
        </w:rPr>
      </w:r>
      <w:r/>
    </w:p>
    <w:p>
      <w:pPr>
        <w:pStyle w:val="926"/>
        <w:numPr>
          <w:ilvl w:val="1"/>
          <w:numId w:val="2"/>
        </w:numPr>
        <w:ind w:left="0" w:firstLine="425"/>
        <w:spacing w:line="360" w:lineRule="auto"/>
        <w:rPr>
          <w:rFonts w:hint="eastAsia" w:ascii="宋体" w:hAnsi="宋体" w:cs="Arial"/>
          <w:color w:val="000000"/>
          <w:sz w:val="24"/>
          <w:highlight w:val="none"/>
        </w:rPr>
      </w:pPr>
      <w:r>
        <w:rPr>
          <w:rFonts w:hint="eastAsia" w:ascii="宋体" w:hAnsi="宋体" w:cs="Arial"/>
          <w:b/>
          <w:bCs/>
          <w:color w:val="000000"/>
          <w:sz w:val="24"/>
          <w:highlight w:val="none"/>
        </w:rPr>
        <w:t xml:space="preserve">基本目录</w:t>
      </w:r>
      <w:r>
        <w:rPr>
          <w:rFonts w:hint="eastAsia" w:ascii="宋体" w:hAnsi="宋体" w:cs="Arial"/>
          <w:color w:val="000000"/>
          <w:sz w:val="24"/>
          <w:highlight w:val="none"/>
        </w:rPr>
        <w:t xml:space="preserve">：</w:t>
      </w:r>
      <w:r>
        <w:rPr>
          <w:rFonts w:hint="eastAsia" w:ascii="宋体" w:hAnsi="宋体" w:cs="Arial"/>
          <w:color w:val="000000"/>
          <w:sz w:val="24"/>
          <w:highlight w:val="none"/>
        </w:rPr>
      </w:r>
      <w:r/>
    </w:p>
    <w:p>
      <w:pPr>
        <w:pStyle w:val="926"/>
        <w:ind w:left="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13.1.1封面；</w:t>
      </w:r>
      <w:r>
        <w:rPr>
          <w:rFonts w:hint="eastAsia" w:ascii="宋体" w:hAnsi="宋体" w:cs="Arial"/>
          <w:color w:val="000000"/>
          <w:sz w:val="24"/>
          <w:highlight w:val="none"/>
        </w:rPr>
      </w:r>
      <w:r/>
    </w:p>
    <w:p>
      <w:pPr>
        <w:pStyle w:val="926"/>
        <w:ind w:left="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13.1.2开标一览表（格式见第三章）；</w:t>
      </w:r>
      <w:r>
        <w:rPr>
          <w:rFonts w:hint="eastAsia" w:ascii="宋体" w:hAnsi="宋体" w:cs="Arial"/>
          <w:color w:val="000000"/>
          <w:sz w:val="24"/>
          <w:highlight w:val="none"/>
        </w:rPr>
      </w:r>
      <w:r/>
    </w:p>
    <w:p>
      <w:pPr>
        <w:pStyle w:val="926"/>
        <w:ind w:left="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13.1.3公开分项报价（格式见第三章）；</w:t>
      </w:r>
      <w:r>
        <w:rPr>
          <w:rFonts w:hint="eastAsia" w:ascii="宋体" w:hAnsi="宋体" w:cs="Arial"/>
          <w:color w:val="000000"/>
          <w:sz w:val="24"/>
          <w:highlight w:val="none"/>
        </w:rPr>
      </w:r>
      <w:r/>
    </w:p>
    <w:p>
      <w:pPr>
        <w:pStyle w:val="926"/>
        <w:ind w:left="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13.1.4</w:t>
      </w:r>
      <w:r>
        <w:rPr>
          <w:rFonts w:hint="eastAsia" w:ascii="宋体" w:hAnsi="宋体" w:cs="Arial"/>
          <w:color w:val="000000"/>
          <w:sz w:val="24"/>
          <w:highlight w:val="none"/>
          <w:lang w:val="zh-CN"/>
        </w:rPr>
        <w:t xml:space="preserve">远程参与开标会议诚信承诺书</w:t>
      </w:r>
      <w:r>
        <w:rPr>
          <w:rFonts w:hint="eastAsia" w:ascii="宋体" w:hAnsi="宋体" w:cs="Arial"/>
          <w:color w:val="000000"/>
          <w:sz w:val="24"/>
          <w:highlight w:val="none"/>
        </w:rPr>
        <w:t xml:space="preserve">（格式见第三章）</w:t>
      </w:r>
      <w:r>
        <w:rPr>
          <w:rFonts w:hint="eastAsia" w:ascii="宋体" w:hAnsi="宋体" w:cs="Arial"/>
          <w:color w:val="000000"/>
          <w:sz w:val="24"/>
          <w:highlight w:val="none"/>
          <w:lang w:val="zh-CN"/>
        </w:rPr>
        <w:t xml:space="preserve">；</w:t>
      </w:r>
      <w:r>
        <w:rPr>
          <w:rFonts w:hint="eastAsia" w:ascii="宋体" w:hAnsi="宋体" w:cs="Arial"/>
          <w:color w:val="000000"/>
          <w:sz w:val="24"/>
          <w:highlight w:val="none"/>
        </w:rPr>
      </w:r>
      <w:r/>
    </w:p>
    <w:p>
      <w:pPr>
        <w:pStyle w:val="926"/>
        <w:ind w:left="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13.1.5法定代表人授权委托书及法人身份证明（如有授权）（格式见第三章）。</w:t>
      </w:r>
      <w:r>
        <w:rPr>
          <w:rFonts w:hint="eastAsia" w:ascii="宋体" w:hAnsi="宋体" w:cs="Arial"/>
          <w:color w:val="000000"/>
          <w:sz w:val="24"/>
          <w:highlight w:val="none"/>
        </w:rPr>
      </w:r>
      <w:r/>
    </w:p>
    <w:p>
      <w:pPr>
        <w:pStyle w:val="926"/>
        <w:ind w:left="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1</w:t>
      </w:r>
      <w:r>
        <w:rPr>
          <w:rFonts w:hint="eastAsia" w:ascii="宋体" w:hAnsi="宋体" w:cs="Arial"/>
          <w:b/>
          <w:bCs/>
          <w:color w:val="000000"/>
          <w:sz w:val="24"/>
          <w:highlight w:val="none"/>
        </w:rPr>
        <w:t xml:space="preserve">3.2 资格条件：</w:t>
      </w:r>
      <w:r>
        <w:rPr>
          <w:rFonts w:hint="eastAsia" w:ascii="宋体" w:hAnsi="宋体" w:cs="Arial"/>
          <w:color w:val="000000"/>
          <w:sz w:val="24"/>
          <w:highlight w:val="none"/>
        </w:rPr>
      </w:r>
      <w:r/>
    </w:p>
    <w:p>
      <w:pPr>
        <w:pStyle w:val="926"/>
        <w:ind w:left="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13.2.1提供法人或者其他组织的营业执照等证明文件、自然人的身份证明；</w:t>
      </w:r>
      <w:r>
        <w:rPr>
          <w:rFonts w:hint="eastAsia" w:ascii="宋体" w:hAnsi="宋体" w:cs="Arial"/>
          <w:color w:val="000000"/>
          <w:sz w:val="24"/>
          <w:highlight w:val="none"/>
        </w:rPr>
      </w:r>
      <w:r/>
    </w:p>
    <w:p>
      <w:pPr>
        <w:pStyle w:val="926"/>
        <w:ind w:left="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13.2.2投标承诺函（格式见第三章）；</w:t>
      </w:r>
      <w:r>
        <w:rPr>
          <w:rFonts w:hint="eastAsia" w:ascii="宋体" w:hAnsi="宋体" w:cs="Arial"/>
          <w:color w:val="000000"/>
          <w:sz w:val="24"/>
          <w:highlight w:val="none"/>
        </w:rPr>
      </w:r>
      <w:r/>
    </w:p>
    <w:p>
      <w:pPr>
        <w:pStyle w:val="926"/>
        <w:ind w:left="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13.2.3投标人情况表（格式见第三章）；</w:t>
      </w:r>
      <w:r>
        <w:rPr>
          <w:rFonts w:hint="eastAsia" w:ascii="宋体" w:hAnsi="宋体" w:cs="Arial"/>
          <w:color w:val="000000"/>
          <w:sz w:val="24"/>
          <w:highlight w:val="none"/>
        </w:rPr>
      </w:r>
      <w:r/>
    </w:p>
    <w:p>
      <w:pPr>
        <w:pStyle w:val="926"/>
        <w:ind w:left="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13.2.4第一章投标邀请中采购人根据采购项目的特殊要求规定的特定条件证明文件（如有）。</w:t>
      </w:r>
      <w:r>
        <w:rPr>
          <w:rFonts w:hint="eastAsia" w:ascii="宋体" w:hAnsi="宋体" w:cs="Arial"/>
          <w:color w:val="000000"/>
          <w:sz w:val="24"/>
          <w:highlight w:val="none"/>
        </w:rPr>
      </w:r>
      <w:r/>
    </w:p>
    <w:p>
      <w:pPr>
        <w:pStyle w:val="926"/>
        <w:ind w:left="425"/>
        <w:spacing w:line="360" w:lineRule="auto"/>
        <w:rPr>
          <w:rFonts w:hint="eastAsia" w:ascii="宋体" w:hAnsi="宋体" w:cs="Arial"/>
          <w:b/>
          <w:bCs/>
          <w:color w:val="000000"/>
          <w:sz w:val="24"/>
          <w:highlight w:val="none"/>
        </w:rPr>
      </w:pPr>
      <w:r>
        <w:rPr>
          <w:rFonts w:hint="eastAsia" w:ascii="宋体" w:hAnsi="宋体" w:cs="Arial"/>
          <w:b/>
          <w:bCs/>
          <w:color w:val="000000"/>
          <w:sz w:val="24"/>
          <w:highlight w:val="none"/>
        </w:rPr>
        <w:t xml:space="preserve">13.3 符合性条件</w:t>
      </w:r>
      <w:r>
        <w:rPr>
          <w:rFonts w:hint="eastAsia" w:ascii="宋体" w:hAnsi="宋体" w:cs="Arial"/>
          <w:b/>
          <w:bCs/>
          <w:color w:val="000000"/>
          <w:sz w:val="24"/>
          <w:highlight w:val="none"/>
        </w:rPr>
      </w:r>
      <w:r/>
    </w:p>
    <w:p>
      <w:pPr>
        <w:pStyle w:val="926"/>
        <w:ind w:left="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13.3.1投标文件声明函；</w:t>
      </w:r>
      <w:r>
        <w:rPr>
          <w:rFonts w:hint="eastAsia" w:ascii="宋体" w:hAnsi="宋体" w:cs="Arial"/>
          <w:color w:val="000000"/>
          <w:sz w:val="24"/>
          <w:highlight w:val="none"/>
        </w:rPr>
      </w:r>
      <w:r/>
    </w:p>
    <w:p>
      <w:pPr>
        <w:pStyle w:val="926"/>
        <w:ind w:left="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13.3.2商务偏离表、技术偏离表；</w:t>
      </w:r>
      <w:r>
        <w:rPr>
          <w:rFonts w:hint="eastAsia" w:ascii="宋体" w:hAnsi="宋体" w:cs="Arial"/>
          <w:color w:val="000000"/>
          <w:sz w:val="24"/>
          <w:highlight w:val="none"/>
        </w:rPr>
      </w:r>
      <w:r/>
    </w:p>
    <w:p>
      <w:pPr>
        <w:pStyle w:val="926"/>
        <w:ind w:left="425"/>
        <w:spacing w:line="360" w:lineRule="auto"/>
        <w:rPr>
          <w:rFonts w:hint="eastAsia" w:ascii="宋体" w:hAnsi="宋体" w:cs="Arial"/>
          <w:b/>
          <w:bCs/>
          <w:color w:val="000000"/>
          <w:sz w:val="24"/>
          <w:highlight w:val="none"/>
        </w:rPr>
      </w:pPr>
      <w:r>
        <w:rPr>
          <w:rFonts w:hint="eastAsia" w:ascii="宋体" w:hAnsi="宋体" w:cs="Arial"/>
          <w:b/>
          <w:bCs/>
          <w:color w:val="000000"/>
          <w:sz w:val="24"/>
          <w:highlight w:val="none"/>
        </w:rPr>
        <w:t xml:space="preserve">13.4 综合评审评分项：</w:t>
      </w:r>
      <w:r>
        <w:rPr>
          <w:rFonts w:hint="eastAsia" w:ascii="宋体" w:hAnsi="宋体" w:cs="Arial"/>
          <w:b/>
          <w:bCs/>
          <w:color w:val="000000"/>
          <w:sz w:val="24"/>
          <w:highlight w:val="none"/>
        </w:rPr>
      </w:r>
      <w:r/>
    </w:p>
    <w:p>
      <w:pPr>
        <w:pStyle w:val="926"/>
        <w:ind w:left="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13.4.1评审所需的相关证明材料（技术方案、人员配置、业绩等）。</w:t>
      </w:r>
      <w:r>
        <w:rPr>
          <w:rFonts w:hint="eastAsia" w:ascii="宋体" w:hAnsi="宋体" w:cs="Arial"/>
          <w:color w:val="000000"/>
          <w:sz w:val="24"/>
          <w:highlight w:val="none"/>
        </w:rPr>
      </w:r>
      <w:r/>
    </w:p>
    <w:p>
      <w:pPr>
        <w:pStyle w:val="926"/>
        <w:ind w:left="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13.4.2价格折扣文件格式：</w:t>
      </w:r>
      <w:r>
        <w:rPr>
          <w:rFonts w:hint="eastAsia" w:ascii="宋体" w:hAnsi="宋体" w:cs="Arial"/>
          <w:color w:val="000000"/>
          <w:sz w:val="24"/>
          <w:highlight w:val="none"/>
        </w:rPr>
      </w:r>
      <w:r/>
    </w:p>
    <w:p>
      <w:pPr>
        <w:pStyle w:val="926"/>
        <w:ind w:left="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13.4.3提供《中小企业声明函》（如有）（格式见第三章）；</w:t>
      </w:r>
      <w:r>
        <w:rPr>
          <w:rFonts w:hint="eastAsia" w:ascii="宋体" w:hAnsi="宋体" w:cs="Arial"/>
          <w:color w:val="000000"/>
          <w:sz w:val="24"/>
          <w:highlight w:val="none"/>
        </w:rPr>
      </w:r>
      <w:r/>
    </w:p>
    <w:p>
      <w:pPr>
        <w:pStyle w:val="926"/>
        <w:ind w:left="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13.4.4残疾人福利性单位声明函（如有）（格式见第三章）；</w:t>
      </w:r>
      <w:r>
        <w:rPr>
          <w:rFonts w:hint="eastAsia" w:ascii="宋体" w:hAnsi="宋体" w:cs="Arial"/>
          <w:color w:val="000000"/>
          <w:sz w:val="24"/>
          <w:highlight w:val="none"/>
        </w:rPr>
      </w:r>
      <w:r/>
    </w:p>
    <w:p>
      <w:pPr>
        <w:pStyle w:val="926"/>
        <w:ind w:left="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13.4.5监狱企业证明文件（如有）。</w:t>
      </w:r>
      <w:r>
        <w:rPr>
          <w:rFonts w:hint="eastAsia" w:ascii="宋体" w:hAnsi="宋体" w:cs="Arial"/>
          <w:color w:val="000000"/>
          <w:sz w:val="24"/>
          <w:highlight w:val="none"/>
        </w:rPr>
      </w:r>
      <w:r/>
    </w:p>
    <w:p>
      <w:pPr>
        <w:pStyle w:val="926"/>
        <w:ind w:left="425"/>
        <w:jc w:val="left"/>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以上资格性、符合性审查须提供的资料，投标人必须提供并加盖电子公章。否则，投标文件将被认定为未实质性响应。投标人所提交的投标书（技术及相关文件部分）完整与否，将直接影响投标人的评分；</w:t>
      </w:r>
      <w:r>
        <w:rPr>
          <w:rFonts w:hint="eastAsia" w:ascii="宋体" w:hAnsi="宋体" w:cs="Arial"/>
          <w:color w:val="000000"/>
          <w:sz w:val="24"/>
          <w:highlight w:val="none"/>
        </w:rPr>
      </w:r>
      <w:r/>
    </w:p>
    <w:p>
      <w:pPr>
        <w:pStyle w:val="926"/>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投标文件编制说明</w:t>
      </w:r>
      <w:r>
        <w:rPr>
          <w:rFonts w:ascii="宋体" w:hAnsi="宋体" w:cs="Arial"/>
          <w:b/>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电子投标文件按招标文件规定的格式制作，如果未按要求制作上传，可能导致投标无效。</w:t>
      </w:r>
      <w:r>
        <w:rPr>
          <w:rFonts w:ascii="宋体" w:hAnsi="宋体" w:cs="Arial"/>
          <w:color w:val="000000"/>
          <w:sz w:val="24"/>
          <w:highlight w:val="none"/>
        </w:rPr>
      </w:r>
      <w:r/>
    </w:p>
    <w:p>
      <w:pPr>
        <w:pStyle w:val="926"/>
        <w:numPr>
          <w:ilvl w:val="1"/>
          <w:numId w:val="2"/>
        </w:numPr>
        <w:ind w:left="0" w:firstLine="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开标一览表为在开标仪式上网上唱标的内容，要求按格式填写，统一规范，不得自行增减内容（格式见第三章）。</w:t>
      </w:r>
      <w:r>
        <w:rPr>
          <w:rFonts w:hint="eastAsia" w:ascii="宋体" w:hAnsi="宋体" w:cs="Arial"/>
          <w:color w:val="000000"/>
          <w:sz w:val="24"/>
          <w:highlight w:val="none"/>
        </w:rPr>
      </w:r>
      <w:r/>
    </w:p>
    <w:p>
      <w:pPr>
        <w:pStyle w:val="926"/>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对本次投标的详细说明的编制</w:t>
      </w:r>
      <w:r>
        <w:rPr>
          <w:rFonts w:ascii="宋体" w:hAnsi="宋体" w:cs="Arial"/>
          <w:b/>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对本次投标的详细说明由投标人视各自的情况自行编制，规格幅面应与正文一致，附于正文之后，与正文页码统一编目编码装订成册。</w:t>
      </w:r>
      <w:r>
        <w:rPr>
          <w:rFonts w:ascii="宋体" w:hAnsi="宋体" w:cs="Arial"/>
          <w:color w:val="000000"/>
          <w:sz w:val="24"/>
          <w:highlight w:val="none"/>
        </w:rPr>
      </w:r>
      <w:r/>
    </w:p>
    <w:p>
      <w:pPr>
        <w:pStyle w:val="926"/>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投标报价</w:t>
      </w:r>
      <w:r>
        <w:rPr>
          <w:rFonts w:ascii="宋体" w:hAnsi="宋体" w:cs="Arial"/>
          <w:b/>
          <w:color w:val="000000"/>
          <w:sz w:val="24"/>
          <w:highlight w:val="none"/>
        </w:rPr>
      </w:r>
      <w:r/>
    </w:p>
    <w:p>
      <w:pPr>
        <w:pStyle w:val="926"/>
        <w:numPr>
          <w:ilvl w:val="1"/>
          <w:numId w:val="2"/>
        </w:numPr>
        <w:ind w:left="0" w:firstLine="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投标报价，包括但不限于本项目服务过程的劳务、食宿、差旅、资料汇编、管理、保险、利润、税金、政策性文件规定及合同包含的所有风险、责任等各项应有费用。</w:t>
      </w:r>
      <w:r>
        <w:rPr>
          <w:rFonts w:hint="eastAsia" w:ascii="宋体" w:hAnsi="宋体" w:cs="Arial"/>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投标人应按《投标报价表》中的整个投标项目计算单价和总价。《投标报价表》中的每一单项均应计算并填写单价和总价，并由法定代表人或被授权人签署。</w:t>
      </w:r>
      <w:r>
        <w:rPr>
          <w:rFonts w:ascii="宋体" w:hAnsi="宋体" w:cs="Arial"/>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投标人应对招标文件内所要采购的全部内容进行报价，只投其中部分内容者，则投标为无效标。但如果招标文件要求分标段投标的，则投标人可以根据自己经营许可内容有选择地只投其中一个或几个或全部标段，但各标段应分别计算填写单价和总价。</w:t>
      </w:r>
      <w:r>
        <w:rPr>
          <w:rFonts w:ascii="宋体" w:hAnsi="宋体" w:cs="Arial"/>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ascii="宋体" w:hAnsi="宋体" w:cs="Arial"/>
          <w:color w:val="000000"/>
          <w:sz w:val="24"/>
          <w:highlight w:val="none"/>
        </w:rPr>
        <w:t xml:space="preserve">一项投标内容只允许一个报价，招标</w:t>
      </w:r>
      <w:r>
        <w:rPr>
          <w:rFonts w:hint="eastAsia" w:ascii="宋体" w:hAnsi="宋体" w:cs="Arial"/>
          <w:color w:val="000000"/>
          <w:sz w:val="24"/>
          <w:highlight w:val="none"/>
        </w:rPr>
        <w:t xml:space="preserve">代理</w:t>
      </w:r>
      <w:r>
        <w:rPr>
          <w:rFonts w:ascii="宋体" w:hAnsi="宋体" w:cs="Arial"/>
          <w:color w:val="000000"/>
          <w:sz w:val="24"/>
          <w:highlight w:val="none"/>
        </w:rPr>
        <w:t xml:space="preserve">人不接受任何有选择性的投标报价。</w:t>
      </w:r>
      <w:r>
        <w:rPr>
          <w:rFonts w:ascii="宋体" w:hAnsi="宋体" w:cs="Arial"/>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投标文件报价中的单价和总价全部采用人民币表示，合同的主要条款另有规定的除外。</w:t>
      </w:r>
      <w:r>
        <w:rPr>
          <w:rFonts w:ascii="宋体" w:hAnsi="宋体" w:cs="Arial"/>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供应商的任何错漏、优惠、竞争性报价不得作为减轻责任、减少服务、增加收费、降低质量的理由。</w:t>
      </w:r>
      <w:r>
        <w:rPr>
          <w:rFonts w:ascii="宋体" w:hAnsi="宋体" w:cs="Arial"/>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最低报价不能作为中标的保证。</w:t>
      </w:r>
      <w:r>
        <w:rPr>
          <w:rFonts w:ascii="宋体" w:hAnsi="宋体" w:cs="Arial"/>
          <w:color w:val="000000"/>
          <w:sz w:val="24"/>
          <w:highlight w:val="none"/>
        </w:rPr>
      </w:r>
      <w:r/>
    </w:p>
    <w:p>
      <w:pPr>
        <w:pStyle w:val="926"/>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投标文件的有效期</w:t>
      </w:r>
      <w:r>
        <w:rPr>
          <w:rFonts w:ascii="宋体" w:hAnsi="宋体" w:cs="Arial"/>
          <w:b/>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ascii="宋体" w:hAnsi="宋体" w:cs="Arial"/>
          <w:b/>
          <w:color w:val="000000"/>
          <w:sz w:val="24"/>
          <w:highlight w:val="none"/>
        </w:rPr>
        <w:t xml:space="preserve">本投标有效期从提交投标文件的截止之日起算后</w:t>
      </w:r>
      <w:r>
        <w:rPr>
          <w:rFonts w:hint="eastAsia" w:ascii="宋体" w:hAnsi="宋体" w:cs="Arial"/>
          <w:b/>
          <w:color w:val="000000"/>
          <w:sz w:val="24"/>
          <w:highlight w:val="none"/>
        </w:rPr>
        <w:t xml:space="preserve">90</w:t>
      </w:r>
      <w:r>
        <w:rPr>
          <w:rFonts w:ascii="宋体" w:hAnsi="宋体" w:cs="Arial"/>
          <w:b/>
          <w:color w:val="000000"/>
          <w:sz w:val="24"/>
          <w:highlight w:val="none"/>
        </w:rPr>
        <w:t xml:space="preserve">天</w:t>
      </w:r>
      <w:r>
        <w:rPr>
          <w:rFonts w:hint="eastAsia" w:ascii="宋体" w:hAnsi="宋体" w:cs="Arial"/>
          <w:b/>
          <w:color w:val="000000"/>
          <w:sz w:val="24"/>
          <w:highlight w:val="none"/>
        </w:rPr>
        <w:t xml:space="preserve">，投标书应保持有效。有效期短于这个规定期限的投标，将被拒绝。</w:t>
      </w:r>
      <w:r>
        <w:rPr>
          <w:rFonts w:ascii="宋体" w:hAnsi="宋体" w:cs="Arial"/>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在特殊情况下，招标人可与投标人协商延长投标书的有效期。这种要求和答复都应以书面、传真或媒体发布的方式进行。 同意延长有效期的投标人不能修改投标文件，投标保证金的有效期也相应延长。拒绝接受延期要求的投标人的投标将被拒绝，但投标保证金不会被没收。</w:t>
      </w:r>
      <w:r>
        <w:rPr>
          <w:rFonts w:ascii="宋体" w:hAnsi="宋体" w:cs="Arial"/>
          <w:color w:val="000000"/>
          <w:sz w:val="24"/>
          <w:highlight w:val="none"/>
        </w:rPr>
      </w:r>
      <w:r/>
    </w:p>
    <w:p>
      <w:pPr>
        <w:pStyle w:val="926"/>
        <w:numPr>
          <w:ilvl w:val="0"/>
          <w:numId w:val="1"/>
        </w:numPr>
        <w:ind w:left="850" w:hanging="424"/>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投标文件的提交</w:t>
      </w:r>
      <w:r>
        <w:rPr>
          <w:rFonts w:ascii="宋体" w:hAnsi="宋体" w:cs="Arial"/>
          <w:b/>
          <w:color w:val="000000"/>
          <w:sz w:val="24"/>
          <w:highlight w:val="none"/>
        </w:rPr>
      </w:r>
      <w:r/>
    </w:p>
    <w:p>
      <w:pPr>
        <w:pStyle w:val="926"/>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投标截止时间</w:t>
      </w:r>
      <w:r>
        <w:rPr>
          <w:rFonts w:ascii="宋体" w:hAnsi="宋体" w:cs="Arial"/>
          <w:b/>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电子投标文件必须按《投标邀请函》规定的网上投标截止时间前提交，以系统内上传后显示的上传文件确认单为准</w:t>
      </w:r>
      <w:r>
        <w:rPr>
          <w:rFonts w:ascii="宋体" w:hAnsi="宋体" w:cs="Arial"/>
          <w:color w:val="000000"/>
          <w:sz w:val="24"/>
          <w:highlight w:val="none"/>
        </w:rPr>
        <w:t xml:space="preserve">。</w:t>
      </w:r>
      <w:r>
        <w:rPr>
          <w:rFonts w:ascii="宋体" w:hAnsi="宋体" w:cs="Arial"/>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招标人推迟投标截止时间时，应以网上公布的形式，通知投标人，在这种情况下，招标人和投标人的权利和义务将受到新的截止期的约束。</w:t>
      </w:r>
      <w:r>
        <w:rPr>
          <w:rFonts w:ascii="宋体" w:hAnsi="宋体" w:cs="Arial"/>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在投标截止时间以后上传的投标文件，招标人拒绝接收。</w:t>
      </w:r>
      <w:r>
        <w:rPr>
          <w:rFonts w:ascii="宋体" w:hAnsi="宋体" w:cs="Arial"/>
          <w:color w:val="000000"/>
          <w:sz w:val="24"/>
          <w:highlight w:val="none"/>
        </w:rPr>
      </w:r>
      <w:r/>
    </w:p>
    <w:p>
      <w:pPr>
        <w:pStyle w:val="926"/>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投标文件的修改和撤回</w:t>
      </w:r>
      <w:r>
        <w:rPr>
          <w:rFonts w:ascii="宋体" w:hAnsi="宋体" w:cs="Arial"/>
          <w:b/>
          <w:color w:val="000000"/>
          <w:sz w:val="24"/>
          <w:highlight w:val="none"/>
        </w:rPr>
      </w:r>
      <w:r/>
    </w:p>
    <w:p>
      <w:pPr>
        <w:pStyle w:val="926"/>
        <w:numPr>
          <w:ilvl w:val="1"/>
          <w:numId w:val="2"/>
        </w:numPr>
        <w:ind w:left="0" w:firstLine="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投标文件应当在提交投标文件的截止时间前通过苏彩云进行提交。开标前，投标人可以撤回投标。</w:t>
      </w:r>
      <w:r>
        <w:rPr>
          <w:rFonts w:hint="eastAsia" w:ascii="宋体" w:hAnsi="宋体" w:cs="Arial"/>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olor w:val="000000"/>
          <w:szCs w:val="21"/>
          <w:highlight w:val="none"/>
        </w:rPr>
        <w:t xml:space="preserve">在提交投标文件的截止时间前，投标人可以撤回或者修改投标文件</w:t>
      </w:r>
      <w:r>
        <w:rPr>
          <w:rFonts w:hint="eastAsia" w:ascii="宋体" w:hAnsi="宋体" w:cs="Arial"/>
          <w:color w:val="000000"/>
          <w:sz w:val="24"/>
          <w:highlight w:val="none"/>
        </w:rPr>
        <w:t xml:space="preserve">。</w:t>
      </w:r>
      <w:r>
        <w:rPr>
          <w:rFonts w:ascii="宋体" w:hAnsi="宋体" w:cs="Arial"/>
          <w:color w:val="000000"/>
          <w:sz w:val="24"/>
          <w:highlight w:val="none"/>
        </w:rPr>
      </w:r>
      <w:r/>
    </w:p>
    <w:p>
      <w:pPr>
        <w:pStyle w:val="926"/>
        <w:numPr>
          <w:ilvl w:val="0"/>
          <w:numId w:val="1"/>
        </w:numPr>
        <w:ind w:left="850" w:hanging="424"/>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开标和评标</w:t>
      </w:r>
      <w:r>
        <w:rPr>
          <w:rFonts w:ascii="宋体" w:hAnsi="宋体" w:cs="Arial"/>
          <w:b/>
          <w:color w:val="000000"/>
          <w:sz w:val="24"/>
          <w:highlight w:val="none"/>
        </w:rPr>
      </w:r>
      <w:r/>
    </w:p>
    <w:p>
      <w:pPr>
        <w:pStyle w:val="926"/>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开标</w:t>
      </w:r>
      <w:r>
        <w:rPr>
          <w:rFonts w:ascii="宋体" w:hAnsi="宋体" w:cs="Arial"/>
          <w:b/>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招标代理人按《投标邀请函》规定的时间、地点进行开标。开标仪式根据委托人授权由招标代理人主持。</w:t>
      </w:r>
      <w:r>
        <w:rPr>
          <w:rFonts w:ascii="宋体" w:hAnsi="宋体" w:cs="Arial"/>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参加开标的投标人的法定代表人或被授权人应携带数字证书（CA）进行远程签名报到，数字证书（CA）密码输入错误达到10次或输入时间超过10分钟的，均视为无效投标。</w:t>
      </w:r>
      <w:r>
        <w:rPr>
          <w:rFonts w:ascii="宋体" w:hAnsi="宋体" w:cs="Arial"/>
          <w:color w:val="000000"/>
          <w:sz w:val="24"/>
          <w:highlight w:val="none"/>
        </w:rPr>
        <w:t xml:space="preserve"> </w:t>
      </w:r>
      <w:r>
        <w:rPr>
          <w:rFonts w:ascii="宋体" w:hAnsi="宋体" w:cs="Arial"/>
          <w:color w:val="000000"/>
          <w:sz w:val="24"/>
          <w:highlight w:val="none"/>
        </w:rPr>
      </w:r>
      <w:r/>
    </w:p>
    <w:p>
      <w:pPr>
        <w:pStyle w:val="926"/>
        <w:numPr>
          <w:ilvl w:val="1"/>
          <w:numId w:val="2"/>
        </w:numPr>
        <w:ind w:left="0" w:firstLine="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在开标时，有下列情况之一者将视为无效：</w:t>
      </w:r>
      <w:r>
        <w:rPr>
          <w:rFonts w:hint="eastAsia" w:ascii="宋体" w:hAnsi="宋体" w:cs="Arial"/>
          <w:color w:val="000000"/>
          <w:sz w:val="24"/>
          <w:highlight w:val="none"/>
        </w:rPr>
      </w:r>
      <w:r/>
    </w:p>
    <w:p>
      <w:pPr>
        <w:pStyle w:val="926"/>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不符合法律、法规和招标文件中规定的其他实质性要求的。</w:t>
      </w:r>
      <w:r>
        <w:rPr>
          <w:rFonts w:ascii="宋体" w:hAnsi="宋体" w:cs="Arial"/>
          <w:color w:val="000000"/>
          <w:sz w:val="24"/>
          <w:highlight w:val="none"/>
        </w:rPr>
      </w:r>
      <w:r/>
    </w:p>
    <w:p>
      <w:pPr>
        <w:pStyle w:val="926"/>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资格审查、信用查询</w:t>
      </w:r>
      <w:r>
        <w:rPr>
          <w:rFonts w:ascii="宋体" w:hAnsi="宋体" w:cs="Arial"/>
          <w:b/>
          <w:color w:val="000000"/>
          <w:sz w:val="24"/>
          <w:highlight w:val="none"/>
        </w:rPr>
      </w:r>
      <w:r/>
    </w:p>
    <w:p>
      <w:pPr>
        <w:pStyle w:val="926"/>
        <w:numPr>
          <w:ilvl w:val="1"/>
          <w:numId w:val="2"/>
        </w:numPr>
        <w:ind w:left="0" w:firstLine="425"/>
        <w:spacing w:line="360" w:lineRule="auto"/>
        <w:rPr>
          <w:rFonts w:hint="eastAsia" w:ascii="宋体" w:hAnsi="宋体" w:cs="Arial"/>
          <w:b/>
          <w:color w:val="000000"/>
          <w:sz w:val="24"/>
          <w:highlight w:val="none"/>
        </w:rPr>
      </w:pPr>
      <w:r>
        <w:rPr>
          <w:rFonts w:ascii="宋体" w:hAnsi="宋体" w:cs="Arial"/>
          <w:b/>
          <w:color w:val="000000"/>
          <w:sz w:val="24"/>
          <w:highlight w:val="none"/>
        </w:rPr>
        <w:t xml:space="preserve">公开招标采购项目开标结束后，采购人或者招标代理人应当依法对投标人的资格进行审查</w:t>
      </w:r>
      <w:r>
        <w:rPr>
          <w:rFonts w:hint="eastAsia" w:ascii="宋体" w:hAnsi="宋体" w:cs="Arial"/>
          <w:b/>
          <w:color w:val="000000"/>
          <w:sz w:val="24"/>
          <w:highlight w:val="none"/>
        </w:rPr>
        <w:t xml:space="preserve">,未通过资格审查的视为无效投标。</w:t>
      </w:r>
      <w:r>
        <w:rPr>
          <w:rFonts w:hint="eastAsia" w:ascii="宋体" w:hAnsi="宋体" w:cs="Arial"/>
          <w:b/>
          <w:color w:val="000000"/>
          <w:sz w:val="24"/>
          <w:highlight w:val="none"/>
        </w:rPr>
      </w:r>
      <w:r/>
    </w:p>
    <w:p>
      <w:pPr>
        <w:pStyle w:val="926"/>
        <w:numPr>
          <w:ilvl w:val="1"/>
          <w:numId w:val="2"/>
        </w:numPr>
        <w:ind w:left="0" w:firstLine="425"/>
        <w:spacing w:line="360" w:lineRule="auto"/>
        <w:rPr>
          <w:rFonts w:hint="eastAsia" w:ascii="宋体" w:hAnsi="宋体" w:cs="Arial"/>
          <w:b/>
          <w:color w:val="000000"/>
          <w:sz w:val="24"/>
          <w:highlight w:val="none"/>
        </w:rPr>
      </w:pPr>
      <w:r>
        <w:rPr>
          <w:rFonts w:hint="eastAsia" w:ascii="宋体" w:hAnsi="宋体" w:cs="Arial"/>
          <w:b/>
          <w:color w:val="000000"/>
          <w:sz w:val="24"/>
          <w:highlight w:val="none"/>
        </w:rPr>
        <w:t xml:space="preserve">投标人根据资格要求提供相应资料供资格审查（具体要求详见第一章投标邀请）。</w:t>
      </w:r>
      <w:r>
        <w:rPr>
          <w:rFonts w:hint="eastAsia" w:ascii="宋体" w:hAnsi="宋体" w:cs="Arial"/>
          <w:b/>
          <w:color w:val="000000"/>
          <w:sz w:val="24"/>
          <w:highlight w:val="none"/>
        </w:rPr>
      </w:r>
      <w:r/>
    </w:p>
    <w:p>
      <w:pPr>
        <w:pStyle w:val="926"/>
        <w:numPr>
          <w:ilvl w:val="1"/>
          <w:numId w:val="2"/>
        </w:numPr>
        <w:ind w:left="0" w:firstLine="425"/>
        <w:spacing w:line="360" w:lineRule="auto"/>
        <w:rPr>
          <w:rFonts w:hint="eastAsia" w:ascii="宋体" w:hAnsi="宋体" w:cs="Arial"/>
          <w:b/>
          <w:color w:val="000000"/>
          <w:sz w:val="24"/>
          <w:highlight w:val="none"/>
        </w:rPr>
      </w:pPr>
      <w:r>
        <w:rPr>
          <w:rFonts w:hint="eastAsia" w:ascii="宋体" w:hAnsi="宋体" w:cs="Arial"/>
          <w:b/>
          <w:color w:val="000000"/>
          <w:sz w:val="24"/>
          <w:highlight w:val="none"/>
        </w:rPr>
        <w:t xml:space="preserve">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rPr>
          <w:rFonts w:hint="eastAsia" w:ascii="宋体" w:hAnsi="宋体" w:cs="Arial"/>
          <w:b/>
          <w:color w:val="000000"/>
          <w:sz w:val="24"/>
          <w:highlight w:val="none"/>
        </w:rPr>
      </w:r>
      <w:r/>
    </w:p>
    <w:p>
      <w:pPr>
        <w:pStyle w:val="926"/>
        <w:numPr>
          <w:ilvl w:val="2"/>
          <w:numId w:val="2"/>
        </w:numPr>
        <w:ind w:left="426" w:firstLine="0"/>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查询时间：</w:t>
      </w:r>
      <w:r>
        <w:rPr>
          <w:rFonts w:hint="eastAsia" w:ascii="宋体" w:hAnsi="宋体"/>
          <w:color w:val="000000"/>
          <w:szCs w:val="21"/>
          <w:highlight w:val="none"/>
        </w:rPr>
        <w:t xml:space="preserve">进入评审环节前。</w:t>
      </w:r>
      <w:r>
        <w:rPr>
          <w:rFonts w:hint="eastAsia" w:ascii="宋体" w:hAnsi="宋体" w:cs="Arial"/>
          <w:color w:val="000000"/>
          <w:sz w:val="24"/>
          <w:highlight w:val="none"/>
        </w:rPr>
      </w:r>
      <w:r/>
    </w:p>
    <w:p>
      <w:pPr>
        <w:pStyle w:val="926"/>
        <w:numPr>
          <w:ilvl w:val="2"/>
          <w:numId w:val="2"/>
        </w:numPr>
        <w:ind w:left="426" w:firstLine="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查询证据留存方式：打印查询的信用报告，由评标委员会进行认定。</w:t>
      </w:r>
      <w:r>
        <w:rPr>
          <w:rFonts w:hint="eastAsia" w:ascii="宋体" w:hAnsi="宋体"/>
          <w:color w:val="000000"/>
          <w:szCs w:val="21"/>
          <w:highlight w:val="none"/>
        </w:rPr>
      </w:r>
      <w:r/>
    </w:p>
    <w:p>
      <w:pPr>
        <w:pStyle w:val="926"/>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评标委员会或评标小组</w:t>
      </w:r>
      <w:r>
        <w:rPr>
          <w:rFonts w:ascii="宋体" w:hAnsi="宋体" w:cs="Arial"/>
          <w:b/>
          <w:color w:val="000000"/>
          <w:sz w:val="24"/>
          <w:highlight w:val="none"/>
        </w:rPr>
      </w:r>
      <w:r/>
    </w:p>
    <w:p>
      <w:pPr>
        <w:pStyle w:val="926"/>
        <w:numPr>
          <w:ilvl w:val="1"/>
          <w:numId w:val="2"/>
        </w:numPr>
        <w:ind w:left="0" w:firstLine="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评标委员会或评标小组（以下简称评标委员会）的评标工作由招标采购单位负责组织，具体评标事务由评标委员会负责，并独立履行法律、法规规定的职责。</w:t>
      </w:r>
      <w:r>
        <w:rPr>
          <w:rFonts w:hint="eastAsia" w:ascii="宋体" w:hAnsi="宋体" w:cs="Arial"/>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评标委员会或评标小组负责具体的评标事务，并独立履行以下职责：</w:t>
      </w:r>
      <w:r>
        <w:rPr>
          <w:rFonts w:ascii="宋体" w:hAnsi="宋体" w:cs="Arial"/>
          <w:color w:val="000000"/>
          <w:sz w:val="24"/>
          <w:highlight w:val="none"/>
        </w:rPr>
      </w:r>
      <w:r/>
    </w:p>
    <w:p>
      <w:pPr>
        <w:pStyle w:val="926"/>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审查投标文件是否符合招标文件的要求，并作出评价。</w:t>
      </w:r>
      <w:r>
        <w:rPr>
          <w:rFonts w:ascii="宋体" w:hAnsi="宋体" w:cs="Arial"/>
          <w:color w:val="000000"/>
          <w:sz w:val="24"/>
          <w:highlight w:val="none"/>
        </w:rPr>
      </w:r>
      <w:r/>
    </w:p>
    <w:p>
      <w:pPr>
        <w:pStyle w:val="926"/>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可以要求投标供应商对投标文件有关事项作出解释或澄清。</w:t>
      </w:r>
      <w:r>
        <w:rPr>
          <w:rFonts w:ascii="宋体" w:hAnsi="宋体" w:cs="Arial"/>
          <w:color w:val="000000"/>
          <w:sz w:val="24"/>
          <w:highlight w:val="none"/>
        </w:rPr>
      </w:r>
      <w:r/>
    </w:p>
    <w:p>
      <w:pPr>
        <w:pStyle w:val="926"/>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推荐中标候选供应商名单，或者受招标人委托按照事先确定的办法直接确定中标人。</w:t>
      </w:r>
      <w:r>
        <w:rPr>
          <w:rFonts w:ascii="宋体" w:hAnsi="宋体" w:cs="Arial"/>
          <w:color w:val="000000"/>
          <w:sz w:val="24"/>
          <w:highlight w:val="none"/>
        </w:rPr>
      </w:r>
      <w:r/>
    </w:p>
    <w:p>
      <w:pPr>
        <w:pStyle w:val="926"/>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向招标采购人或者有关部门报告非法干预评标工作的行为。</w:t>
      </w:r>
      <w:r>
        <w:rPr>
          <w:rFonts w:ascii="宋体" w:hAnsi="宋体" w:cs="Arial"/>
          <w:color w:val="000000"/>
          <w:sz w:val="24"/>
          <w:highlight w:val="none"/>
        </w:rPr>
      </w:r>
      <w:r/>
    </w:p>
    <w:p>
      <w:pPr>
        <w:pStyle w:val="926"/>
        <w:numPr>
          <w:ilvl w:val="1"/>
          <w:numId w:val="2"/>
        </w:numPr>
        <w:ind w:left="0" w:firstLine="425"/>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评标委员会成员应当履行下列义务：</w:t>
      </w:r>
      <w:r>
        <w:rPr>
          <w:rFonts w:ascii="宋体" w:hAnsi="宋体" w:cs="Arial"/>
          <w:b/>
          <w:color w:val="000000"/>
          <w:sz w:val="24"/>
          <w:highlight w:val="none"/>
        </w:rPr>
      </w:r>
      <w:r/>
    </w:p>
    <w:p>
      <w:pPr>
        <w:pStyle w:val="926"/>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遵纪守法，客观、公正、廉洁地履行职责。</w:t>
      </w:r>
      <w:r>
        <w:rPr>
          <w:rFonts w:ascii="宋体" w:hAnsi="宋体" w:cs="Arial"/>
          <w:color w:val="000000"/>
          <w:sz w:val="24"/>
          <w:highlight w:val="none"/>
        </w:rPr>
      </w:r>
      <w:r/>
    </w:p>
    <w:p>
      <w:pPr>
        <w:pStyle w:val="926"/>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按照招标文件规定的评标办法和评标标准进行评标，对评审意见承担个人责任。</w:t>
      </w:r>
      <w:r>
        <w:rPr>
          <w:rFonts w:ascii="宋体" w:hAnsi="宋体" w:cs="Arial"/>
          <w:color w:val="000000"/>
          <w:sz w:val="24"/>
          <w:highlight w:val="none"/>
        </w:rPr>
      </w:r>
      <w:r/>
    </w:p>
    <w:p>
      <w:pPr>
        <w:pStyle w:val="926"/>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对评标过程和结果，以及投标人的商业秘密保密。</w:t>
      </w:r>
      <w:r>
        <w:rPr>
          <w:rFonts w:ascii="宋体" w:hAnsi="宋体" w:cs="Arial"/>
          <w:color w:val="000000"/>
          <w:sz w:val="24"/>
          <w:highlight w:val="none"/>
        </w:rPr>
      </w:r>
      <w:r/>
    </w:p>
    <w:p>
      <w:pPr>
        <w:pStyle w:val="926"/>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参与评标报告的起草。</w:t>
      </w:r>
      <w:r>
        <w:rPr>
          <w:rFonts w:ascii="宋体" w:hAnsi="宋体" w:cs="Arial"/>
          <w:color w:val="000000"/>
          <w:sz w:val="24"/>
          <w:highlight w:val="none"/>
        </w:rPr>
      </w:r>
      <w:r/>
    </w:p>
    <w:p>
      <w:pPr>
        <w:pStyle w:val="926"/>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配合财政部门的投诉处理工作。</w:t>
      </w:r>
      <w:r>
        <w:rPr>
          <w:rFonts w:ascii="宋体" w:hAnsi="宋体" w:cs="Arial"/>
          <w:color w:val="000000"/>
          <w:sz w:val="24"/>
          <w:highlight w:val="none"/>
        </w:rPr>
      </w:r>
      <w:r/>
    </w:p>
    <w:p>
      <w:pPr>
        <w:pStyle w:val="926"/>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配合招标采购人答复投标供应商提出的质疑。</w:t>
      </w:r>
      <w:r>
        <w:rPr>
          <w:rFonts w:ascii="宋体" w:hAnsi="宋体" w:cs="Arial"/>
          <w:color w:val="000000"/>
          <w:sz w:val="24"/>
          <w:highlight w:val="none"/>
        </w:rPr>
      </w:r>
      <w:r/>
    </w:p>
    <w:p>
      <w:pPr>
        <w:pStyle w:val="926"/>
        <w:numPr>
          <w:ilvl w:val="1"/>
          <w:numId w:val="2"/>
        </w:numPr>
        <w:ind w:left="0" w:firstLine="425"/>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评标内容的保密</w:t>
      </w:r>
      <w:r>
        <w:rPr>
          <w:rFonts w:ascii="宋体" w:hAnsi="宋体" w:cs="Arial"/>
          <w:b/>
          <w:color w:val="000000"/>
          <w:sz w:val="24"/>
          <w:highlight w:val="none"/>
        </w:rPr>
      </w:r>
      <w:r/>
    </w:p>
    <w:p>
      <w:pPr>
        <w:pStyle w:val="926"/>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公开开标后，直到宣布授予中标单位合同为止，凡属于审查、澄清、评价和比较投标的所有资料，有关授予合同的信息都不应向投标人或与评标无关的其他人泄露。</w:t>
      </w:r>
      <w:r>
        <w:rPr>
          <w:rFonts w:ascii="宋体" w:hAnsi="宋体" w:cs="Arial"/>
          <w:color w:val="000000"/>
          <w:sz w:val="24"/>
          <w:highlight w:val="none"/>
        </w:rPr>
      </w:r>
      <w:r/>
    </w:p>
    <w:p>
      <w:pPr>
        <w:pStyle w:val="926"/>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在投标文件的审查、澄清、评价和比较以及授予合同的过程中，投标人对招标人和评标委员会成员施加影响的任何行为，都将取消其投标资格。</w:t>
      </w:r>
      <w:r>
        <w:rPr>
          <w:rFonts w:ascii="宋体" w:hAnsi="宋体" w:cs="Arial"/>
          <w:color w:val="000000"/>
          <w:sz w:val="24"/>
          <w:highlight w:val="none"/>
        </w:rPr>
      </w:r>
      <w:r/>
    </w:p>
    <w:p>
      <w:pPr>
        <w:pStyle w:val="926"/>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在评标期间，招标人将通过指定联络人与投标人进行联系。</w:t>
      </w:r>
      <w:r>
        <w:rPr>
          <w:rFonts w:ascii="宋体" w:hAnsi="宋体" w:cs="Arial"/>
          <w:color w:val="000000"/>
          <w:sz w:val="24"/>
          <w:highlight w:val="none"/>
        </w:rPr>
      </w:r>
      <w:r/>
    </w:p>
    <w:p>
      <w:pPr>
        <w:pStyle w:val="926"/>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评标委员会不向落标人解释原因。</w:t>
      </w:r>
      <w:r>
        <w:rPr>
          <w:rFonts w:ascii="宋体" w:hAnsi="宋体" w:cs="Arial"/>
          <w:color w:val="000000"/>
          <w:sz w:val="24"/>
          <w:highlight w:val="none"/>
        </w:rPr>
      </w:r>
      <w:r/>
    </w:p>
    <w:p>
      <w:pPr>
        <w:pStyle w:val="926"/>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对投标人及投标文件的审核</w:t>
      </w:r>
      <w:r>
        <w:rPr>
          <w:rFonts w:ascii="宋体" w:hAnsi="宋体" w:cs="Arial"/>
          <w:b/>
          <w:color w:val="000000"/>
          <w:sz w:val="24"/>
          <w:highlight w:val="none"/>
        </w:rPr>
      </w:r>
      <w:r/>
    </w:p>
    <w:p>
      <w:pPr>
        <w:pStyle w:val="926"/>
        <w:numPr>
          <w:ilvl w:val="1"/>
          <w:numId w:val="2"/>
        </w:numPr>
        <w:ind w:left="0" w:firstLine="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采购人或者招标代理人资格证明文件要求进行投标人资格审查，如缺少内容，视为无效投标；</w:t>
      </w:r>
      <w:r>
        <w:rPr>
          <w:rFonts w:hint="eastAsia" w:ascii="宋体" w:hAnsi="宋体" w:cs="Arial"/>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对价格的计算错误按下述原则修正：</w:t>
      </w:r>
      <w:r>
        <w:rPr>
          <w:rFonts w:ascii="宋体" w:hAnsi="宋体" w:cs="Arial"/>
          <w:color w:val="000000"/>
          <w:sz w:val="24"/>
          <w:highlight w:val="none"/>
        </w:rPr>
      </w:r>
      <w:r/>
    </w:p>
    <w:p>
      <w:pPr>
        <w:pStyle w:val="926"/>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如果以文字表示的数据与数字表示的有差别，应以文字为准修正数字。</w:t>
      </w:r>
      <w:r>
        <w:rPr>
          <w:rFonts w:ascii="宋体" w:hAnsi="宋体" w:cs="Arial"/>
          <w:color w:val="000000"/>
          <w:sz w:val="24"/>
          <w:highlight w:val="none"/>
        </w:rPr>
      </w:r>
      <w:r/>
    </w:p>
    <w:p>
      <w:pPr>
        <w:pStyle w:val="926"/>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对不同文字文本投标文件的解释发生异议的，以中文文本为准。</w:t>
      </w:r>
      <w:r>
        <w:rPr>
          <w:rFonts w:ascii="宋体" w:hAnsi="宋体" w:cs="Arial"/>
          <w:color w:val="000000"/>
          <w:sz w:val="24"/>
          <w:highlight w:val="none"/>
        </w:rPr>
      </w:r>
      <w:r/>
    </w:p>
    <w:p>
      <w:pPr>
        <w:pStyle w:val="926"/>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投标人不同意以上修正，则其投标为无效投标。</w:t>
      </w:r>
      <w:r>
        <w:rPr>
          <w:rFonts w:ascii="宋体" w:hAnsi="宋体" w:cs="Arial"/>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rPr>
          <w:rFonts w:ascii="宋体" w:hAnsi="宋体" w:cs="Arial"/>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评标委员会对投标文件的判定，只依据投标内容本身，不依据开标后的任何外来证明。</w:t>
      </w:r>
      <w:r>
        <w:rPr>
          <w:rFonts w:ascii="宋体" w:hAnsi="宋体" w:cs="Arial"/>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下列投标文件为无效投标：</w:t>
      </w:r>
      <w:r>
        <w:rPr>
          <w:rFonts w:ascii="宋体" w:hAnsi="宋体" w:cs="Arial"/>
          <w:color w:val="000000"/>
          <w:sz w:val="24"/>
          <w:highlight w:val="none"/>
        </w:rPr>
      </w:r>
      <w:r/>
    </w:p>
    <w:p>
      <w:pPr>
        <w:pStyle w:val="926"/>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与招标文件有重大偏离。</w:t>
      </w:r>
      <w:r>
        <w:rPr>
          <w:rFonts w:ascii="宋体" w:hAnsi="宋体" w:cs="Arial"/>
          <w:color w:val="000000"/>
          <w:sz w:val="24"/>
          <w:highlight w:val="none"/>
        </w:rPr>
      </w:r>
      <w:r/>
    </w:p>
    <w:p>
      <w:pPr>
        <w:pStyle w:val="926"/>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投标人的报价是选择性的。</w:t>
      </w:r>
      <w:r>
        <w:rPr>
          <w:rFonts w:ascii="宋体" w:hAnsi="宋体" w:cs="Arial"/>
          <w:color w:val="000000"/>
          <w:sz w:val="24"/>
          <w:highlight w:val="none"/>
        </w:rPr>
      </w:r>
      <w:r/>
    </w:p>
    <w:p>
      <w:pPr>
        <w:pStyle w:val="926"/>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投标人的报价只报了部分内容。</w:t>
      </w:r>
      <w:r>
        <w:rPr>
          <w:rFonts w:ascii="宋体" w:hAnsi="宋体" w:cs="Arial"/>
          <w:color w:val="000000"/>
          <w:sz w:val="24"/>
          <w:highlight w:val="none"/>
        </w:rPr>
      </w:r>
      <w:r/>
    </w:p>
    <w:p>
      <w:pPr>
        <w:pStyle w:val="926"/>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投标报价超过预算的。</w:t>
      </w:r>
      <w:r>
        <w:rPr>
          <w:rFonts w:ascii="宋体" w:hAnsi="宋体" w:cs="Arial"/>
          <w:color w:val="000000"/>
          <w:sz w:val="24"/>
          <w:highlight w:val="none"/>
        </w:rPr>
      </w:r>
      <w:r/>
    </w:p>
    <w:p>
      <w:pPr>
        <w:pStyle w:val="926"/>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不具备招标文件中规定的资格要求。</w:t>
      </w:r>
      <w:r>
        <w:rPr>
          <w:rFonts w:ascii="宋体" w:hAnsi="宋体" w:cs="Arial"/>
          <w:color w:val="000000"/>
          <w:sz w:val="24"/>
          <w:highlight w:val="none"/>
        </w:rPr>
      </w:r>
      <w:r/>
    </w:p>
    <w:p>
      <w:pPr>
        <w:pStyle w:val="926"/>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不同供应商的投标文件由同一单位或者个人编制。</w:t>
      </w:r>
      <w:r>
        <w:rPr>
          <w:rFonts w:ascii="宋体" w:hAnsi="宋体" w:cs="Arial"/>
          <w:color w:val="000000"/>
          <w:sz w:val="24"/>
          <w:highlight w:val="none"/>
        </w:rPr>
      </w:r>
      <w:r/>
    </w:p>
    <w:p>
      <w:pPr>
        <w:pStyle w:val="926"/>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不同供应商委托同一单位或者个人办理投标事宜。</w:t>
      </w:r>
      <w:r>
        <w:rPr>
          <w:rFonts w:ascii="宋体" w:hAnsi="宋体" w:cs="Arial"/>
          <w:color w:val="000000"/>
          <w:sz w:val="24"/>
          <w:highlight w:val="none"/>
        </w:rPr>
      </w:r>
      <w:r/>
    </w:p>
    <w:p>
      <w:pPr>
        <w:pStyle w:val="926"/>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不同供应商的投标文件载明的项目管理成员为同一人。</w:t>
      </w:r>
      <w:r>
        <w:rPr>
          <w:rFonts w:ascii="宋体" w:hAnsi="宋体" w:cs="Arial"/>
          <w:color w:val="000000"/>
          <w:sz w:val="24"/>
          <w:highlight w:val="none"/>
        </w:rPr>
      </w:r>
      <w:r/>
    </w:p>
    <w:p>
      <w:pPr>
        <w:pStyle w:val="926"/>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不同供应商的投标文件异常一致。</w:t>
      </w:r>
      <w:r>
        <w:rPr>
          <w:rFonts w:ascii="宋体" w:hAnsi="宋体" w:cs="Arial"/>
          <w:color w:val="000000"/>
          <w:sz w:val="24"/>
          <w:highlight w:val="none"/>
        </w:rPr>
      </w:r>
      <w:r/>
    </w:p>
    <w:p>
      <w:pPr>
        <w:pStyle w:val="926"/>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不同供应商的投标文件相互混装。</w:t>
      </w:r>
      <w:r>
        <w:rPr>
          <w:rFonts w:ascii="宋体" w:hAnsi="宋体" w:cs="Arial"/>
          <w:color w:val="000000"/>
          <w:sz w:val="24"/>
          <w:highlight w:val="none"/>
        </w:rPr>
      </w:r>
      <w:r/>
    </w:p>
    <w:p>
      <w:pPr>
        <w:pStyle w:val="926"/>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不同供应商的法定代表人或委托代理人有夫妻、直系血亲关系的。</w:t>
      </w:r>
      <w:r>
        <w:rPr>
          <w:rFonts w:ascii="宋体" w:hAnsi="宋体" w:cs="Arial"/>
          <w:color w:val="000000"/>
          <w:sz w:val="24"/>
          <w:highlight w:val="none"/>
        </w:rPr>
      </w:r>
      <w:r/>
    </w:p>
    <w:p>
      <w:pPr>
        <w:pStyle w:val="926"/>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不同供应商的负责人为同一人或者存在控股、管理关系的。</w:t>
      </w:r>
      <w:r>
        <w:rPr>
          <w:rFonts w:ascii="宋体" w:hAnsi="宋体" w:cs="Arial"/>
          <w:color w:val="000000"/>
          <w:sz w:val="24"/>
          <w:highlight w:val="none"/>
        </w:rPr>
      </w:r>
      <w:r/>
    </w:p>
    <w:p>
      <w:pPr>
        <w:pStyle w:val="926"/>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不同供应商的委托代理人(或法定代表人、项目经理、项目总监、项目负责人等)在招标文件发布日上月至投标截止日当月在同一单位缴纳社会保险的。</w:t>
      </w:r>
      <w:r>
        <w:rPr>
          <w:rFonts w:ascii="宋体" w:hAnsi="宋体" w:cs="Arial"/>
          <w:color w:val="000000"/>
          <w:sz w:val="24"/>
          <w:highlight w:val="none"/>
        </w:rPr>
      </w:r>
      <w:r/>
    </w:p>
    <w:p>
      <w:pPr>
        <w:pStyle w:val="926"/>
        <w:numPr>
          <w:ilvl w:val="2"/>
          <w:numId w:val="2"/>
        </w:numPr>
        <w:ind w:left="426" w:firstLine="0"/>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服务承诺和付款条件未响应招标要求的；</w:t>
      </w:r>
      <w:r>
        <w:rPr>
          <w:rFonts w:hint="eastAsia" w:ascii="宋体" w:hAnsi="宋体" w:cs="Arial"/>
          <w:color w:val="000000"/>
          <w:sz w:val="24"/>
          <w:highlight w:val="none"/>
        </w:rPr>
      </w:r>
      <w:r/>
    </w:p>
    <w:p>
      <w:pPr>
        <w:pStyle w:val="926"/>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特征码检查中，不同投标人上传采购文件所使用的电脑网卡信息一致的（如发现违法违规行为，将依法追究其法律责任）；</w:t>
      </w:r>
      <w:r>
        <w:rPr>
          <w:rFonts w:ascii="宋体" w:hAnsi="宋体" w:cs="Arial"/>
          <w:color w:val="000000"/>
          <w:sz w:val="24"/>
          <w:highlight w:val="none"/>
        </w:rPr>
      </w:r>
      <w:r/>
    </w:p>
    <w:p>
      <w:pPr>
        <w:pStyle w:val="926"/>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不符合法律、法规和招标文件规定的其他实质性要求的。</w:t>
      </w:r>
      <w:r>
        <w:rPr>
          <w:rFonts w:ascii="宋体" w:hAnsi="宋体" w:cs="Arial"/>
          <w:color w:val="000000"/>
          <w:sz w:val="24"/>
          <w:highlight w:val="none"/>
        </w:rPr>
      </w:r>
      <w:r/>
    </w:p>
    <w:p>
      <w:pPr>
        <w:pStyle w:val="926"/>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评标委员会认定的其它为无效投标的事项。</w:t>
      </w:r>
      <w:r>
        <w:rPr>
          <w:rFonts w:ascii="宋体" w:hAnsi="宋体" w:cs="Arial"/>
          <w:color w:val="000000"/>
          <w:sz w:val="24"/>
          <w:highlight w:val="none"/>
        </w:rPr>
      </w:r>
      <w:r/>
    </w:p>
    <w:p>
      <w:pPr>
        <w:pStyle w:val="926"/>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投标的澄清</w:t>
      </w:r>
      <w:r>
        <w:rPr>
          <w:rFonts w:ascii="宋体" w:hAnsi="宋体" w:cs="Arial"/>
          <w:b/>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评标委员会有权就投标文件中含混之处向投标人提出询问或澄清要求，投标人必须按照招标代理人通知的时间、地点派技术和商务人员进行澄清。</w:t>
      </w:r>
      <w:r>
        <w:rPr>
          <w:rFonts w:ascii="宋体" w:hAnsi="宋体" w:cs="Arial"/>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必要时招标代理人可要求就澄清的问题作书面回答，该书面回答应有投标人的法定代表人或被授权人签署，并将作为投标内容的一部分。</w:t>
      </w:r>
      <w:r>
        <w:rPr>
          <w:rFonts w:ascii="宋体" w:hAnsi="宋体" w:cs="Arial"/>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投标人对投标文件的澄清不得改变投标的价格及实质性内容。</w:t>
      </w:r>
      <w:r>
        <w:rPr>
          <w:rFonts w:ascii="宋体" w:hAnsi="宋体" w:cs="Arial"/>
          <w:color w:val="000000"/>
          <w:sz w:val="24"/>
          <w:highlight w:val="none"/>
        </w:rPr>
      </w:r>
      <w:r/>
    </w:p>
    <w:p>
      <w:pPr>
        <w:pStyle w:val="926"/>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废标</w:t>
      </w:r>
      <w:r>
        <w:rPr>
          <w:rFonts w:ascii="宋体" w:hAnsi="宋体" w:cs="Arial"/>
          <w:b/>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在招标过程中，出现下列情况之一的，应予废标：</w:t>
      </w:r>
      <w:r>
        <w:rPr>
          <w:rFonts w:ascii="宋体" w:hAnsi="宋体" w:cs="Arial"/>
          <w:color w:val="000000"/>
          <w:sz w:val="24"/>
          <w:highlight w:val="none"/>
        </w:rPr>
      </w:r>
      <w:r/>
    </w:p>
    <w:p>
      <w:pPr>
        <w:pStyle w:val="926"/>
        <w:numPr>
          <w:ilvl w:val="2"/>
          <w:numId w:val="2"/>
        </w:numPr>
        <w:ind w:left="426" w:firstLine="0"/>
        <w:spacing w:line="360" w:lineRule="auto"/>
        <w:rPr>
          <w:rFonts w:hint="eastAsia" w:ascii="宋体" w:hAnsi="宋体" w:cs="Arial"/>
          <w:b/>
          <w:color w:val="000000"/>
          <w:sz w:val="24"/>
          <w:highlight w:val="none"/>
        </w:rPr>
      </w:pPr>
      <w:r>
        <w:rPr>
          <w:rFonts w:hint="eastAsia" w:ascii="宋体" w:hAnsi="宋体" w:cs="Arial"/>
          <w:b/>
          <w:color w:val="000000"/>
          <w:sz w:val="24"/>
          <w:highlight w:val="none"/>
        </w:rPr>
        <w:t xml:space="preserve">进入的实质性响应的供应商少于3家的；</w:t>
      </w:r>
      <w:r>
        <w:rPr>
          <w:rFonts w:hint="eastAsia" w:ascii="宋体" w:hAnsi="宋体" w:cs="Arial"/>
          <w:b/>
          <w:color w:val="000000"/>
          <w:sz w:val="24"/>
          <w:highlight w:val="none"/>
        </w:rPr>
      </w:r>
      <w:r/>
    </w:p>
    <w:p>
      <w:pPr>
        <w:pStyle w:val="926"/>
        <w:numPr>
          <w:ilvl w:val="2"/>
          <w:numId w:val="2"/>
        </w:numPr>
        <w:ind w:left="426" w:firstLine="0"/>
        <w:spacing w:line="360" w:lineRule="auto"/>
        <w:rPr>
          <w:rFonts w:hint="eastAsia" w:ascii="宋体" w:hAnsi="宋体" w:cs="Arial"/>
          <w:b/>
          <w:color w:val="000000"/>
          <w:sz w:val="24"/>
          <w:highlight w:val="none"/>
        </w:rPr>
      </w:pPr>
      <w:r>
        <w:rPr>
          <w:rFonts w:hint="eastAsia" w:ascii="宋体" w:hAnsi="宋体" w:cs="Arial"/>
          <w:b/>
          <w:color w:val="000000"/>
          <w:sz w:val="24"/>
          <w:highlight w:val="none"/>
        </w:rPr>
        <w:t xml:space="preserve">如是多标段，进入每个标段评审的实质性响应且具有得标权（已在前期各标段评审中获得了采购文件规定的得标上限数的供应商，不再具有该标段的得标权）的供应商少于3家的；</w:t>
      </w:r>
      <w:r>
        <w:rPr>
          <w:rFonts w:hint="eastAsia" w:ascii="宋体" w:hAnsi="宋体" w:cs="Arial"/>
          <w:b/>
          <w:color w:val="000000"/>
          <w:sz w:val="24"/>
          <w:highlight w:val="none"/>
        </w:rPr>
      </w:r>
      <w:r/>
    </w:p>
    <w:p>
      <w:pPr>
        <w:pStyle w:val="926"/>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出现影响采购公正的违法、违规行为的；</w:t>
      </w:r>
      <w:r>
        <w:rPr>
          <w:rFonts w:ascii="宋体" w:hAnsi="宋体" w:cs="Arial"/>
          <w:color w:val="000000"/>
          <w:sz w:val="24"/>
          <w:highlight w:val="none"/>
        </w:rPr>
      </w:r>
      <w:r/>
    </w:p>
    <w:p>
      <w:pPr>
        <w:pStyle w:val="926"/>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投标人的报价均超过了采购预算，采购方不能支付的；</w:t>
      </w:r>
      <w:r>
        <w:rPr>
          <w:rFonts w:ascii="宋体" w:hAnsi="宋体" w:cs="Arial"/>
          <w:color w:val="000000"/>
          <w:sz w:val="24"/>
          <w:highlight w:val="none"/>
        </w:rPr>
      </w:r>
      <w:r/>
    </w:p>
    <w:p>
      <w:pPr>
        <w:pStyle w:val="926"/>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因重大变故，采购任务取消的。</w:t>
      </w:r>
      <w:r>
        <w:rPr>
          <w:rFonts w:ascii="宋体" w:hAnsi="宋体" w:cs="Arial"/>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废标后，招标人将把废标的理由通知所有投标人 。</w:t>
      </w:r>
      <w:r>
        <w:rPr>
          <w:rFonts w:ascii="宋体" w:hAnsi="宋体" w:cs="Arial"/>
          <w:color w:val="000000"/>
          <w:sz w:val="24"/>
          <w:highlight w:val="none"/>
        </w:rPr>
      </w:r>
      <w:r/>
    </w:p>
    <w:p>
      <w:pPr>
        <w:pStyle w:val="926"/>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投标文件的评价和比较</w:t>
      </w:r>
      <w:r>
        <w:rPr>
          <w:rFonts w:ascii="宋体" w:hAnsi="宋体" w:cs="Arial"/>
          <w:b/>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评标委员会将仅对按照本须知有关规定确定为实质上响应招标文件要求的投标文件进行评价和比较。</w:t>
      </w:r>
      <w:r>
        <w:rPr>
          <w:rFonts w:ascii="宋体" w:hAnsi="宋体" w:cs="Arial"/>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评价和比较采用综合评分法，评标委员会严格按照招标文件的要求、条件、评分标准，对投标人所作的实质性响应内容进行比较。</w:t>
      </w:r>
      <w:r>
        <w:rPr>
          <w:rFonts w:ascii="宋体" w:hAnsi="宋体" w:cs="Arial"/>
          <w:color w:val="000000"/>
          <w:sz w:val="24"/>
          <w:highlight w:val="none"/>
        </w:rPr>
      </w:r>
      <w:r/>
    </w:p>
    <w:p>
      <w:pPr>
        <w:pStyle w:val="926"/>
        <w:numPr>
          <w:ilvl w:val="0"/>
          <w:numId w:val="1"/>
        </w:numPr>
        <w:ind w:left="850" w:hanging="424"/>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授予合同</w:t>
      </w:r>
      <w:r>
        <w:rPr>
          <w:rFonts w:ascii="宋体" w:hAnsi="宋体" w:cs="Arial"/>
          <w:b/>
          <w:color w:val="000000"/>
          <w:sz w:val="24"/>
          <w:highlight w:val="none"/>
        </w:rPr>
      </w:r>
      <w:r/>
    </w:p>
    <w:p>
      <w:pPr>
        <w:pStyle w:val="926"/>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中标单位的确认</w:t>
      </w:r>
      <w:r>
        <w:rPr>
          <w:rFonts w:ascii="宋体" w:hAnsi="宋体" w:cs="Arial"/>
          <w:b/>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评标委员会根据投标人资格审查情况，对投标文件进行评价和比较，按照评标办法和标准进行评标，并按招标人的委托向招标人推荐中标候选单位。</w:t>
      </w:r>
      <w:r>
        <w:rPr>
          <w:rFonts w:ascii="宋体" w:hAnsi="宋体" w:cs="Arial"/>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rPr>
          <w:rFonts w:ascii="宋体" w:hAnsi="宋体" w:cs="Arial"/>
          <w:color w:val="000000"/>
          <w:sz w:val="24"/>
          <w:highlight w:val="none"/>
        </w:rPr>
      </w:r>
      <w:r/>
    </w:p>
    <w:p>
      <w:pPr>
        <w:pStyle w:val="926"/>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合同授予标准</w:t>
      </w:r>
      <w:r>
        <w:rPr>
          <w:rFonts w:ascii="宋体" w:hAnsi="宋体" w:cs="Arial"/>
          <w:b/>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确定为中标的投标人必须具有实施本合同的能力和资源。</w:t>
      </w:r>
      <w:r>
        <w:rPr>
          <w:rFonts w:ascii="宋体" w:hAnsi="宋体" w:cs="Arial"/>
          <w:color w:val="000000"/>
          <w:sz w:val="24"/>
          <w:highlight w:val="none"/>
        </w:rPr>
      </w:r>
      <w:r/>
    </w:p>
    <w:p>
      <w:pPr>
        <w:pStyle w:val="926"/>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中标通知书</w:t>
      </w:r>
      <w:r>
        <w:rPr>
          <w:rFonts w:ascii="宋体" w:hAnsi="宋体" w:cs="Arial"/>
          <w:b/>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确定出中标单位后在投标有效期截止前，招标人将以书面形式通知中标的投标人其投标被接受。在中标通知书中给出中标单位的中标标价、交货时间、质量标准和有关合同签订的日期和地点。</w:t>
      </w:r>
      <w:r>
        <w:rPr>
          <w:rFonts w:ascii="宋体" w:hAnsi="宋体" w:cs="Arial"/>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中标通知书将成为合同的组成部分。</w:t>
      </w:r>
      <w:r>
        <w:rPr>
          <w:rFonts w:ascii="宋体" w:hAnsi="宋体" w:cs="Arial"/>
          <w:color w:val="000000"/>
          <w:sz w:val="24"/>
          <w:highlight w:val="none"/>
        </w:rPr>
      </w:r>
      <w:r/>
    </w:p>
    <w:p>
      <w:pPr>
        <w:pStyle w:val="926"/>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合同的签订</w:t>
      </w:r>
      <w:r>
        <w:rPr>
          <w:rFonts w:ascii="宋体" w:hAnsi="宋体" w:cs="Arial"/>
          <w:b/>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ascii="宋体" w:hAnsi="宋体" w:cs="Arial"/>
          <w:color w:val="000000"/>
          <w:sz w:val="24"/>
          <w:highlight w:val="none"/>
        </w:rPr>
        <w:t xml:space="preserve">采购人应当自中标通知书发出之日起30日内，按照招标文件和中标人投标文件的规定，与中标人签订书面合同。所签订的合同不得对招标文件确定的事项和中标人投标文件作实质性修改。</w:t>
      </w:r>
      <w:r>
        <w:rPr>
          <w:rFonts w:ascii="宋体" w:hAnsi="宋体" w:cs="Arial"/>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ascii="宋体" w:hAnsi="宋体" w:cs="Arial"/>
          <w:color w:val="000000"/>
          <w:sz w:val="24"/>
          <w:highlight w:val="none"/>
        </w:rPr>
        <w:t xml:space="preserve">采购人不得向中标人提出任何不合理的要求作为签订合同的条件。</w:t>
      </w:r>
      <w:r>
        <w:rPr>
          <w:rFonts w:ascii="宋体" w:hAnsi="宋体" w:cs="Arial"/>
          <w:color w:val="000000"/>
          <w:sz w:val="24"/>
          <w:highlight w:val="none"/>
        </w:rPr>
      </w:r>
      <w:r/>
    </w:p>
    <w:p>
      <w:pPr>
        <w:pStyle w:val="926"/>
        <w:numPr>
          <w:ilvl w:val="1"/>
          <w:numId w:val="2"/>
        </w:numPr>
        <w:ind w:left="0" w:firstLine="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中标单位应按中标通知书中规定的时间和地点，由法定代表人或授权委托人与甲方代表签订合同。否则按放弃中标权处理。</w:t>
      </w:r>
      <w:r>
        <w:rPr>
          <w:rFonts w:hint="eastAsia" w:ascii="宋体" w:hAnsi="宋体" w:cs="Arial"/>
          <w:color w:val="000000"/>
          <w:sz w:val="24"/>
          <w:highlight w:val="none"/>
        </w:rPr>
      </w:r>
      <w:r/>
    </w:p>
    <w:p>
      <w:pPr>
        <w:pStyle w:val="926"/>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履约保证金（如有）</w:t>
      </w:r>
      <w:r>
        <w:rPr>
          <w:rFonts w:ascii="宋体" w:hAnsi="宋体" w:cs="Arial"/>
          <w:b/>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中标的投标人应按《投标邀请函》中的规定提交履约保证金。</w:t>
      </w:r>
      <w:r>
        <w:rPr>
          <w:rFonts w:ascii="宋体" w:hAnsi="宋体" w:cs="Arial"/>
          <w:color w:val="000000"/>
          <w:sz w:val="24"/>
          <w:highlight w:val="none"/>
        </w:rPr>
      </w:r>
      <w:r/>
    </w:p>
    <w:p>
      <w:pPr>
        <w:pStyle w:val="926"/>
        <w:numPr>
          <w:ilvl w:val="1"/>
          <w:numId w:val="2"/>
        </w:numPr>
        <w:ind w:left="0" w:firstLine="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履约保证金（无息）将在乙方履行完合同并经验收合格后，凭乙方的收款收据在五个工作日内退返乙方。</w:t>
      </w:r>
      <w:r>
        <w:rPr>
          <w:rFonts w:hint="eastAsia" w:ascii="宋体" w:hAnsi="宋体" w:cs="Arial"/>
          <w:color w:val="000000"/>
          <w:sz w:val="24"/>
          <w:highlight w:val="none"/>
        </w:rPr>
      </w:r>
      <w:r/>
    </w:p>
    <w:p>
      <w:pPr>
        <w:pStyle w:val="926"/>
        <w:numPr>
          <w:ilvl w:val="0"/>
          <w:numId w:val="1"/>
        </w:numPr>
        <w:ind w:left="850" w:hanging="424"/>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诚实信用</w:t>
      </w:r>
      <w:r>
        <w:rPr>
          <w:rFonts w:ascii="宋体" w:hAnsi="宋体" w:cs="Arial"/>
          <w:b/>
          <w:color w:val="000000"/>
          <w:sz w:val="24"/>
          <w:highlight w:val="none"/>
        </w:rPr>
      </w:r>
      <w:r/>
    </w:p>
    <w:p>
      <w:pPr>
        <w:pStyle w:val="926"/>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诚实信用</w:t>
      </w:r>
      <w:r>
        <w:rPr>
          <w:rFonts w:ascii="宋体" w:hAnsi="宋体" w:cs="Arial"/>
          <w:b/>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供应商之间不得相互串通投标报价，不得妨碍其他供应商的公平竞争，不得损害采购人和其他供应商的合法权益。</w:t>
      </w:r>
      <w:r>
        <w:rPr>
          <w:rFonts w:ascii="宋体" w:hAnsi="宋体" w:cs="Arial"/>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供应商不得虚假承诺，否则，按照提供虚假材料谋取中标处理。</w:t>
      </w:r>
      <w:r>
        <w:rPr>
          <w:rFonts w:ascii="宋体" w:hAnsi="宋体" w:cs="Arial"/>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供应商应自觉遵守开标、评标纪律，扰乱现场秩序的，属于失信行为，根据《江苏省政府采购供应商监督管理暂行办法》和《昆山市政府采购供应商诚信管理暂行办法》，失信行为将被记入供应商诚信档案。</w:t>
      </w:r>
      <w:r>
        <w:rPr>
          <w:rFonts w:ascii="宋体" w:hAnsi="宋体" w:cs="Arial"/>
          <w:color w:val="000000"/>
          <w:sz w:val="24"/>
          <w:highlight w:val="none"/>
        </w:rPr>
      </w:r>
      <w:r/>
    </w:p>
    <w:p>
      <w:pPr>
        <w:pStyle w:val="926"/>
        <w:numPr>
          <w:ilvl w:val="1"/>
          <w:numId w:val="2"/>
        </w:numPr>
        <w:ind w:left="0" w:firstLine="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供应商不得向工作人员、评标委员会成员行贿或者采取其他不正当手段谋取中标。经查实供应商有此行为的，</w:t>
      </w:r>
      <w:r>
        <w:rPr>
          <w:rFonts w:ascii="宋体" w:hAnsi="宋体" w:cs="Arial"/>
          <w:color w:val="000000"/>
          <w:sz w:val="24"/>
          <w:highlight w:val="none"/>
        </w:rPr>
        <w:t xml:space="preserve">政府采购管理部门将供应商列入不良行为记录名单，按照《政府采购法》有关规定处理。</w:t>
      </w:r>
      <w:r>
        <w:rPr>
          <w:rFonts w:hint="eastAsia" w:ascii="宋体" w:hAnsi="宋体" w:cs="Arial"/>
          <w:color w:val="000000"/>
          <w:sz w:val="24"/>
          <w:highlight w:val="none"/>
        </w:rPr>
      </w:r>
      <w:r/>
    </w:p>
    <w:p>
      <w:pPr>
        <w:pStyle w:val="926"/>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rPr>
          <w:rFonts w:ascii="宋体" w:hAnsi="宋体"/>
          <w:b/>
          <w:color w:val="000000"/>
          <w:sz w:val="24"/>
          <w:highlight w:val="none"/>
        </w:rPr>
      </w:r>
      <w:r/>
    </w:p>
    <w:p>
      <w:pPr>
        <w:pStyle w:val="926"/>
        <w:numPr>
          <w:ilvl w:val="0"/>
          <w:numId w:val="1"/>
        </w:numPr>
        <w:ind w:left="850" w:hanging="424"/>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其他事项</w:t>
      </w:r>
      <w:r>
        <w:rPr>
          <w:rFonts w:ascii="宋体" w:hAnsi="宋体" w:cs="Arial"/>
          <w:b/>
          <w:color w:val="000000"/>
          <w:sz w:val="24"/>
          <w:highlight w:val="none"/>
        </w:rPr>
      </w:r>
      <w:r/>
    </w:p>
    <w:p>
      <w:pPr>
        <w:pStyle w:val="926"/>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中标服务费</w:t>
      </w:r>
      <w:r>
        <w:rPr>
          <w:rFonts w:ascii="宋体" w:hAnsi="宋体" w:cs="Arial"/>
          <w:b/>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中标单位须按规定支付中标服务费，该费用应在合同签订后三天内付清。</w:t>
      </w:r>
      <w:r>
        <w:rPr>
          <w:rFonts w:ascii="宋体" w:hAnsi="宋体" w:cs="Arial"/>
          <w:color w:val="000000"/>
          <w:sz w:val="24"/>
          <w:highlight w:val="none"/>
        </w:rPr>
      </w:r>
      <w:r/>
    </w:p>
    <w:p>
      <w:pPr>
        <w:pStyle w:val="926"/>
        <w:numPr>
          <w:ilvl w:val="1"/>
          <w:numId w:val="2"/>
        </w:numPr>
        <w:ind w:left="0" w:firstLine="425"/>
        <w:spacing w:line="360" w:lineRule="auto"/>
        <w:rPr>
          <w:rFonts w:hint="eastAsia" w:ascii="宋体" w:hAnsi="宋体" w:cs="Arial"/>
          <w:b/>
          <w:color w:val="000000"/>
          <w:sz w:val="24"/>
          <w:highlight w:val="none"/>
        </w:rPr>
      </w:pPr>
      <w:r>
        <w:rPr>
          <w:rFonts w:hint="eastAsia" w:ascii="宋体" w:hAnsi="宋体" w:cs="Arial"/>
          <w:b/>
          <w:color w:val="000000"/>
          <w:sz w:val="24"/>
          <w:highlight w:val="none"/>
        </w:rPr>
        <w:t xml:space="preserve">按差额定率累进法计算收费: 按预算金额100万元以下，收取1.5%；100-500万元，收取1.1%；500-1000万元，收取0.8%；1000-5000万元，收取0.5%；5000-10000万元，收取0.25%；10000-100000万元，收取0.05%，最低不少于3000元；该费用由中标单位另行支付至我司中标服务费专用帐户（</w:t>
      </w:r>
      <w:r>
        <w:rPr>
          <w:rFonts w:ascii="宋体" w:hAnsi="宋体" w:cs="Arial"/>
          <w:b/>
          <w:color w:val="000000"/>
          <w:sz w:val="24"/>
          <w:highlight w:val="none"/>
        </w:rPr>
        <w:t xml:space="preserve">苏州公正建设咨询房地产评估有限公司</w:t>
      </w:r>
      <w:r>
        <w:rPr>
          <w:rFonts w:hint="eastAsia" w:ascii="宋体" w:hAnsi="宋体" w:cs="Arial"/>
          <w:b/>
          <w:color w:val="000000"/>
          <w:sz w:val="24"/>
          <w:highlight w:val="none"/>
        </w:rPr>
        <w:t xml:space="preserve">  </w:t>
      </w:r>
      <w:r>
        <w:rPr>
          <w:rFonts w:ascii="宋体" w:hAnsi="宋体" w:cs="Arial"/>
          <w:b/>
          <w:color w:val="000000"/>
          <w:sz w:val="24"/>
          <w:highlight w:val="none"/>
        </w:rPr>
        <w:t xml:space="preserve">帐</w:t>
      </w:r>
      <w:r>
        <w:rPr>
          <w:rFonts w:hint="eastAsia" w:ascii="宋体" w:hAnsi="宋体" w:cs="Arial"/>
          <w:b/>
          <w:color w:val="000000"/>
          <w:sz w:val="24"/>
          <w:highlight w:val="none"/>
        </w:rPr>
        <w:t xml:space="preserve">  </w:t>
      </w:r>
      <w:r>
        <w:rPr>
          <w:rFonts w:ascii="宋体" w:hAnsi="宋体" w:cs="Arial"/>
          <w:b/>
          <w:color w:val="000000"/>
          <w:sz w:val="24"/>
          <w:highlight w:val="none"/>
        </w:rPr>
        <w:t xml:space="preserve">号：</w:t>
      </w:r>
      <w:r>
        <w:rPr>
          <w:rFonts w:hint="eastAsia" w:ascii="宋体" w:hAnsi="宋体" w:cs="Arial"/>
          <w:b/>
          <w:color w:val="000000"/>
          <w:sz w:val="24"/>
          <w:highlight w:val="none"/>
        </w:rPr>
        <w:t xml:space="preserve">3715 0188 0000 00965 </w:t>
      </w:r>
      <w:r>
        <w:rPr>
          <w:rFonts w:ascii="宋体" w:hAnsi="宋体" w:cs="Arial"/>
          <w:b/>
          <w:color w:val="000000"/>
          <w:sz w:val="24"/>
          <w:highlight w:val="none"/>
        </w:rPr>
        <w:t xml:space="preserve">开户行</w:t>
      </w:r>
      <w:r>
        <w:rPr>
          <w:rFonts w:hint="eastAsia" w:ascii="宋体" w:hAnsi="宋体" w:cs="Arial"/>
          <w:b/>
          <w:color w:val="000000"/>
          <w:sz w:val="24"/>
          <w:highlight w:val="none"/>
        </w:rPr>
        <w:t xml:space="preserve">：光大银行昆山高新技术产业园区支行）</w:t>
      </w:r>
      <w:r>
        <w:rPr>
          <w:rFonts w:hint="eastAsia" w:ascii="宋体" w:hAnsi="宋体" w:cs="Arial"/>
          <w:b/>
          <w:color w:val="000000"/>
          <w:sz w:val="24"/>
          <w:highlight w:val="none"/>
        </w:rPr>
      </w:r>
      <w:r/>
    </w:p>
    <w:p>
      <w:pPr>
        <w:pStyle w:val="926"/>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中标单位如果未按规定缴纳中标服务费，我单位保留诉讼的权利。</w:t>
      </w:r>
      <w:r>
        <w:rPr>
          <w:rFonts w:ascii="宋体" w:hAnsi="宋体" w:cs="Arial"/>
          <w:color w:val="000000"/>
          <w:sz w:val="24"/>
          <w:highlight w:val="none"/>
        </w:rPr>
      </w:r>
      <w:r/>
    </w:p>
    <w:p>
      <w:pPr>
        <w:pStyle w:val="926"/>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监督</w:t>
      </w:r>
      <w:r>
        <w:rPr>
          <w:rFonts w:ascii="宋体" w:hAnsi="宋体" w:cs="Arial"/>
          <w:b/>
          <w:color w:val="000000"/>
          <w:sz w:val="24"/>
          <w:highlight w:val="none"/>
        </w:rPr>
      </w:r>
      <w:r/>
    </w:p>
    <w:p>
      <w:pPr>
        <w:pStyle w:val="926"/>
        <w:numPr>
          <w:ilvl w:val="1"/>
          <w:numId w:val="2"/>
        </w:numPr>
        <w:ind w:left="0" w:firstLine="425"/>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政府有关监督部门将对招投标全过程进行监督。</w:t>
      </w:r>
      <w:r>
        <w:rPr>
          <w:rFonts w:ascii="宋体" w:hAnsi="宋体" w:cs="Arial"/>
          <w:b/>
          <w:color w:val="000000"/>
          <w:sz w:val="24"/>
          <w:highlight w:val="none"/>
        </w:rPr>
      </w:r>
      <w:r/>
    </w:p>
    <w:p>
      <w:pPr>
        <w:pStyle w:val="926"/>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未尽事宜</w:t>
      </w:r>
      <w:r>
        <w:rPr>
          <w:rFonts w:ascii="宋体" w:hAnsi="宋体" w:cs="Arial"/>
          <w:b/>
          <w:color w:val="000000"/>
          <w:sz w:val="24"/>
          <w:highlight w:val="none"/>
        </w:rPr>
      </w:r>
      <w:r/>
    </w:p>
    <w:p>
      <w:pPr>
        <w:pStyle w:val="926"/>
        <w:numPr>
          <w:ilvl w:val="1"/>
          <w:numId w:val="2"/>
        </w:numPr>
        <w:ind w:left="0" w:firstLine="425"/>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按《中华人民共和国政府采购法》及其他有关政府采购的法律法规的的规定执行。</w:t>
      </w:r>
      <w:r>
        <w:rPr>
          <w:rFonts w:ascii="宋体" w:hAnsi="宋体" w:cs="Arial"/>
          <w:b/>
          <w:color w:val="000000"/>
          <w:sz w:val="24"/>
          <w:highlight w:val="none"/>
        </w:rPr>
      </w:r>
      <w:r/>
    </w:p>
    <w:p>
      <w:pPr>
        <w:pStyle w:val="945"/>
        <w:rPr>
          <w:color w:val="000000"/>
          <w:highlight w:val="none"/>
        </w:rPr>
      </w:pPr>
      <w:r>
        <w:rPr>
          <w:color w:val="000000"/>
          <w:highlight w:val="none"/>
        </w:rPr>
      </w:r>
      <w:r/>
    </w:p>
    <w:p>
      <w:pPr>
        <w:pStyle w:val="926"/>
        <w:jc w:val="center"/>
        <w:spacing w:line="360" w:lineRule="auto"/>
        <w:rPr>
          <w:rFonts w:ascii="宋体" w:hAnsi="宋体"/>
          <w:color w:val="000000"/>
          <w:sz w:val="24"/>
          <w:highlight w:val="none"/>
        </w:rPr>
      </w:pPr>
      <w:r>
        <w:rPr>
          <w:rFonts w:ascii="宋体" w:hAnsi="宋体"/>
          <w:color w:val="000000"/>
          <w:szCs w:val="21"/>
          <w:highlight w:val="none"/>
        </w:rPr>
        <w:br w:type="page" w:clear="all"/>
      </w:r>
      <w:r>
        <w:rPr>
          <w:rFonts w:ascii="宋体" w:hAnsi="宋体"/>
          <w:color w:val="000000"/>
          <w:sz w:val="24"/>
          <w:highlight w:val="none"/>
        </w:rPr>
      </w:r>
      <w:r/>
    </w:p>
    <w:p>
      <w:pPr>
        <w:pStyle w:val="998"/>
        <w:rPr>
          <w:b w:val="0"/>
          <w:color w:val="000000"/>
          <w:highlight w:val="none"/>
        </w:rPr>
      </w:pPr>
      <w:r/>
      <w:bookmarkStart w:id="15" w:name="_Toc7355"/>
      <w:r>
        <w:rPr>
          <w:rFonts w:hint="eastAsia"/>
          <w:b w:val="0"/>
          <w:color w:val="000000"/>
          <w:highlight w:val="none"/>
        </w:rPr>
        <w:t xml:space="preserve">第三章  投标文件格式</w:t>
      </w:r>
      <w:bookmarkEnd w:id="15"/>
      <w:r/>
      <w:bookmarkStart w:id="16" w:name="gpcItem_SubmitDocStruct"/>
      <w:r>
        <w:rPr>
          <w:b w:val="0"/>
          <w:color w:val="000000"/>
          <w:highlight w:val="none"/>
        </w:rPr>
        <w:t xml:space="preserve">  </w:t>
      </w:r>
      <w:bookmarkEnd w:id="16"/>
      <w:r>
        <w:rPr>
          <w:b w:val="0"/>
          <w:color w:val="000000"/>
          <w:highlight w:val="none"/>
        </w:rPr>
      </w:r>
      <w:r/>
    </w:p>
    <w:p>
      <w:pPr>
        <w:pStyle w:val="945"/>
        <w:ind w:firstLine="0"/>
        <w:spacing w:line="360" w:lineRule="auto"/>
        <w:rPr>
          <w:rFonts w:ascii="宋体" w:hAnsi="宋体" w:eastAsia="宋体"/>
          <w:color w:val="000000"/>
          <w:highlight w:val="none"/>
        </w:rPr>
      </w:pPr>
      <w:r>
        <w:rPr>
          <w:rFonts w:hint="eastAsia" w:ascii="宋体" w:hAnsi="宋体" w:eastAsia="宋体"/>
          <w:color w:val="000000"/>
          <w:highlight w:val="none"/>
        </w:rPr>
        <w:t xml:space="preserve">说明：</w:t>
      </w:r>
      <w:r>
        <w:rPr>
          <w:rFonts w:ascii="宋体" w:hAnsi="宋体" w:eastAsia="宋体"/>
          <w:color w:val="000000"/>
          <w:highlight w:val="none"/>
        </w:rPr>
      </w:r>
      <w:r/>
    </w:p>
    <w:p>
      <w:pPr>
        <w:pStyle w:val="945"/>
        <w:ind w:firstLine="480"/>
        <w:spacing w:line="360" w:lineRule="auto"/>
        <w:rPr>
          <w:rFonts w:hint="eastAsia" w:ascii="宋体" w:hAnsi="宋体" w:eastAsia="宋体"/>
          <w:color w:val="000000"/>
          <w:highlight w:val="none"/>
        </w:rPr>
      </w:pPr>
      <w:r>
        <w:rPr>
          <w:rFonts w:hint="eastAsia" w:ascii="宋体" w:hAnsi="宋体" w:eastAsia="宋体"/>
          <w:color w:val="000000"/>
          <w:highlight w:val="none"/>
        </w:rPr>
        <w:t xml:space="preserve">对本章所有的投标书格式</w:t>
      </w:r>
      <w:r>
        <w:rPr>
          <w:rFonts w:ascii="宋体" w:hAnsi="宋体" w:eastAsia="宋体"/>
          <w:color w:val="000000"/>
          <w:highlight w:val="none"/>
        </w:rPr>
        <w:t xml:space="preserve"> ，投标方可根据自身情况进行补充和修改，但补充和修改不得造成与本格式内容有实质性的违背。</w:t>
      </w:r>
      <w:r>
        <w:rPr>
          <w:rFonts w:hint="eastAsia" w:ascii="宋体" w:hAnsi="宋体" w:eastAsia="宋体"/>
          <w:color w:val="000000"/>
          <w:highlight w:val="none"/>
        </w:rPr>
      </w:r>
      <w:r/>
    </w:p>
    <w:p>
      <w:pPr>
        <w:pStyle w:val="945"/>
        <w:ind w:firstLine="480"/>
        <w:spacing w:line="360" w:lineRule="auto"/>
        <w:rPr>
          <w:rFonts w:ascii="宋体" w:hAnsi="宋体" w:eastAsia="宋体"/>
          <w:color w:val="000000"/>
          <w:highlight w:val="none"/>
        </w:rPr>
      </w:pPr>
      <w:r>
        <w:rPr>
          <w:rFonts w:ascii="宋体" w:hAnsi="宋体" w:eastAsia="宋体"/>
          <w:color w:val="000000"/>
          <w:highlight w:val="none"/>
        </w:rPr>
      </w:r>
      <w:r/>
    </w:p>
    <w:p>
      <w:pPr>
        <w:pStyle w:val="945"/>
        <w:ind w:firstLine="0"/>
        <w:rPr>
          <w:rFonts w:ascii="宋体" w:hAnsi="宋体" w:eastAsia="宋体"/>
          <w:color w:val="000000"/>
          <w:highlight w:val="none"/>
        </w:rPr>
      </w:pPr>
      <w:r>
        <w:rPr>
          <w:rFonts w:hint="eastAsia" w:ascii="宋体" w:hAnsi="宋体" w:eastAsia="宋体"/>
          <w:color w:val="000000"/>
          <w:highlight w:val="none"/>
        </w:rPr>
        <w:t xml:space="preserve">投标文档结构表格</w:t>
      </w:r>
      <w:r>
        <w:rPr>
          <w:rFonts w:ascii="宋体" w:hAnsi="宋体" w:eastAsia="宋体"/>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c>
          <w:tcPr>
            <w:tcW w:w="2842" w:type="dxa"/>
            <w:vAlign w:val="top"/>
            <w:textDirection w:val="lrTb"/>
            <w:noWrap w:val="false"/>
          </w:tcPr>
          <w:p>
            <w:pPr>
              <w:pStyle w:val="945"/>
              <w:ind w:firstLine="0"/>
              <w:rPr>
                <w:rFonts w:ascii="宋体" w:hAnsi="宋体" w:eastAsia="宋体"/>
                <w:color w:val="000000"/>
                <w:highlight w:val="none"/>
              </w:rPr>
            </w:pPr>
            <w:r/>
            <w:bookmarkStart w:id="17" w:name="gpcItem_tenderStruct"/>
            <w:r>
              <w:rPr>
                <w:rFonts w:hint="eastAsia" w:ascii="宋体" w:hAnsi="宋体" w:eastAsia="宋体"/>
                <w:color w:val="000000"/>
                <w:highlight w:val="none"/>
              </w:rPr>
              <w:t xml:space="preserve">名称</w:t>
            </w:r>
            <w:r>
              <w:rPr>
                <w:rFonts w:ascii="宋体" w:hAnsi="宋体" w:eastAsia="宋体"/>
                <w:color w:val="000000"/>
                <w:highlight w:val="none"/>
              </w:rPr>
            </w:r>
            <w:r/>
          </w:p>
        </w:tc>
        <w:tc>
          <w:tcPr>
            <w:tcW w:w="2843" w:type="dxa"/>
            <w:vAlign w:val="top"/>
            <w:textDirection w:val="lrTb"/>
            <w:noWrap w:val="false"/>
          </w:tcPr>
          <w:p>
            <w:pPr>
              <w:pStyle w:val="945"/>
              <w:ind w:firstLine="0"/>
              <w:rPr>
                <w:rFonts w:ascii="宋体" w:hAnsi="宋体" w:eastAsia="宋体"/>
                <w:color w:val="000000"/>
                <w:highlight w:val="none"/>
              </w:rPr>
            </w:pPr>
            <w:r>
              <w:rPr>
                <w:rFonts w:hint="eastAsia" w:ascii="宋体" w:hAnsi="宋体" w:eastAsia="宋体"/>
                <w:color w:val="000000"/>
                <w:highlight w:val="none"/>
              </w:rPr>
              <w:t xml:space="preserve">文档</w:t>
            </w:r>
            <w:r>
              <w:rPr>
                <w:rFonts w:ascii="宋体" w:hAnsi="宋体" w:eastAsia="宋体"/>
                <w:color w:val="000000"/>
                <w:highlight w:val="none"/>
              </w:rPr>
            </w:r>
            <w:r/>
          </w:p>
        </w:tc>
        <w:tc>
          <w:tcPr>
            <w:tcW w:w="2843" w:type="dxa"/>
            <w:vAlign w:val="top"/>
            <w:textDirection w:val="lrTb"/>
            <w:noWrap w:val="false"/>
          </w:tcPr>
          <w:p>
            <w:pPr>
              <w:pStyle w:val="945"/>
              <w:ind w:firstLine="0"/>
              <w:rPr>
                <w:rFonts w:ascii="宋体" w:hAnsi="宋体" w:eastAsia="宋体"/>
                <w:color w:val="000000"/>
                <w:highlight w:val="none"/>
              </w:rPr>
            </w:pPr>
            <w:r>
              <w:rPr>
                <w:rFonts w:hint="eastAsia" w:ascii="宋体" w:hAnsi="宋体" w:eastAsia="宋体"/>
                <w:color w:val="000000"/>
                <w:highlight w:val="none"/>
              </w:rPr>
              <w:t xml:space="preserve">章节</w:t>
            </w:r>
            <w:r>
              <w:rPr>
                <w:rFonts w:ascii="宋体" w:hAnsi="宋体" w:eastAsia="宋体"/>
                <w:color w:val="000000"/>
                <w:highlight w:val="none"/>
              </w:rPr>
            </w:r>
            <w:r/>
          </w:p>
        </w:tc>
      </w:tr>
      <w:tr>
        <w:trPr/>
        <w:tc>
          <w:tcPr>
            <w:tcW w:w="2842" w:type="dxa"/>
            <w:vAlign w:val="top"/>
            <w:vMerge w:val="restart"/>
            <w:textDirection w:val="lrTb"/>
            <w:noWrap w:val="false"/>
          </w:tcPr>
          <w:p>
            <w:pPr>
              <w:pStyle w:val="945"/>
              <w:ind w:firstLine="0"/>
              <w:rPr>
                <w:rFonts w:ascii="宋体" w:hAnsi="宋体" w:eastAsia="宋体"/>
                <w:color w:val="000000"/>
                <w:highlight w:val="none"/>
              </w:rPr>
            </w:pPr>
            <w:r>
              <w:rPr>
                <w:rFonts w:hint="eastAsia" w:ascii="宋体" w:hAnsi="宋体" w:eastAsia="宋体"/>
                <w:color w:val="000000"/>
                <w:highlight w:val="none"/>
              </w:rPr>
              <w:t xml:space="preserve">投标函</w:t>
            </w:r>
            <w:r>
              <w:rPr>
                <w:rFonts w:ascii="宋体" w:hAnsi="宋体" w:eastAsia="宋体"/>
                <w:color w:val="000000"/>
                <w:highlight w:val="none"/>
              </w:rPr>
            </w:r>
            <w:r/>
          </w:p>
        </w:tc>
        <w:tc>
          <w:tcPr>
            <w:tcW w:w="2843" w:type="dxa"/>
            <w:vAlign w:val="top"/>
            <w:textDirection w:val="lrTb"/>
            <w:noWrap w:val="false"/>
          </w:tcPr>
          <w:p>
            <w:pPr>
              <w:pStyle w:val="945"/>
              <w:ind w:firstLine="0"/>
              <w:rPr>
                <w:rFonts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_Ref501489497 \h  \* MERGEFORMAT </w:instrText>
            </w:r>
            <w:r>
              <w:rPr>
                <w:rFonts w:ascii="宋体" w:hAnsi="宋体" w:eastAsia="宋体"/>
                <w:color w:val="000000"/>
                <w:highlight w:val="none"/>
              </w:rPr>
              <w:fldChar w:fldCharType="separate"/>
            </w:r>
            <w:r>
              <w:rPr>
                <w:rFonts w:ascii="宋体" w:hAnsi="宋体" w:eastAsia="宋体"/>
                <w:color w:val="000000"/>
                <w:highlight w:val="none"/>
              </w:rPr>
              <w:br w:type="page" w:clear="all"/>
            </w:r>
            <w:r>
              <w:rPr>
                <w:rFonts w:hint="eastAsia" w:ascii="宋体" w:hAnsi="宋体" w:eastAsia="宋体"/>
                <w:color w:val="000000"/>
                <w:highlight w:val="none"/>
              </w:rPr>
              <w:t xml:space="preserve">1.投标</w:t>
            </w:r>
            <w:r>
              <w:rPr>
                <w:rFonts w:ascii="宋体" w:hAnsi="宋体" w:eastAsia="宋体"/>
                <w:color w:val="000000"/>
                <w:highlight w:val="none"/>
              </w:rPr>
              <w:t xml:space="preserve">文件的声明函</w:t>
            </w:r>
            <w:r>
              <w:rPr>
                <w:rFonts w:ascii="宋体" w:hAnsi="宋体" w:eastAsia="宋体"/>
                <w:color w:val="000000"/>
                <w:highlight w:val="none"/>
              </w:rPr>
              <w:fldChar w:fldCharType="end"/>
            </w:r>
            <w:r>
              <w:rPr>
                <w:rFonts w:ascii="宋体" w:hAnsi="宋体" w:eastAsia="宋体"/>
                <w:color w:val="000000"/>
                <w:highlight w:val="none"/>
              </w:rPr>
            </w:r>
            <w:r/>
          </w:p>
        </w:tc>
        <w:tc>
          <w:tcPr>
            <w:tcW w:w="2843" w:type="dxa"/>
            <w:vAlign w:val="top"/>
            <w:textDirection w:val="lrTb"/>
            <w:noWrap w:val="false"/>
          </w:tcPr>
          <w:p>
            <w:pPr>
              <w:pStyle w:val="945"/>
              <w:ind w:firstLine="0"/>
              <w:rPr>
                <w:rFonts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_Ref501489497 \h  \* MERGEFORMAT </w:instrText>
            </w:r>
            <w:r>
              <w:rPr>
                <w:rFonts w:ascii="宋体" w:hAnsi="宋体" w:eastAsia="宋体"/>
                <w:color w:val="000000"/>
                <w:highlight w:val="none"/>
              </w:rPr>
              <w:fldChar w:fldCharType="separate"/>
            </w:r>
            <w:r>
              <w:rPr>
                <w:rFonts w:ascii="宋体" w:hAnsi="宋体" w:eastAsia="宋体"/>
                <w:color w:val="000000"/>
                <w:highlight w:val="none"/>
              </w:rPr>
              <w:br w:type="page" w:clear="all"/>
            </w:r>
            <w:r>
              <w:rPr>
                <w:rFonts w:hint="eastAsia" w:ascii="宋体" w:hAnsi="宋体" w:eastAsia="宋体"/>
                <w:color w:val="000000"/>
                <w:highlight w:val="none"/>
              </w:rPr>
              <w:t xml:space="preserve">1.投标</w:t>
            </w:r>
            <w:r>
              <w:rPr>
                <w:rFonts w:ascii="宋体" w:hAnsi="宋体" w:eastAsia="宋体"/>
                <w:color w:val="000000"/>
                <w:highlight w:val="none"/>
              </w:rPr>
              <w:t xml:space="preserve">文件的声明函</w:t>
            </w:r>
            <w:r>
              <w:rPr>
                <w:rFonts w:ascii="宋体" w:hAnsi="宋体" w:eastAsia="宋体"/>
                <w:color w:val="000000"/>
                <w:highlight w:val="none"/>
              </w:rPr>
              <w:fldChar w:fldCharType="end"/>
            </w:r>
            <w:r>
              <w:rPr>
                <w:rFonts w:ascii="宋体" w:hAnsi="宋体" w:eastAsia="宋体"/>
                <w:color w:val="000000"/>
                <w:highlight w:val="none"/>
              </w:rPr>
            </w:r>
            <w:r/>
          </w:p>
        </w:tc>
      </w:tr>
      <w:tr>
        <w:trPr/>
        <w:tc>
          <w:tcPr>
            <w:tcW w:w="2842" w:type="dxa"/>
            <w:vAlign w:val="top"/>
            <w:vMerge w:val="continue"/>
            <w:textDirection w:val="lrTb"/>
            <w:noWrap w:val="false"/>
          </w:tcPr>
          <w:p>
            <w:pPr>
              <w:pStyle w:val="945"/>
              <w:ind w:firstLine="0"/>
              <w:rPr>
                <w:rFonts w:hint="eastAsia" w:ascii="宋体" w:hAnsi="宋体" w:eastAsia="宋体"/>
                <w:color w:val="000000"/>
                <w:highlight w:val="none"/>
              </w:rPr>
            </w:pPr>
            <w:r>
              <w:rPr>
                <w:rFonts w:hint="eastAsia" w:ascii="宋体" w:hAnsi="宋体" w:eastAsia="宋体"/>
                <w:color w:val="000000"/>
                <w:highlight w:val="none"/>
              </w:rPr>
            </w:r>
            <w:r/>
          </w:p>
        </w:tc>
        <w:tc>
          <w:tcPr>
            <w:tcW w:w="2843" w:type="dxa"/>
            <w:vAlign w:val="top"/>
            <w:textDirection w:val="lrTb"/>
            <w:noWrap w:val="false"/>
          </w:tcPr>
          <w:p>
            <w:pPr>
              <w:pStyle w:val="945"/>
              <w:ind w:firstLine="0"/>
              <w:rPr>
                <w:rFonts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_Ref35851864 \h  \* MERGEFORMAT </w:instrText>
            </w:r>
            <w:r>
              <w:rPr>
                <w:rFonts w:ascii="宋体" w:hAnsi="宋体" w:eastAsia="宋体"/>
                <w:color w:val="000000"/>
                <w:highlight w:val="none"/>
              </w:rPr>
              <w:fldChar w:fldCharType="separate"/>
            </w:r>
            <w:r>
              <w:rPr>
                <w:rFonts w:hint="eastAsia" w:ascii="宋体" w:hAnsi="宋体" w:eastAsia="宋体"/>
                <w:color w:val="000000"/>
                <w:highlight w:val="none"/>
              </w:rPr>
              <w:t xml:space="preserve">2.投标承诺函</w:t>
            </w:r>
            <w:r>
              <w:rPr>
                <w:rFonts w:ascii="宋体" w:hAnsi="宋体" w:eastAsia="宋体"/>
                <w:color w:val="000000"/>
                <w:highlight w:val="none"/>
              </w:rPr>
              <w:fldChar w:fldCharType="end"/>
            </w:r>
            <w:r>
              <w:rPr>
                <w:rFonts w:ascii="宋体" w:hAnsi="宋体" w:eastAsia="宋体"/>
                <w:color w:val="000000"/>
                <w:highlight w:val="none"/>
              </w:rPr>
            </w:r>
            <w:r/>
          </w:p>
        </w:tc>
        <w:tc>
          <w:tcPr>
            <w:tcW w:w="2843" w:type="dxa"/>
            <w:vAlign w:val="top"/>
            <w:textDirection w:val="lrTb"/>
            <w:noWrap w:val="false"/>
          </w:tcPr>
          <w:p>
            <w:pPr>
              <w:pStyle w:val="945"/>
              <w:ind w:firstLine="0"/>
              <w:rPr>
                <w:rFonts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_Ref35851864 \h  \* MERGEFORMAT </w:instrText>
            </w:r>
            <w:r>
              <w:rPr>
                <w:rFonts w:ascii="宋体" w:hAnsi="宋体" w:eastAsia="宋体"/>
                <w:color w:val="000000"/>
                <w:highlight w:val="none"/>
              </w:rPr>
              <w:fldChar w:fldCharType="separate"/>
            </w:r>
            <w:r>
              <w:rPr>
                <w:rFonts w:hint="eastAsia" w:ascii="宋体" w:hAnsi="宋体" w:eastAsia="宋体"/>
                <w:color w:val="000000"/>
                <w:highlight w:val="none"/>
              </w:rPr>
              <w:t xml:space="preserve">2.投标承诺函</w:t>
            </w:r>
            <w:r>
              <w:rPr>
                <w:rFonts w:ascii="宋体" w:hAnsi="宋体" w:eastAsia="宋体"/>
                <w:color w:val="000000"/>
                <w:highlight w:val="none"/>
              </w:rPr>
              <w:fldChar w:fldCharType="end"/>
            </w:r>
            <w:r>
              <w:rPr>
                <w:rFonts w:ascii="宋体" w:hAnsi="宋体" w:eastAsia="宋体"/>
                <w:color w:val="000000"/>
                <w:highlight w:val="none"/>
              </w:rPr>
            </w:r>
            <w:r/>
          </w:p>
        </w:tc>
      </w:tr>
      <w:tr>
        <w:trPr/>
        <w:tc>
          <w:tcPr>
            <w:tcW w:w="2842" w:type="dxa"/>
            <w:vAlign w:val="top"/>
            <w:vMerge w:val="continue"/>
            <w:textDirection w:val="lrTb"/>
            <w:noWrap w:val="false"/>
          </w:tcPr>
          <w:p>
            <w:pPr>
              <w:pStyle w:val="945"/>
              <w:ind w:firstLine="0"/>
              <w:rPr>
                <w:rFonts w:hint="eastAsia" w:ascii="宋体" w:hAnsi="宋体" w:eastAsia="宋体"/>
                <w:color w:val="000000"/>
                <w:highlight w:val="none"/>
              </w:rPr>
            </w:pPr>
            <w:r>
              <w:rPr>
                <w:rFonts w:hint="eastAsia" w:ascii="宋体" w:hAnsi="宋体" w:eastAsia="宋体"/>
                <w:color w:val="000000"/>
                <w:highlight w:val="none"/>
              </w:rPr>
            </w:r>
            <w:r/>
          </w:p>
        </w:tc>
        <w:tc>
          <w:tcPr>
            <w:tcW w:w="2843" w:type="dxa"/>
            <w:vAlign w:val="top"/>
            <w:textDirection w:val="lrTb"/>
            <w:noWrap w:val="false"/>
          </w:tcPr>
          <w:p>
            <w:pPr>
              <w:pStyle w:val="945"/>
              <w:ind w:firstLine="0"/>
              <w:rPr>
                <w:rFonts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_Ref79412893 \h  \* MERGEFORMAT </w:instrText>
            </w:r>
            <w:r>
              <w:rPr>
                <w:rFonts w:ascii="宋体" w:hAnsi="宋体" w:eastAsia="宋体"/>
                <w:color w:val="000000"/>
                <w:highlight w:val="none"/>
              </w:rPr>
              <w:fldChar w:fldCharType="separate"/>
            </w:r>
            <w:r>
              <w:rPr>
                <w:rFonts w:hint="eastAsia" w:ascii="宋体" w:hAnsi="宋体" w:eastAsia="宋体"/>
                <w:color w:val="000000"/>
                <w:highlight w:val="none"/>
              </w:rPr>
              <w:t xml:space="preserve">3.无重大违法记录声明</w:t>
            </w:r>
            <w:r>
              <w:rPr>
                <w:rFonts w:ascii="宋体" w:hAnsi="宋体" w:eastAsia="宋体"/>
                <w:color w:val="000000"/>
                <w:highlight w:val="none"/>
              </w:rPr>
              <w:fldChar w:fldCharType="end"/>
            </w:r>
            <w:r>
              <w:rPr>
                <w:rFonts w:ascii="宋体" w:hAnsi="宋体" w:eastAsia="宋体"/>
                <w:color w:val="000000"/>
                <w:highlight w:val="none"/>
              </w:rPr>
            </w:r>
            <w:r/>
          </w:p>
        </w:tc>
        <w:tc>
          <w:tcPr>
            <w:tcW w:w="2843" w:type="dxa"/>
            <w:vAlign w:val="top"/>
            <w:textDirection w:val="lrTb"/>
            <w:noWrap w:val="false"/>
          </w:tcPr>
          <w:p>
            <w:pPr>
              <w:pStyle w:val="945"/>
              <w:ind w:firstLine="0"/>
              <w:rPr>
                <w:rFonts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_Ref79412893 \h  \* MERGEFORMAT </w:instrText>
            </w:r>
            <w:r>
              <w:rPr>
                <w:rFonts w:ascii="宋体" w:hAnsi="宋体" w:eastAsia="宋体"/>
                <w:color w:val="000000"/>
                <w:highlight w:val="none"/>
              </w:rPr>
              <w:fldChar w:fldCharType="separate"/>
            </w:r>
            <w:r>
              <w:rPr>
                <w:rFonts w:hint="eastAsia" w:ascii="宋体" w:hAnsi="宋体" w:eastAsia="宋体"/>
                <w:color w:val="000000"/>
                <w:highlight w:val="none"/>
              </w:rPr>
              <w:t xml:space="preserve">3.无重大违法记录声明</w:t>
            </w:r>
            <w:r>
              <w:rPr>
                <w:rFonts w:ascii="宋体" w:hAnsi="宋体" w:eastAsia="宋体"/>
                <w:color w:val="000000"/>
                <w:highlight w:val="none"/>
              </w:rPr>
              <w:fldChar w:fldCharType="end"/>
            </w:r>
            <w:r>
              <w:rPr>
                <w:rFonts w:ascii="宋体" w:hAnsi="宋体" w:eastAsia="宋体"/>
                <w:color w:val="000000"/>
                <w:highlight w:val="none"/>
              </w:rPr>
            </w:r>
            <w:r/>
          </w:p>
        </w:tc>
      </w:tr>
      <w:tr>
        <w:trPr/>
        <w:tc>
          <w:tcPr>
            <w:tcW w:w="2842" w:type="dxa"/>
            <w:vAlign w:val="top"/>
            <w:vMerge w:val="continue"/>
            <w:textDirection w:val="lrTb"/>
            <w:noWrap w:val="false"/>
          </w:tcPr>
          <w:p>
            <w:pPr>
              <w:pStyle w:val="945"/>
              <w:ind w:firstLine="0"/>
              <w:rPr>
                <w:rFonts w:ascii="宋体" w:hAnsi="宋体" w:eastAsia="宋体"/>
                <w:color w:val="000000"/>
                <w:highlight w:val="none"/>
              </w:rPr>
            </w:pPr>
            <w:r>
              <w:rPr>
                <w:rFonts w:ascii="宋体" w:hAnsi="宋体" w:eastAsia="宋体"/>
                <w:color w:val="000000"/>
                <w:highlight w:val="none"/>
              </w:rPr>
            </w:r>
            <w:r/>
          </w:p>
        </w:tc>
        <w:tc>
          <w:tcPr>
            <w:tcW w:w="2843" w:type="dxa"/>
            <w:vAlign w:val="top"/>
            <w:textDirection w:val="lrTb"/>
            <w:noWrap w:val="false"/>
          </w:tcPr>
          <w:p>
            <w:pPr>
              <w:pStyle w:val="945"/>
              <w:ind w:firstLine="0"/>
              <w:rPr>
                <w:rFonts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_Ref501489515 \h  \* MERGEFORMAT </w:instrText>
            </w:r>
            <w:r>
              <w:rPr>
                <w:rFonts w:ascii="宋体" w:hAnsi="宋体" w:eastAsia="宋体"/>
                <w:color w:val="000000"/>
                <w:highlight w:val="none"/>
              </w:rPr>
              <w:fldChar w:fldCharType="separate"/>
            </w:r>
            <w:r>
              <w:rPr>
                <w:rFonts w:hint="eastAsia" w:ascii="宋体" w:hAnsi="宋体" w:eastAsia="宋体"/>
                <w:color w:val="000000"/>
                <w:highlight w:val="none"/>
              </w:rPr>
              <w:t xml:space="preserve">4.法定代表人授权委托书</w:t>
            </w:r>
            <w:r>
              <w:rPr>
                <w:rFonts w:ascii="宋体" w:hAnsi="宋体" w:eastAsia="宋体"/>
                <w:color w:val="000000"/>
                <w:highlight w:val="none"/>
              </w:rPr>
              <w:fldChar w:fldCharType="end"/>
            </w:r>
            <w:r>
              <w:rPr>
                <w:rFonts w:ascii="宋体" w:hAnsi="宋体" w:eastAsia="宋体"/>
                <w:color w:val="000000"/>
                <w:highlight w:val="none"/>
              </w:rPr>
            </w:r>
            <w:r/>
          </w:p>
        </w:tc>
        <w:tc>
          <w:tcPr>
            <w:tcW w:w="2843" w:type="dxa"/>
            <w:vAlign w:val="top"/>
            <w:textDirection w:val="lrTb"/>
            <w:noWrap w:val="false"/>
          </w:tcPr>
          <w:p>
            <w:pPr>
              <w:pStyle w:val="945"/>
              <w:ind w:firstLine="0"/>
              <w:rPr>
                <w:rFonts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_Ref501489515 \h  \* MERGEFORMAT </w:instrText>
            </w:r>
            <w:r>
              <w:rPr>
                <w:rFonts w:ascii="宋体" w:hAnsi="宋体" w:eastAsia="宋体"/>
                <w:color w:val="000000"/>
                <w:highlight w:val="none"/>
              </w:rPr>
              <w:fldChar w:fldCharType="separate"/>
            </w:r>
            <w:r>
              <w:rPr>
                <w:rFonts w:hint="eastAsia" w:ascii="宋体" w:hAnsi="宋体" w:eastAsia="宋体"/>
                <w:color w:val="000000"/>
                <w:highlight w:val="none"/>
              </w:rPr>
              <w:t xml:space="preserve">4.法定代表人授权委托书</w:t>
            </w:r>
            <w:r>
              <w:rPr>
                <w:rFonts w:ascii="宋体" w:hAnsi="宋体" w:eastAsia="宋体"/>
                <w:color w:val="000000"/>
                <w:highlight w:val="none"/>
              </w:rPr>
              <w:fldChar w:fldCharType="end"/>
            </w:r>
            <w:r>
              <w:rPr>
                <w:rFonts w:ascii="宋体" w:hAnsi="宋体" w:eastAsia="宋体"/>
                <w:color w:val="000000"/>
                <w:highlight w:val="none"/>
              </w:rPr>
            </w:r>
            <w:r/>
          </w:p>
        </w:tc>
      </w:tr>
      <w:tr>
        <w:trPr/>
        <w:tc>
          <w:tcPr>
            <w:tcW w:w="2842" w:type="dxa"/>
            <w:vAlign w:val="top"/>
            <w:vMerge w:val="continue"/>
            <w:textDirection w:val="lrTb"/>
            <w:noWrap w:val="false"/>
          </w:tcPr>
          <w:p>
            <w:pPr>
              <w:pStyle w:val="945"/>
              <w:ind w:firstLine="0"/>
              <w:rPr>
                <w:rFonts w:ascii="宋体" w:hAnsi="宋体" w:eastAsia="宋体"/>
                <w:color w:val="000000"/>
                <w:highlight w:val="none"/>
              </w:rPr>
            </w:pPr>
            <w:r>
              <w:rPr>
                <w:rFonts w:ascii="宋体" w:hAnsi="宋体" w:eastAsia="宋体"/>
                <w:color w:val="000000"/>
                <w:highlight w:val="none"/>
              </w:rPr>
            </w:r>
            <w:r/>
          </w:p>
        </w:tc>
        <w:tc>
          <w:tcPr>
            <w:tcW w:w="2843" w:type="dxa"/>
            <w:vAlign w:val="top"/>
            <w:textDirection w:val="lrTb"/>
            <w:noWrap w:val="false"/>
          </w:tcPr>
          <w:p>
            <w:pPr>
              <w:pStyle w:val="945"/>
              <w:ind w:firstLine="0"/>
              <w:rPr>
                <w:rFonts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_Ref366160082 \h  \* MERGEFORMAT </w:instrText>
            </w:r>
            <w:r>
              <w:rPr>
                <w:rFonts w:ascii="宋体" w:hAnsi="宋体" w:eastAsia="宋体"/>
                <w:color w:val="000000"/>
                <w:highlight w:val="none"/>
              </w:rPr>
              <w:fldChar w:fldCharType="separate"/>
            </w:r>
            <w:r>
              <w:rPr>
                <w:rFonts w:hint="eastAsia" w:ascii="宋体" w:hAnsi="宋体" w:eastAsia="宋体"/>
                <w:color w:val="000000"/>
                <w:highlight w:val="none"/>
              </w:rPr>
              <w:t xml:space="preserve">5.</w:t>
            </w:r>
            <w:r>
              <w:rPr>
                <w:rFonts w:ascii="宋体" w:hAnsi="宋体" w:eastAsia="宋体"/>
                <w:color w:val="000000"/>
                <w:highlight w:val="none"/>
              </w:rPr>
              <w:t xml:space="preserve">投标函</w:t>
            </w:r>
            <w:r>
              <w:rPr>
                <w:rFonts w:ascii="宋体" w:hAnsi="宋体" w:eastAsia="宋体"/>
                <w:color w:val="000000"/>
                <w:highlight w:val="none"/>
              </w:rPr>
              <w:fldChar w:fldCharType="end"/>
            </w:r>
            <w:r>
              <w:rPr>
                <w:rFonts w:ascii="宋体" w:hAnsi="宋体" w:eastAsia="宋体"/>
                <w:color w:val="000000"/>
                <w:highlight w:val="none"/>
              </w:rPr>
            </w:r>
            <w:r/>
          </w:p>
        </w:tc>
        <w:tc>
          <w:tcPr>
            <w:tcW w:w="2843" w:type="dxa"/>
            <w:vAlign w:val="top"/>
            <w:textDirection w:val="lrTb"/>
            <w:noWrap w:val="false"/>
          </w:tcPr>
          <w:p>
            <w:pPr>
              <w:pStyle w:val="945"/>
              <w:ind w:firstLine="0"/>
              <w:rPr>
                <w:rFonts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_Ref366160082 \h  \* MERGEFORMAT </w:instrText>
            </w:r>
            <w:r>
              <w:rPr>
                <w:rFonts w:ascii="宋体" w:hAnsi="宋体" w:eastAsia="宋体"/>
                <w:color w:val="000000"/>
                <w:highlight w:val="none"/>
              </w:rPr>
              <w:fldChar w:fldCharType="separate"/>
            </w:r>
            <w:r>
              <w:rPr>
                <w:rFonts w:hint="eastAsia" w:ascii="宋体" w:hAnsi="宋体" w:eastAsia="宋体"/>
                <w:color w:val="000000"/>
                <w:highlight w:val="none"/>
              </w:rPr>
              <w:t xml:space="preserve">5.</w:t>
            </w:r>
            <w:r>
              <w:rPr>
                <w:rFonts w:ascii="宋体" w:hAnsi="宋体" w:eastAsia="宋体"/>
                <w:color w:val="000000"/>
                <w:highlight w:val="none"/>
              </w:rPr>
              <w:t xml:space="preserve">投标函</w:t>
            </w:r>
            <w:r>
              <w:rPr>
                <w:rFonts w:ascii="宋体" w:hAnsi="宋体" w:eastAsia="宋体"/>
                <w:color w:val="000000"/>
                <w:highlight w:val="none"/>
              </w:rPr>
              <w:fldChar w:fldCharType="end"/>
            </w:r>
            <w:r>
              <w:rPr>
                <w:rFonts w:ascii="宋体" w:hAnsi="宋体" w:eastAsia="宋体"/>
                <w:color w:val="000000"/>
                <w:highlight w:val="none"/>
              </w:rPr>
            </w:r>
            <w:r/>
          </w:p>
        </w:tc>
      </w:tr>
      <w:tr>
        <w:trPr/>
        <w:tc>
          <w:tcPr>
            <w:tcW w:w="2842" w:type="dxa"/>
            <w:vAlign w:val="top"/>
            <w:vMerge w:val="continue"/>
            <w:textDirection w:val="lrTb"/>
            <w:noWrap w:val="false"/>
          </w:tcPr>
          <w:p>
            <w:pPr>
              <w:pStyle w:val="945"/>
              <w:ind w:firstLine="0"/>
              <w:rPr>
                <w:rFonts w:ascii="宋体" w:hAnsi="宋体" w:eastAsia="宋体"/>
                <w:color w:val="000000"/>
                <w:highlight w:val="none"/>
              </w:rPr>
            </w:pPr>
            <w:r>
              <w:rPr>
                <w:rFonts w:ascii="宋体" w:hAnsi="宋体" w:eastAsia="宋体"/>
                <w:color w:val="000000"/>
                <w:highlight w:val="none"/>
              </w:rPr>
            </w:r>
            <w:r/>
          </w:p>
        </w:tc>
        <w:tc>
          <w:tcPr>
            <w:tcW w:w="2843" w:type="dxa"/>
            <w:vAlign w:val="top"/>
            <w:textDirection w:val="lrTb"/>
            <w:noWrap w:val="false"/>
          </w:tcPr>
          <w:p>
            <w:pPr>
              <w:pStyle w:val="945"/>
              <w:ind w:firstLine="0"/>
              <w:rPr>
                <w:rFonts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_Ref343881459 \h  \* MERGEFORMAT </w:instrText>
            </w:r>
            <w:r>
              <w:rPr>
                <w:rFonts w:ascii="宋体" w:hAnsi="宋体" w:eastAsia="宋体"/>
                <w:color w:val="000000"/>
                <w:highlight w:val="none"/>
              </w:rPr>
              <w:fldChar w:fldCharType="separate"/>
            </w:r>
            <w:r>
              <w:rPr>
                <w:rFonts w:hint="eastAsia" w:ascii="宋体" w:hAnsi="宋体" w:eastAsia="宋体"/>
                <w:color w:val="000000"/>
                <w:highlight w:val="none"/>
              </w:rPr>
              <w:t xml:space="preserve">6.</w:t>
            </w:r>
            <w:r>
              <w:rPr>
                <w:rFonts w:ascii="宋体" w:hAnsi="宋体" w:eastAsia="宋体"/>
                <w:color w:val="000000"/>
                <w:highlight w:val="none"/>
              </w:rPr>
              <w:t xml:space="preserve">开标一览表</w:t>
            </w:r>
            <w:r>
              <w:rPr>
                <w:rFonts w:ascii="宋体" w:hAnsi="宋体" w:eastAsia="宋体"/>
                <w:color w:val="000000"/>
                <w:highlight w:val="none"/>
              </w:rPr>
              <w:fldChar w:fldCharType="end"/>
            </w:r>
            <w:r>
              <w:rPr>
                <w:rFonts w:ascii="宋体" w:hAnsi="宋体" w:eastAsia="宋体"/>
                <w:color w:val="000000"/>
                <w:highlight w:val="none"/>
              </w:rPr>
            </w:r>
            <w:r/>
          </w:p>
        </w:tc>
        <w:tc>
          <w:tcPr>
            <w:tcW w:w="2843" w:type="dxa"/>
            <w:vAlign w:val="top"/>
            <w:textDirection w:val="lrTb"/>
            <w:noWrap w:val="false"/>
          </w:tcPr>
          <w:p>
            <w:pPr>
              <w:pStyle w:val="945"/>
              <w:ind w:firstLine="0"/>
              <w:rPr>
                <w:rFonts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_Ref343881459 \h  \* MERGEFORMAT </w:instrText>
            </w:r>
            <w:r>
              <w:rPr>
                <w:rFonts w:ascii="宋体" w:hAnsi="宋体" w:eastAsia="宋体"/>
                <w:color w:val="000000"/>
                <w:highlight w:val="none"/>
              </w:rPr>
              <w:fldChar w:fldCharType="separate"/>
            </w:r>
            <w:r>
              <w:rPr>
                <w:rFonts w:hint="eastAsia" w:ascii="宋体" w:hAnsi="宋体" w:eastAsia="宋体"/>
                <w:color w:val="000000"/>
                <w:highlight w:val="none"/>
              </w:rPr>
              <w:t xml:space="preserve">6.</w:t>
            </w:r>
            <w:r>
              <w:rPr>
                <w:rFonts w:ascii="宋体" w:hAnsi="宋体" w:eastAsia="宋体"/>
                <w:color w:val="000000"/>
                <w:highlight w:val="none"/>
              </w:rPr>
              <w:t xml:space="preserve">开标一览表</w:t>
            </w:r>
            <w:r>
              <w:rPr>
                <w:rFonts w:ascii="宋体" w:hAnsi="宋体" w:eastAsia="宋体"/>
                <w:color w:val="000000"/>
                <w:highlight w:val="none"/>
              </w:rPr>
              <w:fldChar w:fldCharType="end"/>
            </w:r>
            <w:r>
              <w:rPr>
                <w:rFonts w:ascii="宋体" w:hAnsi="宋体" w:eastAsia="宋体"/>
                <w:color w:val="000000"/>
                <w:highlight w:val="none"/>
              </w:rPr>
            </w:r>
            <w:r/>
          </w:p>
        </w:tc>
      </w:tr>
      <w:tr>
        <w:trPr/>
        <w:tc>
          <w:tcPr>
            <w:tcW w:w="2842" w:type="dxa"/>
            <w:vAlign w:val="top"/>
            <w:vMerge w:val="continue"/>
            <w:textDirection w:val="lrTb"/>
            <w:noWrap w:val="false"/>
          </w:tcPr>
          <w:p>
            <w:pPr>
              <w:pStyle w:val="945"/>
              <w:ind w:firstLine="0"/>
              <w:rPr>
                <w:rFonts w:ascii="宋体" w:hAnsi="宋体" w:eastAsia="宋体"/>
                <w:color w:val="000000"/>
                <w:highlight w:val="none"/>
              </w:rPr>
            </w:pPr>
            <w:r>
              <w:rPr>
                <w:rFonts w:ascii="宋体" w:hAnsi="宋体" w:eastAsia="宋体"/>
                <w:color w:val="000000"/>
                <w:highlight w:val="none"/>
              </w:rPr>
            </w:r>
            <w:r/>
          </w:p>
        </w:tc>
        <w:tc>
          <w:tcPr>
            <w:tcW w:w="2843" w:type="dxa"/>
            <w:vAlign w:val="top"/>
            <w:textDirection w:val="lrTb"/>
            <w:noWrap w:val="false"/>
          </w:tcPr>
          <w:p>
            <w:pPr>
              <w:pStyle w:val="945"/>
              <w:ind w:firstLine="0"/>
              <w:rPr>
                <w:rFonts w:hint="eastAsia"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_Ref378337104 \h  \* MERGEFORMAT </w:instrText>
            </w:r>
            <w:r>
              <w:rPr>
                <w:rFonts w:ascii="宋体" w:hAnsi="宋体" w:eastAsia="宋体"/>
                <w:color w:val="000000"/>
                <w:highlight w:val="none"/>
              </w:rPr>
              <w:fldChar w:fldCharType="separate"/>
            </w:r>
            <w:r>
              <w:rPr>
                <w:rFonts w:ascii="宋体" w:hAnsi="宋体" w:eastAsia="宋体"/>
                <w:color w:val="000000"/>
                <w:highlight w:val="none"/>
              </w:rPr>
              <w:br w:type="page" w:clear="all"/>
            </w:r>
            <w:r>
              <w:rPr>
                <w:rFonts w:hint="eastAsia" w:ascii="宋体" w:hAnsi="宋体" w:eastAsia="宋体"/>
                <w:color w:val="000000"/>
                <w:highlight w:val="none"/>
              </w:rPr>
              <w:t xml:space="preserve">7.人员</w:t>
            </w:r>
            <w:r>
              <w:rPr>
                <w:rFonts w:ascii="宋体" w:hAnsi="宋体" w:eastAsia="宋体"/>
                <w:color w:val="000000"/>
                <w:highlight w:val="none"/>
              </w:rPr>
              <w:fldChar w:fldCharType="end"/>
            </w:r>
            <w:r>
              <w:rPr>
                <w:rFonts w:hint="eastAsia" w:ascii="宋体" w:hAnsi="宋体" w:eastAsia="宋体"/>
                <w:color w:val="000000"/>
                <w:highlight w:val="none"/>
              </w:rPr>
              <w:t xml:space="preserve">配置表</w:t>
            </w:r>
            <w:r>
              <w:rPr>
                <w:rFonts w:hint="eastAsia" w:ascii="宋体" w:hAnsi="宋体" w:eastAsia="宋体"/>
                <w:color w:val="000000"/>
                <w:highlight w:val="none"/>
              </w:rPr>
            </w:r>
            <w:r/>
          </w:p>
        </w:tc>
        <w:tc>
          <w:tcPr>
            <w:tcW w:w="2843" w:type="dxa"/>
            <w:vAlign w:val="top"/>
            <w:textDirection w:val="lrTb"/>
            <w:noWrap w:val="false"/>
          </w:tcPr>
          <w:p>
            <w:pPr>
              <w:pStyle w:val="945"/>
              <w:ind w:firstLine="0"/>
              <w:rPr>
                <w:rFonts w:hint="eastAsia"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_Ref378337104 \h  \* MERGEFORMAT </w:instrText>
            </w:r>
            <w:r>
              <w:rPr>
                <w:rFonts w:ascii="宋体" w:hAnsi="宋体" w:eastAsia="宋体"/>
                <w:color w:val="000000"/>
                <w:highlight w:val="none"/>
              </w:rPr>
              <w:fldChar w:fldCharType="separate"/>
            </w:r>
            <w:r>
              <w:rPr>
                <w:rFonts w:ascii="宋体" w:hAnsi="宋体" w:eastAsia="宋体"/>
                <w:color w:val="000000"/>
                <w:highlight w:val="none"/>
              </w:rPr>
              <w:br w:type="page" w:clear="all"/>
            </w:r>
            <w:r>
              <w:rPr>
                <w:rFonts w:ascii="宋体" w:hAnsi="宋体" w:eastAsia="宋体"/>
                <w:color w:val="000000"/>
                <w:highlight w:val="none"/>
              </w:rPr>
              <w:fldChar w:fldCharType="begin"/>
            </w:r>
            <w:r>
              <w:rPr>
                <w:rFonts w:ascii="宋体" w:hAnsi="宋体" w:eastAsia="宋体"/>
                <w:color w:val="000000"/>
                <w:highlight w:val="none"/>
              </w:rPr>
              <w:instrText xml:space="preserve"> REF _Ref127976287 \h  \* MERGEFORMAT </w:instrText>
            </w:r>
            <w:r>
              <w:rPr>
                <w:rFonts w:ascii="宋体" w:hAnsi="宋体" w:eastAsia="宋体"/>
                <w:color w:val="000000"/>
                <w:highlight w:val="none"/>
              </w:rPr>
              <w:fldChar w:fldCharType="separate"/>
            </w:r>
            <w:r>
              <w:rPr>
                <w:rFonts w:ascii="宋体" w:hAnsi="宋体" w:eastAsia="宋体"/>
                <w:color w:val="000000"/>
                <w:highlight w:val="none"/>
              </w:rPr>
              <w:t xml:space="preserve">7.</w:t>
            </w:r>
            <w:r>
              <w:rPr>
                <w:rFonts w:hint="eastAsia" w:ascii="宋体" w:hAnsi="宋体" w:eastAsia="宋体"/>
                <w:color w:val="000000"/>
                <w:highlight w:val="none"/>
              </w:rPr>
              <w:t xml:space="preserve">人员</w:t>
            </w:r>
            <w:r>
              <w:rPr>
                <w:rFonts w:ascii="宋体" w:hAnsi="宋体" w:eastAsia="宋体"/>
                <w:color w:val="000000"/>
                <w:highlight w:val="none"/>
              </w:rPr>
              <w:fldChar w:fldCharType="end"/>
            </w:r>
            <w:r>
              <w:rPr>
                <w:rFonts w:ascii="宋体" w:hAnsi="宋体" w:eastAsia="宋体"/>
                <w:color w:val="000000"/>
                <w:highlight w:val="none"/>
              </w:rPr>
              <w:fldChar w:fldCharType="end"/>
            </w:r>
            <w:r>
              <w:rPr>
                <w:rFonts w:hint="eastAsia" w:ascii="宋体" w:hAnsi="宋体" w:eastAsia="宋体"/>
                <w:color w:val="000000"/>
                <w:highlight w:val="none"/>
              </w:rPr>
              <w:t xml:space="preserve">配置表</w:t>
            </w:r>
            <w:r>
              <w:rPr>
                <w:rFonts w:hint="eastAsia" w:ascii="宋体" w:hAnsi="宋体" w:eastAsia="宋体"/>
                <w:color w:val="000000"/>
                <w:highlight w:val="none"/>
              </w:rPr>
            </w:r>
            <w:r/>
          </w:p>
        </w:tc>
      </w:tr>
      <w:tr>
        <w:trPr/>
        <w:tc>
          <w:tcPr>
            <w:tcW w:w="2842" w:type="dxa"/>
            <w:vAlign w:val="top"/>
            <w:vMerge w:val="continue"/>
            <w:textDirection w:val="lrTb"/>
            <w:noWrap w:val="false"/>
          </w:tcPr>
          <w:p>
            <w:pPr>
              <w:pStyle w:val="945"/>
              <w:ind w:firstLine="0"/>
              <w:rPr>
                <w:rFonts w:ascii="宋体" w:hAnsi="宋体" w:eastAsia="宋体"/>
                <w:color w:val="000000"/>
                <w:highlight w:val="none"/>
              </w:rPr>
            </w:pPr>
            <w:r>
              <w:rPr>
                <w:rFonts w:ascii="宋体" w:hAnsi="宋体" w:eastAsia="宋体"/>
                <w:color w:val="000000"/>
                <w:highlight w:val="none"/>
              </w:rPr>
            </w:r>
            <w:r/>
          </w:p>
        </w:tc>
        <w:tc>
          <w:tcPr>
            <w:tcW w:w="2843" w:type="dxa"/>
            <w:vAlign w:val="top"/>
            <w:textDirection w:val="lrTb"/>
            <w:noWrap w:val="false"/>
          </w:tcPr>
          <w:p>
            <w:pPr>
              <w:pStyle w:val="945"/>
              <w:ind w:firstLine="0"/>
              <w:rPr>
                <w:rFonts w:ascii="宋体" w:hAnsi="宋体" w:eastAsia="宋体"/>
                <w:color w:val="000000"/>
                <w:szCs w:val="24"/>
                <w:highlight w:val="none"/>
              </w:rPr>
            </w:pPr>
            <w:r>
              <w:rPr>
                <w:rFonts w:ascii="宋体" w:hAnsi="宋体" w:eastAsia="宋体"/>
                <w:color w:val="000000"/>
                <w:szCs w:val="24"/>
                <w:highlight w:val="none"/>
              </w:rPr>
              <w:fldChar w:fldCharType="begin"/>
            </w:r>
            <w:r>
              <w:rPr>
                <w:rFonts w:ascii="宋体" w:hAnsi="宋体" w:eastAsia="宋体"/>
                <w:color w:val="000000"/>
                <w:szCs w:val="24"/>
                <w:highlight w:val="none"/>
              </w:rPr>
              <w:instrText xml:space="preserve"> REF _Ref501489757 \h  \* MERGEFORMAT </w:instrText>
            </w:r>
            <w:r>
              <w:rPr>
                <w:rFonts w:ascii="宋体" w:hAnsi="宋体" w:eastAsia="宋体"/>
                <w:color w:val="000000"/>
                <w:szCs w:val="24"/>
                <w:highlight w:val="none"/>
              </w:rPr>
              <w:fldChar w:fldCharType="separate"/>
            </w:r>
            <w:r>
              <w:rPr>
                <w:rFonts w:ascii="宋体" w:hAnsi="宋体" w:eastAsia="宋体"/>
                <w:color w:val="000000"/>
                <w:szCs w:val="24"/>
                <w:highlight w:val="none"/>
              </w:rPr>
              <w:br w:type="page" w:clear="all"/>
            </w:r>
            <w:r>
              <w:rPr>
                <w:rFonts w:hint="eastAsia" w:ascii="宋体" w:hAnsi="宋体" w:eastAsia="宋体"/>
                <w:color w:val="000000"/>
                <w:szCs w:val="24"/>
                <w:highlight w:val="none"/>
              </w:rPr>
              <w:t xml:space="preserve">8.</w:t>
            </w:r>
            <w:r>
              <w:rPr>
                <w:rFonts w:ascii="宋体" w:hAnsi="宋体" w:eastAsia="宋体"/>
                <w:color w:val="000000"/>
                <w:szCs w:val="24"/>
                <w:highlight w:val="none"/>
              </w:rPr>
              <w:t xml:space="preserve">中小企业声明函</w:t>
            </w:r>
            <w:r>
              <w:rPr>
                <w:rFonts w:ascii="宋体" w:hAnsi="宋体" w:eastAsia="宋体"/>
                <w:color w:val="000000"/>
                <w:szCs w:val="24"/>
                <w:highlight w:val="none"/>
              </w:rPr>
              <w:fldChar w:fldCharType="end"/>
            </w:r>
            <w:r>
              <w:rPr>
                <w:rFonts w:ascii="宋体" w:hAnsi="宋体" w:eastAsia="宋体"/>
                <w:color w:val="000000"/>
                <w:szCs w:val="24"/>
                <w:highlight w:val="none"/>
              </w:rPr>
            </w:r>
            <w:r/>
          </w:p>
        </w:tc>
        <w:tc>
          <w:tcPr>
            <w:tcW w:w="2843" w:type="dxa"/>
            <w:vAlign w:val="top"/>
            <w:textDirection w:val="lrTb"/>
            <w:noWrap w:val="false"/>
          </w:tcPr>
          <w:p>
            <w:pPr>
              <w:pStyle w:val="945"/>
              <w:ind w:firstLine="0"/>
              <w:rPr>
                <w:rFonts w:ascii="宋体" w:hAnsi="宋体" w:eastAsia="宋体"/>
                <w:color w:val="000000"/>
                <w:szCs w:val="24"/>
                <w:highlight w:val="none"/>
              </w:rPr>
            </w:pPr>
            <w:r>
              <w:rPr>
                <w:rFonts w:ascii="宋体" w:hAnsi="宋体" w:eastAsia="宋体"/>
                <w:color w:val="000000"/>
                <w:szCs w:val="24"/>
                <w:highlight w:val="none"/>
              </w:rPr>
              <w:fldChar w:fldCharType="begin"/>
            </w:r>
            <w:r>
              <w:rPr>
                <w:rFonts w:ascii="宋体" w:hAnsi="宋体" w:eastAsia="宋体"/>
                <w:color w:val="000000"/>
                <w:szCs w:val="24"/>
                <w:highlight w:val="none"/>
              </w:rPr>
              <w:instrText xml:space="preserve"> REF _Ref501489757 \h  \* MERGEFORMAT </w:instrText>
            </w:r>
            <w:r>
              <w:rPr>
                <w:rFonts w:ascii="宋体" w:hAnsi="宋体" w:eastAsia="宋体"/>
                <w:color w:val="000000"/>
                <w:szCs w:val="24"/>
                <w:highlight w:val="none"/>
              </w:rPr>
              <w:fldChar w:fldCharType="separate"/>
            </w:r>
            <w:r>
              <w:rPr>
                <w:rFonts w:ascii="宋体" w:hAnsi="宋体" w:eastAsia="宋体"/>
                <w:color w:val="000000"/>
                <w:szCs w:val="24"/>
                <w:highlight w:val="none"/>
              </w:rPr>
              <w:br w:type="page" w:clear="all"/>
            </w:r>
            <w:r>
              <w:rPr>
                <w:rFonts w:hint="eastAsia" w:ascii="宋体" w:hAnsi="宋体" w:eastAsia="宋体"/>
                <w:color w:val="000000"/>
                <w:szCs w:val="24"/>
                <w:highlight w:val="none"/>
              </w:rPr>
              <w:t xml:space="preserve">8.</w:t>
            </w:r>
            <w:r>
              <w:rPr>
                <w:rFonts w:ascii="宋体" w:hAnsi="宋体" w:eastAsia="宋体"/>
                <w:color w:val="000000"/>
                <w:szCs w:val="24"/>
                <w:highlight w:val="none"/>
              </w:rPr>
              <w:t xml:space="preserve">中小企业声明函</w:t>
            </w:r>
            <w:r>
              <w:rPr>
                <w:rFonts w:ascii="宋体" w:hAnsi="宋体" w:eastAsia="宋体"/>
                <w:color w:val="000000"/>
                <w:szCs w:val="24"/>
                <w:highlight w:val="none"/>
              </w:rPr>
              <w:fldChar w:fldCharType="end"/>
            </w:r>
            <w:r>
              <w:rPr>
                <w:rFonts w:ascii="宋体" w:hAnsi="宋体" w:eastAsia="宋体"/>
                <w:color w:val="000000"/>
                <w:szCs w:val="24"/>
                <w:highlight w:val="none"/>
              </w:rPr>
            </w:r>
            <w:r/>
          </w:p>
        </w:tc>
      </w:tr>
      <w:tr>
        <w:trPr/>
        <w:tc>
          <w:tcPr>
            <w:tcW w:w="2842" w:type="dxa"/>
            <w:vAlign w:val="top"/>
            <w:vMerge w:val="continue"/>
            <w:textDirection w:val="lrTb"/>
            <w:noWrap w:val="false"/>
          </w:tcPr>
          <w:p>
            <w:pPr>
              <w:pStyle w:val="945"/>
              <w:ind w:firstLine="0"/>
              <w:rPr>
                <w:rFonts w:ascii="宋体" w:hAnsi="宋体" w:eastAsia="宋体"/>
                <w:color w:val="000000"/>
                <w:highlight w:val="none"/>
              </w:rPr>
            </w:pPr>
            <w:r>
              <w:rPr>
                <w:rFonts w:ascii="宋体" w:hAnsi="宋体" w:eastAsia="宋体"/>
                <w:color w:val="000000"/>
                <w:highlight w:val="none"/>
              </w:rPr>
            </w:r>
            <w:r/>
          </w:p>
        </w:tc>
        <w:tc>
          <w:tcPr>
            <w:tcW w:w="2843" w:type="dxa"/>
            <w:vAlign w:val="top"/>
            <w:textDirection w:val="lrTb"/>
            <w:noWrap w:val="false"/>
          </w:tcPr>
          <w:p>
            <w:pPr>
              <w:pStyle w:val="945"/>
              <w:ind w:firstLine="0"/>
              <w:rPr>
                <w:rFonts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_Ref79412921 \h  \* MERGEFORMAT </w:instrText>
            </w:r>
            <w:r>
              <w:rPr>
                <w:rFonts w:ascii="宋体" w:hAnsi="宋体" w:eastAsia="宋体"/>
                <w:color w:val="000000"/>
                <w:highlight w:val="none"/>
              </w:rPr>
              <w:fldChar w:fldCharType="separate"/>
            </w:r>
            <w:r>
              <w:rPr>
                <w:rFonts w:hint="eastAsia" w:ascii="宋体" w:hAnsi="宋体" w:eastAsia="宋体"/>
                <w:color w:val="000000"/>
                <w:highlight w:val="none"/>
              </w:rPr>
              <w:t xml:space="preserve">9.残疾人福利性单位声明函</w:t>
            </w:r>
            <w:r>
              <w:rPr>
                <w:rFonts w:ascii="宋体" w:hAnsi="宋体" w:eastAsia="宋体"/>
                <w:color w:val="000000"/>
                <w:highlight w:val="none"/>
              </w:rPr>
              <w:fldChar w:fldCharType="end"/>
            </w:r>
            <w:r>
              <w:rPr>
                <w:rFonts w:ascii="宋体" w:hAnsi="宋体" w:eastAsia="宋体"/>
                <w:color w:val="000000"/>
                <w:highlight w:val="none"/>
              </w:rPr>
            </w:r>
            <w:r/>
          </w:p>
        </w:tc>
        <w:tc>
          <w:tcPr>
            <w:tcW w:w="2843" w:type="dxa"/>
            <w:vAlign w:val="top"/>
            <w:textDirection w:val="lrTb"/>
            <w:noWrap w:val="false"/>
          </w:tcPr>
          <w:p>
            <w:pPr>
              <w:pStyle w:val="945"/>
              <w:ind w:firstLine="0"/>
              <w:rPr>
                <w:rFonts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_Ref79412921 \h  \* MERGEFORMAT </w:instrText>
            </w:r>
            <w:r>
              <w:rPr>
                <w:rFonts w:ascii="宋体" w:hAnsi="宋体" w:eastAsia="宋体"/>
                <w:color w:val="000000"/>
                <w:highlight w:val="none"/>
              </w:rPr>
              <w:fldChar w:fldCharType="separate"/>
            </w:r>
            <w:r>
              <w:rPr>
                <w:rFonts w:hint="eastAsia" w:ascii="宋体" w:hAnsi="宋体" w:eastAsia="宋体"/>
                <w:color w:val="000000"/>
                <w:highlight w:val="none"/>
              </w:rPr>
              <w:t xml:space="preserve">9.残疾人福利性单位声明函</w:t>
            </w:r>
            <w:r>
              <w:rPr>
                <w:rFonts w:ascii="宋体" w:hAnsi="宋体" w:eastAsia="宋体"/>
                <w:color w:val="000000"/>
                <w:highlight w:val="none"/>
              </w:rPr>
              <w:fldChar w:fldCharType="end"/>
            </w:r>
            <w:r>
              <w:rPr>
                <w:rFonts w:ascii="宋体" w:hAnsi="宋体" w:eastAsia="宋体"/>
                <w:color w:val="000000"/>
                <w:highlight w:val="none"/>
              </w:rPr>
            </w:r>
            <w:r/>
          </w:p>
        </w:tc>
      </w:tr>
      <w:tr>
        <w:trPr/>
        <w:tc>
          <w:tcPr>
            <w:tcW w:w="2842" w:type="dxa"/>
            <w:vAlign w:val="top"/>
            <w:vMerge w:val="continue"/>
            <w:textDirection w:val="lrTb"/>
            <w:noWrap w:val="false"/>
          </w:tcPr>
          <w:p>
            <w:pPr>
              <w:pStyle w:val="945"/>
              <w:ind w:firstLine="0"/>
              <w:rPr>
                <w:rFonts w:ascii="宋体" w:hAnsi="宋体" w:eastAsia="宋体"/>
                <w:color w:val="000000"/>
                <w:highlight w:val="none"/>
              </w:rPr>
            </w:pPr>
            <w:r>
              <w:rPr>
                <w:rFonts w:ascii="宋体" w:hAnsi="宋体" w:eastAsia="宋体"/>
                <w:color w:val="000000"/>
                <w:highlight w:val="none"/>
              </w:rPr>
            </w:r>
            <w:r/>
          </w:p>
        </w:tc>
        <w:tc>
          <w:tcPr>
            <w:tcW w:w="2843" w:type="dxa"/>
            <w:vAlign w:val="top"/>
            <w:textDirection w:val="lrTb"/>
            <w:noWrap w:val="false"/>
          </w:tcPr>
          <w:p>
            <w:pPr>
              <w:pStyle w:val="945"/>
              <w:ind w:firstLine="0"/>
              <w:rPr>
                <w:rFonts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_Ref22898688 \h  \* MERGEFORMAT </w:instrText>
            </w:r>
            <w:r>
              <w:rPr>
                <w:rFonts w:ascii="宋体" w:hAnsi="宋体" w:eastAsia="宋体"/>
                <w:color w:val="000000"/>
                <w:highlight w:val="none"/>
              </w:rPr>
              <w:fldChar w:fldCharType="separate"/>
            </w:r>
            <w:r>
              <w:rPr>
                <w:rFonts w:hint="eastAsia" w:ascii="宋体" w:hAnsi="宋体" w:eastAsia="宋体"/>
                <w:color w:val="000000"/>
                <w:highlight w:val="none"/>
              </w:rPr>
              <w:t xml:space="preserve">10.偏离表（商务）：</w:t>
            </w:r>
            <w:r>
              <w:rPr>
                <w:rFonts w:ascii="宋体" w:hAnsi="宋体" w:eastAsia="宋体"/>
                <w:color w:val="000000"/>
                <w:highlight w:val="none"/>
              </w:rPr>
              <w:fldChar w:fldCharType="end"/>
            </w:r>
            <w:r>
              <w:rPr>
                <w:rFonts w:ascii="宋体" w:hAnsi="宋体" w:eastAsia="宋体"/>
                <w:color w:val="000000"/>
                <w:highlight w:val="none"/>
              </w:rPr>
            </w:r>
            <w:r/>
          </w:p>
        </w:tc>
        <w:tc>
          <w:tcPr>
            <w:tcW w:w="2843" w:type="dxa"/>
            <w:vAlign w:val="top"/>
            <w:textDirection w:val="lrTb"/>
            <w:noWrap w:val="false"/>
          </w:tcPr>
          <w:p>
            <w:pPr>
              <w:pStyle w:val="945"/>
              <w:ind w:firstLine="0"/>
              <w:rPr>
                <w:rFonts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_Ref22898688 \h  \* MERGEFORMAT </w:instrText>
            </w:r>
            <w:r>
              <w:rPr>
                <w:rFonts w:ascii="宋体" w:hAnsi="宋体" w:eastAsia="宋体"/>
                <w:color w:val="000000"/>
                <w:highlight w:val="none"/>
              </w:rPr>
              <w:fldChar w:fldCharType="separate"/>
            </w:r>
            <w:r>
              <w:rPr>
                <w:rFonts w:hint="eastAsia" w:ascii="宋体" w:hAnsi="宋体" w:eastAsia="宋体"/>
                <w:color w:val="000000"/>
                <w:highlight w:val="none"/>
              </w:rPr>
              <w:t xml:space="preserve">10.偏离表（商务）：</w:t>
            </w:r>
            <w:r>
              <w:rPr>
                <w:rFonts w:ascii="宋体" w:hAnsi="宋体" w:eastAsia="宋体"/>
                <w:color w:val="000000"/>
                <w:highlight w:val="none"/>
              </w:rPr>
              <w:fldChar w:fldCharType="end"/>
            </w:r>
            <w:r>
              <w:rPr>
                <w:rFonts w:ascii="宋体" w:hAnsi="宋体" w:eastAsia="宋体"/>
                <w:color w:val="000000"/>
                <w:highlight w:val="none"/>
              </w:rPr>
            </w:r>
            <w:r/>
          </w:p>
        </w:tc>
      </w:tr>
      <w:tr>
        <w:trPr/>
        <w:tc>
          <w:tcPr>
            <w:tcW w:w="2842" w:type="dxa"/>
            <w:vAlign w:val="top"/>
            <w:vMerge w:val="continue"/>
            <w:textDirection w:val="lrTb"/>
            <w:noWrap w:val="false"/>
          </w:tcPr>
          <w:p>
            <w:pPr>
              <w:pStyle w:val="945"/>
              <w:ind w:firstLine="0"/>
              <w:rPr>
                <w:rFonts w:ascii="宋体" w:hAnsi="宋体" w:eastAsia="宋体"/>
                <w:color w:val="000000"/>
                <w:highlight w:val="none"/>
              </w:rPr>
            </w:pPr>
            <w:r>
              <w:rPr>
                <w:rFonts w:ascii="宋体" w:hAnsi="宋体" w:eastAsia="宋体"/>
                <w:color w:val="000000"/>
                <w:highlight w:val="none"/>
              </w:rPr>
            </w:r>
            <w:r/>
          </w:p>
        </w:tc>
        <w:tc>
          <w:tcPr>
            <w:tcW w:w="2843" w:type="dxa"/>
            <w:vAlign w:val="top"/>
            <w:textDirection w:val="lrTb"/>
            <w:noWrap w:val="false"/>
          </w:tcPr>
          <w:p>
            <w:pPr>
              <w:pStyle w:val="945"/>
              <w:ind w:firstLine="0"/>
              <w:rPr>
                <w:rFonts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_Ref501489596 \h  \* MERGEFORMAT </w:instrText>
            </w:r>
            <w:r>
              <w:rPr>
                <w:rFonts w:ascii="宋体" w:hAnsi="宋体" w:eastAsia="宋体"/>
                <w:color w:val="000000"/>
                <w:highlight w:val="none"/>
              </w:rPr>
              <w:fldChar w:fldCharType="separate"/>
            </w:r>
            <w:r>
              <w:rPr>
                <w:rFonts w:hint="eastAsia" w:ascii="宋体" w:hAnsi="宋体" w:eastAsia="宋体"/>
                <w:color w:val="000000"/>
                <w:highlight w:val="none"/>
              </w:rPr>
              <w:t xml:space="preserve">11.偏离表（技术）：</w:t>
            </w:r>
            <w:r>
              <w:rPr>
                <w:rFonts w:ascii="宋体" w:hAnsi="宋体" w:eastAsia="宋体"/>
                <w:color w:val="000000"/>
                <w:highlight w:val="none"/>
              </w:rPr>
              <w:fldChar w:fldCharType="end"/>
            </w:r>
            <w:r>
              <w:rPr>
                <w:rFonts w:ascii="宋体" w:hAnsi="宋体" w:eastAsia="宋体"/>
                <w:color w:val="000000"/>
                <w:highlight w:val="none"/>
              </w:rPr>
            </w:r>
            <w:r/>
          </w:p>
        </w:tc>
        <w:tc>
          <w:tcPr>
            <w:tcW w:w="2843" w:type="dxa"/>
            <w:vAlign w:val="top"/>
            <w:textDirection w:val="lrTb"/>
            <w:noWrap w:val="false"/>
          </w:tcPr>
          <w:p>
            <w:pPr>
              <w:pStyle w:val="945"/>
              <w:ind w:firstLine="0"/>
              <w:rPr>
                <w:rFonts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_Ref501489596 \h  \* MERGEFORMAT </w:instrText>
            </w:r>
            <w:r>
              <w:rPr>
                <w:rFonts w:ascii="宋体" w:hAnsi="宋体" w:eastAsia="宋体"/>
                <w:color w:val="000000"/>
                <w:highlight w:val="none"/>
              </w:rPr>
              <w:fldChar w:fldCharType="separate"/>
            </w:r>
            <w:r>
              <w:rPr>
                <w:rFonts w:hint="eastAsia" w:ascii="宋体" w:hAnsi="宋体" w:eastAsia="宋体"/>
                <w:color w:val="000000"/>
                <w:highlight w:val="none"/>
              </w:rPr>
              <w:t xml:space="preserve">11.偏离表（技术）：</w:t>
            </w:r>
            <w:r>
              <w:rPr>
                <w:rFonts w:ascii="宋体" w:hAnsi="宋体" w:eastAsia="宋体"/>
                <w:color w:val="000000"/>
                <w:highlight w:val="none"/>
              </w:rPr>
              <w:fldChar w:fldCharType="end"/>
            </w:r>
            <w:r>
              <w:rPr>
                <w:rFonts w:ascii="宋体" w:hAnsi="宋体" w:eastAsia="宋体"/>
                <w:color w:val="000000"/>
                <w:highlight w:val="none"/>
              </w:rPr>
            </w:r>
            <w:r/>
          </w:p>
        </w:tc>
      </w:tr>
      <w:tr>
        <w:trPr/>
        <w:tc>
          <w:tcPr>
            <w:tcW w:w="2842" w:type="dxa"/>
            <w:vAlign w:val="top"/>
            <w:vMerge w:val="continue"/>
            <w:textDirection w:val="lrTb"/>
            <w:noWrap w:val="false"/>
          </w:tcPr>
          <w:p>
            <w:pPr>
              <w:pStyle w:val="945"/>
              <w:ind w:firstLine="0"/>
              <w:rPr>
                <w:rFonts w:ascii="宋体" w:hAnsi="宋体" w:eastAsia="宋体"/>
                <w:color w:val="000000"/>
                <w:highlight w:val="none"/>
              </w:rPr>
            </w:pPr>
            <w:r>
              <w:rPr>
                <w:rFonts w:ascii="宋体" w:hAnsi="宋体" w:eastAsia="宋体"/>
                <w:color w:val="000000"/>
                <w:highlight w:val="none"/>
              </w:rPr>
            </w:r>
            <w:r/>
          </w:p>
        </w:tc>
        <w:tc>
          <w:tcPr>
            <w:tcW w:w="2843" w:type="dxa"/>
            <w:vAlign w:val="top"/>
            <w:textDirection w:val="lrTb"/>
            <w:noWrap w:val="false"/>
          </w:tcPr>
          <w:p>
            <w:pPr>
              <w:pStyle w:val="945"/>
              <w:ind w:firstLine="0"/>
              <w:rPr>
                <w:rFonts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_Ref79678842 \h  \* MERGEFORMAT </w:instrText>
            </w:r>
            <w:r>
              <w:rPr>
                <w:rFonts w:ascii="宋体" w:hAnsi="宋体" w:eastAsia="宋体"/>
                <w:color w:val="000000"/>
                <w:highlight w:val="none"/>
              </w:rPr>
              <w:fldChar w:fldCharType="separate"/>
            </w:r>
            <w:r>
              <w:rPr>
                <w:rFonts w:hint="eastAsia" w:ascii="宋体" w:hAnsi="宋体" w:eastAsia="宋体"/>
                <w:color w:val="000000"/>
                <w:highlight w:val="none"/>
              </w:rPr>
              <w:t xml:space="preserve">12.资格证明文件</w:t>
            </w:r>
            <w:r>
              <w:rPr>
                <w:rFonts w:ascii="宋体" w:hAnsi="宋体" w:eastAsia="宋体"/>
                <w:color w:val="000000"/>
                <w:highlight w:val="none"/>
              </w:rPr>
              <w:fldChar w:fldCharType="end"/>
            </w:r>
            <w:r>
              <w:rPr>
                <w:rFonts w:ascii="宋体" w:hAnsi="宋体" w:eastAsia="宋体"/>
                <w:color w:val="000000"/>
                <w:highlight w:val="none"/>
              </w:rPr>
            </w:r>
            <w:r/>
          </w:p>
        </w:tc>
        <w:tc>
          <w:tcPr>
            <w:tcW w:w="2843" w:type="dxa"/>
            <w:vAlign w:val="top"/>
            <w:textDirection w:val="lrTb"/>
            <w:noWrap w:val="false"/>
          </w:tcPr>
          <w:p>
            <w:pPr>
              <w:pStyle w:val="945"/>
              <w:ind w:firstLine="0"/>
              <w:rPr>
                <w:rFonts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_Ref79678842 \h  \* MERGEFORMAT </w:instrText>
            </w:r>
            <w:r>
              <w:rPr>
                <w:rFonts w:ascii="宋体" w:hAnsi="宋体" w:eastAsia="宋体"/>
                <w:color w:val="000000"/>
                <w:highlight w:val="none"/>
              </w:rPr>
              <w:fldChar w:fldCharType="separate"/>
            </w:r>
            <w:r>
              <w:rPr>
                <w:rFonts w:hint="eastAsia" w:ascii="宋体" w:hAnsi="宋体" w:eastAsia="宋体"/>
                <w:color w:val="000000"/>
                <w:highlight w:val="none"/>
              </w:rPr>
              <w:t xml:space="preserve">12.资格证明文件</w:t>
            </w:r>
            <w:r>
              <w:rPr>
                <w:rFonts w:ascii="宋体" w:hAnsi="宋体" w:eastAsia="宋体"/>
                <w:color w:val="000000"/>
                <w:highlight w:val="none"/>
              </w:rPr>
              <w:fldChar w:fldCharType="end"/>
            </w:r>
            <w:r>
              <w:rPr>
                <w:rFonts w:ascii="宋体" w:hAnsi="宋体" w:eastAsia="宋体"/>
                <w:color w:val="000000"/>
                <w:highlight w:val="none"/>
              </w:rPr>
            </w:r>
            <w:r/>
          </w:p>
        </w:tc>
      </w:tr>
      <w:tr>
        <w:trPr/>
        <w:tc>
          <w:tcPr>
            <w:tcW w:w="2842" w:type="dxa"/>
            <w:vAlign w:val="top"/>
            <w:vMerge w:val="continue"/>
            <w:textDirection w:val="lrTb"/>
            <w:noWrap w:val="false"/>
          </w:tcPr>
          <w:p>
            <w:pPr>
              <w:pStyle w:val="945"/>
              <w:ind w:firstLine="0"/>
              <w:rPr>
                <w:rFonts w:ascii="宋体" w:hAnsi="宋体" w:eastAsia="宋体"/>
                <w:color w:val="000000"/>
                <w:highlight w:val="none"/>
              </w:rPr>
            </w:pPr>
            <w:r>
              <w:rPr>
                <w:rFonts w:ascii="宋体" w:hAnsi="宋体" w:eastAsia="宋体"/>
                <w:color w:val="000000"/>
                <w:highlight w:val="none"/>
              </w:rPr>
            </w:r>
            <w:r/>
          </w:p>
        </w:tc>
        <w:tc>
          <w:tcPr>
            <w:tcW w:w="2843" w:type="dxa"/>
            <w:vAlign w:val="top"/>
            <w:textDirection w:val="lrTb"/>
            <w:noWrap w:val="false"/>
          </w:tcPr>
          <w:p>
            <w:pPr>
              <w:pStyle w:val="945"/>
              <w:ind w:firstLine="0"/>
              <w:rPr>
                <w:rFonts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_Ref79412931 \h  \* MERGEFORMAT </w:instrText>
            </w:r>
            <w:r>
              <w:rPr>
                <w:rFonts w:ascii="宋体" w:hAnsi="宋体" w:eastAsia="宋体"/>
                <w:color w:val="000000"/>
                <w:highlight w:val="none"/>
              </w:rPr>
              <w:fldChar w:fldCharType="separate"/>
            </w:r>
            <w:r>
              <w:rPr>
                <w:rFonts w:ascii="宋体" w:hAnsi="宋体" w:eastAsia="宋体"/>
                <w:color w:val="000000"/>
                <w:highlight w:val="none"/>
              </w:rPr>
              <w:br w:type="page" w:clear="all"/>
            </w:r>
            <w:r>
              <w:rPr>
                <w:rFonts w:hint="eastAsia" w:ascii="宋体" w:hAnsi="宋体" w:eastAsia="宋体"/>
                <w:color w:val="000000"/>
                <w:highlight w:val="none"/>
              </w:rPr>
              <w:t xml:space="preserve">13.</w:t>
            </w:r>
            <w:r>
              <w:rPr>
                <w:rFonts w:ascii="宋体" w:hAnsi="宋体" w:eastAsia="宋体"/>
                <w:color w:val="000000"/>
                <w:highlight w:val="none"/>
              </w:rPr>
              <w:t xml:space="preserve">投标单位情况表</w:t>
            </w:r>
            <w:r>
              <w:rPr>
                <w:rFonts w:ascii="宋体" w:hAnsi="宋体" w:eastAsia="宋体"/>
                <w:color w:val="000000"/>
                <w:highlight w:val="none"/>
              </w:rPr>
              <w:fldChar w:fldCharType="end"/>
            </w:r>
            <w:r>
              <w:rPr>
                <w:rFonts w:ascii="宋体" w:hAnsi="宋体" w:eastAsia="宋体"/>
                <w:color w:val="000000"/>
                <w:highlight w:val="none"/>
              </w:rPr>
            </w:r>
            <w:r/>
          </w:p>
        </w:tc>
        <w:tc>
          <w:tcPr>
            <w:tcW w:w="2843" w:type="dxa"/>
            <w:vAlign w:val="top"/>
            <w:textDirection w:val="lrTb"/>
            <w:noWrap w:val="false"/>
          </w:tcPr>
          <w:p>
            <w:pPr>
              <w:pStyle w:val="945"/>
              <w:ind w:firstLine="0"/>
              <w:rPr>
                <w:rFonts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_Ref79412931 \h  \* MERGEFORMAT </w:instrText>
            </w:r>
            <w:r>
              <w:rPr>
                <w:rFonts w:ascii="宋体" w:hAnsi="宋体" w:eastAsia="宋体"/>
                <w:color w:val="000000"/>
                <w:highlight w:val="none"/>
              </w:rPr>
              <w:fldChar w:fldCharType="separate"/>
            </w:r>
            <w:r>
              <w:rPr>
                <w:rFonts w:ascii="宋体" w:hAnsi="宋体" w:eastAsia="宋体"/>
                <w:color w:val="000000"/>
                <w:highlight w:val="none"/>
              </w:rPr>
              <w:br w:type="page" w:clear="all"/>
            </w:r>
            <w:r>
              <w:rPr>
                <w:rFonts w:hint="eastAsia" w:ascii="宋体" w:hAnsi="宋体" w:eastAsia="宋体"/>
                <w:color w:val="000000"/>
                <w:highlight w:val="none"/>
              </w:rPr>
              <w:t xml:space="preserve">13.</w:t>
            </w:r>
            <w:r>
              <w:rPr>
                <w:rFonts w:ascii="宋体" w:hAnsi="宋体" w:eastAsia="宋体"/>
                <w:color w:val="000000"/>
                <w:highlight w:val="none"/>
              </w:rPr>
              <w:t xml:space="preserve">投标单位情况表</w:t>
            </w:r>
            <w:r>
              <w:rPr>
                <w:rFonts w:ascii="宋体" w:hAnsi="宋体" w:eastAsia="宋体"/>
                <w:color w:val="000000"/>
                <w:highlight w:val="none"/>
              </w:rPr>
              <w:fldChar w:fldCharType="end"/>
            </w:r>
            <w:r>
              <w:rPr>
                <w:rFonts w:ascii="宋体" w:hAnsi="宋体" w:eastAsia="宋体"/>
                <w:color w:val="000000"/>
                <w:highlight w:val="none"/>
              </w:rPr>
            </w:r>
            <w:r/>
          </w:p>
        </w:tc>
      </w:tr>
      <w:tr>
        <w:trPr/>
        <w:tc>
          <w:tcPr>
            <w:tcW w:w="2842" w:type="dxa"/>
            <w:vAlign w:val="top"/>
            <w:vMerge w:val="continue"/>
            <w:textDirection w:val="lrTb"/>
            <w:noWrap w:val="false"/>
          </w:tcPr>
          <w:p>
            <w:pPr>
              <w:pStyle w:val="945"/>
              <w:ind w:firstLine="0"/>
              <w:rPr>
                <w:rFonts w:ascii="宋体" w:hAnsi="宋体" w:eastAsia="宋体"/>
                <w:color w:val="000000"/>
                <w:highlight w:val="none"/>
              </w:rPr>
            </w:pPr>
            <w:r>
              <w:rPr>
                <w:rFonts w:ascii="宋体" w:hAnsi="宋体" w:eastAsia="宋体"/>
                <w:color w:val="000000"/>
                <w:highlight w:val="none"/>
              </w:rPr>
            </w:r>
            <w:r/>
          </w:p>
        </w:tc>
        <w:tc>
          <w:tcPr>
            <w:tcW w:w="2843" w:type="dxa"/>
            <w:vAlign w:val="top"/>
            <w:textDirection w:val="lrTb"/>
            <w:noWrap w:val="false"/>
          </w:tcPr>
          <w:p>
            <w:pPr>
              <w:pStyle w:val="945"/>
              <w:ind w:firstLine="0"/>
              <w:rPr>
                <w:rFonts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_Ref79412935 \h  \* MERGEFORMAT </w:instrText>
            </w:r>
            <w:r>
              <w:rPr>
                <w:rFonts w:ascii="宋体" w:hAnsi="宋体" w:eastAsia="宋体"/>
                <w:color w:val="000000"/>
                <w:highlight w:val="none"/>
              </w:rPr>
              <w:fldChar w:fldCharType="separate"/>
            </w:r>
            <w:r>
              <w:rPr>
                <w:rFonts w:ascii="宋体" w:hAnsi="宋体" w:eastAsia="宋体"/>
                <w:color w:val="000000"/>
                <w:highlight w:val="none"/>
              </w:rPr>
              <w:br w:type="page" w:clear="all"/>
            </w:r>
            <w:r>
              <w:rPr>
                <w:rFonts w:hint="eastAsia" w:ascii="宋体" w:hAnsi="宋体" w:eastAsia="宋体"/>
                <w:color w:val="000000"/>
                <w:highlight w:val="none"/>
              </w:rPr>
              <w:t xml:space="preserve">14.</w:t>
            </w:r>
            <w:r>
              <w:rPr>
                <w:rFonts w:ascii="宋体" w:hAnsi="宋体" w:eastAsia="宋体"/>
                <w:color w:val="000000"/>
                <w:highlight w:val="none"/>
              </w:rPr>
              <w:t xml:space="preserve">远程参与开标会议诚信承诺书</w:t>
            </w:r>
            <w:r>
              <w:rPr>
                <w:rFonts w:ascii="宋体" w:hAnsi="宋体" w:eastAsia="宋体"/>
                <w:color w:val="000000"/>
                <w:highlight w:val="none"/>
              </w:rPr>
              <w:fldChar w:fldCharType="end"/>
            </w:r>
            <w:r>
              <w:rPr>
                <w:rFonts w:ascii="宋体" w:hAnsi="宋体" w:eastAsia="宋体"/>
                <w:color w:val="000000"/>
                <w:highlight w:val="none"/>
              </w:rPr>
            </w:r>
            <w:r/>
          </w:p>
        </w:tc>
        <w:tc>
          <w:tcPr>
            <w:tcW w:w="2843" w:type="dxa"/>
            <w:vAlign w:val="top"/>
            <w:textDirection w:val="lrTb"/>
            <w:noWrap w:val="false"/>
          </w:tcPr>
          <w:p>
            <w:pPr>
              <w:pStyle w:val="945"/>
              <w:ind w:firstLine="0"/>
              <w:rPr>
                <w:rFonts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_Ref79412935 \h  \* MERGEFORMAT </w:instrText>
            </w:r>
            <w:r>
              <w:rPr>
                <w:rFonts w:ascii="宋体" w:hAnsi="宋体" w:eastAsia="宋体"/>
                <w:color w:val="000000"/>
                <w:highlight w:val="none"/>
              </w:rPr>
              <w:fldChar w:fldCharType="separate"/>
            </w:r>
            <w:r>
              <w:rPr>
                <w:rFonts w:ascii="宋体" w:hAnsi="宋体" w:eastAsia="宋体"/>
                <w:color w:val="000000"/>
                <w:highlight w:val="none"/>
              </w:rPr>
              <w:br w:type="page" w:clear="all"/>
            </w:r>
            <w:r>
              <w:rPr>
                <w:rFonts w:hint="eastAsia" w:ascii="宋体" w:hAnsi="宋体" w:eastAsia="宋体"/>
                <w:color w:val="000000"/>
                <w:highlight w:val="none"/>
              </w:rPr>
              <w:t xml:space="preserve">14.</w:t>
            </w:r>
            <w:r>
              <w:rPr>
                <w:rFonts w:ascii="宋体" w:hAnsi="宋体" w:eastAsia="宋体"/>
                <w:color w:val="000000"/>
                <w:highlight w:val="none"/>
              </w:rPr>
              <w:t xml:space="preserve">远程参与开标会议诚信承诺书</w:t>
            </w:r>
            <w:r>
              <w:rPr>
                <w:rFonts w:ascii="宋体" w:hAnsi="宋体" w:eastAsia="宋体"/>
                <w:color w:val="000000"/>
                <w:highlight w:val="none"/>
              </w:rPr>
              <w:fldChar w:fldCharType="end"/>
            </w:r>
            <w:r>
              <w:rPr>
                <w:rFonts w:ascii="宋体" w:hAnsi="宋体" w:eastAsia="宋体"/>
                <w:color w:val="000000"/>
                <w:highlight w:val="none"/>
              </w:rPr>
            </w:r>
            <w:r/>
          </w:p>
        </w:tc>
      </w:tr>
    </w:tbl>
    <w:p>
      <w:pPr>
        <w:pStyle w:val="945"/>
        <w:ind w:firstLine="0"/>
        <w:rPr>
          <w:rFonts w:ascii="宋体" w:hAnsi="宋体" w:eastAsia="宋体"/>
          <w:color w:val="000000"/>
          <w:highlight w:val="none"/>
        </w:rPr>
      </w:pPr>
      <w:r/>
      <w:bookmarkEnd w:id="17"/>
      <w:r>
        <w:rPr>
          <w:rFonts w:ascii="宋体" w:hAnsi="宋体" w:eastAsia="宋体"/>
          <w:color w:val="000000"/>
          <w:highlight w:val="none"/>
        </w:rPr>
      </w:r>
      <w:r/>
    </w:p>
    <w:p>
      <w:pPr>
        <w:pStyle w:val="928"/>
        <w:spacing w:line="416" w:lineRule="auto"/>
        <w:rPr>
          <w:rFonts w:ascii="宋体" w:hAnsi="宋体" w:eastAsia="宋体"/>
          <w:b w:val="0"/>
          <w:color w:val="000000"/>
          <w:highlight w:val="none"/>
        </w:rPr>
      </w:pPr>
      <w:r/>
      <w:bookmarkStart w:id="18" w:name="_Ref501489497"/>
      <w:r>
        <w:rPr>
          <w:rFonts w:ascii="宋体" w:hAnsi="宋体" w:eastAsia="宋体"/>
          <w:b w:val="0"/>
          <w:color w:val="000000"/>
          <w:highlight w:val="none"/>
        </w:rPr>
        <w:br w:type="page" w:clear="all"/>
      </w:r>
      <w:bookmarkStart w:id="19" w:name="_Toc23304"/>
      <w:r>
        <w:rPr>
          <w:rFonts w:hint="eastAsia" w:ascii="宋体" w:hAnsi="宋体" w:eastAsia="宋体"/>
          <w:b w:val="0"/>
          <w:color w:val="000000"/>
          <w:highlight w:val="none"/>
        </w:rPr>
        <w:t xml:space="preserve">1.投标</w:t>
      </w:r>
      <w:r>
        <w:rPr>
          <w:rFonts w:ascii="宋体" w:hAnsi="宋体" w:eastAsia="宋体"/>
          <w:b w:val="0"/>
          <w:color w:val="000000"/>
          <w:highlight w:val="none"/>
        </w:rPr>
        <w:t xml:space="preserve">文件的声明函</w:t>
      </w:r>
      <w:bookmarkEnd w:id="18"/>
      <w:r/>
      <w:bookmarkEnd w:id="19"/>
      <w:r>
        <w:rPr>
          <w:rFonts w:ascii="宋体" w:hAnsi="宋体" w:eastAsia="宋体"/>
          <w:b w:val="0"/>
          <w:color w:val="000000"/>
          <w:highlight w:val="none"/>
        </w:rPr>
      </w:r>
      <w:r/>
    </w:p>
    <w:p>
      <w:pPr>
        <w:pStyle w:val="945"/>
        <w:jc w:val="center"/>
        <w:spacing w:line="360" w:lineRule="auto"/>
        <w:rPr>
          <w:rFonts w:ascii="宋体" w:hAnsi="宋体" w:eastAsia="宋体"/>
          <w:color w:val="000000"/>
          <w:highlight w:val="none"/>
        </w:rPr>
      </w:pPr>
      <w:r>
        <w:rPr>
          <w:rFonts w:hint="eastAsia" w:ascii="宋体" w:hAnsi="宋体" w:eastAsia="宋体"/>
          <w:color w:val="000000"/>
          <w:highlight w:val="none"/>
        </w:rPr>
        <w:t xml:space="preserve">投标文件的声明函</w:t>
      </w:r>
      <w:r>
        <w:rPr>
          <w:rFonts w:ascii="宋体" w:hAnsi="宋体" w:eastAsia="宋体"/>
          <w:color w:val="000000"/>
          <w:highlight w:val="none"/>
        </w:rPr>
      </w:r>
      <w:r/>
    </w:p>
    <w:p>
      <w:pPr>
        <w:pStyle w:val="945"/>
        <w:jc w:val="center"/>
        <w:spacing w:line="360" w:lineRule="auto"/>
        <w:rPr>
          <w:rFonts w:ascii="宋体" w:hAnsi="宋体" w:eastAsia="宋体"/>
          <w:color w:val="000000"/>
          <w:highlight w:val="none"/>
        </w:rPr>
      </w:pPr>
      <w:r>
        <w:rPr>
          <w:rFonts w:ascii="宋体" w:hAnsi="宋体" w:eastAsia="宋体"/>
          <w:color w:val="000000"/>
          <w:highlight w:val="none"/>
        </w:rPr>
      </w:r>
      <w:r/>
    </w:p>
    <w:p>
      <w:pPr>
        <w:pStyle w:val="945"/>
        <w:ind w:firstLine="0"/>
        <w:spacing w:line="360" w:lineRule="auto"/>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u w:val="single"/>
        </w:rPr>
        <w:t xml:space="preserve">  </w:t>
      </w:r>
      <w:r>
        <w:rPr>
          <w:rFonts w:hint="eastAsia" w:ascii="宋体" w:hAnsi="宋体" w:eastAsia="宋体"/>
          <w:color w:val="000000"/>
          <w:highlight w:val="none"/>
          <w:u w:val="single"/>
        </w:rPr>
        <w:t xml:space="preserve">苏州公正建设咨询房地产评估有限公司</w:t>
      </w:r>
      <w:r>
        <w:rPr>
          <w:rFonts w:ascii="宋体" w:hAnsi="宋体" w:eastAsia="宋体"/>
          <w:color w:val="000000"/>
          <w:highlight w:val="none"/>
          <w:u w:val="single"/>
        </w:rPr>
        <w:t xml:space="preserve">  </w:t>
      </w:r>
      <w:r>
        <w:rPr>
          <w:rFonts w:hint="eastAsia" w:ascii="宋体" w:hAnsi="宋体" w:eastAsia="宋体"/>
          <w:color w:val="000000"/>
          <w:highlight w:val="none"/>
        </w:rPr>
        <w:t xml:space="preserve">：</w:t>
      </w:r>
      <w:r>
        <w:rPr>
          <w:rFonts w:ascii="宋体" w:hAnsi="宋体" w:eastAsia="宋体"/>
          <w:color w:val="000000"/>
          <w:highlight w:val="none"/>
        </w:rPr>
      </w:r>
      <w:r/>
    </w:p>
    <w:p>
      <w:pPr>
        <w:pStyle w:val="945"/>
        <w:spacing w:line="360" w:lineRule="auto"/>
        <w:rPr>
          <w:rFonts w:ascii="宋体" w:hAnsi="宋体" w:eastAsia="宋体"/>
          <w:color w:val="000000"/>
          <w:highlight w:val="none"/>
        </w:rPr>
      </w:pPr>
      <w:r>
        <w:rPr>
          <w:rFonts w:ascii="宋体" w:hAnsi="宋体" w:eastAsia="宋体"/>
          <w:color w:val="000000"/>
          <w:highlight w:val="none"/>
        </w:rPr>
        <w:t xml:space="preserve"> </w:t>
      </w:r>
      <w:r>
        <w:rPr>
          <w:rFonts w:hint="eastAsia" w:ascii="宋体" w:hAnsi="宋体" w:eastAsia="宋体"/>
          <w:color w:val="000000"/>
          <w:highlight w:val="none"/>
        </w:rPr>
        <w:t xml:space="preserve">本公司愿就由贵公司组织实施的编号为</w:t>
      </w:r>
      <w:r>
        <w:rPr>
          <w:rFonts w:ascii="宋体" w:hAnsi="宋体" w:eastAsia="宋体"/>
          <w:color w:val="000000"/>
          <w:highlight w:val="none"/>
          <w:u w:val="single"/>
        </w:rPr>
        <w:t xml:space="preserve">       </w:t>
      </w:r>
      <w:r>
        <w:rPr>
          <w:rFonts w:hint="eastAsia" w:ascii="宋体" w:hAnsi="宋体" w:eastAsia="宋体"/>
          <w:color w:val="000000"/>
          <w:highlight w:val="none"/>
          <w:u w:val="single"/>
        </w:rPr>
        <w:t xml:space="preserve">         </w:t>
      </w:r>
      <w:r>
        <w:rPr>
          <w:rFonts w:ascii="宋体" w:hAnsi="宋体" w:eastAsia="宋体"/>
          <w:color w:val="000000"/>
          <w:highlight w:val="none"/>
          <w:u w:val="single"/>
        </w:rPr>
        <w:t xml:space="preserve">    </w:t>
      </w:r>
      <w:r>
        <w:rPr>
          <w:rFonts w:hint="eastAsia" w:ascii="宋体" w:hAnsi="宋体" w:eastAsia="宋体"/>
          <w:color w:val="000000"/>
          <w:highlight w:val="none"/>
        </w:rPr>
        <w:t xml:space="preserve">号的招标活动进行投标。本公司所提交的投标资料均是真实的、准确的。若与真实情况不符，本公司愿意承担由此而产生的一切后果。</w:t>
      </w:r>
      <w:r>
        <w:rPr>
          <w:rFonts w:ascii="宋体" w:hAnsi="宋体" w:eastAsia="宋体"/>
          <w:color w:val="000000"/>
          <w:highlight w:val="none"/>
        </w:rPr>
      </w:r>
      <w:r/>
    </w:p>
    <w:p>
      <w:pPr>
        <w:pStyle w:val="945"/>
        <w:spacing w:line="360" w:lineRule="auto"/>
        <w:rPr>
          <w:rFonts w:ascii="宋体" w:hAnsi="宋体" w:eastAsia="宋体"/>
          <w:color w:val="000000"/>
          <w:highlight w:val="none"/>
        </w:rPr>
      </w:pPr>
      <w:r>
        <w:rPr>
          <w:rFonts w:ascii="宋体" w:hAnsi="宋体" w:eastAsia="宋体"/>
          <w:color w:val="000000"/>
          <w:highlight w:val="none"/>
        </w:rPr>
      </w:r>
      <w:r/>
    </w:p>
    <w:p>
      <w:pPr>
        <w:pStyle w:val="945"/>
        <w:spacing w:line="360" w:lineRule="auto"/>
        <w:tabs>
          <w:tab w:val="left" w:pos="2940" w:leader="none"/>
        </w:tabs>
        <w:rPr>
          <w:rFonts w:ascii="宋体" w:hAnsi="宋体" w:eastAsia="宋体"/>
          <w:color w:val="000000"/>
          <w:highlight w:val="none"/>
        </w:rPr>
      </w:pPr>
      <w:r>
        <w:rPr>
          <w:rFonts w:ascii="宋体" w:hAnsi="宋体" w:eastAsia="宋体"/>
          <w:color w:val="000000"/>
          <w:highlight w:val="none"/>
        </w:rPr>
        <w:tab/>
      </w:r>
      <w:r>
        <w:rPr>
          <w:rFonts w:hint="eastAsia" w:ascii="宋体" w:hAnsi="宋体" w:eastAsia="宋体"/>
          <w:color w:val="000000"/>
          <w:highlight w:val="none"/>
        </w:rPr>
        <w:t xml:space="preserve">投标人（公章）：</w:t>
      </w:r>
      <w:r>
        <w:rPr>
          <w:rFonts w:ascii="宋体" w:hAnsi="宋体" w:eastAsia="宋体"/>
          <w:color w:val="000000"/>
          <w:highlight w:val="none"/>
        </w:rPr>
      </w:r>
      <w:r/>
    </w:p>
    <w:p>
      <w:pPr>
        <w:pStyle w:val="945"/>
        <w:spacing w:line="360" w:lineRule="auto"/>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tab/>
      </w:r>
      <w:r>
        <w:rPr>
          <w:rFonts w:ascii="宋体" w:hAnsi="宋体" w:eastAsia="宋体"/>
          <w:color w:val="000000"/>
          <w:highlight w:val="none"/>
        </w:rPr>
        <w:tab/>
      </w:r>
      <w:r>
        <w:rPr>
          <w:rFonts w:ascii="宋体" w:hAnsi="宋体" w:eastAsia="宋体"/>
          <w:color w:val="000000"/>
          <w:highlight w:val="none"/>
        </w:rPr>
        <w:tab/>
      </w:r>
      <w:r>
        <w:rPr>
          <w:rFonts w:ascii="宋体" w:hAnsi="宋体" w:eastAsia="宋体"/>
          <w:color w:val="000000"/>
          <w:highlight w:val="none"/>
        </w:rPr>
        <w:tab/>
      </w:r>
      <w:r>
        <w:rPr>
          <w:rFonts w:ascii="宋体" w:hAnsi="宋体" w:eastAsia="宋体"/>
          <w:color w:val="000000"/>
          <w:highlight w:val="none"/>
        </w:rPr>
        <w:t xml:space="preserve">      </w:t>
      </w:r>
      <w:r>
        <w:rPr>
          <w:rFonts w:hint="eastAsia" w:ascii="宋体" w:hAnsi="宋体" w:eastAsia="宋体"/>
          <w:color w:val="000000"/>
          <w:highlight w:val="none"/>
        </w:rPr>
        <w:t xml:space="preserve">法定代表人或被授权人签字：</w:t>
      </w:r>
      <w:r>
        <w:rPr>
          <w:rFonts w:ascii="宋体" w:hAnsi="宋体" w:eastAsia="宋体"/>
          <w:color w:val="000000"/>
          <w:highlight w:val="none"/>
        </w:rPr>
      </w:r>
      <w:r/>
    </w:p>
    <w:p>
      <w:pPr>
        <w:pStyle w:val="945"/>
        <w:ind w:left="1700" w:firstLine="425"/>
        <w:spacing w:line="360" w:lineRule="auto"/>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945"/>
        <w:ind w:left="4675" w:firstLine="425"/>
        <w:spacing w:line="360" w:lineRule="auto"/>
        <w:rPr>
          <w:rFonts w:ascii="宋体" w:hAnsi="宋体" w:eastAsia="宋体"/>
          <w:color w:val="000000"/>
          <w:highlight w:val="none"/>
        </w:rPr>
      </w:pPr>
      <w:r>
        <w:rPr>
          <w:rFonts w:ascii="宋体" w:hAnsi="宋体" w:eastAsia="宋体"/>
          <w:color w:val="000000"/>
          <w:highlight w:val="none"/>
        </w:rPr>
        <w:t xml:space="preserve">         </w:t>
      </w:r>
      <w:r>
        <w:rPr>
          <w:rFonts w:hint="eastAsia" w:ascii="宋体" w:hAnsi="宋体" w:eastAsia="宋体"/>
          <w:color w:val="000000"/>
          <w:highlight w:val="none"/>
        </w:rPr>
        <w:t xml:space="preserve">年　</w:t>
      </w:r>
      <w:r>
        <w:rPr>
          <w:rFonts w:ascii="宋体" w:hAnsi="宋体" w:eastAsia="宋体"/>
          <w:color w:val="000000"/>
          <w:highlight w:val="none"/>
        </w:rPr>
        <w:tab/>
      </w:r>
      <w:r>
        <w:rPr>
          <w:rFonts w:ascii="宋体" w:hAnsi="宋体" w:eastAsia="宋体"/>
          <w:color w:val="000000"/>
          <w:highlight w:val="none"/>
        </w:rPr>
        <w:t xml:space="preserve"> </w:t>
      </w:r>
      <w:r>
        <w:rPr>
          <w:rFonts w:hint="eastAsia" w:ascii="宋体" w:hAnsi="宋体" w:eastAsia="宋体"/>
          <w:color w:val="000000"/>
          <w:highlight w:val="none"/>
        </w:rPr>
        <w:t xml:space="preserve">月</w:t>
      </w:r>
      <w:r>
        <w:rPr>
          <w:rFonts w:ascii="宋体" w:hAnsi="宋体" w:eastAsia="宋体"/>
          <w:color w:val="000000"/>
          <w:highlight w:val="none"/>
        </w:rPr>
        <w:t xml:space="preserve"> </w:t>
      </w:r>
      <w:r>
        <w:rPr>
          <w:rFonts w:ascii="宋体" w:hAnsi="宋体" w:eastAsia="宋体"/>
          <w:color w:val="000000"/>
          <w:highlight w:val="none"/>
        </w:rPr>
        <w:tab/>
      </w:r>
      <w:r>
        <w:rPr>
          <w:rFonts w:hint="eastAsia" w:ascii="宋体" w:hAnsi="宋体" w:eastAsia="宋体"/>
          <w:color w:val="000000"/>
          <w:highlight w:val="none"/>
        </w:rPr>
        <w:t xml:space="preserve">日</w:t>
      </w:r>
      <w:r>
        <w:rPr>
          <w:rFonts w:ascii="宋体" w:hAnsi="宋体" w:eastAsia="宋体"/>
          <w:color w:val="000000"/>
          <w:highlight w:val="none"/>
        </w:rPr>
      </w:r>
      <w:r/>
    </w:p>
    <w:p>
      <w:pPr>
        <w:pStyle w:val="928"/>
        <w:rPr>
          <w:rFonts w:hint="eastAsia" w:ascii="宋体" w:hAnsi="宋体" w:eastAsia="宋体"/>
          <w:b w:val="0"/>
          <w:color w:val="000000"/>
          <w:sz w:val="24"/>
          <w:szCs w:val="24"/>
          <w:highlight w:val="none"/>
        </w:rPr>
      </w:pPr>
      <w:r>
        <w:rPr>
          <w:rFonts w:ascii="宋体" w:hAnsi="宋体" w:eastAsia="宋体"/>
          <w:b w:val="0"/>
          <w:color w:val="000000"/>
          <w:highlight w:val="none"/>
        </w:rPr>
        <w:br w:type="page" w:clear="all"/>
      </w:r>
      <w:bookmarkStart w:id="20" w:name="_Toc7679"/>
      <w:r/>
      <w:bookmarkStart w:id="21" w:name="_Ref35851864"/>
      <w:r>
        <w:rPr>
          <w:rFonts w:hint="eastAsia" w:ascii="宋体" w:hAnsi="宋体" w:eastAsia="宋体"/>
          <w:b w:val="0"/>
          <w:color w:val="000000"/>
          <w:highlight w:val="none"/>
        </w:rPr>
        <w:t xml:space="preserve">2.投标承诺函</w:t>
      </w:r>
      <w:bookmarkEnd w:id="20"/>
      <w:r/>
      <w:bookmarkEnd w:id="21"/>
      <w:r>
        <w:rPr>
          <w:rFonts w:hint="eastAsia" w:ascii="宋体" w:hAnsi="宋体" w:eastAsia="宋体"/>
          <w:b w:val="0"/>
          <w:color w:val="000000"/>
          <w:sz w:val="24"/>
          <w:szCs w:val="24"/>
          <w:highlight w:val="none"/>
        </w:rPr>
      </w:r>
      <w:r/>
    </w:p>
    <w:p>
      <w:pPr>
        <w:pStyle w:val="926"/>
        <w:jc w:val="center"/>
        <w:rPr>
          <w:rFonts w:hint="eastAsia" w:ascii="宋体" w:hAnsi="宋体"/>
          <w:color w:val="000000"/>
          <w:sz w:val="24"/>
          <w:highlight w:val="none"/>
        </w:rPr>
      </w:pPr>
      <w:r>
        <w:rPr>
          <w:rFonts w:hint="eastAsia" w:ascii="宋体" w:hAnsi="宋体"/>
          <w:color w:val="000000"/>
          <w:sz w:val="24"/>
          <w:highlight w:val="none"/>
        </w:rPr>
        <w:t xml:space="preserve">投标承诺函</w:t>
      </w:r>
      <w:r>
        <w:rPr>
          <w:rFonts w:hint="eastAsia" w:ascii="宋体" w:hAnsi="宋体"/>
          <w:color w:val="000000"/>
          <w:sz w:val="24"/>
          <w:highlight w:val="none"/>
        </w:rPr>
      </w:r>
      <w:r/>
    </w:p>
    <w:p>
      <w:pPr>
        <w:pStyle w:val="926"/>
        <w:jc w:val="center"/>
        <w:rPr>
          <w:rFonts w:hint="eastAsia" w:ascii="宋体" w:hAnsi="宋体"/>
          <w:color w:val="000000"/>
          <w:sz w:val="24"/>
          <w:highlight w:val="none"/>
        </w:rPr>
      </w:pPr>
      <w:r>
        <w:rPr>
          <w:rFonts w:hint="eastAsia" w:ascii="宋体" w:hAnsi="宋体"/>
          <w:color w:val="000000"/>
          <w:sz w:val="24"/>
          <w:highlight w:val="none"/>
        </w:rPr>
      </w:r>
      <w:r/>
    </w:p>
    <w:p>
      <w:pPr>
        <w:pStyle w:val="945"/>
        <w:ind w:firstLine="0"/>
        <w:spacing w:line="360" w:lineRule="auto"/>
        <w:rPr>
          <w:rFonts w:ascii="宋体" w:hAnsi="宋体" w:eastAsia="宋体"/>
          <w:color w:val="000000"/>
          <w:szCs w:val="24"/>
          <w:highlight w:val="none"/>
        </w:rPr>
      </w:pPr>
      <w:r>
        <w:rPr>
          <w:rFonts w:hint="eastAsia" w:ascii="宋体" w:hAnsi="宋体" w:eastAsia="宋体"/>
          <w:color w:val="000000"/>
          <w:szCs w:val="24"/>
          <w:highlight w:val="none"/>
          <w:u w:val="single"/>
        </w:rPr>
        <w:t xml:space="preserve">苏州公正建设咨询房地产评估有限公司</w:t>
      </w:r>
      <w:r>
        <w:rPr>
          <w:rFonts w:ascii="宋体" w:hAnsi="宋体" w:eastAsia="宋体"/>
          <w:color w:val="000000"/>
          <w:szCs w:val="24"/>
          <w:highlight w:val="none"/>
          <w:u w:val="single"/>
        </w:rPr>
        <w:t xml:space="preserve">  </w:t>
      </w:r>
      <w:r>
        <w:rPr>
          <w:rFonts w:hint="eastAsia" w:ascii="宋体" w:hAnsi="宋体" w:eastAsia="宋体"/>
          <w:color w:val="000000"/>
          <w:szCs w:val="24"/>
          <w:highlight w:val="none"/>
        </w:rPr>
        <w:t xml:space="preserve">：</w:t>
      </w:r>
      <w:r>
        <w:rPr>
          <w:rFonts w:ascii="宋体" w:hAnsi="宋体" w:eastAsia="宋体"/>
          <w:color w:val="000000"/>
          <w:szCs w:val="24"/>
          <w:highlight w:val="none"/>
        </w:rPr>
      </w:r>
      <w:r/>
    </w:p>
    <w:p>
      <w:pPr>
        <w:pStyle w:val="926"/>
        <w:contextualSpacing/>
        <w:ind w:right="-252" w:firstLine="480"/>
        <w:jc w:val="left"/>
        <w:spacing w:line="360" w:lineRule="auto"/>
        <w:rPr>
          <w:rFonts w:ascii="宋体" w:hAnsi="宋体"/>
          <w:color w:val="000000"/>
          <w:sz w:val="24"/>
          <w:highlight w:val="none"/>
        </w:rPr>
      </w:pPr>
      <w:r>
        <w:rPr>
          <w:rFonts w:ascii="宋体" w:hAnsi="宋体"/>
          <w:color w:val="000000"/>
          <w:sz w:val="24"/>
          <w:highlight w:val="none"/>
        </w:rPr>
        <w:t xml:space="preserve">经仔细阅读和研究</w:t>
      </w:r>
      <w:r>
        <w:rPr>
          <w:rFonts w:hint="eastAsia" w:ascii="宋体" w:hAnsi="宋体"/>
          <w:color w:val="000000"/>
          <w:sz w:val="24"/>
          <w:highlight w:val="none"/>
        </w:rPr>
        <w:t xml:space="preserve">，</w:t>
      </w:r>
      <w:r>
        <w:rPr>
          <w:rFonts w:ascii="宋体" w:hAnsi="宋体"/>
          <w:color w:val="000000"/>
          <w:sz w:val="24"/>
          <w:highlight w:val="none"/>
        </w:rPr>
        <w:t xml:space="preserve">我方同意招标文件（包括</w:t>
      </w:r>
      <w:r>
        <w:rPr>
          <w:rFonts w:hint="eastAsia" w:ascii="宋体" w:hAnsi="宋体"/>
          <w:color w:val="000000"/>
          <w:sz w:val="24"/>
          <w:highlight w:val="none"/>
        </w:rPr>
        <w:t xml:space="preserve">补充文件</w:t>
      </w:r>
      <w:r>
        <w:rPr>
          <w:rFonts w:ascii="宋体" w:hAnsi="宋体"/>
          <w:color w:val="000000"/>
          <w:sz w:val="24"/>
          <w:highlight w:val="none"/>
        </w:rPr>
        <w:t xml:space="preserve">）的各条款要求</w:t>
      </w:r>
      <w:r>
        <w:rPr>
          <w:rFonts w:hint="eastAsia" w:ascii="宋体" w:hAnsi="宋体"/>
          <w:color w:val="000000"/>
          <w:sz w:val="24"/>
          <w:highlight w:val="none"/>
        </w:rPr>
        <w:t xml:space="preserve">，自愿参加（项目名称及项目编号）</w:t>
      </w:r>
      <w:r>
        <w:rPr>
          <w:rFonts w:ascii="宋体" w:hAnsi="宋体"/>
          <w:color w:val="000000"/>
          <w:sz w:val="24"/>
          <w:highlight w:val="none"/>
        </w:rPr>
        <w:t xml:space="preserve"> </w:t>
      </w:r>
      <w:r>
        <w:rPr>
          <w:rFonts w:hint="eastAsia" w:ascii="宋体" w:hAnsi="宋体"/>
          <w:color w:val="000000"/>
          <w:sz w:val="24"/>
          <w:highlight w:val="none"/>
        </w:rPr>
        <w:t xml:space="preserve">的投标活动，并做出如下承诺：</w:t>
      </w:r>
      <w:r>
        <w:rPr>
          <w:rFonts w:ascii="宋体" w:hAnsi="宋体"/>
          <w:color w:val="000000"/>
          <w:sz w:val="24"/>
          <w:highlight w:val="none"/>
        </w:rPr>
      </w:r>
      <w:r/>
    </w:p>
    <w:p>
      <w:pPr>
        <w:pStyle w:val="926"/>
        <w:contextualSpacing/>
        <w:ind w:right="-252"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1.我方</w:t>
      </w:r>
      <w:r>
        <w:rPr>
          <w:rFonts w:ascii="宋体" w:hAnsi="宋体"/>
          <w:color w:val="000000"/>
          <w:sz w:val="24"/>
          <w:highlight w:val="none"/>
        </w:rPr>
        <w:t xml:space="preserve">同意提供与投标有关的一切数据或资料，并保证所提供的投标文件及相关资料均真实有效</w:t>
      </w:r>
      <w:r>
        <w:rPr>
          <w:rFonts w:hint="eastAsia" w:ascii="宋体" w:hAnsi="宋体"/>
          <w:color w:val="000000"/>
          <w:sz w:val="24"/>
          <w:highlight w:val="none"/>
        </w:rPr>
        <w:t xml:space="preserve">，</w:t>
      </w:r>
      <w:r>
        <w:rPr>
          <w:rFonts w:ascii="宋体" w:hAnsi="宋体"/>
          <w:color w:val="000000"/>
          <w:sz w:val="24"/>
          <w:highlight w:val="none"/>
        </w:rPr>
        <w:t xml:space="preserve">若有</w:t>
      </w:r>
      <w:r>
        <w:rPr>
          <w:rFonts w:hint="eastAsia" w:ascii="宋体" w:hAnsi="宋体"/>
          <w:color w:val="000000"/>
          <w:sz w:val="24"/>
          <w:highlight w:val="none"/>
        </w:rPr>
        <w:t xml:space="preserve">不实</w:t>
      </w:r>
      <w:r>
        <w:rPr>
          <w:rFonts w:ascii="宋体" w:hAnsi="宋体"/>
          <w:color w:val="000000"/>
          <w:sz w:val="24"/>
          <w:highlight w:val="none"/>
        </w:rPr>
        <w:t xml:space="preserve">，</w:t>
      </w:r>
      <w:r>
        <w:rPr>
          <w:rFonts w:hint="eastAsia" w:ascii="宋体" w:hAnsi="宋体"/>
          <w:color w:val="000000"/>
          <w:sz w:val="24"/>
          <w:highlight w:val="none"/>
        </w:rPr>
        <w:t xml:space="preserve">由此产生的后果由我</w:t>
      </w:r>
      <w:r>
        <w:rPr>
          <w:rFonts w:ascii="宋体" w:hAnsi="宋体"/>
          <w:color w:val="000000"/>
          <w:sz w:val="24"/>
          <w:highlight w:val="none"/>
        </w:rPr>
        <w:t xml:space="preserve">方承担</w:t>
      </w:r>
      <w:r>
        <w:rPr>
          <w:rFonts w:hint="eastAsia" w:ascii="宋体" w:hAnsi="宋体"/>
          <w:color w:val="000000"/>
          <w:sz w:val="24"/>
          <w:highlight w:val="none"/>
        </w:rPr>
        <w:t xml:space="preserve">；</w:t>
      </w:r>
      <w:r>
        <w:rPr>
          <w:rFonts w:ascii="宋体" w:hAnsi="宋体"/>
          <w:color w:val="000000"/>
          <w:sz w:val="24"/>
          <w:highlight w:val="none"/>
        </w:rPr>
      </w:r>
      <w:r/>
    </w:p>
    <w:p>
      <w:pPr>
        <w:pStyle w:val="926"/>
        <w:contextualSpacing/>
        <w:ind w:right="-252"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2.我方愿意按照招标文件的要求，响应该项目的全部实质性内容。</w:t>
      </w:r>
      <w:r>
        <w:rPr>
          <w:rFonts w:ascii="宋体" w:hAnsi="宋体"/>
          <w:color w:val="000000"/>
          <w:sz w:val="24"/>
          <w:highlight w:val="none"/>
        </w:rPr>
        <w:t xml:space="preserve"> </w:t>
      </w:r>
      <w:r>
        <w:rPr>
          <w:rFonts w:ascii="宋体" w:hAnsi="宋体"/>
          <w:color w:val="000000"/>
          <w:sz w:val="24"/>
          <w:highlight w:val="none"/>
        </w:rPr>
      </w:r>
      <w:r/>
    </w:p>
    <w:p>
      <w:pPr>
        <w:pStyle w:val="926"/>
        <w:contextualSpacing/>
        <w:ind w:right="-252" w:firstLine="480"/>
        <w:jc w:val="left"/>
        <w:spacing w:line="360" w:lineRule="auto"/>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我方具有良好的商业信誉和健全的财务会计制度；</w:t>
      </w:r>
      <w:r>
        <w:rPr>
          <w:rFonts w:ascii="宋体" w:hAnsi="宋体"/>
          <w:color w:val="000000"/>
          <w:sz w:val="24"/>
          <w:highlight w:val="none"/>
        </w:rPr>
      </w:r>
      <w:r/>
    </w:p>
    <w:p>
      <w:pPr>
        <w:pStyle w:val="926"/>
        <w:contextualSpacing/>
        <w:ind w:right="-252" w:firstLine="480"/>
        <w:jc w:val="left"/>
        <w:spacing w:line="360" w:lineRule="auto"/>
        <w:rPr>
          <w:rFonts w:ascii="宋体" w:hAnsi="宋体"/>
          <w:color w:val="000000"/>
          <w:sz w:val="24"/>
          <w:highlight w:val="none"/>
        </w:rPr>
      </w:pPr>
      <w:r>
        <w:rPr>
          <w:rFonts w:ascii="宋体" w:hAnsi="宋体"/>
          <w:color w:val="000000"/>
          <w:sz w:val="24"/>
          <w:highlight w:val="none"/>
        </w:rPr>
        <w:t xml:space="preserve">4.我方具有依法缴纳税收和社会保障资金的良好记录</w:t>
      </w:r>
      <w:r>
        <w:rPr>
          <w:rFonts w:hint="eastAsia" w:ascii="宋体" w:hAnsi="宋体"/>
          <w:color w:val="000000"/>
          <w:sz w:val="24"/>
          <w:highlight w:val="none"/>
        </w:rPr>
        <w:t xml:space="preserve">；</w:t>
      </w:r>
      <w:r>
        <w:rPr>
          <w:rFonts w:ascii="宋体" w:hAnsi="宋体"/>
          <w:color w:val="000000"/>
          <w:sz w:val="24"/>
          <w:highlight w:val="none"/>
        </w:rPr>
      </w:r>
      <w:r/>
    </w:p>
    <w:p>
      <w:pPr>
        <w:pStyle w:val="926"/>
        <w:contextualSpacing/>
        <w:ind w:right="-252" w:firstLine="480"/>
        <w:jc w:val="left"/>
        <w:spacing w:line="360" w:lineRule="auto"/>
        <w:rPr>
          <w:rFonts w:ascii="宋体" w:hAnsi="宋体"/>
          <w:color w:val="000000"/>
          <w:sz w:val="24"/>
          <w:highlight w:val="none"/>
        </w:rPr>
      </w:pPr>
      <w:r>
        <w:rPr>
          <w:rFonts w:ascii="宋体" w:hAnsi="宋体"/>
          <w:color w:val="000000"/>
          <w:sz w:val="24"/>
          <w:highlight w:val="none"/>
        </w:rPr>
        <w:t xml:space="preserve">5.我方具有履行合同所必需的设备和专业技术能力；</w:t>
      </w:r>
      <w:r>
        <w:rPr>
          <w:rFonts w:ascii="宋体" w:hAnsi="宋体"/>
          <w:color w:val="000000"/>
          <w:sz w:val="24"/>
          <w:highlight w:val="none"/>
        </w:rPr>
      </w:r>
      <w:r/>
    </w:p>
    <w:p>
      <w:pPr>
        <w:pStyle w:val="926"/>
        <w:contextualSpacing/>
        <w:ind w:right="-252" w:firstLine="480"/>
        <w:jc w:val="left"/>
        <w:spacing w:line="360" w:lineRule="auto"/>
        <w:rPr>
          <w:rFonts w:ascii="宋体" w:hAnsi="宋体"/>
          <w:color w:val="000000"/>
          <w:sz w:val="24"/>
          <w:highlight w:val="none"/>
        </w:rPr>
      </w:pPr>
      <w:r>
        <w:rPr>
          <w:rFonts w:ascii="宋体" w:hAnsi="宋体"/>
          <w:color w:val="000000"/>
          <w:sz w:val="24"/>
          <w:highlight w:val="none"/>
        </w:rPr>
        <w:t xml:space="preserve">6.我方参加本次政府采购活动前3年内在经营活动中无重大违法记录</w:t>
      </w:r>
      <w:r>
        <w:rPr>
          <w:rFonts w:hint="eastAsia" w:ascii="宋体" w:hAnsi="宋体"/>
          <w:color w:val="000000"/>
          <w:sz w:val="24"/>
          <w:highlight w:val="none"/>
        </w:rPr>
        <w:t xml:space="preserve">；</w:t>
      </w:r>
      <w:r>
        <w:rPr>
          <w:rFonts w:ascii="宋体" w:hAnsi="宋体"/>
          <w:color w:val="000000"/>
          <w:sz w:val="24"/>
          <w:highlight w:val="none"/>
        </w:rPr>
      </w:r>
      <w:r/>
    </w:p>
    <w:p>
      <w:pPr>
        <w:pStyle w:val="926"/>
        <w:contextualSpacing/>
        <w:ind w:right="-252" w:firstLine="480"/>
        <w:jc w:val="left"/>
        <w:spacing w:line="360" w:lineRule="auto"/>
        <w:rPr>
          <w:rFonts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.我方最后报价含服务过程所发生的全部费用。</w:t>
      </w:r>
      <w:r>
        <w:rPr>
          <w:rFonts w:ascii="宋体" w:hAnsi="宋体"/>
          <w:color w:val="000000"/>
          <w:sz w:val="24"/>
          <w:highlight w:val="none"/>
        </w:rPr>
      </w:r>
      <w:r/>
    </w:p>
    <w:p>
      <w:pPr>
        <w:pStyle w:val="926"/>
        <w:contextualSpacing/>
        <w:ind w:right="-252" w:firstLine="480"/>
        <w:jc w:val="left"/>
        <w:spacing w:line="360" w:lineRule="auto"/>
        <w:rPr>
          <w:rFonts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t xml:space="preserve">.</w:t>
      </w:r>
      <w:r>
        <w:rPr>
          <w:rFonts w:ascii="宋体" w:hAnsi="宋体"/>
          <w:color w:val="000000"/>
          <w:sz w:val="24"/>
          <w:highlight w:val="none"/>
        </w:rPr>
        <w:t xml:space="preserve">我方同意按</w:t>
      </w:r>
      <w:r>
        <w:rPr>
          <w:rFonts w:hint="eastAsia" w:ascii="宋体" w:hAnsi="宋体"/>
          <w:color w:val="000000"/>
          <w:sz w:val="24"/>
          <w:highlight w:val="none"/>
        </w:rPr>
        <w:t xml:space="preserve">采购人</w:t>
      </w:r>
      <w:r>
        <w:rPr>
          <w:rFonts w:ascii="宋体" w:hAnsi="宋体"/>
          <w:color w:val="000000"/>
          <w:sz w:val="24"/>
          <w:highlight w:val="none"/>
        </w:rPr>
        <w:t xml:space="preserve">确定的</w:t>
      </w:r>
      <w:r>
        <w:rPr>
          <w:rFonts w:hint="eastAsia" w:ascii="宋体" w:hAnsi="宋体"/>
          <w:color w:val="000000"/>
          <w:sz w:val="24"/>
          <w:highlight w:val="none"/>
        </w:rPr>
        <w:t xml:space="preserve">评标办法及评标标准，由评标专家进行评审；</w:t>
      </w:r>
      <w:r>
        <w:rPr>
          <w:rFonts w:ascii="宋体" w:hAnsi="宋体"/>
          <w:color w:val="000000"/>
          <w:sz w:val="24"/>
          <w:highlight w:val="none"/>
        </w:rPr>
      </w:r>
      <w:r/>
    </w:p>
    <w:p>
      <w:pPr>
        <w:pStyle w:val="926"/>
        <w:contextualSpacing/>
        <w:ind w:right="-252" w:firstLine="480"/>
        <w:jc w:val="left"/>
        <w:spacing w:line="360" w:lineRule="auto"/>
        <w:rPr>
          <w:rFonts w:ascii="宋体" w:hAnsi="宋体"/>
          <w:color w:val="000000"/>
          <w:sz w:val="24"/>
          <w:highlight w:val="none"/>
        </w:rPr>
      </w:pPr>
      <w:r>
        <w:rPr>
          <w:rFonts w:ascii="宋体" w:hAnsi="宋体"/>
          <w:color w:val="000000"/>
          <w:sz w:val="24"/>
          <w:highlight w:val="none"/>
        </w:rPr>
        <w:t xml:space="preserve">9.我方同意按</w:t>
      </w:r>
      <w:r>
        <w:rPr>
          <w:rFonts w:hint="eastAsia" w:ascii="宋体" w:hAnsi="宋体"/>
          <w:color w:val="000000"/>
          <w:sz w:val="24"/>
          <w:highlight w:val="none"/>
        </w:rPr>
        <w:t xml:space="preserve">招标</w:t>
      </w:r>
      <w:r>
        <w:rPr>
          <w:rFonts w:ascii="宋体" w:hAnsi="宋体"/>
          <w:color w:val="000000"/>
          <w:sz w:val="24"/>
          <w:highlight w:val="none"/>
        </w:rPr>
        <w:t xml:space="preserve">文件中的规定，</w:t>
      </w:r>
      <w:r>
        <w:rPr>
          <w:rFonts w:hint="eastAsia" w:ascii="宋体" w:hAnsi="宋体"/>
          <w:color w:val="000000"/>
          <w:sz w:val="24"/>
          <w:highlight w:val="none"/>
        </w:rPr>
        <w:t xml:space="preserve">投标文件</w:t>
      </w:r>
      <w:r>
        <w:rPr>
          <w:rFonts w:ascii="宋体" w:hAnsi="宋体"/>
          <w:color w:val="000000"/>
          <w:sz w:val="24"/>
          <w:highlight w:val="none"/>
        </w:rPr>
        <w:t xml:space="preserve">的有效期限为</w:t>
      </w:r>
      <w:r>
        <w:rPr>
          <w:rFonts w:hint="eastAsia" w:ascii="宋体" w:hAnsi="宋体"/>
          <w:color w:val="000000"/>
          <w:sz w:val="24"/>
          <w:highlight w:val="none"/>
        </w:rPr>
        <w:t xml:space="preserve">自开标日起三个月内；</w:t>
      </w:r>
      <w:r>
        <w:rPr>
          <w:rFonts w:ascii="宋体" w:hAnsi="宋体"/>
          <w:color w:val="000000"/>
          <w:sz w:val="24"/>
          <w:highlight w:val="none"/>
        </w:rPr>
      </w:r>
      <w:r/>
    </w:p>
    <w:p>
      <w:pPr>
        <w:pStyle w:val="926"/>
        <w:contextualSpacing/>
        <w:ind w:right="-252" w:firstLine="480"/>
        <w:jc w:val="left"/>
        <w:spacing w:line="360" w:lineRule="auto"/>
        <w:rPr>
          <w:rFonts w:ascii="宋体" w:hAnsi="宋体"/>
          <w:color w:val="000000"/>
          <w:sz w:val="24"/>
          <w:highlight w:val="none"/>
        </w:rPr>
      </w:pPr>
      <w:r>
        <w:rPr>
          <w:rFonts w:ascii="宋体" w:hAnsi="宋体"/>
          <w:color w:val="000000"/>
          <w:sz w:val="24"/>
          <w:highlight w:val="none"/>
        </w:rPr>
        <w:t xml:space="preserve">10.我方同意</w:t>
      </w:r>
      <w:r>
        <w:rPr>
          <w:rFonts w:hint="eastAsia" w:ascii="宋体" w:hAnsi="宋体"/>
          <w:color w:val="000000"/>
          <w:sz w:val="24"/>
          <w:highlight w:val="none"/>
        </w:rPr>
        <w:t xml:space="preserve">采购人</w:t>
      </w:r>
      <w:r>
        <w:rPr>
          <w:rFonts w:ascii="宋体" w:hAnsi="宋体"/>
          <w:color w:val="000000"/>
          <w:sz w:val="24"/>
          <w:highlight w:val="none"/>
        </w:rPr>
        <w:t xml:space="preserve">关于违约责任的认定方式和对违约责任的处罚；在</w:t>
      </w:r>
      <w:r>
        <w:rPr>
          <w:rFonts w:hint="eastAsia" w:ascii="宋体" w:hAnsi="宋体"/>
          <w:color w:val="000000"/>
          <w:sz w:val="24"/>
          <w:highlight w:val="none"/>
        </w:rPr>
        <w:t xml:space="preserve">履约</w:t>
      </w:r>
      <w:r>
        <w:rPr>
          <w:rFonts w:ascii="宋体" w:hAnsi="宋体"/>
          <w:color w:val="000000"/>
          <w:sz w:val="24"/>
          <w:highlight w:val="none"/>
        </w:rPr>
        <w:t xml:space="preserve">过程中，如我方违约，我方愿意承担相应违约责任</w:t>
      </w:r>
      <w:r>
        <w:rPr>
          <w:rFonts w:hint="eastAsia" w:ascii="宋体" w:hAnsi="宋体"/>
          <w:color w:val="000000"/>
          <w:sz w:val="24"/>
          <w:highlight w:val="none"/>
        </w:rPr>
        <w:t xml:space="preserve">。</w:t>
      </w:r>
      <w:r>
        <w:rPr>
          <w:rFonts w:ascii="宋体" w:hAnsi="宋体"/>
          <w:color w:val="000000"/>
          <w:sz w:val="24"/>
          <w:highlight w:val="none"/>
        </w:rPr>
      </w:r>
      <w:r/>
    </w:p>
    <w:p>
      <w:pPr>
        <w:pStyle w:val="926"/>
        <w:contextualSpacing/>
        <w:ind w:right="-252" w:firstLine="480"/>
        <w:jc w:val="left"/>
        <w:spacing w:line="360" w:lineRule="auto"/>
        <w:rPr>
          <w:rFonts w:ascii="宋体" w:hAnsi="宋体"/>
          <w:color w:val="000000"/>
          <w:sz w:val="24"/>
          <w:highlight w:val="none"/>
        </w:rPr>
      </w:pPr>
      <w:r>
        <w:rPr>
          <w:rFonts w:ascii="宋体" w:hAnsi="宋体"/>
          <w:color w:val="000000"/>
          <w:sz w:val="24"/>
          <w:highlight w:val="none"/>
        </w:rPr>
        <w:t xml:space="preserve">11.</w:t>
      </w:r>
      <w:r>
        <w:rPr>
          <w:rFonts w:hint="eastAsia" w:ascii="宋体" w:hAnsi="宋体"/>
          <w:color w:val="000000"/>
          <w:sz w:val="24"/>
          <w:highlight w:val="none"/>
        </w:rPr>
        <w:t xml:space="preserve">除不可抗力外，我方如果发生以下行为，将在行为发生的10个工作日内，向采购人支付本招标文件公布的预算价的2%作为违约赔偿金。</w:t>
      </w:r>
      <w:r>
        <w:rPr>
          <w:rFonts w:ascii="宋体" w:hAnsi="宋体"/>
          <w:color w:val="000000"/>
          <w:sz w:val="24"/>
          <w:highlight w:val="none"/>
        </w:rPr>
      </w:r>
      <w:r/>
    </w:p>
    <w:p>
      <w:pPr>
        <w:pStyle w:val="926"/>
        <w:contextualSpacing/>
        <w:ind w:right="-252"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（1）在招标文件规定的投标有效期内进行实质上修改或撤回投标；</w:t>
      </w:r>
      <w:r>
        <w:rPr>
          <w:rFonts w:ascii="宋体" w:hAnsi="宋体"/>
          <w:color w:val="000000"/>
          <w:sz w:val="24"/>
          <w:highlight w:val="none"/>
        </w:rPr>
      </w:r>
      <w:r/>
    </w:p>
    <w:p>
      <w:pPr>
        <w:pStyle w:val="926"/>
        <w:contextualSpacing/>
        <w:ind w:right="-252"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（2）中标后不依法与采购人签订合同；</w:t>
      </w:r>
      <w:r>
        <w:rPr>
          <w:rFonts w:ascii="宋体" w:hAnsi="宋体"/>
          <w:color w:val="000000"/>
          <w:sz w:val="24"/>
          <w:highlight w:val="none"/>
        </w:rPr>
      </w:r>
      <w:r/>
    </w:p>
    <w:p>
      <w:pPr>
        <w:pStyle w:val="926"/>
        <w:contextualSpacing/>
        <w:ind w:right="-252"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（3）在投标文件中提供虚假材料；</w:t>
      </w:r>
      <w:r>
        <w:rPr>
          <w:rFonts w:ascii="宋体" w:hAnsi="宋体"/>
          <w:color w:val="000000"/>
          <w:sz w:val="24"/>
          <w:highlight w:val="none"/>
        </w:rPr>
      </w:r>
      <w:r/>
    </w:p>
    <w:p>
      <w:pPr>
        <w:pStyle w:val="926"/>
        <w:contextualSpacing/>
        <w:ind w:right="-252"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恶意串通；</w:t>
      </w:r>
      <w:r>
        <w:rPr>
          <w:rFonts w:ascii="宋体" w:hAnsi="宋体"/>
          <w:color w:val="000000"/>
          <w:sz w:val="24"/>
          <w:highlight w:val="none"/>
        </w:rPr>
      </w:r>
      <w:r/>
    </w:p>
    <w:p>
      <w:pPr>
        <w:pStyle w:val="926"/>
        <w:contextualSpacing/>
        <w:ind w:right="-252"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其他违法违规情形。</w:t>
      </w:r>
      <w:r>
        <w:rPr>
          <w:rFonts w:ascii="宋体" w:hAnsi="宋体"/>
          <w:color w:val="000000"/>
          <w:sz w:val="24"/>
          <w:highlight w:val="none"/>
        </w:rPr>
      </w:r>
      <w:r/>
    </w:p>
    <w:p>
      <w:pPr>
        <w:pStyle w:val="926"/>
        <w:contextualSpacing/>
        <w:ind w:right="-252" w:firstLine="480"/>
        <w:jc w:val="left"/>
        <w:spacing w:line="360" w:lineRule="auto"/>
        <w:rPr>
          <w:rFonts w:ascii="宋体" w:hAnsi="宋体"/>
          <w:color w:val="000000"/>
          <w:sz w:val="24"/>
          <w:highlight w:val="none"/>
        </w:rPr>
      </w:pPr>
      <w:r>
        <w:rPr>
          <w:rFonts w:ascii="宋体" w:hAnsi="宋体"/>
          <w:color w:val="000000"/>
          <w:sz w:val="24"/>
          <w:highlight w:val="none"/>
        </w:rPr>
        <w:t xml:space="preserve">12</w:t>
      </w:r>
      <w:r>
        <w:rPr>
          <w:rFonts w:hint="eastAsia" w:ascii="宋体" w:hAnsi="宋体"/>
          <w:color w:val="000000"/>
          <w:sz w:val="24"/>
          <w:highlight w:val="none"/>
        </w:rPr>
        <w:t xml:space="preserve">.我方知晓上述行为的法律后果，并认可本承诺函作为采购人要求我方履行违约赔偿的依据。</w:t>
      </w:r>
      <w:r>
        <w:rPr>
          <w:rFonts w:ascii="宋体" w:hAnsi="宋体"/>
          <w:color w:val="000000"/>
          <w:sz w:val="24"/>
          <w:highlight w:val="none"/>
        </w:rPr>
      </w:r>
      <w:r/>
    </w:p>
    <w:p>
      <w:pPr>
        <w:pStyle w:val="926"/>
        <w:contextualSpacing/>
        <w:ind w:right="-252"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3</w:t>
      </w:r>
      <w:r>
        <w:rPr>
          <w:rFonts w:hint="eastAsia" w:ascii="宋体" w:hAnsi="宋体"/>
          <w:color w:val="000000"/>
          <w:sz w:val="24"/>
          <w:highlight w:val="none"/>
        </w:rPr>
        <w:t xml:space="preserve">.我单位同意招标人关于违约责任的认定方式和对违约责任的处罚；在服务过程中，如我单位违约，我单位愿意承担相应违约责任。</w:t>
      </w:r>
      <w:r>
        <w:rPr>
          <w:rFonts w:ascii="宋体" w:hAnsi="宋体"/>
          <w:color w:val="000000"/>
          <w:sz w:val="24"/>
          <w:highlight w:val="none"/>
        </w:rPr>
      </w:r>
      <w:r/>
    </w:p>
    <w:p>
      <w:pPr>
        <w:pStyle w:val="926"/>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2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投标人（公章）：</w:t>
      </w:r>
      <w:r>
        <w:rPr>
          <w:rFonts w:hint="eastAsia" w:ascii="宋体" w:hAnsi="宋体"/>
          <w:color w:val="000000"/>
          <w:sz w:val="24"/>
          <w:highlight w:val="none"/>
        </w:rPr>
      </w:r>
      <w:r/>
    </w:p>
    <w:p>
      <w:pPr>
        <w:pStyle w:val="92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法定代表人（签字）：</w:t>
      </w:r>
      <w:r>
        <w:rPr>
          <w:rFonts w:hint="eastAsia" w:ascii="宋体" w:hAnsi="宋体"/>
          <w:color w:val="000000"/>
          <w:sz w:val="24"/>
          <w:highlight w:val="none"/>
        </w:rPr>
      </w:r>
      <w:r/>
    </w:p>
    <w:p>
      <w:pPr>
        <w:pStyle w:val="92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日期：      年     月     日</w:t>
      </w:r>
      <w:r>
        <w:rPr>
          <w:rFonts w:hint="eastAsia" w:ascii="宋体" w:hAnsi="宋体"/>
          <w:color w:val="000000"/>
          <w:sz w:val="24"/>
          <w:highlight w:val="none"/>
        </w:rPr>
      </w:r>
      <w:r/>
    </w:p>
    <w:p>
      <w:pPr>
        <w:pStyle w:val="945"/>
        <w:ind w:left="4675" w:firstLine="425"/>
        <w:spacing w:line="360" w:lineRule="auto"/>
        <w:rPr>
          <w:rFonts w:ascii="宋体" w:hAnsi="宋体" w:eastAsia="宋体"/>
          <w:color w:val="000000"/>
          <w:highlight w:val="none"/>
        </w:rPr>
      </w:pPr>
      <w:r>
        <w:rPr>
          <w:rFonts w:ascii="宋体" w:hAnsi="宋体" w:eastAsia="宋体"/>
          <w:color w:val="000000"/>
          <w:highlight w:val="none"/>
        </w:rPr>
        <w:br w:type="page" w:clear="all"/>
      </w:r>
      <w:r>
        <w:rPr>
          <w:rFonts w:ascii="宋体" w:hAnsi="宋体" w:eastAsia="宋体"/>
          <w:color w:val="000000"/>
          <w:highlight w:val="none"/>
        </w:rPr>
      </w:r>
      <w:r/>
    </w:p>
    <w:p>
      <w:pPr>
        <w:pStyle w:val="928"/>
        <w:rPr>
          <w:rFonts w:ascii="宋体" w:hAnsi="宋体" w:eastAsia="宋体"/>
          <w:b w:val="0"/>
          <w:color w:val="000000"/>
          <w:highlight w:val="none"/>
        </w:rPr>
      </w:pPr>
      <w:r/>
      <w:bookmarkStart w:id="22" w:name="_Toc14004"/>
      <w:r/>
      <w:bookmarkStart w:id="23" w:name="_Ref79412893"/>
      <w:r>
        <w:rPr>
          <w:rFonts w:hint="eastAsia" w:ascii="宋体" w:hAnsi="宋体" w:eastAsia="宋体"/>
          <w:b w:val="0"/>
          <w:color w:val="000000"/>
          <w:highlight w:val="none"/>
        </w:rPr>
        <w:t xml:space="preserve">3.无重大违法记录声明</w:t>
      </w:r>
      <w:bookmarkEnd w:id="22"/>
      <w:r/>
      <w:bookmarkEnd w:id="23"/>
      <w:r>
        <w:rPr>
          <w:rFonts w:ascii="宋体" w:hAnsi="宋体" w:eastAsia="宋体"/>
          <w:b w:val="0"/>
          <w:color w:val="000000"/>
          <w:highlight w:val="none"/>
        </w:rPr>
      </w:r>
      <w:r/>
    </w:p>
    <w:p>
      <w:pPr>
        <w:pStyle w:val="926"/>
        <w:contextualSpacing/>
        <w:ind w:right="-252" w:firstLine="480"/>
        <w:jc w:val="center"/>
        <w:rPr>
          <w:rFonts w:ascii="宋体" w:hAnsi="宋体"/>
          <w:color w:val="000000"/>
          <w:sz w:val="24"/>
          <w:highlight w:val="none"/>
        </w:rPr>
      </w:pPr>
      <w:r>
        <w:rPr>
          <w:rFonts w:ascii="宋体" w:hAnsi="宋体"/>
          <w:color w:val="000000"/>
          <w:sz w:val="24"/>
          <w:highlight w:val="none"/>
        </w:rPr>
      </w:r>
      <w:r/>
    </w:p>
    <w:p>
      <w:pPr>
        <w:pStyle w:val="926"/>
        <w:contextualSpacing/>
        <w:ind w:right="-252" w:firstLine="480"/>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无重大违法记录声明</w:t>
      </w:r>
      <w:r>
        <w:rPr>
          <w:rFonts w:ascii="宋体" w:hAnsi="宋体"/>
          <w:color w:val="000000"/>
          <w:sz w:val="24"/>
          <w:szCs w:val="20"/>
          <w:highlight w:val="none"/>
        </w:rPr>
      </w:r>
      <w:r/>
    </w:p>
    <w:p>
      <w:pPr>
        <w:pStyle w:val="926"/>
        <w:contextualSpacing/>
        <w:ind w:right="-252" w:firstLine="480"/>
        <w:jc w:val="center"/>
        <w:spacing w:line="360" w:lineRule="auto"/>
        <w:rPr>
          <w:rFonts w:ascii="宋体" w:hAnsi="宋体"/>
          <w:color w:val="000000"/>
          <w:sz w:val="24"/>
          <w:highlight w:val="none"/>
        </w:rPr>
      </w:pPr>
      <w:r>
        <w:rPr>
          <w:rFonts w:ascii="宋体" w:hAnsi="宋体"/>
          <w:color w:val="000000"/>
          <w:sz w:val="24"/>
          <w:highlight w:val="none"/>
        </w:rPr>
      </w:r>
      <w:r/>
    </w:p>
    <w:p>
      <w:pPr>
        <w:pStyle w:val="926"/>
        <w:contextualSpacing/>
        <w:ind w:right="-252" w:firstLine="480"/>
        <w:spacing w:line="360" w:lineRule="auto"/>
        <w:rPr>
          <w:rFonts w:ascii="宋体" w:hAnsi="宋体"/>
          <w:color w:val="000000"/>
          <w:sz w:val="24"/>
          <w:highlight w:val="none"/>
        </w:rPr>
      </w:pPr>
      <w:r>
        <w:rPr>
          <w:rFonts w:hint="eastAsia" w:ascii="宋体" w:hAnsi="宋体"/>
          <w:color w:val="000000"/>
          <w:sz w:val="24"/>
          <w:highlight w:val="none"/>
        </w:rPr>
        <w:t xml:space="preserve">苏州公正建设咨询房地产评估有限公司：</w:t>
      </w:r>
      <w:r>
        <w:rPr>
          <w:rFonts w:ascii="宋体" w:hAnsi="宋体"/>
          <w:color w:val="000000"/>
          <w:sz w:val="24"/>
          <w:highlight w:val="none"/>
        </w:rPr>
      </w:r>
      <w:r/>
    </w:p>
    <w:p>
      <w:pPr>
        <w:pStyle w:val="926"/>
        <w:contextualSpacing/>
        <w:ind w:right="-252" w:firstLine="480"/>
        <w:spacing w:line="360" w:lineRule="auto"/>
        <w:rPr>
          <w:rFonts w:ascii="宋体" w:hAnsi="宋体"/>
          <w:color w:val="000000"/>
          <w:sz w:val="24"/>
          <w:highlight w:val="none"/>
        </w:rPr>
      </w:pPr>
      <w:r>
        <w:rPr>
          <w:rFonts w:hint="eastAsia" w:ascii="宋体" w:hAnsi="宋体"/>
          <w:color w:val="000000"/>
          <w:sz w:val="24"/>
          <w:highlight w:val="none"/>
        </w:rPr>
        <w:t xml:space="preserve">我单位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（供应商名称）郑重声明：</w:t>
      </w:r>
      <w:r>
        <w:rPr>
          <w:rFonts w:ascii="宋体" w:hAnsi="宋体"/>
          <w:color w:val="000000"/>
          <w:sz w:val="24"/>
          <w:highlight w:val="none"/>
        </w:rPr>
      </w:r>
      <w:r/>
    </w:p>
    <w:p>
      <w:pPr>
        <w:pStyle w:val="926"/>
        <w:contextualSpacing/>
        <w:ind w:right="-252" w:firstLine="480"/>
        <w:spacing w:line="360" w:lineRule="auto"/>
        <w:rPr>
          <w:rFonts w:ascii="宋体" w:hAnsi="宋体"/>
          <w:color w:val="000000"/>
          <w:sz w:val="24"/>
          <w:highlight w:val="none"/>
        </w:rPr>
      </w:pPr>
      <w:r>
        <w:rPr>
          <w:rFonts w:hint="eastAsia" w:ascii="宋体" w:hAnsi="宋体"/>
          <w:color w:val="000000"/>
          <w:sz w:val="24"/>
          <w:highlight w:val="none"/>
        </w:rPr>
        <w:t xml:space="preserve">参加政府采购活动前3年内在经营活动中</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（在下划线上如实填写：有或没有）重大违法记录。</w:t>
      </w:r>
      <w:r>
        <w:rPr>
          <w:rFonts w:ascii="宋体" w:hAnsi="宋体"/>
          <w:color w:val="000000"/>
          <w:sz w:val="24"/>
          <w:highlight w:val="none"/>
        </w:rPr>
      </w:r>
      <w:r/>
    </w:p>
    <w:p>
      <w:pPr>
        <w:pStyle w:val="926"/>
        <w:contextualSpacing/>
        <w:ind w:right="-252" w:firstLine="480"/>
        <w:spacing w:line="360" w:lineRule="auto"/>
        <w:rPr>
          <w:rFonts w:ascii="宋体" w:hAnsi="宋体"/>
          <w:color w:val="000000"/>
          <w:sz w:val="24"/>
          <w:highlight w:val="none"/>
        </w:rPr>
      </w:pPr>
      <w:r>
        <w:rPr>
          <w:rFonts w:hint="eastAsia" w:ascii="宋体" w:hAnsi="宋体"/>
          <w:color w:val="000000"/>
          <w:sz w:val="24"/>
          <w:highlight w:val="none"/>
        </w:rPr>
        <w:t xml:space="preserve">（说明：政府采购法第二十二条第一款第五项所称重大违法记录，是指供应商因违法经营受到刑事处罚或者责令停产停业、吊销许可证或者执照、较大数额罚款等行政处罚。） </w:t>
      </w:r>
      <w:r>
        <w:rPr>
          <w:rFonts w:ascii="宋体" w:hAnsi="宋体"/>
          <w:color w:val="000000"/>
          <w:sz w:val="24"/>
          <w:highlight w:val="none"/>
        </w:rPr>
      </w:r>
      <w:r/>
    </w:p>
    <w:p>
      <w:pPr>
        <w:pStyle w:val="926"/>
        <w:contextualSpacing/>
        <w:ind w:firstLine="480"/>
        <w:jc w:val="right"/>
        <w:spacing w:line="360" w:lineRule="auto"/>
        <w:rPr>
          <w:rFonts w:ascii="宋体" w:hAnsi="宋体"/>
          <w:color w:val="000000"/>
          <w:sz w:val="24"/>
          <w:highlight w:val="none"/>
        </w:rPr>
      </w:pPr>
      <w:r>
        <w:rPr>
          <w:rFonts w:hint="eastAsia" w:ascii="宋体" w:hAnsi="宋体"/>
          <w:color w:val="000000"/>
          <w:sz w:val="24"/>
          <w:highlight w:val="none"/>
        </w:rPr>
        <w:t xml:space="preserve">声明人：（公章）</w:t>
      </w:r>
      <w:r>
        <w:rPr>
          <w:rFonts w:ascii="宋体" w:hAnsi="宋体"/>
          <w:color w:val="000000"/>
          <w:sz w:val="24"/>
          <w:highlight w:val="none"/>
        </w:rPr>
      </w:r>
      <w:r/>
    </w:p>
    <w:p>
      <w:pPr>
        <w:pStyle w:val="926"/>
        <w:contextualSpacing/>
        <w:ind w:firstLine="480"/>
        <w:jc w:val="right"/>
        <w:spacing w:line="360" w:lineRule="auto"/>
        <w:rPr>
          <w:rFonts w:ascii="宋体" w:hAnsi="宋体"/>
          <w:color w:val="000000"/>
          <w:sz w:val="24"/>
          <w:highlight w:val="none"/>
        </w:rPr>
      </w:pPr>
      <w:r>
        <w:rPr>
          <w:rFonts w:hint="eastAsia" w:ascii="宋体" w:hAnsi="宋体"/>
          <w:color w:val="000000"/>
          <w:sz w:val="24"/>
          <w:highlight w:val="none"/>
        </w:rPr>
        <w:t xml:space="preserve">  日 期：         </w:t>
      </w:r>
      <w:r>
        <w:rPr>
          <w:rFonts w:ascii="宋体" w:hAnsi="宋体"/>
          <w:color w:val="000000"/>
          <w:sz w:val="24"/>
          <w:highlight w:val="none"/>
        </w:rPr>
      </w:r>
      <w:r/>
    </w:p>
    <w:p>
      <w:pPr>
        <w:pStyle w:val="928"/>
        <w:ind w:left="567" w:hanging="567"/>
        <w:spacing w:line="416" w:lineRule="auto"/>
        <w:rPr>
          <w:rFonts w:ascii="宋体" w:hAnsi="宋体" w:eastAsia="宋体"/>
          <w:b w:val="0"/>
          <w:color w:val="000000"/>
          <w:highlight w:val="none"/>
        </w:rPr>
      </w:pPr>
      <w:r/>
      <w:bookmarkStart w:id="24" w:name="_Toc30265"/>
      <w:r/>
      <w:bookmarkStart w:id="25" w:name="_Ref501489515"/>
      <w:r>
        <w:rPr>
          <w:rFonts w:hint="eastAsia" w:ascii="宋体" w:hAnsi="宋体" w:eastAsia="宋体"/>
          <w:b w:val="0"/>
          <w:color w:val="000000"/>
          <w:highlight w:val="none"/>
        </w:rPr>
        <w:t xml:space="preserve">4.法定代表人授权委托书</w:t>
      </w:r>
      <w:bookmarkEnd w:id="24"/>
      <w:r/>
      <w:bookmarkEnd w:id="25"/>
      <w:r>
        <w:rPr>
          <w:rFonts w:ascii="宋体" w:hAnsi="宋体" w:eastAsia="宋体"/>
          <w:b w:val="0"/>
          <w:color w:val="000000"/>
          <w:highlight w:val="none"/>
        </w:rPr>
      </w:r>
      <w:r/>
    </w:p>
    <w:p>
      <w:pPr>
        <w:pStyle w:val="945"/>
        <w:jc w:val="center"/>
        <w:spacing w:line="360" w:lineRule="auto"/>
        <w:rPr>
          <w:rFonts w:ascii="宋体" w:hAnsi="宋体" w:eastAsia="宋体"/>
          <w:color w:val="000000"/>
          <w:highlight w:val="none"/>
        </w:rPr>
      </w:pPr>
      <w:r>
        <w:rPr>
          <w:rFonts w:hint="eastAsia" w:ascii="宋体" w:hAnsi="宋体" w:eastAsia="宋体"/>
          <w:color w:val="000000"/>
          <w:highlight w:val="none"/>
        </w:rPr>
        <w:t xml:space="preserve">法定代表人授权委托书</w:t>
      </w:r>
      <w:r>
        <w:rPr>
          <w:rFonts w:ascii="宋体" w:hAnsi="宋体" w:eastAsia="宋体"/>
          <w:color w:val="000000"/>
          <w:highlight w:val="none"/>
        </w:rPr>
      </w:r>
      <w:r/>
    </w:p>
    <w:p>
      <w:pPr>
        <w:pStyle w:val="926"/>
        <w:rPr>
          <w:rFonts w:ascii="宋体" w:hAnsi="宋体"/>
          <w:color w:val="000000"/>
          <w:highlight w:val="none"/>
        </w:rPr>
      </w:pPr>
      <w:r>
        <w:rPr>
          <w:rFonts w:ascii="宋体" w:hAnsi="宋体"/>
          <w:color w:val="000000"/>
          <w:highlight w:val="none"/>
        </w:rPr>
      </w:r>
      <w:r/>
    </w:p>
    <w:p>
      <w:pPr>
        <w:pStyle w:val="945"/>
        <w:spacing w:line="360" w:lineRule="auto"/>
        <w:rPr>
          <w:rFonts w:ascii="宋体" w:hAnsi="宋体" w:eastAsia="宋体"/>
          <w:color w:val="000000"/>
          <w:highlight w:val="none"/>
        </w:rPr>
      </w:pPr>
      <w:r/>
      <w:bookmarkStart w:id="26" w:name="_Ref343881923"/>
      <w:r>
        <w:rPr>
          <w:rFonts w:hint="eastAsia" w:ascii="宋体" w:hAnsi="宋体" w:eastAsia="宋体"/>
          <w:color w:val="000000"/>
          <w:highlight w:val="none"/>
        </w:rPr>
        <w:t xml:space="preserve">本授权委托书声明：</w:t>
      </w:r>
      <w:r>
        <w:rPr>
          <w:rFonts w:ascii="宋体" w:hAnsi="宋体" w:eastAsia="宋体"/>
          <w:color w:val="000000"/>
          <w:highlight w:val="none"/>
        </w:rPr>
        <w:t xml:space="preserve">  我 </w:t>
      </w:r>
      <w:r>
        <w:rPr>
          <w:rFonts w:ascii="宋体" w:hAnsi="宋体" w:eastAsia="宋体"/>
          <w:color w:val="000000"/>
          <w:highlight w:val="none"/>
          <w:u w:val="single"/>
        </w:rPr>
        <w:t xml:space="preserve">          </w:t>
      </w:r>
      <w:r>
        <w:rPr>
          <w:rFonts w:ascii="宋体" w:hAnsi="宋体" w:eastAsia="宋体"/>
          <w:color w:val="000000"/>
          <w:highlight w:val="none"/>
        </w:rPr>
        <w:t xml:space="preserve">（姓名）系</w:t>
      </w:r>
      <w:r>
        <w:rPr>
          <w:rFonts w:ascii="宋体" w:hAnsi="宋体" w:eastAsia="宋体"/>
          <w:color w:val="000000"/>
          <w:highlight w:val="none"/>
          <w:u w:val="single"/>
        </w:rPr>
        <w:t xml:space="preserve">             </w:t>
      </w:r>
      <w:r>
        <w:rPr>
          <w:rFonts w:ascii="宋体" w:hAnsi="宋体" w:eastAsia="宋体"/>
          <w:color w:val="000000"/>
          <w:highlight w:val="none"/>
        </w:rPr>
        <w:t xml:space="preserve">（投标单位名称）的法定代表人，现授权委托</w:t>
      </w:r>
      <w:r>
        <w:rPr>
          <w:rFonts w:ascii="宋体" w:hAnsi="宋体" w:eastAsia="宋体"/>
          <w:color w:val="000000"/>
          <w:highlight w:val="none"/>
          <w:u w:val="single"/>
        </w:rPr>
        <w:t xml:space="preserve">              </w:t>
      </w:r>
      <w:r>
        <w:rPr>
          <w:rFonts w:ascii="宋体" w:hAnsi="宋体" w:eastAsia="宋体"/>
          <w:color w:val="000000"/>
          <w:highlight w:val="none"/>
        </w:rPr>
        <w:t xml:space="preserve">（单位名称）的</w:t>
      </w:r>
      <w:r>
        <w:rPr>
          <w:rFonts w:ascii="宋体" w:hAnsi="宋体" w:eastAsia="宋体"/>
          <w:color w:val="000000"/>
          <w:highlight w:val="none"/>
          <w:u w:val="single"/>
        </w:rPr>
        <w:t xml:space="preserve">         </w:t>
      </w:r>
      <w:r>
        <w:rPr>
          <w:rFonts w:ascii="宋体" w:hAnsi="宋体" w:eastAsia="宋体"/>
          <w:color w:val="000000"/>
          <w:highlight w:val="none"/>
        </w:rPr>
        <w:t xml:space="preserve">（姓名）为我公司</w:t>
      </w:r>
      <w:r>
        <w:rPr>
          <w:rFonts w:hint="eastAsia" w:ascii="宋体" w:hAnsi="宋体" w:eastAsia="宋体"/>
          <w:color w:val="000000"/>
          <w:highlight w:val="none"/>
        </w:rPr>
        <w:t xml:space="preserve">被授权</w:t>
      </w:r>
      <w:r>
        <w:rPr>
          <w:rFonts w:ascii="宋体" w:hAnsi="宋体" w:eastAsia="宋体"/>
          <w:color w:val="000000"/>
          <w:highlight w:val="none"/>
        </w:rPr>
        <w:t xml:space="preserve">人，以本公司的名义参加</w:t>
      </w:r>
      <w:r>
        <w:rPr>
          <w:rFonts w:hint="eastAsia" w:ascii="宋体" w:hAnsi="宋体" w:eastAsia="宋体"/>
          <w:color w:val="000000"/>
          <w:highlight w:val="none"/>
        </w:rPr>
        <w:t xml:space="preserve">苏州公正建设咨询房地产评估有限公司</w:t>
      </w:r>
      <w:r>
        <w:rPr>
          <w:rFonts w:ascii="宋体" w:hAnsi="宋体" w:eastAsia="宋体"/>
          <w:color w:val="000000"/>
          <w:highlight w:val="none"/>
        </w:rPr>
        <w:t xml:space="preserve">组织实施的编号为</w:t>
      </w:r>
      <w:r>
        <w:rPr>
          <w:rFonts w:hint="eastAsia" w:ascii="宋体" w:hAnsi="宋体" w:eastAsia="宋体"/>
          <w:color w:val="000000"/>
          <w:highlight w:val="none"/>
          <w:lang w:eastAsia="zh-CN"/>
        </w:rPr>
        <w:t xml:space="preserve">JSZC-320583-SZGZ-G2024-0039</w:t>
      </w:r>
      <w:r>
        <w:rPr>
          <w:rFonts w:ascii="宋体" w:hAnsi="宋体" w:eastAsia="宋体"/>
          <w:color w:val="000000"/>
          <w:highlight w:val="none"/>
        </w:rPr>
        <w:t xml:space="preserve">号的招标活动。</w:t>
      </w:r>
      <w:r>
        <w:rPr>
          <w:rFonts w:hint="eastAsia" w:ascii="宋体" w:hAnsi="宋体" w:eastAsia="宋体"/>
          <w:color w:val="000000"/>
          <w:highlight w:val="none"/>
        </w:rPr>
        <w:t xml:space="preserve">被授权人</w:t>
      </w:r>
      <w:r>
        <w:rPr>
          <w:rFonts w:ascii="宋体" w:hAnsi="宋体" w:eastAsia="宋体"/>
          <w:color w:val="000000"/>
          <w:highlight w:val="none"/>
        </w:rPr>
        <w:t xml:space="preserve">在开标、评标、合同谈判过程中所签署的一切文件和处理与这有关的一切事务，我均予以承认。</w:t>
      </w:r>
      <w:r>
        <w:rPr>
          <w:rFonts w:ascii="宋体" w:hAnsi="宋体" w:eastAsia="宋体"/>
          <w:color w:val="000000"/>
          <w:highlight w:val="none"/>
        </w:rPr>
      </w:r>
      <w:r/>
    </w:p>
    <w:p>
      <w:pPr>
        <w:pStyle w:val="945"/>
        <w:spacing w:line="360" w:lineRule="auto"/>
        <w:rPr>
          <w:rFonts w:ascii="宋体" w:hAnsi="宋体" w:eastAsia="宋体"/>
          <w:color w:val="000000"/>
          <w:highlight w:val="none"/>
        </w:rPr>
      </w:pPr>
      <w:r>
        <w:rPr>
          <w:rFonts w:hint="eastAsia" w:ascii="宋体" w:hAnsi="宋体" w:eastAsia="宋体"/>
          <w:color w:val="000000"/>
          <w:highlight w:val="none"/>
        </w:rPr>
        <w:t xml:space="preserve">被授权人在授权委托书有效期内签署的所有文件不因授权委托的撤销而失效，除非有撤销授权委托的书面通知，本授权委托书自投标开始至合同履行完毕止。</w:t>
      </w:r>
      <w:r>
        <w:rPr>
          <w:rFonts w:ascii="宋体" w:hAnsi="宋体" w:eastAsia="宋体"/>
          <w:color w:val="000000"/>
          <w:highlight w:val="none"/>
        </w:rPr>
      </w:r>
      <w:r/>
    </w:p>
    <w:p>
      <w:pPr>
        <w:pStyle w:val="945"/>
        <w:spacing w:line="360" w:lineRule="auto"/>
        <w:rPr>
          <w:rFonts w:ascii="宋体" w:hAnsi="宋体" w:eastAsia="宋体"/>
          <w:color w:val="000000"/>
          <w:highlight w:val="none"/>
        </w:rPr>
      </w:pPr>
      <w:r>
        <w:rPr>
          <w:rFonts w:hint="eastAsia" w:ascii="宋体" w:hAnsi="宋体" w:eastAsia="宋体"/>
          <w:color w:val="000000"/>
          <w:highlight w:val="none"/>
        </w:rPr>
        <w:t xml:space="preserve">被授权人无转委托权。特此委托。 </w:t>
      </w:r>
      <w:r>
        <w:rPr>
          <w:rFonts w:hint="eastAsia" w:ascii="宋体" w:hAnsi="宋体" w:eastAsia="宋体"/>
          <w:color w:val="000000"/>
          <w:highlight w:val="none"/>
        </w:rPr>
        <w:tab/>
      </w:r>
      <w:r>
        <w:rPr>
          <w:rFonts w:hint="eastAsia" w:ascii="宋体" w:hAnsi="宋体" w:eastAsia="宋体"/>
          <w:color w:val="000000"/>
          <w:highlight w:val="none"/>
        </w:rPr>
        <w:t xml:space="preserve"> </w:t>
      </w:r>
      <w:r>
        <w:rPr>
          <w:rFonts w:hint="eastAsia" w:ascii="宋体" w:hAnsi="宋体" w:eastAsia="宋体"/>
          <w:color w:val="000000"/>
          <w:highlight w:val="none"/>
        </w:rPr>
        <w:tab/>
      </w:r>
      <w:r>
        <w:rPr>
          <w:rFonts w:ascii="宋体" w:hAnsi="宋体" w:eastAsia="宋体"/>
          <w:color w:val="000000"/>
          <w:highlight w:val="none"/>
        </w:rPr>
      </w:r>
      <w:r/>
    </w:p>
    <w:p>
      <w:pPr>
        <w:pStyle w:val="945"/>
        <w:spacing w:line="360" w:lineRule="auto"/>
        <w:rPr>
          <w:rFonts w:ascii="宋体" w:hAnsi="宋体" w:eastAsia="宋体"/>
          <w:color w:val="000000"/>
          <w:highlight w:val="none"/>
        </w:rPr>
      </w:pPr>
      <w:r>
        <w:rPr>
          <w:rFonts w:hint="eastAsia" w:ascii="宋体" w:hAnsi="宋体" w:eastAsia="宋体"/>
          <w:color w:val="000000"/>
          <w:highlight w:val="none"/>
        </w:rPr>
        <w:t xml:space="preserve">投标人：（盖章）</w:t>
      </w:r>
      <w:r>
        <w:rPr>
          <w:rFonts w:ascii="宋体" w:hAnsi="宋体" w:eastAsia="宋体"/>
          <w:color w:val="000000"/>
          <w:highlight w:val="none"/>
        </w:rPr>
      </w:r>
      <w:r/>
    </w:p>
    <w:p>
      <w:pPr>
        <w:pStyle w:val="945"/>
        <w:spacing w:line="360" w:lineRule="auto"/>
        <w:rPr>
          <w:rFonts w:ascii="宋体" w:hAnsi="宋体" w:eastAsia="宋体"/>
          <w:color w:val="000000"/>
          <w:highlight w:val="none"/>
        </w:rPr>
      </w:pPr>
      <w:r>
        <w:rPr>
          <w:rFonts w:hint="eastAsia" w:ascii="宋体" w:hAnsi="宋体" w:eastAsia="宋体"/>
          <w:color w:val="000000"/>
          <w:highlight w:val="none"/>
        </w:rPr>
        <w:t xml:space="preserve">法定代表人：（签字）</w:t>
      </w:r>
      <w:r>
        <w:rPr>
          <w:rFonts w:ascii="宋体" w:hAnsi="宋体" w:eastAsia="宋体"/>
          <w:color w:val="000000"/>
          <w:highlight w:val="none"/>
        </w:rPr>
      </w:r>
      <w:r/>
    </w:p>
    <w:p>
      <w:pPr>
        <w:pStyle w:val="945"/>
        <w:spacing w:line="360" w:lineRule="auto"/>
        <w:rPr>
          <w:rFonts w:ascii="宋体" w:hAnsi="宋体" w:eastAsia="宋体"/>
          <w:color w:val="000000"/>
          <w:highlight w:val="none"/>
        </w:rPr>
      </w:pPr>
      <w:r>
        <w:rPr>
          <w:rFonts w:hint="eastAsia" w:ascii="宋体" w:hAnsi="宋体" w:eastAsia="宋体"/>
          <w:color w:val="000000"/>
          <w:highlight w:val="none"/>
        </w:rPr>
        <w:t xml:space="preserve">被授权人：（签字）</w:t>
      </w:r>
      <w:r>
        <w:rPr>
          <w:rFonts w:ascii="宋体" w:hAnsi="宋体" w:eastAsia="宋体"/>
          <w:color w:val="000000"/>
          <w:highlight w:val="none"/>
        </w:rPr>
      </w:r>
      <w:r/>
    </w:p>
    <w:p>
      <w:pPr>
        <w:pStyle w:val="945"/>
        <w:ind w:firstLine="900"/>
        <w:rPr>
          <w:rFonts w:ascii="宋体" w:hAnsi="宋体" w:eastAsia="宋体"/>
          <w:color w:val="000000"/>
          <w:highlight w:val="none"/>
        </w:rPr>
      </w:pPr>
      <w:r>
        <w:rPr>
          <w:rFonts w:hint="eastAsia" w:ascii="宋体" w:hAnsi="宋体" w:eastAsia="宋体"/>
          <w:color w:val="000000"/>
          <w:highlight w:val="none"/>
        </w:rPr>
        <w:t xml:space="preserve">年</w:t>
      </w:r>
      <w:r>
        <w:rPr>
          <w:rFonts w:ascii="宋体" w:hAnsi="宋体" w:eastAsia="宋体"/>
          <w:color w:val="000000"/>
          <w:highlight w:val="none"/>
        </w:rPr>
        <w:t xml:space="preserve">  月  日</w:t>
      </w:r>
      <w:r>
        <w:rPr>
          <w:rFonts w:ascii="宋体" w:hAnsi="宋体" w:eastAsia="宋体"/>
          <w:color w:val="000000"/>
          <w:highlight w:val="none"/>
        </w:rPr>
      </w:r>
      <w:r/>
    </w:p>
    <w:p>
      <w:pPr>
        <w:pStyle w:val="945"/>
        <w:ind w:firstLine="900"/>
        <w:rPr>
          <w:rFonts w:ascii="宋体" w:hAnsi="宋体" w:eastAsia="宋体"/>
          <w:color w:val="000000"/>
          <w:highlight w:val="none"/>
        </w:rPr>
      </w:pPr>
      <w:r>
        <w:rPr>
          <w:rFonts w:ascii="宋体" w:hAnsi="宋体" w:eastAsia="宋体"/>
          <w:color w:val="000000"/>
          <w:highlight w:val="none"/>
        </w:rPr>
        <w:br w:type="page" w:clear="all"/>
      </w:r>
      <w:r>
        <w:rPr>
          <w:rFonts w:ascii="宋体" w:hAnsi="宋体" w:eastAsia="宋体"/>
          <w:color w:val="000000"/>
          <w:highlight w:val="none"/>
        </w:rPr>
      </w:r>
      <w:r/>
    </w:p>
    <w:p>
      <w:pPr>
        <w:pStyle w:val="928"/>
        <w:ind w:left="567" w:hanging="567"/>
        <w:spacing w:line="416" w:lineRule="auto"/>
        <w:rPr>
          <w:rFonts w:ascii="宋体" w:hAnsi="宋体" w:eastAsia="宋体"/>
          <w:b w:val="0"/>
          <w:color w:val="000000"/>
          <w:highlight w:val="none"/>
        </w:rPr>
      </w:pPr>
      <w:r/>
      <w:bookmarkStart w:id="27" w:name="_Toc497431308"/>
      <w:r/>
      <w:bookmarkStart w:id="28" w:name="_Toc20330"/>
      <w:r/>
      <w:bookmarkStart w:id="29" w:name="_Ref366160082"/>
      <w:r>
        <w:rPr>
          <w:rFonts w:hint="eastAsia" w:ascii="宋体" w:hAnsi="宋体" w:eastAsia="宋体"/>
          <w:b w:val="0"/>
          <w:color w:val="000000"/>
          <w:highlight w:val="none"/>
        </w:rPr>
        <w:t xml:space="preserve">5.</w:t>
      </w:r>
      <w:r>
        <w:rPr>
          <w:rFonts w:ascii="宋体" w:hAnsi="宋体" w:eastAsia="宋体"/>
          <w:b w:val="0"/>
          <w:color w:val="000000"/>
          <w:highlight w:val="none"/>
        </w:rPr>
        <w:t xml:space="preserve">投标函</w:t>
      </w:r>
      <w:bookmarkEnd w:id="26"/>
      <w:r/>
      <w:bookmarkEnd w:id="27"/>
      <w:r/>
      <w:bookmarkEnd w:id="28"/>
      <w:r/>
      <w:bookmarkEnd w:id="29"/>
      <w:r>
        <w:rPr>
          <w:rFonts w:ascii="宋体" w:hAnsi="宋体" w:eastAsia="宋体"/>
          <w:b w:val="0"/>
          <w:color w:val="000000"/>
          <w:highlight w:val="none"/>
        </w:rPr>
      </w:r>
      <w:r/>
    </w:p>
    <w:p>
      <w:pPr>
        <w:pStyle w:val="1097"/>
        <w:jc w:val="center"/>
        <w:rPr>
          <w:rFonts w:hAnsi="宋体" w:eastAsia="宋体"/>
          <w:color w:val="000000"/>
          <w:sz w:val="32"/>
          <w:highlight w:val="none"/>
        </w:rPr>
      </w:pPr>
      <w:r>
        <w:rPr>
          <w:rFonts w:hAnsi="宋体" w:eastAsia="宋体"/>
          <w:color w:val="000000"/>
          <w:sz w:val="32"/>
          <w:highlight w:val="none"/>
        </w:rPr>
        <w:t xml:space="preserve">投标函</w:t>
      </w:r>
      <w:r>
        <w:rPr>
          <w:rFonts w:hAnsi="宋体" w:eastAsia="宋体"/>
          <w:color w:val="000000"/>
          <w:sz w:val="32"/>
          <w:highlight w:val="none"/>
        </w:rPr>
      </w:r>
      <w:r/>
    </w:p>
    <w:p>
      <w:pPr>
        <w:pStyle w:val="1097"/>
        <w:spacing w:line="400" w:lineRule="exact"/>
        <w:rPr>
          <w:rFonts w:hAnsi="宋体" w:eastAsia="宋体"/>
          <w:color w:val="000000"/>
          <w:sz w:val="24"/>
          <w:highlight w:val="none"/>
        </w:rPr>
      </w:pPr>
      <w:r>
        <w:rPr>
          <w:rFonts w:hAnsi="宋体" w:eastAsia="宋体"/>
          <w:color w:val="000000"/>
          <w:sz w:val="24"/>
          <w:highlight w:val="none"/>
        </w:rPr>
        <w:t xml:space="preserve"> </w:t>
      </w:r>
      <w:r>
        <w:rPr>
          <w:rFonts w:hAnsi="宋体" w:eastAsia="宋体"/>
          <w:color w:val="000000"/>
          <w:sz w:val="24"/>
          <w:highlight w:val="none"/>
          <w:u w:val="single"/>
        </w:rPr>
        <w:t xml:space="preserve">                             </w:t>
      </w:r>
      <w:r>
        <w:rPr>
          <w:rFonts w:hAnsi="宋体" w:eastAsia="宋体"/>
          <w:color w:val="000000"/>
          <w:sz w:val="24"/>
          <w:highlight w:val="none"/>
        </w:rPr>
        <w:t xml:space="preserve">：</w:t>
      </w:r>
      <w:r>
        <w:rPr>
          <w:rFonts w:hAnsi="宋体" w:eastAsia="宋体"/>
          <w:color w:val="000000"/>
          <w:sz w:val="24"/>
          <w:highlight w:val="none"/>
        </w:rPr>
      </w:r>
      <w:r/>
    </w:p>
    <w:p>
      <w:pPr>
        <w:pStyle w:val="1097"/>
        <w:spacing w:line="400" w:lineRule="exact"/>
        <w:rPr>
          <w:rFonts w:hAnsi="宋体" w:eastAsia="宋体"/>
          <w:color w:val="000000"/>
          <w:sz w:val="24"/>
          <w:highlight w:val="none"/>
        </w:rPr>
      </w:pPr>
      <w:r>
        <w:rPr>
          <w:rFonts w:hAnsi="宋体" w:eastAsia="宋体"/>
          <w:color w:val="000000"/>
          <w:sz w:val="24"/>
          <w:highlight w:val="none"/>
        </w:rPr>
        <w:t xml:space="preserve">    我们收到贵公司 </w:t>
      </w:r>
      <w:r>
        <w:rPr>
          <w:rFonts w:hAnsi="宋体" w:eastAsia="宋体"/>
          <w:color w:val="000000"/>
          <w:sz w:val="24"/>
          <w:highlight w:val="none"/>
          <w:u w:val="single"/>
        </w:rPr>
        <w:t xml:space="preserve">                  </w:t>
      </w:r>
      <w:r>
        <w:rPr>
          <w:rFonts w:hAnsi="宋体" w:eastAsia="宋体"/>
          <w:color w:val="000000"/>
          <w:sz w:val="24"/>
          <w:highlight w:val="none"/>
        </w:rPr>
        <w:t xml:space="preserve">号招标文件，经仔细阅读和研究，我们同意招标文件的各条款要求并决定参加投标。</w:t>
      </w:r>
      <w:r>
        <w:rPr>
          <w:rFonts w:hAnsi="宋体" w:eastAsia="宋体"/>
          <w:color w:val="000000"/>
          <w:sz w:val="24"/>
          <w:highlight w:val="none"/>
        </w:rPr>
      </w:r>
      <w:r/>
    </w:p>
    <w:p>
      <w:pPr>
        <w:pStyle w:val="926"/>
        <w:ind w:firstLine="240"/>
        <w:spacing w:line="400" w:lineRule="exact"/>
        <w:rPr>
          <w:rFonts w:ascii="宋体" w:hAnsi="宋体"/>
          <w:color w:val="000000"/>
          <w:sz w:val="24"/>
          <w:szCs w:val="20"/>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1、我们愿意按照招标文件的一切要求，提供包括招标书中要求的</w:t>
      </w:r>
      <w:r>
        <w:rPr>
          <w:rFonts w:ascii="宋体" w:hAnsi="宋体"/>
          <w:color w:val="000000"/>
          <w:sz w:val="24"/>
          <w:highlight w:val="none"/>
          <w:u w:val="single"/>
        </w:rPr>
        <w:t xml:space="preserve">            </w:t>
      </w:r>
      <w:r>
        <w:rPr>
          <w:rFonts w:hint="eastAsia" w:ascii="宋体" w:hAnsi="宋体"/>
          <w:color w:val="000000"/>
          <w:sz w:val="24"/>
          <w:highlight w:val="none"/>
        </w:rPr>
        <w:t xml:space="preserve">整个工程的安装或指导安装、人工、保险、劳保、各种税费以及质保期间的一切费用。明细见《投标报价表》。</w:t>
      </w:r>
      <w:r>
        <w:rPr>
          <w:rFonts w:ascii="宋体" w:hAnsi="宋体"/>
          <w:color w:val="000000"/>
          <w:sz w:val="24"/>
          <w:szCs w:val="20"/>
          <w:highlight w:val="none"/>
        </w:rPr>
      </w:r>
      <w:r/>
    </w:p>
    <w:p>
      <w:pPr>
        <w:pStyle w:val="1097"/>
        <w:spacing w:line="400" w:lineRule="exact"/>
        <w:rPr>
          <w:rFonts w:hAnsi="宋体" w:eastAsia="宋体"/>
          <w:color w:val="000000"/>
          <w:sz w:val="24"/>
          <w:highlight w:val="none"/>
        </w:rPr>
      </w:pPr>
      <w:r>
        <w:rPr>
          <w:rFonts w:hAnsi="宋体" w:eastAsia="宋体"/>
          <w:color w:val="000000"/>
          <w:sz w:val="24"/>
          <w:highlight w:val="none"/>
        </w:rPr>
        <w:t xml:space="preserve">    2、如果我们的投标书被接受，我们将严格履行招标文件中规定的每一项要求，按期、按质、按量履行合同的义务。</w:t>
      </w:r>
      <w:r>
        <w:rPr>
          <w:rFonts w:hAnsi="宋体" w:eastAsia="宋体"/>
          <w:color w:val="000000"/>
          <w:sz w:val="24"/>
          <w:highlight w:val="none"/>
        </w:rPr>
      </w:r>
      <w:r/>
    </w:p>
    <w:p>
      <w:pPr>
        <w:pStyle w:val="1097"/>
        <w:spacing w:line="400" w:lineRule="exact"/>
        <w:rPr>
          <w:rFonts w:hAnsi="宋体" w:eastAsia="宋体"/>
          <w:color w:val="000000"/>
          <w:sz w:val="24"/>
          <w:highlight w:val="none"/>
        </w:rPr>
      </w:pPr>
      <w:r>
        <w:rPr>
          <w:rFonts w:hAnsi="宋体" w:eastAsia="宋体"/>
          <w:color w:val="000000"/>
          <w:sz w:val="24"/>
          <w:highlight w:val="none"/>
        </w:rPr>
        <w:t xml:space="preserve">    3、我们同意按招标文件中的规定，本投标书的有效期限为开标后</w:t>
      </w:r>
      <w:r>
        <w:rPr>
          <w:rFonts w:hAnsi="宋体" w:eastAsia="宋体"/>
          <w:color w:val="000000"/>
          <w:sz w:val="24"/>
          <w:highlight w:val="none"/>
          <w:u w:val="single"/>
        </w:rPr>
        <w:t xml:space="preserve"> </w:t>
      </w:r>
      <w:r>
        <w:rPr>
          <w:rFonts w:hint="eastAsia" w:hAnsi="宋体" w:eastAsia="宋体"/>
          <w:color w:val="000000"/>
          <w:sz w:val="24"/>
          <w:highlight w:val="none"/>
          <w:u w:val="single"/>
        </w:rPr>
        <w:t xml:space="preserve">90</w:t>
      </w:r>
      <w:r>
        <w:rPr>
          <w:rFonts w:hAnsi="宋体" w:eastAsia="宋体"/>
          <w:color w:val="000000"/>
          <w:sz w:val="24"/>
          <w:highlight w:val="none"/>
        </w:rPr>
        <w:t xml:space="preserve">天。</w:t>
      </w:r>
      <w:r>
        <w:rPr>
          <w:rFonts w:hAnsi="宋体" w:eastAsia="宋体"/>
          <w:color w:val="000000"/>
          <w:sz w:val="24"/>
          <w:highlight w:val="none"/>
        </w:rPr>
      </w:r>
      <w:r/>
    </w:p>
    <w:p>
      <w:pPr>
        <w:pStyle w:val="1097"/>
        <w:spacing w:line="400" w:lineRule="exact"/>
        <w:rPr>
          <w:rFonts w:hAnsi="宋体" w:eastAsia="宋体"/>
          <w:color w:val="000000"/>
          <w:sz w:val="24"/>
          <w:highlight w:val="none"/>
        </w:rPr>
      </w:pPr>
      <w:r>
        <w:rPr>
          <w:rFonts w:hAnsi="宋体" w:eastAsia="宋体"/>
          <w:color w:val="000000"/>
          <w:sz w:val="24"/>
          <w:highlight w:val="none"/>
        </w:rPr>
        <w:t xml:space="preserve">    4、我们愿意提供招标代理人在招标文件中要求的所有资料。</w:t>
      </w:r>
      <w:r>
        <w:rPr>
          <w:rFonts w:hAnsi="宋体" w:eastAsia="宋体"/>
          <w:color w:val="000000"/>
          <w:sz w:val="24"/>
          <w:highlight w:val="none"/>
        </w:rPr>
      </w:r>
      <w:r/>
    </w:p>
    <w:p>
      <w:pPr>
        <w:pStyle w:val="1097"/>
        <w:spacing w:line="400" w:lineRule="exact"/>
        <w:rPr>
          <w:rFonts w:hAnsi="宋体" w:eastAsia="宋体"/>
          <w:color w:val="000000"/>
          <w:sz w:val="24"/>
          <w:highlight w:val="none"/>
        </w:rPr>
      </w:pPr>
      <w:r>
        <w:rPr>
          <w:rFonts w:hAnsi="宋体" w:eastAsia="宋体"/>
          <w:color w:val="000000"/>
          <w:sz w:val="24"/>
          <w:highlight w:val="none"/>
        </w:rPr>
        <w:t xml:space="preserve">    5、我们认为你们有权决定中标者，还认为你们有权接受或拒绝所有的投标者。</w:t>
      </w:r>
      <w:r>
        <w:rPr>
          <w:rFonts w:hAnsi="宋体" w:eastAsia="宋体"/>
          <w:color w:val="000000"/>
          <w:sz w:val="24"/>
          <w:highlight w:val="none"/>
        </w:rPr>
      </w:r>
      <w:r/>
    </w:p>
    <w:p>
      <w:pPr>
        <w:pStyle w:val="1097"/>
        <w:spacing w:line="400" w:lineRule="exact"/>
        <w:rPr>
          <w:rFonts w:hAnsi="宋体" w:eastAsia="宋体"/>
          <w:color w:val="000000"/>
          <w:sz w:val="24"/>
          <w:highlight w:val="none"/>
        </w:rPr>
      </w:pPr>
      <w:r>
        <w:rPr>
          <w:rFonts w:hAnsi="宋体" w:eastAsia="宋体"/>
          <w:color w:val="000000"/>
          <w:sz w:val="24"/>
          <w:highlight w:val="none"/>
        </w:rPr>
        <w:t xml:space="preserve">    6、我们承诺该项投标在开标后的全过程中保持有效，不作任何更改和变动。</w:t>
      </w:r>
      <w:r>
        <w:rPr>
          <w:rFonts w:hAnsi="宋体" w:eastAsia="宋体"/>
          <w:color w:val="000000"/>
          <w:sz w:val="24"/>
          <w:highlight w:val="none"/>
        </w:rPr>
      </w:r>
      <w:r/>
    </w:p>
    <w:p>
      <w:pPr>
        <w:pStyle w:val="1218"/>
        <w:ind w:firstLine="480"/>
        <w:jc w:val="both"/>
        <w:spacing w:line="400" w:lineRule="exact"/>
        <w:widowControl w:val="off"/>
        <w:rPr>
          <w:rFonts w:hAnsi="宋体" w:eastAsia="宋体"/>
          <w:color w:val="000000"/>
          <w:sz w:val="24"/>
          <w:highlight w:val="none"/>
        </w:rPr>
      </w:pPr>
      <w:r>
        <w:rPr>
          <w:rFonts w:hint="eastAsia" w:hAnsi="宋体" w:eastAsia="宋体"/>
          <w:color w:val="000000"/>
          <w:sz w:val="24"/>
          <w:highlight w:val="none"/>
        </w:rPr>
        <w:t xml:space="preserve">7</w:t>
      </w:r>
      <w:r>
        <w:rPr>
          <w:rFonts w:hAnsi="宋体" w:eastAsia="宋体"/>
          <w:color w:val="000000"/>
          <w:sz w:val="24"/>
          <w:highlight w:val="none"/>
        </w:rPr>
        <w:t xml:space="preserve">、如果我们中标，我们愿意在签订合同时按</w:t>
      </w:r>
      <w:r>
        <w:rPr>
          <w:rFonts w:hint="eastAsia" w:hAnsi="宋体" w:eastAsia="宋体"/>
          <w:color w:val="000000"/>
          <w:sz w:val="24"/>
          <w:highlight w:val="none"/>
        </w:rPr>
        <w:t xml:space="preserve">招标文件要求</w:t>
      </w:r>
      <w:r>
        <w:rPr>
          <w:rFonts w:hAnsi="宋体" w:eastAsia="宋体"/>
          <w:color w:val="000000"/>
          <w:sz w:val="24"/>
          <w:highlight w:val="none"/>
        </w:rPr>
        <w:t xml:space="preserve">支付履约保证金。</w:t>
      </w:r>
      <w:r>
        <w:rPr>
          <w:rFonts w:hAnsi="宋体" w:eastAsia="宋体"/>
          <w:color w:val="000000"/>
          <w:sz w:val="24"/>
          <w:highlight w:val="none"/>
        </w:rPr>
      </w:r>
      <w:r/>
    </w:p>
    <w:p>
      <w:pPr>
        <w:pStyle w:val="1097"/>
        <w:ind w:firstLine="540"/>
        <w:spacing w:line="400" w:lineRule="exact"/>
        <w:rPr>
          <w:rFonts w:hAnsi="宋体" w:eastAsia="宋体"/>
          <w:color w:val="000000"/>
          <w:sz w:val="24"/>
          <w:highlight w:val="none"/>
        </w:rPr>
      </w:pPr>
      <w:r>
        <w:rPr>
          <w:rFonts w:hint="eastAsia" w:hAnsi="宋体" w:eastAsia="宋体"/>
          <w:color w:val="000000"/>
          <w:sz w:val="24"/>
          <w:highlight w:val="none"/>
        </w:rPr>
        <w:t xml:space="preserve">8</w:t>
      </w:r>
      <w:r>
        <w:rPr>
          <w:rFonts w:hAnsi="宋体" w:eastAsia="宋体"/>
          <w:color w:val="000000"/>
          <w:sz w:val="24"/>
          <w:highlight w:val="none"/>
        </w:rPr>
        <w:t xml:space="preserve">、综合说明：</w:t>
      </w:r>
      <w:r>
        <w:rPr>
          <w:rFonts w:hAnsi="宋体" w:eastAsia="宋体"/>
          <w:color w:val="000000"/>
          <w:sz w:val="24"/>
          <w:highlight w:val="none"/>
        </w:rPr>
      </w:r>
      <w:r/>
    </w:p>
    <w:p>
      <w:pPr>
        <w:pStyle w:val="1097"/>
        <w:ind w:firstLine="420"/>
        <w:spacing w:line="400" w:lineRule="exact"/>
        <w:rPr>
          <w:rFonts w:hAnsi="宋体" w:eastAsia="宋体"/>
          <w:color w:val="000000"/>
          <w:sz w:val="24"/>
          <w:highlight w:val="none"/>
        </w:rPr>
      </w:pPr>
      <w:r>
        <w:rPr>
          <w:rFonts w:hAnsi="宋体" w:eastAsia="宋体"/>
          <w:color w:val="000000"/>
          <w:sz w:val="24"/>
          <w:highlight w:val="none"/>
        </w:rPr>
        <w:t xml:space="preserve">（1）伴随服务及配合措施；</w:t>
      </w:r>
      <w:r>
        <w:rPr>
          <w:rFonts w:hAnsi="宋体" w:eastAsia="宋体"/>
          <w:color w:val="000000"/>
          <w:sz w:val="24"/>
          <w:highlight w:val="none"/>
        </w:rPr>
      </w:r>
      <w:r/>
    </w:p>
    <w:p>
      <w:pPr>
        <w:pStyle w:val="1097"/>
        <w:ind w:firstLine="420"/>
        <w:spacing w:line="400" w:lineRule="exact"/>
        <w:rPr>
          <w:rFonts w:hAnsi="宋体" w:eastAsia="宋体"/>
          <w:color w:val="000000"/>
          <w:sz w:val="24"/>
          <w:highlight w:val="none"/>
        </w:rPr>
      </w:pPr>
      <w:r>
        <w:rPr>
          <w:rFonts w:hAnsi="宋体" w:eastAsia="宋体"/>
          <w:color w:val="000000"/>
          <w:sz w:val="24"/>
          <w:highlight w:val="none"/>
        </w:rPr>
        <w:t xml:space="preserve">（2）要求甲方提供的配合；</w:t>
      </w:r>
      <w:r>
        <w:rPr>
          <w:rFonts w:hAnsi="宋体" w:eastAsia="宋体"/>
          <w:color w:val="000000"/>
          <w:sz w:val="24"/>
          <w:highlight w:val="none"/>
        </w:rPr>
      </w:r>
      <w:r/>
    </w:p>
    <w:p>
      <w:pPr>
        <w:pStyle w:val="1097"/>
        <w:ind w:firstLine="420"/>
        <w:spacing w:line="400" w:lineRule="exact"/>
        <w:rPr>
          <w:rFonts w:hAnsi="宋体" w:eastAsia="宋体"/>
          <w:color w:val="000000"/>
          <w:sz w:val="24"/>
          <w:highlight w:val="none"/>
        </w:rPr>
      </w:pPr>
      <w:r>
        <w:rPr>
          <w:rFonts w:hAnsi="宋体" w:eastAsia="宋体"/>
          <w:color w:val="000000"/>
          <w:sz w:val="24"/>
          <w:highlight w:val="none"/>
        </w:rPr>
        <w:t xml:space="preserve">（3）对招标文件有不同意见的偏离说明；</w:t>
      </w:r>
      <w:r>
        <w:rPr>
          <w:rFonts w:hAnsi="宋体" w:eastAsia="宋体"/>
          <w:color w:val="000000"/>
          <w:sz w:val="24"/>
          <w:highlight w:val="none"/>
        </w:rPr>
      </w:r>
      <w:r/>
    </w:p>
    <w:p>
      <w:pPr>
        <w:pStyle w:val="1097"/>
        <w:ind w:firstLine="420"/>
        <w:spacing w:line="400" w:lineRule="exact"/>
        <w:rPr>
          <w:rFonts w:hAnsi="宋体" w:eastAsia="宋体"/>
          <w:color w:val="000000"/>
          <w:sz w:val="24"/>
          <w:highlight w:val="none"/>
        </w:rPr>
      </w:pPr>
      <w:r>
        <w:rPr>
          <w:rFonts w:hAnsi="宋体" w:eastAsia="宋体"/>
          <w:color w:val="000000"/>
          <w:sz w:val="24"/>
          <w:highlight w:val="none"/>
        </w:rPr>
        <w:t xml:space="preserve">（4）其它说明。</w:t>
      </w:r>
      <w:r>
        <w:rPr>
          <w:rFonts w:hAnsi="宋体" w:eastAsia="宋体"/>
          <w:color w:val="000000"/>
          <w:sz w:val="24"/>
          <w:highlight w:val="none"/>
        </w:rPr>
      </w:r>
      <w:r/>
    </w:p>
    <w:p>
      <w:pPr>
        <w:pStyle w:val="1097"/>
        <w:spacing w:line="400" w:lineRule="exact"/>
        <w:rPr>
          <w:rFonts w:hAnsi="宋体" w:eastAsia="宋体"/>
          <w:color w:val="000000"/>
          <w:sz w:val="24"/>
          <w:highlight w:val="none"/>
        </w:rPr>
      </w:pPr>
      <w:r>
        <w:rPr>
          <w:rFonts w:hAnsi="宋体" w:eastAsia="宋体"/>
          <w:color w:val="000000"/>
          <w:sz w:val="24"/>
          <w:highlight w:val="none"/>
        </w:rPr>
        <w:t xml:space="preserve">    所有有关标书的函电，请按下列地址联系：</w:t>
      </w:r>
      <w:r>
        <w:rPr>
          <w:rFonts w:hAnsi="宋体" w:eastAsia="宋体"/>
          <w:color w:val="000000"/>
          <w:sz w:val="24"/>
          <w:highlight w:val="none"/>
        </w:rPr>
      </w:r>
      <w:r/>
    </w:p>
    <w:p>
      <w:pPr>
        <w:pStyle w:val="1097"/>
        <w:spacing w:line="400" w:lineRule="exact"/>
        <w:rPr>
          <w:rFonts w:hAnsi="宋体" w:eastAsia="宋体"/>
          <w:color w:val="000000"/>
          <w:sz w:val="24"/>
          <w:highlight w:val="none"/>
        </w:rPr>
      </w:pPr>
      <w:r>
        <w:rPr>
          <w:rFonts w:hAnsi="宋体" w:eastAsia="宋体"/>
          <w:color w:val="000000"/>
          <w:sz w:val="24"/>
          <w:highlight w:val="none"/>
        </w:rPr>
        <w:t xml:space="preserve">单位：</w:t>
      </w:r>
      <w:r>
        <w:rPr>
          <w:rFonts w:hAnsi="宋体" w:eastAsia="宋体"/>
          <w:color w:val="000000"/>
          <w:sz w:val="24"/>
          <w:highlight w:val="none"/>
        </w:rPr>
      </w:r>
      <w:r/>
    </w:p>
    <w:p>
      <w:pPr>
        <w:pStyle w:val="1097"/>
        <w:spacing w:line="400" w:lineRule="exact"/>
        <w:rPr>
          <w:rFonts w:hAnsi="宋体" w:eastAsia="宋体"/>
          <w:color w:val="000000"/>
          <w:sz w:val="24"/>
          <w:highlight w:val="none"/>
        </w:rPr>
      </w:pPr>
      <w:r>
        <w:rPr>
          <w:rFonts w:hAnsi="宋体" w:eastAsia="宋体"/>
          <w:color w:val="000000"/>
          <w:sz w:val="24"/>
          <w:highlight w:val="none"/>
        </w:rPr>
        <w:t xml:space="preserve">联系人：</w:t>
      </w:r>
      <w:r>
        <w:rPr>
          <w:rFonts w:hAnsi="宋体" w:eastAsia="宋体"/>
          <w:color w:val="000000"/>
          <w:sz w:val="24"/>
          <w:highlight w:val="none"/>
        </w:rPr>
      </w:r>
      <w:r/>
    </w:p>
    <w:p>
      <w:pPr>
        <w:pStyle w:val="1097"/>
        <w:spacing w:line="400" w:lineRule="exact"/>
        <w:rPr>
          <w:rFonts w:hAnsi="宋体" w:eastAsia="宋体"/>
          <w:color w:val="000000"/>
          <w:sz w:val="24"/>
          <w:highlight w:val="none"/>
        </w:rPr>
      </w:pPr>
      <w:r>
        <w:rPr>
          <w:rFonts w:hAnsi="宋体" w:eastAsia="宋体"/>
          <w:color w:val="000000"/>
          <w:sz w:val="24"/>
          <w:highlight w:val="none"/>
        </w:rPr>
        <w:t xml:space="preserve">地址：</w:t>
      </w:r>
      <w:r>
        <w:rPr>
          <w:rFonts w:hAnsi="宋体" w:eastAsia="宋体"/>
          <w:color w:val="000000"/>
          <w:sz w:val="24"/>
          <w:highlight w:val="none"/>
        </w:rPr>
      </w:r>
      <w:r/>
    </w:p>
    <w:p>
      <w:pPr>
        <w:pStyle w:val="1097"/>
        <w:spacing w:line="400" w:lineRule="exact"/>
        <w:rPr>
          <w:rFonts w:hAnsi="宋体" w:eastAsia="宋体"/>
          <w:color w:val="000000"/>
          <w:sz w:val="24"/>
          <w:highlight w:val="none"/>
        </w:rPr>
      </w:pPr>
      <w:r>
        <w:rPr>
          <w:rFonts w:hAnsi="宋体" w:eastAsia="宋体"/>
          <w:color w:val="000000"/>
          <w:sz w:val="24"/>
          <w:highlight w:val="none"/>
        </w:rPr>
        <w:t xml:space="preserve">邮政编码：</w:t>
      </w:r>
      <w:r>
        <w:rPr>
          <w:rFonts w:hAnsi="宋体" w:eastAsia="宋体"/>
          <w:color w:val="000000"/>
          <w:sz w:val="24"/>
          <w:highlight w:val="none"/>
        </w:rPr>
      </w:r>
      <w:r/>
    </w:p>
    <w:p>
      <w:pPr>
        <w:pStyle w:val="1097"/>
        <w:spacing w:line="400" w:lineRule="exact"/>
        <w:rPr>
          <w:rFonts w:hAnsi="宋体" w:eastAsia="宋体"/>
          <w:color w:val="000000"/>
          <w:sz w:val="24"/>
          <w:highlight w:val="none"/>
        </w:rPr>
      </w:pPr>
      <w:r>
        <w:rPr>
          <w:rFonts w:hAnsi="宋体" w:eastAsia="宋体"/>
          <w:color w:val="000000"/>
          <w:sz w:val="24"/>
          <w:highlight w:val="none"/>
        </w:rPr>
        <w:t xml:space="preserve">联系电话：</w:t>
      </w:r>
      <w:r>
        <w:rPr>
          <w:rFonts w:hAnsi="宋体" w:eastAsia="宋体"/>
          <w:color w:val="000000"/>
          <w:sz w:val="24"/>
          <w:highlight w:val="none"/>
        </w:rPr>
      </w:r>
      <w:r/>
    </w:p>
    <w:p>
      <w:pPr>
        <w:pStyle w:val="1097"/>
        <w:spacing w:line="400" w:lineRule="exact"/>
        <w:rPr>
          <w:rFonts w:hAnsi="宋体" w:eastAsia="宋体"/>
          <w:color w:val="000000"/>
          <w:sz w:val="24"/>
          <w:highlight w:val="none"/>
        </w:rPr>
      </w:pPr>
      <w:r>
        <w:rPr>
          <w:rFonts w:hAnsi="宋体" w:eastAsia="宋体"/>
          <w:color w:val="000000"/>
          <w:sz w:val="24"/>
          <w:highlight w:val="none"/>
        </w:rPr>
        <w:t xml:space="preserve">传真：</w:t>
      </w:r>
      <w:r>
        <w:rPr>
          <w:rFonts w:hAnsi="宋体" w:eastAsia="宋体"/>
          <w:color w:val="000000"/>
          <w:sz w:val="24"/>
          <w:highlight w:val="none"/>
        </w:rPr>
      </w:r>
      <w:r/>
    </w:p>
    <w:p>
      <w:pPr>
        <w:pStyle w:val="1097"/>
        <w:ind w:left="3400" w:firstLine="425"/>
        <w:spacing w:line="400" w:lineRule="exact"/>
        <w:rPr>
          <w:rFonts w:hAnsi="宋体" w:eastAsia="宋体"/>
          <w:color w:val="000000"/>
          <w:sz w:val="24"/>
          <w:highlight w:val="none"/>
        </w:rPr>
      </w:pPr>
      <w:r>
        <w:rPr>
          <w:rFonts w:hAnsi="宋体" w:eastAsia="宋体"/>
          <w:color w:val="000000"/>
          <w:sz w:val="24"/>
          <w:highlight w:val="none"/>
        </w:rPr>
        <w:t xml:space="preserve">投标人：（单位盖章）</w:t>
      </w:r>
      <w:r>
        <w:rPr>
          <w:rFonts w:hAnsi="宋体" w:eastAsia="宋体"/>
          <w:color w:val="000000"/>
          <w:sz w:val="24"/>
          <w:highlight w:val="none"/>
        </w:rPr>
      </w:r>
      <w:r/>
    </w:p>
    <w:p>
      <w:pPr>
        <w:pStyle w:val="1097"/>
        <w:ind w:left="3825"/>
        <w:spacing w:line="400" w:lineRule="exact"/>
        <w:rPr>
          <w:rFonts w:hAnsi="宋体" w:eastAsia="宋体"/>
          <w:color w:val="000000"/>
          <w:sz w:val="24"/>
          <w:highlight w:val="none"/>
        </w:rPr>
      </w:pPr>
      <w:r>
        <w:rPr>
          <w:rFonts w:hAnsi="宋体" w:eastAsia="宋体"/>
          <w:color w:val="000000"/>
          <w:sz w:val="24"/>
          <w:highlight w:val="none"/>
        </w:rPr>
        <w:t xml:space="preserve">法定代表人或被授权人：（签字或盖章）</w:t>
      </w:r>
      <w:r>
        <w:rPr>
          <w:rFonts w:hAnsi="宋体" w:eastAsia="宋体"/>
          <w:color w:val="000000"/>
          <w:sz w:val="24"/>
          <w:highlight w:val="none"/>
        </w:rPr>
      </w:r>
      <w:r/>
    </w:p>
    <w:p>
      <w:pPr>
        <w:pStyle w:val="1097"/>
        <w:ind w:firstLine="4620"/>
        <w:spacing w:line="400" w:lineRule="exact"/>
        <w:rPr>
          <w:rFonts w:hAnsi="宋体" w:eastAsia="宋体"/>
          <w:color w:val="000000"/>
          <w:sz w:val="24"/>
          <w:highlight w:val="none"/>
        </w:rPr>
      </w:pPr>
      <w:r>
        <w:rPr>
          <w:rFonts w:hAnsi="宋体" w:eastAsia="宋体"/>
          <w:color w:val="000000"/>
          <w:sz w:val="24"/>
          <w:highlight w:val="none"/>
        </w:rPr>
        <w:t xml:space="preserve">年     月     日</w:t>
      </w:r>
      <w:r>
        <w:rPr>
          <w:rFonts w:hAnsi="宋体" w:eastAsia="宋体"/>
          <w:color w:val="000000"/>
          <w:sz w:val="24"/>
          <w:highlight w:val="none"/>
        </w:rPr>
      </w:r>
      <w:r/>
    </w:p>
    <w:p>
      <w:pPr>
        <w:pStyle w:val="1097"/>
        <w:ind w:firstLine="4620"/>
        <w:spacing w:line="400" w:lineRule="exact"/>
        <w:rPr>
          <w:rFonts w:hAnsi="宋体" w:eastAsia="宋体"/>
          <w:color w:val="000000"/>
          <w:sz w:val="24"/>
          <w:highlight w:val="none"/>
        </w:rPr>
      </w:pPr>
      <w:r>
        <w:rPr>
          <w:rFonts w:hAnsi="宋体" w:eastAsia="宋体"/>
          <w:color w:val="000000"/>
          <w:sz w:val="24"/>
          <w:highlight w:val="none"/>
        </w:rPr>
      </w:r>
      <w:r/>
    </w:p>
    <w:p>
      <w:pPr>
        <w:pStyle w:val="1097"/>
        <w:ind w:firstLine="4620"/>
        <w:spacing w:line="400" w:lineRule="exact"/>
        <w:rPr>
          <w:rFonts w:hAnsi="宋体" w:eastAsia="宋体"/>
          <w:color w:val="000000"/>
          <w:sz w:val="24"/>
          <w:highlight w:val="none"/>
        </w:rPr>
      </w:pPr>
      <w:r>
        <w:rPr>
          <w:rFonts w:hAnsi="宋体" w:eastAsia="宋体"/>
          <w:color w:val="000000"/>
          <w:sz w:val="24"/>
          <w:highlight w:val="none"/>
        </w:rPr>
      </w:r>
      <w:r/>
    </w:p>
    <w:p>
      <w:pPr>
        <w:pStyle w:val="928"/>
        <w:ind w:left="567" w:hanging="567"/>
        <w:spacing w:line="416" w:lineRule="auto"/>
        <w:rPr>
          <w:rFonts w:ascii="宋体" w:hAnsi="宋体" w:eastAsia="宋体"/>
          <w:b w:val="0"/>
          <w:color w:val="000000"/>
          <w:highlight w:val="none"/>
        </w:rPr>
      </w:pPr>
      <w:r/>
      <w:bookmarkStart w:id="30" w:name="_Toc7817"/>
      <w:r/>
      <w:bookmarkStart w:id="31" w:name="_Ref343881459"/>
      <w:r/>
      <w:bookmarkStart w:id="32" w:name="_Toc497431309"/>
      <w:r>
        <w:rPr>
          <w:rFonts w:hint="eastAsia" w:ascii="宋体" w:hAnsi="宋体" w:eastAsia="宋体"/>
          <w:b w:val="0"/>
          <w:color w:val="000000"/>
          <w:highlight w:val="none"/>
        </w:rPr>
        <w:t xml:space="preserve">6.</w:t>
      </w:r>
      <w:r>
        <w:rPr>
          <w:rFonts w:ascii="宋体" w:hAnsi="宋体" w:eastAsia="宋体"/>
          <w:b w:val="0"/>
          <w:color w:val="000000"/>
          <w:highlight w:val="none"/>
        </w:rPr>
        <w:t xml:space="preserve">开标一览表</w:t>
      </w:r>
      <w:bookmarkEnd w:id="30"/>
      <w:r/>
      <w:bookmarkEnd w:id="31"/>
      <w:r/>
      <w:bookmarkEnd w:id="32"/>
      <w:r>
        <w:rPr>
          <w:rFonts w:ascii="宋体" w:hAnsi="宋体" w:eastAsia="宋体"/>
          <w:b w:val="0"/>
          <w:color w:val="000000"/>
          <w:highlight w:val="none"/>
        </w:rPr>
      </w:r>
      <w:r/>
    </w:p>
    <w:p>
      <w:pPr>
        <w:pStyle w:val="997"/>
        <w:jc w:val="center"/>
        <w:rPr>
          <w:color w:val="000000"/>
          <w:highlight w:val="none"/>
        </w:rPr>
      </w:pPr>
      <w:r>
        <w:rPr>
          <w:color w:val="000000"/>
          <w:highlight w:val="none"/>
        </w:rPr>
        <w:t xml:space="preserve">开标一览表（优惠率）</w:t>
      </w:r>
      <w:r>
        <w:rPr>
          <w:color w:val="000000"/>
          <w:highlight w:val="none"/>
        </w:rPr>
      </w:r>
      <w:r/>
    </w:p>
    <w:p>
      <w:pPr>
        <w:pStyle w:val="997"/>
        <w:rPr>
          <w:color w:val="000000"/>
          <w:highlight w:val="none"/>
        </w:rPr>
      </w:pPr>
      <w:r>
        <w:rPr>
          <w:color w:val="000000"/>
          <w:highlight w:val="none"/>
        </w:rPr>
        <w:t xml:space="preserve">投标人全称（加盖公章）：</w:t>
      </w:r>
      <w:r>
        <w:rPr>
          <w:rFonts w:hint="eastAsia"/>
          <w:color w:val="000000"/>
          <w:highlight w:val="none"/>
        </w:rPr>
        <w:t xml:space="preserve">      </w:t>
      </w:r>
      <w:r>
        <w:rPr>
          <w:color w:val="000000"/>
          <w:highlight w:val="none"/>
        </w:rPr>
        <w:t xml:space="preserve">供应商名称 </w:t>
      </w:r>
      <w:r>
        <w:rPr>
          <w:color w:val="000000"/>
          <w:highlight w:val="none"/>
        </w:rPr>
      </w:r>
      <w:r/>
    </w:p>
    <w:p>
      <w:pPr>
        <w:pStyle w:val="997"/>
        <w:rPr>
          <w:color w:val="000000"/>
          <w:highlight w:val="none"/>
        </w:rPr>
      </w:pPr>
      <w:r>
        <w:rPr>
          <w:color w:val="000000"/>
          <w:highlight w:val="none"/>
        </w:rPr>
        <w:t xml:space="preserve">项目编号：项目编号 </w:t>
      </w:r>
      <w:r>
        <w:rPr>
          <w:color w:val="000000"/>
          <w:highlight w:val="none"/>
        </w:rPr>
      </w:r>
      <w:r/>
    </w:p>
    <w:p>
      <w:pPr>
        <w:pStyle w:val="997"/>
        <w:rPr>
          <w:color w:val="000000"/>
          <w:highlight w:val="none"/>
        </w:rPr>
      </w:pPr>
      <w:r>
        <w:rPr>
          <w:color w:val="000000"/>
          <w:highlight w:val="none"/>
        </w:rPr>
        <w:t xml:space="preserve">分包号：分包号 </w:t>
      </w:r>
      <w:r>
        <w:rPr>
          <w:color w:val="000000"/>
          <w:highlight w:val="none"/>
        </w:rPr>
      </w:r>
      <w:r/>
    </w:p>
    <w:tbl>
      <w:tblPr>
        <w:tblW w:w="4587"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3574"/>
        <w:gridCol w:w="4362"/>
      </w:tblGrid>
      <w:tr>
        <w:trPr>
          <w:trHeight w:val="1635"/>
        </w:trPr>
        <w:tc>
          <w:tcPr>
            <w:tcW w:w="2198" w:type="dxa"/>
            <w:vAlign w:val="center"/>
            <w:textDirection w:val="lrTb"/>
            <w:noWrap w:val="false"/>
          </w:tcPr>
          <w:p>
            <w:pPr>
              <w:pStyle w:val="926"/>
              <w:jc w:val="left"/>
              <w:widowControl/>
              <w:rPr>
                <w:color w:val="000000"/>
                <w:highlight w:val="none"/>
              </w:rPr>
            </w:pPr>
            <w:r>
              <w:rPr>
                <w:rFonts w:ascii="宋体" w:hAnsi="宋体" w:cs="宋体"/>
                <w:color w:val="000000"/>
                <w:sz w:val="24"/>
                <w:highlight w:val="none"/>
                <w:lang w:bidi="ar"/>
              </w:rPr>
              <w:t xml:space="preserve">项目名称</w:t>
            </w:r>
            <w:r>
              <w:rPr>
                <w:color w:val="000000"/>
                <w:highlight w:val="none"/>
              </w:rPr>
            </w:r>
            <w:r/>
          </w:p>
        </w:tc>
        <w:tc>
          <w:tcPr>
            <w:tcW w:w="2683" w:type="dxa"/>
            <w:vAlign w:val="center"/>
            <w:textDirection w:val="lrTb"/>
            <w:noWrap w:val="false"/>
          </w:tcPr>
          <w:p>
            <w:pPr>
              <w:pStyle w:val="926"/>
              <w:jc w:val="left"/>
              <w:widowControl/>
              <w:rPr>
                <w:color w:val="000000"/>
                <w:highlight w:val="none"/>
              </w:rPr>
            </w:pPr>
            <w:r>
              <w:rPr>
                <w:rFonts w:ascii="宋体" w:hAnsi="宋体" w:cs="宋体"/>
                <w:color w:val="000000"/>
                <w:sz w:val="24"/>
                <w:highlight w:val="none"/>
                <w:lang w:bidi="ar"/>
              </w:rPr>
              <w:t xml:space="preserve">投标优惠率</w:t>
            </w:r>
            <w:r>
              <w:rPr>
                <w:color w:val="000000"/>
                <w:highlight w:val="none"/>
              </w:rPr>
            </w:r>
            <w:r/>
          </w:p>
        </w:tc>
      </w:tr>
      <w:tr>
        <w:trPr>
          <w:trHeight w:val="1635"/>
        </w:trPr>
        <w:tc>
          <w:tcPr>
            <w:tcW w:w="2198" w:type="dxa"/>
            <w:vAlign w:val="center"/>
            <w:textDirection w:val="lrTb"/>
            <w:noWrap w:val="false"/>
          </w:tcPr>
          <w:p>
            <w:pPr>
              <w:pStyle w:val="926"/>
              <w:jc w:val="left"/>
              <w:widowControl/>
              <w:rPr>
                <w:color w:val="000000"/>
                <w:highlight w:val="none"/>
              </w:rPr>
            </w:pPr>
            <w:r>
              <w:rPr>
                <w:rFonts w:ascii="宋体" w:hAnsi="宋体" w:cs="宋体"/>
                <w:color w:val="000000"/>
                <w:sz w:val="24"/>
                <w:highlight w:val="none"/>
                <w:lang w:bidi="ar"/>
              </w:rPr>
              <w:t xml:space="preserve">项目名称 </w:t>
            </w:r>
            <w:r>
              <w:rPr>
                <w:color w:val="000000"/>
                <w:highlight w:val="none"/>
              </w:rPr>
            </w:r>
            <w:r/>
          </w:p>
        </w:tc>
        <w:tc>
          <w:tcPr>
            <w:tcW w:w="2683" w:type="dxa"/>
            <w:vAlign w:val="center"/>
            <w:textDirection w:val="lrTb"/>
            <w:noWrap w:val="false"/>
          </w:tcPr>
          <w:p>
            <w:pPr>
              <w:pStyle w:val="926"/>
              <w:jc w:val="left"/>
              <w:widowControl/>
              <w:rPr>
                <w:color w:val="000000"/>
                <w:highlight w:val="none"/>
              </w:rPr>
            </w:pPr>
            <w:r>
              <w:rPr>
                <w:rFonts w:ascii="宋体" w:hAnsi="宋体" w:cs="宋体"/>
                <w:color w:val="000000"/>
                <w:sz w:val="24"/>
                <w:highlight w:val="none"/>
                <w:lang w:bidi="ar"/>
              </w:rPr>
              <w:t xml:space="preserve">小写：    %</w:t>
            </w:r>
            <w:r>
              <w:rPr>
                <w:color w:val="000000"/>
                <w:highlight w:val="none"/>
              </w:rPr>
            </w:r>
            <w:r/>
          </w:p>
        </w:tc>
      </w:tr>
    </w:tbl>
    <w:p>
      <w:pPr>
        <w:pStyle w:val="1097"/>
        <w:spacing w:line="360" w:lineRule="auto"/>
        <w:rPr>
          <w:rFonts w:hAnsi="宋体" w:eastAsia="宋体"/>
          <w:color w:val="000000"/>
          <w:sz w:val="24"/>
          <w:highlight w:val="none"/>
        </w:rPr>
      </w:pPr>
      <w:r>
        <w:rPr>
          <w:rFonts w:hAnsi="宋体" w:eastAsia="宋体"/>
          <w:color w:val="000000"/>
          <w:sz w:val="24"/>
          <w:highlight w:val="none"/>
        </w:rPr>
      </w:r>
      <w:r/>
    </w:p>
    <w:p>
      <w:pPr>
        <w:pStyle w:val="1097"/>
        <w:spacing w:line="360" w:lineRule="auto"/>
        <w:rPr>
          <w:rFonts w:hAnsi="宋体" w:eastAsia="宋体"/>
          <w:color w:val="000000"/>
          <w:sz w:val="24"/>
          <w:highlight w:val="none"/>
        </w:rPr>
      </w:pPr>
      <w:r>
        <w:rPr>
          <w:rFonts w:hAnsi="宋体" w:eastAsia="宋体"/>
          <w:color w:val="000000"/>
          <w:sz w:val="24"/>
          <w:highlight w:val="none"/>
        </w:rPr>
        <w:t xml:space="preserve">填写说明：</w:t>
      </w:r>
      <w:r>
        <w:rPr>
          <w:rFonts w:hAnsi="宋体" w:eastAsia="宋体"/>
          <w:color w:val="000000"/>
          <w:sz w:val="24"/>
          <w:highlight w:val="none"/>
        </w:rPr>
      </w:r>
      <w:r/>
    </w:p>
    <w:p>
      <w:pPr>
        <w:pStyle w:val="1097"/>
        <w:spacing w:line="360" w:lineRule="auto"/>
        <w:rPr>
          <w:rFonts w:hint="eastAsia" w:hAnsi="宋体" w:eastAsia="宋体"/>
          <w:b/>
          <w:bCs/>
          <w:color w:val="000000"/>
          <w:sz w:val="24"/>
          <w:highlight w:val="none"/>
        </w:rPr>
      </w:pPr>
      <w:r>
        <w:rPr>
          <w:rFonts w:hint="eastAsia" w:hAnsi="宋体" w:eastAsia="宋体"/>
          <w:b/>
          <w:bCs/>
          <w:color w:val="000000"/>
          <w:sz w:val="24"/>
          <w:highlight w:val="none"/>
        </w:rPr>
        <w:t xml:space="preserve">1、开标一览表必须加盖投标人公章（复印件无效）。</w:t>
      </w:r>
      <w:r>
        <w:rPr>
          <w:rFonts w:hint="eastAsia" w:hAnsi="宋体" w:eastAsia="宋体"/>
          <w:b/>
          <w:bCs/>
          <w:color w:val="000000"/>
          <w:sz w:val="24"/>
          <w:highlight w:val="none"/>
        </w:rPr>
      </w:r>
      <w:r/>
    </w:p>
    <w:p>
      <w:pPr>
        <w:pStyle w:val="1097"/>
        <w:spacing w:line="360" w:lineRule="auto"/>
        <w:rPr>
          <w:rFonts w:hAnsi="宋体" w:eastAsia="宋体"/>
          <w:b/>
          <w:bCs/>
          <w:color w:val="000000"/>
          <w:sz w:val="24"/>
          <w:highlight w:val="none"/>
        </w:rPr>
      </w:pPr>
      <w:r>
        <w:rPr>
          <w:rFonts w:hint="eastAsia" w:hAnsi="宋体" w:eastAsia="宋体"/>
          <w:b/>
          <w:bCs/>
          <w:color w:val="000000"/>
          <w:sz w:val="24"/>
          <w:highlight w:val="none"/>
        </w:rPr>
        <w:t xml:space="preserve">2、本次报价报的是优惠率，供货价为基准价*（1-优惠率），如优惠率为10%，则供货价=基准价×（1-10%），本项目供货价以昆山市发布的全市重要民生价格数据库及全市居民消费价格数据库的数据为准，（玉龙菜场、玉山农贸市场、朝阳菜场等农贸市场及大润发超市、易初莲花超市等大型超市）由甲乙双方根据公布价格，确定基准价。</w:t>
      </w:r>
      <w:r>
        <w:rPr>
          <w:rFonts w:hAnsi="宋体" w:eastAsia="宋体"/>
          <w:b/>
          <w:bCs/>
          <w:color w:val="000000"/>
          <w:sz w:val="24"/>
          <w:highlight w:val="none"/>
        </w:rPr>
      </w:r>
      <w:r/>
    </w:p>
    <w:p>
      <w:pPr>
        <w:pStyle w:val="1097"/>
        <w:spacing w:line="360" w:lineRule="auto"/>
        <w:rPr>
          <w:rFonts w:hAnsi="宋体" w:eastAsia="宋体"/>
          <w:b/>
          <w:bCs/>
          <w:color w:val="000000"/>
          <w:sz w:val="24"/>
          <w:highlight w:val="none"/>
        </w:rPr>
      </w:pPr>
      <w:r>
        <w:rPr>
          <w:rFonts w:hint="eastAsia" w:hAnsi="宋体" w:eastAsia="宋体"/>
          <w:b/>
          <w:bCs/>
          <w:color w:val="000000"/>
          <w:sz w:val="24"/>
          <w:highlight w:val="none"/>
        </w:rPr>
        <w:t xml:space="preserve">4、本表格</w:t>
      </w:r>
      <w:r>
        <w:rPr>
          <w:rFonts w:hAnsi="宋体" w:eastAsia="宋体"/>
          <w:b/>
          <w:bCs/>
          <w:color w:val="000000"/>
          <w:sz w:val="24"/>
          <w:highlight w:val="none"/>
        </w:rPr>
        <w:t xml:space="preserve">不得修改,</w:t>
      </w:r>
      <w:r>
        <w:rPr>
          <w:rFonts w:hint="eastAsia" w:hAnsi="宋体" w:eastAsia="宋体"/>
          <w:b/>
          <w:bCs/>
          <w:color w:val="000000"/>
          <w:sz w:val="24"/>
          <w:highlight w:val="none"/>
        </w:rPr>
        <w:t xml:space="preserve"> 否则因投标人原因导致无效标的后果自负。</w:t>
      </w:r>
      <w:r>
        <w:rPr>
          <w:rFonts w:hAnsi="宋体" w:eastAsia="宋体"/>
          <w:b/>
          <w:bCs/>
          <w:color w:val="000000"/>
          <w:sz w:val="24"/>
          <w:highlight w:val="none"/>
        </w:rPr>
      </w:r>
      <w:r/>
    </w:p>
    <w:p>
      <w:pPr>
        <w:pStyle w:val="1097"/>
        <w:spacing w:line="360" w:lineRule="auto"/>
        <w:rPr>
          <w:rFonts w:hint="eastAsia" w:hAnsi="宋体" w:eastAsia="宋体"/>
          <w:b/>
          <w:bCs/>
          <w:color w:val="000000"/>
          <w:sz w:val="24"/>
          <w:highlight w:val="none"/>
        </w:rPr>
      </w:pPr>
      <w:r>
        <w:rPr>
          <w:rFonts w:hint="eastAsia" w:hAnsi="宋体" w:eastAsia="宋体"/>
          <w:b/>
          <w:bCs/>
          <w:color w:val="000000"/>
          <w:sz w:val="24"/>
          <w:highlight w:val="none"/>
        </w:rPr>
        <w:t xml:space="preserve">5、投标优惠率必须为固定数值，不接受区间报价，否则为无效标。</w:t>
      </w:r>
      <w:r>
        <w:rPr>
          <w:rFonts w:hint="eastAsia" w:hAnsi="宋体" w:eastAsia="宋体"/>
          <w:b/>
          <w:bCs/>
          <w:color w:val="000000"/>
          <w:sz w:val="24"/>
          <w:highlight w:val="none"/>
        </w:rPr>
      </w:r>
      <w:r/>
    </w:p>
    <w:p>
      <w:pPr>
        <w:pStyle w:val="1218"/>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  </w:t>
      </w:r>
      <w:r>
        <w:rPr>
          <w:rFonts w:hAnsi="宋体" w:eastAsia="宋体"/>
          <w:color w:val="000000"/>
          <w:sz w:val="21"/>
          <w:szCs w:val="21"/>
          <w:highlight w:val="none"/>
        </w:rPr>
      </w:r>
      <w:r/>
    </w:p>
    <w:p>
      <w:pPr>
        <w:pStyle w:val="1097"/>
        <w:spacing w:line="360" w:lineRule="auto"/>
        <w:rPr>
          <w:rFonts w:hint="eastAsia" w:hAnsi="宋体" w:eastAsia="宋体"/>
          <w:b/>
          <w:bCs/>
          <w:color w:val="000000"/>
          <w:sz w:val="24"/>
          <w:highlight w:val="none"/>
        </w:rPr>
      </w:pPr>
      <w:r>
        <w:rPr>
          <w:rFonts w:hint="eastAsia" w:hAnsi="宋体" w:eastAsia="宋体"/>
          <w:b/>
          <w:bCs/>
          <w:color w:val="000000"/>
          <w:sz w:val="24"/>
          <w:highlight w:val="none"/>
        </w:rPr>
      </w:r>
      <w:r/>
    </w:p>
    <w:p>
      <w:pPr>
        <w:pStyle w:val="926"/>
        <w:ind w:firstLine="422"/>
        <w:spacing w:line="360" w:lineRule="auto"/>
        <w:rPr>
          <w:rFonts w:ascii="宋体"/>
          <w:b/>
          <w:color w:val="000000"/>
          <w:szCs w:val="21"/>
          <w:highlight w:val="none"/>
        </w:rPr>
      </w:pPr>
      <w:r>
        <w:rPr>
          <w:rFonts w:ascii="宋体"/>
          <w:b/>
          <w:color w:val="000000"/>
          <w:szCs w:val="21"/>
          <w:highlight w:val="none"/>
        </w:rPr>
      </w:r>
      <w:r/>
    </w:p>
    <w:p>
      <w:pPr>
        <w:pStyle w:val="1141"/>
        <w:spacing w:line="360" w:lineRule="auto"/>
        <w:rPr>
          <w:rFonts w:hAnsi="宋体" w:eastAsia="宋体"/>
          <w:color w:val="000000"/>
          <w:sz w:val="24"/>
          <w:highlight w:val="none"/>
        </w:rPr>
      </w:pPr>
      <w:r>
        <w:rPr>
          <w:rFonts w:hAnsi="宋体" w:eastAsia="宋体"/>
          <w:color w:val="000000"/>
          <w:sz w:val="24"/>
          <w:highlight w:val="none"/>
        </w:rPr>
      </w:r>
      <w:r/>
    </w:p>
    <w:p>
      <w:pPr>
        <w:pStyle w:val="928"/>
        <w:spacing w:line="416" w:lineRule="auto"/>
        <w:rPr>
          <w:rFonts w:hint="eastAsia"/>
          <w:bCs w:val="0"/>
          <w:color w:val="000000"/>
          <w:highlight w:val="none"/>
        </w:rPr>
      </w:pPr>
      <w:r/>
      <w:bookmarkStart w:id="33" w:name="_Ref378337104"/>
      <w:r/>
      <w:bookmarkStart w:id="34" w:name="_Toc497431310"/>
      <w:r>
        <w:rPr>
          <w:rFonts w:ascii="宋体" w:hAnsi="宋体" w:eastAsia="宋体"/>
          <w:b w:val="0"/>
          <w:color w:val="000000"/>
          <w:highlight w:val="none"/>
        </w:rPr>
        <w:br w:type="page" w:clear="all"/>
      </w:r>
      <w:bookmarkEnd w:id="33"/>
      <w:r/>
      <w:bookmarkEnd w:id="34"/>
      <w:r/>
      <w:bookmarkStart w:id="35" w:name="_Toc129349153"/>
      <w:r/>
      <w:bookmarkStart w:id="36" w:name="_Toc31561"/>
      <w:r/>
      <w:bookmarkStart w:id="37" w:name="_Ref127976287"/>
      <w:r/>
      <w:bookmarkStart w:id="38" w:name="_Ref501489757"/>
      <w:r>
        <w:rPr>
          <w:rFonts w:ascii="宋体" w:hAnsi="宋体" w:eastAsia="宋体"/>
          <w:b w:val="0"/>
          <w:color w:val="000000"/>
          <w:highlight w:val="none"/>
        </w:rPr>
        <w:t xml:space="preserve">7</w:t>
      </w:r>
      <w:r>
        <w:rPr>
          <w:rFonts w:ascii="宋体" w:hAnsi="宋体" w:eastAsia="宋体"/>
          <w:b w:val="0"/>
          <w:color w:val="000000"/>
          <w:sz w:val="28"/>
          <w:szCs w:val="28"/>
          <w:highlight w:val="none"/>
        </w:rPr>
        <w:t xml:space="preserve">.</w:t>
      </w:r>
      <w:r>
        <w:rPr>
          <w:rFonts w:hint="eastAsia" w:ascii="宋体" w:hAnsi="宋体" w:eastAsia="宋体"/>
          <w:b w:val="0"/>
          <w:color w:val="000000"/>
          <w:sz w:val="28"/>
          <w:szCs w:val="28"/>
          <w:highlight w:val="none"/>
        </w:rPr>
        <w:t xml:space="preserve">食品安全承诺书</w:t>
      </w:r>
      <w:bookmarkEnd w:id="35"/>
      <w:r/>
      <w:bookmarkEnd w:id="36"/>
      <w:r/>
      <w:bookmarkEnd w:id="37"/>
      <w:r>
        <w:rPr>
          <w:rFonts w:hint="eastAsia"/>
          <w:bCs w:val="0"/>
          <w:color w:val="000000"/>
          <w:highlight w:val="none"/>
        </w:rPr>
      </w:r>
      <w:r/>
    </w:p>
    <w:p>
      <w:pPr>
        <w:pStyle w:val="926"/>
        <w:jc w:val="center"/>
        <w:rPr>
          <w:rFonts w:ascii="宋体" w:hAnsi="宋体" w:cs="宋体"/>
          <w:b/>
          <w:bCs/>
          <w:color w:val="000000"/>
          <w:sz w:val="30"/>
          <w:szCs w:val="30"/>
          <w:highlight w:val="none"/>
          <w:lang w:val="zh-CN"/>
        </w:rPr>
      </w:pPr>
      <w:r>
        <w:rPr>
          <w:rFonts w:hint="eastAsia" w:ascii="宋体" w:hAnsi="宋体" w:cs="宋体"/>
          <w:b/>
          <w:bCs/>
          <w:color w:val="000000"/>
          <w:sz w:val="30"/>
          <w:szCs w:val="30"/>
          <w:highlight w:val="none"/>
          <w:lang w:val="zh-CN"/>
        </w:rPr>
        <w:t xml:space="preserve">食品安全承诺书</w:t>
      </w:r>
      <w:r>
        <w:rPr>
          <w:rFonts w:ascii="宋体" w:hAnsi="宋体" w:cs="宋体"/>
          <w:b/>
          <w:bCs/>
          <w:color w:val="000000"/>
          <w:sz w:val="30"/>
          <w:szCs w:val="30"/>
          <w:highlight w:val="none"/>
          <w:lang w:val="zh-CN"/>
        </w:rPr>
      </w:r>
      <w:r/>
    </w:p>
    <w:p>
      <w:pPr>
        <w:pStyle w:val="9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2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为保障食堂食品原材料安全，进一步贯彻执行《食品安全法》，本单位郑重承诺：</w:t>
      </w:r>
      <w:r>
        <w:rPr>
          <w:rFonts w:ascii="宋体" w:hAnsi="宋体" w:cs="宋体"/>
          <w:color w:val="000000"/>
          <w:szCs w:val="21"/>
          <w:highlight w:val="none"/>
        </w:rPr>
      </w:r>
      <w:r/>
    </w:p>
    <w:p>
      <w:pPr>
        <w:pStyle w:val="926"/>
        <w:numPr>
          <w:ilvl w:val="0"/>
          <w:numId w:val="3"/>
        </w:num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严格依照《食品安全法》等法律法规从事食品经营活动，诚信经营，保证食品安全，接受社会监督，承担社会责任。</w:t>
      </w:r>
      <w:r>
        <w:rPr>
          <w:rFonts w:ascii="宋体" w:hAnsi="宋体" w:cs="宋体"/>
          <w:color w:val="000000"/>
          <w:szCs w:val="21"/>
          <w:highlight w:val="none"/>
        </w:rPr>
      </w:r>
      <w:r/>
    </w:p>
    <w:p>
      <w:pPr>
        <w:pStyle w:val="926"/>
        <w:numPr>
          <w:ilvl w:val="0"/>
          <w:numId w:val="3"/>
        </w:num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严格落实国家市场监管总局60号令要求，建立健全食品安全责任体系，通过“苏食安”平台进行食安履责，明确责任人、做好三件事、记好三本账。</w:t>
      </w:r>
      <w:r>
        <w:rPr>
          <w:rFonts w:ascii="宋体" w:hAnsi="宋体" w:cs="宋体"/>
          <w:color w:val="000000"/>
          <w:szCs w:val="21"/>
          <w:highlight w:val="none"/>
        </w:rPr>
      </w:r>
      <w:r/>
    </w:p>
    <w:p>
      <w:pPr>
        <w:pStyle w:val="92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严格落实索证索票与进货查验记录制度，如实记录并保存食品进货查验、贮存、运输、销售等环节涉及的主体信息及其证明文件、合格证明文件，以及相关设施设备运行数据等，确保食品可追溯。落实苏源e码通与江苏冷链食品追溯信息化要求，及时、准确上传食品采购、销售记录。配送的每一批次食品均持有随货证明文件。</w:t>
      </w:r>
      <w:r>
        <w:rPr>
          <w:rFonts w:ascii="宋体" w:hAnsi="宋体" w:cs="宋体"/>
          <w:color w:val="000000"/>
          <w:szCs w:val="21"/>
          <w:highlight w:val="none"/>
        </w:rPr>
      </w:r>
      <w:r/>
    </w:p>
    <w:p>
      <w:pPr>
        <w:pStyle w:val="92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四、严格落实食品安全自查（检查）制度，按照自查（检查）制度规定的要求，定期对销售、贮存等的食品安全状况进行检查评价。对自查（检查）发现的问题，逐项分析原因并立即进行整改，做好记录保存并向监管部门提交自查整改报告。</w:t>
      </w:r>
      <w:r>
        <w:rPr>
          <w:rFonts w:ascii="宋体" w:hAnsi="宋体" w:cs="宋体"/>
          <w:color w:val="000000"/>
          <w:szCs w:val="21"/>
          <w:highlight w:val="none"/>
        </w:rPr>
      </w:r>
      <w:r/>
    </w:p>
    <w:p>
      <w:pPr>
        <w:pStyle w:val="92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五、严格落实食品安全管理制度。建立健全食品安全责任制，落实食品安全培训考核制度，加强食品从业人员的岗位管理与培训，提升食品管理水平。</w:t>
      </w:r>
      <w:r>
        <w:rPr>
          <w:rFonts w:ascii="宋体" w:hAnsi="宋体" w:cs="宋体"/>
          <w:color w:val="000000"/>
          <w:szCs w:val="21"/>
          <w:highlight w:val="none"/>
        </w:rPr>
      </w:r>
      <w:r/>
    </w:p>
    <w:p>
      <w:pPr>
        <w:pStyle w:val="92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六、严格执行从业人员健康管理制度。经营人员每年进行健康检查，取得健康证明后方从事食品经营活动。保持个人卫生，按照要求开展加工操作。</w:t>
      </w:r>
      <w:r>
        <w:rPr>
          <w:rFonts w:ascii="宋体" w:hAnsi="宋体" w:cs="宋体"/>
          <w:color w:val="000000"/>
          <w:szCs w:val="21"/>
          <w:highlight w:val="none"/>
        </w:rPr>
      </w:r>
      <w:r/>
    </w:p>
    <w:p>
      <w:pPr>
        <w:pStyle w:val="92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七、严格落实加工经营过程控制制度，加工、经营的布局、流程，设施设备的数量符合食品安全法律法规的要求，经营场所保持清洁，设施设备及时消毒并按规定存放，并不断更新投入以确保食堂食品原材料配送的需求。</w:t>
      </w:r>
      <w:r>
        <w:rPr>
          <w:rFonts w:ascii="宋体" w:hAnsi="宋体" w:cs="宋体"/>
          <w:color w:val="000000"/>
          <w:szCs w:val="21"/>
          <w:highlight w:val="none"/>
        </w:rPr>
      </w:r>
      <w:r/>
    </w:p>
    <w:p>
      <w:pPr>
        <w:pStyle w:val="92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八、严格执行法律法规以及规范对食堂禁用、慎用食品的规定，坚决不采购、配送违反食品安全法律法规以及食堂禁用、慎用规定的食品原材料。</w:t>
      </w:r>
      <w:r>
        <w:rPr>
          <w:rFonts w:ascii="宋体" w:hAnsi="宋体" w:cs="宋体"/>
          <w:color w:val="000000"/>
          <w:szCs w:val="21"/>
          <w:highlight w:val="none"/>
        </w:rPr>
      </w:r>
      <w:r/>
    </w:p>
    <w:p>
      <w:pPr>
        <w:pStyle w:val="92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九、严格落实食品加工、贮存、运输管理规定，保证食品安全所需的环境条件，定期检查货架及库存食品，及时清理变质或者超过保质期的食品。防止交叉污染和贮存运输不当导致食品变质。承诺向食堂供应的食品原料</w:t>
      </w:r>
      <w:r>
        <w:rPr>
          <w:rFonts w:hint="eastAsia" w:ascii="宋体" w:hAnsi="宋体" w:cs="宋体"/>
          <w:color w:val="000000"/>
          <w:szCs w:val="21"/>
          <w:highlight w:val="none"/>
          <w:lang w:val="en-US" w:eastAsia="zh-CN"/>
        </w:rPr>
        <w:t xml:space="preserve">均在保质期内，且未超过保质时间的1/3</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2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十、严格落实食品标签管理规定，所有配送食品必须标签完整、清晰。配送散装食品必须在散装食品的容器、外包装上标明食品的名称、生产日期、保质期、生产经营者名称及联系方式等内容；</w:t>
      </w:r>
      <w:r>
        <w:rPr>
          <w:rFonts w:ascii="宋体" w:hAnsi="宋体" w:cs="宋体"/>
          <w:color w:val="000000"/>
          <w:szCs w:val="21"/>
          <w:highlight w:val="none"/>
        </w:rPr>
      </w:r>
      <w:r/>
    </w:p>
    <w:p>
      <w:pPr>
        <w:pStyle w:val="92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十一、严格落实食品检验制度，设置食品检测室，配备专门的检测设备，有专职的检测人员，按规定开展食品检测工作，检测结果即时上传并按规定公示。</w:t>
      </w:r>
      <w:r>
        <w:rPr>
          <w:rFonts w:ascii="宋体" w:hAnsi="宋体" w:cs="宋体"/>
          <w:color w:val="000000"/>
          <w:szCs w:val="21"/>
          <w:highlight w:val="none"/>
        </w:rPr>
      </w:r>
      <w:r/>
    </w:p>
    <w:p>
      <w:pPr>
        <w:pStyle w:val="92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二、建立健全食品安全应急管理制度，及时发现、报告并在政府部门的指导下按规定处置食品安全应急事件，消除食品安全风险隐患。配合市场监管部门开展食品销售日常监督检查和食品安全事故的调查处理，愿意接受任何违法违规行为的处理。</w:t>
      </w:r>
      <w:r>
        <w:rPr>
          <w:rFonts w:ascii="宋体" w:hAnsi="宋体" w:cs="宋体"/>
          <w:color w:val="000000"/>
          <w:szCs w:val="21"/>
          <w:highlight w:val="none"/>
        </w:rPr>
      </w:r>
      <w:r/>
    </w:p>
    <w:p>
      <w:pPr>
        <w:pStyle w:val="1097"/>
        <w:spacing w:line="360" w:lineRule="auto"/>
        <w:rPr>
          <w:rFonts w:hAnsi="宋体" w:eastAsia="宋体"/>
          <w:b/>
          <w:bCs/>
          <w:color w:val="000000"/>
          <w:sz w:val="21"/>
          <w:szCs w:val="21"/>
          <w:highlight w:val="none"/>
        </w:rPr>
      </w:pPr>
      <w:r>
        <w:rPr>
          <w:rFonts w:hAnsi="宋体" w:eastAsia="宋体"/>
          <w:b/>
          <w:bCs/>
          <w:color w:val="000000"/>
          <w:sz w:val="21"/>
          <w:szCs w:val="21"/>
          <w:highlight w:val="none"/>
        </w:rPr>
      </w:r>
      <w:r/>
    </w:p>
    <w:p>
      <w:pPr>
        <w:pStyle w:val="1097"/>
        <w:spacing w:line="360" w:lineRule="auto"/>
        <w:rPr>
          <w:rFonts w:hAnsi="宋体" w:eastAsia="宋体"/>
          <w:b/>
          <w:bCs/>
          <w:color w:val="000000"/>
          <w:sz w:val="21"/>
          <w:szCs w:val="21"/>
          <w:highlight w:val="none"/>
        </w:rPr>
      </w:pPr>
      <w:r>
        <w:rPr>
          <w:rFonts w:hAnsi="宋体" w:eastAsia="宋体"/>
          <w:b/>
          <w:bCs/>
          <w:color w:val="000000"/>
          <w:sz w:val="21"/>
          <w:szCs w:val="21"/>
          <w:highlight w:val="none"/>
        </w:rPr>
      </w:r>
      <w:r/>
    </w:p>
    <w:p>
      <w:pPr>
        <w:pStyle w:val="1097"/>
        <w:ind w:left="3400" w:firstLine="425"/>
        <w:spacing w:line="360" w:lineRule="auto"/>
        <w:rPr>
          <w:rFonts w:hAnsi="宋体" w:eastAsia="宋体"/>
          <w:color w:val="000000"/>
          <w:sz w:val="21"/>
          <w:szCs w:val="21"/>
          <w:highlight w:val="none"/>
        </w:rPr>
      </w:pPr>
      <w:r>
        <w:rPr>
          <w:rFonts w:hAnsi="宋体" w:eastAsia="宋体"/>
          <w:color w:val="000000"/>
          <w:sz w:val="21"/>
          <w:szCs w:val="21"/>
          <w:highlight w:val="none"/>
        </w:rPr>
        <w:t xml:space="preserve">投标人：（单位盖章）</w:t>
      </w:r>
      <w:r>
        <w:rPr>
          <w:rFonts w:hAnsi="宋体" w:eastAsia="宋体"/>
          <w:color w:val="000000"/>
          <w:sz w:val="21"/>
          <w:szCs w:val="21"/>
          <w:highlight w:val="none"/>
        </w:rPr>
      </w:r>
      <w:r/>
    </w:p>
    <w:p>
      <w:pPr>
        <w:pStyle w:val="1097"/>
        <w:ind w:left="3825"/>
        <w:spacing w:line="360" w:lineRule="auto"/>
        <w:rPr>
          <w:rFonts w:hAnsi="宋体" w:eastAsia="宋体"/>
          <w:color w:val="000000"/>
          <w:sz w:val="21"/>
          <w:szCs w:val="21"/>
          <w:highlight w:val="none"/>
        </w:rPr>
      </w:pPr>
      <w:r>
        <w:rPr>
          <w:rFonts w:hAnsi="宋体" w:eastAsia="宋体"/>
          <w:color w:val="000000"/>
          <w:sz w:val="21"/>
          <w:szCs w:val="21"/>
          <w:highlight w:val="none"/>
        </w:rPr>
        <w:t xml:space="preserve">法定代表人或代理人：（签字或盖章）</w:t>
      </w:r>
      <w:r>
        <w:rPr>
          <w:rFonts w:hAnsi="宋体" w:eastAsia="宋体"/>
          <w:color w:val="000000"/>
          <w:sz w:val="21"/>
          <w:szCs w:val="21"/>
          <w:highlight w:val="none"/>
        </w:rPr>
      </w:r>
      <w:r/>
    </w:p>
    <w:p>
      <w:pPr>
        <w:pStyle w:val="926"/>
        <w:ind w:firstLine="3780"/>
        <w:rPr>
          <w:rFonts w:hAnsi="宋体"/>
          <w:color w:val="000000"/>
          <w:szCs w:val="21"/>
          <w:highlight w:val="none"/>
        </w:rPr>
      </w:pPr>
      <w:r>
        <w:rPr>
          <w:rFonts w:hAnsi="宋体"/>
          <w:color w:val="000000"/>
          <w:szCs w:val="21"/>
          <w:highlight w:val="none"/>
        </w:rPr>
        <w:t xml:space="preserve">年     月     日</w:t>
      </w:r>
      <w:r>
        <w:rPr>
          <w:rFonts w:hAnsi="宋体"/>
          <w:color w:val="000000"/>
          <w:szCs w:val="21"/>
          <w:highlight w:val="none"/>
        </w:rPr>
      </w:r>
      <w:r/>
    </w:p>
    <w:p>
      <w:pPr>
        <w:pStyle w:val="1198"/>
        <w:ind w:right="-252" w:firstLine="5180"/>
        <w:spacing w:line="360" w:lineRule="auto"/>
        <w:rPr>
          <w:rFonts w:eastAsia="宋体"/>
          <w:color w:val="000000"/>
          <w:sz w:val="21"/>
          <w:szCs w:val="21"/>
          <w:highlight w:val="none"/>
        </w:rPr>
      </w:pPr>
      <w:r>
        <w:rPr>
          <w:rFonts w:hAnsi="宋体" w:eastAsia="宋体"/>
          <w:color w:val="000000"/>
          <w:szCs w:val="28"/>
          <w:highlight w:val="none"/>
        </w:rPr>
        <w:br w:type="page" w:clear="all"/>
      </w:r>
      <w:r>
        <w:rPr>
          <w:rFonts w:eastAsia="宋体"/>
          <w:color w:val="000000"/>
          <w:sz w:val="21"/>
          <w:szCs w:val="21"/>
          <w:highlight w:val="none"/>
        </w:rPr>
      </w:r>
      <w:r/>
    </w:p>
    <w:p>
      <w:pPr>
        <w:pStyle w:val="928"/>
        <w:spacing w:line="416" w:lineRule="auto"/>
        <w:rPr>
          <w:rFonts w:eastAsia="宋体"/>
          <w:color w:val="000000"/>
          <w:sz w:val="21"/>
          <w:szCs w:val="21"/>
          <w:highlight w:val="none"/>
        </w:rPr>
      </w:pPr>
      <w:r/>
      <w:bookmarkStart w:id="39" w:name="_Toc14369"/>
      <w:r>
        <w:rPr>
          <w:rFonts w:hint="eastAsia" w:ascii="宋体" w:hAnsi="宋体" w:eastAsia="宋体"/>
          <w:b w:val="0"/>
          <w:color w:val="000000"/>
          <w:highlight w:val="none"/>
        </w:rPr>
        <w:t xml:space="preserve">8</w:t>
      </w:r>
      <w:r>
        <w:rPr>
          <w:rFonts w:ascii="宋体" w:hAnsi="宋体" w:eastAsia="宋体"/>
          <w:b w:val="0"/>
          <w:color w:val="000000"/>
          <w:highlight w:val="none"/>
        </w:rPr>
        <w:t xml:space="preserve">.中小企业声明函</w:t>
      </w:r>
      <w:bookmarkEnd w:id="38"/>
      <w:r/>
      <w:bookmarkEnd w:id="39"/>
      <w:r>
        <w:rPr>
          <w:rFonts w:eastAsia="宋体"/>
          <w:color w:val="000000"/>
          <w:sz w:val="21"/>
          <w:szCs w:val="21"/>
          <w:highlight w:val="none"/>
        </w:rPr>
      </w:r>
      <w:r/>
    </w:p>
    <w:p>
      <w:pPr>
        <w:pStyle w:val="926"/>
        <w:ind w:firstLine="422"/>
        <w:jc w:val="center"/>
        <w:spacing w:line="360" w:lineRule="auto"/>
        <w:rPr>
          <w:b/>
          <w:color w:val="000000"/>
          <w:szCs w:val="21"/>
          <w:highlight w:val="none"/>
          <w:lang w:val="zh-CN"/>
        </w:rPr>
      </w:pPr>
      <w:r>
        <w:rPr>
          <w:b/>
          <w:color w:val="000000"/>
          <w:szCs w:val="21"/>
          <w:highlight w:val="none"/>
          <w:lang w:val="zh-CN"/>
        </w:rPr>
        <w:t xml:space="preserve">中小企业声明函（服务）</w:t>
      </w:r>
      <w:r>
        <w:rPr>
          <w:b/>
          <w:color w:val="000000"/>
          <w:szCs w:val="21"/>
          <w:highlight w:val="none"/>
          <w:lang w:val="zh-CN"/>
        </w:rPr>
      </w:r>
      <w:r/>
    </w:p>
    <w:p>
      <w:pPr>
        <w:pStyle w:val="926"/>
        <w:ind w:firstLine="420"/>
        <w:spacing w:line="360" w:lineRule="auto"/>
        <w:rPr>
          <w:color w:val="000000"/>
          <w:szCs w:val="21"/>
          <w:highlight w:val="none"/>
          <w:lang w:val="zh-CN"/>
        </w:rPr>
      </w:pPr>
      <w:r>
        <w:rPr>
          <w:color w:val="000000"/>
          <w:szCs w:val="21"/>
          <w:highlight w:val="none"/>
          <w:lang w:val="zh-CN"/>
        </w:rPr>
        <w:t xml:space="preserve">本公</w:t>
      </w:r>
      <w:r>
        <w:rPr>
          <w:rFonts w:hint="eastAsia"/>
          <w:color w:val="000000"/>
          <w:szCs w:val="21"/>
          <w:highlight w:val="none"/>
          <w:lang w:val="zh-CN"/>
        </w:rPr>
        <w:t xml:space="preserve">司</w:t>
      </w:r>
      <w:r>
        <w:rPr>
          <w:color w:val="000000"/>
          <w:szCs w:val="21"/>
          <w:highlight w:val="none"/>
          <w:lang w:val="zh-CN"/>
        </w:rPr>
        <w:t xml:space="preserve">（联合体）郑重声明，根据《政府采购促进中小企业发展管理办法》（财库</w:t>
      </w:r>
      <w:r>
        <w:rPr>
          <w:rFonts w:hint="eastAsia"/>
          <w:color w:val="000000"/>
          <w:szCs w:val="21"/>
          <w:highlight w:val="none"/>
          <w:lang w:val="zh-CN"/>
        </w:rPr>
        <w:t xml:space="preserve">﹝</w:t>
      </w:r>
      <w:r>
        <w:rPr>
          <w:color w:val="000000"/>
          <w:szCs w:val="21"/>
          <w:highlight w:val="none"/>
          <w:lang w:val="zh-CN"/>
        </w:rPr>
        <w:t xml:space="preserve">2020</w:t>
      </w:r>
      <w:r>
        <w:rPr>
          <w:rFonts w:hint="eastAsia"/>
          <w:color w:val="000000"/>
          <w:szCs w:val="21"/>
          <w:highlight w:val="none"/>
          <w:lang w:val="zh-CN"/>
        </w:rPr>
        <w:t xml:space="preserve">﹞</w:t>
      </w:r>
      <w:r>
        <w:rPr>
          <w:color w:val="000000"/>
          <w:szCs w:val="21"/>
          <w:highlight w:val="none"/>
          <w:lang w:val="zh-CN"/>
        </w:rPr>
        <w:t xml:space="preserve">46 号）的规定，本公司（联合体）参加</w:t>
      </w:r>
      <w:r>
        <w:rPr>
          <w:rFonts w:hint="eastAsia"/>
          <w:color w:val="000000"/>
          <w:szCs w:val="21"/>
          <w:highlight w:val="none"/>
          <w:lang w:val="zh-CN"/>
        </w:rPr>
        <w:t xml:space="preserve">昆山高新技术产业开发区亭林城市管理办事处食堂物资配送服务</w:t>
      </w:r>
      <w:r>
        <w:rPr>
          <w:color w:val="000000"/>
          <w:szCs w:val="21"/>
          <w:highlight w:val="none"/>
          <w:lang w:val="zh-CN"/>
        </w:rPr>
        <w:t xml:space="preserve">采购活动，</w:t>
      </w:r>
      <w:r>
        <w:rPr>
          <w:rFonts w:hint="eastAsia"/>
          <w:color w:val="000000"/>
          <w:szCs w:val="21"/>
          <w:highlight w:val="none"/>
          <w:lang w:val="zh-CN"/>
        </w:rPr>
        <w:t xml:space="preserve">服务</w:t>
      </w:r>
      <w:r>
        <w:rPr>
          <w:color w:val="000000"/>
          <w:szCs w:val="21"/>
          <w:highlight w:val="none"/>
          <w:lang w:val="zh-CN"/>
        </w:rPr>
        <w:t xml:space="preserve">单位全部为符合政策要求的中小企业。相关企业（含联合体中的中小企业、签订分包意向协议的中小企业）的具体情况如下：</w:t>
      </w:r>
      <w:r>
        <w:rPr>
          <w:color w:val="000000"/>
          <w:szCs w:val="21"/>
          <w:highlight w:val="none"/>
          <w:lang w:val="zh-CN"/>
        </w:rPr>
      </w:r>
      <w:r/>
    </w:p>
    <w:p>
      <w:pPr>
        <w:pStyle w:val="1017"/>
        <w:ind w:firstLine="420"/>
        <w:spacing w:line="360" w:lineRule="auto"/>
        <w:rPr>
          <w:rFonts w:hAnsi="宋体" w:cs="宋体"/>
          <w:color w:val="000000"/>
          <w:szCs w:val="21"/>
          <w:highlight w:val="none"/>
          <w:lang w:val="zh-CN"/>
        </w:rPr>
      </w:pPr>
      <w:r>
        <w:rPr>
          <w:color w:val="000000"/>
          <w:highlight w:val="none"/>
        </w:rPr>
        <w:t xml:space="preserve">1.</w:t>
      </w:r>
      <w:r>
        <w:rPr>
          <w:rFonts w:hint="eastAsia" w:hAnsi="宋体" w:cs="宋体"/>
          <w:color w:val="000000"/>
          <w:highlight w:val="none"/>
        </w:rPr>
        <w:t xml:space="preserve">食堂物资配送服务，属于</w:t>
      </w:r>
      <w:r>
        <w:rPr>
          <w:rFonts w:hint="eastAsia" w:hAnsi="宋体" w:cs="宋体"/>
          <w:color w:val="000000"/>
          <w:highlight w:val="none"/>
          <w:u w:val="single"/>
        </w:rPr>
        <w:t xml:space="preserve">  </w:t>
      </w:r>
      <w:r>
        <w:rPr>
          <w:rFonts w:hint="eastAsia" w:hAnsi="宋体" w:cs="宋体"/>
          <w:b/>
          <w:bCs/>
          <w:color w:val="000000"/>
          <w:szCs w:val="21"/>
          <w:highlight w:val="none"/>
        </w:rPr>
        <w:t xml:space="preserve">批发业</w:t>
      </w:r>
      <w:r>
        <w:rPr>
          <w:rFonts w:hint="eastAsia" w:hAnsi="宋体" w:cs="宋体"/>
          <w:color w:val="000000"/>
          <w:highlight w:val="none"/>
          <w:u w:val="single"/>
        </w:rPr>
        <w:t xml:space="preserve">  </w:t>
      </w:r>
      <w:r>
        <w:rPr>
          <w:rFonts w:hint="eastAsia" w:hAnsi="宋体" w:cs="宋体"/>
          <w:color w:val="000000"/>
          <w:highlight w:val="none"/>
        </w:rPr>
        <w:t xml:space="preserve">；承建（承接）企业为</w:t>
      </w:r>
      <w:r>
        <w:rPr>
          <w:rFonts w:hint="eastAsia" w:hAnsi="宋体" w:cs="宋体"/>
          <w:color w:val="000000"/>
          <w:highlight w:val="none"/>
          <w:u w:val="single"/>
        </w:rPr>
        <w:t xml:space="preserve">（企业名称）</w:t>
      </w:r>
      <w:r>
        <w:rPr>
          <w:rFonts w:hint="eastAsia" w:hAnsi="宋体" w:cs="宋体"/>
          <w:color w:val="000000"/>
          <w:highlight w:val="none"/>
        </w:rPr>
        <w:t xml:space="preserve">，</w:t>
      </w:r>
      <w:r>
        <w:rPr>
          <w:rFonts w:hint="eastAsia" w:hAnsi="宋体" w:cs="宋体"/>
          <w:color w:val="000000"/>
          <w:szCs w:val="21"/>
          <w:highlight w:val="none"/>
          <w:lang w:val="zh-CN"/>
        </w:rPr>
        <w:t xml:space="preserve">从业人员</w:t>
      </w:r>
      <w:r>
        <w:rPr>
          <w:rFonts w:hint="eastAsia" w:hAnsi="宋体" w:cs="宋体"/>
          <w:color w:val="000000"/>
          <w:szCs w:val="21"/>
          <w:highlight w:val="none"/>
          <w:u w:val="single"/>
          <w:lang w:val="zh-CN"/>
        </w:rPr>
        <w:t xml:space="preserve">     </w:t>
      </w:r>
      <w:r>
        <w:rPr>
          <w:rFonts w:hint="eastAsia" w:hAnsi="宋体" w:cs="宋体"/>
          <w:color w:val="000000"/>
          <w:szCs w:val="21"/>
          <w:highlight w:val="none"/>
          <w:lang w:val="zh-CN"/>
        </w:rPr>
        <w:t xml:space="preserve">人，营业收入为</w:t>
      </w:r>
      <w:r>
        <w:rPr>
          <w:rFonts w:hint="eastAsia" w:hAnsi="宋体" w:cs="宋体"/>
          <w:color w:val="000000"/>
          <w:szCs w:val="21"/>
          <w:highlight w:val="none"/>
          <w:u w:val="single"/>
          <w:lang w:val="zh-CN"/>
        </w:rPr>
        <w:t xml:space="preserve">     </w:t>
      </w:r>
      <w:r>
        <w:rPr>
          <w:rFonts w:hint="eastAsia" w:hAnsi="宋体" w:cs="宋体"/>
          <w:color w:val="000000"/>
          <w:szCs w:val="21"/>
          <w:highlight w:val="none"/>
          <w:lang w:val="zh-CN"/>
        </w:rPr>
        <w:t xml:space="preserve">万元，资产总额为</w:t>
      </w:r>
      <w:r>
        <w:rPr>
          <w:rFonts w:hint="eastAsia" w:hAnsi="宋体" w:cs="宋体"/>
          <w:color w:val="000000"/>
          <w:szCs w:val="21"/>
          <w:highlight w:val="none"/>
          <w:u w:val="single"/>
          <w:lang w:val="zh-CN"/>
        </w:rPr>
        <w:t xml:space="preserve">     </w:t>
      </w:r>
      <w:r>
        <w:rPr>
          <w:rFonts w:hint="eastAsia" w:hAnsi="宋体" w:cs="宋体"/>
          <w:color w:val="000000"/>
          <w:szCs w:val="21"/>
          <w:highlight w:val="none"/>
          <w:lang w:val="zh-CN"/>
        </w:rPr>
        <w:t xml:space="preserve">万元，属于</w:t>
      </w:r>
      <w:r>
        <w:rPr>
          <w:rFonts w:hint="eastAsia" w:hAnsi="宋体" w:cs="宋体"/>
          <w:color w:val="000000"/>
          <w:szCs w:val="21"/>
          <w:highlight w:val="none"/>
          <w:u w:val="single"/>
          <w:lang w:val="zh-CN"/>
        </w:rPr>
        <w:t xml:space="preserve">（中型企业、小型企业、微型企业）</w:t>
      </w:r>
      <w:r>
        <w:rPr>
          <w:rFonts w:hint="eastAsia" w:hAnsi="宋体" w:cs="宋体"/>
          <w:color w:val="000000"/>
          <w:szCs w:val="21"/>
          <w:highlight w:val="none"/>
          <w:lang w:val="zh-CN"/>
        </w:rPr>
        <w:t xml:space="preserve">；</w:t>
      </w:r>
      <w:r>
        <w:rPr>
          <w:rFonts w:hAnsi="宋体" w:cs="宋体"/>
          <w:color w:val="000000"/>
          <w:szCs w:val="21"/>
          <w:highlight w:val="none"/>
          <w:lang w:val="zh-CN"/>
        </w:rPr>
      </w:r>
      <w:r/>
    </w:p>
    <w:p>
      <w:pPr>
        <w:pStyle w:val="1017"/>
        <w:ind w:firstLine="420"/>
        <w:spacing w:line="360" w:lineRule="auto"/>
        <w:rPr>
          <w:rFonts w:hAnsi="宋体" w:cs="宋体"/>
          <w:color w:val="000000"/>
          <w:szCs w:val="21"/>
          <w:highlight w:val="none"/>
          <w:lang w:val="zh-CN"/>
        </w:rPr>
      </w:pPr>
      <w:r>
        <w:rPr>
          <w:rFonts w:hint="eastAsia"/>
          <w:color w:val="000000"/>
          <w:highlight w:val="none"/>
        </w:rPr>
        <w:t xml:space="preserve">2</w:t>
      </w:r>
      <w:r>
        <w:rPr>
          <w:color w:val="000000"/>
          <w:highlight w:val="none"/>
        </w:rPr>
        <w:t xml:space="preserve">.</w:t>
      </w:r>
      <w:r>
        <w:rPr>
          <w:rFonts w:hint="eastAsia" w:hAnsi="宋体" w:cs="宋体"/>
          <w:color w:val="000000"/>
          <w:highlight w:val="none"/>
          <w:u w:val="single"/>
        </w:rPr>
        <w:t xml:space="preserve">（标的名称）</w:t>
      </w:r>
      <w:r>
        <w:rPr>
          <w:rFonts w:hint="eastAsia" w:hAnsi="宋体" w:cs="宋体"/>
          <w:color w:val="000000"/>
          <w:highlight w:val="none"/>
        </w:rPr>
        <w:t xml:space="preserve">，属于</w:t>
      </w:r>
      <w:r>
        <w:rPr>
          <w:rFonts w:hint="eastAsia" w:hAnsi="宋体" w:cs="宋体"/>
          <w:color w:val="000000"/>
          <w:highlight w:val="none"/>
          <w:u w:val="single"/>
        </w:rPr>
        <w:t xml:space="preserve">（采购文件中明确的所属行业）</w:t>
      </w:r>
      <w:r>
        <w:rPr>
          <w:rFonts w:hint="eastAsia" w:hAnsi="宋体" w:cs="宋体"/>
          <w:color w:val="000000"/>
          <w:highlight w:val="none"/>
        </w:rPr>
        <w:t xml:space="preserve">；承建（承接）企业为</w:t>
      </w:r>
      <w:r>
        <w:rPr>
          <w:rFonts w:hint="eastAsia" w:hAnsi="宋体" w:cs="宋体"/>
          <w:color w:val="000000"/>
          <w:highlight w:val="none"/>
          <w:u w:val="single"/>
        </w:rPr>
        <w:t xml:space="preserve">（企业名称）</w:t>
      </w:r>
      <w:r>
        <w:rPr>
          <w:rFonts w:hint="eastAsia" w:hAnsi="宋体" w:cs="宋体"/>
          <w:color w:val="000000"/>
          <w:highlight w:val="none"/>
        </w:rPr>
        <w:t xml:space="preserve">，</w:t>
      </w:r>
      <w:r>
        <w:rPr>
          <w:rFonts w:hint="eastAsia" w:hAnsi="宋体" w:cs="宋体"/>
          <w:color w:val="000000"/>
          <w:szCs w:val="21"/>
          <w:highlight w:val="none"/>
          <w:lang w:val="zh-CN"/>
        </w:rPr>
        <w:t xml:space="preserve">从业人员</w:t>
      </w:r>
      <w:r>
        <w:rPr>
          <w:rFonts w:hint="eastAsia" w:hAnsi="宋体" w:cs="宋体"/>
          <w:color w:val="000000"/>
          <w:szCs w:val="21"/>
          <w:highlight w:val="none"/>
          <w:u w:val="single"/>
          <w:lang w:val="zh-CN"/>
        </w:rPr>
        <w:t xml:space="preserve">     </w:t>
      </w:r>
      <w:r>
        <w:rPr>
          <w:rFonts w:hint="eastAsia" w:hAnsi="宋体" w:cs="宋体"/>
          <w:color w:val="000000"/>
          <w:szCs w:val="21"/>
          <w:highlight w:val="none"/>
          <w:lang w:val="zh-CN"/>
        </w:rPr>
        <w:t xml:space="preserve">人，营业收入为</w:t>
      </w:r>
      <w:r>
        <w:rPr>
          <w:rFonts w:hint="eastAsia" w:hAnsi="宋体" w:cs="宋体"/>
          <w:color w:val="000000"/>
          <w:szCs w:val="21"/>
          <w:highlight w:val="none"/>
          <w:u w:val="single"/>
          <w:lang w:val="zh-CN"/>
        </w:rPr>
        <w:t xml:space="preserve">     </w:t>
      </w:r>
      <w:r>
        <w:rPr>
          <w:rFonts w:hint="eastAsia" w:hAnsi="宋体" w:cs="宋体"/>
          <w:color w:val="000000"/>
          <w:szCs w:val="21"/>
          <w:highlight w:val="none"/>
          <w:lang w:val="zh-CN"/>
        </w:rPr>
        <w:t xml:space="preserve">万元，资产总额为</w:t>
      </w:r>
      <w:r>
        <w:rPr>
          <w:rFonts w:hint="eastAsia" w:hAnsi="宋体" w:cs="宋体"/>
          <w:color w:val="000000"/>
          <w:szCs w:val="21"/>
          <w:highlight w:val="none"/>
          <w:u w:val="single"/>
          <w:lang w:val="zh-CN"/>
        </w:rPr>
        <w:t xml:space="preserve">     </w:t>
      </w:r>
      <w:r>
        <w:rPr>
          <w:rFonts w:hint="eastAsia" w:hAnsi="宋体" w:cs="宋体"/>
          <w:color w:val="000000"/>
          <w:szCs w:val="21"/>
          <w:highlight w:val="none"/>
          <w:lang w:val="zh-CN"/>
        </w:rPr>
        <w:t xml:space="preserve">万元，属于</w:t>
      </w:r>
      <w:r>
        <w:rPr>
          <w:rFonts w:hint="eastAsia" w:hAnsi="宋体" w:cs="宋体"/>
          <w:color w:val="000000"/>
          <w:szCs w:val="21"/>
          <w:highlight w:val="none"/>
          <w:u w:val="single"/>
          <w:lang w:val="zh-CN"/>
        </w:rPr>
        <w:t xml:space="preserve">（中型企业、小型企业、微型企业）</w:t>
      </w:r>
      <w:r>
        <w:rPr>
          <w:rFonts w:hint="eastAsia" w:hAnsi="宋体" w:cs="宋体"/>
          <w:color w:val="000000"/>
          <w:szCs w:val="21"/>
          <w:highlight w:val="none"/>
          <w:lang w:val="zh-CN"/>
        </w:rPr>
        <w:t xml:space="preserve">；</w:t>
      </w:r>
      <w:r>
        <w:rPr>
          <w:rFonts w:hAnsi="宋体" w:cs="宋体"/>
          <w:color w:val="000000"/>
          <w:szCs w:val="21"/>
          <w:highlight w:val="none"/>
          <w:lang w:val="zh-CN"/>
        </w:rPr>
      </w:r>
      <w:r/>
    </w:p>
    <w:p>
      <w:pPr>
        <w:pStyle w:val="926"/>
        <w:ind w:firstLine="420"/>
        <w:spacing w:line="360" w:lineRule="auto"/>
        <w:rPr>
          <w:color w:val="000000"/>
          <w:szCs w:val="21"/>
          <w:highlight w:val="none"/>
          <w:lang w:val="zh-CN"/>
        </w:rPr>
      </w:pPr>
      <w:r>
        <w:rPr>
          <w:color w:val="000000"/>
          <w:szCs w:val="21"/>
          <w:highlight w:val="none"/>
          <w:lang w:val="zh-CN"/>
        </w:rPr>
        <w:t xml:space="preserve">…… </w:t>
      </w:r>
      <w:r>
        <w:rPr>
          <w:color w:val="000000"/>
          <w:szCs w:val="21"/>
          <w:highlight w:val="none"/>
          <w:lang w:val="zh-CN"/>
        </w:rPr>
      </w:r>
      <w:r/>
    </w:p>
    <w:p>
      <w:pPr>
        <w:pStyle w:val="926"/>
        <w:ind w:firstLine="420"/>
        <w:spacing w:line="360" w:lineRule="auto"/>
        <w:rPr>
          <w:color w:val="000000"/>
          <w:szCs w:val="21"/>
          <w:highlight w:val="none"/>
          <w:lang w:val="zh-CN"/>
        </w:rPr>
      </w:pPr>
      <w:r>
        <w:rPr>
          <w:color w:val="000000"/>
          <w:szCs w:val="21"/>
          <w:highlight w:val="none"/>
          <w:lang w:val="zh-CN"/>
        </w:rPr>
        <w:t xml:space="preserve">以上企业，不属于大企业的分支机构，不存在控股股东为大企业的情形，也不存在与大企业的负责人为同一人的情形。</w:t>
      </w:r>
      <w:r>
        <w:rPr>
          <w:color w:val="000000"/>
          <w:szCs w:val="21"/>
          <w:highlight w:val="none"/>
          <w:lang w:val="zh-CN"/>
        </w:rPr>
      </w:r>
      <w:r/>
    </w:p>
    <w:p>
      <w:pPr>
        <w:pStyle w:val="926"/>
        <w:ind w:firstLine="420"/>
        <w:spacing w:line="360" w:lineRule="auto"/>
        <w:rPr>
          <w:color w:val="000000"/>
          <w:szCs w:val="21"/>
          <w:highlight w:val="none"/>
          <w:lang w:val="zh-CN"/>
        </w:rPr>
      </w:pPr>
      <w:r>
        <w:rPr>
          <w:color w:val="000000"/>
          <w:szCs w:val="21"/>
          <w:highlight w:val="none"/>
          <w:lang w:val="zh-CN"/>
        </w:rPr>
        <w:t xml:space="preserve">本企业对上述声明内容的真实性负责。如有虚假，将依法承担相应责任。</w:t>
      </w:r>
      <w:r>
        <w:rPr>
          <w:color w:val="000000"/>
          <w:szCs w:val="21"/>
          <w:highlight w:val="none"/>
          <w:lang w:val="zh-CN"/>
        </w:rPr>
      </w:r>
      <w:r/>
    </w:p>
    <w:p>
      <w:pPr>
        <w:pStyle w:val="1017"/>
        <w:ind w:firstLine="420"/>
        <w:spacing w:line="360" w:lineRule="auto"/>
        <w:rPr>
          <w:rFonts w:hAnsi="宋体" w:cs="宋体"/>
          <w:color w:val="000000"/>
          <w:highlight w:val="none"/>
        </w:rPr>
      </w:pPr>
      <w:r>
        <w:rPr>
          <w:rFonts w:hint="eastAsia" w:hAnsi="宋体" w:cs="宋体"/>
          <w:color w:val="000000"/>
          <w:highlight w:val="none"/>
        </w:rPr>
        <w:t xml:space="preserve">注：1</w:t>
      </w:r>
      <w:r>
        <w:rPr>
          <w:rFonts w:hAnsi="宋体" w:cs="宋体"/>
          <w:color w:val="000000"/>
          <w:highlight w:val="none"/>
        </w:rPr>
        <w:t xml:space="preserve">.从业人员、营业收入、资产总额填报上一年度数据，无上一年度数据的新成立企业可不填报。</w:t>
      </w:r>
      <w:r>
        <w:rPr>
          <w:rFonts w:hAnsi="宋体" w:cs="宋体"/>
          <w:color w:val="000000"/>
          <w:highlight w:val="none"/>
        </w:rPr>
      </w:r>
      <w:r/>
    </w:p>
    <w:p>
      <w:pPr>
        <w:pStyle w:val="1017"/>
        <w:ind w:firstLine="420"/>
        <w:spacing w:line="360" w:lineRule="auto"/>
        <w:rPr>
          <w:rFonts w:hint="eastAsia" w:hAnsi="宋体" w:cs="宋体"/>
          <w:color w:val="000000"/>
          <w:highlight w:val="none"/>
        </w:rPr>
      </w:pPr>
      <w:r>
        <w:rPr>
          <w:rFonts w:hAnsi="宋体" w:cs="宋体"/>
          <w:color w:val="000000"/>
          <w:highlight w:val="none"/>
        </w:rPr>
        <w:t xml:space="preserve">    </w:t>
      </w:r>
      <w:r>
        <w:rPr>
          <w:rFonts w:hint="eastAsia" w:hAnsi="宋体" w:cs="宋体"/>
          <w:color w:val="000000"/>
          <w:highlight w:val="none"/>
        </w:rPr>
        <w:t xml:space="preserve">2</w:t>
      </w:r>
      <w:r>
        <w:rPr>
          <w:rFonts w:hAnsi="宋体" w:cs="宋体"/>
          <w:color w:val="000000"/>
          <w:highlight w:val="none"/>
        </w:rPr>
        <w:t xml:space="preserve">. 本项目服务所属行业为</w:t>
      </w:r>
      <w:r>
        <w:rPr>
          <w:rFonts w:hint="eastAsia" w:hAnsi="宋体" w:cs="宋体"/>
          <w:b/>
          <w:bCs/>
          <w:color w:val="000000"/>
          <w:szCs w:val="21"/>
          <w:highlight w:val="none"/>
        </w:rPr>
        <w:t xml:space="preserve">批发业</w:t>
      </w:r>
      <w:r>
        <w:rPr>
          <w:rFonts w:hAnsi="宋体" w:cs="宋体"/>
          <w:color w:val="000000"/>
          <w:highlight w:val="none"/>
        </w:rPr>
        <w:t xml:space="preserve">，中小微企业划分标准请根据《中小企业划型标准规定》（工信部联企业﹝2011﹞300号文）。</w:t>
      </w:r>
      <w:r>
        <w:rPr>
          <w:rFonts w:hint="eastAsia" w:hAnsi="宋体" w:cs="宋体"/>
          <w:color w:val="000000"/>
          <w:highlight w:val="none"/>
        </w:rPr>
      </w:r>
      <w:r/>
    </w:p>
    <w:p>
      <w:pPr>
        <w:pStyle w:val="1325"/>
        <w:spacing w:line="360" w:lineRule="auto"/>
        <w:rPr>
          <w:rFonts w:hAnsi="宋体" w:eastAsia="宋体"/>
          <w:bCs w:val="0"/>
          <w:color w:val="000000"/>
          <w:sz w:val="21"/>
          <w:szCs w:val="21"/>
          <w:highlight w:val="none"/>
        </w:rPr>
      </w:pPr>
      <w:r>
        <w:rPr>
          <w:rFonts w:hAnsi="宋体" w:eastAsia="宋体"/>
          <w:bCs w:val="0"/>
          <w:color w:val="000000"/>
          <w:sz w:val="21"/>
          <w:szCs w:val="21"/>
          <w:highlight w:val="none"/>
        </w:rPr>
      </w:r>
      <w:r/>
    </w:p>
    <w:p>
      <w:pPr>
        <w:pStyle w:val="926"/>
        <w:ind w:right="420"/>
        <w:jc w:val="right"/>
        <w:spacing w:line="360" w:lineRule="auto"/>
        <w:rPr>
          <w:rFonts w:ascii="宋体" w:hAnsi="宋体"/>
          <w:color w:val="000000"/>
          <w:highlight w:val="none"/>
        </w:rPr>
      </w:pPr>
      <w:r>
        <w:rPr>
          <w:rFonts w:ascii="宋体" w:hAnsi="宋体"/>
          <w:color w:val="000000"/>
          <w:highlight w:val="none"/>
        </w:rPr>
        <w:t xml:space="preserve">投标人：（公章）</w:t>
      </w:r>
      <w:r>
        <w:rPr>
          <w:rFonts w:ascii="宋体" w:hAnsi="宋体"/>
          <w:color w:val="000000"/>
          <w:highlight w:val="none"/>
        </w:rPr>
      </w:r>
      <w:r/>
    </w:p>
    <w:p>
      <w:pPr>
        <w:pStyle w:val="926"/>
        <w:jc w:val="right"/>
        <w:spacing w:line="360" w:lineRule="auto"/>
        <w:rPr>
          <w:rFonts w:ascii="宋体" w:hAnsi="宋体"/>
          <w:color w:val="000000"/>
          <w:highlight w:val="none"/>
        </w:rPr>
      </w:pPr>
      <w:r>
        <w:rPr>
          <w:rFonts w:ascii="宋体" w:hAnsi="宋体"/>
          <w:color w:val="000000"/>
          <w:highlight w:val="none"/>
        </w:rPr>
        <w:t xml:space="preserve">日期：    年  月  日</w:t>
      </w:r>
      <w:r>
        <w:rPr>
          <w:rFonts w:ascii="宋体" w:hAnsi="宋体"/>
          <w:color w:val="000000"/>
          <w:highlight w:val="none"/>
        </w:rPr>
      </w:r>
      <w:r/>
    </w:p>
    <w:p>
      <w:pPr>
        <w:pStyle w:val="1325"/>
        <w:spacing w:line="360" w:lineRule="auto"/>
        <w:rPr>
          <w:rFonts w:hAnsi="宋体" w:eastAsia="宋体"/>
          <w:b/>
          <w:color w:val="000000"/>
          <w:sz w:val="21"/>
          <w:szCs w:val="21"/>
          <w:highlight w:val="none"/>
        </w:rPr>
      </w:pPr>
      <w:r>
        <w:rPr>
          <w:rFonts w:hAnsi="宋体" w:eastAsia="宋体"/>
          <w:b/>
          <w:color w:val="000000"/>
          <w:sz w:val="21"/>
          <w:szCs w:val="21"/>
          <w:highlight w:val="none"/>
        </w:rPr>
      </w:r>
      <w:r/>
    </w:p>
    <w:p>
      <w:pPr>
        <w:pStyle w:val="926"/>
        <w:ind w:firstLine="420"/>
        <w:spacing w:line="360" w:lineRule="exact"/>
        <w:rPr>
          <w:rFonts w:hint="eastAsia" w:ascii="宋体" w:hAnsi="宋体" w:cs="宋体"/>
          <w:bCs/>
          <w:color w:val="000000"/>
          <w:szCs w:val="21"/>
          <w:highlight w:val="none"/>
        </w:rPr>
      </w:pPr>
      <w:r>
        <w:rPr>
          <w:rFonts w:hint="eastAsia" w:ascii="宋体" w:hAnsi="宋体" w:cs="宋体"/>
          <w:bCs/>
          <w:color w:val="000000"/>
          <w:szCs w:val="21"/>
          <w:highlight w:val="none"/>
        </w:rPr>
        <w:br w:type="page" w:clear="all"/>
      </w:r>
      <w:r>
        <w:rPr>
          <w:rFonts w:hint="eastAsia" w:ascii="宋体" w:hAnsi="宋体" w:cs="宋体"/>
          <w:bCs/>
          <w:color w:val="000000"/>
          <w:szCs w:val="21"/>
          <w:highlight w:val="none"/>
        </w:rPr>
        <w:t xml:space="preserve">附件</w:t>
      </w:r>
      <w:r>
        <w:rPr>
          <w:rFonts w:hint="eastAsia" w:ascii="宋体" w:hAnsi="宋体" w:cs="宋体"/>
          <w:bCs/>
          <w:color w:val="000000"/>
          <w:szCs w:val="21"/>
          <w:highlight w:val="none"/>
        </w:rPr>
      </w:r>
      <w:r/>
    </w:p>
    <w:p>
      <w:pPr>
        <w:pStyle w:val="926"/>
        <w:spacing w:before="100" w:beforeAutospacing="1" w:after="100" w:afterAutospacing="1"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关于印发中小企业划型标准规定的通知</w:t>
      </w:r>
      <w:r>
        <w:rPr>
          <w:rFonts w:hint="eastAsia" w:ascii="宋体" w:hAnsi="宋体" w:cs="宋体"/>
          <w:bCs/>
          <w:color w:val="000000"/>
          <w:szCs w:val="21"/>
          <w:highlight w:val="none"/>
        </w:rPr>
      </w:r>
      <w:r/>
    </w:p>
    <w:p>
      <w:pPr>
        <w:pStyle w:val="926"/>
        <w:spacing w:before="100" w:beforeAutospacing="1" w:after="100" w:afterAutospacing="1"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工信部联企业〔2011〕300号</w:t>
      </w:r>
      <w:r>
        <w:rPr>
          <w:rFonts w:ascii="宋体" w:hAnsi="宋体" w:cs="宋体"/>
          <w:bCs/>
          <w:color w:val="000000"/>
          <w:szCs w:val="21"/>
          <w:highlight w:val="none"/>
        </w:rPr>
      </w:r>
      <w:r/>
    </w:p>
    <w:p>
      <w:pPr>
        <w:pStyle w:val="926"/>
        <w:spacing w:before="100" w:beforeAutospacing="1" w:after="100" w:afterAutospacing="1"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各省、自治区、直辖市人民政府，国务院各部委、各直属机构及有关单位：</w:t>
      </w:r>
      <w:r>
        <w:rPr>
          <w:rFonts w:hint="eastAsia" w:ascii="宋体" w:hAnsi="宋体" w:cs="宋体"/>
          <w:color w:val="000000"/>
          <w:szCs w:val="21"/>
          <w:highlight w:val="none"/>
        </w:rPr>
      </w:r>
      <w:r/>
    </w:p>
    <w:p>
      <w:pPr>
        <w:pStyle w:val="926"/>
        <w:spacing w:before="100" w:beforeAutospacing="1" w:after="100" w:afterAutospacing="1"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int="eastAsia" w:ascii="宋体" w:hAnsi="宋体" w:cs="宋体"/>
          <w:color w:val="000000"/>
          <w:szCs w:val="21"/>
          <w:highlight w:val="none"/>
        </w:rPr>
      </w:r>
      <w:r/>
    </w:p>
    <w:p>
      <w:pPr>
        <w:pStyle w:val="926"/>
        <w:spacing w:before="100" w:beforeAutospacing="1" w:after="100" w:afterAutospacing="1"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工业和信息化部　国家统计局</w:t>
      </w:r>
      <w:r>
        <w:rPr>
          <w:rFonts w:hint="eastAsia" w:ascii="宋体" w:hAnsi="宋体" w:cs="宋体"/>
          <w:color w:val="000000"/>
          <w:szCs w:val="21"/>
          <w:highlight w:val="none"/>
        </w:rPr>
      </w:r>
      <w:r/>
    </w:p>
    <w:p>
      <w:pPr>
        <w:pStyle w:val="926"/>
        <w:spacing w:before="100" w:beforeAutospacing="1" w:after="100" w:afterAutospacing="1"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国家发展和改革委员会　财政部</w:t>
      </w:r>
      <w:r>
        <w:rPr>
          <w:rFonts w:hint="eastAsia" w:ascii="宋体" w:hAnsi="宋体" w:cs="宋体"/>
          <w:color w:val="000000"/>
          <w:szCs w:val="21"/>
          <w:highlight w:val="none"/>
        </w:rPr>
      </w:r>
      <w:r/>
    </w:p>
    <w:p>
      <w:pPr>
        <w:pStyle w:val="926"/>
        <w:spacing w:before="100" w:beforeAutospacing="1" w:after="100" w:afterAutospacing="1"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　　　　　　　　　　　　　　　　　　　　　　　　二○一一年六月十八日</w:t>
      </w:r>
      <w:r>
        <w:rPr>
          <w:rFonts w:ascii="宋体" w:hAnsi="宋体" w:cs="宋体"/>
          <w:color w:val="000000"/>
          <w:szCs w:val="21"/>
          <w:highlight w:val="none"/>
        </w:rPr>
      </w:r>
      <w:r/>
    </w:p>
    <w:p>
      <w:pPr>
        <w:pStyle w:val="926"/>
        <w:spacing w:before="100" w:beforeAutospacing="1" w:after="100" w:afterAutospacing="1" w:line="360" w:lineRule="auto"/>
        <w:widowControl/>
        <w:rPr>
          <w:rFonts w:ascii="宋体" w:hAnsi="宋体" w:cs="宋体"/>
          <w:color w:val="000000"/>
          <w:szCs w:val="21"/>
          <w:highlight w:val="none"/>
        </w:rPr>
      </w:pPr>
      <w:r>
        <w:rPr>
          <w:rFonts w:hint="eastAsia" w:ascii="宋体" w:hAnsi="宋体" w:cs="宋体"/>
          <w:bCs/>
          <w:color w:val="000000"/>
          <w:szCs w:val="21"/>
          <w:highlight w:val="none"/>
        </w:rPr>
        <w:t xml:space="preserve">中小企业划型标准规定</w:t>
      </w:r>
      <w:r>
        <w:rPr>
          <w:rFonts w:ascii="宋体" w:hAnsi="宋体" w:cs="宋体"/>
          <w:color w:val="000000"/>
          <w:szCs w:val="21"/>
          <w:highlight w:val="none"/>
        </w:rPr>
      </w:r>
      <w:r/>
    </w:p>
    <w:p>
      <w:pPr>
        <w:pStyle w:val="94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一、根据《中华人民共和国中小企业促进法》和《国务院关于进一步促进中小企业发展的若干意见》(国发〔2009〕36号)，制定本规定。</w:t>
      </w:r>
      <w:r>
        <w:rPr>
          <w:rFonts w:hint="eastAsia" w:ascii="宋体" w:hAnsi="宋体" w:eastAsia="宋体" w:cs="宋体"/>
          <w:color w:val="000000"/>
          <w:szCs w:val="21"/>
          <w:highlight w:val="none"/>
        </w:rPr>
      </w:r>
      <w:r/>
    </w:p>
    <w:p>
      <w:pPr>
        <w:pStyle w:val="94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二、中小企业划分为中型、小型、微型三种类型，具体标准根据企业从业人员、营业收入、资产总额等指标，结合行业特点制定。</w:t>
      </w:r>
      <w:r>
        <w:rPr>
          <w:rFonts w:hint="eastAsia" w:ascii="宋体" w:hAnsi="宋体" w:eastAsia="宋体" w:cs="宋体"/>
          <w:color w:val="000000"/>
          <w:szCs w:val="21"/>
          <w:highlight w:val="none"/>
        </w:rPr>
      </w:r>
      <w:r/>
    </w:p>
    <w:p>
      <w:pPr>
        <w:pStyle w:val="94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eastAsia="宋体" w:cs="宋体"/>
          <w:color w:val="000000"/>
          <w:szCs w:val="21"/>
          <w:highlight w:val="none"/>
        </w:rPr>
      </w:r>
      <w:r/>
    </w:p>
    <w:p>
      <w:pPr>
        <w:pStyle w:val="94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四、各行业划型标准为：</w:t>
      </w:r>
      <w:r>
        <w:rPr>
          <w:rFonts w:hint="eastAsia" w:ascii="宋体" w:hAnsi="宋体" w:eastAsia="宋体" w:cs="宋体"/>
          <w:color w:val="000000"/>
          <w:szCs w:val="21"/>
          <w:highlight w:val="none"/>
        </w:rPr>
      </w:r>
      <w:r/>
    </w:p>
    <w:p>
      <w:pPr>
        <w:pStyle w:val="94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（一）农、林、牧、渔业。营业收入20000万元以下的为中小微型企业。其中，营业收入500万元及以上的为中型企业，营业收入50万元及以上的为小型企业，营业收入50万元以下的为微型企业。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Cs w:val="21"/>
          <w:highlight w:val="none"/>
        </w:rPr>
      </w:r>
      <w:r/>
    </w:p>
    <w:p>
      <w:pPr>
        <w:pStyle w:val="94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Cs w:val="21"/>
          <w:highlight w:val="none"/>
        </w:rPr>
      </w:r>
      <w:r/>
    </w:p>
    <w:p>
      <w:pPr>
        <w:pStyle w:val="94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Cs w:val="21"/>
          <w:highlight w:val="none"/>
        </w:rPr>
      </w:r>
      <w:r/>
    </w:p>
    <w:p>
      <w:pPr>
        <w:pStyle w:val="94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Cs w:val="21"/>
          <w:highlight w:val="none"/>
        </w:rPr>
      </w:r>
      <w:r/>
    </w:p>
    <w:p>
      <w:pPr>
        <w:pStyle w:val="94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Cs w:val="21"/>
          <w:highlight w:val="none"/>
        </w:rPr>
      </w:r>
      <w:r/>
    </w:p>
    <w:p>
      <w:pPr>
        <w:pStyle w:val="94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Cs w:val="21"/>
          <w:highlight w:val="none"/>
        </w:rPr>
      </w:r>
      <w:r/>
    </w:p>
    <w:p>
      <w:pPr>
        <w:pStyle w:val="94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Cs w:val="21"/>
          <w:highlight w:val="none"/>
        </w:rPr>
      </w:r>
      <w:r/>
    </w:p>
    <w:p>
      <w:pPr>
        <w:pStyle w:val="94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Cs w:val="21"/>
          <w:highlight w:val="none"/>
        </w:rPr>
      </w:r>
      <w:r/>
    </w:p>
    <w:p>
      <w:pPr>
        <w:pStyle w:val="94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Cs w:val="21"/>
          <w:highlight w:val="none"/>
        </w:rPr>
      </w:r>
      <w:r/>
    </w:p>
    <w:p>
      <w:pPr>
        <w:pStyle w:val="94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Cs w:val="21"/>
          <w:highlight w:val="none"/>
        </w:rPr>
      </w:r>
      <w:r/>
    </w:p>
    <w:p>
      <w:pPr>
        <w:pStyle w:val="94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Cs w:val="21"/>
          <w:highlight w:val="none"/>
        </w:rPr>
      </w:r>
      <w:r/>
    </w:p>
    <w:p>
      <w:pPr>
        <w:pStyle w:val="94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Cs w:val="21"/>
          <w:highlight w:val="none"/>
        </w:rPr>
      </w:r>
      <w:r/>
    </w:p>
    <w:p>
      <w:pPr>
        <w:pStyle w:val="94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Cs w:val="21"/>
          <w:highlight w:val="none"/>
        </w:rPr>
      </w:r>
      <w:r/>
    </w:p>
    <w:p>
      <w:pPr>
        <w:pStyle w:val="94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Cs w:val="21"/>
          <w:highlight w:val="none"/>
        </w:rPr>
      </w:r>
      <w:r/>
    </w:p>
    <w:p>
      <w:pPr>
        <w:pStyle w:val="94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Cs w:val="21"/>
          <w:highlight w:val="none"/>
        </w:rPr>
      </w:r>
      <w:r/>
    </w:p>
    <w:p>
      <w:pPr>
        <w:pStyle w:val="94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Cs w:val="21"/>
          <w:highlight w:val="none"/>
        </w:rPr>
      </w:r>
      <w:r/>
    </w:p>
    <w:p>
      <w:pPr>
        <w:pStyle w:val="94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五、企业类型的划分以统计部门的统计数据为依据。</w:t>
      </w:r>
      <w:r>
        <w:rPr>
          <w:rFonts w:hint="eastAsia" w:ascii="宋体" w:hAnsi="宋体" w:eastAsia="宋体" w:cs="宋体"/>
          <w:color w:val="000000"/>
          <w:szCs w:val="21"/>
          <w:highlight w:val="none"/>
        </w:rPr>
      </w:r>
      <w:r/>
    </w:p>
    <w:p>
      <w:pPr>
        <w:pStyle w:val="94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六、本规定适用于在中华人民共和国境内依法设立的各类所有制和各种组织形式的企业。个体工商户和本规定以外的行业，参照本规定进行划型。</w:t>
      </w:r>
      <w:r>
        <w:rPr>
          <w:rFonts w:hint="eastAsia" w:ascii="宋体" w:hAnsi="宋体" w:eastAsia="宋体" w:cs="宋体"/>
          <w:color w:val="000000"/>
          <w:szCs w:val="21"/>
          <w:highlight w:val="none"/>
        </w:rPr>
      </w:r>
      <w:r/>
    </w:p>
    <w:p>
      <w:pPr>
        <w:pStyle w:val="94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eastAsia="宋体" w:cs="宋体"/>
          <w:color w:val="000000"/>
          <w:szCs w:val="21"/>
          <w:highlight w:val="none"/>
        </w:rPr>
      </w:r>
      <w:r/>
    </w:p>
    <w:p>
      <w:pPr>
        <w:pStyle w:val="94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八、本规定由工业和信息化部、国家统计局会同有关部门根据《国民经济行业分类》修订情况和企业发展变化情况适时修订。</w:t>
      </w:r>
      <w:r>
        <w:rPr>
          <w:rFonts w:hint="eastAsia" w:ascii="宋体" w:hAnsi="宋体" w:eastAsia="宋体" w:cs="宋体"/>
          <w:color w:val="000000"/>
          <w:szCs w:val="21"/>
          <w:highlight w:val="none"/>
        </w:rPr>
      </w:r>
      <w:r/>
    </w:p>
    <w:p>
      <w:pPr>
        <w:pStyle w:val="94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九、本规定由工业和信息化部、国家统计局会同有关部门负责解释。</w:t>
      </w:r>
      <w:r>
        <w:rPr>
          <w:rFonts w:hint="eastAsia" w:ascii="宋体" w:hAnsi="宋体" w:eastAsia="宋体" w:cs="宋体"/>
          <w:color w:val="000000"/>
          <w:szCs w:val="21"/>
          <w:highlight w:val="none"/>
        </w:rPr>
      </w:r>
      <w:r/>
    </w:p>
    <w:p>
      <w:pPr>
        <w:pStyle w:val="945"/>
        <w:rPr>
          <w:rFonts w:hint="eastAsia" w:ascii="宋体" w:hAnsi="宋体" w:eastAsia="宋体"/>
          <w:color w:val="000000"/>
          <w:highlight w:val="none"/>
        </w:rPr>
      </w:pPr>
      <w:r>
        <w:rPr>
          <w:rFonts w:hint="eastAsia" w:ascii="宋体" w:hAnsi="宋体" w:eastAsia="宋体" w:cs="宋体"/>
          <w:color w:val="000000"/>
          <w:szCs w:val="21"/>
          <w:highlight w:val="none"/>
        </w:rPr>
        <w:t xml:space="preserve">　　十、本规定自发布之日起执行，原国家经贸委、原国家计委、财政部和国家统计局2003年颁布的《中小企业标准暂行规定》同时废止。</w:t>
      </w:r>
      <w:r>
        <w:rPr>
          <w:rFonts w:hint="eastAsia" w:ascii="宋体" w:hAnsi="宋体" w:eastAsia="宋体"/>
          <w:color w:val="000000"/>
          <w:highlight w:val="none"/>
        </w:rPr>
      </w:r>
      <w:r/>
    </w:p>
    <w:p>
      <w:pPr>
        <w:pStyle w:val="926"/>
        <w:ind w:firstLine="420"/>
        <w:spacing w:line="360" w:lineRule="auto"/>
        <w:rPr>
          <w:rFonts w:ascii="宋体" w:hAnsi="宋体"/>
          <w:color w:val="000000"/>
          <w:szCs w:val="21"/>
          <w:highlight w:val="none"/>
        </w:rPr>
      </w:pPr>
      <w:r>
        <w:rPr>
          <w:rFonts w:ascii="宋体" w:hAnsi="宋体" w:cs="宋体"/>
          <w:color w:val="000000"/>
          <w:szCs w:val="21"/>
          <w:highlight w:val="none"/>
        </w:rPr>
        <w:br w:type="page" w:clear="all"/>
      </w:r>
      <w:r>
        <w:rPr>
          <w:rFonts w:ascii="宋体" w:hAnsi="宋体"/>
          <w:color w:val="000000"/>
          <w:szCs w:val="21"/>
          <w:highlight w:val="none"/>
        </w:rPr>
      </w:r>
      <w:r/>
    </w:p>
    <w:p>
      <w:pPr>
        <w:pStyle w:val="928"/>
        <w:spacing w:line="416" w:lineRule="auto"/>
        <w:rPr>
          <w:rFonts w:hint="eastAsia" w:ascii="宋体" w:hAnsi="宋体" w:eastAsia="宋体"/>
          <w:b w:val="0"/>
          <w:color w:val="000000"/>
          <w:highlight w:val="none"/>
        </w:rPr>
      </w:pPr>
      <w:r/>
      <w:bookmarkStart w:id="40" w:name="_企业从业人员情况表"/>
      <w:r/>
      <w:bookmarkEnd w:id="40"/>
      <w:r/>
      <w:bookmarkStart w:id="41" w:name="_Ref79412921"/>
      <w:r/>
      <w:bookmarkStart w:id="42" w:name="_Toc13315"/>
      <w:r/>
      <w:bookmarkStart w:id="43" w:name="_Toc497431311"/>
      <w:r/>
      <w:bookmarkStart w:id="44" w:name="_Ref343881462"/>
      <w:r>
        <w:rPr>
          <w:rFonts w:hint="eastAsia" w:ascii="宋体" w:hAnsi="宋体" w:eastAsia="宋体"/>
          <w:b w:val="0"/>
          <w:color w:val="000000"/>
          <w:highlight w:val="none"/>
        </w:rPr>
        <w:t xml:space="preserve">10.残疾人福利性单位声明函</w:t>
      </w:r>
      <w:bookmarkEnd w:id="41"/>
      <w:r/>
      <w:bookmarkEnd w:id="42"/>
      <w:r>
        <w:rPr>
          <w:rFonts w:hint="eastAsia" w:ascii="宋体" w:hAnsi="宋体" w:eastAsia="宋体"/>
          <w:b w:val="0"/>
          <w:color w:val="000000"/>
          <w:highlight w:val="none"/>
        </w:rPr>
      </w:r>
      <w:r/>
    </w:p>
    <w:p>
      <w:pPr>
        <w:pStyle w:val="926"/>
        <w:spacing w:line="580" w:lineRule="exact"/>
        <w:rPr>
          <w:rFonts w:hint="eastAsia" w:ascii="宋体" w:hAnsi="宋体"/>
          <w:color w:val="000000"/>
          <w:spacing w:val="6"/>
          <w:szCs w:val="32"/>
          <w:highlight w:val="none"/>
        </w:rPr>
      </w:pPr>
      <w:r>
        <w:rPr>
          <w:rFonts w:hint="eastAsia" w:ascii="宋体" w:hAnsi="宋体"/>
          <w:color w:val="000000"/>
          <w:spacing w:val="6"/>
          <w:szCs w:val="32"/>
          <w:highlight w:val="none"/>
        </w:rPr>
      </w:r>
      <w:r/>
    </w:p>
    <w:p>
      <w:pPr>
        <w:pStyle w:val="926"/>
        <w:jc w:val="center"/>
        <w:spacing w:line="580" w:lineRule="exact"/>
        <w:rPr>
          <w:rFonts w:hint="eastAsia" w:ascii="宋体" w:hAnsi="宋体"/>
          <w:color w:val="000000"/>
          <w:spacing w:val="6"/>
          <w:szCs w:val="21"/>
          <w:highlight w:val="none"/>
        </w:rPr>
      </w:pPr>
      <w:r>
        <w:rPr>
          <w:rFonts w:hint="eastAsia" w:ascii="宋体" w:hAnsi="宋体"/>
          <w:color w:val="000000"/>
          <w:spacing w:val="6"/>
          <w:szCs w:val="21"/>
          <w:highlight w:val="none"/>
        </w:rPr>
        <w:t xml:space="preserve">残疾人福利性单位声明函</w:t>
      </w:r>
      <w:r>
        <w:rPr>
          <w:rFonts w:hint="eastAsia" w:ascii="宋体" w:hAnsi="宋体"/>
          <w:color w:val="000000"/>
          <w:spacing w:val="6"/>
          <w:szCs w:val="21"/>
          <w:highlight w:val="none"/>
        </w:rPr>
      </w:r>
      <w:r/>
    </w:p>
    <w:p>
      <w:pPr>
        <w:pStyle w:val="926"/>
        <w:spacing w:line="580" w:lineRule="exact"/>
        <w:rPr>
          <w:rFonts w:hint="eastAsia" w:ascii="宋体" w:hAnsi="宋体"/>
          <w:color w:val="000000"/>
          <w:spacing w:val="6"/>
          <w:szCs w:val="21"/>
          <w:highlight w:val="none"/>
        </w:rPr>
      </w:pPr>
      <w:r>
        <w:rPr>
          <w:rFonts w:hint="eastAsia" w:ascii="宋体" w:hAnsi="宋体"/>
          <w:color w:val="000000"/>
          <w:spacing w:val="6"/>
          <w:szCs w:val="21"/>
          <w:highlight w:val="none"/>
        </w:rPr>
      </w:r>
      <w:r/>
    </w:p>
    <w:p>
      <w:pPr>
        <w:pStyle w:val="926"/>
        <w:ind w:firstLine="444"/>
        <w:spacing w:line="580" w:lineRule="exact"/>
        <w:rPr>
          <w:rFonts w:hint="eastAsia" w:ascii="宋体" w:hAnsi="宋体"/>
          <w:color w:val="000000"/>
          <w:spacing w:val="6"/>
          <w:szCs w:val="21"/>
          <w:highlight w:val="none"/>
        </w:rPr>
      </w:pPr>
      <w:r>
        <w:rPr>
          <w:rFonts w:hint="eastAsia" w:ascii="宋体" w:hAnsi="宋体"/>
          <w:color w:val="000000"/>
          <w:spacing w:val="6"/>
          <w:szCs w:val="21"/>
          <w:highlight w:val="none"/>
        </w:rPr>
        <w:t xml:space="preserve">本单位郑重声明，根据《财政部  民政部  中国残疾人联合会关于促进残疾人就业政府采购政策的通知》（财库</w:t>
      </w:r>
      <w:r>
        <w:rPr>
          <w:rFonts w:hint="eastAsia" w:ascii="宋体" w:hAnsi="宋体"/>
          <w:color w:val="000000"/>
          <w:szCs w:val="21"/>
          <w:highlight w:val="none"/>
        </w:rPr>
        <w:t xml:space="preserve">〔2017〕141</w:t>
      </w:r>
      <w:r>
        <w:rPr>
          <w:rFonts w:hint="eastAsia" w:ascii="宋体" w:hAnsi="宋体"/>
          <w:color w:val="000000"/>
          <w:spacing w:val="6"/>
          <w:szCs w:val="21"/>
          <w:highlight w:val="none"/>
        </w:rPr>
        <w:t xml:space="preserve">号）的规定，本单位为符合条件的残疾人福利性单位，且本单位参加</w:t>
      </w:r>
      <w:r>
        <w:rPr>
          <w:rFonts w:hint="eastAsia" w:ascii="宋体" w:hAnsi="宋体"/>
          <w:color w:val="000000"/>
          <w:spacing w:val="6"/>
          <w:szCs w:val="21"/>
          <w:highlight w:val="none"/>
          <w:u w:val="single"/>
        </w:rPr>
        <w:t xml:space="preserve">______</w:t>
      </w:r>
      <w:r>
        <w:rPr>
          <w:rFonts w:hint="eastAsia" w:ascii="宋体" w:hAnsi="宋体"/>
          <w:color w:val="000000"/>
          <w:spacing w:val="6"/>
          <w:szCs w:val="21"/>
          <w:highlight w:val="none"/>
        </w:rPr>
        <w:t xml:space="preserve">单位的</w:t>
      </w:r>
      <w:r>
        <w:rPr>
          <w:rFonts w:hint="eastAsia" w:ascii="宋体" w:hAnsi="宋体"/>
          <w:color w:val="000000"/>
          <w:spacing w:val="6"/>
          <w:szCs w:val="21"/>
          <w:highlight w:val="none"/>
          <w:u w:val="single"/>
        </w:rPr>
        <w:t xml:space="preserve">______</w:t>
      </w:r>
      <w:r>
        <w:rPr>
          <w:rFonts w:hint="eastAsia" w:ascii="宋体" w:hAnsi="宋体"/>
          <w:color w:val="000000"/>
          <w:spacing w:val="6"/>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pacing w:val="6"/>
          <w:szCs w:val="21"/>
          <w:highlight w:val="none"/>
        </w:rPr>
      </w:r>
      <w:r/>
    </w:p>
    <w:p>
      <w:pPr>
        <w:pStyle w:val="926"/>
        <w:ind w:firstLine="444"/>
        <w:spacing w:line="580" w:lineRule="exact"/>
        <w:rPr>
          <w:rFonts w:hint="eastAsia" w:ascii="宋体" w:hAnsi="宋体"/>
          <w:color w:val="000000"/>
          <w:spacing w:val="6"/>
          <w:szCs w:val="21"/>
          <w:highlight w:val="none"/>
        </w:rPr>
      </w:pPr>
      <w:r>
        <w:rPr>
          <w:rFonts w:hint="eastAsia" w:ascii="宋体" w:hAnsi="宋体"/>
          <w:color w:val="000000"/>
          <w:spacing w:val="6"/>
          <w:szCs w:val="21"/>
          <w:highlight w:val="none"/>
        </w:rPr>
        <w:t xml:space="preserve">本单位对上述声明的真实性负责。如有虚假，将依法承担相应责任。</w:t>
      </w:r>
      <w:r>
        <w:rPr>
          <w:rFonts w:hint="eastAsia" w:ascii="宋体" w:hAnsi="宋体"/>
          <w:color w:val="000000"/>
          <w:spacing w:val="6"/>
          <w:szCs w:val="21"/>
          <w:highlight w:val="none"/>
        </w:rPr>
      </w:r>
      <w:r/>
    </w:p>
    <w:p>
      <w:pPr>
        <w:pStyle w:val="926"/>
        <w:ind w:firstLine="444"/>
        <w:spacing w:line="580" w:lineRule="exact"/>
        <w:rPr>
          <w:rFonts w:hint="eastAsia" w:ascii="宋体" w:hAnsi="宋体"/>
          <w:color w:val="000000"/>
          <w:spacing w:val="6"/>
          <w:szCs w:val="21"/>
          <w:highlight w:val="none"/>
        </w:rPr>
      </w:pPr>
      <w:r>
        <w:rPr>
          <w:rFonts w:hint="eastAsia" w:ascii="宋体" w:hAnsi="宋体"/>
          <w:color w:val="000000"/>
          <w:spacing w:val="6"/>
          <w:szCs w:val="21"/>
          <w:highlight w:val="none"/>
        </w:rPr>
      </w:r>
      <w:r/>
    </w:p>
    <w:p>
      <w:pPr>
        <w:pStyle w:val="926"/>
        <w:ind w:firstLine="444"/>
        <w:spacing w:line="580" w:lineRule="exact"/>
        <w:rPr>
          <w:rFonts w:hint="eastAsia" w:ascii="宋体" w:hAnsi="宋体"/>
          <w:color w:val="000000"/>
          <w:spacing w:val="6"/>
          <w:szCs w:val="21"/>
          <w:highlight w:val="none"/>
        </w:rPr>
      </w:pPr>
      <w:r>
        <w:rPr>
          <w:rFonts w:hint="eastAsia" w:ascii="宋体" w:hAnsi="宋体"/>
          <w:color w:val="000000"/>
          <w:spacing w:val="6"/>
          <w:szCs w:val="21"/>
          <w:highlight w:val="none"/>
        </w:rPr>
      </w:r>
      <w:r/>
    </w:p>
    <w:p>
      <w:pPr>
        <w:pStyle w:val="926"/>
        <w:ind w:right="1560" w:firstLine="444"/>
        <w:jc w:val="right"/>
        <w:spacing w:line="580" w:lineRule="exact"/>
        <w:tabs>
          <w:tab w:val="left" w:pos="4860" w:leader="none"/>
        </w:tabs>
        <w:rPr>
          <w:rFonts w:hint="eastAsia" w:ascii="宋体" w:hAnsi="宋体"/>
          <w:color w:val="000000"/>
          <w:spacing w:val="6"/>
          <w:szCs w:val="21"/>
          <w:highlight w:val="none"/>
        </w:rPr>
      </w:pPr>
      <w:r>
        <w:rPr>
          <w:rFonts w:hint="eastAsia" w:ascii="宋体" w:hAnsi="宋体"/>
          <w:color w:val="000000"/>
          <w:spacing w:val="6"/>
          <w:szCs w:val="21"/>
          <w:highlight w:val="none"/>
        </w:rPr>
        <w:t xml:space="preserve">                    单位名称（盖章）：</w:t>
      </w:r>
      <w:r>
        <w:rPr>
          <w:rFonts w:hint="eastAsia" w:ascii="宋体" w:hAnsi="宋体"/>
          <w:color w:val="000000"/>
          <w:spacing w:val="6"/>
          <w:szCs w:val="21"/>
          <w:highlight w:val="none"/>
        </w:rPr>
      </w:r>
      <w:r/>
    </w:p>
    <w:p>
      <w:pPr>
        <w:pStyle w:val="926"/>
        <w:ind w:right="1560" w:firstLine="444"/>
        <w:jc w:val="right"/>
        <w:spacing w:line="580" w:lineRule="exact"/>
        <w:tabs>
          <w:tab w:val="left" w:pos="4860" w:leader="none"/>
        </w:tabs>
        <w:rPr>
          <w:rFonts w:hint="eastAsia" w:ascii="宋体" w:hAnsi="宋体"/>
          <w:color w:val="000000"/>
          <w:spacing w:val="6"/>
          <w:szCs w:val="21"/>
          <w:highlight w:val="none"/>
        </w:rPr>
      </w:pPr>
      <w:r>
        <w:rPr>
          <w:rFonts w:hint="eastAsia" w:ascii="宋体" w:hAnsi="宋体"/>
          <w:color w:val="000000"/>
          <w:spacing w:val="6"/>
          <w:szCs w:val="21"/>
          <w:highlight w:val="none"/>
        </w:rPr>
        <w:t xml:space="preserve">                 日  期：</w:t>
      </w:r>
      <w:r>
        <w:rPr>
          <w:rFonts w:hint="eastAsia" w:ascii="宋体" w:hAnsi="宋体"/>
          <w:color w:val="000000"/>
          <w:spacing w:val="6"/>
          <w:szCs w:val="21"/>
          <w:highlight w:val="none"/>
        </w:rPr>
      </w:r>
      <w:r/>
    </w:p>
    <w:p>
      <w:pPr>
        <w:pStyle w:val="926"/>
        <w:ind w:right="1560" w:firstLine="444"/>
        <w:jc w:val="right"/>
        <w:spacing w:line="580" w:lineRule="exact"/>
        <w:tabs>
          <w:tab w:val="left" w:pos="4860" w:leader="none"/>
        </w:tabs>
        <w:rPr>
          <w:rFonts w:hint="eastAsia" w:ascii="宋体" w:hAnsi="宋体"/>
          <w:color w:val="000000"/>
          <w:spacing w:val="6"/>
          <w:szCs w:val="21"/>
          <w:highlight w:val="none"/>
        </w:rPr>
      </w:pPr>
      <w:r>
        <w:rPr>
          <w:rFonts w:ascii="宋体" w:hAnsi="宋体"/>
          <w:color w:val="000000"/>
          <w:spacing w:val="6"/>
          <w:szCs w:val="21"/>
          <w:highlight w:val="none"/>
        </w:rPr>
        <w:br w:type="page" w:clear="all"/>
      </w:r>
      <w:r>
        <w:rPr>
          <w:rFonts w:hint="eastAsia" w:ascii="宋体" w:hAnsi="宋体"/>
          <w:color w:val="000000"/>
          <w:spacing w:val="6"/>
          <w:szCs w:val="21"/>
          <w:highlight w:val="none"/>
        </w:rPr>
      </w:r>
      <w:r/>
    </w:p>
    <w:p>
      <w:pPr>
        <w:pStyle w:val="926"/>
        <w:ind w:right="-252" w:firstLine="420"/>
        <w:jc w:val="center"/>
        <w:spacing w:line="360" w:lineRule="auto"/>
        <w:tabs>
          <w:tab w:val="left" w:pos="360" w:leader="none"/>
        </w:tabs>
        <w:rPr>
          <w:rFonts w:hint="eastAsia" w:ascii="宋体" w:hAnsi="宋体" w:cs="Arial"/>
          <w:color w:val="000000"/>
          <w:szCs w:val="21"/>
          <w:highlight w:val="none"/>
        </w:rPr>
      </w:pPr>
      <w:r>
        <w:rPr>
          <w:rFonts w:ascii="宋体" w:hAnsi="宋体" w:cs="Arial"/>
          <w:color w:val="000000"/>
          <w:szCs w:val="21"/>
          <w:highlight w:val="none"/>
        </w:rPr>
        <w:t xml:space="preserve">关于促进残疾人就业政府采购政策的通知</w:t>
      </w:r>
      <w:r>
        <w:rPr>
          <w:rFonts w:hint="eastAsia" w:ascii="宋体" w:hAnsi="宋体" w:cs="Arial"/>
          <w:color w:val="000000"/>
          <w:szCs w:val="21"/>
          <w:highlight w:val="none"/>
        </w:rPr>
      </w:r>
      <w:r/>
    </w:p>
    <w:p>
      <w:pPr>
        <w:pStyle w:val="926"/>
        <w:ind w:right="-252" w:firstLine="420"/>
        <w:jc w:val="center"/>
        <w:spacing w:line="360" w:lineRule="auto"/>
        <w:tabs>
          <w:tab w:val="left" w:pos="360" w:leader="none"/>
        </w:tabs>
        <w:rPr>
          <w:rFonts w:ascii="宋体" w:hAnsi="宋体" w:cs="Arial"/>
          <w:color w:val="000000"/>
          <w:szCs w:val="21"/>
          <w:highlight w:val="none"/>
        </w:rPr>
      </w:pPr>
      <w:r>
        <w:rPr>
          <w:rFonts w:ascii="宋体" w:hAnsi="宋体" w:cs="Arial"/>
          <w:color w:val="000000"/>
          <w:szCs w:val="21"/>
          <w:highlight w:val="none"/>
        </w:rPr>
        <w:t xml:space="preserve">财库</w:t>
      </w:r>
      <w:r>
        <w:rPr>
          <w:rFonts w:hint="eastAsia" w:ascii="宋体" w:hAnsi="宋体" w:cs="Arial"/>
          <w:color w:val="000000"/>
          <w:szCs w:val="21"/>
          <w:highlight w:val="none"/>
        </w:rPr>
        <w:t xml:space="preserve">〔</w:t>
      </w:r>
      <w:r>
        <w:rPr>
          <w:rFonts w:ascii="宋体" w:hAnsi="宋体" w:cs="Arial"/>
          <w:color w:val="000000"/>
          <w:szCs w:val="21"/>
          <w:highlight w:val="none"/>
        </w:rPr>
        <w:t xml:space="preserve">2017</w:t>
      </w:r>
      <w:r>
        <w:rPr>
          <w:rFonts w:hint="eastAsia" w:ascii="宋体" w:hAnsi="宋体" w:cs="Arial"/>
          <w:color w:val="000000"/>
          <w:szCs w:val="21"/>
          <w:highlight w:val="none"/>
        </w:rPr>
        <w:t xml:space="preserve">〕</w:t>
      </w:r>
      <w:r>
        <w:rPr>
          <w:rFonts w:ascii="宋体" w:hAnsi="宋体" w:cs="Arial"/>
          <w:color w:val="000000"/>
          <w:szCs w:val="21"/>
          <w:highlight w:val="none"/>
        </w:rPr>
        <w:t xml:space="preserve">141号</w:t>
      </w:r>
      <w:r>
        <w:rPr>
          <w:rFonts w:ascii="宋体" w:hAnsi="宋体" w:cs="Arial"/>
          <w:color w:val="000000"/>
          <w:szCs w:val="21"/>
          <w:highlight w:val="none"/>
        </w:rPr>
      </w:r>
      <w:r/>
    </w:p>
    <w:p>
      <w:pPr>
        <w:pStyle w:val="926"/>
        <w:ind w:right="-252" w:firstLine="420"/>
        <w:spacing w:line="360" w:lineRule="auto"/>
        <w:tabs>
          <w:tab w:val="left" w:pos="360" w:leader="none"/>
        </w:tabs>
        <w:rPr>
          <w:rFonts w:ascii="宋体" w:hAnsi="宋体" w:cs="Arial"/>
          <w:color w:val="000000"/>
          <w:szCs w:val="21"/>
          <w:highlight w:val="none"/>
        </w:rPr>
      </w:pPr>
      <w:r>
        <w:rPr>
          <w:rFonts w:ascii="宋体" w:hAnsi="宋体" w:cs="Arial"/>
          <w:color w:val="000000"/>
          <w:szCs w:val="21"/>
          <w:highlight w:val="none"/>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rPr>
          <w:rFonts w:ascii="宋体" w:hAnsi="宋体" w:cs="Arial"/>
          <w:color w:val="000000"/>
          <w:szCs w:val="21"/>
          <w:highlight w:val="none"/>
        </w:rPr>
      </w:r>
      <w:r/>
    </w:p>
    <w:p>
      <w:pPr>
        <w:pStyle w:val="926"/>
        <w:ind w:right="-252" w:firstLine="420"/>
        <w:spacing w:line="360" w:lineRule="auto"/>
        <w:tabs>
          <w:tab w:val="left" w:pos="360" w:leader="none"/>
        </w:tabs>
        <w:rPr>
          <w:rFonts w:ascii="宋体" w:hAnsi="宋体" w:cs="Arial"/>
          <w:color w:val="000000"/>
          <w:szCs w:val="21"/>
          <w:highlight w:val="none"/>
        </w:rPr>
      </w:pPr>
      <w:r>
        <w:rPr>
          <w:rFonts w:ascii="宋体" w:hAnsi="宋体" w:cs="Arial"/>
          <w:color w:val="000000"/>
          <w:szCs w:val="21"/>
          <w:highlight w:val="none"/>
        </w:rPr>
        <w:t xml:space="preserve">为了发挥政府采购促进残疾人就业的作用，进一步保障残疾人权益，依照《政府采购法》、《残疾人保障法》等法律法规及相关规定，现就促进残疾人就业政府采购政策通知如下：</w:t>
      </w:r>
      <w:r>
        <w:rPr>
          <w:rFonts w:ascii="宋体" w:hAnsi="宋体" w:cs="Arial"/>
          <w:color w:val="000000"/>
          <w:szCs w:val="21"/>
          <w:highlight w:val="none"/>
        </w:rPr>
      </w:r>
      <w:r/>
    </w:p>
    <w:p>
      <w:pPr>
        <w:pStyle w:val="926"/>
        <w:ind w:right="-252" w:firstLine="420"/>
        <w:spacing w:line="360" w:lineRule="auto"/>
        <w:tabs>
          <w:tab w:val="left" w:pos="360" w:leader="none"/>
        </w:tabs>
        <w:rPr>
          <w:rFonts w:ascii="宋体" w:hAnsi="宋体" w:cs="Arial"/>
          <w:color w:val="000000"/>
          <w:szCs w:val="21"/>
          <w:highlight w:val="none"/>
        </w:rPr>
      </w:pPr>
      <w:r>
        <w:rPr>
          <w:rFonts w:ascii="宋体" w:hAnsi="宋体" w:cs="Arial"/>
          <w:color w:val="000000"/>
          <w:szCs w:val="21"/>
          <w:highlight w:val="none"/>
        </w:rPr>
        <w:t xml:space="preserve">一、享受政府采购支持政策的残疾人福利性单位应当同时满足以下条件：</w:t>
      </w:r>
      <w:r>
        <w:rPr>
          <w:rFonts w:ascii="宋体" w:hAnsi="宋体" w:cs="Arial"/>
          <w:color w:val="000000"/>
          <w:szCs w:val="21"/>
          <w:highlight w:val="none"/>
        </w:rPr>
      </w:r>
      <w:r/>
    </w:p>
    <w:p>
      <w:pPr>
        <w:pStyle w:val="926"/>
        <w:ind w:right="-252" w:firstLine="420"/>
        <w:spacing w:line="360" w:lineRule="auto"/>
        <w:tabs>
          <w:tab w:val="left" w:pos="360" w:leader="none"/>
        </w:tabs>
        <w:rPr>
          <w:rFonts w:ascii="宋体" w:hAnsi="宋体" w:cs="Arial"/>
          <w:color w:val="000000"/>
          <w:szCs w:val="21"/>
          <w:highlight w:val="none"/>
        </w:rPr>
      </w:pPr>
      <w:r>
        <w:rPr>
          <w:rFonts w:ascii="宋体" w:hAnsi="宋体" w:cs="Arial"/>
          <w:color w:val="000000"/>
          <w:szCs w:val="21"/>
          <w:highlight w:val="none"/>
        </w:rPr>
        <w:t xml:space="preserve">（一）安置的残疾人占本单位在职职工人数的比例不低于25%（含25%），并且安置的残疾人人数不少于10人（含10人）；</w:t>
      </w:r>
      <w:r>
        <w:rPr>
          <w:rFonts w:ascii="宋体" w:hAnsi="宋体" w:cs="Arial"/>
          <w:color w:val="000000"/>
          <w:szCs w:val="21"/>
          <w:highlight w:val="none"/>
        </w:rPr>
      </w:r>
      <w:r/>
    </w:p>
    <w:p>
      <w:pPr>
        <w:pStyle w:val="926"/>
        <w:ind w:right="-252" w:firstLine="420"/>
        <w:spacing w:line="360" w:lineRule="auto"/>
        <w:tabs>
          <w:tab w:val="left" w:pos="360" w:leader="none"/>
        </w:tabs>
        <w:rPr>
          <w:rFonts w:ascii="宋体" w:hAnsi="宋体" w:cs="Arial"/>
          <w:color w:val="000000"/>
          <w:szCs w:val="21"/>
          <w:highlight w:val="none"/>
        </w:rPr>
      </w:pPr>
      <w:r>
        <w:rPr>
          <w:rFonts w:ascii="宋体" w:hAnsi="宋体" w:cs="Arial"/>
          <w:color w:val="000000"/>
          <w:szCs w:val="21"/>
          <w:highlight w:val="none"/>
        </w:rPr>
        <w:t xml:space="preserve">（二）依法与安置的每位残疾人签订了一年以上（含一年）的劳动合同或服务协议；</w:t>
      </w:r>
      <w:r>
        <w:rPr>
          <w:rFonts w:ascii="宋体" w:hAnsi="宋体" w:cs="Arial"/>
          <w:color w:val="000000"/>
          <w:szCs w:val="21"/>
          <w:highlight w:val="none"/>
        </w:rPr>
      </w:r>
      <w:r/>
    </w:p>
    <w:p>
      <w:pPr>
        <w:pStyle w:val="926"/>
        <w:ind w:right="-252" w:firstLine="420"/>
        <w:spacing w:line="360" w:lineRule="auto"/>
        <w:tabs>
          <w:tab w:val="left" w:pos="360" w:leader="none"/>
        </w:tabs>
        <w:rPr>
          <w:rFonts w:ascii="宋体" w:hAnsi="宋体" w:cs="Arial"/>
          <w:color w:val="000000"/>
          <w:szCs w:val="21"/>
          <w:highlight w:val="none"/>
        </w:rPr>
      </w:pPr>
      <w:r>
        <w:rPr>
          <w:rFonts w:ascii="宋体" w:hAnsi="宋体" w:cs="Arial"/>
          <w:color w:val="000000"/>
          <w:szCs w:val="21"/>
          <w:highlight w:val="none"/>
        </w:rPr>
        <w:t xml:space="preserve">（三）为安置的每位残疾人按月足额缴纳了基本养老保险、基本医疗保险、失业保险、工伤保险和生育保险等社会保险费；</w:t>
      </w:r>
      <w:r>
        <w:rPr>
          <w:rFonts w:ascii="宋体" w:hAnsi="宋体" w:cs="Arial"/>
          <w:color w:val="000000"/>
          <w:szCs w:val="21"/>
          <w:highlight w:val="none"/>
        </w:rPr>
      </w:r>
      <w:r/>
    </w:p>
    <w:p>
      <w:pPr>
        <w:pStyle w:val="926"/>
        <w:ind w:right="-252" w:firstLine="420"/>
        <w:spacing w:line="360" w:lineRule="auto"/>
        <w:tabs>
          <w:tab w:val="left" w:pos="360" w:leader="none"/>
        </w:tabs>
        <w:rPr>
          <w:rFonts w:ascii="宋体" w:hAnsi="宋体" w:cs="Arial"/>
          <w:color w:val="000000"/>
          <w:szCs w:val="21"/>
          <w:highlight w:val="none"/>
        </w:rPr>
      </w:pPr>
      <w:r>
        <w:rPr>
          <w:rFonts w:ascii="宋体" w:hAnsi="宋体" w:cs="Arial"/>
          <w:color w:val="000000"/>
          <w:szCs w:val="21"/>
          <w:highlight w:val="none"/>
        </w:rPr>
        <w:t xml:space="preserve">（四）通过银行等金融机构向安置的每位残疾人，按月支付了不低于单位所在区县适用的经省级人民政府批准的月最低工资标准的工资；</w:t>
      </w:r>
      <w:r>
        <w:rPr>
          <w:rFonts w:ascii="宋体" w:hAnsi="宋体" w:cs="Arial"/>
          <w:color w:val="000000"/>
          <w:szCs w:val="21"/>
          <w:highlight w:val="none"/>
        </w:rPr>
      </w:r>
      <w:r/>
    </w:p>
    <w:p>
      <w:pPr>
        <w:pStyle w:val="926"/>
        <w:ind w:right="-252" w:firstLine="420"/>
        <w:spacing w:line="360" w:lineRule="auto"/>
        <w:tabs>
          <w:tab w:val="left" w:pos="360" w:leader="none"/>
        </w:tabs>
        <w:rPr>
          <w:rFonts w:ascii="宋体" w:hAnsi="宋体" w:cs="Arial"/>
          <w:color w:val="000000"/>
          <w:szCs w:val="21"/>
          <w:highlight w:val="none"/>
        </w:rPr>
      </w:pPr>
      <w:r>
        <w:rPr>
          <w:rFonts w:ascii="宋体" w:hAnsi="宋体" w:cs="Arial"/>
          <w:color w:val="000000"/>
          <w:szCs w:val="21"/>
          <w:highlight w:val="none"/>
        </w:rPr>
        <w:t xml:space="preserve">（五）提供本单位制造的货物、承担的工程或者服务（以下简称产品），或者提供其他残疾人福利性单位制造的货物（不包括使用非残疾人福利性单位注册商标的货物）。</w:t>
      </w:r>
      <w:r>
        <w:rPr>
          <w:rFonts w:ascii="宋体" w:hAnsi="宋体" w:cs="Arial"/>
          <w:color w:val="000000"/>
          <w:szCs w:val="21"/>
          <w:highlight w:val="none"/>
        </w:rPr>
      </w:r>
      <w:r/>
    </w:p>
    <w:p>
      <w:pPr>
        <w:pStyle w:val="926"/>
        <w:ind w:right="-252" w:firstLine="420"/>
        <w:spacing w:line="360" w:lineRule="auto"/>
        <w:tabs>
          <w:tab w:val="left" w:pos="360" w:leader="none"/>
        </w:tabs>
        <w:rPr>
          <w:rFonts w:ascii="宋体" w:hAnsi="宋体" w:cs="Arial"/>
          <w:color w:val="000000"/>
          <w:szCs w:val="21"/>
          <w:highlight w:val="none"/>
        </w:rPr>
      </w:pPr>
      <w:r>
        <w:rPr>
          <w:rFonts w:ascii="宋体" w:hAnsi="宋体" w:cs="Arial"/>
          <w:color w:val="000000"/>
          <w:szCs w:val="21"/>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宋体" w:hAnsi="宋体" w:cs="Arial"/>
          <w:color w:val="000000"/>
          <w:szCs w:val="21"/>
          <w:highlight w:val="none"/>
        </w:rPr>
      </w:r>
      <w:r/>
    </w:p>
    <w:p>
      <w:pPr>
        <w:pStyle w:val="926"/>
        <w:ind w:right="-252" w:firstLine="420"/>
        <w:spacing w:line="360" w:lineRule="auto"/>
        <w:tabs>
          <w:tab w:val="left" w:pos="360" w:leader="none"/>
        </w:tabs>
        <w:rPr>
          <w:rFonts w:ascii="宋体" w:hAnsi="宋体" w:cs="Arial"/>
          <w:color w:val="000000"/>
          <w:szCs w:val="21"/>
          <w:highlight w:val="none"/>
        </w:rPr>
      </w:pPr>
      <w:r>
        <w:rPr>
          <w:rFonts w:ascii="宋体" w:hAnsi="宋体" w:cs="Arial"/>
          <w:color w:val="000000"/>
          <w:szCs w:val="21"/>
          <w:highlight w:val="none"/>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r>
        <w:rPr>
          <w:rFonts w:ascii="宋体" w:hAnsi="宋体" w:cs="Arial"/>
          <w:color w:val="000000"/>
          <w:szCs w:val="21"/>
          <w:highlight w:val="none"/>
        </w:rPr>
      </w:r>
      <w:r/>
    </w:p>
    <w:p>
      <w:pPr>
        <w:pStyle w:val="926"/>
        <w:ind w:right="-252" w:firstLine="420"/>
        <w:spacing w:line="360" w:lineRule="auto"/>
        <w:tabs>
          <w:tab w:val="left" w:pos="360" w:leader="none"/>
        </w:tabs>
        <w:rPr>
          <w:rFonts w:ascii="宋体" w:hAnsi="宋体" w:cs="Arial"/>
          <w:color w:val="000000"/>
          <w:szCs w:val="21"/>
          <w:highlight w:val="none"/>
        </w:rPr>
      </w:pPr>
      <w:r>
        <w:rPr>
          <w:rFonts w:ascii="宋体" w:hAnsi="宋体" w:cs="Arial"/>
          <w:color w:val="000000"/>
          <w:szCs w:val="21"/>
          <w:highlight w:val="none"/>
        </w:rPr>
        <w:t xml:space="preserve">中标、成交供应商为残疾人福利性单位的，采购人或者其委托的采购代理机构应当随中标、成交结果同时公告其《残疾人福利性单位声明函》，接受社会监督。</w:t>
      </w:r>
      <w:r>
        <w:rPr>
          <w:rFonts w:ascii="宋体" w:hAnsi="宋体" w:cs="Arial"/>
          <w:color w:val="000000"/>
          <w:szCs w:val="21"/>
          <w:highlight w:val="none"/>
        </w:rPr>
      </w:r>
      <w:r/>
    </w:p>
    <w:p>
      <w:pPr>
        <w:pStyle w:val="926"/>
        <w:ind w:right="-252" w:firstLine="420"/>
        <w:spacing w:line="360" w:lineRule="auto"/>
        <w:tabs>
          <w:tab w:val="left" w:pos="360" w:leader="none"/>
        </w:tabs>
        <w:rPr>
          <w:rFonts w:ascii="宋体" w:hAnsi="宋体" w:cs="Arial"/>
          <w:color w:val="000000"/>
          <w:szCs w:val="21"/>
          <w:highlight w:val="none"/>
        </w:rPr>
      </w:pPr>
      <w:r>
        <w:rPr>
          <w:rFonts w:ascii="宋体" w:hAnsi="宋体" w:cs="Arial"/>
          <w:color w:val="000000"/>
          <w:szCs w:val="21"/>
          <w:highlight w:val="none"/>
        </w:rPr>
        <w:t xml:space="preserve">供应商提供的《残疾人福利性单位声明函》与事实不符的，依照《政府采购法》第七十七条第一款的规定追究法律责任。</w:t>
      </w:r>
      <w:r>
        <w:rPr>
          <w:rFonts w:ascii="宋体" w:hAnsi="宋体" w:cs="Arial"/>
          <w:color w:val="000000"/>
          <w:szCs w:val="21"/>
          <w:highlight w:val="none"/>
        </w:rPr>
      </w:r>
      <w:r/>
    </w:p>
    <w:p>
      <w:pPr>
        <w:pStyle w:val="926"/>
        <w:ind w:right="-252" w:firstLine="420"/>
        <w:spacing w:line="360" w:lineRule="auto"/>
        <w:tabs>
          <w:tab w:val="left" w:pos="360" w:leader="none"/>
        </w:tabs>
        <w:rPr>
          <w:rFonts w:ascii="宋体" w:hAnsi="宋体" w:cs="Arial"/>
          <w:color w:val="000000"/>
          <w:szCs w:val="21"/>
          <w:highlight w:val="none"/>
        </w:rPr>
      </w:pPr>
      <w:r>
        <w:rPr>
          <w:rFonts w:ascii="宋体" w:hAnsi="宋体" w:cs="Arial"/>
          <w:color w:val="000000"/>
          <w:szCs w:val="21"/>
          <w:highlight w:val="none"/>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rPr>
          <w:rFonts w:ascii="宋体" w:hAnsi="宋体" w:cs="Arial"/>
          <w:color w:val="000000"/>
          <w:szCs w:val="21"/>
          <w:highlight w:val="none"/>
        </w:rPr>
      </w:r>
      <w:r/>
    </w:p>
    <w:p>
      <w:pPr>
        <w:pStyle w:val="926"/>
        <w:ind w:right="-252" w:firstLine="420"/>
        <w:spacing w:line="360" w:lineRule="auto"/>
        <w:tabs>
          <w:tab w:val="left" w:pos="360" w:leader="none"/>
        </w:tabs>
        <w:rPr>
          <w:rFonts w:ascii="宋体" w:hAnsi="宋体" w:cs="Arial"/>
          <w:color w:val="000000"/>
          <w:szCs w:val="21"/>
          <w:highlight w:val="none"/>
        </w:rPr>
      </w:pPr>
      <w:r>
        <w:rPr>
          <w:rFonts w:ascii="宋体" w:hAnsi="宋体" w:cs="Arial"/>
          <w:color w:val="000000"/>
          <w:szCs w:val="21"/>
          <w:highlight w:val="none"/>
        </w:rPr>
        <w:t xml:space="preserve">四、采购人采购公开招标数额标准以上的货物或者服务，因落实促进残疾人就业政策的需要，依法履行有关报批程序后，可采用公开招标以外的采购方式。</w:t>
      </w:r>
      <w:r>
        <w:rPr>
          <w:rFonts w:ascii="宋体" w:hAnsi="宋体" w:cs="Arial"/>
          <w:color w:val="000000"/>
          <w:szCs w:val="21"/>
          <w:highlight w:val="none"/>
        </w:rPr>
      </w:r>
      <w:r/>
    </w:p>
    <w:p>
      <w:pPr>
        <w:pStyle w:val="926"/>
        <w:ind w:right="-252" w:firstLine="420"/>
        <w:spacing w:line="360" w:lineRule="auto"/>
        <w:tabs>
          <w:tab w:val="left" w:pos="360" w:leader="none"/>
        </w:tabs>
        <w:rPr>
          <w:rFonts w:ascii="宋体" w:hAnsi="宋体" w:cs="Arial"/>
          <w:color w:val="000000"/>
          <w:szCs w:val="21"/>
          <w:highlight w:val="none"/>
        </w:rPr>
      </w:pPr>
      <w:r>
        <w:rPr>
          <w:rFonts w:ascii="宋体" w:hAnsi="宋体" w:cs="Arial"/>
          <w:color w:val="000000"/>
          <w:szCs w:val="21"/>
          <w:highlight w:val="none"/>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rPr>
          <w:rFonts w:ascii="宋体" w:hAnsi="宋体" w:cs="Arial"/>
          <w:color w:val="000000"/>
          <w:szCs w:val="21"/>
          <w:highlight w:val="none"/>
        </w:rPr>
      </w:r>
      <w:r/>
    </w:p>
    <w:p>
      <w:pPr>
        <w:pStyle w:val="926"/>
        <w:ind w:right="-252" w:firstLine="420"/>
        <w:spacing w:line="360" w:lineRule="auto"/>
        <w:tabs>
          <w:tab w:val="left" w:pos="360" w:leader="none"/>
        </w:tabs>
        <w:rPr>
          <w:rFonts w:ascii="宋体" w:hAnsi="宋体" w:cs="Arial"/>
          <w:color w:val="000000"/>
          <w:szCs w:val="21"/>
          <w:highlight w:val="none"/>
        </w:rPr>
      </w:pPr>
      <w:r>
        <w:rPr>
          <w:rFonts w:ascii="宋体" w:hAnsi="宋体" w:cs="Arial"/>
          <w:color w:val="000000"/>
          <w:szCs w:val="21"/>
          <w:highlight w:val="none"/>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rPr>
          <w:rFonts w:ascii="宋体" w:hAnsi="宋体" w:cs="Arial"/>
          <w:color w:val="000000"/>
          <w:szCs w:val="21"/>
          <w:highlight w:val="none"/>
        </w:rPr>
      </w:r>
      <w:r/>
    </w:p>
    <w:p>
      <w:pPr>
        <w:pStyle w:val="926"/>
        <w:ind w:right="-252" w:firstLine="420"/>
        <w:spacing w:line="360" w:lineRule="auto"/>
        <w:tabs>
          <w:tab w:val="left" w:pos="360" w:leader="none"/>
        </w:tabs>
        <w:rPr>
          <w:rFonts w:ascii="宋体" w:hAnsi="宋体" w:cs="Arial"/>
          <w:color w:val="000000"/>
          <w:szCs w:val="21"/>
          <w:highlight w:val="none"/>
        </w:rPr>
      </w:pPr>
      <w:r>
        <w:rPr>
          <w:rFonts w:ascii="宋体" w:hAnsi="宋体" w:cs="Arial"/>
          <w:color w:val="000000"/>
          <w:szCs w:val="21"/>
          <w:highlight w:val="none"/>
        </w:rPr>
        <w:t xml:space="preserve">七、本通知自2017年10月1日起执行。</w:t>
      </w:r>
      <w:r>
        <w:rPr>
          <w:rFonts w:ascii="宋体" w:hAnsi="宋体" w:cs="Arial"/>
          <w:color w:val="000000"/>
          <w:szCs w:val="21"/>
          <w:highlight w:val="none"/>
        </w:rPr>
      </w:r>
      <w:r/>
    </w:p>
    <w:p>
      <w:pPr>
        <w:pStyle w:val="926"/>
        <w:ind w:right="-252" w:firstLine="420"/>
        <w:jc w:val="right"/>
        <w:spacing w:line="360" w:lineRule="auto"/>
        <w:tabs>
          <w:tab w:val="left" w:pos="360" w:leader="none"/>
        </w:tabs>
        <w:rPr>
          <w:rFonts w:ascii="宋体" w:hAnsi="宋体" w:cs="Arial"/>
          <w:color w:val="000000"/>
          <w:szCs w:val="21"/>
          <w:highlight w:val="none"/>
        </w:rPr>
      </w:pPr>
      <w:r>
        <w:rPr>
          <w:rFonts w:ascii="宋体" w:hAnsi="宋体" w:cs="Arial"/>
          <w:color w:val="000000"/>
          <w:szCs w:val="21"/>
          <w:highlight w:val="none"/>
        </w:rPr>
        <w:t xml:space="preserve">　　财政部 民政部 中国残疾人联合会</w:t>
      </w:r>
      <w:r>
        <w:rPr>
          <w:rFonts w:ascii="宋体" w:hAnsi="宋体" w:cs="Arial"/>
          <w:color w:val="000000"/>
          <w:szCs w:val="21"/>
          <w:highlight w:val="none"/>
        </w:rPr>
      </w:r>
      <w:r/>
    </w:p>
    <w:p>
      <w:pPr>
        <w:pStyle w:val="926"/>
        <w:ind w:right="-252" w:firstLine="420"/>
        <w:jc w:val="right"/>
        <w:spacing w:line="360" w:lineRule="auto"/>
        <w:tabs>
          <w:tab w:val="left" w:pos="360" w:leader="none"/>
        </w:tabs>
        <w:rPr>
          <w:rFonts w:hint="eastAsia" w:ascii="宋体" w:hAnsi="宋体" w:cs="Arial"/>
          <w:color w:val="000000"/>
          <w:szCs w:val="21"/>
          <w:highlight w:val="none"/>
        </w:rPr>
      </w:pPr>
      <w:r>
        <w:rPr>
          <w:rFonts w:ascii="宋体" w:hAnsi="宋体" w:cs="Arial"/>
          <w:color w:val="000000"/>
          <w:szCs w:val="21"/>
          <w:highlight w:val="none"/>
        </w:rPr>
        <w:t xml:space="preserve"> 2017年8月22日</w:t>
      </w:r>
      <w:r>
        <w:rPr>
          <w:rFonts w:hint="eastAsia" w:ascii="宋体" w:hAnsi="宋体" w:cs="Arial"/>
          <w:color w:val="000000"/>
          <w:szCs w:val="21"/>
          <w:highlight w:val="none"/>
        </w:rPr>
      </w:r>
      <w:r/>
    </w:p>
    <w:p>
      <w:pPr>
        <w:pStyle w:val="926"/>
        <w:ind w:right="1560" w:firstLine="420"/>
        <w:jc w:val="right"/>
        <w:spacing w:line="580" w:lineRule="exact"/>
        <w:tabs>
          <w:tab w:val="left" w:pos="4860" w:leader="none"/>
        </w:tabs>
        <w:rPr>
          <w:rFonts w:hint="eastAsia" w:ascii="宋体" w:hAnsi="宋体" w:cs="宋体"/>
          <w:color w:val="000000"/>
          <w:szCs w:val="21"/>
          <w:highlight w:val="none"/>
        </w:rPr>
      </w:pPr>
      <w:r>
        <w:rPr>
          <w:rFonts w:ascii="宋体" w:hAnsi="宋体" w:cs="宋体"/>
          <w:color w:val="000000"/>
          <w:szCs w:val="21"/>
          <w:highlight w:val="none"/>
        </w:rPr>
        <w:br w:type="page" w:clear="all"/>
      </w:r>
      <w:r>
        <w:rPr>
          <w:rFonts w:hint="eastAsia" w:ascii="宋体" w:hAnsi="宋体" w:cs="宋体"/>
          <w:color w:val="000000"/>
          <w:szCs w:val="21"/>
          <w:highlight w:val="none"/>
        </w:rPr>
      </w:r>
      <w:r/>
    </w:p>
    <w:p>
      <w:pPr>
        <w:pStyle w:val="928"/>
        <w:spacing w:line="416" w:lineRule="auto"/>
        <w:rPr>
          <w:rFonts w:ascii="宋体" w:hAnsi="宋体" w:eastAsia="宋体"/>
          <w:b w:val="0"/>
          <w:color w:val="000000"/>
          <w:highlight w:val="none"/>
        </w:rPr>
      </w:pPr>
      <w:r/>
      <w:bookmarkStart w:id="45" w:name="_Toc26126"/>
      <w:r/>
      <w:bookmarkStart w:id="46" w:name="_Ref22898688"/>
      <w:r>
        <w:rPr>
          <w:rFonts w:hint="eastAsia" w:ascii="宋体" w:hAnsi="宋体" w:eastAsia="宋体"/>
          <w:b w:val="0"/>
          <w:color w:val="000000"/>
          <w:highlight w:val="none"/>
        </w:rPr>
        <w:t xml:space="preserve">11.偏离表（商务）：</w:t>
      </w:r>
      <w:bookmarkEnd w:id="43"/>
      <w:r/>
      <w:bookmarkEnd w:id="44"/>
      <w:r/>
      <w:bookmarkEnd w:id="45"/>
      <w:r/>
      <w:bookmarkEnd w:id="46"/>
      <w:r>
        <w:rPr>
          <w:rFonts w:ascii="宋体" w:hAnsi="宋体" w:eastAsia="宋体"/>
          <w:b w:val="0"/>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945"/>
              <w:ind w:firstLine="0"/>
              <w:jc w:val="center"/>
              <w:spacing w:line="360" w:lineRule="auto"/>
              <w:rPr>
                <w:rFonts w:ascii="宋体" w:hAnsi="宋体" w:eastAsia="宋体"/>
                <w:color w:val="000000"/>
                <w:highlight w:val="none"/>
              </w:rPr>
            </w:pPr>
            <w:r>
              <w:rPr>
                <w:rFonts w:hint="eastAsia" w:ascii="宋体" w:hAnsi="宋体" w:eastAsia="宋体"/>
                <w:color w:val="000000"/>
                <w:highlight w:val="none"/>
              </w:rPr>
              <w:t xml:space="preserve">项      目</w:t>
            </w:r>
            <w:r>
              <w:rPr>
                <w:rFonts w:ascii="宋体" w:hAnsi="宋体" w:eastAsia="宋体"/>
                <w:color w:val="000000"/>
                <w:highlight w:val="none"/>
              </w:rPr>
            </w:r>
            <w:r/>
          </w:p>
        </w:tc>
        <w:tc>
          <w:tcPr>
            <w:tcW w:w="2130" w:type="dxa"/>
            <w:vAlign w:val="top"/>
            <w:textDirection w:val="lrTb"/>
            <w:noWrap w:val="false"/>
          </w:tcPr>
          <w:p>
            <w:pPr>
              <w:pStyle w:val="945"/>
              <w:ind w:firstLine="0"/>
              <w:jc w:val="center"/>
              <w:spacing w:line="360" w:lineRule="auto"/>
              <w:rPr>
                <w:rFonts w:ascii="宋体" w:hAnsi="宋体" w:eastAsia="宋体"/>
                <w:color w:val="000000"/>
                <w:highlight w:val="none"/>
              </w:rPr>
            </w:pPr>
            <w:r>
              <w:rPr>
                <w:rFonts w:hint="eastAsia" w:ascii="宋体" w:hAnsi="宋体" w:eastAsia="宋体"/>
                <w:color w:val="000000"/>
                <w:highlight w:val="none"/>
              </w:rPr>
              <w:t xml:space="preserve">招标要求（详见招标文件）</w:t>
            </w:r>
            <w:r>
              <w:rPr>
                <w:rFonts w:ascii="宋体" w:hAnsi="宋体" w:eastAsia="宋体"/>
                <w:color w:val="000000"/>
                <w:highlight w:val="none"/>
              </w:rPr>
            </w:r>
            <w:r/>
          </w:p>
        </w:tc>
        <w:tc>
          <w:tcPr>
            <w:tcW w:w="1944" w:type="dxa"/>
            <w:vAlign w:val="top"/>
            <w:textDirection w:val="lrTb"/>
            <w:noWrap w:val="false"/>
          </w:tcPr>
          <w:p>
            <w:pPr>
              <w:pStyle w:val="945"/>
              <w:ind w:firstLine="0"/>
              <w:jc w:val="center"/>
              <w:spacing w:line="360" w:lineRule="auto"/>
              <w:rPr>
                <w:rFonts w:ascii="宋体" w:hAnsi="宋体" w:eastAsia="宋体"/>
                <w:color w:val="000000"/>
                <w:highlight w:val="none"/>
              </w:rPr>
            </w:pPr>
            <w:r>
              <w:rPr>
                <w:rFonts w:hint="eastAsia" w:ascii="宋体" w:hAnsi="宋体" w:eastAsia="宋体"/>
                <w:color w:val="000000"/>
                <w:highlight w:val="none"/>
              </w:rPr>
              <w:t xml:space="preserve">投标内容（响应情况）</w:t>
            </w:r>
            <w:r>
              <w:rPr>
                <w:rFonts w:ascii="宋体" w:hAnsi="宋体" w:eastAsia="宋体"/>
                <w:color w:val="000000"/>
                <w:highlight w:val="none"/>
              </w:rPr>
            </w:r>
            <w:r/>
          </w:p>
        </w:tc>
        <w:tc>
          <w:tcPr>
            <w:tcW w:w="2318" w:type="dxa"/>
            <w:vAlign w:val="top"/>
            <w:textDirection w:val="lrTb"/>
            <w:noWrap w:val="false"/>
          </w:tcPr>
          <w:p>
            <w:pPr>
              <w:pStyle w:val="945"/>
              <w:ind w:firstLine="0"/>
              <w:jc w:val="center"/>
              <w:spacing w:line="360" w:lineRule="auto"/>
              <w:rPr>
                <w:rFonts w:ascii="宋体" w:hAnsi="宋体" w:eastAsia="宋体"/>
                <w:color w:val="000000"/>
                <w:highlight w:val="none"/>
              </w:rPr>
            </w:pPr>
            <w:r>
              <w:rPr>
                <w:rFonts w:hint="eastAsia" w:ascii="宋体" w:hAnsi="宋体" w:eastAsia="宋体"/>
                <w:color w:val="000000"/>
                <w:highlight w:val="none"/>
              </w:rPr>
              <w:t xml:space="preserve">偏离说明（正偏离、无偏离、负偏离）</w:t>
            </w:r>
            <w:r>
              <w:rPr>
                <w:rFonts w:ascii="宋体" w:hAnsi="宋体" w:eastAsia="宋体"/>
                <w:color w:val="000000"/>
                <w:highlight w:val="none"/>
              </w:rPr>
            </w:r>
            <w:r/>
          </w:p>
        </w:tc>
      </w:tr>
      <w:tr>
        <w:trPr/>
        <w:tc>
          <w:tcPr>
            <w:tcW w:w="2130" w:type="dxa"/>
            <w:vAlign w:val="top"/>
            <w:textDirection w:val="lrTb"/>
            <w:noWrap w:val="false"/>
          </w:tcPr>
          <w:p>
            <w:pPr>
              <w:pStyle w:val="945"/>
              <w:ind w:firstLine="0"/>
              <w:jc w:val="center"/>
              <w:spacing w:line="360" w:lineRule="auto"/>
              <w:rPr>
                <w:rFonts w:ascii="宋体" w:hAnsi="宋体" w:eastAsia="宋体"/>
                <w:color w:val="000000"/>
                <w:highlight w:val="none"/>
              </w:rPr>
            </w:pPr>
            <w:r>
              <w:rPr>
                <w:rFonts w:hint="eastAsia" w:ascii="宋体" w:hAnsi="宋体" w:eastAsia="宋体"/>
                <w:color w:val="000000"/>
                <w:highlight w:val="none"/>
              </w:rPr>
              <w:t xml:space="preserve">工期（服务期）</w:t>
            </w:r>
            <w:r>
              <w:rPr>
                <w:rFonts w:ascii="宋体" w:hAnsi="宋体" w:eastAsia="宋体"/>
                <w:color w:val="000000"/>
                <w:highlight w:val="none"/>
              </w:rPr>
            </w:r>
            <w:r/>
          </w:p>
        </w:tc>
        <w:tc>
          <w:tcPr>
            <w:tcW w:w="2130" w:type="dxa"/>
            <w:vAlign w:val="top"/>
            <w:textDirection w:val="lrTb"/>
            <w:noWrap w:val="false"/>
          </w:tcPr>
          <w:p>
            <w:pPr>
              <w:pStyle w:val="945"/>
              <w:ind w:firstLine="0"/>
              <w:spacing w:line="360" w:lineRule="auto"/>
              <w:rPr>
                <w:rFonts w:ascii="宋体" w:hAnsi="宋体" w:eastAsia="宋体"/>
                <w:color w:val="000000"/>
                <w:highlight w:val="none"/>
              </w:rPr>
            </w:pPr>
            <w:r>
              <w:rPr>
                <w:rFonts w:ascii="宋体" w:hAnsi="宋体" w:eastAsia="宋体"/>
                <w:color w:val="000000"/>
                <w:highlight w:val="none"/>
              </w:rPr>
            </w:r>
            <w:r/>
          </w:p>
        </w:tc>
        <w:tc>
          <w:tcPr>
            <w:tcW w:w="1944" w:type="dxa"/>
            <w:vAlign w:val="top"/>
            <w:textDirection w:val="lrTb"/>
            <w:noWrap w:val="false"/>
          </w:tcPr>
          <w:p>
            <w:pPr>
              <w:pStyle w:val="945"/>
              <w:ind w:firstLine="0"/>
              <w:spacing w:line="360" w:lineRule="auto"/>
              <w:rPr>
                <w:rFonts w:ascii="宋体" w:hAnsi="宋体" w:eastAsia="宋体"/>
                <w:color w:val="000000"/>
                <w:highlight w:val="none"/>
              </w:rPr>
            </w:pPr>
            <w:r>
              <w:rPr>
                <w:rFonts w:ascii="宋体" w:hAnsi="宋体" w:eastAsia="宋体"/>
                <w:color w:val="000000"/>
                <w:highlight w:val="none"/>
              </w:rPr>
            </w:r>
            <w:r/>
          </w:p>
        </w:tc>
        <w:tc>
          <w:tcPr>
            <w:tcW w:w="2318" w:type="dxa"/>
            <w:vAlign w:val="top"/>
            <w:textDirection w:val="lrTb"/>
            <w:noWrap w:val="false"/>
          </w:tcPr>
          <w:p>
            <w:pPr>
              <w:pStyle w:val="945"/>
              <w:ind w:firstLine="0"/>
              <w:spacing w:line="360" w:lineRule="auto"/>
              <w:rPr>
                <w:rFonts w:ascii="宋体" w:hAnsi="宋体" w:eastAsia="宋体"/>
                <w:color w:val="000000"/>
                <w:highlight w:val="none"/>
              </w:rPr>
            </w:pPr>
            <w:r>
              <w:rPr>
                <w:rFonts w:ascii="宋体" w:hAnsi="宋体" w:eastAsia="宋体"/>
                <w:color w:val="000000"/>
                <w:highlight w:val="none"/>
              </w:rPr>
            </w:r>
            <w:r/>
          </w:p>
        </w:tc>
      </w:tr>
      <w:tr>
        <w:trPr/>
        <w:tc>
          <w:tcPr>
            <w:tcW w:w="2130" w:type="dxa"/>
            <w:vAlign w:val="top"/>
            <w:textDirection w:val="lrTb"/>
            <w:noWrap w:val="false"/>
          </w:tcPr>
          <w:p>
            <w:pPr>
              <w:pStyle w:val="945"/>
              <w:ind w:firstLine="0"/>
              <w:spacing w:line="360" w:lineRule="auto"/>
              <w:rPr>
                <w:rFonts w:ascii="宋体" w:hAnsi="宋体" w:eastAsia="宋体"/>
                <w:color w:val="000000"/>
                <w:highlight w:val="none"/>
              </w:rPr>
            </w:pPr>
            <w:r>
              <w:rPr>
                <w:rFonts w:hint="eastAsia" w:ascii="宋体" w:hAnsi="宋体" w:eastAsia="宋体"/>
                <w:color w:val="000000"/>
                <w:highlight w:val="none"/>
              </w:rPr>
              <w:t xml:space="preserve">响应时间</w:t>
            </w:r>
            <w:r>
              <w:rPr>
                <w:rFonts w:ascii="宋体" w:hAnsi="宋体" w:eastAsia="宋体"/>
                <w:color w:val="000000"/>
                <w:highlight w:val="none"/>
              </w:rPr>
            </w:r>
            <w:r/>
          </w:p>
        </w:tc>
        <w:tc>
          <w:tcPr>
            <w:tcW w:w="2130" w:type="dxa"/>
            <w:vAlign w:val="top"/>
            <w:textDirection w:val="lrTb"/>
            <w:noWrap w:val="false"/>
          </w:tcPr>
          <w:p>
            <w:pPr>
              <w:pStyle w:val="945"/>
              <w:ind w:firstLine="0"/>
              <w:spacing w:line="360" w:lineRule="auto"/>
              <w:rPr>
                <w:rFonts w:ascii="宋体" w:hAnsi="宋体" w:eastAsia="宋体"/>
                <w:color w:val="000000"/>
                <w:highlight w:val="none"/>
              </w:rPr>
            </w:pPr>
            <w:r>
              <w:rPr>
                <w:rFonts w:ascii="宋体" w:hAnsi="宋体" w:eastAsia="宋体"/>
                <w:color w:val="000000"/>
                <w:highlight w:val="none"/>
              </w:rPr>
            </w:r>
            <w:r/>
          </w:p>
        </w:tc>
        <w:tc>
          <w:tcPr>
            <w:tcW w:w="1944" w:type="dxa"/>
            <w:vAlign w:val="top"/>
            <w:textDirection w:val="lrTb"/>
            <w:noWrap w:val="false"/>
          </w:tcPr>
          <w:p>
            <w:pPr>
              <w:pStyle w:val="945"/>
              <w:ind w:firstLine="0"/>
              <w:spacing w:line="360" w:lineRule="auto"/>
              <w:rPr>
                <w:rFonts w:ascii="宋体" w:hAnsi="宋体" w:eastAsia="宋体"/>
                <w:color w:val="000000"/>
                <w:highlight w:val="none"/>
              </w:rPr>
            </w:pPr>
            <w:r>
              <w:rPr>
                <w:rFonts w:ascii="宋体" w:hAnsi="宋体" w:eastAsia="宋体"/>
                <w:color w:val="000000"/>
                <w:highlight w:val="none"/>
              </w:rPr>
            </w:r>
            <w:r/>
          </w:p>
        </w:tc>
        <w:tc>
          <w:tcPr>
            <w:tcW w:w="2318" w:type="dxa"/>
            <w:vAlign w:val="top"/>
            <w:textDirection w:val="lrTb"/>
            <w:noWrap w:val="false"/>
          </w:tcPr>
          <w:p>
            <w:pPr>
              <w:pStyle w:val="945"/>
              <w:ind w:firstLine="0"/>
              <w:spacing w:line="360" w:lineRule="auto"/>
              <w:rPr>
                <w:rFonts w:ascii="宋体" w:hAnsi="宋体" w:eastAsia="宋体"/>
                <w:color w:val="000000"/>
                <w:highlight w:val="none"/>
              </w:rPr>
            </w:pPr>
            <w:r>
              <w:rPr>
                <w:rFonts w:ascii="宋体" w:hAnsi="宋体" w:eastAsia="宋体"/>
                <w:color w:val="000000"/>
                <w:highlight w:val="none"/>
              </w:rPr>
            </w:r>
            <w:r/>
          </w:p>
        </w:tc>
      </w:tr>
      <w:tr>
        <w:trPr/>
        <w:tc>
          <w:tcPr>
            <w:tcW w:w="2130" w:type="dxa"/>
            <w:vAlign w:val="top"/>
            <w:textDirection w:val="lrTb"/>
            <w:noWrap w:val="false"/>
          </w:tcPr>
          <w:p>
            <w:pPr>
              <w:pStyle w:val="945"/>
              <w:ind w:firstLine="0"/>
              <w:spacing w:line="360" w:lineRule="auto"/>
              <w:rPr>
                <w:rFonts w:ascii="宋体" w:hAnsi="宋体" w:eastAsia="宋体"/>
                <w:color w:val="000000"/>
                <w:highlight w:val="none"/>
              </w:rPr>
            </w:pPr>
            <w:r>
              <w:rPr>
                <w:rFonts w:hint="eastAsia" w:ascii="宋体" w:hAnsi="宋体" w:eastAsia="宋体"/>
                <w:color w:val="000000"/>
                <w:highlight w:val="none"/>
              </w:rPr>
              <w:t xml:space="preserve">质保期（如有）</w:t>
            </w:r>
            <w:r>
              <w:rPr>
                <w:rFonts w:ascii="宋体" w:hAnsi="宋体" w:eastAsia="宋体"/>
                <w:color w:val="000000"/>
                <w:highlight w:val="none"/>
              </w:rPr>
            </w:r>
            <w:r/>
          </w:p>
        </w:tc>
        <w:tc>
          <w:tcPr>
            <w:tcW w:w="2130" w:type="dxa"/>
            <w:vAlign w:val="top"/>
            <w:textDirection w:val="lrTb"/>
            <w:noWrap w:val="false"/>
          </w:tcPr>
          <w:p>
            <w:pPr>
              <w:pStyle w:val="945"/>
              <w:ind w:firstLine="0"/>
              <w:spacing w:line="360" w:lineRule="auto"/>
              <w:rPr>
                <w:rFonts w:ascii="宋体" w:hAnsi="宋体" w:eastAsia="宋体"/>
                <w:color w:val="000000"/>
                <w:highlight w:val="none"/>
              </w:rPr>
            </w:pPr>
            <w:r>
              <w:rPr>
                <w:rFonts w:ascii="宋体" w:hAnsi="宋体" w:eastAsia="宋体"/>
                <w:color w:val="000000"/>
                <w:highlight w:val="none"/>
              </w:rPr>
            </w:r>
            <w:r/>
          </w:p>
        </w:tc>
        <w:tc>
          <w:tcPr>
            <w:tcW w:w="1944" w:type="dxa"/>
            <w:vAlign w:val="top"/>
            <w:textDirection w:val="lrTb"/>
            <w:noWrap w:val="false"/>
          </w:tcPr>
          <w:p>
            <w:pPr>
              <w:pStyle w:val="945"/>
              <w:ind w:firstLine="0"/>
              <w:spacing w:line="360" w:lineRule="auto"/>
              <w:rPr>
                <w:rFonts w:ascii="宋体" w:hAnsi="宋体" w:eastAsia="宋体"/>
                <w:color w:val="000000"/>
                <w:highlight w:val="none"/>
              </w:rPr>
            </w:pPr>
            <w:r>
              <w:rPr>
                <w:rFonts w:ascii="宋体" w:hAnsi="宋体" w:eastAsia="宋体"/>
                <w:color w:val="000000"/>
                <w:highlight w:val="none"/>
              </w:rPr>
            </w:r>
            <w:r/>
          </w:p>
        </w:tc>
        <w:tc>
          <w:tcPr>
            <w:tcW w:w="2318" w:type="dxa"/>
            <w:vAlign w:val="top"/>
            <w:textDirection w:val="lrTb"/>
            <w:noWrap w:val="false"/>
          </w:tcPr>
          <w:p>
            <w:pPr>
              <w:pStyle w:val="945"/>
              <w:ind w:firstLine="0"/>
              <w:spacing w:line="360" w:lineRule="auto"/>
              <w:rPr>
                <w:rFonts w:ascii="宋体" w:hAnsi="宋体" w:eastAsia="宋体"/>
                <w:color w:val="000000"/>
                <w:highlight w:val="none"/>
              </w:rPr>
            </w:pPr>
            <w:r>
              <w:rPr>
                <w:rFonts w:ascii="宋体" w:hAnsi="宋体" w:eastAsia="宋体"/>
                <w:color w:val="000000"/>
                <w:highlight w:val="none"/>
              </w:rPr>
            </w:r>
            <w:r/>
          </w:p>
        </w:tc>
      </w:tr>
      <w:tr>
        <w:trPr/>
        <w:tc>
          <w:tcPr>
            <w:tcW w:w="2130" w:type="dxa"/>
            <w:vAlign w:val="top"/>
            <w:textDirection w:val="lrTb"/>
            <w:noWrap w:val="false"/>
          </w:tcPr>
          <w:p>
            <w:pPr>
              <w:pStyle w:val="945"/>
              <w:ind w:firstLine="0"/>
              <w:spacing w:line="360" w:lineRule="auto"/>
              <w:rPr>
                <w:rFonts w:ascii="宋体" w:hAnsi="宋体" w:eastAsia="宋体"/>
                <w:color w:val="000000"/>
                <w:highlight w:val="none"/>
              </w:rPr>
            </w:pPr>
            <w:r>
              <w:rPr>
                <w:rFonts w:hint="eastAsia" w:ascii="宋体" w:hAnsi="宋体" w:eastAsia="宋体"/>
                <w:color w:val="000000"/>
                <w:highlight w:val="none"/>
              </w:rPr>
              <w:t xml:space="preserve">付款方式</w:t>
            </w:r>
            <w:r>
              <w:rPr>
                <w:rFonts w:ascii="宋体" w:hAnsi="宋体" w:eastAsia="宋体"/>
                <w:color w:val="000000"/>
                <w:highlight w:val="none"/>
              </w:rPr>
            </w:r>
            <w:r/>
          </w:p>
        </w:tc>
        <w:tc>
          <w:tcPr>
            <w:tcW w:w="2130" w:type="dxa"/>
            <w:vAlign w:val="top"/>
            <w:textDirection w:val="lrTb"/>
            <w:noWrap w:val="false"/>
          </w:tcPr>
          <w:p>
            <w:pPr>
              <w:pStyle w:val="945"/>
              <w:ind w:firstLine="0"/>
              <w:spacing w:line="360" w:lineRule="auto"/>
              <w:rPr>
                <w:rFonts w:ascii="宋体" w:hAnsi="宋体" w:eastAsia="宋体"/>
                <w:color w:val="000000"/>
                <w:highlight w:val="none"/>
              </w:rPr>
            </w:pPr>
            <w:r>
              <w:rPr>
                <w:rFonts w:ascii="宋体" w:hAnsi="宋体" w:eastAsia="宋体"/>
                <w:color w:val="000000"/>
                <w:highlight w:val="none"/>
              </w:rPr>
            </w:r>
            <w:r/>
          </w:p>
        </w:tc>
        <w:tc>
          <w:tcPr>
            <w:tcW w:w="1944" w:type="dxa"/>
            <w:vAlign w:val="top"/>
            <w:textDirection w:val="lrTb"/>
            <w:noWrap w:val="false"/>
          </w:tcPr>
          <w:p>
            <w:pPr>
              <w:pStyle w:val="945"/>
              <w:ind w:firstLine="0"/>
              <w:spacing w:line="360" w:lineRule="auto"/>
              <w:rPr>
                <w:rFonts w:ascii="宋体" w:hAnsi="宋体" w:eastAsia="宋体"/>
                <w:color w:val="000000"/>
                <w:highlight w:val="none"/>
              </w:rPr>
            </w:pPr>
            <w:r>
              <w:rPr>
                <w:rFonts w:ascii="宋体" w:hAnsi="宋体" w:eastAsia="宋体"/>
                <w:color w:val="000000"/>
                <w:highlight w:val="none"/>
              </w:rPr>
            </w:r>
            <w:r/>
          </w:p>
        </w:tc>
        <w:tc>
          <w:tcPr>
            <w:tcW w:w="2318" w:type="dxa"/>
            <w:vAlign w:val="top"/>
            <w:textDirection w:val="lrTb"/>
            <w:noWrap w:val="false"/>
          </w:tcPr>
          <w:p>
            <w:pPr>
              <w:pStyle w:val="945"/>
              <w:ind w:firstLine="0"/>
              <w:spacing w:line="360" w:lineRule="auto"/>
              <w:rPr>
                <w:rFonts w:ascii="宋体" w:hAnsi="宋体" w:eastAsia="宋体"/>
                <w:color w:val="000000"/>
                <w:highlight w:val="none"/>
              </w:rPr>
            </w:pPr>
            <w:r>
              <w:rPr>
                <w:rFonts w:ascii="宋体" w:hAnsi="宋体" w:eastAsia="宋体"/>
                <w:color w:val="000000"/>
                <w:highlight w:val="none"/>
              </w:rPr>
            </w:r>
            <w:r/>
          </w:p>
        </w:tc>
      </w:tr>
      <w:tr>
        <w:trPr/>
        <w:tc>
          <w:tcPr>
            <w:tcW w:w="2130" w:type="dxa"/>
            <w:vAlign w:val="top"/>
            <w:textDirection w:val="lrTb"/>
            <w:noWrap w:val="false"/>
          </w:tcPr>
          <w:p>
            <w:pPr>
              <w:pStyle w:val="945"/>
              <w:ind w:firstLine="0"/>
              <w:spacing w:line="360" w:lineRule="auto"/>
              <w:rPr>
                <w:rFonts w:ascii="宋体" w:hAnsi="宋体" w:eastAsia="宋体"/>
                <w:color w:val="000000"/>
                <w:highlight w:val="none"/>
              </w:rPr>
            </w:pPr>
            <w:r>
              <w:rPr>
                <w:rFonts w:ascii="宋体" w:hAnsi="宋体" w:eastAsia="宋体"/>
                <w:color w:val="000000"/>
                <w:highlight w:val="none"/>
              </w:rPr>
            </w:r>
            <w:r/>
          </w:p>
        </w:tc>
        <w:tc>
          <w:tcPr>
            <w:tcW w:w="2130" w:type="dxa"/>
            <w:vAlign w:val="top"/>
            <w:textDirection w:val="lrTb"/>
            <w:noWrap w:val="false"/>
          </w:tcPr>
          <w:p>
            <w:pPr>
              <w:pStyle w:val="945"/>
              <w:ind w:firstLine="0"/>
              <w:spacing w:line="360" w:lineRule="auto"/>
              <w:rPr>
                <w:rFonts w:ascii="宋体" w:hAnsi="宋体" w:eastAsia="宋体"/>
                <w:color w:val="000000"/>
                <w:highlight w:val="none"/>
              </w:rPr>
            </w:pPr>
            <w:r>
              <w:rPr>
                <w:rFonts w:ascii="宋体" w:hAnsi="宋体" w:eastAsia="宋体"/>
                <w:color w:val="000000"/>
                <w:highlight w:val="none"/>
              </w:rPr>
            </w:r>
            <w:r/>
          </w:p>
        </w:tc>
        <w:tc>
          <w:tcPr>
            <w:tcW w:w="1944" w:type="dxa"/>
            <w:vAlign w:val="top"/>
            <w:textDirection w:val="lrTb"/>
            <w:noWrap w:val="false"/>
          </w:tcPr>
          <w:p>
            <w:pPr>
              <w:pStyle w:val="945"/>
              <w:ind w:firstLine="0"/>
              <w:spacing w:line="360" w:lineRule="auto"/>
              <w:rPr>
                <w:rFonts w:ascii="宋体" w:hAnsi="宋体" w:eastAsia="宋体"/>
                <w:color w:val="000000"/>
                <w:highlight w:val="none"/>
              </w:rPr>
            </w:pPr>
            <w:r>
              <w:rPr>
                <w:rFonts w:ascii="宋体" w:hAnsi="宋体" w:eastAsia="宋体"/>
                <w:color w:val="000000"/>
                <w:highlight w:val="none"/>
              </w:rPr>
            </w:r>
            <w:r/>
          </w:p>
        </w:tc>
        <w:tc>
          <w:tcPr>
            <w:tcW w:w="2318" w:type="dxa"/>
            <w:vAlign w:val="top"/>
            <w:textDirection w:val="lrTb"/>
            <w:noWrap w:val="false"/>
          </w:tcPr>
          <w:p>
            <w:pPr>
              <w:pStyle w:val="945"/>
              <w:ind w:firstLine="0"/>
              <w:spacing w:line="360" w:lineRule="auto"/>
              <w:rPr>
                <w:rFonts w:ascii="宋体" w:hAnsi="宋体" w:eastAsia="宋体"/>
                <w:color w:val="000000"/>
                <w:highlight w:val="none"/>
              </w:rPr>
            </w:pPr>
            <w:r>
              <w:rPr>
                <w:rFonts w:ascii="宋体" w:hAnsi="宋体" w:eastAsia="宋体"/>
                <w:color w:val="000000"/>
                <w:highlight w:val="none"/>
              </w:rPr>
            </w:r>
            <w:r/>
          </w:p>
        </w:tc>
      </w:tr>
    </w:tbl>
    <w:p>
      <w:pPr>
        <w:pStyle w:val="945"/>
        <w:ind w:firstLine="0"/>
        <w:spacing w:line="360" w:lineRule="auto"/>
        <w:rPr>
          <w:rFonts w:ascii="宋体" w:hAnsi="宋体" w:eastAsia="宋体"/>
          <w:color w:val="000000"/>
          <w:highlight w:val="none"/>
        </w:rPr>
      </w:pPr>
      <w:r>
        <w:rPr>
          <w:rFonts w:hint="eastAsia" w:ascii="宋体" w:hAnsi="宋体" w:eastAsia="宋体"/>
          <w:color w:val="000000"/>
          <w:highlight w:val="none"/>
        </w:rPr>
        <w:t xml:space="preserve">投标人（单位盖章）：</w:t>
      </w:r>
      <w:r>
        <w:rPr>
          <w:rFonts w:ascii="宋体" w:hAnsi="宋体" w:eastAsia="宋体"/>
          <w:color w:val="000000"/>
          <w:highlight w:val="none"/>
        </w:rPr>
      </w:r>
      <w:r/>
    </w:p>
    <w:p>
      <w:pPr>
        <w:pStyle w:val="945"/>
        <w:ind w:firstLine="0"/>
        <w:spacing w:line="360" w:lineRule="auto"/>
        <w:rPr>
          <w:rFonts w:ascii="宋体" w:hAnsi="宋体" w:eastAsia="宋体"/>
          <w:color w:val="000000"/>
          <w:highlight w:val="none"/>
        </w:rPr>
      </w:pPr>
      <w:r>
        <w:rPr>
          <w:rFonts w:hint="eastAsia" w:ascii="宋体" w:hAnsi="宋体" w:eastAsia="宋体"/>
          <w:color w:val="000000"/>
          <w:highlight w:val="none"/>
        </w:rPr>
        <w:t xml:space="preserve">法定代表人或被授权人（签字或盖章）：                         年  月  日</w:t>
      </w:r>
      <w:r>
        <w:rPr>
          <w:rFonts w:ascii="宋体" w:hAnsi="宋体" w:eastAsia="宋体"/>
          <w:color w:val="000000"/>
          <w:highlight w:val="none"/>
        </w:rPr>
      </w:r>
      <w:r/>
    </w:p>
    <w:p>
      <w:pPr>
        <w:pStyle w:val="928"/>
        <w:spacing w:line="416" w:lineRule="auto"/>
        <w:rPr>
          <w:rFonts w:ascii="宋体" w:hAnsi="宋体" w:eastAsia="宋体"/>
          <w:b w:val="0"/>
          <w:color w:val="000000"/>
          <w:highlight w:val="none"/>
        </w:rPr>
      </w:pPr>
      <w:r/>
      <w:bookmarkStart w:id="47" w:name="_Ref501489596"/>
      <w:r/>
      <w:bookmarkStart w:id="48" w:name="_Toc26634"/>
      <w:r>
        <w:rPr>
          <w:rFonts w:hint="eastAsia" w:ascii="宋体" w:hAnsi="宋体" w:eastAsia="宋体"/>
          <w:b w:val="0"/>
          <w:color w:val="000000"/>
          <w:highlight w:val="none"/>
        </w:rPr>
        <w:t xml:space="preserve">12.偏离表（技术）：</w:t>
      </w:r>
      <w:bookmarkEnd w:id="47"/>
      <w:r/>
      <w:bookmarkEnd w:id="48"/>
      <w:r>
        <w:rPr>
          <w:rFonts w:ascii="宋体" w:hAnsi="宋体" w:eastAsia="宋体"/>
          <w:b w:val="0"/>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945"/>
              <w:ind w:firstLine="0"/>
              <w:jc w:val="center"/>
              <w:spacing w:line="360" w:lineRule="auto"/>
              <w:rPr>
                <w:rFonts w:ascii="宋体" w:hAnsi="宋体" w:eastAsia="宋体"/>
                <w:color w:val="000000"/>
                <w:highlight w:val="none"/>
              </w:rPr>
            </w:pPr>
            <w:r>
              <w:rPr>
                <w:rFonts w:hint="eastAsia" w:ascii="宋体" w:hAnsi="宋体" w:eastAsia="宋体"/>
                <w:color w:val="000000"/>
                <w:highlight w:val="none"/>
              </w:rPr>
              <w:t xml:space="preserve">项      目</w:t>
            </w:r>
            <w:r>
              <w:rPr>
                <w:rFonts w:ascii="宋体" w:hAnsi="宋体" w:eastAsia="宋体"/>
                <w:color w:val="000000"/>
                <w:highlight w:val="none"/>
              </w:rPr>
            </w:r>
            <w:r/>
          </w:p>
        </w:tc>
        <w:tc>
          <w:tcPr>
            <w:tcW w:w="2130" w:type="dxa"/>
            <w:vAlign w:val="top"/>
            <w:textDirection w:val="lrTb"/>
            <w:noWrap w:val="false"/>
          </w:tcPr>
          <w:p>
            <w:pPr>
              <w:pStyle w:val="945"/>
              <w:ind w:firstLine="0"/>
              <w:jc w:val="center"/>
              <w:spacing w:line="360" w:lineRule="auto"/>
              <w:rPr>
                <w:rFonts w:ascii="宋体" w:hAnsi="宋体" w:eastAsia="宋体"/>
                <w:color w:val="000000"/>
                <w:highlight w:val="none"/>
              </w:rPr>
            </w:pPr>
            <w:r>
              <w:rPr>
                <w:rFonts w:hint="eastAsia" w:ascii="宋体" w:hAnsi="宋体" w:eastAsia="宋体"/>
                <w:color w:val="000000"/>
                <w:highlight w:val="none"/>
              </w:rPr>
              <w:t xml:space="preserve">招标要求（详见招标文件）</w:t>
            </w:r>
            <w:r>
              <w:rPr>
                <w:rFonts w:ascii="宋体" w:hAnsi="宋体" w:eastAsia="宋体"/>
                <w:color w:val="000000"/>
                <w:highlight w:val="none"/>
              </w:rPr>
            </w:r>
            <w:r/>
          </w:p>
        </w:tc>
        <w:tc>
          <w:tcPr>
            <w:tcW w:w="1944" w:type="dxa"/>
            <w:vAlign w:val="top"/>
            <w:textDirection w:val="lrTb"/>
            <w:noWrap w:val="false"/>
          </w:tcPr>
          <w:p>
            <w:pPr>
              <w:pStyle w:val="945"/>
              <w:ind w:firstLine="0"/>
              <w:jc w:val="center"/>
              <w:spacing w:line="360" w:lineRule="auto"/>
              <w:rPr>
                <w:rFonts w:ascii="宋体" w:hAnsi="宋体" w:eastAsia="宋体"/>
                <w:color w:val="000000"/>
                <w:highlight w:val="none"/>
              </w:rPr>
            </w:pPr>
            <w:r>
              <w:rPr>
                <w:rFonts w:hint="eastAsia" w:ascii="宋体" w:hAnsi="宋体" w:eastAsia="宋体"/>
                <w:color w:val="000000"/>
                <w:highlight w:val="none"/>
              </w:rPr>
              <w:t xml:space="preserve">投标内容（响应情况）</w:t>
            </w:r>
            <w:r>
              <w:rPr>
                <w:rFonts w:ascii="宋体" w:hAnsi="宋体" w:eastAsia="宋体"/>
                <w:color w:val="000000"/>
                <w:highlight w:val="none"/>
              </w:rPr>
            </w:r>
            <w:r/>
          </w:p>
        </w:tc>
        <w:tc>
          <w:tcPr>
            <w:tcW w:w="2318" w:type="dxa"/>
            <w:vAlign w:val="top"/>
            <w:textDirection w:val="lrTb"/>
            <w:noWrap w:val="false"/>
          </w:tcPr>
          <w:p>
            <w:pPr>
              <w:pStyle w:val="945"/>
              <w:ind w:firstLine="0"/>
              <w:jc w:val="center"/>
              <w:spacing w:line="360" w:lineRule="auto"/>
              <w:rPr>
                <w:rFonts w:ascii="宋体" w:hAnsi="宋体" w:eastAsia="宋体"/>
                <w:color w:val="000000"/>
                <w:highlight w:val="none"/>
              </w:rPr>
            </w:pPr>
            <w:r>
              <w:rPr>
                <w:rFonts w:hint="eastAsia" w:ascii="宋体" w:hAnsi="宋体" w:eastAsia="宋体"/>
                <w:color w:val="000000"/>
                <w:highlight w:val="none"/>
              </w:rPr>
              <w:t xml:space="preserve">偏离说明（正偏离、无偏离、负偏离）</w:t>
            </w:r>
            <w:r>
              <w:rPr>
                <w:rFonts w:ascii="宋体" w:hAnsi="宋体" w:eastAsia="宋体"/>
                <w:color w:val="000000"/>
                <w:highlight w:val="none"/>
              </w:rPr>
            </w:r>
            <w:r/>
          </w:p>
        </w:tc>
      </w:tr>
      <w:tr>
        <w:trPr/>
        <w:tc>
          <w:tcPr>
            <w:tcW w:w="2130" w:type="dxa"/>
            <w:vAlign w:val="top"/>
            <w:textDirection w:val="lrTb"/>
            <w:noWrap w:val="false"/>
          </w:tcPr>
          <w:p>
            <w:pPr>
              <w:pStyle w:val="945"/>
              <w:ind w:firstLine="0"/>
              <w:jc w:val="center"/>
              <w:spacing w:line="360" w:lineRule="auto"/>
              <w:rPr>
                <w:rFonts w:ascii="宋体" w:hAnsi="宋体" w:eastAsia="宋体"/>
                <w:color w:val="000000"/>
                <w:highlight w:val="none"/>
              </w:rPr>
            </w:pPr>
            <w:r>
              <w:rPr>
                <w:rFonts w:hint="eastAsia" w:ascii="宋体" w:hAnsi="宋体" w:eastAsia="宋体"/>
                <w:color w:val="000000"/>
                <w:highlight w:val="none"/>
              </w:rPr>
              <w:t xml:space="preserve">标的物</w:t>
            </w:r>
            <w:r>
              <w:rPr>
                <w:rFonts w:ascii="宋体" w:hAnsi="宋体" w:eastAsia="宋体"/>
                <w:color w:val="000000"/>
                <w:highlight w:val="none"/>
              </w:rPr>
            </w:r>
            <w:r/>
          </w:p>
        </w:tc>
        <w:tc>
          <w:tcPr>
            <w:tcW w:w="2130" w:type="dxa"/>
            <w:vAlign w:val="top"/>
            <w:textDirection w:val="lrTb"/>
            <w:noWrap w:val="false"/>
          </w:tcPr>
          <w:p>
            <w:pPr>
              <w:pStyle w:val="945"/>
              <w:ind w:firstLine="0"/>
              <w:spacing w:line="360" w:lineRule="auto"/>
              <w:rPr>
                <w:rFonts w:ascii="宋体" w:hAnsi="宋体" w:eastAsia="宋体"/>
                <w:color w:val="000000"/>
                <w:highlight w:val="none"/>
              </w:rPr>
            </w:pPr>
            <w:r>
              <w:rPr>
                <w:rFonts w:ascii="宋体" w:hAnsi="宋体" w:eastAsia="宋体"/>
                <w:color w:val="000000"/>
                <w:highlight w:val="none"/>
              </w:rPr>
            </w:r>
            <w:r/>
          </w:p>
        </w:tc>
        <w:tc>
          <w:tcPr>
            <w:tcW w:w="1944" w:type="dxa"/>
            <w:vAlign w:val="top"/>
            <w:textDirection w:val="lrTb"/>
            <w:noWrap w:val="false"/>
          </w:tcPr>
          <w:p>
            <w:pPr>
              <w:pStyle w:val="945"/>
              <w:ind w:firstLine="0"/>
              <w:spacing w:line="360" w:lineRule="auto"/>
              <w:rPr>
                <w:rFonts w:ascii="宋体" w:hAnsi="宋体" w:eastAsia="宋体"/>
                <w:color w:val="000000"/>
                <w:highlight w:val="none"/>
              </w:rPr>
            </w:pPr>
            <w:r>
              <w:rPr>
                <w:rFonts w:ascii="宋体" w:hAnsi="宋体" w:eastAsia="宋体"/>
                <w:color w:val="000000"/>
                <w:highlight w:val="none"/>
              </w:rPr>
            </w:r>
            <w:r/>
          </w:p>
        </w:tc>
        <w:tc>
          <w:tcPr>
            <w:tcW w:w="2318" w:type="dxa"/>
            <w:vAlign w:val="top"/>
            <w:textDirection w:val="lrTb"/>
            <w:noWrap w:val="false"/>
          </w:tcPr>
          <w:p>
            <w:pPr>
              <w:pStyle w:val="945"/>
              <w:ind w:firstLine="0"/>
              <w:spacing w:line="360" w:lineRule="auto"/>
              <w:rPr>
                <w:rFonts w:ascii="宋体" w:hAnsi="宋体" w:eastAsia="宋体"/>
                <w:color w:val="000000"/>
                <w:highlight w:val="none"/>
              </w:rPr>
            </w:pPr>
            <w:r>
              <w:rPr>
                <w:rFonts w:ascii="宋体" w:hAnsi="宋体" w:eastAsia="宋体"/>
                <w:color w:val="000000"/>
                <w:highlight w:val="none"/>
              </w:rPr>
            </w:r>
            <w:r/>
          </w:p>
        </w:tc>
      </w:tr>
      <w:tr>
        <w:trPr/>
        <w:tc>
          <w:tcPr>
            <w:tcW w:w="2130" w:type="dxa"/>
            <w:vAlign w:val="top"/>
            <w:textDirection w:val="lrTb"/>
            <w:noWrap w:val="false"/>
          </w:tcPr>
          <w:p>
            <w:pPr>
              <w:pStyle w:val="945"/>
              <w:ind w:firstLine="0"/>
              <w:spacing w:line="360" w:lineRule="auto"/>
              <w:rPr>
                <w:rFonts w:hint="eastAsia" w:ascii="宋体" w:hAnsi="宋体" w:eastAsia="宋体"/>
                <w:color w:val="000000"/>
                <w:highlight w:val="none"/>
              </w:rPr>
            </w:pPr>
            <w:r>
              <w:rPr>
                <w:rFonts w:hint="eastAsia" w:ascii="宋体" w:hAnsi="宋体" w:eastAsia="宋体"/>
                <w:color w:val="000000"/>
                <w:highlight w:val="none"/>
              </w:rPr>
              <w:t xml:space="preserve">…………</w:t>
            </w:r>
            <w:r>
              <w:rPr>
                <w:rFonts w:hint="eastAsia" w:ascii="宋体" w:hAnsi="宋体" w:eastAsia="宋体"/>
                <w:color w:val="000000"/>
                <w:highlight w:val="none"/>
              </w:rPr>
            </w:r>
            <w:r/>
          </w:p>
        </w:tc>
        <w:tc>
          <w:tcPr>
            <w:tcW w:w="2130" w:type="dxa"/>
            <w:vAlign w:val="top"/>
            <w:textDirection w:val="lrTb"/>
            <w:noWrap w:val="false"/>
          </w:tcPr>
          <w:p>
            <w:pPr>
              <w:pStyle w:val="945"/>
              <w:ind w:firstLine="0"/>
              <w:spacing w:line="360" w:lineRule="auto"/>
              <w:rPr>
                <w:rFonts w:ascii="宋体" w:hAnsi="宋体" w:eastAsia="宋体"/>
                <w:color w:val="000000"/>
                <w:highlight w:val="none"/>
              </w:rPr>
            </w:pPr>
            <w:r>
              <w:rPr>
                <w:rFonts w:ascii="宋体" w:hAnsi="宋体" w:eastAsia="宋体"/>
                <w:color w:val="000000"/>
                <w:highlight w:val="none"/>
              </w:rPr>
            </w:r>
            <w:r/>
          </w:p>
        </w:tc>
        <w:tc>
          <w:tcPr>
            <w:tcW w:w="1944" w:type="dxa"/>
            <w:vAlign w:val="top"/>
            <w:textDirection w:val="lrTb"/>
            <w:noWrap w:val="false"/>
          </w:tcPr>
          <w:p>
            <w:pPr>
              <w:pStyle w:val="945"/>
              <w:ind w:firstLine="0"/>
              <w:spacing w:line="360" w:lineRule="auto"/>
              <w:rPr>
                <w:rFonts w:ascii="宋体" w:hAnsi="宋体" w:eastAsia="宋体"/>
                <w:color w:val="000000"/>
                <w:highlight w:val="none"/>
              </w:rPr>
            </w:pPr>
            <w:r>
              <w:rPr>
                <w:rFonts w:ascii="宋体" w:hAnsi="宋体" w:eastAsia="宋体"/>
                <w:color w:val="000000"/>
                <w:highlight w:val="none"/>
              </w:rPr>
            </w:r>
            <w:r/>
          </w:p>
        </w:tc>
        <w:tc>
          <w:tcPr>
            <w:tcW w:w="2318" w:type="dxa"/>
            <w:vAlign w:val="top"/>
            <w:textDirection w:val="lrTb"/>
            <w:noWrap w:val="false"/>
          </w:tcPr>
          <w:p>
            <w:pPr>
              <w:pStyle w:val="945"/>
              <w:ind w:firstLine="0"/>
              <w:spacing w:line="360" w:lineRule="auto"/>
              <w:rPr>
                <w:rFonts w:ascii="宋体" w:hAnsi="宋体" w:eastAsia="宋体"/>
                <w:color w:val="000000"/>
                <w:highlight w:val="none"/>
              </w:rPr>
            </w:pPr>
            <w:r>
              <w:rPr>
                <w:rFonts w:ascii="宋体" w:hAnsi="宋体" w:eastAsia="宋体"/>
                <w:color w:val="000000"/>
                <w:highlight w:val="none"/>
              </w:rPr>
            </w:r>
            <w:r/>
          </w:p>
        </w:tc>
      </w:tr>
      <w:tr>
        <w:trPr/>
        <w:tc>
          <w:tcPr>
            <w:tcW w:w="2130" w:type="dxa"/>
            <w:vAlign w:val="top"/>
            <w:textDirection w:val="lrTb"/>
            <w:noWrap w:val="false"/>
          </w:tcPr>
          <w:p>
            <w:pPr>
              <w:pStyle w:val="945"/>
              <w:ind w:firstLine="0"/>
              <w:spacing w:line="360" w:lineRule="auto"/>
              <w:rPr>
                <w:rFonts w:ascii="宋体" w:hAnsi="宋体" w:eastAsia="宋体"/>
                <w:color w:val="000000"/>
                <w:highlight w:val="none"/>
              </w:rPr>
            </w:pPr>
            <w:r>
              <w:rPr>
                <w:rFonts w:hint="eastAsia" w:ascii="宋体" w:hAnsi="宋体" w:eastAsia="宋体"/>
                <w:color w:val="000000"/>
                <w:highlight w:val="none"/>
              </w:rPr>
              <w:t xml:space="preserve">…………</w:t>
            </w:r>
            <w:r>
              <w:rPr>
                <w:rFonts w:ascii="宋体" w:hAnsi="宋体" w:eastAsia="宋体"/>
                <w:color w:val="000000"/>
                <w:highlight w:val="none"/>
              </w:rPr>
            </w:r>
            <w:r/>
          </w:p>
        </w:tc>
        <w:tc>
          <w:tcPr>
            <w:tcW w:w="2130" w:type="dxa"/>
            <w:vAlign w:val="top"/>
            <w:textDirection w:val="lrTb"/>
            <w:noWrap w:val="false"/>
          </w:tcPr>
          <w:p>
            <w:pPr>
              <w:pStyle w:val="945"/>
              <w:ind w:firstLine="0"/>
              <w:spacing w:line="360" w:lineRule="auto"/>
              <w:rPr>
                <w:rFonts w:ascii="宋体" w:hAnsi="宋体" w:eastAsia="宋体"/>
                <w:color w:val="000000"/>
                <w:highlight w:val="none"/>
              </w:rPr>
            </w:pPr>
            <w:r>
              <w:rPr>
                <w:rFonts w:ascii="宋体" w:hAnsi="宋体" w:eastAsia="宋体"/>
                <w:color w:val="000000"/>
                <w:highlight w:val="none"/>
              </w:rPr>
            </w:r>
            <w:r/>
          </w:p>
        </w:tc>
        <w:tc>
          <w:tcPr>
            <w:tcW w:w="1944" w:type="dxa"/>
            <w:vAlign w:val="top"/>
            <w:textDirection w:val="lrTb"/>
            <w:noWrap w:val="false"/>
          </w:tcPr>
          <w:p>
            <w:pPr>
              <w:pStyle w:val="945"/>
              <w:ind w:firstLine="0"/>
              <w:spacing w:line="360" w:lineRule="auto"/>
              <w:rPr>
                <w:rFonts w:ascii="宋体" w:hAnsi="宋体" w:eastAsia="宋体"/>
                <w:color w:val="000000"/>
                <w:highlight w:val="none"/>
              </w:rPr>
            </w:pPr>
            <w:r>
              <w:rPr>
                <w:rFonts w:ascii="宋体" w:hAnsi="宋体" w:eastAsia="宋体"/>
                <w:color w:val="000000"/>
                <w:highlight w:val="none"/>
              </w:rPr>
            </w:r>
            <w:r/>
          </w:p>
        </w:tc>
        <w:tc>
          <w:tcPr>
            <w:tcW w:w="2318" w:type="dxa"/>
            <w:vAlign w:val="top"/>
            <w:textDirection w:val="lrTb"/>
            <w:noWrap w:val="false"/>
          </w:tcPr>
          <w:p>
            <w:pPr>
              <w:pStyle w:val="945"/>
              <w:ind w:firstLine="0"/>
              <w:spacing w:line="360" w:lineRule="auto"/>
              <w:rPr>
                <w:rFonts w:ascii="宋体" w:hAnsi="宋体" w:eastAsia="宋体"/>
                <w:color w:val="000000"/>
                <w:highlight w:val="none"/>
              </w:rPr>
            </w:pPr>
            <w:r>
              <w:rPr>
                <w:rFonts w:ascii="宋体" w:hAnsi="宋体" w:eastAsia="宋体"/>
                <w:color w:val="000000"/>
                <w:highlight w:val="none"/>
              </w:rPr>
            </w:r>
            <w:r/>
          </w:p>
        </w:tc>
      </w:tr>
      <w:tr>
        <w:trPr/>
        <w:tc>
          <w:tcPr>
            <w:tcW w:w="2130" w:type="dxa"/>
            <w:vAlign w:val="top"/>
            <w:textDirection w:val="lrTb"/>
            <w:noWrap w:val="false"/>
          </w:tcPr>
          <w:p>
            <w:pPr>
              <w:pStyle w:val="945"/>
              <w:ind w:firstLine="0"/>
              <w:spacing w:line="360" w:lineRule="auto"/>
              <w:rPr>
                <w:rFonts w:ascii="宋体" w:hAnsi="宋体" w:eastAsia="宋体"/>
                <w:color w:val="000000"/>
                <w:highlight w:val="none"/>
              </w:rPr>
            </w:pPr>
            <w:r>
              <w:rPr>
                <w:rFonts w:hint="eastAsia" w:ascii="宋体" w:hAnsi="宋体" w:eastAsia="宋体"/>
                <w:color w:val="000000"/>
                <w:highlight w:val="none"/>
              </w:rPr>
              <w:t xml:space="preserve">…………</w:t>
            </w:r>
            <w:r>
              <w:rPr>
                <w:rFonts w:ascii="宋体" w:hAnsi="宋体" w:eastAsia="宋体"/>
                <w:color w:val="000000"/>
                <w:highlight w:val="none"/>
              </w:rPr>
            </w:r>
            <w:r/>
          </w:p>
        </w:tc>
        <w:tc>
          <w:tcPr>
            <w:tcW w:w="2130" w:type="dxa"/>
            <w:vAlign w:val="top"/>
            <w:textDirection w:val="lrTb"/>
            <w:noWrap w:val="false"/>
          </w:tcPr>
          <w:p>
            <w:pPr>
              <w:pStyle w:val="945"/>
              <w:ind w:firstLine="0"/>
              <w:spacing w:line="360" w:lineRule="auto"/>
              <w:rPr>
                <w:rFonts w:ascii="宋体" w:hAnsi="宋体" w:eastAsia="宋体"/>
                <w:color w:val="000000"/>
                <w:highlight w:val="none"/>
              </w:rPr>
            </w:pPr>
            <w:r>
              <w:rPr>
                <w:rFonts w:ascii="宋体" w:hAnsi="宋体" w:eastAsia="宋体"/>
                <w:color w:val="000000"/>
                <w:highlight w:val="none"/>
              </w:rPr>
            </w:r>
            <w:r/>
          </w:p>
        </w:tc>
        <w:tc>
          <w:tcPr>
            <w:tcW w:w="1944" w:type="dxa"/>
            <w:vAlign w:val="top"/>
            <w:textDirection w:val="lrTb"/>
            <w:noWrap w:val="false"/>
          </w:tcPr>
          <w:p>
            <w:pPr>
              <w:pStyle w:val="945"/>
              <w:ind w:firstLine="0"/>
              <w:spacing w:line="360" w:lineRule="auto"/>
              <w:rPr>
                <w:rFonts w:ascii="宋体" w:hAnsi="宋体" w:eastAsia="宋体"/>
                <w:color w:val="000000"/>
                <w:highlight w:val="none"/>
              </w:rPr>
            </w:pPr>
            <w:r>
              <w:rPr>
                <w:rFonts w:ascii="宋体" w:hAnsi="宋体" w:eastAsia="宋体"/>
                <w:color w:val="000000"/>
                <w:highlight w:val="none"/>
              </w:rPr>
            </w:r>
            <w:r/>
          </w:p>
        </w:tc>
        <w:tc>
          <w:tcPr>
            <w:tcW w:w="2318" w:type="dxa"/>
            <w:vAlign w:val="top"/>
            <w:textDirection w:val="lrTb"/>
            <w:noWrap w:val="false"/>
          </w:tcPr>
          <w:p>
            <w:pPr>
              <w:pStyle w:val="945"/>
              <w:ind w:firstLine="0"/>
              <w:spacing w:line="360" w:lineRule="auto"/>
              <w:rPr>
                <w:rFonts w:ascii="宋体" w:hAnsi="宋体" w:eastAsia="宋体"/>
                <w:color w:val="000000"/>
                <w:highlight w:val="none"/>
              </w:rPr>
            </w:pPr>
            <w:r>
              <w:rPr>
                <w:rFonts w:ascii="宋体" w:hAnsi="宋体" w:eastAsia="宋体"/>
                <w:color w:val="000000"/>
                <w:highlight w:val="none"/>
              </w:rPr>
            </w:r>
            <w:r/>
          </w:p>
        </w:tc>
      </w:tr>
      <w:tr>
        <w:trPr/>
        <w:tc>
          <w:tcPr>
            <w:tcW w:w="2130" w:type="dxa"/>
            <w:vAlign w:val="top"/>
            <w:textDirection w:val="lrTb"/>
            <w:noWrap w:val="false"/>
          </w:tcPr>
          <w:p>
            <w:pPr>
              <w:pStyle w:val="945"/>
              <w:ind w:firstLine="0"/>
              <w:spacing w:line="360" w:lineRule="auto"/>
              <w:rPr>
                <w:rFonts w:ascii="宋体" w:hAnsi="宋体" w:eastAsia="宋体"/>
                <w:color w:val="000000"/>
                <w:highlight w:val="none"/>
              </w:rPr>
            </w:pPr>
            <w:r>
              <w:rPr>
                <w:rFonts w:hint="eastAsia" w:ascii="宋体" w:hAnsi="宋体" w:eastAsia="宋体"/>
                <w:color w:val="000000"/>
                <w:highlight w:val="none"/>
              </w:rPr>
              <w:t xml:space="preserve">…………（根据采购内容自行列明）</w:t>
            </w:r>
            <w:r>
              <w:rPr>
                <w:rFonts w:ascii="宋体" w:hAnsi="宋体" w:eastAsia="宋体"/>
                <w:color w:val="000000"/>
                <w:highlight w:val="none"/>
              </w:rPr>
            </w:r>
            <w:r/>
          </w:p>
        </w:tc>
        <w:tc>
          <w:tcPr>
            <w:tcW w:w="2130" w:type="dxa"/>
            <w:vAlign w:val="top"/>
            <w:textDirection w:val="lrTb"/>
            <w:noWrap w:val="false"/>
          </w:tcPr>
          <w:p>
            <w:pPr>
              <w:pStyle w:val="945"/>
              <w:ind w:firstLine="0"/>
              <w:spacing w:line="360" w:lineRule="auto"/>
              <w:rPr>
                <w:rFonts w:ascii="宋体" w:hAnsi="宋体" w:eastAsia="宋体"/>
                <w:color w:val="000000"/>
                <w:highlight w:val="none"/>
              </w:rPr>
            </w:pPr>
            <w:r>
              <w:rPr>
                <w:rFonts w:ascii="宋体" w:hAnsi="宋体" w:eastAsia="宋体"/>
                <w:color w:val="000000"/>
                <w:highlight w:val="none"/>
              </w:rPr>
            </w:r>
            <w:r/>
          </w:p>
        </w:tc>
        <w:tc>
          <w:tcPr>
            <w:tcW w:w="1944" w:type="dxa"/>
            <w:vAlign w:val="top"/>
            <w:textDirection w:val="lrTb"/>
            <w:noWrap w:val="false"/>
          </w:tcPr>
          <w:p>
            <w:pPr>
              <w:pStyle w:val="945"/>
              <w:ind w:firstLine="0"/>
              <w:spacing w:line="360" w:lineRule="auto"/>
              <w:rPr>
                <w:rFonts w:ascii="宋体" w:hAnsi="宋体" w:eastAsia="宋体"/>
                <w:color w:val="000000"/>
                <w:highlight w:val="none"/>
              </w:rPr>
            </w:pPr>
            <w:r>
              <w:rPr>
                <w:rFonts w:ascii="宋体" w:hAnsi="宋体" w:eastAsia="宋体"/>
                <w:color w:val="000000"/>
                <w:highlight w:val="none"/>
              </w:rPr>
            </w:r>
            <w:r/>
          </w:p>
        </w:tc>
        <w:tc>
          <w:tcPr>
            <w:tcW w:w="2318" w:type="dxa"/>
            <w:vAlign w:val="top"/>
            <w:textDirection w:val="lrTb"/>
            <w:noWrap w:val="false"/>
          </w:tcPr>
          <w:p>
            <w:pPr>
              <w:pStyle w:val="945"/>
              <w:ind w:firstLine="0"/>
              <w:spacing w:line="360" w:lineRule="auto"/>
              <w:rPr>
                <w:rFonts w:ascii="宋体" w:hAnsi="宋体" w:eastAsia="宋体"/>
                <w:color w:val="000000"/>
                <w:highlight w:val="none"/>
              </w:rPr>
            </w:pPr>
            <w:r>
              <w:rPr>
                <w:rFonts w:ascii="宋体" w:hAnsi="宋体" w:eastAsia="宋体"/>
                <w:color w:val="000000"/>
                <w:highlight w:val="none"/>
              </w:rPr>
            </w:r>
            <w:r/>
          </w:p>
        </w:tc>
      </w:tr>
    </w:tbl>
    <w:p>
      <w:pPr>
        <w:pStyle w:val="945"/>
        <w:ind w:firstLine="0"/>
        <w:spacing w:line="360" w:lineRule="auto"/>
        <w:rPr>
          <w:rFonts w:ascii="宋体" w:hAnsi="宋体" w:eastAsia="宋体"/>
          <w:color w:val="000000"/>
          <w:highlight w:val="none"/>
        </w:rPr>
      </w:pPr>
      <w:r>
        <w:rPr>
          <w:rFonts w:hint="eastAsia" w:ascii="宋体" w:hAnsi="宋体" w:eastAsia="宋体"/>
          <w:color w:val="000000"/>
          <w:highlight w:val="none"/>
        </w:rPr>
        <w:t xml:space="preserve">投标人（单位盖章）：</w:t>
      </w:r>
      <w:r>
        <w:rPr>
          <w:rFonts w:ascii="宋体" w:hAnsi="宋体" w:eastAsia="宋体"/>
          <w:color w:val="000000"/>
          <w:highlight w:val="none"/>
        </w:rPr>
      </w:r>
      <w:r/>
    </w:p>
    <w:p>
      <w:pPr>
        <w:pStyle w:val="945"/>
        <w:ind w:firstLine="0"/>
        <w:spacing w:line="360" w:lineRule="auto"/>
        <w:rPr>
          <w:rFonts w:hint="eastAsia"/>
          <w:color w:val="000000"/>
          <w:highlight w:val="none"/>
        </w:rPr>
      </w:pPr>
      <w:r>
        <w:rPr>
          <w:rFonts w:hint="eastAsia" w:ascii="宋体" w:hAnsi="宋体" w:eastAsia="宋体"/>
          <w:color w:val="000000"/>
          <w:highlight w:val="none"/>
        </w:rPr>
        <w:t xml:space="preserve">法定代表人或被授权人（签字或盖章）：                         年  月  日</w:t>
      </w:r>
      <w:r>
        <w:rPr>
          <w:color w:val="000000"/>
          <w:highlight w:val="none"/>
        </w:rPr>
        <w:br w:type="page" w:clear="all"/>
      </w:r>
      <w:bookmarkStart w:id="49" w:name="_Ref501489748"/>
      <w:r>
        <w:rPr>
          <w:rFonts w:hint="eastAsia"/>
          <w:color w:val="000000"/>
          <w:highlight w:val="none"/>
        </w:rPr>
      </w:r>
      <w:r/>
    </w:p>
    <w:p>
      <w:pPr>
        <w:pStyle w:val="928"/>
        <w:spacing w:line="416" w:lineRule="auto"/>
        <w:rPr>
          <w:rFonts w:hint="eastAsia" w:ascii="宋体" w:hAnsi="宋体" w:eastAsia="宋体"/>
          <w:b w:val="0"/>
          <w:color w:val="000000"/>
          <w:highlight w:val="none"/>
        </w:rPr>
      </w:pPr>
      <w:r/>
      <w:bookmarkStart w:id="50" w:name="_Ref79678842"/>
      <w:r/>
      <w:bookmarkStart w:id="51" w:name="_Toc15914"/>
      <w:r>
        <w:rPr>
          <w:rFonts w:hint="eastAsia" w:ascii="宋体" w:hAnsi="宋体" w:eastAsia="宋体"/>
          <w:b w:val="0"/>
          <w:color w:val="000000"/>
          <w:highlight w:val="none"/>
        </w:rPr>
        <w:t xml:space="preserve">13.资格证明文件</w:t>
      </w:r>
      <w:bookmarkEnd w:id="49"/>
      <w:r/>
      <w:bookmarkEnd w:id="50"/>
      <w:r/>
      <w:bookmarkEnd w:id="51"/>
      <w:r>
        <w:rPr>
          <w:rFonts w:hint="eastAsia" w:ascii="宋体" w:hAnsi="宋体" w:eastAsia="宋体"/>
          <w:b w:val="0"/>
          <w:color w:val="000000"/>
          <w:highlight w:val="none"/>
        </w:rPr>
      </w:r>
      <w:r/>
    </w:p>
    <w:p>
      <w:pPr>
        <w:pStyle w:val="945"/>
        <w:rPr>
          <w:rFonts w:hint="eastAsia" w:ascii="宋体" w:hAnsi="宋体" w:eastAsia="宋体"/>
          <w:color w:val="000000"/>
          <w:highlight w:val="none"/>
        </w:rPr>
      </w:pPr>
      <w:r>
        <w:rPr>
          <w:rFonts w:hint="eastAsia" w:ascii="宋体" w:hAnsi="宋体" w:eastAsia="宋体"/>
          <w:color w:val="000000"/>
          <w:highlight w:val="none"/>
        </w:rPr>
        <w:t xml:space="preserve">详见招标文件资格要求</w:t>
      </w:r>
      <w:r>
        <w:rPr>
          <w:rFonts w:hint="eastAsia" w:ascii="宋体" w:hAnsi="宋体" w:eastAsia="宋体"/>
          <w:color w:val="000000"/>
          <w:highlight w:val="none"/>
        </w:rPr>
      </w:r>
      <w:r/>
    </w:p>
    <w:p>
      <w:pPr>
        <w:pStyle w:val="928"/>
        <w:spacing w:line="416" w:lineRule="auto"/>
        <w:rPr>
          <w:b w:val="0"/>
          <w:color w:val="000000"/>
          <w:highlight w:val="none"/>
        </w:rPr>
      </w:pPr>
      <w:r/>
      <w:bookmarkStart w:id="52" w:name="_Ref79412931"/>
      <w:r>
        <w:rPr>
          <w:rFonts w:ascii="宋体" w:hAnsi="宋体" w:eastAsia="宋体"/>
          <w:b w:val="0"/>
          <w:color w:val="000000"/>
          <w:highlight w:val="none"/>
        </w:rPr>
        <w:br w:type="page" w:clear="all"/>
      </w:r>
      <w:bookmarkEnd w:id="52"/>
      <w:r/>
      <w:bookmarkStart w:id="53" w:name="_Toc31291"/>
      <w:r/>
      <w:bookmarkStart w:id="54" w:name="_Ref79412935"/>
      <w:r>
        <w:rPr>
          <w:rFonts w:hint="eastAsia" w:ascii="宋体" w:hAnsi="宋体" w:eastAsia="宋体"/>
          <w:b w:val="0"/>
          <w:color w:val="000000"/>
          <w:highlight w:val="none"/>
        </w:rPr>
        <w:t xml:space="preserve">14.</w:t>
      </w:r>
      <w:r>
        <w:rPr>
          <w:rFonts w:ascii="宋体" w:hAnsi="宋体" w:eastAsia="宋体"/>
          <w:b w:val="0"/>
          <w:color w:val="000000"/>
          <w:highlight w:val="none"/>
        </w:rPr>
        <w:t xml:space="preserve">远程参与开标会议诚信承诺书</w:t>
      </w:r>
      <w:bookmarkEnd w:id="53"/>
      <w:r/>
      <w:bookmarkEnd w:id="54"/>
      <w:r>
        <w:rPr>
          <w:b w:val="0"/>
          <w:color w:val="000000"/>
          <w:highlight w:val="none"/>
        </w:rPr>
      </w:r>
      <w:r/>
    </w:p>
    <w:p>
      <w:pPr>
        <w:pStyle w:val="926"/>
        <w:ind w:firstLine="422"/>
        <w:jc w:val="center"/>
        <w:spacing w:line="360" w:lineRule="auto"/>
        <w:rPr>
          <w:rFonts w:ascii="宋体" w:hAnsi="宋体"/>
          <w:b/>
          <w:color w:val="000000"/>
          <w:szCs w:val="21"/>
          <w:highlight w:val="none"/>
          <w:lang w:val="zh-CN"/>
        </w:rPr>
      </w:pPr>
      <w:r>
        <w:rPr>
          <w:rFonts w:ascii="宋体" w:hAnsi="宋体"/>
          <w:b/>
          <w:color w:val="000000"/>
          <w:szCs w:val="21"/>
          <w:highlight w:val="none"/>
          <w:lang w:val="zh-CN"/>
        </w:rPr>
        <w:t xml:space="preserve">远程参与开标会议诚信承诺书</w:t>
      </w:r>
      <w:r>
        <w:rPr>
          <w:rFonts w:ascii="宋体" w:hAnsi="宋体"/>
          <w:b/>
          <w:color w:val="000000"/>
          <w:szCs w:val="21"/>
          <w:highlight w:val="none"/>
          <w:lang w:val="zh-CN"/>
        </w:rPr>
      </w:r>
      <w:r/>
    </w:p>
    <w:p>
      <w:pPr>
        <w:pStyle w:val="926"/>
        <w:ind w:firstLine="420"/>
        <w:spacing w:line="360" w:lineRule="auto"/>
        <w:rPr>
          <w:rFonts w:ascii="宋体" w:hAnsi="宋体"/>
          <w:color w:val="000000"/>
          <w:szCs w:val="21"/>
          <w:highlight w:val="none"/>
        </w:rPr>
      </w:pPr>
      <w:r>
        <w:rPr>
          <w:rFonts w:ascii="宋体" w:hAnsi="宋体"/>
          <w:color w:val="000000"/>
          <w:szCs w:val="21"/>
          <w:highlight w:val="none"/>
        </w:rPr>
        <w:t xml:space="preserve">致:</w:t>
      </w:r>
      <w:r>
        <w:rPr>
          <w:rFonts w:hint="eastAsia" w:ascii="宋体" w:hAnsi="宋体"/>
          <w:color w:val="000000"/>
          <w:szCs w:val="21"/>
          <w:highlight w:val="none"/>
        </w:rPr>
        <w:t xml:space="preserve"> </w:t>
      </w:r>
      <w:r>
        <w:rPr>
          <w:rFonts w:ascii="宋体" w:hAnsi="宋体"/>
          <w:color w:val="000000"/>
          <w:szCs w:val="21"/>
          <w:highlight w:val="none"/>
        </w:rPr>
        <w:t xml:space="preserve">(</w:t>
      </w:r>
      <w:r>
        <w:rPr>
          <w:rFonts w:hint="eastAsia" w:ascii="宋体" w:hAnsi="宋体"/>
          <w:color w:val="000000"/>
          <w:szCs w:val="21"/>
          <w:highlight w:val="none"/>
        </w:rPr>
        <w:t xml:space="preserve">采购</w:t>
      </w:r>
      <w:r>
        <w:rPr>
          <w:rFonts w:ascii="宋体" w:hAnsi="宋体"/>
          <w:color w:val="000000"/>
          <w:szCs w:val="21"/>
          <w:highlight w:val="none"/>
        </w:rPr>
        <w:t xml:space="preserve">人)</w:t>
      </w:r>
      <w:r>
        <w:rPr>
          <w:rFonts w:ascii="宋体" w:hAnsi="宋体"/>
          <w:color w:val="000000"/>
          <w:szCs w:val="21"/>
          <w:highlight w:val="none"/>
        </w:rPr>
      </w:r>
      <w:r/>
    </w:p>
    <w:p>
      <w:pPr>
        <w:pStyle w:val="926"/>
        <w:ind w:firstLine="420"/>
        <w:spacing w:line="360" w:lineRule="auto"/>
        <w:rPr>
          <w:rFonts w:ascii="宋体" w:hAnsi="宋体"/>
          <w:color w:val="000000"/>
          <w:szCs w:val="21"/>
          <w:highlight w:val="none"/>
        </w:rPr>
      </w:pPr>
      <w:r>
        <w:rPr>
          <w:rFonts w:ascii="宋体" w:hAnsi="宋体"/>
          <w:color w:val="000000"/>
          <w:szCs w:val="21"/>
          <w:highlight w:val="none"/>
        </w:rPr>
        <w:t xml:space="preserve">我方郑重承诺:遵循公开、公平、公正和诚实守信的原则，参加本次远程开标会议，是我方真实意思的表达。</w:t>
      </w:r>
      <w:r>
        <w:rPr>
          <w:rFonts w:ascii="宋体" w:hAnsi="宋体"/>
          <w:color w:val="000000"/>
          <w:szCs w:val="21"/>
          <w:highlight w:val="none"/>
        </w:rPr>
      </w:r>
      <w:r/>
    </w:p>
    <w:p>
      <w:pPr>
        <w:pStyle w:val="926"/>
        <w:ind w:firstLine="420"/>
        <w:spacing w:line="360" w:lineRule="auto"/>
        <w:rPr>
          <w:rFonts w:ascii="宋体" w:hAnsi="宋体"/>
          <w:color w:val="000000"/>
          <w:szCs w:val="21"/>
          <w:highlight w:val="none"/>
        </w:rPr>
      </w:pPr>
      <w:r>
        <w:rPr>
          <w:rFonts w:ascii="宋体" w:hAnsi="宋体"/>
          <w:color w:val="000000"/>
          <w:szCs w:val="21"/>
          <w:highlight w:val="none"/>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000000"/>
          <w:szCs w:val="21"/>
          <w:highlight w:val="none"/>
        </w:rPr>
        <w:t xml:space="preserve">（响应）</w:t>
      </w:r>
      <w:r>
        <w:rPr>
          <w:rFonts w:ascii="宋体" w:hAnsi="宋体"/>
          <w:color w:val="000000"/>
          <w:szCs w:val="21"/>
          <w:highlight w:val="none"/>
        </w:rPr>
        <w:t xml:space="preserve">。</w:t>
      </w:r>
      <w:r>
        <w:rPr>
          <w:rFonts w:ascii="宋体" w:hAnsi="宋体"/>
          <w:color w:val="000000"/>
          <w:szCs w:val="21"/>
          <w:highlight w:val="none"/>
        </w:rPr>
      </w:r>
      <w:r/>
    </w:p>
    <w:p>
      <w:pPr>
        <w:pStyle w:val="926"/>
        <w:ind w:firstLine="420"/>
        <w:spacing w:line="360" w:lineRule="auto"/>
        <w:rPr>
          <w:rFonts w:ascii="宋体" w:hAnsi="宋体"/>
          <w:color w:val="000000"/>
          <w:szCs w:val="21"/>
          <w:highlight w:val="none"/>
        </w:rPr>
      </w:pPr>
      <w:r>
        <w:rPr>
          <w:rFonts w:ascii="宋体" w:hAnsi="宋体"/>
          <w:color w:val="000000"/>
          <w:szCs w:val="21"/>
          <w:highlight w:val="none"/>
        </w:rPr>
        <w:t xml:space="preserve">二、严格遵守法律、法规和</w:t>
      </w:r>
      <w:r>
        <w:rPr>
          <w:rFonts w:hint="eastAsia" w:ascii="宋体" w:hAnsi="宋体"/>
          <w:color w:val="000000"/>
          <w:szCs w:val="21"/>
          <w:highlight w:val="none"/>
        </w:rPr>
        <w:t xml:space="preserve">采购</w:t>
      </w:r>
      <w:r>
        <w:rPr>
          <w:rFonts w:ascii="宋体" w:hAnsi="宋体"/>
          <w:color w:val="000000"/>
          <w:szCs w:val="21"/>
          <w:highlight w:val="none"/>
        </w:rPr>
        <w:t xml:space="preserve">文件规定的投标</w:t>
      </w:r>
      <w:r>
        <w:rPr>
          <w:rFonts w:hint="eastAsia" w:ascii="宋体" w:hAnsi="宋体"/>
          <w:color w:val="000000"/>
          <w:szCs w:val="21"/>
          <w:highlight w:val="none"/>
        </w:rPr>
        <w:t xml:space="preserve">（响应）</w:t>
      </w:r>
      <w:r>
        <w:rPr>
          <w:rFonts w:ascii="宋体" w:hAnsi="宋体"/>
          <w:color w:val="000000"/>
          <w:szCs w:val="21"/>
          <w:highlight w:val="none"/>
        </w:rPr>
        <w:t xml:space="preserve">程序。不隐瞒真实情况，不弄虚作假，不骗取投标</w:t>
      </w:r>
      <w:r>
        <w:rPr>
          <w:rFonts w:hint="eastAsia" w:ascii="宋体" w:hAnsi="宋体"/>
          <w:color w:val="000000"/>
          <w:szCs w:val="21"/>
          <w:highlight w:val="none"/>
        </w:rPr>
        <w:t xml:space="preserve">（响应）</w:t>
      </w:r>
      <w:r>
        <w:rPr>
          <w:rFonts w:ascii="宋体" w:hAnsi="宋体"/>
          <w:color w:val="000000"/>
          <w:szCs w:val="21"/>
          <w:highlight w:val="none"/>
        </w:rPr>
        <w:t xml:space="preserve">和中标</w:t>
      </w:r>
      <w:r>
        <w:rPr>
          <w:rFonts w:hint="eastAsia" w:ascii="宋体" w:hAnsi="宋体"/>
          <w:color w:val="000000"/>
          <w:szCs w:val="21"/>
          <w:highlight w:val="none"/>
        </w:rPr>
        <w:t xml:space="preserve">（成交）</w:t>
      </w:r>
      <w:r>
        <w:rPr>
          <w:rFonts w:ascii="宋体" w:hAnsi="宋体"/>
          <w:color w:val="000000"/>
          <w:szCs w:val="21"/>
          <w:highlight w:val="none"/>
        </w:rPr>
        <w:t xml:space="preserve">资格。</w:t>
      </w:r>
      <w:r>
        <w:rPr>
          <w:rFonts w:ascii="宋体" w:hAnsi="宋体"/>
          <w:color w:val="000000"/>
          <w:szCs w:val="21"/>
          <w:highlight w:val="none"/>
        </w:rPr>
      </w:r>
      <w:r/>
    </w:p>
    <w:p>
      <w:pPr>
        <w:pStyle w:val="926"/>
        <w:ind w:firstLine="420"/>
        <w:spacing w:line="360" w:lineRule="auto"/>
        <w:rPr>
          <w:rFonts w:ascii="宋体" w:hAnsi="宋体"/>
          <w:color w:val="000000"/>
          <w:szCs w:val="21"/>
          <w:highlight w:val="none"/>
        </w:rPr>
      </w:pPr>
      <w:r>
        <w:rPr>
          <w:rFonts w:ascii="宋体" w:hAnsi="宋体"/>
          <w:color w:val="000000"/>
          <w:szCs w:val="21"/>
          <w:highlight w:val="none"/>
        </w:rPr>
        <w:t xml:space="preserve">三、坚决抵制和杜绝串标、围标、哄抬报价、贿赂、回扣等违法投标</w:t>
      </w:r>
      <w:r>
        <w:rPr>
          <w:rFonts w:hint="eastAsia" w:ascii="宋体" w:hAnsi="宋体"/>
          <w:color w:val="000000"/>
          <w:szCs w:val="21"/>
          <w:highlight w:val="none"/>
        </w:rPr>
        <w:t xml:space="preserve">（响应）</w:t>
      </w:r>
      <w:r>
        <w:rPr>
          <w:rFonts w:ascii="宋体" w:hAnsi="宋体"/>
          <w:color w:val="000000"/>
          <w:szCs w:val="21"/>
          <w:highlight w:val="none"/>
        </w:rPr>
        <w:t xml:space="preserve">和不正当竞争行为。</w:t>
      </w:r>
      <w:r>
        <w:rPr>
          <w:rFonts w:ascii="宋体" w:hAnsi="宋体"/>
          <w:color w:val="000000"/>
          <w:szCs w:val="21"/>
          <w:highlight w:val="none"/>
        </w:rPr>
      </w:r>
      <w:r/>
    </w:p>
    <w:p>
      <w:pPr>
        <w:pStyle w:val="926"/>
        <w:ind w:firstLine="420"/>
        <w:spacing w:line="360" w:lineRule="auto"/>
        <w:rPr>
          <w:rFonts w:ascii="宋体" w:hAnsi="宋体"/>
          <w:color w:val="000000"/>
          <w:szCs w:val="21"/>
          <w:highlight w:val="none"/>
        </w:rPr>
      </w:pPr>
      <w:r>
        <w:rPr>
          <w:rFonts w:ascii="宋体" w:hAnsi="宋体"/>
          <w:color w:val="000000"/>
          <w:szCs w:val="21"/>
          <w:highlight w:val="none"/>
        </w:rPr>
        <w:t xml:space="preserve">四、依法经营，公平竞争，不采取违法、违规或不正当手段损害、侵犯同行企业的正当权益。</w:t>
      </w:r>
      <w:r>
        <w:rPr>
          <w:rFonts w:ascii="宋体" w:hAnsi="宋体"/>
          <w:color w:val="000000"/>
          <w:szCs w:val="21"/>
          <w:highlight w:val="none"/>
        </w:rPr>
      </w:r>
      <w:r/>
    </w:p>
    <w:p>
      <w:pPr>
        <w:pStyle w:val="926"/>
        <w:ind w:firstLine="420"/>
        <w:spacing w:line="360" w:lineRule="auto"/>
        <w:rPr>
          <w:rFonts w:ascii="宋体" w:hAnsi="宋体"/>
          <w:color w:val="000000"/>
          <w:szCs w:val="21"/>
          <w:highlight w:val="none"/>
        </w:rPr>
      </w:pPr>
      <w:r>
        <w:rPr>
          <w:rFonts w:ascii="宋体" w:hAnsi="宋体"/>
          <w:color w:val="000000"/>
          <w:szCs w:val="21"/>
          <w:highlight w:val="none"/>
        </w:rPr>
        <w:t xml:space="preserve">五、遵守指令、不擅离职守。开标</w:t>
      </w:r>
      <w:r>
        <w:rPr>
          <w:rFonts w:hint="eastAsia" w:ascii="宋体" w:hAnsi="宋体"/>
          <w:color w:val="000000"/>
          <w:szCs w:val="21"/>
          <w:highlight w:val="none"/>
        </w:rPr>
        <w:t xml:space="preserve">评审</w:t>
      </w:r>
      <w:r>
        <w:rPr>
          <w:rFonts w:ascii="宋体" w:hAnsi="宋体"/>
          <w:color w:val="000000"/>
          <w:szCs w:val="21"/>
          <w:highlight w:val="none"/>
        </w:rPr>
        <w:t xml:space="preserve">过程中,我方将坚持全程参加开评标会议，积极响应</w:t>
      </w:r>
      <w:r>
        <w:rPr>
          <w:rFonts w:hint="eastAsia" w:ascii="宋体" w:hAnsi="宋体"/>
          <w:color w:val="000000"/>
          <w:szCs w:val="21"/>
          <w:highlight w:val="none"/>
        </w:rPr>
        <w:t xml:space="preserve">采购</w:t>
      </w:r>
      <w:r>
        <w:rPr>
          <w:rFonts w:ascii="宋体" w:hAnsi="宋体"/>
          <w:color w:val="000000"/>
          <w:szCs w:val="21"/>
          <w:highlight w:val="none"/>
        </w:rPr>
        <w:t xml:space="preserve">人的指令和操作要求，不擅离职守，始终保持通讯顺畅，因我方原因导致10分钟内无法与管理端建立起联系的，即视为放弃交互的权利，我方认可</w:t>
      </w:r>
      <w:r>
        <w:rPr>
          <w:rFonts w:hint="eastAsia" w:ascii="宋体" w:hAnsi="宋体"/>
          <w:color w:val="000000"/>
          <w:szCs w:val="21"/>
          <w:highlight w:val="none"/>
        </w:rPr>
        <w:t xml:space="preserve">采购</w:t>
      </w:r>
      <w:r>
        <w:rPr>
          <w:rFonts w:ascii="宋体" w:hAnsi="宋体"/>
          <w:color w:val="000000"/>
          <w:szCs w:val="21"/>
          <w:highlight w:val="none"/>
        </w:rPr>
        <w:t xml:space="preserve">人任意处置决定，接受包括终止投标</w:t>
      </w:r>
      <w:r>
        <w:rPr>
          <w:rFonts w:hint="eastAsia" w:ascii="宋体" w:hAnsi="宋体"/>
          <w:color w:val="000000"/>
          <w:szCs w:val="21"/>
          <w:highlight w:val="none"/>
        </w:rPr>
        <w:t xml:space="preserve">（响应）</w:t>
      </w:r>
      <w:r>
        <w:rPr>
          <w:rFonts w:ascii="宋体" w:hAnsi="宋体"/>
          <w:color w:val="000000"/>
          <w:szCs w:val="21"/>
          <w:highlight w:val="none"/>
        </w:rPr>
        <w:t xml:space="preserve">资格在内的任何处理结果。</w:t>
      </w:r>
      <w:r>
        <w:rPr>
          <w:rFonts w:ascii="宋体" w:hAnsi="宋体"/>
          <w:color w:val="000000"/>
          <w:szCs w:val="21"/>
          <w:highlight w:val="none"/>
        </w:rPr>
      </w:r>
      <w:r/>
    </w:p>
    <w:p>
      <w:pPr>
        <w:pStyle w:val="926"/>
        <w:ind w:firstLine="420"/>
        <w:spacing w:line="360" w:lineRule="auto"/>
        <w:rPr>
          <w:rFonts w:ascii="宋体" w:hAnsi="宋体"/>
          <w:color w:val="000000"/>
          <w:szCs w:val="21"/>
          <w:highlight w:val="none"/>
        </w:rPr>
      </w:pPr>
      <w:r>
        <w:rPr>
          <w:rFonts w:ascii="宋体" w:hAnsi="宋体"/>
          <w:color w:val="000000"/>
          <w:szCs w:val="21"/>
          <w:highlight w:val="none"/>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000000"/>
          <w:szCs w:val="21"/>
          <w:highlight w:val="none"/>
        </w:rPr>
        <w:t xml:space="preserve">（响应）</w:t>
      </w:r>
      <w:r>
        <w:rPr>
          <w:rFonts w:ascii="宋体" w:hAnsi="宋体"/>
          <w:color w:val="000000"/>
          <w:szCs w:val="21"/>
          <w:highlight w:val="none"/>
        </w:rPr>
        <w:t xml:space="preserve">或者不能进行现场实时交互的，均由我方自行承担一切后果。</w:t>
      </w:r>
      <w:r>
        <w:rPr>
          <w:rFonts w:ascii="宋体" w:hAnsi="宋体"/>
          <w:color w:val="000000"/>
          <w:szCs w:val="21"/>
          <w:highlight w:val="none"/>
        </w:rPr>
      </w:r>
      <w:r/>
    </w:p>
    <w:p>
      <w:pPr>
        <w:pStyle w:val="926"/>
        <w:ind w:firstLine="420"/>
        <w:spacing w:line="360" w:lineRule="auto"/>
        <w:rPr>
          <w:rFonts w:ascii="宋体" w:hAnsi="宋体"/>
          <w:color w:val="000000"/>
          <w:szCs w:val="21"/>
          <w:highlight w:val="none"/>
        </w:rPr>
      </w:pPr>
      <w:r>
        <w:rPr>
          <w:rFonts w:ascii="宋体" w:hAnsi="宋体"/>
          <w:color w:val="000000"/>
          <w:szCs w:val="21"/>
          <w:highlight w:val="none"/>
        </w:rPr>
        <w:t xml:space="preserve">七、不向</w:t>
      </w:r>
      <w:r>
        <w:rPr>
          <w:rFonts w:hint="eastAsia" w:ascii="宋体" w:hAnsi="宋体"/>
          <w:color w:val="000000"/>
          <w:szCs w:val="21"/>
          <w:highlight w:val="none"/>
        </w:rPr>
        <w:t xml:space="preserve">采购</w:t>
      </w:r>
      <w:r>
        <w:rPr>
          <w:rFonts w:ascii="宋体" w:hAnsi="宋体"/>
          <w:color w:val="000000"/>
          <w:szCs w:val="21"/>
          <w:highlight w:val="none"/>
        </w:rPr>
        <w:t xml:space="preserve">人或</w:t>
      </w:r>
      <w:r>
        <w:rPr>
          <w:rFonts w:hint="eastAsia" w:ascii="宋体" w:hAnsi="宋体"/>
          <w:color w:val="000000"/>
          <w:szCs w:val="21"/>
          <w:highlight w:val="none"/>
        </w:rPr>
        <w:t xml:space="preserve">评审专家</w:t>
      </w:r>
      <w:r>
        <w:rPr>
          <w:rFonts w:ascii="宋体" w:hAnsi="宋体"/>
          <w:color w:val="000000"/>
          <w:szCs w:val="21"/>
          <w:highlight w:val="none"/>
        </w:rPr>
        <w:t xml:space="preserve">或相关人员行贿，以牟取中标。</w:t>
      </w:r>
      <w:r>
        <w:rPr>
          <w:rFonts w:ascii="宋体" w:hAnsi="宋体"/>
          <w:color w:val="000000"/>
          <w:szCs w:val="21"/>
          <w:highlight w:val="none"/>
        </w:rPr>
      </w:r>
      <w:r/>
    </w:p>
    <w:p>
      <w:pPr>
        <w:pStyle w:val="926"/>
        <w:ind w:firstLine="420"/>
        <w:spacing w:line="360" w:lineRule="auto"/>
        <w:rPr>
          <w:rFonts w:ascii="宋体" w:hAnsi="宋体"/>
          <w:color w:val="000000"/>
          <w:szCs w:val="21"/>
          <w:highlight w:val="none"/>
        </w:rPr>
      </w:pPr>
      <w:r>
        <w:rPr>
          <w:rFonts w:ascii="宋体" w:hAnsi="宋体"/>
          <w:color w:val="000000"/>
          <w:szCs w:val="21"/>
          <w:highlight w:val="none"/>
        </w:rPr>
        <w:t xml:space="preserve">八、我方将在法律、法规框架允许的范围内就有关评审过程中的事项向管理人员提出咨询或疑问</w:t>
      </w:r>
      <w:r>
        <w:rPr>
          <w:rFonts w:hint="eastAsia" w:ascii="宋体" w:hAnsi="宋体"/>
          <w:color w:val="000000"/>
          <w:szCs w:val="21"/>
          <w:highlight w:val="none"/>
        </w:rPr>
        <w:t xml:space="preserve">。</w:t>
      </w:r>
      <w:r>
        <w:rPr>
          <w:rFonts w:ascii="宋体" w:hAnsi="宋体"/>
          <w:color w:val="000000"/>
          <w:szCs w:val="21"/>
          <w:highlight w:val="none"/>
        </w:rPr>
      </w:r>
      <w:r/>
    </w:p>
    <w:p>
      <w:pPr>
        <w:pStyle w:val="92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九、</w:t>
      </w:r>
      <w:r>
        <w:rPr>
          <w:rFonts w:ascii="宋体" w:hAnsi="宋体"/>
          <w:color w:val="000000"/>
          <w:szCs w:val="21"/>
          <w:highlight w:val="none"/>
        </w:rPr>
        <w:t xml:space="preserve">我方若有违反承诺内容的行为，自愿接受取消投标</w:t>
      </w:r>
      <w:r>
        <w:rPr>
          <w:rFonts w:hint="eastAsia" w:ascii="宋体" w:hAnsi="宋体"/>
          <w:color w:val="000000"/>
          <w:szCs w:val="21"/>
          <w:highlight w:val="none"/>
        </w:rPr>
        <w:t xml:space="preserve">（响应）</w:t>
      </w:r>
      <w:r>
        <w:rPr>
          <w:rFonts w:ascii="宋体" w:hAnsi="宋体"/>
          <w:color w:val="000000"/>
          <w:szCs w:val="21"/>
          <w:highlight w:val="none"/>
        </w:rPr>
        <w:t xml:space="preserve">资格、将不良行为记录记入档案、没收投标</w:t>
      </w:r>
      <w:r>
        <w:rPr>
          <w:rFonts w:hint="eastAsia" w:ascii="宋体" w:hAnsi="宋体"/>
          <w:color w:val="000000"/>
          <w:szCs w:val="21"/>
          <w:highlight w:val="none"/>
        </w:rPr>
        <w:t xml:space="preserve">（响应）</w:t>
      </w:r>
      <w:r>
        <w:rPr>
          <w:rFonts w:ascii="宋体" w:hAnsi="宋体"/>
          <w:color w:val="000000"/>
          <w:szCs w:val="21"/>
          <w:highlight w:val="none"/>
        </w:rPr>
        <w:t xml:space="preserve">保证金等有关处理，并承担相应的法律责任。给</w:t>
      </w:r>
      <w:r>
        <w:rPr>
          <w:rFonts w:hint="eastAsia" w:ascii="宋体" w:hAnsi="宋体"/>
          <w:color w:val="000000"/>
          <w:szCs w:val="21"/>
          <w:highlight w:val="none"/>
        </w:rPr>
        <w:t xml:space="preserve">采购</w:t>
      </w:r>
      <w:r>
        <w:rPr>
          <w:rFonts w:ascii="宋体" w:hAnsi="宋体"/>
          <w:color w:val="000000"/>
          <w:szCs w:val="21"/>
          <w:highlight w:val="none"/>
        </w:rPr>
        <w:t xml:space="preserve">人造成损失的，依法承担赔偿责任。</w:t>
      </w:r>
      <w:r>
        <w:rPr>
          <w:rFonts w:ascii="宋体" w:hAnsi="宋体"/>
          <w:color w:val="000000"/>
          <w:szCs w:val="21"/>
          <w:highlight w:val="none"/>
        </w:rPr>
      </w:r>
      <w:r/>
    </w:p>
    <w:p>
      <w:pPr>
        <w:pStyle w:val="926"/>
        <w:ind w:firstLine="420"/>
        <w:spacing w:line="360" w:lineRule="auto"/>
        <w:rPr>
          <w:rFonts w:ascii="宋体" w:hAnsi="宋体"/>
          <w:color w:val="000000"/>
          <w:szCs w:val="21"/>
          <w:highlight w:val="none"/>
        </w:rPr>
      </w:pPr>
      <w:r>
        <w:rPr>
          <w:rFonts w:ascii="宋体" w:hAnsi="宋体"/>
          <w:color w:val="000000"/>
          <w:szCs w:val="21"/>
          <w:highlight w:val="none"/>
        </w:rPr>
        <w:t xml:space="preserve">承诺单位(盖章):</w:t>
      </w:r>
      <w:r>
        <w:rPr>
          <w:rFonts w:ascii="宋体" w:hAnsi="宋体"/>
          <w:color w:val="000000"/>
          <w:szCs w:val="21"/>
          <w:highlight w:val="none"/>
        </w:rPr>
      </w:r>
      <w:r/>
    </w:p>
    <w:p>
      <w:pPr>
        <w:pStyle w:val="926"/>
        <w:ind w:firstLine="420"/>
        <w:spacing w:line="360" w:lineRule="auto"/>
        <w:rPr>
          <w:rFonts w:ascii="宋体" w:hAnsi="宋体"/>
          <w:color w:val="000000"/>
          <w:szCs w:val="21"/>
          <w:highlight w:val="none"/>
        </w:rPr>
      </w:pPr>
      <w:r>
        <w:rPr>
          <w:rFonts w:ascii="宋体" w:hAnsi="宋体"/>
          <w:color w:val="000000"/>
          <w:szCs w:val="21"/>
          <w:highlight w:val="none"/>
        </w:rPr>
        <w:t xml:space="preserve">法定代表人(签名):</w:t>
      </w:r>
      <w:r>
        <w:rPr>
          <w:rFonts w:ascii="宋体" w:hAnsi="宋体"/>
          <w:color w:val="000000"/>
          <w:szCs w:val="21"/>
          <w:highlight w:val="none"/>
        </w:rPr>
      </w:r>
      <w:r/>
    </w:p>
    <w:p>
      <w:pPr>
        <w:pStyle w:val="926"/>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授权委托人(签名):</w:t>
      </w:r>
      <w:r>
        <w:rPr>
          <w:rFonts w:hint="eastAsia" w:ascii="宋体" w:hAnsi="宋体"/>
          <w:color w:val="000000"/>
          <w:szCs w:val="21"/>
          <w:highlight w:val="none"/>
        </w:rPr>
      </w:r>
      <w:r/>
    </w:p>
    <w:p>
      <w:pPr>
        <w:pStyle w:val="92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日期：   年  月  日</w:t>
      </w:r>
      <w:r>
        <w:rPr>
          <w:rFonts w:hint="eastAsia" w:ascii="宋体" w:hAnsi="宋体"/>
          <w:color w:val="000000"/>
          <w:szCs w:val="21"/>
          <w:highlight w:val="none"/>
        </w:rPr>
      </w:r>
      <w:r/>
    </w:p>
    <w:p>
      <w:pPr>
        <w:pStyle w:val="945"/>
        <w:rPr>
          <w:color w:val="000000"/>
          <w:highlight w:val="none"/>
        </w:rPr>
      </w:pPr>
      <w:r>
        <w:rPr>
          <w:color w:val="000000"/>
          <w:highlight w:val="none"/>
        </w:rPr>
      </w:r>
      <w:r/>
    </w:p>
    <w:p>
      <w:pPr>
        <w:pStyle w:val="998"/>
        <w:rPr>
          <w:color w:val="000000"/>
          <w:szCs w:val="21"/>
          <w:highlight w:val="none"/>
        </w:rPr>
      </w:pPr>
      <w:r>
        <w:rPr>
          <w:color w:val="000000"/>
          <w:highlight w:val="none"/>
        </w:rPr>
        <w:br w:type="page" w:clear="all"/>
      </w:r>
      <w:bookmarkStart w:id="55" w:name="_Toc21157"/>
      <w:r>
        <w:rPr>
          <w:rFonts w:hint="eastAsia"/>
          <w:color w:val="000000"/>
          <w:highlight w:val="none"/>
        </w:rPr>
        <w:t xml:space="preserve">第四章  招标书</w:t>
      </w:r>
      <w:bookmarkEnd w:id="55"/>
      <w:r>
        <w:rPr>
          <w:color w:val="000000"/>
          <w:szCs w:val="21"/>
          <w:highlight w:val="none"/>
        </w:rPr>
      </w:r>
      <w:r/>
    </w:p>
    <w:p>
      <w:pPr>
        <w:pStyle w:val="926"/>
        <w:ind w:firstLine="420"/>
        <w:spacing w:line="360" w:lineRule="auto"/>
        <w:rPr>
          <w:rFonts w:hint="eastAsia" w:ascii="宋体" w:hAnsi="宋体"/>
          <w:color w:val="000000"/>
          <w:szCs w:val="21"/>
          <w:highlight w:val="none"/>
        </w:rPr>
      </w:pPr>
      <w:r/>
      <w:bookmarkStart w:id="56" w:name="_Toc266088666"/>
      <w:r/>
      <w:bookmarkStart w:id="57" w:name="_Toc339548794"/>
      <w:r>
        <w:rPr>
          <w:rFonts w:hint="eastAsia" w:ascii="宋体" w:hAnsi="宋体"/>
          <w:color w:val="000000"/>
          <w:szCs w:val="21"/>
          <w:highlight w:val="none"/>
        </w:rPr>
        <w:t xml:space="preserve">受昆山市市场监督管理局的委托，苏州公正建设咨询房地产评估有限公司作为招标代理人，为采购单位拟采购的食堂物资配送服务进行国内公开招标。</w:t>
      </w:r>
      <w:r>
        <w:rPr>
          <w:rFonts w:hint="eastAsia" w:ascii="宋体" w:hAnsi="宋体"/>
          <w:color w:val="000000"/>
          <w:szCs w:val="21"/>
          <w:highlight w:val="none"/>
        </w:rPr>
      </w:r>
      <w:r/>
    </w:p>
    <w:p>
      <w:pPr>
        <w:pStyle w:val="926"/>
        <w:ind w:firstLine="420"/>
        <w:spacing w:line="360" w:lineRule="auto"/>
        <w:rPr>
          <w:rFonts w:hint="eastAsia" w:ascii="宋体" w:hAnsi="宋体"/>
          <w:color w:val="000000"/>
          <w:szCs w:val="21"/>
          <w:highlight w:val="none"/>
        </w:rPr>
      </w:pPr>
      <w:r/>
      <w:bookmarkEnd w:id="56"/>
      <w:r/>
      <w:bookmarkEnd w:id="57"/>
      <w:r>
        <w:rPr>
          <w:rFonts w:hint="eastAsia" w:ascii="宋体" w:hAnsi="宋体"/>
          <w:color w:val="000000"/>
          <w:szCs w:val="21"/>
          <w:highlight w:val="none"/>
        </w:rPr>
        <w:t xml:space="preserve">一、项目编号：</w:t>
      </w:r>
      <w:r>
        <w:rPr>
          <w:rFonts w:hint="eastAsia" w:ascii="宋体" w:hAnsi="宋体"/>
          <w:color w:val="000000"/>
          <w:szCs w:val="21"/>
          <w:highlight w:val="none"/>
          <w:lang w:eastAsia="zh-CN"/>
        </w:rPr>
        <w:t xml:space="preserve">JSZC-320583-SZGZ-G2024-0039</w:t>
      </w:r>
      <w:r>
        <w:rPr>
          <w:rFonts w:hint="eastAsia" w:ascii="宋体" w:hAnsi="宋体"/>
          <w:color w:val="000000"/>
          <w:szCs w:val="21"/>
          <w:highlight w:val="none"/>
        </w:rPr>
        <w:t xml:space="preserve">号</w:t>
      </w:r>
      <w:r>
        <w:rPr>
          <w:rFonts w:hint="eastAsia" w:ascii="宋体" w:hAnsi="宋体"/>
          <w:color w:val="000000"/>
          <w:szCs w:val="21"/>
          <w:highlight w:val="none"/>
        </w:rPr>
      </w:r>
      <w:r/>
    </w:p>
    <w:p>
      <w:pPr>
        <w:pStyle w:val="92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二、项目名称：食堂物资配送服务</w:t>
      </w:r>
      <w:r>
        <w:rPr>
          <w:rFonts w:hint="eastAsia" w:ascii="宋体" w:hAnsi="宋体"/>
          <w:color w:val="000000"/>
          <w:szCs w:val="21"/>
          <w:highlight w:val="none"/>
        </w:rPr>
      </w:r>
      <w:r/>
    </w:p>
    <w:p>
      <w:pPr>
        <w:pStyle w:val="92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三、服务内容：</w:t>
      </w:r>
      <w:r>
        <w:rPr>
          <w:rFonts w:hint="eastAsia" w:ascii="宋体" w:hAnsi="宋体"/>
          <w:color w:val="000000"/>
          <w:szCs w:val="21"/>
          <w:highlight w:val="none"/>
        </w:rPr>
      </w:r>
      <w:r/>
    </w:p>
    <w:p>
      <w:pPr>
        <w:pStyle w:val="926"/>
        <w:ind w:firstLine="422"/>
        <w:spacing w:line="360" w:lineRule="auto"/>
        <w:rPr>
          <w:rFonts w:hint="eastAsia" w:ascii="宋体" w:hAnsi="宋体" w:cs="宋体"/>
          <w:b/>
          <w:color w:val="000000"/>
          <w:szCs w:val="21"/>
          <w:highlight w:val="none"/>
        </w:rPr>
      </w:pPr>
      <w:r/>
      <w:bookmarkStart w:id="60" w:name="_Toc528060755"/>
      <w:r>
        <w:rPr>
          <w:rFonts w:hint="eastAsia" w:ascii="宋体" w:hAnsi="宋体" w:cs="宋体"/>
          <w:b/>
          <w:color w:val="000000"/>
          <w:szCs w:val="21"/>
          <w:highlight w:val="none"/>
        </w:rPr>
        <w:t xml:space="preserve">（一）依据及标准</w:t>
      </w:r>
      <w:r>
        <w:rPr>
          <w:rFonts w:hint="eastAsia" w:ascii="宋体" w:hAnsi="宋体" w:cs="宋体"/>
          <w:b/>
          <w:color w:val="000000"/>
          <w:szCs w:val="21"/>
          <w:highlight w:val="none"/>
        </w:rPr>
      </w:r>
      <w:r/>
    </w:p>
    <w:p>
      <w:pPr>
        <w:pStyle w:val="9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1.1、《中华人民共和国食品安全法》及实施条例、《餐饮服务食品安全操作规范》、《动物检疫法》、《中华人民共和国农产品质量安全法》、《食用农产品市场销售质量安全监督管理办法》和《GB7718-2011 食品安全国家标准预包装食品标签通则》等法律法规及食品安全相关标准、规定。</w:t>
      </w:r>
      <w:r>
        <w:rPr>
          <w:rFonts w:hint="eastAsia" w:ascii="宋体" w:hAnsi="宋体" w:cs="宋体"/>
          <w:color w:val="000000"/>
          <w:szCs w:val="21"/>
          <w:highlight w:val="none"/>
        </w:rPr>
      </w:r>
      <w:r/>
    </w:p>
    <w:p>
      <w:pPr>
        <w:pStyle w:val="9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1.2配送货品按如下质量标准执行：</w:t>
      </w:r>
      <w:r>
        <w:rPr>
          <w:rFonts w:hint="eastAsia" w:ascii="宋体" w:hAnsi="宋体" w:cs="宋体"/>
          <w:color w:val="000000"/>
          <w:szCs w:val="21"/>
          <w:highlight w:val="none"/>
        </w:rPr>
      </w:r>
      <w:r/>
    </w:p>
    <w:p>
      <w:pPr>
        <w:pStyle w:val="9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注：供应商所提供所有蔬菜、水果、豆、粮、油等均须为非转基因产品。</w:t>
      </w:r>
      <w:r>
        <w:rPr>
          <w:rFonts w:hint="eastAsia" w:ascii="宋体" w:hAnsi="宋体" w:cs="宋体"/>
          <w:color w:val="000000"/>
          <w:szCs w:val="21"/>
          <w:highlight w:val="none"/>
        </w:rPr>
      </w:r>
      <w:r/>
    </w:p>
    <w:p>
      <w:pPr>
        <w:pStyle w:val="9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（1）蔬菜类：新鲜嫩绿、无黄叶、无菜虫，必须通过农药残留成分测试，蔬菜不带根、不带泥，符合食品卫生要求。</w:t>
      </w:r>
      <w:r>
        <w:rPr>
          <w:rFonts w:hint="eastAsia" w:ascii="宋体" w:hAnsi="宋体" w:cs="宋体"/>
          <w:color w:val="000000"/>
          <w:szCs w:val="21"/>
          <w:highlight w:val="none"/>
        </w:rPr>
      </w:r>
      <w:r/>
    </w:p>
    <w:p>
      <w:pPr>
        <w:pStyle w:val="9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（2）鲜肉类：必须经检验检疫合格的、有动物检疫及屠宰证明，肉质新鲜，不注水，无病毒，符合食品卫生要求。猪肉须有“两证一报告”（动物检疫合格证明、肉品品质合格证明以及非洲猪瘟阴性检测报告）</w:t>
      </w:r>
      <w:r>
        <w:rPr>
          <w:rFonts w:hint="eastAsia" w:ascii="宋体" w:hAnsi="宋体" w:cs="宋体"/>
          <w:color w:val="000000"/>
          <w:szCs w:val="21"/>
          <w:highlight w:val="none"/>
        </w:rPr>
      </w:r>
      <w:r/>
    </w:p>
    <w:p>
      <w:pPr>
        <w:pStyle w:val="9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（3）水产类：肉质新鲜，无病毒，不含有害物质，鲜鱼类必须生猛鲜活。</w:t>
      </w:r>
      <w:r>
        <w:rPr>
          <w:rFonts w:hint="eastAsia" w:ascii="宋体" w:hAnsi="宋体" w:cs="宋体"/>
          <w:color w:val="000000"/>
          <w:szCs w:val="21"/>
          <w:highlight w:val="none"/>
        </w:rPr>
      </w:r>
      <w:r/>
    </w:p>
    <w:p>
      <w:pPr>
        <w:pStyle w:val="9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（4）家禽类：有动物检疫合格证明，新鲜肥美，无内脏，不注水，无病毒，符合食品安全要求。</w:t>
      </w:r>
      <w:r>
        <w:rPr>
          <w:rFonts w:hint="eastAsia" w:ascii="宋体" w:hAnsi="宋体" w:cs="宋体"/>
          <w:color w:val="000000"/>
          <w:szCs w:val="21"/>
          <w:highlight w:val="none"/>
        </w:rPr>
      </w:r>
      <w:r/>
    </w:p>
    <w:p>
      <w:pPr>
        <w:pStyle w:val="9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（5）蛋类：无公害禽蛋，新鲜，无变质，无臭蛋。</w:t>
      </w:r>
      <w:r>
        <w:rPr>
          <w:rFonts w:hint="eastAsia" w:ascii="宋体" w:hAnsi="宋体" w:cs="宋体"/>
          <w:color w:val="000000"/>
          <w:szCs w:val="21"/>
          <w:highlight w:val="none"/>
        </w:rPr>
      </w:r>
      <w:r/>
    </w:p>
    <w:p>
      <w:pPr>
        <w:pStyle w:val="9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（6）冻品类：非进口冷链食品，包装符合食品安全要求（食品名称、规格、净含量、生产日期、保质期、贮存条件和食品生产许可证编号等），品质优良、包装完好、无异味、无病毒。</w:t>
      </w:r>
      <w:r>
        <w:rPr>
          <w:rFonts w:hint="eastAsia" w:ascii="宋体" w:hAnsi="宋体" w:cs="宋体"/>
          <w:color w:val="000000"/>
          <w:szCs w:val="21"/>
          <w:highlight w:val="none"/>
        </w:rPr>
      </w:r>
      <w:r/>
    </w:p>
    <w:p>
      <w:pPr>
        <w:pStyle w:val="9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（7）调味品类：购自正规知名厂家或其代理商，包装符合食品安全要求（同上），品质优良、包装完好。</w:t>
      </w:r>
      <w:r>
        <w:rPr>
          <w:rFonts w:hint="eastAsia" w:ascii="宋体" w:hAnsi="宋体" w:cs="宋体"/>
          <w:color w:val="000000"/>
          <w:szCs w:val="21"/>
          <w:highlight w:val="none"/>
        </w:rPr>
      </w:r>
      <w:r/>
    </w:p>
    <w:p>
      <w:pPr>
        <w:pStyle w:val="9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（8）豆制品类：以非转基因大豆或杂豆为主要原料，经过加工制成的食品，包括发酵豆制品、非发酵豆制品和大豆蛋白类制品，均须达到食品安全国家标准。</w:t>
      </w:r>
      <w:r>
        <w:rPr>
          <w:rFonts w:hint="eastAsia" w:ascii="宋体" w:hAnsi="宋体" w:cs="宋体"/>
          <w:color w:val="000000"/>
          <w:szCs w:val="21"/>
          <w:highlight w:val="none"/>
        </w:rPr>
      </w:r>
      <w:r/>
    </w:p>
    <w:p>
      <w:pPr>
        <w:pStyle w:val="9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（9）卤货类：购自正规知名厂商，包装符合食品安全要求（同上）或有相应合格证，色香味美，无异味、全面烧熟、无病毒、符合食品安全要求。</w:t>
      </w:r>
      <w:r>
        <w:rPr>
          <w:rFonts w:hint="eastAsia" w:ascii="宋体" w:hAnsi="宋体" w:cs="宋体"/>
          <w:color w:val="000000"/>
          <w:szCs w:val="21"/>
          <w:highlight w:val="none"/>
        </w:rPr>
      </w:r>
      <w:r/>
    </w:p>
    <w:p>
      <w:pPr>
        <w:pStyle w:val="9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（10）水果类：非进口水果，须为非转基因产品，个头均匀，无斑点，无破损，果实成熟新鲜，味道纯正。按指定品牌及合理报价及收货。</w:t>
      </w:r>
      <w:r>
        <w:rPr>
          <w:rFonts w:hint="eastAsia" w:ascii="宋体" w:hAnsi="宋体" w:cs="宋体"/>
          <w:color w:val="000000"/>
          <w:szCs w:val="21"/>
          <w:highlight w:val="none"/>
        </w:rPr>
      </w:r>
      <w:r/>
    </w:p>
    <w:p>
      <w:pPr>
        <w:pStyle w:val="9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（11）奶制品：国产乳制品，产品包装及外观干净、整洁，生产日期、保质期、贮藏条件标识清晰，须在保质期内。</w:t>
      </w:r>
      <w:r>
        <w:rPr>
          <w:rFonts w:hint="eastAsia" w:ascii="宋体" w:hAnsi="宋体" w:cs="宋体"/>
          <w:color w:val="000000"/>
          <w:szCs w:val="21"/>
          <w:highlight w:val="none"/>
        </w:rPr>
      </w:r>
      <w:r/>
    </w:p>
    <w:p>
      <w:pPr>
        <w:pStyle w:val="9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（12）粮食类：包装符合食品安全要求（同上），大米，面粉类等产品感官正常。</w:t>
      </w:r>
      <w:r>
        <w:rPr>
          <w:rFonts w:hint="eastAsia" w:ascii="宋体" w:hAnsi="宋体" w:cs="宋体"/>
          <w:color w:val="000000"/>
          <w:szCs w:val="21"/>
          <w:highlight w:val="none"/>
        </w:rPr>
      </w:r>
      <w:r/>
    </w:p>
    <w:p>
      <w:pPr>
        <w:pStyle w:val="9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（13）食用油：须为非转基因产品，包装符合食品安全要求（同上），外包装干净，整洁，无破损，无漏油情况，须在保质期内。</w:t>
      </w:r>
      <w:r>
        <w:rPr>
          <w:rFonts w:hint="eastAsia" w:ascii="宋体" w:hAnsi="宋体" w:cs="宋体"/>
          <w:color w:val="000000"/>
          <w:szCs w:val="21"/>
          <w:highlight w:val="none"/>
        </w:rPr>
      </w:r>
      <w:r/>
    </w:p>
    <w:p>
      <w:pPr>
        <w:pStyle w:val="92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（二）服务要求</w:t>
      </w:r>
      <w:r>
        <w:rPr>
          <w:rFonts w:hint="eastAsia" w:ascii="宋体" w:hAnsi="宋体" w:cs="宋体"/>
          <w:b/>
          <w:color w:val="000000"/>
          <w:szCs w:val="21"/>
          <w:highlight w:val="none"/>
        </w:rPr>
      </w:r>
      <w:r/>
    </w:p>
    <w:p>
      <w:pPr>
        <w:pStyle w:val="9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2.1、配送食品需满足《中华人民共和国食品安全法》等相关法律法规及食品安全标准、规定，安全可靠。</w:t>
      </w:r>
      <w:r>
        <w:rPr>
          <w:rFonts w:hint="eastAsia" w:ascii="宋体" w:hAnsi="宋体" w:cs="宋体"/>
          <w:color w:val="000000"/>
          <w:szCs w:val="21"/>
          <w:highlight w:val="none"/>
        </w:rPr>
      </w:r>
      <w:r/>
    </w:p>
    <w:p>
      <w:pPr>
        <w:pStyle w:val="9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试供期：采购方选定供应商并签订合同后正式进入试供期。试供期为15天，主要考察供应商的货物质量、服务、信誉等方面。试供期满且经采购方综合考察认为合格的，合同继续执行；若试供期间出现质量、服务等问题的，采购方有权终止合同。</w:t>
      </w:r>
      <w:r>
        <w:rPr>
          <w:rFonts w:hint="eastAsia" w:ascii="宋体" w:hAnsi="宋体" w:cs="宋体"/>
          <w:color w:val="000000"/>
          <w:szCs w:val="21"/>
          <w:highlight w:val="none"/>
        </w:rPr>
      </w:r>
      <w:r/>
    </w:p>
    <w:p>
      <w:pPr>
        <w:pStyle w:val="9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2.3、所供食品的质量要求：所供食品均须符合《中华人民共和国食品安全法》及实施条例</w:t>
      </w:r>
      <w:r>
        <w:rPr>
          <w:rFonts w:hint="eastAsia" w:ascii="宋体" w:hAnsi="宋体" w:cs="宋体"/>
          <w:color w:val="000000"/>
          <w:szCs w:val="21"/>
          <w:highlight w:val="none"/>
        </w:rPr>
        <w:t xml:space="preserve">、《餐饮服务食品安全操作规范》、《动物检疫法》、《中华人民共和国农产品质量安全法》、《食用农产品市场销售质量安全监督管理办法》和《GB7718-2011 食品安全国家标准预包装食品标签通则》等法律法规及食品安全相关标准、规定。保证食品安全，须无毒、无害、无腐烂，具有较好的色、香、味等感官性状。蔬菜水果类应为无公害蔬菜水果，保持较好的色泽和新鲜度，不得有黄叶、腐烂、泥沙等现象；冷冻类及干货应在保质期范围内，并保持较好的外观和等级；鲜肉类全部来源于国家认可的正规肉厂，为当日新鲜商品，并经政府相关检验合格；水产品</w:t>
      </w:r>
      <w:r>
        <w:rPr>
          <w:rFonts w:hint="eastAsia" w:ascii="宋体" w:hAnsi="宋体" w:cs="宋体"/>
          <w:color w:val="000000"/>
          <w:szCs w:val="21"/>
          <w:highlight w:val="none"/>
        </w:rPr>
        <w:t xml:space="preserve">必须新鲜，河鲜产品必须鲜活；粮油、副食、调料等由大型正规厂供货，相关证件齐全；禽蛋类须是无公害禽蛋，并提供相关证明；干杂类须是正规厂家并具有合格证书且无任何有害添加剂的优质产品。配送的所有产品均需具有追踪溯源体系，并可追踪溯源。严禁配送假冒、变质、过期的产品，不得弄虚作假或以次充好，对于不符合质量的品种采购方（采购单位）有权要求退货或换货。因供应的货物质量达不到国家有关食品安全标准而造成食物中毒或其它后果，经公安机关或卫生防疫部门鉴定属于供货方（配送单位）责任的，其产生的一切法律和经济责任全部由供应商承担。</w:t>
      </w:r>
      <w:r>
        <w:rPr>
          <w:rFonts w:hint="eastAsia" w:ascii="宋体" w:hAnsi="宋体" w:cs="宋体"/>
          <w:color w:val="000000"/>
          <w:szCs w:val="21"/>
          <w:highlight w:val="none"/>
        </w:rPr>
      </w:r>
      <w:r/>
    </w:p>
    <w:p>
      <w:pPr>
        <w:pStyle w:val="9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数量及验收要求：供应商应保证所供货物品种和数量、重量的准确性，采购方和供应商应确定专人（不少于两人）负责验收和送货，以采购方的验货数量为准，供应商每次随货送上一式三份的送货清单，由采购方验货后签字确认，作为送、收货的凭证。对于出现质量、数量不符合要求等现象，采购方有权要求供应商及时退换，并按合同约定作出相应罚款处罚，供应商必须无条件退换，并保证采购方正常餐饮供应不受影响。</w:t>
      </w:r>
      <w:r>
        <w:rPr>
          <w:rFonts w:hint="eastAsia" w:ascii="宋体" w:hAnsi="宋体" w:cs="宋体"/>
          <w:color w:val="000000"/>
          <w:szCs w:val="21"/>
          <w:highlight w:val="none"/>
        </w:rPr>
      </w:r>
      <w:r/>
    </w:p>
    <w:p>
      <w:pPr>
        <w:pStyle w:val="926"/>
        <w:ind w:firstLine="420"/>
        <w:spacing w:line="360" w:lineRule="auto"/>
        <w:rPr>
          <w:rFonts w:ascii="宋体" w:hAnsi="宋体" w:cs="宋体"/>
          <w:b/>
          <w:bCs/>
          <w:color w:val="000000"/>
          <w:szCs w:val="21"/>
          <w:highlight w:val="none"/>
        </w:rPr>
      </w:pPr>
      <w:r>
        <w:rPr>
          <w:rFonts w:hint="eastAsia" w:ascii="宋体" w:hAnsi="宋体" w:cs="宋体"/>
          <w:color w:val="000000"/>
          <w:szCs w:val="21"/>
          <w:highlight w:val="none"/>
        </w:rPr>
        <w:t xml:space="preserve">2.5、送货时间要求：</w:t>
      </w:r>
      <w:r>
        <w:rPr>
          <w:rFonts w:hint="eastAsia" w:ascii="宋体" w:hAnsi="宋体" w:cs="宋体"/>
          <w:b/>
          <w:bCs/>
          <w:color w:val="000000"/>
          <w:szCs w:val="21"/>
          <w:highlight w:val="none"/>
        </w:rPr>
        <w:t xml:space="preserve">根据采购方实际需要协商确定具体的送货时间。采购方应提前（在具体合同中约定）向供应商以传真或电子文件等方式提交购货计划，并说明购货品种、数量及其他需要说明的事项。供应商在接到购货订单通知后，应按采购方订购单的要求送货，准时送达。</w:t>
      </w:r>
      <w:r>
        <w:rPr>
          <w:rFonts w:ascii="宋体" w:hAnsi="宋体" w:cs="宋体"/>
          <w:b/>
          <w:bCs/>
          <w:color w:val="000000"/>
          <w:szCs w:val="21"/>
          <w:highlight w:val="none"/>
        </w:rPr>
      </w:r>
      <w:r/>
    </w:p>
    <w:p>
      <w:pPr>
        <w:pStyle w:val="945"/>
        <w:rPr>
          <w:rFonts w:hint="eastAsia"/>
          <w:color w:val="000000"/>
          <w:highlight w:val="none"/>
        </w:rPr>
      </w:pPr>
      <w:r>
        <w:rPr>
          <w:rFonts w:hint="eastAsia" w:ascii="宋体" w:hAnsi="宋体" w:eastAsia="宋体" w:cs="宋体"/>
          <w:color w:val="000000"/>
          <w:sz w:val="21"/>
          <w:szCs w:val="21"/>
          <w:highlight w:val="none"/>
        </w:rPr>
        <w:t xml:space="preserve">本项目共涉及</w:t>
      </w:r>
      <w:r>
        <w:rPr>
          <w:rFonts w:hint="eastAsia" w:ascii="宋体" w:hAnsi="宋体" w:eastAsia="宋体" w:cs="宋体"/>
          <w:color w:val="000000"/>
          <w:sz w:val="21"/>
          <w:szCs w:val="21"/>
          <w:highlight w:val="none"/>
          <w:u w:val="single"/>
          <w:lang w:val="en-US" w:eastAsia="zh-CN"/>
        </w:rPr>
        <w:t xml:space="preserve">三</w:t>
      </w:r>
      <w:r>
        <w:rPr>
          <w:rFonts w:hint="eastAsia" w:ascii="宋体" w:hAnsi="宋体" w:eastAsia="宋体" w:cs="宋体"/>
          <w:color w:val="000000"/>
          <w:sz w:val="21"/>
          <w:szCs w:val="21"/>
          <w:highlight w:val="none"/>
        </w:rPr>
        <w:t xml:space="preserve">个配送点：昆北路4号、长江点</w:t>
      </w:r>
      <w:r>
        <w:rPr>
          <w:rFonts w:hint="eastAsia" w:ascii="宋体" w:hAnsi="宋体" w:eastAsia="宋体" w:cs="宋体"/>
          <w:color w:val="000000"/>
          <w:sz w:val="21"/>
          <w:szCs w:val="21"/>
          <w:highlight w:val="none"/>
          <w:lang w:val="en-US" w:eastAsia="zh-CN"/>
        </w:rPr>
        <w:t xml:space="preserve">及</w:t>
      </w:r>
      <w:r>
        <w:rPr>
          <w:rFonts w:hint="eastAsia" w:ascii="宋体" w:hAnsi="宋体" w:eastAsia="宋体" w:cs="宋体"/>
          <w:color w:val="000000"/>
          <w:sz w:val="21"/>
          <w:szCs w:val="21"/>
          <w:highlight w:val="none"/>
        </w:rPr>
        <w:t xml:space="preserve">虹桥路1001号。</w:t>
      </w:r>
      <w:r>
        <w:rPr>
          <w:rFonts w:hint="eastAsia"/>
          <w:color w:val="000000"/>
          <w:highlight w:val="none"/>
        </w:rPr>
      </w:r>
      <w:r/>
    </w:p>
    <w:p>
      <w:pPr>
        <w:pStyle w:val="9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2.6、如配送的货物不符合要求，提出口头警告并要求供应商替换当批次货物，不符合要求次数达到三次的，采购方可解除供货合同。</w:t>
      </w:r>
      <w:r>
        <w:rPr>
          <w:rFonts w:hint="eastAsia" w:ascii="宋体" w:hAnsi="宋体" w:cs="宋体"/>
          <w:color w:val="000000"/>
          <w:szCs w:val="21"/>
          <w:highlight w:val="none"/>
        </w:rPr>
      </w:r>
      <w:r/>
    </w:p>
    <w:p>
      <w:pPr>
        <w:pStyle w:val="9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2.7、临时加货处理：对于采购方临时增加员工用餐时，供应商需在接到采购方口头或书面通知时按要求将货物送到采购方的指定地点，派专人负责跟踪服务，保证用餐正常。</w:t>
      </w:r>
      <w:r>
        <w:rPr>
          <w:rFonts w:hint="eastAsia" w:ascii="宋体" w:hAnsi="宋体" w:cs="宋体"/>
          <w:color w:val="000000"/>
          <w:szCs w:val="21"/>
          <w:highlight w:val="none"/>
        </w:rPr>
      </w:r>
      <w:r/>
    </w:p>
    <w:p>
      <w:pPr>
        <w:pStyle w:val="9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2.8、在供货过程中，采购方对所供货物有任何意见，可随时向供应商反映，供应商应及时改进，否则，采购方有权中断与供货方的合作，一方终止合同须提前十五天通知对方。</w:t>
      </w:r>
      <w:r>
        <w:rPr>
          <w:rFonts w:hint="eastAsia" w:ascii="宋体" w:hAnsi="宋体" w:cs="宋体"/>
          <w:color w:val="000000"/>
          <w:szCs w:val="21"/>
          <w:highlight w:val="none"/>
        </w:rPr>
      </w:r>
      <w:r/>
    </w:p>
    <w:p>
      <w:pPr>
        <w:pStyle w:val="9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2.9、因配送过程中出现人身等安全事故，供应商独立承担一切刑事、民事责任，与采购方无关。</w:t>
      </w:r>
      <w:r>
        <w:rPr>
          <w:rFonts w:hint="eastAsia" w:ascii="宋体" w:hAnsi="宋体" w:cs="宋体"/>
          <w:color w:val="000000"/>
          <w:szCs w:val="21"/>
          <w:highlight w:val="none"/>
        </w:rPr>
      </w:r>
      <w:r/>
    </w:p>
    <w:p>
      <w:pPr>
        <w:pStyle w:val="9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2.10、供应商应随时按采购方要求提供各类货物清晰准确的原产地以及检测报告。</w:t>
      </w:r>
      <w:r>
        <w:rPr>
          <w:rFonts w:hint="eastAsia" w:ascii="宋体" w:hAnsi="宋体" w:cs="宋体"/>
          <w:color w:val="000000"/>
          <w:szCs w:val="21"/>
          <w:highlight w:val="none"/>
        </w:rPr>
      </w:r>
      <w:r/>
    </w:p>
    <w:p>
      <w:pPr>
        <w:pStyle w:val="9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2.11、供应商应该按照采购方的要求，建立完整的各类物品追踪溯源体系，应当建立专门台账，按食品进货索证和台账登记本格式如实记录配送给采购方的各类物品，留存相关检验合格证明、资质证明、营业执照等有效资料，并可追踪溯源，采购方有权定期检查。</w:t>
      </w:r>
      <w:r>
        <w:rPr>
          <w:rFonts w:hint="eastAsia" w:ascii="宋体" w:hAnsi="宋体" w:cs="宋体"/>
          <w:color w:val="000000"/>
          <w:szCs w:val="21"/>
          <w:highlight w:val="none"/>
        </w:rPr>
      </w:r>
      <w:r/>
    </w:p>
    <w:p>
      <w:pPr>
        <w:pStyle w:val="1198"/>
        <w:ind w:firstLine="420"/>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t xml:space="preserve">2.12、因供应产品质量问题，导致食物中毒等公共群体性事件，供应商需承担所有责任，并进行赔偿。</w:t>
      </w:r>
      <w:r>
        <w:rPr>
          <w:rFonts w:hAnsi="宋体" w:eastAsia="宋体" w:cs="宋体"/>
          <w:color w:val="000000"/>
          <w:sz w:val="21"/>
          <w:szCs w:val="21"/>
          <w:highlight w:val="none"/>
        </w:rPr>
      </w:r>
      <w:r/>
    </w:p>
    <w:p>
      <w:pPr>
        <w:pStyle w:val="926"/>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四、考核管理办法</w:t>
      </w:r>
      <w:r>
        <w:rPr>
          <w:rFonts w:hint="eastAsia" w:ascii="宋体" w:hAnsi="宋体" w:cs="宋体"/>
          <w:b/>
          <w:bCs/>
          <w:color w:val="000000"/>
          <w:szCs w:val="21"/>
          <w:highlight w:val="none"/>
        </w:rPr>
      </w:r>
      <w:r/>
    </w:p>
    <w:p>
      <w:pPr>
        <w:pStyle w:val="9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1.本项目服务期限为二年，实行月考核制度，每月由采购单位对配送公司进行考核，结合第三方检查及暗访结果，综合评定考核得分。</w:t>
      </w:r>
      <w:r>
        <w:rPr>
          <w:rFonts w:hint="eastAsia" w:ascii="宋体" w:hAnsi="宋体" w:cs="宋体"/>
          <w:color w:val="000000"/>
          <w:szCs w:val="21"/>
          <w:highlight w:val="none"/>
        </w:rPr>
      </w:r>
      <w:r/>
    </w:p>
    <w:p>
      <w:pPr>
        <w:pStyle w:val="9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2.由采购方相关部门建立检查制度，定期或不定期地深入食堂、配送公司及配送公司的自供蔬菜、水产基地，对配送工作进行督查。</w:t>
      </w:r>
      <w:r>
        <w:rPr>
          <w:rFonts w:hint="eastAsia" w:ascii="宋体" w:hAnsi="宋体" w:cs="宋体"/>
          <w:color w:val="000000"/>
          <w:szCs w:val="21"/>
          <w:highlight w:val="none"/>
        </w:rPr>
      </w:r>
      <w:r/>
    </w:p>
    <w:p>
      <w:pPr>
        <w:pStyle w:val="92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3.项目负责人原则上在整个配送服务周期内不得更换，确需更换的，必须书面报请采购方审批同意，未经同意不得更换。若自行更换的，采购方将在考核中酌情扣分，情节严重的将取消配送资格。</w:t>
      </w:r>
      <w:r>
        <w:rPr>
          <w:rFonts w:hint="eastAsia" w:ascii="宋体" w:hAnsi="宋体" w:cs="宋体"/>
          <w:color w:val="000000"/>
          <w:szCs w:val="21"/>
          <w:highlight w:val="none"/>
        </w:rPr>
      </w:r>
      <w:r/>
    </w:p>
    <w:p>
      <w:pPr>
        <w:pStyle w:val="926"/>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3.食材配送服务实行百分制考核，每月考核一次（考核制度见附表），综合考评得分作为支付当月配送费用的依据，具体计算方法如下：</w:t>
      </w:r>
      <w:r>
        <w:rPr>
          <w:rFonts w:ascii="宋体" w:hAnsi="宋体" w:cs="宋体"/>
          <w:color w:val="000000"/>
          <w:szCs w:val="21"/>
          <w:highlight w:val="none"/>
        </w:rPr>
      </w:r>
      <w:r/>
    </w:p>
    <w:p>
      <w:pPr>
        <w:pStyle w:val="926"/>
        <w:ind w:firstLine="420"/>
        <w:spacing w:line="360" w:lineRule="auto"/>
        <w:rPr>
          <w:rFonts w:hint="eastAsia" w:ascii="宋体" w:hAnsi="宋体" w:cs="宋体"/>
          <w:color w:val="000000"/>
          <w:szCs w:val="21"/>
          <w:highlight w:val="none"/>
        </w:rPr>
      </w:pPr>
      <w:r>
        <w:rPr>
          <w:rFonts w:ascii="宋体" w:hAnsi="宋体" w:cs="宋体"/>
          <w:color w:val="000000"/>
          <w:szCs w:val="21"/>
          <w:highlight w:val="none"/>
        </w:rPr>
        <w:t xml:space="preserve">3</w:t>
      </w:r>
      <w:r>
        <w:rPr>
          <w:rFonts w:hint="eastAsia" w:ascii="宋体" w:hAnsi="宋体" w:cs="宋体"/>
          <w:color w:val="000000"/>
          <w:szCs w:val="21"/>
          <w:highlight w:val="none"/>
        </w:rPr>
        <w:t xml:space="preserve">.1 乙方当月最终得分在9</w:t>
      </w:r>
      <w:r>
        <w:rPr>
          <w:rFonts w:ascii="宋体" w:hAnsi="宋体" w:cs="宋体"/>
          <w:color w:val="000000"/>
          <w:szCs w:val="21"/>
          <w:highlight w:val="none"/>
        </w:rPr>
        <w:t xml:space="preserve">0</w:t>
      </w:r>
      <w:r>
        <w:rPr>
          <w:rFonts w:hint="eastAsia" w:ascii="宋体" w:hAnsi="宋体" w:cs="宋体"/>
          <w:color w:val="000000"/>
          <w:szCs w:val="21"/>
          <w:highlight w:val="none"/>
        </w:rPr>
        <w:t xml:space="preserve">分（包括9</w:t>
      </w:r>
      <w:r>
        <w:rPr>
          <w:rFonts w:ascii="宋体" w:hAnsi="宋体" w:cs="宋体"/>
          <w:color w:val="000000"/>
          <w:szCs w:val="21"/>
          <w:highlight w:val="none"/>
        </w:rPr>
        <w:t xml:space="preserve">0</w:t>
      </w:r>
      <w:r>
        <w:rPr>
          <w:rFonts w:hint="eastAsia" w:ascii="宋体" w:hAnsi="宋体" w:cs="宋体"/>
          <w:color w:val="000000"/>
          <w:szCs w:val="21"/>
          <w:highlight w:val="none"/>
        </w:rPr>
        <w:t xml:space="preserve">分）以上的，甲方全额支付乙方当月配送费用。</w:t>
      </w:r>
      <w:r>
        <w:rPr>
          <w:rFonts w:hint="eastAsia" w:ascii="宋体" w:hAnsi="宋体" w:cs="宋体"/>
          <w:color w:val="000000"/>
          <w:szCs w:val="21"/>
          <w:highlight w:val="none"/>
        </w:rPr>
      </w:r>
      <w:r/>
    </w:p>
    <w:p>
      <w:pPr>
        <w:pStyle w:val="926"/>
        <w:ind w:firstLine="420"/>
        <w:spacing w:line="360" w:lineRule="auto"/>
        <w:rPr>
          <w:rFonts w:hint="eastAsia" w:ascii="宋体" w:hAnsi="宋体" w:cs="宋体"/>
          <w:color w:val="000000"/>
          <w:szCs w:val="21"/>
          <w:highlight w:val="none"/>
        </w:rPr>
      </w:pPr>
      <w:r>
        <w:rPr>
          <w:rFonts w:ascii="宋体" w:hAnsi="宋体" w:cs="宋体"/>
          <w:color w:val="000000"/>
          <w:szCs w:val="21"/>
          <w:highlight w:val="none"/>
        </w:rPr>
        <w:t xml:space="preserve">3</w:t>
      </w:r>
      <w:r>
        <w:rPr>
          <w:rFonts w:hint="eastAsia" w:ascii="宋体" w:hAnsi="宋体" w:cs="宋体"/>
          <w:color w:val="000000"/>
          <w:szCs w:val="21"/>
          <w:highlight w:val="none"/>
        </w:rPr>
        <w:t xml:space="preserve">.2 乙方当月最终得分在80分（包括80分）以上、9</w:t>
      </w:r>
      <w:r>
        <w:rPr>
          <w:rFonts w:ascii="宋体" w:hAnsi="宋体" w:cs="宋体"/>
          <w:color w:val="000000"/>
          <w:szCs w:val="21"/>
          <w:highlight w:val="none"/>
        </w:rPr>
        <w:t xml:space="preserve">0</w:t>
      </w:r>
      <w:r>
        <w:rPr>
          <w:rFonts w:hint="eastAsia" w:ascii="宋体" w:hAnsi="宋体" w:cs="宋体"/>
          <w:color w:val="000000"/>
          <w:szCs w:val="21"/>
          <w:highlight w:val="none"/>
        </w:rPr>
        <w:t xml:space="preserve">分以下的，每下降1分，扣除当月配送费用的0.5%作为奖惩金。</w:t>
      </w:r>
      <w:r>
        <w:rPr>
          <w:rFonts w:hint="eastAsia" w:ascii="宋体" w:hAnsi="宋体" w:cs="宋体"/>
          <w:color w:val="000000"/>
          <w:szCs w:val="21"/>
          <w:highlight w:val="none"/>
        </w:rPr>
      </w:r>
      <w:r/>
    </w:p>
    <w:p>
      <w:pPr>
        <w:pStyle w:val="926"/>
        <w:ind w:firstLine="420"/>
        <w:spacing w:line="360" w:lineRule="auto"/>
        <w:rPr>
          <w:rFonts w:hint="eastAsia" w:ascii="宋体" w:hAnsi="宋体" w:cs="宋体"/>
          <w:color w:val="000000"/>
          <w:szCs w:val="21"/>
          <w:highlight w:val="none"/>
        </w:rPr>
      </w:pPr>
      <w:r>
        <w:rPr>
          <w:rFonts w:ascii="宋体" w:hAnsi="宋体" w:cs="宋体"/>
          <w:color w:val="000000"/>
          <w:szCs w:val="21"/>
          <w:highlight w:val="none"/>
        </w:rPr>
        <w:t xml:space="preserve">3</w:t>
      </w:r>
      <w:r>
        <w:rPr>
          <w:rFonts w:hint="eastAsia" w:ascii="宋体" w:hAnsi="宋体" w:cs="宋体"/>
          <w:color w:val="000000"/>
          <w:szCs w:val="21"/>
          <w:highlight w:val="none"/>
        </w:rPr>
        <w:t xml:space="preserve">.3 乙方当月最终得分在60分（包括60分）以上、80分以下的，每下降1分，扣除当月配送费用的1%作为奖惩金。</w:t>
      </w:r>
      <w:r>
        <w:rPr>
          <w:rFonts w:hint="eastAsia" w:ascii="宋体" w:hAnsi="宋体" w:cs="宋体"/>
          <w:color w:val="000000"/>
          <w:szCs w:val="21"/>
          <w:highlight w:val="none"/>
        </w:rPr>
      </w:r>
      <w:r/>
    </w:p>
    <w:p>
      <w:pPr>
        <w:pStyle w:val="926"/>
        <w:ind w:firstLine="420"/>
        <w:spacing w:line="360" w:lineRule="auto"/>
        <w:rPr>
          <w:rFonts w:hint="eastAsia" w:ascii="宋体" w:hAnsi="宋体" w:cs="宋体"/>
          <w:color w:val="000000"/>
          <w:szCs w:val="21"/>
          <w:highlight w:val="none"/>
        </w:rPr>
      </w:pPr>
      <w:r>
        <w:rPr>
          <w:rFonts w:ascii="宋体" w:hAnsi="宋体" w:cs="宋体"/>
          <w:color w:val="000000"/>
          <w:szCs w:val="21"/>
          <w:highlight w:val="none"/>
        </w:rPr>
        <w:t xml:space="preserve">3</w:t>
      </w:r>
      <w:r>
        <w:rPr>
          <w:rFonts w:hint="eastAsia" w:ascii="宋体" w:hAnsi="宋体" w:cs="宋体"/>
          <w:color w:val="000000"/>
          <w:szCs w:val="21"/>
          <w:highlight w:val="none"/>
        </w:rPr>
        <w:t xml:space="preserve">.4 乙方当月得分低于60分的，则甲方认为乙方未能完成当月的配送工作，不予支付当月配送费用。</w:t>
      </w:r>
      <w:r>
        <w:rPr>
          <w:rFonts w:hint="eastAsia" w:ascii="宋体" w:hAnsi="宋体" w:cs="宋体"/>
          <w:color w:val="000000"/>
          <w:szCs w:val="21"/>
          <w:highlight w:val="none"/>
        </w:rPr>
      </w:r>
      <w:r/>
    </w:p>
    <w:p>
      <w:pPr>
        <w:pStyle w:val="926"/>
        <w:ind w:firstLine="420"/>
        <w:spacing w:line="360" w:lineRule="auto"/>
        <w:rPr>
          <w:rFonts w:hint="eastAsia" w:ascii="宋体" w:hAnsi="宋体" w:cs="宋体"/>
          <w:color w:val="000000"/>
          <w:szCs w:val="21"/>
          <w:highlight w:val="none"/>
        </w:rPr>
      </w:pPr>
      <w:r>
        <w:rPr>
          <w:rFonts w:ascii="宋体" w:hAnsi="宋体" w:cs="宋体"/>
          <w:color w:val="000000"/>
          <w:szCs w:val="21"/>
          <w:highlight w:val="none"/>
        </w:rPr>
        <w:t xml:space="preserve">3</w:t>
      </w:r>
      <w:r>
        <w:rPr>
          <w:rFonts w:hint="eastAsia" w:ascii="宋体" w:hAnsi="宋体" w:cs="宋体"/>
          <w:color w:val="000000"/>
          <w:szCs w:val="21"/>
          <w:highlight w:val="none"/>
        </w:rPr>
        <w:t xml:space="preserve">.5 乙方连续2个月得分低于60分或合同期内累计3个月考核得分低于60分的，甲方有权终止合同，乙方须无条件按甲方要求办理移交、退场手续。</w:t>
      </w:r>
      <w:r>
        <w:rPr>
          <w:rFonts w:hint="eastAsia" w:ascii="宋体" w:hAnsi="宋体" w:cs="宋体"/>
          <w:color w:val="000000"/>
          <w:szCs w:val="21"/>
          <w:highlight w:val="none"/>
        </w:rPr>
      </w:r>
      <w:r/>
    </w:p>
    <w:p>
      <w:pPr>
        <w:pStyle w:val="926"/>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5、考核表详见合同附件。</w:t>
      </w:r>
      <w:r>
        <w:rPr>
          <w:rFonts w:ascii="宋体" w:hAnsi="宋体" w:cs="宋体"/>
          <w:b/>
          <w:bCs/>
          <w:color w:val="000000"/>
          <w:szCs w:val="21"/>
          <w:highlight w:val="none"/>
        </w:rPr>
      </w:r>
      <w:r/>
    </w:p>
    <w:p>
      <w:pPr>
        <w:pStyle w:val="926"/>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五、退出机制</w:t>
      </w:r>
      <w:r>
        <w:rPr>
          <w:rFonts w:hint="eastAsia" w:ascii="宋体" w:hAnsi="宋体" w:cs="宋体"/>
          <w:b/>
          <w:bCs/>
          <w:color w:val="000000"/>
          <w:szCs w:val="21"/>
          <w:highlight w:val="none"/>
        </w:rPr>
      </w:r>
      <w:r/>
    </w:p>
    <w:p>
      <w:pPr>
        <w:pStyle w:val="1198"/>
        <w:ind w:firstLine="420"/>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t xml:space="preserve">（1）将项目转让给他人或者未经采购人同意的情况下，将项目分包给他人的。</w:t>
      </w:r>
      <w:r>
        <w:rPr>
          <w:rFonts w:hAnsi="宋体" w:eastAsia="宋体" w:cs="宋体"/>
          <w:color w:val="000000"/>
          <w:sz w:val="21"/>
          <w:szCs w:val="21"/>
          <w:highlight w:val="none"/>
        </w:rPr>
      </w:r>
      <w:r/>
    </w:p>
    <w:p>
      <w:pPr>
        <w:pStyle w:val="1198"/>
        <w:ind w:firstLine="420"/>
        <w:spacing w:line="360" w:lineRule="auto"/>
        <w:rPr>
          <w:rFonts w:hAnsi="宋体" w:eastAsia="宋体"/>
          <w:color w:val="000000"/>
          <w:sz w:val="21"/>
          <w:szCs w:val="21"/>
          <w:highlight w:val="none"/>
        </w:rPr>
      </w:pPr>
      <w:r>
        <w:rPr>
          <w:rFonts w:hAnsi="宋体" w:eastAsia="宋体"/>
          <w:color w:val="000000"/>
          <w:sz w:val="21"/>
          <w:szCs w:val="21"/>
          <w:highlight w:val="none"/>
        </w:rPr>
        <w:t xml:space="preserve">（2）试供期不合格的；</w:t>
      </w:r>
      <w:r>
        <w:rPr>
          <w:rFonts w:hAnsi="宋体" w:eastAsia="宋体"/>
          <w:color w:val="000000"/>
          <w:sz w:val="21"/>
          <w:szCs w:val="21"/>
          <w:highlight w:val="none"/>
        </w:rPr>
      </w:r>
      <w:r/>
    </w:p>
    <w:p>
      <w:pPr>
        <w:pStyle w:val="1198"/>
        <w:ind w:firstLine="420"/>
        <w:spacing w:line="360" w:lineRule="auto"/>
        <w:rPr>
          <w:rFonts w:hAnsi="宋体" w:eastAsia="宋体"/>
          <w:color w:val="000000"/>
          <w:sz w:val="21"/>
          <w:szCs w:val="21"/>
          <w:highlight w:val="none"/>
        </w:rPr>
      </w:pPr>
      <w:r>
        <w:rPr>
          <w:rFonts w:hAnsi="宋体" w:eastAsia="宋体"/>
          <w:color w:val="000000"/>
          <w:sz w:val="21"/>
          <w:szCs w:val="21"/>
          <w:highlight w:val="none"/>
        </w:rPr>
        <w:t xml:space="preserve">（3）未按规定出具检测报告或相关承诺书等资料累计达到二次的；</w:t>
      </w:r>
      <w:r>
        <w:rPr>
          <w:rFonts w:hAnsi="宋体" w:eastAsia="宋体"/>
          <w:color w:val="000000"/>
          <w:sz w:val="21"/>
          <w:szCs w:val="21"/>
          <w:highlight w:val="none"/>
        </w:rPr>
      </w:r>
      <w:r/>
    </w:p>
    <w:p>
      <w:pPr>
        <w:pStyle w:val="1198"/>
        <w:ind w:firstLine="420"/>
        <w:spacing w:line="360" w:lineRule="auto"/>
        <w:rPr>
          <w:rFonts w:hAnsi="宋体" w:eastAsia="宋体"/>
          <w:color w:val="000000"/>
          <w:sz w:val="21"/>
          <w:szCs w:val="21"/>
          <w:highlight w:val="none"/>
        </w:rPr>
      </w:pPr>
      <w:r>
        <w:rPr>
          <w:rFonts w:hAnsi="宋体" w:eastAsia="宋体"/>
          <w:color w:val="000000"/>
          <w:sz w:val="21"/>
          <w:szCs w:val="21"/>
          <w:highlight w:val="none"/>
        </w:rPr>
        <w:t xml:space="preserve">（4）经核实配送物资不符合采购单位要求累计达到三次的；</w:t>
      </w:r>
      <w:r>
        <w:rPr>
          <w:rFonts w:hAnsi="宋体" w:eastAsia="宋体"/>
          <w:color w:val="000000"/>
          <w:sz w:val="21"/>
          <w:szCs w:val="21"/>
          <w:highlight w:val="none"/>
        </w:rPr>
      </w:r>
      <w:r/>
    </w:p>
    <w:p>
      <w:pPr>
        <w:pStyle w:val="1198"/>
        <w:ind w:firstLine="420"/>
        <w:spacing w:line="360" w:lineRule="auto"/>
        <w:rPr>
          <w:rFonts w:hAnsi="宋体" w:eastAsia="宋体"/>
          <w:color w:val="000000"/>
          <w:sz w:val="21"/>
          <w:szCs w:val="21"/>
          <w:highlight w:val="none"/>
        </w:rPr>
      </w:pPr>
      <w:r>
        <w:rPr>
          <w:rFonts w:hAnsi="宋体" w:eastAsia="宋体"/>
          <w:color w:val="000000"/>
          <w:sz w:val="21"/>
          <w:szCs w:val="21"/>
          <w:highlight w:val="none"/>
        </w:rPr>
        <w:t xml:space="preserve">（5）不按要求提供报价或虚高报价三次的；</w:t>
      </w:r>
      <w:r>
        <w:rPr>
          <w:rFonts w:hAnsi="宋体" w:eastAsia="宋体"/>
          <w:color w:val="000000"/>
          <w:sz w:val="21"/>
          <w:szCs w:val="21"/>
          <w:highlight w:val="none"/>
        </w:rPr>
      </w:r>
      <w:r/>
    </w:p>
    <w:p>
      <w:pPr>
        <w:pStyle w:val="1198"/>
        <w:ind w:firstLine="420"/>
        <w:spacing w:line="360" w:lineRule="auto"/>
        <w:rPr>
          <w:rFonts w:hAnsi="宋体" w:eastAsia="宋体"/>
          <w:color w:val="000000"/>
          <w:sz w:val="21"/>
          <w:szCs w:val="21"/>
          <w:highlight w:val="none"/>
        </w:rPr>
      </w:pPr>
      <w:r>
        <w:rPr>
          <w:rFonts w:hAnsi="宋体" w:eastAsia="宋体"/>
          <w:color w:val="000000"/>
          <w:sz w:val="21"/>
          <w:szCs w:val="21"/>
          <w:highlight w:val="none"/>
        </w:rPr>
        <w:t xml:space="preserve">（6）因食品质量问题退货三次及其以上；</w:t>
      </w:r>
      <w:r>
        <w:rPr>
          <w:rFonts w:hAnsi="宋体" w:eastAsia="宋体"/>
          <w:color w:val="000000"/>
          <w:sz w:val="21"/>
          <w:szCs w:val="21"/>
          <w:highlight w:val="none"/>
        </w:rPr>
      </w:r>
      <w:r/>
    </w:p>
    <w:p>
      <w:pPr>
        <w:pStyle w:val="1198"/>
        <w:ind w:firstLine="420"/>
        <w:spacing w:line="360" w:lineRule="auto"/>
        <w:rPr>
          <w:rFonts w:hAnsi="宋体" w:eastAsia="宋体"/>
          <w:color w:val="000000"/>
          <w:sz w:val="21"/>
          <w:szCs w:val="21"/>
          <w:highlight w:val="none"/>
        </w:rPr>
      </w:pPr>
      <w:r>
        <w:rPr>
          <w:rFonts w:hAnsi="宋体" w:eastAsia="宋体"/>
          <w:color w:val="000000"/>
          <w:sz w:val="21"/>
          <w:szCs w:val="21"/>
          <w:highlight w:val="none"/>
        </w:rPr>
        <w:t xml:space="preserve">（7）商品短斤缺两、以次充好、擅自提价等甲方提出一次后再犯；</w:t>
      </w:r>
      <w:r>
        <w:rPr>
          <w:rFonts w:hAnsi="宋体" w:eastAsia="宋体"/>
          <w:color w:val="000000"/>
          <w:sz w:val="21"/>
          <w:szCs w:val="21"/>
          <w:highlight w:val="none"/>
        </w:rPr>
      </w:r>
      <w:r/>
    </w:p>
    <w:p>
      <w:pPr>
        <w:pStyle w:val="1198"/>
        <w:ind w:firstLine="420"/>
        <w:spacing w:line="360" w:lineRule="auto"/>
        <w:rPr>
          <w:rFonts w:hAnsi="宋体" w:eastAsia="宋体"/>
          <w:color w:val="000000"/>
          <w:sz w:val="21"/>
          <w:szCs w:val="21"/>
          <w:highlight w:val="none"/>
        </w:rPr>
      </w:pPr>
      <w:r>
        <w:rPr>
          <w:rFonts w:hAnsi="宋体" w:eastAsia="宋体"/>
          <w:color w:val="000000"/>
          <w:sz w:val="21"/>
          <w:szCs w:val="21"/>
          <w:highlight w:val="none"/>
        </w:rPr>
        <w:t xml:space="preserve">（8）因供应的货物质量达不到国家有关食品安全标准而造成食物中毒等食源性疾病或其他事故，经公安机关或卫生防疫部门鉴定属于供应商责任的；</w:t>
      </w:r>
      <w:r>
        <w:rPr>
          <w:rFonts w:hAnsi="宋体" w:eastAsia="宋体"/>
          <w:color w:val="000000"/>
          <w:sz w:val="21"/>
          <w:szCs w:val="21"/>
          <w:highlight w:val="none"/>
        </w:rPr>
      </w:r>
      <w:r/>
    </w:p>
    <w:p>
      <w:pPr>
        <w:pStyle w:val="1198"/>
        <w:ind w:firstLine="420"/>
        <w:spacing w:line="360" w:lineRule="auto"/>
        <w:rPr>
          <w:rFonts w:hAnsi="宋体" w:eastAsia="宋体"/>
          <w:color w:val="000000"/>
          <w:sz w:val="21"/>
          <w:szCs w:val="21"/>
          <w:highlight w:val="none"/>
        </w:rPr>
      </w:pPr>
      <w:r>
        <w:rPr>
          <w:rFonts w:hAnsi="宋体" w:eastAsia="宋体"/>
          <w:color w:val="000000"/>
          <w:sz w:val="21"/>
          <w:szCs w:val="21"/>
          <w:highlight w:val="none"/>
        </w:rPr>
        <w:t xml:space="preserve">（9）连续2个月得分低于60分或合同期内累计3个月考核得分低于60分的；</w:t>
      </w:r>
      <w:r>
        <w:rPr>
          <w:rFonts w:hAnsi="宋体" w:eastAsia="宋体"/>
          <w:color w:val="000000"/>
          <w:sz w:val="21"/>
          <w:szCs w:val="21"/>
          <w:highlight w:val="none"/>
        </w:rPr>
      </w:r>
      <w:r/>
    </w:p>
    <w:p>
      <w:pPr>
        <w:pStyle w:val="1198"/>
        <w:ind w:firstLine="420"/>
        <w:spacing w:line="360" w:lineRule="auto"/>
        <w:rPr>
          <w:rFonts w:hAnsi="宋体" w:eastAsia="宋体"/>
          <w:color w:val="000000"/>
          <w:sz w:val="21"/>
          <w:szCs w:val="21"/>
          <w:highlight w:val="none"/>
        </w:rPr>
      </w:pPr>
      <w:r>
        <w:rPr>
          <w:rFonts w:hAnsi="宋体" w:eastAsia="宋体"/>
          <w:color w:val="000000"/>
          <w:sz w:val="21"/>
          <w:szCs w:val="21"/>
          <w:highlight w:val="none"/>
        </w:rPr>
        <w:t xml:space="preserve">（10）因供应商资质降低达不到预选供应商资质条件的，或被行业主管部门责令停业或取消资质的。</w:t>
      </w:r>
      <w:r>
        <w:rPr>
          <w:rFonts w:hAnsi="宋体" w:eastAsia="宋体"/>
          <w:color w:val="000000"/>
          <w:sz w:val="21"/>
          <w:szCs w:val="21"/>
          <w:highlight w:val="none"/>
        </w:rPr>
      </w:r>
      <w:r/>
    </w:p>
    <w:p>
      <w:pPr>
        <w:pStyle w:val="926"/>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六、综合说明其它要求</w:t>
      </w:r>
      <w:r>
        <w:rPr>
          <w:rFonts w:hint="eastAsia" w:ascii="宋体" w:hAnsi="宋体" w:cs="宋体"/>
          <w:b/>
          <w:bCs/>
          <w:color w:val="000000"/>
          <w:szCs w:val="21"/>
          <w:highlight w:val="none"/>
        </w:rPr>
      </w:r>
      <w:r/>
    </w:p>
    <w:p>
      <w:pPr>
        <w:pStyle w:val="1198"/>
        <w:ind w:firstLine="420"/>
        <w:spacing w:line="360" w:lineRule="auto"/>
        <w:rPr>
          <w:rFonts w:hAnsi="宋体" w:eastAsia="宋体"/>
          <w:color w:val="000000"/>
          <w:sz w:val="21"/>
          <w:szCs w:val="21"/>
          <w:highlight w:val="none"/>
        </w:rPr>
      </w:pPr>
      <w:r>
        <w:rPr>
          <w:rFonts w:hAnsi="宋体" w:eastAsia="宋体"/>
          <w:color w:val="000000"/>
          <w:sz w:val="21"/>
          <w:szCs w:val="21"/>
          <w:highlight w:val="none"/>
        </w:rPr>
        <w:t xml:space="preserve">1、本项目报价包括全部货物和服务内容、人工、运输、风险费、保险费、税金、利润等政策性文件规定及合同包含的所有风险、责任等各项应有费用。合同价格不因服务期延长、物价变动及规范性、指导性、政策性文件等发生变化等因素而调整。</w:t>
      </w:r>
      <w:r>
        <w:rPr>
          <w:rFonts w:hAnsi="宋体" w:eastAsia="宋体"/>
          <w:color w:val="000000"/>
          <w:sz w:val="21"/>
          <w:szCs w:val="21"/>
          <w:highlight w:val="none"/>
        </w:rPr>
      </w:r>
      <w:r/>
    </w:p>
    <w:p>
      <w:pPr>
        <w:pStyle w:val="1198"/>
        <w:ind w:firstLine="420"/>
        <w:spacing w:line="360" w:lineRule="auto"/>
        <w:rPr>
          <w:rFonts w:hAnsi="宋体" w:eastAsia="宋体"/>
          <w:color w:val="000000"/>
          <w:sz w:val="21"/>
          <w:szCs w:val="21"/>
          <w:highlight w:val="none"/>
        </w:rPr>
      </w:pPr>
      <w:r>
        <w:rPr>
          <w:rFonts w:hAnsi="宋体" w:eastAsia="宋体"/>
          <w:color w:val="000000"/>
          <w:sz w:val="21"/>
          <w:szCs w:val="21"/>
          <w:highlight w:val="none"/>
        </w:rPr>
        <w:t xml:space="preserve">2、投标人必须承诺招标文件中提出的全部技术要求；如果以其中某些条款不响应时，应在文件中逐条列出，未列出的视同响应。</w:t>
      </w:r>
      <w:r>
        <w:rPr>
          <w:rFonts w:hAnsi="宋体" w:eastAsia="宋体"/>
          <w:color w:val="000000"/>
          <w:sz w:val="21"/>
          <w:szCs w:val="21"/>
          <w:highlight w:val="none"/>
        </w:rPr>
      </w:r>
      <w:r/>
    </w:p>
    <w:p>
      <w:pPr>
        <w:pStyle w:val="989"/>
        <w:spacing w:after="0" w:line="360" w:lineRule="auto"/>
        <w:rPr>
          <w:rFonts w:hint="eastAsia" w:ascii="宋体" w:hAnsi="宋体" w:cs="宋体"/>
          <w:color w:val="000000"/>
          <w:sz w:val="21"/>
          <w:szCs w:val="21"/>
          <w:highlight w:val="none"/>
        </w:rPr>
        <w:sectPr>
          <w:headerReference w:type="default" r:id="rId9"/>
          <w:footerReference w:type="default" r:id="rId11"/>
          <w:footnotePr/>
          <w:endnotePr/>
          <w:type w:val="nextPage"/>
          <w:pgSz w:w="11906" w:h="16838" w:orient="portrait"/>
          <w:pgMar w:top="1440" w:right="1585" w:bottom="1440" w:left="1701" w:header="851" w:footer="992" w:gutter="0"/>
          <w:pgNumType w:start="1"/>
          <w:cols w:num="1" w:sep="0" w:space="1701" w:equalWidth="1"/>
          <w:docGrid w:linePitch="360"/>
        </w:sectPr>
      </w:pPr>
      <w:r>
        <w:rPr>
          <w:rFonts w:hint="eastAsia" w:ascii="宋体" w:hAnsi="宋体"/>
          <w:color w:val="000000"/>
          <w:sz w:val="21"/>
          <w:szCs w:val="21"/>
          <w:highlight w:val="none"/>
        </w:rPr>
        <w:t xml:space="preserve">3、凡涉及招标文件的补充说明和修改，均以招标代理机构网上发布的公告为准。</w:t>
      </w:r>
      <w:r>
        <w:rPr>
          <w:rFonts w:hint="eastAsia" w:ascii="宋体" w:hAnsi="宋体" w:cs="宋体"/>
          <w:color w:val="000000"/>
          <w:sz w:val="21"/>
          <w:szCs w:val="21"/>
          <w:highlight w:val="none"/>
        </w:rPr>
      </w:r>
      <w:r/>
    </w:p>
    <w:p>
      <w:pPr>
        <w:pStyle w:val="1017"/>
        <w:ind w:firstLine="420"/>
        <w:rPr>
          <w:rFonts w:hint="eastAsia"/>
          <w:color w:val="000000"/>
          <w:highlight w:val="none"/>
        </w:rPr>
      </w:pPr>
      <w:r>
        <w:rPr>
          <w:rFonts w:hint="eastAsia"/>
          <w:color w:val="000000"/>
          <w:highlight w:val="none"/>
        </w:rPr>
      </w:r>
      <w:r/>
    </w:p>
    <w:p>
      <w:pPr>
        <w:pStyle w:val="998"/>
        <w:rPr>
          <w:b w:val="0"/>
          <w:color w:val="000000"/>
          <w:highlight w:val="none"/>
        </w:rPr>
      </w:pPr>
      <w:r/>
      <w:bookmarkEnd w:id="60"/>
      <w:r/>
      <w:bookmarkStart w:id="61" w:name="_Toc328386624"/>
      <w:r/>
      <w:bookmarkStart w:id="62" w:name="_Toc475023243"/>
      <w:r/>
      <w:bookmarkStart w:id="63" w:name="_Toc3012"/>
      <w:r/>
      <w:bookmarkStart w:id="64" w:name="_Toc71721073"/>
      <w:r>
        <w:rPr>
          <w:rFonts w:hint="eastAsia"/>
          <w:b w:val="0"/>
          <w:color w:val="000000"/>
          <w:highlight w:val="none"/>
        </w:rPr>
        <w:t xml:space="preserve">第五章 </w:t>
      </w:r>
      <w:bookmarkEnd w:id="61"/>
      <w:r/>
      <w:bookmarkEnd w:id="62"/>
      <w:r>
        <w:rPr>
          <w:rFonts w:hint="eastAsia"/>
          <w:b w:val="0"/>
          <w:color w:val="000000"/>
          <w:highlight w:val="none"/>
        </w:rPr>
        <w:t xml:space="preserve">合同主要内容</w:t>
      </w:r>
      <w:bookmarkEnd w:id="63"/>
      <w:r/>
      <w:bookmarkEnd w:id="64"/>
      <w:r>
        <w:rPr>
          <w:b w:val="0"/>
          <w:color w:val="000000"/>
          <w:highlight w:val="none"/>
        </w:rPr>
      </w:r>
      <w:r/>
    </w:p>
    <w:p>
      <w:pPr>
        <w:pStyle w:val="926"/>
        <w:ind w:firstLine="480"/>
        <w:jc w:val="left"/>
        <w:spacing w:line="360" w:lineRule="auto"/>
        <w:rPr>
          <w:rFonts w:hint="eastAsia" w:ascii="宋体" w:hAnsi="宋体" w:cs="宋体"/>
          <w:color w:val="000000"/>
          <w:sz w:val="24"/>
          <w:highlight w:val="none"/>
        </w:rPr>
      </w:pPr>
      <w:r/>
      <w:bookmarkStart w:id="65" w:name="_Toc71721074"/>
      <w:r>
        <w:rPr>
          <w:rFonts w:hint="eastAsia" w:ascii="宋体" w:hAnsi="宋体" w:cs="宋体"/>
          <w:color w:val="000000"/>
          <w:sz w:val="24"/>
          <w:highlight w:val="none"/>
        </w:rPr>
        <w:t xml:space="preserve">甲方:</w:t>
      </w:r>
      <w:r>
        <w:rPr>
          <w:rFonts w:hint="eastAsia" w:ascii="宋体" w:hAnsi="宋体" w:cs="宋体"/>
          <w:color w:val="000000"/>
          <w:sz w:val="24"/>
          <w:highlight w:val="none"/>
        </w:rPr>
      </w:r>
      <w:r/>
    </w:p>
    <w:p>
      <w:pPr>
        <w:pStyle w:val="92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w:t>
      </w:r>
      <w:r>
        <w:rPr>
          <w:rFonts w:hint="eastAsia" w:ascii="宋体" w:hAnsi="宋体" w:cs="宋体"/>
          <w:color w:val="000000"/>
          <w:sz w:val="24"/>
          <w:highlight w:val="none"/>
        </w:rPr>
      </w:r>
      <w:r/>
    </w:p>
    <w:p>
      <w:pPr>
        <w:pStyle w:val="926"/>
        <w:ind w:firstLine="480"/>
        <w:jc w:val="left"/>
        <w:spacing w:line="360" w:lineRule="auto"/>
        <w:rPr>
          <w:rFonts w:hint="eastAsia" w:ascii="宋体" w:hAnsi="宋体" w:cs="宋体"/>
          <w:b/>
          <w:color w:val="000000"/>
          <w:spacing w:val="24"/>
          <w:sz w:val="24"/>
          <w:highlight w:val="none"/>
        </w:rPr>
      </w:pPr>
      <w:r>
        <w:rPr>
          <w:rFonts w:hint="eastAsia" w:ascii="宋体" w:hAnsi="宋体" w:cs="宋体"/>
          <w:color w:val="000000"/>
          <w:sz w:val="24"/>
          <w:highlight w:val="none"/>
        </w:rPr>
        <w:t xml:space="preserve">依据《中华人民共和国民法典》以及相关规定，经</w:t>
      </w:r>
      <w:r>
        <w:rPr>
          <w:rFonts w:hint="eastAsia" w:ascii="宋体" w:hAnsi="宋体" w:cs="宋体"/>
          <w:color w:val="000000"/>
          <w:sz w:val="24"/>
          <w:highlight w:val="none"/>
          <w:u w:val="single"/>
        </w:rPr>
        <w:t xml:space="preserve">   （甲方</w:t>
      </w:r>
      <w:r>
        <w:rPr>
          <w:rFonts w:hint="eastAsia" w:ascii="宋体" w:hAnsi="宋体" w:cs="宋体"/>
          <w:color w:val="000000"/>
          <w:sz w:val="24"/>
          <w:highlight w:val="none"/>
        </w:rPr>
        <w:t xml:space="preserve">）与</w:t>
      </w:r>
      <w:r>
        <w:rPr>
          <w:rFonts w:hint="eastAsia" w:ascii="宋体" w:hAnsi="宋体" w:cs="宋体"/>
          <w:color w:val="000000"/>
          <w:sz w:val="24"/>
          <w:highlight w:val="none"/>
          <w:u w:val="single"/>
        </w:rPr>
        <w:t xml:space="preserve">     （乙方）</w:t>
      </w:r>
      <w:r>
        <w:rPr>
          <w:rFonts w:hint="eastAsia" w:ascii="宋体" w:hAnsi="宋体" w:cs="宋体"/>
          <w:color w:val="000000"/>
          <w:sz w:val="24"/>
          <w:highlight w:val="none"/>
        </w:rPr>
        <w:t xml:space="preserve">友好协商，就</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的规划项目，达成以下协议，签订本合同，并严格执行。</w:t>
      </w:r>
      <w:r>
        <w:rPr>
          <w:rFonts w:hint="eastAsia" w:ascii="宋体" w:hAnsi="宋体" w:cs="宋体"/>
          <w:b/>
          <w:color w:val="000000"/>
          <w:spacing w:val="24"/>
          <w:sz w:val="24"/>
          <w:highlight w:val="none"/>
        </w:rPr>
      </w:r>
      <w:r/>
    </w:p>
    <w:p>
      <w:pPr>
        <w:pStyle w:val="92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一、定义：以下术语有特定的含义：</w:t>
      </w:r>
      <w:r>
        <w:rPr>
          <w:rFonts w:hint="eastAsia" w:ascii="宋体" w:hAnsi="宋体" w:cs="宋体"/>
          <w:color w:val="000000"/>
          <w:sz w:val="24"/>
          <w:highlight w:val="none"/>
        </w:rPr>
      </w:r>
      <w:r/>
    </w:p>
    <w:p>
      <w:pPr>
        <w:pStyle w:val="92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“货物”本合同所称货物是指乙方基于其已中标的投标文件而应向甲方提供的符合招标要求规格及功能的</w:t>
      </w:r>
      <w:r>
        <w:rPr>
          <w:rFonts w:hint="eastAsia" w:ascii="宋体" w:hAnsi="宋体" w:cs="宋体"/>
          <w:color w:val="000000"/>
          <w:sz w:val="24"/>
          <w:highlight w:val="none"/>
          <w:u w:val="single"/>
        </w:rPr>
        <w:t xml:space="preserve"> （货物名称）</w:t>
      </w:r>
      <w:r>
        <w:rPr>
          <w:rFonts w:hint="eastAsia" w:ascii="宋体" w:hAnsi="宋体" w:cs="宋体"/>
          <w:color w:val="000000"/>
          <w:sz w:val="24"/>
          <w:highlight w:val="none"/>
        </w:rPr>
        <w:t xml:space="preserve">及其全部备品备件，它还应包括由乙方送交给甲方的所有的必须文件和与使用及测试有关的应进行的任何规定的服务。</w:t>
      </w:r>
      <w:r>
        <w:rPr>
          <w:rFonts w:hint="eastAsia" w:ascii="宋体" w:hAnsi="宋体" w:cs="宋体"/>
          <w:color w:val="000000"/>
          <w:sz w:val="24"/>
          <w:highlight w:val="none"/>
        </w:rPr>
      </w:r>
      <w:r/>
    </w:p>
    <w:p>
      <w:pPr>
        <w:pStyle w:val="9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系指根据合同规定乙方应承担的与供货有关的辅助义务，比如运输、保险以及其它伴随服务，比如安装、调试以及送货上门提供技术援助、培训、配合措施、维修响应和合同中规定乙方应承担的其它义务。</w:t>
      </w:r>
      <w:r>
        <w:rPr>
          <w:rFonts w:hint="eastAsia" w:ascii="宋体" w:hAnsi="宋体" w:cs="宋体"/>
          <w:color w:val="000000"/>
          <w:sz w:val="24"/>
          <w:highlight w:val="none"/>
        </w:rPr>
      </w:r>
      <w:r/>
    </w:p>
    <w:p>
      <w:pPr>
        <w:pStyle w:val="9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“合同价”系指根据中标的投标文件和合同规定，乙方在正确地履行合同义务后甲方应支付乙方的价款。</w:t>
      </w:r>
      <w:r>
        <w:rPr>
          <w:rFonts w:hint="eastAsia" w:ascii="宋体" w:hAnsi="宋体" w:cs="宋体"/>
          <w:color w:val="000000"/>
          <w:sz w:val="24"/>
          <w:highlight w:val="none"/>
        </w:rPr>
      </w:r>
      <w:r/>
    </w:p>
    <w:p>
      <w:pPr>
        <w:pStyle w:val="92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“甲方”系指合同中明确规定的实际购买货物和接受服务单位。</w:t>
      </w:r>
      <w:r>
        <w:rPr>
          <w:rFonts w:hint="eastAsia" w:ascii="宋体" w:hAnsi="宋体" w:cs="宋体"/>
          <w:color w:val="000000"/>
          <w:sz w:val="24"/>
          <w:highlight w:val="none"/>
        </w:rPr>
      </w:r>
      <w:r/>
    </w:p>
    <w:p>
      <w:pPr>
        <w:pStyle w:val="92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“乙方”系指合同中规定的提供货物和提供服务的单位。</w:t>
      </w:r>
      <w:r>
        <w:rPr>
          <w:rFonts w:hint="eastAsia" w:ascii="宋体" w:hAnsi="宋体" w:cs="宋体"/>
          <w:color w:val="000000"/>
          <w:sz w:val="24"/>
          <w:highlight w:val="none"/>
        </w:rPr>
      </w:r>
      <w:r/>
    </w:p>
    <w:p>
      <w:pPr>
        <w:pStyle w:val="92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“损失”本合同所指损失是指合同一方因不履行合同义务而遭致另一方及第三方的各种损失及损害的费用，还包括守约方为减轻损害或维护权利而需支付的各种调查费用，车旅费用、律师费用等。</w:t>
      </w:r>
      <w:r>
        <w:rPr>
          <w:rFonts w:hint="eastAsia" w:ascii="宋体" w:hAnsi="宋体" w:cs="宋体"/>
          <w:color w:val="000000"/>
          <w:sz w:val="24"/>
          <w:highlight w:val="none"/>
        </w:rPr>
      </w:r>
      <w:r/>
    </w:p>
    <w:p>
      <w:pPr>
        <w:pStyle w:val="92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二、交货地点： </w:t>
      </w:r>
      <w:r>
        <w:rPr>
          <w:rFonts w:hint="eastAsia" w:ascii="宋体" w:hAnsi="宋体" w:cs="宋体"/>
          <w:color w:val="000000"/>
          <w:sz w:val="24"/>
          <w:highlight w:val="none"/>
        </w:rPr>
      </w:r>
      <w:r/>
    </w:p>
    <w:p>
      <w:pPr>
        <w:pStyle w:val="9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项目名称： </w:t>
      </w:r>
      <w:r>
        <w:rPr>
          <w:rFonts w:hint="eastAsia" w:ascii="宋体" w:hAnsi="宋体" w:cs="宋体"/>
          <w:color w:val="000000"/>
          <w:sz w:val="24"/>
          <w:highlight w:val="none"/>
        </w:rPr>
      </w:r>
      <w:r/>
    </w:p>
    <w:p>
      <w:pPr>
        <w:pStyle w:val="9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项目地点： </w:t>
      </w:r>
      <w:r>
        <w:rPr>
          <w:rFonts w:hint="eastAsia" w:ascii="宋体" w:hAnsi="宋体" w:cs="宋体"/>
          <w:color w:val="000000"/>
          <w:sz w:val="24"/>
          <w:highlight w:val="none"/>
        </w:rPr>
      </w:r>
      <w:r/>
    </w:p>
    <w:p>
      <w:pPr>
        <w:pStyle w:val="92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三、货物或服务名称、数量及价格：</w:t>
      </w:r>
      <w:r>
        <w:rPr>
          <w:rFonts w:hint="eastAsia" w:ascii="宋体" w:hAnsi="宋体" w:cs="宋体"/>
          <w:color w:val="000000"/>
          <w:sz w:val="24"/>
          <w:highlight w:val="none"/>
        </w:rPr>
      </w:r>
      <w:r/>
    </w:p>
    <w:p>
      <w:pPr>
        <w:pStyle w:val="92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四、合同期限：</w:t>
      </w:r>
      <w:r>
        <w:rPr>
          <w:rFonts w:hint="eastAsia" w:ascii="宋体" w:hAnsi="宋体" w:cs="宋体"/>
          <w:color w:val="000000"/>
          <w:sz w:val="24"/>
          <w:highlight w:val="none"/>
          <w:lang w:val="en-US" w:eastAsia="zh-CN"/>
        </w:rPr>
        <w:t xml:space="preserve">贰</w:t>
      </w:r>
      <w:r>
        <w:rPr>
          <w:rFonts w:hint="eastAsia" w:ascii="宋体" w:hAnsi="宋体" w:cs="宋体"/>
          <w:color w:val="000000"/>
          <w:sz w:val="24"/>
          <w:highlight w:val="none"/>
        </w:rPr>
        <w:t xml:space="preserve">年（自合同签订之日起计算）</w:t>
      </w:r>
      <w:r>
        <w:rPr>
          <w:rFonts w:hint="eastAsia" w:ascii="宋体" w:hAnsi="宋体" w:cs="宋体"/>
          <w:color w:val="000000"/>
          <w:sz w:val="24"/>
          <w:highlight w:val="none"/>
        </w:rPr>
      </w:r>
      <w:r/>
    </w:p>
    <w:p>
      <w:pPr>
        <w:pStyle w:val="926"/>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五、</w:t>
      </w:r>
      <w:r>
        <w:rPr>
          <w:rFonts w:hint="eastAsia" w:ascii="宋体" w:hAnsi="宋体" w:cs="宋体"/>
          <w:color w:val="000000"/>
          <w:sz w:val="24"/>
          <w:highlight w:val="none"/>
          <w:lang w:val="en-US" w:eastAsia="zh-CN"/>
        </w:rPr>
        <w:t xml:space="preserve">中标优惠率：</w:t>
      </w:r>
      <w:r>
        <w:rPr>
          <w:rFonts w:ascii="宋体" w:hAnsi="宋体" w:eastAsia="宋体" w:cs="宋体"/>
          <w:color w:val="000000"/>
          <w:sz w:val="24"/>
          <w:highlight w:val="none"/>
          <w:lang w:val="en-US" w:eastAsia="zh-CN"/>
        </w:rPr>
      </w:r>
      <w:r/>
    </w:p>
    <w:p>
      <w:pPr>
        <w:pStyle w:val="92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六、价格结算：</w:t>
      </w:r>
      <w:r>
        <w:rPr>
          <w:rFonts w:hint="eastAsia" w:ascii="宋体" w:hAnsi="宋体" w:cs="宋体"/>
          <w:color w:val="000000"/>
          <w:sz w:val="24"/>
          <w:highlight w:val="none"/>
        </w:rPr>
      </w:r>
      <w:r/>
    </w:p>
    <w:p>
      <w:pPr>
        <w:pStyle w:val="926"/>
        <w:ind w:firstLine="480"/>
        <w:spacing w:line="360" w:lineRule="auto"/>
        <w:rPr>
          <w:rFonts w:hint="eastAsia" w:ascii="宋体" w:hAnsi="宋体" w:cs="宋体"/>
          <w:b/>
          <w:bCs/>
          <w:color w:val="000000"/>
          <w:sz w:val="24"/>
          <w:highlight w:val="none"/>
          <w:lang w:val="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甲方每月根据配送情况和考核情况与乙方进行核算，实行隔月25日前支付货款。乙方需向甲方提供国家正式税务发票，如乙方未开具合规发票给甲方，甲方有权拒绝付款，由此产生的纠纷由乙方承担一切后果。同时因乙方提供的票据不合法而导致的甲方损失的，乙方须承担赔偿责任。</w:t>
      </w:r>
      <w:r>
        <w:rPr>
          <w:rFonts w:hint="eastAsia" w:ascii="宋体" w:hAnsi="宋体" w:cs="宋体"/>
          <w:b/>
          <w:bCs/>
          <w:color w:val="000000"/>
          <w:sz w:val="24"/>
          <w:highlight w:val="none"/>
          <w:lang w:val="zh-CN"/>
        </w:rPr>
      </w:r>
      <w:r/>
    </w:p>
    <w:p>
      <w:pPr>
        <w:pStyle w:val="926"/>
        <w:ind w:firstLine="480"/>
        <w:spacing w:line="360" w:lineRule="auto"/>
        <w:rPr>
          <w:rFonts w:hint="eastAsia" w:ascii="宋体" w:hAnsi="宋体" w:cs="宋体"/>
          <w:color w:val="000000"/>
          <w:sz w:val="24"/>
          <w:highlight w:val="none"/>
          <w:lang w:val="zh-CN" w:eastAsia="zh-CN"/>
        </w:rPr>
      </w:pPr>
      <w:r>
        <w:rPr>
          <w:rFonts w:hint="eastAsia" w:ascii="宋体" w:hAnsi="宋体" w:cs="宋体"/>
          <w:color w:val="000000"/>
          <w:sz w:val="24"/>
          <w:highlight w:val="none"/>
          <w:lang w:val="zh-CN"/>
        </w:rPr>
        <w:t xml:space="preserve">甲方以</w:t>
      </w:r>
      <w:r>
        <w:rPr>
          <w:rFonts w:hint="eastAsia" w:ascii="宋体" w:hAnsi="宋体" w:cs="宋体"/>
          <w:color w:val="000000"/>
          <w:sz w:val="24"/>
          <w:highlight w:val="none"/>
          <w:lang w:val="en-US" w:eastAsia="zh-CN"/>
        </w:rPr>
        <w:t xml:space="preserve">数字人民币</w:t>
      </w:r>
      <w:r>
        <w:rPr>
          <w:rFonts w:hint="eastAsia" w:ascii="宋体" w:hAnsi="宋体" w:cs="宋体"/>
          <w:color w:val="000000"/>
          <w:sz w:val="24"/>
          <w:highlight w:val="none"/>
          <w:lang w:val="zh-CN"/>
        </w:rPr>
        <w:t xml:space="preserve">方式将货款转入乙方指定的帐户。</w:t>
      </w:r>
      <w:r>
        <w:rPr>
          <w:rFonts w:hint="eastAsia" w:ascii="宋体" w:hAnsi="宋体" w:cs="宋体"/>
          <w:color w:val="000000"/>
          <w:sz w:val="24"/>
          <w:highlight w:val="none"/>
          <w:lang w:val="zh-CN" w:eastAsia="zh-CN"/>
        </w:rPr>
        <w:t xml:space="preserve">乙方须在付款前开设数字人民账户，若因乙方无数字人民币账户或账户错误等不能归责于甲方的原因导致付款延迟，甲方不承担责任。</w:t>
      </w:r>
      <w:r>
        <w:rPr>
          <w:rFonts w:hint="eastAsia" w:ascii="宋体" w:hAnsi="宋体" w:cs="宋体"/>
          <w:color w:val="000000"/>
          <w:sz w:val="24"/>
          <w:highlight w:val="none"/>
          <w:lang w:val="zh-CN" w:eastAsia="zh-CN"/>
        </w:rPr>
      </w:r>
      <w:r/>
    </w:p>
    <w:p>
      <w:pPr>
        <w:pStyle w:val="926"/>
        <w:spacing w:line="360" w:lineRule="auto"/>
        <w:rPr>
          <w:rFonts w:hint="eastAsia" w:ascii="宋体" w:hAnsi="宋体" w:cs="宋体"/>
          <w:color w:val="000000"/>
          <w:sz w:val="24"/>
          <w:highlight w:val="none"/>
          <w:lang w:val="zh-CN"/>
        </w:rPr>
      </w:pPr>
      <w:r>
        <w:rPr>
          <w:rFonts w:ascii="宋体" w:hAnsi="宋体" w:cs="宋体"/>
          <w:color w:val="000000"/>
          <w:sz w:val="24"/>
          <w:highlight w:val="none"/>
          <w:lang w:val="zh-CN"/>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开户行： </w:t>
      </w:r>
      <w:r>
        <w:rPr>
          <w:rFonts w:ascii="宋体" w:hAnsi="宋体" w:cs="宋体"/>
          <w:color w:val="000000"/>
          <w:sz w:val="24"/>
          <w:highlight w:val="none"/>
          <w:lang w:val="zh-CN"/>
        </w:rPr>
        <w:t xml:space="preserve">                                       </w:t>
      </w:r>
      <w:r>
        <w:rPr>
          <w:rFonts w:hint="eastAsia" w:ascii="宋体" w:hAnsi="宋体" w:cs="宋体"/>
          <w:color w:val="000000"/>
          <w:sz w:val="24"/>
          <w:highlight w:val="none"/>
          <w:lang w:val="zh-CN"/>
        </w:rPr>
      </w:r>
      <w:r/>
    </w:p>
    <w:p>
      <w:pPr>
        <w:pStyle w:val="926"/>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户  名：</w:t>
      </w:r>
      <w:r>
        <w:rPr>
          <w:rFonts w:hint="eastAsia" w:ascii="宋体" w:hAnsi="宋体" w:cs="宋体"/>
          <w:color w:val="000000"/>
          <w:sz w:val="24"/>
          <w:highlight w:val="none"/>
          <w:u w:val="single"/>
          <w:lang w:val="zh-CN"/>
        </w:rPr>
        <w:t xml:space="preserve"> </w:t>
      </w:r>
      <w:r>
        <w:rPr>
          <w:rFonts w:ascii="宋体" w:hAnsi="宋体" w:cs="宋体"/>
          <w:color w:val="000000"/>
          <w:sz w:val="24"/>
          <w:highlight w:val="none"/>
          <w:u w:val="single"/>
          <w:lang w:val="zh-CN"/>
        </w:rPr>
        <w:t xml:space="preserve">                       </w:t>
      </w:r>
      <w:r>
        <w:rPr>
          <w:rFonts w:ascii="宋体" w:hAnsi="宋体" w:cs="宋体"/>
          <w:color w:val="000000"/>
          <w:sz w:val="24"/>
          <w:highlight w:val="none"/>
          <w:lang w:val="zh-CN"/>
        </w:rPr>
        <w:t xml:space="preserve">                </w:t>
      </w:r>
      <w:r>
        <w:rPr>
          <w:rFonts w:ascii="宋体" w:hAnsi="宋体" w:cs="宋体"/>
          <w:color w:val="000000"/>
          <w:sz w:val="24"/>
          <w:highlight w:val="none"/>
          <w:lang w:val="zh-CN"/>
        </w:rPr>
      </w:r>
      <w:r/>
    </w:p>
    <w:p>
      <w:pPr>
        <w:pStyle w:val="926"/>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账  号： </w:t>
      </w:r>
      <w:r>
        <w:rPr>
          <w:rFonts w:ascii="宋体" w:hAnsi="宋体" w:cs="宋体"/>
          <w:color w:val="000000"/>
          <w:sz w:val="24"/>
          <w:highlight w:val="none"/>
          <w:lang w:val="zh-CN"/>
        </w:rPr>
        <w:t xml:space="preserve">                                       </w:t>
      </w:r>
      <w:r>
        <w:rPr>
          <w:rFonts w:ascii="宋体" w:hAnsi="宋体" w:cs="宋体"/>
          <w:color w:val="000000"/>
          <w:sz w:val="24"/>
          <w:highlight w:val="none"/>
          <w:lang w:val="zh-CN"/>
        </w:rPr>
      </w:r>
      <w:r/>
    </w:p>
    <w:p>
      <w:pPr>
        <w:pStyle w:val="926"/>
        <w:ind w:firstLine="480"/>
        <w:spacing w:line="360" w:lineRule="auto"/>
        <w:rPr>
          <w:rFonts w:hint="eastAsia" w:ascii="宋体" w:hAnsi="宋体" w:cs="宋体"/>
          <w:color w:val="000000"/>
          <w:sz w:val="24"/>
          <w:highlight w:val="none"/>
          <w:lang w:val="zh-CN"/>
        </w:rPr>
      </w:pPr>
      <w:r>
        <w:rPr>
          <w:rFonts w:hint="eastAsia" w:ascii="宋体" w:hAnsi="宋体" w:cs="宋体"/>
          <w:b/>
          <w:bCs/>
          <w:color w:val="000000"/>
          <w:sz w:val="24"/>
          <w:highlight w:val="none"/>
          <w:lang w:val="zh-CN"/>
        </w:rPr>
        <w:t xml:space="preserve">2、</w:t>
      </w:r>
      <w:r>
        <w:rPr>
          <w:rFonts w:hint="eastAsia" w:hAnsi="宋体" w:cs="宋体"/>
          <w:b/>
          <w:bCs/>
          <w:color w:val="000000"/>
          <w:sz w:val="24"/>
          <w:highlight w:val="none"/>
          <w:lang w:val="zh-CN"/>
        </w:rPr>
        <w:t xml:space="preserve">本项目供货价以昆山市发布的全市重要民生价格数据库及全市居民消费价格数据库的数据（玉龙菜场、玉山农贸市场、朝阳菜场等农贸市场及大润发超市、易初莲花超市等大型超市）为准，供货前由甲乙双方根据公布价格确定本项目供货价。</w:t>
      </w:r>
      <w:r>
        <w:rPr>
          <w:rFonts w:hint="eastAsia" w:ascii="宋体" w:hAnsi="宋体" w:cs="宋体"/>
          <w:b/>
          <w:bCs/>
          <w:color w:val="000000"/>
          <w:sz w:val="24"/>
          <w:highlight w:val="none"/>
          <w:lang w:val="zh-CN"/>
        </w:rPr>
        <w:t xml:space="preserve">价格表每半月确认一次，乙方按要求提前三天向甲方提供价格表，甲乙双方签字确认后开始生效执行。确认好的价格任何一方不得随意更改。在价格表上没出现而临时定价的特殊品种，如甲方有异议，需双方协商后予以最后确认。乙方结算</w:t>
      </w:r>
      <w:r>
        <w:rPr>
          <w:rFonts w:hint="eastAsia" w:ascii="宋体" w:hAnsi="宋体" w:cs="宋体"/>
          <w:b/>
          <w:bCs/>
          <w:color w:val="000000"/>
          <w:sz w:val="24"/>
          <w:highlight w:val="none"/>
        </w:rPr>
        <w:t xml:space="preserve">费用</w:t>
      </w:r>
      <w:r>
        <w:rPr>
          <w:rFonts w:hint="eastAsia" w:ascii="宋体" w:hAnsi="宋体" w:cs="宋体"/>
          <w:b/>
          <w:bCs/>
          <w:color w:val="000000"/>
          <w:sz w:val="24"/>
          <w:highlight w:val="none"/>
          <w:lang w:val="zh-CN"/>
        </w:rPr>
        <w:t xml:space="preserve">时，甲方根据乙方每天提供的实际送货清单为结算依据，进行对账（根据月度考核情况调整支付金额，对账总金额-考核扣款）</w:t>
      </w:r>
      <w:r>
        <w:rPr>
          <w:rFonts w:hint="eastAsia" w:ascii="宋体" w:hAnsi="宋体" w:cs="宋体"/>
          <w:b/>
          <w:bCs/>
          <w:color w:val="000000"/>
          <w:sz w:val="24"/>
          <w:highlight w:val="none"/>
          <w:lang w:val="zh-CN"/>
        </w:rPr>
        <w:t xml:space="preserve">，双方按实际对账金额乘以（</w:t>
      </w:r>
      <w:r>
        <w:rPr>
          <w:rFonts w:hint="eastAsia" w:ascii="宋体" w:hAnsi="宋体" w:cs="宋体"/>
          <w:b/>
          <w:bCs/>
          <w:color w:val="000000"/>
          <w:sz w:val="24"/>
          <w:highlight w:val="none"/>
          <w:lang w:val="en-US" w:eastAsia="zh-CN"/>
        </w:rPr>
        <w:t xml:space="preserve">1-优惠率</w:t>
      </w:r>
      <w:r>
        <w:rPr>
          <w:rFonts w:hint="eastAsia" w:ascii="宋体" w:hAnsi="宋体" w:cs="宋体"/>
          <w:b/>
          <w:bCs/>
          <w:color w:val="000000"/>
          <w:sz w:val="24"/>
          <w:highlight w:val="none"/>
          <w:lang w:val="zh-CN"/>
        </w:rPr>
        <w:t xml:space="preserve">）结算总价。</w:t>
      </w:r>
      <w:r>
        <w:rPr>
          <w:rFonts w:hint="eastAsia" w:ascii="宋体" w:hAnsi="宋体" w:cs="宋体"/>
          <w:color w:val="000000"/>
          <w:sz w:val="24"/>
          <w:highlight w:val="none"/>
        </w:rPr>
        <w:t xml:space="preserve">（此价格已包括全部货物和服务内容、人工、运输、风险费、保险费、税金、利润等政策性文件规定及合同包含的所有风险、责任等各项应有费用。合同价格不因服务期延长、物价变动及规范性、指导性、政策性文件等发生变化等因素而调整。</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92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3.食材配送服务实行百分制考核，每月考核一次（考核制度见附表），综合考评得分作为支付当月配送费用的依据，具体计算方法如下：</w:t>
      </w:r>
      <w:r>
        <w:rPr>
          <w:rFonts w:ascii="宋体" w:hAnsi="宋体" w:cs="宋体"/>
          <w:color w:val="000000"/>
          <w:sz w:val="24"/>
          <w:highlight w:val="none"/>
        </w:rPr>
      </w:r>
      <w:r/>
    </w:p>
    <w:p>
      <w:pPr>
        <w:pStyle w:val="926"/>
        <w:ind w:firstLine="420"/>
        <w:spacing w:line="360" w:lineRule="auto"/>
        <w:rPr>
          <w:rFonts w:hint="eastAsia" w:ascii="宋体" w:hAnsi="宋体" w:cs="宋体"/>
          <w:color w:val="000000"/>
          <w:szCs w:val="21"/>
          <w:highlight w:val="none"/>
        </w:rPr>
      </w:pPr>
      <w:r>
        <w:rPr>
          <w:rFonts w:ascii="宋体" w:hAnsi="宋体" w:cs="宋体"/>
          <w:color w:val="000000"/>
          <w:szCs w:val="21"/>
          <w:highlight w:val="none"/>
        </w:rPr>
        <w:t xml:space="preserve">3</w:t>
      </w:r>
      <w:r>
        <w:rPr>
          <w:rFonts w:hint="eastAsia" w:ascii="宋体" w:hAnsi="宋体" w:cs="宋体"/>
          <w:color w:val="000000"/>
          <w:szCs w:val="21"/>
          <w:highlight w:val="none"/>
        </w:rPr>
        <w:t xml:space="preserve">.1 乙方当月最终得分在9</w:t>
      </w:r>
      <w:r>
        <w:rPr>
          <w:rFonts w:ascii="宋体" w:hAnsi="宋体" w:cs="宋体"/>
          <w:color w:val="000000"/>
          <w:szCs w:val="21"/>
          <w:highlight w:val="none"/>
        </w:rPr>
        <w:t xml:space="preserve">0</w:t>
      </w:r>
      <w:r>
        <w:rPr>
          <w:rFonts w:hint="eastAsia" w:ascii="宋体" w:hAnsi="宋体" w:cs="宋体"/>
          <w:color w:val="000000"/>
          <w:szCs w:val="21"/>
          <w:highlight w:val="none"/>
        </w:rPr>
        <w:t xml:space="preserve">分（包括9</w:t>
      </w:r>
      <w:r>
        <w:rPr>
          <w:rFonts w:ascii="宋体" w:hAnsi="宋体" w:cs="宋体"/>
          <w:color w:val="000000"/>
          <w:szCs w:val="21"/>
          <w:highlight w:val="none"/>
        </w:rPr>
        <w:t xml:space="preserve">0</w:t>
      </w:r>
      <w:r>
        <w:rPr>
          <w:rFonts w:hint="eastAsia" w:ascii="宋体" w:hAnsi="宋体" w:cs="宋体"/>
          <w:color w:val="000000"/>
          <w:szCs w:val="21"/>
          <w:highlight w:val="none"/>
        </w:rPr>
        <w:t xml:space="preserve">分）以上的，甲方全额支付乙方当月配送费用。</w:t>
      </w:r>
      <w:r>
        <w:rPr>
          <w:rFonts w:hint="eastAsia" w:ascii="宋体" w:hAnsi="宋体" w:cs="宋体"/>
          <w:color w:val="000000"/>
          <w:szCs w:val="21"/>
          <w:highlight w:val="none"/>
        </w:rPr>
      </w:r>
      <w:r/>
    </w:p>
    <w:p>
      <w:pPr>
        <w:pStyle w:val="926"/>
        <w:ind w:firstLine="420"/>
        <w:spacing w:line="360" w:lineRule="auto"/>
        <w:rPr>
          <w:rFonts w:hint="eastAsia" w:ascii="宋体" w:hAnsi="宋体" w:cs="宋体"/>
          <w:color w:val="000000"/>
          <w:szCs w:val="21"/>
          <w:highlight w:val="none"/>
        </w:rPr>
      </w:pPr>
      <w:r>
        <w:rPr>
          <w:rFonts w:ascii="宋体" w:hAnsi="宋体" w:cs="宋体"/>
          <w:color w:val="000000"/>
          <w:szCs w:val="21"/>
          <w:highlight w:val="none"/>
        </w:rPr>
        <w:t xml:space="preserve">3</w:t>
      </w:r>
      <w:r>
        <w:rPr>
          <w:rFonts w:hint="eastAsia" w:ascii="宋体" w:hAnsi="宋体" w:cs="宋体"/>
          <w:color w:val="000000"/>
          <w:szCs w:val="21"/>
          <w:highlight w:val="none"/>
        </w:rPr>
        <w:t xml:space="preserve">.2 乙方当月最终得分在80分（包括80分）以上、9</w:t>
      </w:r>
      <w:r>
        <w:rPr>
          <w:rFonts w:ascii="宋体" w:hAnsi="宋体" w:cs="宋体"/>
          <w:color w:val="000000"/>
          <w:szCs w:val="21"/>
          <w:highlight w:val="none"/>
        </w:rPr>
        <w:t xml:space="preserve">0</w:t>
      </w:r>
      <w:r>
        <w:rPr>
          <w:rFonts w:hint="eastAsia" w:ascii="宋体" w:hAnsi="宋体" w:cs="宋体"/>
          <w:color w:val="000000"/>
          <w:szCs w:val="21"/>
          <w:highlight w:val="none"/>
        </w:rPr>
        <w:t xml:space="preserve">分以下的，每下降1分，扣除当月配送费用的0.5%作为奖惩金。</w:t>
      </w:r>
      <w:r>
        <w:rPr>
          <w:rFonts w:hint="eastAsia" w:ascii="宋体" w:hAnsi="宋体" w:cs="宋体"/>
          <w:color w:val="000000"/>
          <w:szCs w:val="21"/>
          <w:highlight w:val="none"/>
        </w:rPr>
      </w:r>
      <w:r/>
    </w:p>
    <w:p>
      <w:pPr>
        <w:pStyle w:val="926"/>
        <w:ind w:firstLine="420"/>
        <w:spacing w:line="360" w:lineRule="auto"/>
        <w:rPr>
          <w:rFonts w:hint="eastAsia" w:ascii="宋体" w:hAnsi="宋体" w:cs="宋体"/>
          <w:color w:val="000000"/>
          <w:szCs w:val="21"/>
          <w:highlight w:val="none"/>
        </w:rPr>
      </w:pPr>
      <w:r>
        <w:rPr>
          <w:rFonts w:ascii="宋体" w:hAnsi="宋体" w:cs="宋体"/>
          <w:color w:val="000000"/>
          <w:szCs w:val="21"/>
          <w:highlight w:val="none"/>
        </w:rPr>
        <w:t xml:space="preserve">3</w:t>
      </w:r>
      <w:r>
        <w:rPr>
          <w:rFonts w:hint="eastAsia" w:ascii="宋体" w:hAnsi="宋体" w:cs="宋体"/>
          <w:color w:val="000000"/>
          <w:szCs w:val="21"/>
          <w:highlight w:val="none"/>
        </w:rPr>
        <w:t xml:space="preserve">.3 乙方当月最终得分在60分（包括60分）以上、80分以下的，每下降1分，扣除当月配送费用的1%作为奖惩金。</w:t>
      </w:r>
      <w:r>
        <w:rPr>
          <w:rFonts w:hint="eastAsia" w:ascii="宋体" w:hAnsi="宋体" w:cs="宋体"/>
          <w:color w:val="000000"/>
          <w:szCs w:val="21"/>
          <w:highlight w:val="none"/>
        </w:rPr>
      </w:r>
      <w:r/>
    </w:p>
    <w:p>
      <w:pPr>
        <w:pStyle w:val="926"/>
        <w:ind w:firstLine="420"/>
        <w:spacing w:line="360" w:lineRule="auto"/>
        <w:rPr>
          <w:rFonts w:hint="eastAsia" w:ascii="宋体" w:hAnsi="宋体" w:cs="宋体"/>
          <w:color w:val="000000"/>
          <w:szCs w:val="21"/>
          <w:highlight w:val="none"/>
        </w:rPr>
      </w:pPr>
      <w:r>
        <w:rPr>
          <w:rFonts w:ascii="宋体" w:hAnsi="宋体" w:cs="宋体"/>
          <w:color w:val="000000"/>
          <w:szCs w:val="21"/>
          <w:highlight w:val="none"/>
        </w:rPr>
        <w:t xml:space="preserve">3</w:t>
      </w:r>
      <w:r>
        <w:rPr>
          <w:rFonts w:hint="eastAsia" w:ascii="宋体" w:hAnsi="宋体" w:cs="宋体"/>
          <w:color w:val="000000"/>
          <w:szCs w:val="21"/>
          <w:highlight w:val="none"/>
        </w:rPr>
        <w:t xml:space="preserve">.4 乙方当月得分低于60分的，则甲方认为乙方未能完成当月的配送工作，不予支付当月配送费用。</w:t>
      </w:r>
      <w:r>
        <w:rPr>
          <w:rFonts w:hint="eastAsia" w:ascii="宋体" w:hAnsi="宋体" w:cs="宋体"/>
          <w:color w:val="000000"/>
          <w:szCs w:val="21"/>
          <w:highlight w:val="none"/>
        </w:rPr>
      </w:r>
      <w:r/>
    </w:p>
    <w:p>
      <w:pPr>
        <w:pStyle w:val="926"/>
        <w:ind w:firstLine="420"/>
        <w:spacing w:line="360" w:lineRule="auto"/>
        <w:rPr>
          <w:rFonts w:hint="eastAsia" w:ascii="宋体" w:hAnsi="宋体" w:cs="宋体"/>
          <w:color w:val="000000"/>
          <w:szCs w:val="21"/>
          <w:highlight w:val="none"/>
        </w:rPr>
      </w:pPr>
      <w:r>
        <w:rPr>
          <w:rFonts w:ascii="宋体" w:hAnsi="宋体" w:cs="宋体"/>
          <w:color w:val="000000"/>
          <w:szCs w:val="21"/>
          <w:highlight w:val="none"/>
        </w:rPr>
        <w:t xml:space="preserve">3</w:t>
      </w:r>
      <w:r>
        <w:rPr>
          <w:rFonts w:hint="eastAsia" w:ascii="宋体" w:hAnsi="宋体" w:cs="宋体"/>
          <w:color w:val="000000"/>
          <w:szCs w:val="21"/>
          <w:highlight w:val="none"/>
        </w:rPr>
        <w:t xml:space="preserve">.5 乙方连续2个月得分低于60分或合同期内累计3个月考核得分低于60分的，甲方有权终止合同，乙方须无条件按甲方要求办理移交、退场手续。</w:t>
      </w:r>
      <w:r>
        <w:rPr>
          <w:rFonts w:hint="eastAsia" w:ascii="宋体" w:hAnsi="宋体" w:cs="宋体"/>
          <w:color w:val="000000"/>
          <w:szCs w:val="21"/>
          <w:highlight w:val="none"/>
        </w:rPr>
      </w:r>
      <w:r/>
    </w:p>
    <w:p>
      <w:pPr>
        <w:pStyle w:val="926"/>
        <w:numPr>
          <w:ilvl w:val="0"/>
          <w:numId w:val="4"/>
        </w:num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质量和数量要求：</w:t>
      </w:r>
      <w:r>
        <w:rPr>
          <w:rFonts w:hint="eastAsia" w:ascii="宋体" w:hAnsi="宋体" w:cs="宋体"/>
          <w:color w:val="000000"/>
          <w:sz w:val="24"/>
          <w:highlight w:val="none"/>
        </w:rPr>
      </w:r>
      <w:r/>
    </w:p>
    <w:p>
      <w:pPr>
        <w:pStyle w:val="9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1、质量要求：乙方所供食品均须符合《中华人民共和国食品安全法》及实施条例</w:t>
      </w:r>
      <w:r>
        <w:rPr>
          <w:rFonts w:hint="eastAsia" w:ascii="宋体" w:hAnsi="宋体" w:cs="宋体"/>
          <w:color w:val="000000"/>
          <w:sz w:val="24"/>
          <w:highlight w:val="none"/>
        </w:rPr>
        <w:t xml:space="preserve">、《餐饮服务食品安全操作规范》、《动物检疫法》、《中华人民共和国农产品质量安全法》、《食用农产品市场销售质量安全监督管理办法》和《GB7718-2011 食品安全国家标准预包装食品标签通则》等法律法规及食品安全相关标准、规定。保证食品安全，须无毒、无害、无腐烂，具有较好的色、香、味等感官性状。蔬菜水果类应为无公害蔬菜水果，保持较好的色泽和新鲜度，不得有黄叶、腐烂、泥沙等现象；冷冻类及干货应在保质期范围内，并保持较好的外观和等级；鲜肉类全部来源于国家认可的正规肉厂，为当日新鲜商品，并经政府相关检验合格；水产品</w:t>
      </w:r>
      <w:r>
        <w:rPr>
          <w:rFonts w:hint="eastAsia" w:ascii="宋体" w:hAnsi="宋体" w:cs="宋体"/>
          <w:color w:val="000000"/>
          <w:sz w:val="24"/>
          <w:highlight w:val="none"/>
        </w:rPr>
        <w:t xml:space="preserve">必须新鲜，河鲜产品必须鲜活；粮油、副食、调料等由大型正规厂供货，相关证件齐全；禽蛋类须是无公害禽蛋，并提供相关证明；干杂类须是正规厂家并具有合格证书且无任何有害添加剂的优质产品。配送的所有产品均需具有追踪溯源体系，并可追踪溯源。严禁配送假冒、变质、过期的产品，不得弄虚作假或以次充好，对于不符合质量的品种采购方（采购单位）有权要求退货或换货。因供应的货物质量达不到国家有关食品安全标准而造成食物中毒或其它后果，经公安机关或卫生防疫部门鉴定属于供货方（配送单位）责任的，其产生的一切法律和经济责任全部由供应商承担。</w:t>
      </w:r>
      <w:r>
        <w:rPr>
          <w:rFonts w:hint="eastAsia" w:ascii="宋体" w:hAnsi="宋体" w:cs="宋体"/>
          <w:color w:val="000000"/>
          <w:sz w:val="24"/>
          <w:highlight w:val="none"/>
        </w:rPr>
      </w:r>
      <w:r/>
    </w:p>
    <w:p>
      <w:pPr>
        <w:pStyle w:val="9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数量要求：乙方应保证所供货物品种和数量、重量的准确性，甲方和乙方应确定专人（不少于两人）负责验收和送货，以甲方的验货数量为准，乙方每次随货送上一式三份的送货清单，由甲方验货后签字确认，作为送、收货的凭证。对于出现质量、数量不符合要求等现象，甲方有权要求供应商及时退换，并按合同约定作出相应罚款处罚，乙方必须无条件退换，并保证甲方正常餐饮供应不受影响。</w:t>
      </w:r>
      <w:r>
        <w:rPr>
          <w:rFonts w:hint="eastAsia" w:ascii="宋体" w:hAnsi="宋体" w:cs="宋体"/>
          <w:color w:val="000000"/>
          <w:sz w:val="24"/>
          <w:highlight w:val="none"/>
        </w:rPr>
      </w:r>
      <w:r/>
    </w:p>
    <w:p>
      <w:pPr>
        <w:pStyle w:val="92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八、送货时间：</w:t>
      </w:r>
      <w:r>
        <w:rPr>
          <w:rFonts w:hint="eastAsia" w:ascii="宋体" w:hAnsi="宋体" w:cs="宋体"/>
          <w:color w:val="000000"/>
          <w:sz w:val="24"/>
          <w:highlight w:val="none"/>
        </w:rPr>
      </w:r>
      <w:r/>
    </w:p>
    <w:p>
      <w:pPr>
        <w:pStyle w:val="9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根据甲方实际需要协商确定具体的送货时间。甲方应提前（在具体合同中约定）向乙方以传真或电子文件等方式提交购货计划，并说明购货品种、数量及其他需要说明的事项。乙方在接到购货订单通知后，应按甲方订购单的要求送货，准时送达。 </w:t>
      </w:r>
      <w:r>
        <w:rPr>
          <w:rFonts w:hint="eastAsia" w:ascii="宋体" w:hAnsi="宋体" w:cs="宋体"/>
          <w:color w:val="000000"/>
          <w:sz w:val="24"/>
          <w:highlight w:val="none"/>
        </w:rPr>
      </w:r>
      <w:r/>
    </w:p>
    <w:p>
      <w:pPr>
        <w:pStyle w:val="9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2、如配送的货物不符合要求，提出口头警告并要求供应商替换当批次货物，不符合要求次数达到三次的，采购方可解除供货合同。</w:t>
      </w:r>
      <w:r>
        <w:rPr>
          <w:rFonts w:hint="eastAsia" w:ascii="宋体" w:hAnsi="宋体" w:cs="宋体"/>
          <w:color w:val="000000"/>
          <w:sz w:val="24"/>
          <w:highlight w:val="none"/>
        </w:rPr>
      </w:r>
      <w:r/>
    </w:p>
    <w:p>
      <w:pPr>
        <w:pStyle w:val="9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3、临时加货处理：对于甲方临时增加员工用餐时，乙方需在接到甲方口头或书面通知时按要求将货物送到甲方的指定地点，派专人负责跟踪服务，保证用餐正常。</w:t>
      </w:r>
      <w:r>
        <w:rPr>
          <w:rFonts w:hint="eastAsia" w:ascii="宋体" w:hAnsi="宋体" w:cs="宋体"/>
          <w:color w:val="000000"/>
          <w:sz w:val="24"/>
          <w:highlight w:val="none"/>
        </w:rPr>
      </w:r>
      <w:r/>
    </w:p>
    <w:p>
      <w:pPr>
        <w:pStyle w:val="92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九、其他要求</w:t>
      </w:r>
      <w:r>
        <w:rPr>
          <w:rFonts w:hint="eastAsia" w:ascii="宋体" w:hAnsi="宋体" w:cs="宋体"/>
          <w:color w:val="000000"/>
          <w:sz w:val="24"/>
          <w:highlight w:val="none"/>
        </w:rPr>
      </w:r>
      <w:r/>
    </w:p>
    <w:p>
      <w:pPr>
        <w:pStyle w:val="9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1、若乙方不能按甲方要求（包括且不限于质量、数量、送货、价格、开票等方面）按质按量准时配送物资商品，则甲方有权直接解除合同或根据招标书条款行使权利，并不给予乙方任何赔偿。</w:t>
      </w:r>
      <w:r>
        <w:rPr>
          <w:rFonts w:hint="eastAsia" w:ascii="宋体" w:hAnsi="宋体" w:cs="宋体"/>
          <w:color w:val="000000"/>
          <w:sz w:val="24"/>
          <w:highlight w:val="none"/>
        </w:rPr>
      </w:r>
      <w:r/>
    </w:p>
    <w:p>
      <w:pPr>
        <w:pStyle w:val="9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2、若乙方所提供的货品虽经甲方验收入库，但在使用过程中发现有质量问题的，乙方必须及时给予退换货品。</w:t>
      </w:r>
      <w:r>
        <w:rPr>
          <w:rFonts w:hint="eastAsia" w:ascii="宋体" w:hAnsi="宋体" w:cs="宋体"/>
          <w:color w:val="000000"/>
          <w:sz w:val="24"/>
          <w:highlight w:val="none"/>
        </w:rPr>
      </w:r>
      <w:r/>
    </w:p>
    <w:p>
      <w:pPr>
        <w:pStyle w:val="9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3、在供货过程中，甲方对所供货物有任何意见，可随时向乙方反映，乙方应及时改进，否则，甲方有权终止与乙方的合作，一方终止合同须提前十五天通知对方。</w:t>
      </w:r>
      <w:r>
        <w:rPr>
          <w:rFonts w:hint="eastAsia" w:ascii="宋体" w:hAnsi="宋体" w:cs="宋体"/>
          <w:color w:val="000000"/>
          <w:sz w:val="24"/>
          <w:highlight w:val="none"/>
        </w:rPr>
      </w:r>
      <w:r/>
    </w:p>
    <w:p>
      <w:pPr>
        <w:pStyle w:val="9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4、因配送过程中出现人身等安全事故，乙方独立承担一切刑事、民事责任，与甲方无关。</w:t>
      </w:r>
      <w:r>
        <w:rPr>
          <w:rFonts w:hint="eastAsia" w:ascii="宋体" w:hAnsi="宋体" w:cs="宋体"/>
          <w:color w:val="000000"/>
          <w:sz w:val="24"/>
          <w:highlight w:val="none"/>
        </w:rPr>
      </w:r>
      <w:r/>
    </w:p>
    <w:p>
      <w:pPr>
        <w:pStyle w:val="9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5、乙方应随时按甲方要求提供各类货物清晰准确的原产地以及检测报告。</w:t>
      </w:r>
      <w:r>
        <w:rPr>
          <w:rFonts w:hint="eastAsia" w:ascii="宋体" w:hAnsi="宋体" w:cs="宋体"/>
          <w:color w:val="000000"/>
          <w:sz w:val="24"/>
          <w:highlight w:val="none"/>
        </w:rPr>
      </w:r>
      <w:r/>
    </w:p>
    <w:p>
      <w:pPr>
        <w:pStyle w:val="9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6、因供应产品质量问题，导致食物中毒等公共群体性事件，乙方承担所有责任，并进行赔偿。</w:t>
      </w:r>
      <w:r>
        <w:rPr>
          <w:rFonts w:hint="eastAsia" w:ascii="宋体" w:hAnsi="宋体" w:cs="宋体"/>
          <w:color w:val="000000"/>
          <w:sz w:val="24"/>
          <w:highlight w:val="none"/>
        </w:rPr>
      </w:r>
      <w:r/>
    </w:p>
    <w:p>
      <w:pPr>
        <w:pStyle w:val="9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乙方应按照甲方的要求，建立完整的各类物品追踪溯源体系，应当建立专门台账，按食品进货索证和台账登记本格式如实记录配送给甲方的各类物品，留存相关检验合格证明、资质证明、营业执照等有效资料，并可追踪溯源，甲方有权定期检查。</w:t>
      </w:r>
      <w:r>
        <w:rPr>
          <w:rFonts w:hint="eastAsia" w:ascii="宋体" w:hAnsi="宋体" w:cs="宋体"/>
          <w:color w:val="000000"/>
          <w:sz w:val="24"/>
          <w:highlight w:val="none"/>
        </w:rPr>
      </w:r>
      <w:r/>
    </w:p>
    <w:p>
      <w:pPr>
        <w:pStyle w:val="9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乙方按要求送达的食品（包括肉类、蔬菜类、粮食类、食用油、其他食用品），须配合甲方食品安全检测人员对所送物品按国家有关标准进行检测。若检测不合格，甲方予以书面警告，对该批货物予以退货或当场销毁，同时乙方需及时补货并承担检测费用，甲方不予支付该批货物的货款。</w:t>
      </w:r>
      <w:r>
        <w:rPr>
          <w:rFonts w:hint="eastAsia" w:ascii="宋体" w:hAnsi="宋体" w:cs="宋体"/>
          <w:color w:val="000000"/>
          <w:sz w:val="24"/>
          <w:highlight w:val="none"/>
        </w:rPr>
      </w:r>
      <w:r/>
    </w:p>
    <w:p>
      <w:pPr>
        <w:pStyle w:val="9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9、乙方若因采购物资现场初加工的实际需要，甲方可提供初加工操作场地，但乙方应服从甲方管理，严格遵守国家的有关法律法规。具体按合同补充协议执行。</w:t>
      </w:r>
      <w:r>
        <w:rPr>
          <w:rFonts w:hint="eastAsia" w:ascii="宋体" w:hAnsi="宋体" w:cs="宋体"/>
          <w:color w:val="000000"/>
          <w:sz w:val="24"/>
          <w:highlight w:val="none"/>
        </w:rPr>
      </w:r>
      <w:r/>
    </w:p>
    <w:p>
      <w:pPr>
        <w:pStyle w:val="9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10、乙方配送器具（送菜筐、豆腐板、水箱、油桶等）因需要留在甲方作业场所，甲方须妥善保管并及时归还乙方；如有遗失，甲方须照价赔偿。</w:t>
      </w:r>
      <w:r>
        <w:rPr>
          <w:rFonts w:hint="eastAsia" w:ascii="宋体" w:hAnsi="宋体" w:cs="宋体"/>
          <w:color w:val="000000"/>
          <w:sz w:val="24"/>
          <w:highlight w:val="none"/>
        </w:rPr>
      </w:r>
      <w:r/>
    </w:p>
    <w:p>
      <w:pPr>
        <w:pStyle w:val="9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乙方必须确保运输车辆和周转包装容器的清洁卫生，车辆需保持清洁，无霉斑、鼠迹、苍蝇、蟑螂等，不得存放有毒、有害物品及个人生活用品，防止食物在运输过程中受到污染。为保障甲方餐饮供应应急需要，乙方须指定一辆自有专用食堂物资配送车辆为甲方定点使用。</w:t>
      </w:r>
      <w:r>
        <w:rPr>
          <w:rFonts w:hint="eastAsia" w:ascii="宋体" w:hAnsi="宋体" w:cs="宋体"/>
          <w:color w:val="000000"/>
          <w:sz w:val="24"/>
          <w:highlight w:val="none"/>
        </w:rPr>
      </w:r>
      <w:r/>
    </w:p>
    <w:p>
      <w:pPr>
        <w:pStyle w:val="9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12、乙方因配送过程中和在甲方场所进行初加工作业等出现交通事故、人身安全事故等，乙方独立承担一切刑事、民事责任，与甲方无关。</w:t>
      </w:r>
      <w:r>
        <w:rPr>
          <w:rFonts w:hint="eastAsia" w:ascii="宋体" w:hAnsi="宋体" w:cs="宋体"/>
          <w:color w:val="000000"/>
          <w:sz w:val="24"/>
          <w:highlight w:val="none"/>
        </w:rPr>
      </w:r>
      <w:r/>
    </w:p>
    <w:p>
      <w:pPr>
        <w:pStyle w:val="9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13、乙方有下列行为之一的，甲方可直接解除服务合同：</w:t>
      </w:r>
      <w:r>
        <w:rPr>
          <w:rFonts w:hint="eastAsia" w:ascii="宋体" w:hAnsi="宋体" w:cs="宋体"/>
          <w:color w:val="000000"/>
          <w:sz w:val="24"/>
          <w:highlight w:val="none"/>
        </w:rPr>
      </w:r>
      <w:r/>
    </w:p>
    <w:p>
      <w:pPr>
        <w:pStyle w:val="9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（1）将项目转让给他人或者未经采购人同意的情况下，将项目分包给他人的。</w:t>
      </w:r>
      <w:r>
        <w:rPr>
          <w:rFonts w:hint="eastAsia" w:ascii="宋体" w:hAnsi="宋体" w:cs="宋体"/>
          <w:color w:val="000000"/>
          <w:sz w:val="24"/>
          <w:highlight w:val="none"/>
        </w:rPr>
      </w:r>
      <w:r/>
    </w:p>
    <w:p>
      <w:pPr>
        <w:pStyle w:val="9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（2）试供期不合格的；</w:t>
      </w:r>
      <w:r>
        <w:rPr>
          <w:rFonts w:hint="eastAsia" w:ascii="宋体" w:hAnsi="宋体" w:cs="宋体"/>
          <w:color w:val="000000"/>
          <w:sz w:val="24"/>
          <w:highlight w:val="none"/>
        </w:rPr>
      </w:r>
      <w:r/>
    </w:p>
    <w:p>
      <w:pPr>
        <w:pStyle w:val="9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（3）未按规定出具检测报告或相关承诺书等资料累计达到二次的；</w:t>
      </w:r>
      <w:r>
        <w:rPr>
          <w:rFonts w:hint="eastAsia" w:ascii="宋体" w:hAnsi="宋体" w:cs="宋体"/>
          <w:color w:val="000000"/>
          <w:sz w:val="24"/>
          <w:highlight w:val="none"/>
        </w:rPr>
      </w:r>
      <w:r/>
    </w:p>
    <w:p>
      <w:pPr>
        <w:pStyle w:val="9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（4）经核实配送物资不符合采购单位要求累计达到三次的；</w:t>
      </w:r>
      <w:r>
        <w:rPr>
          <w:rFonts w:hint="eastAsia" w:ascii="宋体" w:hAnsi="宋体" w:cs="宋体"/>
          <w:color w:val="000000"/>
          <w:sz w:val="24"/>
          <w:highlight w:val="none"/>
        </w:rPr>
      </w:r>
      <w:r/>
    </w:p>
    <w:p>
      <w:pPr>
        <w:pStyle w:val="9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（5）不按要求提供报价或虚高报价三次的；</w:t>
      </w:r>
      <w:r>
        <w:rPr>
          <w:rFonts w:hint="eastAsia" w:ascii="宋体" w:hAnsi="宋体" w:cs="宋体"/>
          <w:color w:val="000000"/>
          <w:sz w:val="24"/>
          <w:highlight w:val="none"/>
        </w:rPr>
      </w:r>
      <w:r/>
    </w:p>
    <w:p>
      <w:pPr>
        <w:pStyle w:val="9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（6）因食品质量问题退货三次及其以上；</w:t>
      </w:r>
      <w:r>
        <w:rPr>
          <w:rFonts w:hint="eastAsia" w:ascii="宋体" w:hAnsi="宋体" w:cs="宋体"/>
          <w:color w:val="000000"/>
          <w:sz w:val="24"/>
          <w:highlight w:val="none"/>
        </w:rPr>
      </w:r>
      <w:r/>
    </w:p>
    <w:p>
      <w:pPr>
        <w:pStyle w:val="9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（7）商品短斤缺两、以次充好、擅自提价等甲方提出一次后再犯；</w:t>
      </w:r>
      <w:r>
        <w:rPr>
          <w:rFonts w:hint="eastAsia" w:ascii="宋体" w:hAnsi="宋体" w:cs="宋体"/>
          <w:color w:val="000000"/>
          <w:sz w:val="24"/>
          <w:highlight w:val="none"/>
        </w:rPr>
      </w:r>
      <w:r/>
    </w:p>
    <w:p>
      <w:pPr>
        <w:pStyle w:val="9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（8）因供应的货物质量达不到国家有关食品安全标准而造成食物中毒等食源性疾病或其他事故，经公安机关或卫生防疫部门鉴定属于供应商责任的；</w:t>
      </w:r>
      <w:r>
        <w:rPr>
          <w:rFonts w:hint="eastAsia" w:ascii="宋体" w:hAnsi="宋体" w:cs="宋体"/>
          <w:color w:val="000000"/>
          <w:sz w:val="24"/>
          <w:highlight w:val="none"/>
        </w:rPr>
      </w:r>
      <w:r/>
    </w:p>
    <w:p>
      <w:pPr>
        <w:pStyle w:val="9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（9）连续2个月得分低于60分或合同期内累计3个月考核得分低于60分的；</w:t>
      </w:r>
      <w:r>
        <w:rPr>
          <w:rFonts w:hint="eastAsia" w:ascii="宋体" w:hAnsi="宋体" w:cs="宋体"/>
          <w:color w:val="000000"/>
          <w:sz w:val="24"/>
          <w:highlight w:val="none"/>
        </w:rPr>
      </w:r>
      <w:r/>
    </w:p>
    <w:p>
      <w:pPr>
        <w:pStyle w:val="9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（10）因供应商资质降低达不到预选供应商资质条件的，或被行业主管部门责令停业或取消资质的。</w:t>
      </w:r>
      <w:r>
        <w:rPr>
          <w:rFonts w:hint="eastAsia" w:ascii="宋体" w:hAnsi="宋体" w:cs="宋体"/>
          <w:color w:val="000000"/>
          <w:sz w:val="24"/>
          <w:highlight w:val="none"/>
        </w:rPr>
      </w:r>
      <w:r/>
    </w:p>
    <w:p>
      <w:pPr>
        <w:pStyle w:val="92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十、违约责任</w:t>
      </w:r>
      <w:r>
        <w:rPr>
          <w:rFonts w:hint="eastAsia" w:ascii="宋体" w:hAnsi="宋体" w:cs="宋体"/>
          <w:color w:val="000000"/>
          <w:sz w:val="24"/>
          <w:highlight w:val="none"/>
        </w:rPr>
      </w:r>
      <w:r/>
    </w:p>
    <w:p>
      <w:pPr>
        <w:pStyle w:val="9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1、合同一方不履行合同义务或者履行合同义务不符合约定的，应当承担继续履行、采取补救措施或者赔偿损失等违约责任。</w:t>
      </w:r>
      <w:r>
        <w:rPr>
          <w:rFonts w:hint="eastAsia" w:ascii="宋体" w:hAnsi="宋体" w:cs="宋体"/>
          <w:color w:val="000000"/>
          <w:sz w:val="24"/>
          <w:highlight w:val="none"/>
        </w:rPr>
      </w:r>
      <w:r/>
    </w:p>
    <w:p>
      <w:pPr>
        <w:pStyle w:val="9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2、在合同生效后，甲方、乙方任一方无故要求取消此次服务的，应向守约方偿付合同总价款的5%作为违约金，违约金不足以补偿损失的，有权要求违约方补足。</w:t>
      </w:r>
      <w:r>
        <w:rPr>
          <w:rFonts w:hint="eastAsia" w:ascii="宋体" w:hAnsi="宋体" w:cs="宋体"/>
          <w:color w:val="000000"/>
          <w:sz w:val="24"/>
          <w:highlight w:val="none"/>
        </w:rPr>
      </w:r>
      <w:r/>
    </w:p>
    <w:p>
      <w:pPr>
        <w:pStyle w:val="9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若由于乙方自身原因，乙方不能正常提供服务从而影响甲方按期正常使用的、未能依约履行合同义务的（包含但不限于本合同第九条“其他要求”第13项所列解除合同情形，除不可抗力因素外），甲方有权解除合同并有权拒绝支付合同约定的款项，同时乙方向甲方支付合同总金额20%的违约金。另外乙方应承担甲方为实现权利支出的全部费用（包含但不限于律师费、诉讼费、鉴定费、交通费、保全费、担保费等），违约金不足以弥补损失的，应当补足。由于甲方未正确履行本合同义务、或甲方认可的特殊原因、非抗力原因而影响乙方履行本合同义务的除外。</w:t>
      </w:r>
      <w:r>
        <w:rPr>
          <w:rFonts w:hint="eastAsia" w:ascii="宋体" w:hAnsi="宋体" w:cs="宋体"/>
          <w:color w:val="000000"/>
          <w:sz w:val="24"/>
          <w:highlight w:val="none"/>
        </w:rPr>
      </w:r>
      <w:r/>
    </w:p>
    <w:p>
      <w:pPr>
        <w:pStyle w:val="9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4、因不可抗力不能履行合同的，根据不可抗力的影响，部分或者全部免除责任。但合同一方迟延履行后发生不可抗力的，不能免除责任。</w:t>
      </w:r>
      <w:r>
        <w:rPr>
          <w:rFonts w:hint="eastAsia" w:ascii="宋体" w:hAnsi="宋体" w:cs="宋体"/>
          <w:color w:val="000000"/>
          <w:sz w:val="24"/>
          <w:highlight w:val="none"/>
        </w:rPr>
      </w:r>
      <w:r/>
    </w:p>
    <w:p>
      <w:pPr>
        <w:pStyle w:val="9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5、合同一方因不可抗力不能履行合同的，应及时通知对方，以减轻可能给对方造成的损失，并应当在合理期限内提供证明。</w:t>
      </w:r>
      <w:r>
        <w:rPr>
          <w:rFonts w:hint="eastAsia" w:ascii="宋体" w:hAnsi="宋体" w:cs="宋体"/>
          <w:color w:val="000000"/>
          <w:sz w:val="24"/>
          <w:highlight w:val="none"/>
        </w:rPr>
      </w:r>
      <w:r/>
    </w:p>
    <w:p>
      <w:pPr>
        <w:pStyle w:val="92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十一、送达地址</w:t>
      </w:r>
      <w:r>
        <w:rPr>
          <w:rFonts w:hint="eastAsia" w:ascii="宋体" w:hAnsi="宋体" w:cs="宋体"/>
          <w:color w:val="000000"/>
          <w:sz w:val="24"/>
          <w:highlight w:val="none"/>
        </w:rPr>
      </w:r>
      <w:r/>
    </w:p>
    <w:p>
      <w:pPr>
        <w:pStyle w:val="92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甲方（联系人/电话/地址）：</w:t>
      </w:r>
      <w:r>
        <w:rPr>
          <w:rFonts w:hint="eastAsia" w:ascii="宋体" w:hAnsi="宋体" w:cs="宋体"/>
          <w:color w:val="000000"/>
          <w:sz w:val="24"/>
          <w:highlight w:val="none"/>
        </w:rPr>
      </w:r>
      <w:r/>
    </w:p>
    <w:p>
      <w:pPr>
        <w:pStyle w:val="92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乙方（联系人/电话/地址）：</w:t>
      </w:r>
      <w:r>
        <w:rPr>
          <w:rFonts w:hint="eastAsia" w:ascii="宋体" w:hAnsi="宋体" w:cs="宋体"/>
          <w:color w:val="000000"/>
          <w:sz w:val="24"/>
          <w:highlight w:val="none"/>
        </w:rPr>
      </w:r>
      <w:r/>
    </w:p>
    <w:p>
      <w:pPr>
        <w:pStyle w:val="926"/>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上述所列的联系方式即为可接受履行合同过程中的相关通知、协议、以及就本合同发生纠纷时相关文件和法律文书的送达地址，同时包括在争议进入诉讼程序后的一审、二审、再审和执行程序中各类文书的送达。甲乙各方送达地址发生变更的，应当在实际发生变更之时前3日通知另一方，否则不构成通信方式有效变更,送达本协议约定的送达地址视为送达对方。</w:t>
      </w:r>
      <w:r>
        <w:rPr>
          <w:rFonts w:hint="eastAsia" w:ascii="宋体" w:hAnsi="宋体" w:cs="宋体"/>
          <w:color w:val="000000"/>
          <w:sz w:val="24"/>
          <w:highlight w:val="none"/>
        </w:rPr>
      </w:r>
      <w:r/>
    </w:p>
    <w:p>
      <w:pPr>
        <w:pStyle w:val="92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十二、争议处理</w:t>
      </w:r>
      <w:r>
        <w:rPr>
          <w:rFonts w:hint="eastAsia" w:ascii="宋体" w:hAnsi="宋体" w:cs="宋体"/>
          <w:color w:val="000000"/>
          <w:sz w:val="24"/>
          <w:highlight w:val="none"/>
        </w:rPr>
      </w:r>
      <w:r/>
    </w:p>
    <w:p>
      <w:pPr>
        <w:pStyle w:val="9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1、上述条款未尽事宜，甲乙双方协商解决。对本合同发生争议时，由甲乙双方协商解决；协商不成，可向甲方所在地人民法院提起诉讼。</w:t>
      </w:r>
      <w:r>
        <w:rPr>
          <w:rFonts w:hint="eastAsia" w:ascii="宋体" w:hAnsi="宋体" w:cs="宋体"/>
          <w:color w:val="000000"/>
          <w:sz w:val="24"/>
          <w:highlight w:val="none"/>
        </w:rPr>
      </w:r>
      <w:r/>
    </w:p>
    <w:p>
      <w:pPr>
        <w:pStyle w:val="926"/>
        <w:ind w:firstLine="0"/>
        <w:jc w:val="left"/>
        <w:spacing w:line="360" w:lineRule="auto"/>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十三、其他</w:t>
      </w:r>
      <w:r>
        <w:rPr>
          <w:rFonts w:ascii="宋体" w:hAnsi="宋体"/>
          <w:color w:val="000000"/>
          <w:sz w:val="24"/>
          <w:highlight w:val="none"/>
          <w:lang w:val="en-US" w:eastAsia="zh-CN"/>
        </w:rPr>
      </w:r>
      <w:r/>
    </w:p>
    <w:p>
      <w:pPr>
        <w:pStyle w:val="926"/>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1、本合同</w:t>
      </w:r>
      <w:r>
        <w:rPr>
          <w:rFonts w:hint="eastAsia" w:ascii="宋体" w:hAnsi="宋体"/>
          <w:color w:val="000000"/>
          <w:sz w:val="24"/>
          <w:highlight w:val="none"/>
        </w:rPr>
        <w:t xml:space="preserve">需提交昆山市财政部门备案，由备案部门加盖电子备案章。</w:t>
      </w:r>
      <w:r>
        <w:rPr>
          <w:rFonts w:hint="eastAsia" w:ascii="宋体" w:hAnsi="宋体"/>
          <w:color w:val="000000"/>
          <w:sz w:val="24"/>
          <w:highlight w:val="none"/>
          <w:lang w:val="en-US" w:eastAsia="zh-CN"/>
        </w:rPr>
        <w:t xml:space="preserve">合同壹式肆份，甲乙双方、采购代理机构、备案机构各执壹份，各份具有同等法律效力。</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926"/>
        <w:ind w:firstLine="480"/>
        <w:jc w:val="left"/>
        <w:spacing w:line="360" w:lineRule="auto"/>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2、除甲乙双方签署书面修改、补充协议，并成为本合同不可分割的一部分之外，本合同条件不得有任何变化或修改。合同在执行过程中出现的未尽事宜，双方应在不违背本合同和需方采购目的的原则下协商解决，协商结果以书面形式盖章记录在案，与本合同具有同等的法律效力。</w:t>
      </w:r>
      <w:r>
        <w:rPr>
          <w:rFonts w:hint="eastAsia" w:ascii="宋体" w:hAnsi="宋体" w:eastAsia="宋体"/>
          <w:color w:val="000000"/>
          <w:sz w:val="24"/>
          <w:highlight w:val="none"/>
          <w:lang w:val="en-US" w:eastAsia="zh-CN"/>
        </w:rPr>
      </w:r>
      <w:r/>
    </w:p>
    <w:p>
      <w:pPr>
        <w:pStyle w:val="963"/>
        <w:ind w:left="0"/>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r>
      <w:r/>
    </w:p>
    <w:p>
      <w:pPr>
        <w:pStyle w:val="92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甲方：                                    乙方：                      </w:t>
      </w:r>
      <w:r>
        <w:rPr>
          <w:rFonts w:hint="eastAsia" w:ascii="宋体" w:hAnsi="宋体" w:cs="宋体"/>
          <w:color w:val="000000"/>
          <w:sz w:val="24"/>
          <w:highlight w:val="none"/>
        </w:rPr>
      </w:r>
      <w:r/>
    </w:p>
    <w:p>
      <w:pPr>
        <w:pStyle w:val="92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              法定代表人（或委托代理人）：     </w:t>
      </w:r>
      <w:r>
        <w:rPr>
          <w:rFonts w:hint="eastAsia" w:ascii="宋体" w:hAnsi="宋体" w:cs="宋体"/>
          <w:color w:val="000000"/>
          <w:sz w:val="24"/>
          <w:highlight w:val="none"/>
        </w:rPr>
      </w:r>
      <w:r/>
    </w:p>
    <w:p>
      <w:pPr>
        <w:pStyle w:val="92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签约日期：                                签约日期：                  </w:t>
      </w:r>
      <w:r>
        <w:rPr>
          <w:rFonts w:hint="eastAsia" w:ascii="宋体" w:hAnsi="宋体" w:cs="宋体"/>
          <w:color w:val="000000"/>
          <w:sz w:val="24"/>
          <w:highlight w:val="none"/>
        </w:rPr>
      </w:r>
      <w:r/>
    </w:p>
    <w:p>
      <w:pPr>
        <w:pStyle w:val="998"/>
        <w:rPr>
          <w:b w:val="0"/>
          <w:color w:val="000000"/>
          <w:highlight w:val="none"/>
        </w:rPr>
      </w:pPr>
      <w:r>
        <w:rPr>
          <w:rFonts w:cs="宋体"/>
          <w:color w:val="000000"/>
          <w:szCs w:val="21"/>
          <w:highlight w:val="none"/>
        </w:rPr>
        <w:br w:type="page" w:clear="all"/>
      </w:r>
      <w:bookmarkStart w:id="66" w:name="_Toc8389"/>
      <w:r>
        <w:rPr>
          <w:rFonts w:hint="eastAsia"/>
          <w:b w:val="0"/>
          <w:color w:val="000000"/>
          <w:highlight w:val="none"/>
        </w:rPr>
        <w:t xml:space="preserve">第六章  评标方法、采购政策、评分标准</w:t>
      </w:r>
      <w:bookmarkEnd w:id="65"/>
      <w:r/>
      <w:bookmarkEnd w:id="66"/>
      <w:r>
        <w:rPr>
          <w:b w:val="0"/>
          <w:color w:val="000000"/>
          <w:highlight w:val="none"/>
        </w:rPr>
      </w:r>
      <w:r/>
    </w:p>
    <w:p>
      <w:pPr>
        <w:pStyle w:val="926"/>
        <w:ind w:firstLine="420"/>
        <w:spacing w:line="360" w:lineRule="auto"/>
        <w:rPr>
          <w:rFonts w:ascii="宋体" w:hAnsi="宋体"/>
          <w:b/>
          <w:bCs/>
          <w:color w:val="000000"/>
          <w:szCs w:val="21"/>
        </w:rPr>
      </w:pPr>
      <w:r>
        <w:rPr>
          <w:rFonts w:hint="eastAsia" w:ascii="宋体" w:hAnsi="宋体"/>
          <w:b/>
          <w:color w:val="000000"/>
          <w:szCs w:val="21"/>
        </w:rPr>
        <w:t xml:space="preserve">一、评标方法：</w:t>
      </w:r>
      <w:r>
        <w:rPr>
          <w:rFonts w:ascii="宋体" w:hAnsi="宋体"/>
          <w:b/>
          <w:bCs/>
          <w:color w:val="000000"/>
          <w:szCs w:val="21"/>
        </w:rPr>
      </w:r>
      <w:r/>
    </w:p>
    <w:p>
      <w:pPr>
        <w:pStyle w:val="926"/>
        <w:ind w:firstLine="420"/>
        <w:spacing w:line="360" w:lineRule="auto"/>
        <w:rPr>
          <w:rFonts w:ascii="宋体" w:hAnsi="宋体"/>
          <w:szCs w:val="21"/>
        </w:rPr>
      </w:pPr>
      <w:r>
        <w:rPr>
          <w:rFonts w:ascii="宋体" w:hAnsi="宋体"/>
          <w:szCs w:val="21"/>
        </w:rPr>
        <w:t xml:space="preserve">本次评标方法为综合评分法。即投标文件满足招标文件全部实质性要求，且按照评审因素的量化指标评审得分最高的投标人为中标人的评标方法。</w:t>
      </w:r>
      <w:r>
        <w:rPr>
          <w:rFonts w:ascii="宋体" w:hAnsi="宋体"/>
          <w:szCs w:val="21"/>
        </w:rPr>
      </w:r>
      <w:r/>
    </w:p>
    <w:p>
      <w:pPr>
        <w:pStyle w:val="926"/>
        <w:ind w:firstLine="480"/>
        <w:spacing w:line="360" w:lineRule="auto"/>
        <w:rPr>
          <w:rFonts w:ascii="宋体" w:hAnsi="宋体"/>
          <w:szCs w:val="21"/>
        </w:rPr>
      </w:pPr>
      <w:r>
        <w:rPr>
          <w:rFonts w:ascii="宋体" w:hAnsi="宋体"/>
          <w:szCs w:val="21"/>
        </w:rPr>
        <w:t xml:space="preserve">评审因素的设定与投标人所投服务的质量相关，包括投标价格、</w:t>
      </w:r>
      <w:r>
        <w:rPr>
          <w:rFonts w:hint="eastAsia" w:ascii="宋体" w:hAnsi="宋体"/>
          <w:szCs w:val="21"/>
        </w:rPr>
        <w:t xml:space="preserve">技术、业绩、</w:t>
      </w:r>
      <w:r>
        <w:rPr>
          <w:rFonts w:ascii="宋体" w:hAnsi="宋体"/>
          <w:szCs w:val="21"/>
        </w:rPr>
        <w:t xml:space="preserve">履约能力等。总分值为100分，价格分值占总分值的比重为</w:t>
      </w:r>
      <w:r>
        <w:rPr>
          <w:rFonts w:hint="eastAsia" w:ascii="宋体" w:hAnsi="宋体"/>
          <w:szCs w:val="21"/>
        </w:rPr>
        <w:t xml:space="preserve">10</w:t>
      </w:r>
      <w:r>
        <w:rPr>
          <w:rFonts w:ascii="宋体" w:hAnsi="宋体"/>
          <w:szCs w:val="21"/>
        </w:rPr>
        <w:t xml:space="preserve">%，技术部分及其他分值占总分值的比重为</w:t>
      </w:r>
      <w:r>
        <w:rPr>
          <w:rFonts w:hint="eastAsia" w:ascii="宋体" w:hAnsi="宋体"/>
          <w:szCs w:val="21"/>
        </w:rPr>
        <w:t xml:space="preserve">90</w:t>
      </w:r>
      <w:r>
        <w:rPr>
          <w:rFonts w:ascii="宋体" w:hAnsi="宋体"/>
          <w:szCs w:val="21"/>
        </w:rPr>
        <w:t xml:space="preserve">%。</w:t>
      </w:r>
      <w:r>
        <w:rPr>
          <w:rFonts w:ascii="宋体" w:hAnsi="宋体"/>
          <w:szCs w:val="21"/>
        </w:rPr>
      </w:r>
      <w:r/>
    </w:p>
    <w:p>
      <w:pPr>
        <w:pStyle w:val="926"/>
        <w:ind w:firstLine="420"/>
        <w:spacing w:line="360" w:lineRule="auto"/>
        <w:rPr>
          <w:rFonts w:ascii="宋体" w:hAnsi="宋体"/>
          <w:szCs w:val="21"/>
        </w:rPr>
      </w:pPr>
      <w:r>
        <w:rPr>
          <w:rFonts w:ascii="宋体" w:hAnsi="宋体"/>
          <w:szCs w:val="21"/>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报价和相同的，则以抽签决定中标人。</w:t>
      </w:r>
      <w:r>
        <w:rPr>
          <w:rFonts w:ascii="宋体" w:hAnsi="宋体"/>
          <w:szCs w:val="21"/>
        </w:rPr>
      </w:r>
      <w:r/>
    </w:p>
    <w:p>
      <w:pPr>
        <w:pStyle w:val="926"/>
        <w:ind w:firstLine="420"/>
        <w:spacing w:line="360" w:lineRule="auto"/>
        <w:rPr>
          <w:rFonts w:hint="eastAsia" w:ascii="宋体"/>
          <w:szCs w:val="21"/>
        </w:rPr>
      </w:pPr>
      <w:r>
        <w:rPr>
          <w:rFonts w:hint="eastAsia" w:ascii="宋体"/>
          <w:szCs w:val="21"/>
        </w:rPr>
        <w:t xml:space="preserve">二、采购政策</w:t>
      </w:r>
      <w:r>
        <w:rPr>
          <w:rFonts w:hint="eastAsia" w:ascii="宋体"/>
          <w:szCs w:val="21"/>
        </w:rPr>
      </w:r>
      <w:r/>
    </w:p>
    <w:p>
      <w:pPr>
        <w:pStyle w:val="926"/>
        <w:ind w:firstLine="420"/>
        <w:spacing w:line="360" w:lineRule="auto"/>
        <w:rPr>
          <w:rFonts w:ascii="宋体" w:hAnsi="宋体"/>
          <w:szCs w:val="21"/>
        </w:rPr>
      </w:pPr>
      <w:r>
        <w:rPr>
          <w:rFonts w:hint="eastAsia" w:ascii="宋体" w:hAnsi="宋体"/>
          <w:szCs w:val="21"/>
        </w:rPr>
        <w:t xml:space="preserve">（一）小、微企业</w:t>
      </w:r>
      <w:r>
        <w:rPr>
          <w:rFonts w:ascii="宋体" w:hAnsi="宋体"/>
          <w:szCs w:val="21"/>
        </w:rPr>
      </w:r>
      <w:r/>
    </w:p>
    <w:p>
      <w:pPr>
        <w:pStyle w:val="926"/>
        <w:ind w:firstLine="420"/>
        <w:spacing w:line="360" w:lineRule="auto"/>
        <w:rPr>
          <w:rFonts w:ascii="宋体" w:hAnsi="宋体"/>
          <w:szCs w:val="21"/>
        </w:rPr>
      </w:pPr>
      <w:r>
        <w:rPr>
          <w:rFonts w:hint="eastAsia" w:ascii="宋体" w:hAnsi="宋体"/>
          <w:szCs w:val="21"/>
        </w:rPr>
        <w:t xml:space="preserve">根据《政府采购促进中小企业发展管理办法》（财库〔2020〕46号）的相关规定，本项目为专门面向中小企业采购。如投标人认定本企业为中型、小型或微型企业，则需根据《中小企业划型标准规定》（工信部联企业〔2011〕300号）填报《中小企业声明函》。</w:t>
      </w:r>
      <w:r>
        <w:rPr>
          <w:rFonts w:ascii="宋体" w:hAnsi="宋体"/>
          <w:szCs w:val="21"/>
        </w:rPr>
      </w:r>
      <w:r/>
    </w:p>
    <w:p>
      <w:pPr>
        <w:pStyle w:val="926"/>
        <w:ind w:firstLine="420"/>
        <w:spacing w:line="360" w:lineRule="auto"/>
        <w:rPr>
          <w:rFonts w:ascii="宋体" w:hAnsi="宋体"/>
          <w:szCs w:val="21"/>
        </w:rPr>
      </w:pPr>
      <w:r>
        <w:rPr>
          <w:rFonts w:hint="eastAsia" w:ascii="宋体" w:hAnsi="宋体"/>
          <w:szCs w:val="21"/>
        </w:rPr>
        <w:t xml:space="preserve">（二）残疾人福利性单位</w:t>
      </w:r>
      <w:r>
        <w:rPr>
          <w:rFonts w:ascii="宋体" w:hAnsi="宋体"/>
          <w:szCs w:val="21"/>
        </w:rPr>
      </w:r>
      <w:r/>
    </w:p>
    <w:p>
      <w:pPr>
        <w:pStyle w:val="926"/>
        <w:ind w:firstLine="420"/>
        <w:spacing w:line="360" w:lineRule="auto"/>
        <w:rPr>
          <w:rFonts w:ascii="宋体" w:hAnsi="宋体"/>
          <w:szCs w:val="21"/>
        </w:rPr>
      </w:pPr>
      <w:r>
        <w:rPr>
          <w:rFonts w:hint="eastAsia" w:ascii="宋体" w:hAnsi="宋体"/>
          <w:szCs w:val="21"/>
        </w:rPr>
        <w:t xml:space="preserve">根据《三部门联合发布关于促进残疾人就业政府采购政策的通知》（财库〔2017〕141号）的相关规定，如投标人为残疾人福利性单位，则视同小型、微型企业，享受预留份额的政府采购政策。</w:t>
      </w:r>
      <w:r>
        <w:rPr>
          <w:rFonts w:ascii="宋体" w:hAnsi="宋体"/>
          <w:szCs w:val="21"/>
        </w:rPr>
      </w:r>
      <w:r/>
    </w:p>
    <w:p>
      <w:pPr>
        <w:pStyle w:val="926"/>
        <w:ind w:firstLine="420"/>
        <w:spacing w:line="360" w:lineRule="auto"/>
        <w:rPr>
          <w:rFonts w:ascii="宋体" w:hAnsi="宋体"/>
          <w:szCs w:val="21"/>
        </w:rPr>
      </w:pPr>
      <w:r>
        <w:rPr>
          <w:rFonts w:hint="eastAsia" w:ascii="宋体" w:hAnsi="宋体"/>
          <w:szCs w:val="21"/>
        </w:rPr>
        <w:t xml:space="preserve">（三）监狱企业</w:t>
      </w:r>
      <w:r>
        <w:rPr>
          <w:rFonts w:ascii="宋体" w:hAnsi="宋体"/>
          <w:szCs w:val="21"/>
        </w:rPr>
      </w:r>
      <w:r/>
    </w:p>
    <w:p>
      <w:pPr>
        <w:pStyle w:val="926"/>
        <w:ind w:firstLine="420"/>
        <w:spacing w:line="360" w:lineRule="auto"/>
        <w:rPr>
          <w:rFonts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ascii="宋体" w:hAnsi="宋体"/>
          <w:b/>
          <w:bCs/>
          <w:szCs w:val="21"/>
        </w:rPr>
      </w:r>
      <w:r/>
    </w:p>
    <w:p>
      <w:pPr>
        <w:pStyle w:val="926"/>
        <w:ind w:firstLine="420"/>
        <w:spacing w:line="360" w:lineRule="auto"/>
        <w:rPr>
          <w:rFonts w:ascii="宋体" w:hAnsi="宋体"/>
          <w:szCs w:val="21"/>
        </w:rPr>
      </w:pPr>
      <w:r>
        <w:rPr>
          <w:rFonts w:ascii="宋体" w:hAnsi="宋体"/>
          <w:szCs w:val="21"/>
        </w:rPr>
        <w:t xml:space="preserve">（四）绿色采购</w:t>
      </w:r>
      <w:r>
        <w:rPr>
          <w:rFonts w:ascii="宋体" w:hAnsi="宋体"/>
          <w:szCs w:val="21"/>
        </w:rPr>
      </w:r>
      <w:r/>
    </w:p>
    <w:p>
      <w:pPr>
        <w:pStyle w:val="926"/>
        <w:ind w:firstLine="420"/>
        <w:spacing w:line="360" w:lineRule="auto"/>
        <w:rPr>
          <w:rFonts w:ascii="宋体" w:hAnsi="宋体"/>
          <w:bCs/>
          <w:szCs w:val="21"/>
        </w:rPr>
      </w:pPr>
      <w:r>
        <w:rPr>
          <w:rFonts w:ascii="宋体" w:hAnsi="宋体"/>
          <w:szCs w:val="21"/>
        </w:rPr>
        <w:t xml:space="preserve">根据《关于调整优化节能产品、环境标志产品政府采购执行机制的通知》（财库〔2019〕9号）等相关文件的规定，</w:t>
      </w:r>
      <w:r>
        <w:rPr>
          <w:rFonts w:ascii="宋体" w:hAnsi="宋体"/>
          <w:bCs/>
          <w:szCs w:val="21"/>
        </w:rPr>
        <w:t xml:space="preserve">对属于《节能产品政府采购品目清单》政府强制采购产品的，投标人需提供该产品有效期内的认证等相关证明材料，证明材料电子件放置于</w:t>
      </w:r>
      <w:r>
        <w:rPr>
          <w:rFonts w:hint="eastAsia" w:ascii="宋体" w:hAnsi="宋体"/>
          <w:bCs/>
          <w:szCs w:val="21"/>
        </w:rPr>
        <w:t xml:space="preserve">投标文件</w:t>
      </w:r>
      <w:r>
        <w:rPr>
          <w:rFonts w:ascii="宋体" w:hAnsi="宋体"/>
          <w:bCs/>
          <w:szCs w:val="21"/>
        </w:rPr>
        <w:t xml:space="preserve">中提交。</w:t>
      </w:r>
      <w:r>
        <w:rPr>
          <w:rFonts w:ascii="宋体" w:hAnsi="宋体"/>
          <w:bCs/>
          <w:szCs w:val="21"/>
        </w:rPr>
      </w:r>
      <w:r/>
    </w:p>
    <w:p>
      <w:pPr>
        <w:pStyle w:val="926"/>
        <w:ind w:firstLine="420"/>
        <w:spacing w:line="360" w:lineRule="auto"/>
        <w:rPr>
          <w:rFonts w:ascii="宋体" w:hAnsi="宋体"/>
          <w:szCs w:val="21"/>
        </w:rPr>
      </w:pPr>
      <w:r>
        <w:rPr>
          <w:rFonts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rPr>
          <w:rFonts w:ascii="宋体" w:hAnsi="宋体"/>
          <w:szCs w:val="21"/>
        </w:rPr>
      </w:r>
      <w:r/>
    </w:p>
    <w:p>
      <w:pPr>
        <w:pStyle w:val="926"/>
        <w:ind w:firstLine="420"/>
        <w:spacing w:line="360" w:lineRule="auto"/>
        <w:rPr>
          <w:rFonts w:hint="eastAsia" w:ascii="宋体"/>
          <w:color w:val="000000"/>
          <w:szCs w:val="21"/>
          <w:highlight w:val="none"/>
        </w:rPr>
      </w:pPr>
      <w:r>
        <w:rPr>
          <w:rFonts w:hint="eastAsia" w:ascii="宋体"/>
          <w:color w:val="000000"/>
          <w:szCs w:val="21"/>
          <w:highlight w:val="none"/>
        </w:rPr>
        <w:t xml:space="preserve">三、评分标准</w:t>
      </w:r>
      <w:r>
        <w:rPr>
          <w:rFonts w:hint="eastAsia" w:ascii="宋体"/>
          <w:color w:val="000000"/>
          <w:szCs w:val="21"/>
          <w:highlight w:val="none"/>
        </w:rPr>
      </w:r>
      <w:r/>
    </w:p>
    <w:p>
      <w:pPr>
        <w:pStyle w:val="926"/>
        <w:ind w:firstLine="420"/>
        <w:spacing w:line="360" w:lineRule="auto"/>
        <w:rPr>
          <w:rFonts w:hint="eastAsia" w:ascii="宋体"/>
          <w:color w:val="000000"/>
          <w:szCs w:val="21"/>
          <w:highlight w:val="none"/>
        </w:rPr>
      </w:pPr>
      <w:r>
        <w:rPr>
          <w:rFonts w:hint="eastAsia" w:ascii="宋体"/>
          <w:color w:val="000000"/>
          <w:szCs w:val="21"/>
          <w:highlight w:val="none"/>
        </w:rPr>
        <w:t xml:space="preserve">（一）价格（10分）</w:t>
      </w:r>
      <w:r>
        <w:rPr>
          <w:rFonts w:hint="eastAsia" w:ascii="宋体"/>
          <w:color w:val="000000"/>
          <w:szCs w:val="21"/>
          <w:highlight w:val="none"/>
        </w:rPr>
      </w:r>
      <w:r/>
    </w:p>
    <w:p>
      <w:pPr>
        <w:pStyle w:val="926"/>
        <w:ind w:firstLine="420"/>
        <w:spacing w:line="360" w:lineRule="auto"/>
        <w:rPr>
          <w:rFonts w:hint="eastAsia" w:ascii="宋体"/>
          <w:color w:val="000000"/>
          <w:szCs w:val="21"/>
          <w:highlight w:val="none"/>
        </w:rPr>
      </w:pPr>
      <w:r>
        <w:rPr>
          <w:rFonts w:hint="eastAsia" w:ascii="宋体"/>
          <w:color w:val="000000"/>
          <w:szCs w:val="21"/>
          <w:highlight w:val="none"/>
        </w:rPr>
        <w:t xml:space="preserve">1.本次报价报的是优惠率，供货价为基准价*（1-优惠率），如优惠率为10%，则供货价=基准价×（1-10%）</w:t>
      </w:r>
      <w:r>
        <w:rPr>
          <w:rFonts w:hint="eastAsia" w:ascii="宋体"/>
          <w:color w:val="000000"/>
          <w:szCs w:val="21"/>
          <w:highlight w:val="none"/>
        </w:rPr>
      </w:r>
      <w:r/>
    </w:p>
    <w:p>
      <w:pPr>
        <w:pStyle w:val="926"/>
        <w:ind w:firstLine="420"/>
        <w:spacing w:line="360" w:lineRule="auto"/>
        <w:rPr>
          <w:rFonts w:hint="eastAsia" w:ascii="宋体" w:hAnsi="Times New Roman" w:eastAsia="宋体" w:cs="Times New Roman"/>
          <w:color w:val="000000"/>
          <w:szCs w:val="21"/>
          <w:highlight w:val="none"/>
        </w:rPr>
      </w:pPr>
      <w:r>
        <w:rPr>
          <w:rFonts w:hint="eastAsia" w:ascii="宋体"/>
          <w:color w:val="000000"/>
          <w:szCs w:val="21"/>
          <w:highlight w:val="none"/>
        </w:rPr>
        <w:t xml:space="preserve">2.分析总报价及各个分项报价是否合理，报价范围是否完整，有否重大错漏项，特别说明：如果某投标方的投标报价中有漏项，则该投标方的投标价格评分时需加上漏项部分，漏项部分的价格按所</w:t>
      </w:r>
      <w:r>
        <w:rPr>
          <w:rFonts w:hint="eastAsia" w:ascii="宋体" w:hAnsi="Times New Roman" w:eastAsia="宋体" w:cs="Times New Roman"/>
          <w:color w:val="000000"/>
          <w:szCs w:val="21"/>
          <w:highlight w:val="none"/>
        </w:rPr>
        <w:t xml:space="preserve">有投标方中相应部分所报的最高价格计算，如果该投标方中标，则其中标价不能调整，即漏项部分的价格需该投标方自行消化（如构成未实质性响应招标文件要求的，将不得中标）。</w:t>
      </w:r>
      <w:r>
        <w:rPr>
          <w:rFonts w:hint="eastAsia" w:ascii="宋体" w:hAnsi="Times New Roman" w:eastAsia="宋体" w:cs="Times New Roman"/>
          <w:color w:val="000000"/>
          <w:szCs w:val="21"/>
          <w:highlight w:val="none"/>
        </w:rPr>
      </w:r>
      <w:r/>
    </w:p>
    <w:p>
      <w:pPr>
        <w:pStyle w:val="926"/>
        <w:ind w:firstLine="420"/>
        <w:spacing w:line="360" w:lineRule="auto"/>
        <w:rPr>
          <w:rFonts w:hint="eastAsia" w:ascii="宋体" w:hAnsi="Times New Roman" w:eastAsia="宋体" w:cs="Times New Roman"/>
          <w:color w:val="000000"/>
          <w:highlight w:val="none"/>
        </w:rPr>
      </w:pPr>
      <w:r>
        <w:rPr>
          <w:rFonts w:hint="eastAsia" w:ascii="宋体" w:hAnsi="Times New Roman" w:eastAsia="宋体" w:cs="Times New Roman"/>
          <w:color w:val="000000"/>
          <w:szCs w:val="21"/>
          <w:highlight w:val="none"/>
        </w:rPr>
        <w:t xml:space="preserve">3.价格分采用低价优先法计算，即满足招标文件要求</w:t>
      </w:r>
      <w:r>
        <w:rPr>
          <w:rFonts w:hint="eastAsia" w:ascii="宋体" w:hAnsi="Times New Roman" w:eastAsia="宋体" w:cs="Times New Roman"/>
          <w:color w:val="000000"/>
          <w:szCs w:val="21"/>
          <w:highlight w:val="none"/>
          <w:lang w:eastAsia="zh-CN"/>
        </w:rPr>
        <w:t xml:space="preserve">（</w:t>
      </w:r>
      <w:r>
        <w:rPr>
          <w:rFonts w:hint="eastAsia" w:ascii="宋体" w:hAnsi="Times New Roman" w:eastAsia="宋体" w:cs="Times New Roman"/>
          <w:color w:val="000000"/>
          <w:szCs w:val="21"/>
          <w:highlight w:val="none"/>
          <w:lang w:val="en-US" w:eastAsia="zh-CN"/>
        </w:rPr>
        <w:t xml:space="preserve">1-</w:t>
      </w:r>
      <w:r>
        <w:rPr>
          <w:rFonts w:hint="eastAsia" w:ascii="宋体" w:hAnsi="Times New Roman" w:eastAsia="宋体" w:cs="Times New Roman"/>
          <w:color w:val="000000"/>
          <w:szCs w:val="21"/>
          <w:highlight w:val="none"/>
        </w:rPr>
        <w:t xml:space="preserve">最高</w:t>
      </w:r>
      <w:r>
        <w:rPr>
          <w:rFonts w:hint="eastAsia" w:ascii="宋体" w:hAnsi="Times New Roman" w:eastAsia="宋体" w:cs="Times New Roman"/>
          <w:color w:val="000000"/>
          <w:szCs w:val="21"/>
          <w:highlight w:val="none"/>
          <w:lang w:val="en-US" w:eastAsia="zh-CN"/>
        </w:rPr>
        <w:t xml:space="preserve">优惠率评审价</w:t>
      </w:r>
      <w:r>
        <w:rPr>
          <w:rFonts w:hint="eastAsia" w:ascii="宋体" w:hAnsi="Times New Roman" w:eastAsia="宋体" w:cs="Times New Roman"/>
          <w:color w:val="000000"/>
          <w:szCs w:val="21"/>
          <w:highlight w:val="none"/>
          <w:lang w:eastAsia="zh-CN"/>
        </w:rPr>
        <w:t xml:space="preserve">）</w:t>
      </w:r>
      <w:r>
        <w:rPr>
          <w:rFonts w:hint="eastAsia" w:ascii="宋体" w:hAnsi="Times New Roman" w:eastAsia="宋体" w:cs="Times New Roman"/>
          <w:color w:val="000000"/>
          <w:szCs w:val="21"/>
          <w:highlight w:val="none"/>
        </w:rPr>
        <w:t xml:space="preserve">为评标基准价，其价格分为满分10分。其他投标人的价格分统一按照下列公式计算：</w:t>
      </w:r>
      <w:r>
        <w:rPr>
          <w:rFonts w:hint="eastAsia" w:ascii="宋体" w:hAnsi="Times New Roman" w:eastAsia="宋体" w:cs="Times New Roman"/>
          <w:color w:val="000000"/>
          <w:szCs w:val="21"/>
          <w:highlight w:val="none"/>
        </w:rPr>
      </w:r>
      <w:r/>
    </w:p>
    <w:p>
      <w:pPr>
        <w:ind w:firstLine="420"/>
        <w:spacing w:line="360" w:lineRule="auto"/>
        <w:rPr>
          <w:rFonts w:hint="eastAsia" w:ascii="宋体" w:hAnsi="Times New Roman" w:eastAsia="宋体" w:cs="Times New Roman"/>
          <w:color w:val="000000"/>
          <w:highlight w:val="none"/>
        </w:rPr>
      </w:pPr>
      <w:r>
        <w:rPr>
          <w:rFonts w:hint="eastAsia" w:ascii="宋体" w:hAnsi="Times New Roman" w:eastAsia="宋体" w:cs="Times New Roman"/>
          <w:color w:val="000000"/>
          <w:szCs w:val="21"/>
          <w:highlight w:val="none"/>
        </w:rPr>
      </w:r>
      <w:r>
        <w:rPr>
          <w:rFonts w:hint="eastAsia" w:ascii="宋体" w:hAnsi="宋体" w:eastAsia="宋体" w:cs="宋体"/>
          <w:b/>
          <w:color w:val="000000"/>
          <w:sz w:val="21"/>
          <w:szCs w:val="21"/>
          <w:highlight w:val="none"/>
        </w:rPr>
        <w:t xml:space="preserve">投标报价得分=</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1-</w:t>
      </w:r>
      <w:r>
        <w:rPr>
          <w:rFonts w:hint="eastAsia" w:ascii="宋体" w:hAnsi="宋体" w:eastAsia="宋体" w:cs="宋体"/>
          <w:b/>
          <w:color w:val="000000"/>
          <w:sz w:val="21"/>
          <w:szCs w:val="21"/>
          <w:highlight w:val="none"/>
        </w:rPr>
        <w:t xml:space="preserve">最高</w:t>
      </w:r>
      <w:r>
        <w:rPr>
          <w:rFonts w:hint="eastAsia" w:ascii="宋体" w:hAnsi="宋体" w:eastAsia="宋体" w:cs="宋体"/>
          <w:b/>
          <w:color w:val="000000"/>
          <w:sz w:val="21"/>
          <w:szCs w:val="21"/>
          <w:highlight w:val="none"/>
          <w:lang w:val="en-US" w:eastAsia="zh-CN"/>
        </w:rPr>
        <w:t xml:space="preserve">优惠率评审价</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1-优惠率评审价</w:t>
      </w:r>
      <w:r>
        <w:rPr>
          <w:rFonts w:hint="eastAsia" w:ascii="宋体" w:hAnsi="宋体" w:eastAsia="宋体" w:cs="宋体"/>
          <w:b/>
          <w:color w:val="000000"/>
          <w:sz w:val="21"/>
          <w:szCs w:val="21"/>
          <w:highlight w:val="none"/>
        </w:rPr>
        <w:t xml:space="preserve">）*价格权重*100</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t xml:space="preserve">小数点后保留两位。</w:t>
      </w:r>
      <w:r/>
      <w:r>
        <w:rPr>
          <w:rFonts w:hint="eastAsia" w:ascii="宋体" w:hAnsi="Times New Roman" w:eastAsia="宋体" w:cs="Times New Roman"/>
          <w:color w:val="000000"/>
          <w:szCs w:val="21"/>
          <w:highlight w:val="none"/>
        </w:rPr>
      </w:r>
      <w:r>
        <w:rPr>
          <w:rFonts w:hint="eastAsia" w:ascii="宋体" w:hAnsi="Times New Roman" w:eastAsia="宋体" w:cs="Times New Roman"/>
          <w:color w:val="000000"/>
          <w:szCs w:val="21"/>
          <w:highlight w:val="none"/>
        </w:rPr>
      </w:r>
    </w:p>
    <w:p>
      <w:pPr>
        <w:pStyle w:val="926"/>
        <w:ind w:firstLine="420"/>
        <w:spacing w:line="360" w:lineRule="auto"/>
        <w:rPr>
          <w:rFonts w:hint="eastAsia" w:ascii="宋体"/>
          <w:color w:val="000000"/>
          <w:szCs w:val="21"/>
          <w:highlight w:val="none"/>
        </w:rPr>
      </w:pPr>
      <w:r>
        <w:rPr>
          <w:rFonts w:hint="eastAsia" w:ascii="宋体"/>
          <w:color w:val="000000"/>
          <w:szCs w:val="21"/>
          <w:highlight w:val="none"/>
        </w:rPr>
        <w:t xml:space="preserve">(二)技术及其它（90分）：</w:t>
      </w:r>
      <w:r>
        <w:rPr>
          <w:rFonts w:hint="eastAsia" w:ascii="宋体"/>
          <w:color w:val="000000"/>
          <w:szCs w:val="21"/>
          <w:highlight w:val="none"/>
        </w:rPr>
      </w:r>
      <w:r/>
    </w:p>
    <w:p>
      <w:pPr>
        <w:pStyle w:val="926"/>
        <w:ind w:left="360"/>
        <w:spacing w:line="360" w:lineRule="auto"/>
        <w:rPr>
          <w:rFonts w:hint="eastAsia" w:ascii="宋体"/>
          <w:color w:val="000000"/>
          <w:sz w:val="24"/>
          <w:highlight w:val="none"/>
        </w:rPr>
      </w:pPr>
      <w:r/>
      <w:bookmarkStart w:id="67" w:name="gpc_accord_horizontal_1"/>
      <w:r>
        <w:rPr>
          <w:rFonts w:hint="eastAsia" w:ascii="宋体"/>
          <w:color w:val="000000"/>
          <w:sz w:val="24"/>
          <w:highlight w:val="none"/>
        </w:rPr>
        <w:t xml:space="preserve">初审评审指标</w:t>
      </w:r>
      <w:bookmarkStart w:id="68" w:name="gpc_pack_1_name_1"/>
      <w:r/>
      <w:bookmarkEnd w:id="68"/>
      <w:r>
        <w:rPr>
          <w:rFonts w:hint="eastAsia" w:ascii="宋体"/>
          <w:color w:val="000000"/>
          <w:sz w:val="24"/>
          <w:highlight w:val="none"/>
        </w:rPr>
        <w:t xml:space="preserve">   </w:t>
      </w:r>
      <w:r>
        <w:rPr>
          <w:rFonts w:hint="eastAsia" w:ascii="宋体"/>
          <w:color w:val="000000"/>
          <w:sz w:val="24"/>
          <w:highlight w:val="none"/>
        </w:rPr>
      </w:r>
      <w:r/>
    </w:p>
    <w:tbl>
      <w:tblPr>
        <w:tblW w:w="4851" w:type="pct"/>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2"/>
        <w:gridCol w:w="4988"/>
        <w:gridCol w:w="2590"/>
      </w:tblGrid>
      <w:tr>
        <w:trPr>
          <w:trHeight w:val="240"/>
        </w:trPr>
        <w:tc>
          <w:tcPr>
            <w:tcW w:w="1432" w:type="dxa"/>
            <w:vAlign w:val="center"/>
            <w:textDirection w:val="lrTb"/>
            <w:noWrap w:val="false"/>
          </w:tcPr>
          <w:p>
            <w:pPr>
              <w:pStyle w:val="926"/>
              <w:jc w:val="center"/>
              <w:rPr>
                <w:rFonts w:hint="eastAsia" w:ascii="宋体"/>
                <w:color w:val="000000"/>
                <w:szCs w:val="21"/>
                <w:highlight w:val="none"/>
              </w:rPr>
            </w:pPr>
            <w:r>
              <w:rPr>
                <w:rFonts w:hint="eastAsia" w:ascii="宋体"/>
                <w:color w:val="000000"/>
                <w:szCs w:val="21"/>
                <w:highlight w:val="none"/>
              </w:rPr>
              <w:t xml:space="preserve">指标</w:t>
            </w:r>
            <w:r>
              <w:rPr>
                <w:rFonts w:hint="eastAsia" w:ascii="宋体"/>
                <w:color w:val="000000"/>
                <w:szCs w:val="21"/>
                <w:highlight w:val="none"/>
              </w:rPr>
            </w:r>
            <w:r/>
          </w:p>
        </w:tc>
        <w:tc>
          <w:tcPr>
            <w:tcW w:w="4989" w:type="dxa"/>
            <w:vAlign w:val="top"/>
            <w:textDirection w:val="lrTb"/>
            <w:noWrap w:val="false"/>
          </w:tcPr>
          <w:p>
            <w:pPr>
              <w:pStyle w:val="926"/>
              <w:jc w:val="center"/>
              <w:rPr>
                <w:rFonts w:hint="eastAsia" w:ascii="宋体"/>
                <w:color w:val="000000"/>
                <w:szCs w:val="21"/>
                <w:highlight w:val="none"/>
              </w:rPr>
            </w:pPr>
            <w:r>
              <w:rPr>
                <w:rFonts w:hint="eastAsia" w:ascii="宋体"/>
                <w:color w:val="000000"/>
                <w:szCs w:val="21"/>
                <w:highlight w:val="none"/>
              </w:rPr>
              <w:t xml:space="preserve">描述</w:t>
            </w:r>
            <w:r>
              <w:rPr>
                <w:rFonts w:hint="eastAsia" w:ascii="宋体"/>
                <w:color w:val="000000"/>
                <w:szCs w:val="21"/>
                <w:highlight w:val="none"/>
              </w:rPr>
            </w:r>
            <w:r/>
          </w:p>
        </w:tc>
        <w:tc>
          <w:tcPr>
            <w:tcW w:w="2591" w:type="dxa"/>
            <w:vAlign w:val="top"/>
            <w:textDirection w:val="lrTb"/>
            <w:noWrap w:val="false"/>
          </w:tcPr>
          <w:p>
            <w:pPr>
              <w:pStyle w:val="926"/>
              <w:jc w:val="center"/>
              <w:rPr>
                <w:rFonts w:hint="eastAsia" w:ascii="宋体"/>
                <w:color w:val="000000"/>
                <w:szCs w:val="21"/>
                <w:highlight w:val="none"/>
              </w:rPr>
            </w:pPr>
            <w:r>
              <w:rPr>
                <w:rFonts w:hint="eastAsia" w:ascii="宋体"/>
                <w:color w:val="000000"/>
                <w:szCs w:val="21"/>
                <w:highlight w:val="none"/>
              </w:rPr>
              <w:t xml:space="preserve">是否合格</w:t>
            </w:r>
            <w:r>
              <w:rPr>
                <w:rFonts w:hint="eastAsia" w:ascii="宋体"/>
                <w:color w:val="000000"/>
                <w:szCs w:val="21"/>
                <w:highlight w:val="none"/>
              </w:rPr>
            </w:r>
            <w:r/>
          </w:p>
        </w:tc>
      </w:tr>
      <w:tr>
        <w:trPr>
          <w:trHeight w:val="438"/>
        </w:trPr>
        <w:tc>
          <w:tcPr>
            <w:tcW w:w="1432" w:type="dxa"/>
            <w:vAlign w:val="top"/>
            <w:textDirection w:val="lrTb"/>
            <w:noWrap w:val="false"/>
          </w:tcPr>
          <w:p>
            <w:pPr>
              <w:pStyle w:val="926"/>
              <w:jc w:val="center"/>
              <w:rPr>
                <w:rFonts w:hint="eastAsia" w:ascii="宋体"/>
                <w:color w:val="000000"/>
                <w:szCs w:val="21"/>
                <w:highlight w:val="none"/>
              </w:rPr>
            </w:pPr>
            <w:r>
              <w:rPr>
                <w:rFonts w:hint="eastAsia" w:ascii="宋体"/>
                <w:color w:val="000000"/>
                <w:szCs w:val="21"/>
                <w:highlight w:val="none"/>
              </w:rPr>
              <w:t xml:space="preserve">资格性检查</w:t>
            </w:r>
            <w:r>
              <w:rPr>
                <w:rFonts w:hint="eastAsia" w:ascii="宋体"/>
                <w:color w:val="000000"/>
                <w:szCs w:val="21"/>
                <w:highlight w:val="none"/>
              </w:rPr>
            </w:r>
            <w:r/>
          </w:p>
        </w:tc>
        <w:tc>
          <w:tcPr>
            <w:tcW w:w="4989" w:type="dxa"/>
            <w:vAlign w:val="top"/>
            <w:textDirection w:val="lrTb"/>
            <w:noWrap w:val="false"/>
          </w:tcPr>
          <w:p>
            <w:pPr>
              <w:pStyle w:val="926"/>
              <w:jc w:val="center"/>
              <w:rPr>
                <w:rFonts w:hint="eastAsia" w:ascii="宋体"/>
                <w:color w:val="000000"/>
                <w:szCs w:val="21"/>
                <w:highlight w:val="none"/>
              </w:rPr>
            </w:pPr>
            <w:r>
              <w:rPr>
                <w:rFonts w:hint="eastAsia" w:ascii="宋体"/>
                <w:color w:val="000000"/>
                <w:szCs w:val="21"/>
                <w:highlight w:val="none"/>
              </w:rPr>
            </w:r>
            <w:r/>
          </w:p>
        </w:tc>
        <w:tc>
          <w:tcPr>
            <w:tcW w:w="2591" w:type="dxa"/>
            <w:vAlign w:val="top"/>
            <w:textDirection w:val="lrTb"/>
            <w:noWrap w:val="false"/>
          </w:tcPr>
          <w:p>
            <w:pPr>
              <w:pStyle w:val="926"/>
              <w:jc w:val="center"/>
              <w:rPr>
                <w:rFonts w:hint="eastAsia" w:ascii="宋体"/>
                <w:color w:val="000000"/>
                <w:szCs w:val="21"/>
                <w:highlight w:val="none"/>
              </w:rPr>
            </w:pPr>
            <w:r>
              <w:rPr>
                <w:rFonts w:hint="eastAsia" w:ascii="宋体"/>
                <w:color w:val="000000"/>
                <w:szCs w:val="21"/>
                <w:highlight w:val="none"/>
              </w:rPr>
            </w:r>
            <w:r/>
          </w:p>
        </w:tc>
      </w:tr>
      <w:tr>
        <w:trPr>
          <w:trHeight w:val="438"/>
        </w:trPr>
        <w:tc>
          <w:tcPr>
            <w:tcW w:w="1432" w:type="dxa"/>
            <w:vAlign w:val="top"/>
            <w:textDirection w:val="lrTb"/>
            <w:noWrap w:val="false"/>
          </w:tcPr>
          <w:p>
            <w:pPr>
              <w:pStyle w:val="926"/>
              <w:jc w:val="center"/>
              <w:rPr>
                <w:rFonts w:hint="eastAsia" w:ascii="宋体"/>
                <w:color w:val="000000"/>
                <w:szCs w:val="21"/>
                <w:highlight w:val="none"/>
              </w:rPr>
            </w:pPr>
            <w:r>
              <w:rPr>
                <w:rFonts w:hint="eastAsia" w:ascii="宋体"/>
                <w:color w:val="000000"/>
                <w:szCs w:val="21"/>
                <w:highlight w:val="none"/>
              </w:rPr>
              <w:t xml:space="preserve">符合性检查</w:t>
            </w:r>
            <w:r>
              <w:rPr>
                <w:rFonts w:hint="eastAsia" w:ascii="宋体"/>
                <w:color w:val="000000"/>
                <w:szCs w:val="21"/>
                <w:highlight w:val="none"/>
              </w:rPr>
            </w:r>
            <w:r/>
          </w:p>
        </w:tc>
        <w:tc>
          <w:tcPr>
            <w:tcW w:w="4989" w:type="dxa"/>
            <w:vAlign w:val="top"/>
            <w:textDirection w:val="lrTb"/>
            <w:noWrap w:val="false"/>
          </w:tcPr>
          <w:p>
            <w:pPr>
              <w:pStyle w:val="926"/>
              <w:jc w:val="center"/>
              <w:rPr>
                <w:rFonts w:hint="eastAsia" w:ascii="宋体"/>
                <w:color w:val="000000"/>
                <w:szCs w:val="21"/>
                <w:highlight w:val="none"/>
              </w:rPr>
            </w:pPr>
            <w:r>
              <w:rPr>
                <w:rFonts w:hint="eastAsia" w:ascii="宋体"/>
                <w:color w:val="000000"/>
                <w:highlight w:val="none"/>
              </w:rPr>
              <w:t xml:space="preserve">工期（服务期）、响应时间、质保期（如有）、付款方式、投标内容</w:t>
            </w:r>
            <w:r>
              <w:rPr>
                <w:rFonts w:hint="eastAsia" w:ascii="宋体"/>
                <w:color w:val="000000"/>
                <w:szCs w:val="21"/>
                <w:highlight w:val="none"/>
              </w:rPr>
            </w:r>
            <w:r/>
          </w:p>
        </w:tc>
        <w:tc>
          <w:tcPr>
            <w:tcW w:w="2591" w:type="dxa"/>
            <w:vAlign w:val="top"/>
            <w:textDirection w:val="lrTb"/>
            <w:noWrap w:val="false"/>
          </w:tcPr>
          <w:p>
            <w:pPr>
              <w:pStyle w:val="926"/>
              <w:jc w:val="center"/>
              <w:rPr>
                <w:rFonts w:hint="eastAsia" w:ascii="宋体"/>
                <w:color w:val="000000"/>
                <w:szCs w:val="21"/>
                <w:highlight w:val="none"/>
              </w:rPr>
            </w:pPr>
            <w:r>
              <w:rPr>
                <w:rFonts w:hint="eastAsia" w:ascii="宋体"/>
                <w:color w:val="000000"/>
                <w:szCs w:val="21"/>
                <w:highlight w:val="none"/>
              </w:rPr>
            </w:r>
            <w:r/>
          </w:p>
        </w:tc>
      </w:tr>
    </w:tbl>
    <w:p>
      <w:pPr>
        <w:pStyle w:val="926"/>
        <w:ind w:left="360"/>
        <w:spacing w:line="360" w:lineRule="auto"/>
        <w:rPr>
          <w:rFonts w:hint="eastAsia" w:ascii="宋体"/>
          <w:color w:val="000000"/>
          <w:sz w:val="24"/>
          <w:highlight w:val="none"/>
        </w:rPr>
      </w:pPr>
      <w:r/>
      <w:bookmarkEnd w:id="67"/>
      <w:r>
        <w:rPr>
          <w:rFonts w:hint="eastAsia" w:ascii="宋体"/>
          <w:color w:val="000000"/>
          <w:sz w:val="24"/>
          <w:highlight w:val="none"/>
        </w:rPr>
        <w:t xml:space="preserve">复审评审指标</w:t>
      </w:r>
      <w:r>
        <w:rPr>
          <w:rFonts w:hint="eastAsia" w:ascii="宋体"/>
          <w:color w:val="000000"/>
          <w:sz w:val="24"/>
          <w:highlight w:val="none"/>
        </w:rPr>
      </w:r>
      <w:r/>
    </w:p>
    <w:tbl>
      <w:tblPr>
        <w:tblW w:w="10459" w:type="dxa"/>
        <w:tblInd w:w="-5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2"/>
        <w:gridCol w:w="1715"/>
        <w:gridCol w:w="6732"/>
        <w:gridCol w:w="750"/>
      </w:tblGrid>
      <w:tr>
        <w:trPr>
          <w:trHeight w:val="591"/>
        </w:trPr>
        <w:tc>
          <w:tcPr>
            <w:tcW w:w="1262" w:type="dxa"/>
            <w:vAlign w:val="center"/>
            <w:textDirection w:val="lrTb"/>
            <w:noWrap w:val="false"/>
          </w:tcPr>
          <w:p>
            <w:pPr>
              <w:pStyle w:val="926"/>
              <w:jc w:val="center"/>
              <w:spacing w:line="240" w:lineRule="exact"/>
              <w:rPr>
                <w:rFonts w:hint="eastAsia" w:ascii="宋体" w:hAnsi="宋体" w:cs="宋体"/>
                <w:b/>
                <w:bCs/>
                <w:color w:val="000000"/>
                <w:szCs w:val="21"/>
                <w:highlight w:val="none"/>
              </w:rPr>
            </w:pPr>
            <w:r/>
            <w:bookmarkStart w:id="70" w:name="_Hlk129011909"/>
            <w:r>
              <w:rPr>
                <w:rFonts w:hint="eastAsia" w:ascii="宋体" w:hAnsi="宋体" w:cs="宋体"/>
                <w:b/>
                <w:bCs/>
                <w:color w:val="000000"/>
                <w:szCs w:val="21"/>
                <w:highlight w:val="none"/>
              </w:rPr>
              <w:t xml:space="preserve">评审类别</w:t>
            </w:r>
            <w:r>
              <w:rPr>
                <w:rFonts w:hint="eastAsia" w:ascii="宋体" w:hAnsi="宋体" w:cs="宋体"/>
                <w:b/>
                <w:bCs/>
                <w:color w:val="000000"/>
                <w:szCs w:val="21"/>
                <w:highlight w:val="none"/>
              </w:rPr>
            </w:r>
            <w:r/>
          </w:p>
        </w:tc>
        <w:tc>
          <w:tcPr>
            <w:tcW w:w="1715" w:type="dxa"/>
            <w:vAlign w:val="center"/>
            <w:textDirection w:val="lrTb"/>
            <w:noWrap w:val="false"/>
          </w:tcPr>
          <w:p>
            <w:pPr>
              <w:pStyle w:val="926"/>
              <w:jc w:val="center"/>
              <w:spacing w:line="2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评审项</w:t>
            </w:r>
            <w:r>
              <w:rPr>
                <w:rFonts w:hint="eastAsia" w:ascii="宋体" w:hAnsi="宋体" w:cs="宋体"/>
                <w:b/>
                <w:bCs/>
                <w:color w:val="000000"/>
                <w:szCs w:val="21"/>
                <w:highlight w:val="none"/>
              </w:rPr>
            </w:r>
            <w:r/>
          </w:p>
        </w:tc>
        <w:tc>
          <w:tcPr>
            <w:tcW w:w="6732" w:type="dxa"/>
            <w:vAlign w:val="center"/>
            <w:textDirection w:val="lrTb"/>
            <w:noWrap w:val="false"/>
          </w:tcPr>
          <w:p>
            <w:pPr>
              <w:pStyle w:val="926"/>
              <w:jc w:val="center"/>
              <w:spacing w:line="2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评审规则</w:t>
            </w:r>
            <w:r>
              <w:rPr>
                <w:rFonts w:hint="eastAsia" w:ascii="宋体" w:hAnsi="宋体" w:cs="宋体"/>
                <w:b/>
                <w:bCs/>
                <w:color w:val="000000"/>
                <w:szCs w:val="21"/>
                <w:highlight w:val="none"/>
              </w:rPr>
            </w:r>
            <w:r/>
          </w:p>
        </w:tc>
        <w:tc>
          <w:tcPr>
            <w:tcW w:w="750" w:type="dxa"/>
            <w:vAlign w:val="center"/>
            <w:textDirection w:val="lrTb"/>
            <w:noWrap w:val="false"/>
          </w:tcPr>
          <w:p>
            <w:pPr>
              <w:pStyle w:val="926"/>
              <w:jc w:val="center"/>
              <w:spacing w:line="2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分值</w:t>
            </w:r>
            <w:r>
              <w:rPr>
                <w:rFonts w:hint="eastAsia" w:ascii="宋体" w:hAnsi="宋体" w:cs="宋体"/>
                <w:b/>
                <w:bCs/>
                <w:color w:val="000000"/>
                <w:szCs w:val="21"/>
                <w:highlight w:val="none"/>
              </w:rPr>
            </w:r>
            <w:r/>
          </w:p>
        </w:tc>
      </w:tr>
      <w:tr>
        <w:trPr>
          <w:trHeight w:val="591"/>
        </w:trPr>
        <w:tc>
          <w:tcPr>
            <w:tcW w:w="1262" w:type="dxa"/>
            <w:vAlign w:val="center"/>
            <w:textDirection w:val="lrTb"/>
            <w:noWrap w:val="false"/>
          </w:tcPr>
          <w:p>
            <w:pPr>
              <w:pStyle w:val="926"/>
              <w:jc w:val="center"/>
              <w:spacing w:line="2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价格（10分）</w:t>
            </w:r>
            <w:r>
              <w:rPr>
                <w:rFonts w:hint="eastAsia" w:ascii="宋体" w:hAnsi="宋体" w:cs="宋体"/>
                <w:b/>
                <w:color w:val="000000"/>
                <w:szCs w:val="21"/>
                <w:highlight w:val="none"/>
              </w:rPr>
            </w:r>
            <w:r/>
          </w:p>
        </w:tc>
        <w:tc>
          <w:tcPr>
            <w:tcW w:w="1715" w:type="dxa"/>
            <w:vAlign w:val="center"/>
            <w:textDirection w:val="lrTb"/>
            <w:noWrap w:val="false"/>
          </w:tcPr>
          <w:p>
            <w:pPr>
              <w:pStyle w:val="945"/>
              <w:ind w:firstLine="0"/>
              <w:jc w:val="center"/>
              <w:spacing w:line="2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价格评审</w:t>
            </w:r>
            <w:r>
              <w:rPr>
                <w:rFonts w:hint="eastAsia" w:ascii="宋体" w:hAnsi="宋体" w:eastAsia="宋体" w:cs="宋体"/>
                <w:b/>
                <w:color w:val="000000"/>
                <w:sz w:val="21"/>
                <w:szCs w:val="21"/>
                <w:highlight w:val="none"/>
              </w:rPr>
            </w:r>
            <w:r/>
          </w:p>
          <w:p>
            <w:pPr>
              <w:pStyle w:val="945"/>
              <w:ind w:firstLine="0"/>
              <w:jc w:val="center"/>
              <w:spacing w:line="2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指标</w:t>
            </w:r>
            <w:r>
              <w:rPr>
                <w:rFonts w:hint="eastAsia" w:ascii="宋体" w:hAnsi="宋体" w:eastAsia="宋体" w:cs="宋体"/>
                <w:b/>
                <w:color w:val="000000"/>
                <w:sz w:val="21"/>
                <w:szCs w:val="21"/>
                <w:highlight w:val="none"/>
              </w:rPr>
            </w:r>
            <w:r/>
          </w:p>
        </w:tc>
        <w:tc>
          <w:tcPr>
            <w:tcW w:w="6732" w:type="dxa"/>
            <w:vAlign w:val="center"/>
            <w:textDirection w:val="lrTb"/>
            <w:noWrap w:val="false"/>
          </w:tcPr>
          <w:p>
            <w:pPr>
              <w:pStyle w:val="945"/>
              <w:ind w:firstLine="0"/>
              <w:jc w:val="both"/>
              <w:spacing w:line="2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投标报价得分=</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1-</w:t>
            </w:r>
            <w:r>
              <w:rPr>
                <w:rFonts w:hint="eastAsia" w:ascii="宋体" w:hAnsi="宋体" w:eastAsia="宋体" w:cs="宋体"/>
                <w:b/>
                <w:color w:val="000000"/>
                <w:sz w:val="21"/>
                <w:szCs w:val="21"/>
                <w:highlight w:val="none"/>
              </w:rPr>
              <w:t xml:space="preserve">最高</w:t>
            </w:r>
            <w:r>
              <w:rPr>
                <w:rFonts w:hint="eastAsia" w:ascii="宋体" w:hAnsi="宋体" w:eastAsia="宋体" w:cs="宋体"/>
                <w:b/>
                <w:color w:val="000000"/>
                <w:sz w:val="21"/>
                <w:szCs w:val="21"/>
                <w:highlight w:val="none"/>
                <w:lang w:val="en-US" w:eastAsia="zh-CN"/>
              </w:rPr>
              <w:t xml:space="preserve">优惠率评审价</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1-优惠率评审价</w:t>
            </w:r>
            <w:r>
              <w:rPr>
                <w:rFonts w:hint="eastAsia" w:ascii="宋体" w:hAnsi="宋体" w:eastAsia="宋体" w:cs="宋体"/>
                <w:b/>
                <w:color w:val="000000"/>
                <w:sz w:val="21"/>
                <w:szCs w:val="21"/>
                <w:highlight w:val="none"/>
              </w:rPr>
              <w:t xml:space="preserve">）*价格权重*100</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t xml:space="preserve">小数点后保留两位。</w:t>
            </w:r>
            <w:r>
              <w:rPr>
                <w:rFonts w:hint="eastAsia" w:ascii="宋体" w:hAnsi="宋体" w:eastAsia="宋体" w:cs="宋体"/>
                <w:b/>
                <w:color w:val="000000"/>
                <w:sz w:val="21"/>
                <w:szCs w:val="21"/>
                <w:highlight w:val="none"/>
              </w:rPr>
            </w:r>
            <w:r/>
          </w:p>
        </w:tc>
        <w:tc>
          <w:tcPr>
            <w:tcW w:w="750" w:type="dxa"/>
            <w:vAlign w:val="center"/>
            <w:textDirection w:val="lrTb"/>
            <w:noWrap w:val="false"/>
          </w:tcPr>
          <w:p>
            <w:pPr>
              <w:pStyle w:val="926"/>
              <w:jc w:val="center"/>
              <w:spacing w:line="240" w:lineRule="exact"/>
              <w:rPr>
                <w:rFonts w:ascii="宋体" w:hAnsi="宋体" w:cs="宋体"/>
                <w:b/>
                <w:color w:val="000000"/>
                <w:szCs w:val="21"/>
                <w:highlight w:val="none"/>
              </w:rPr>
            </w:pPr>
            <w:r>
              <w:rPr>
                <w:rFonts w:hint="eastAsia" w:ascii="宋体" w:hAnsi="宋体" w:cs="宋体"/>
                <w:b/>
                <w:color w:val="000000"/>
                <w:szCs w:val="21"/>
                <w:highlight w:val="none"/>
              </w:rPr>
              <w:t xml:space="preserve">10</w:t>
            </w:r>
            <w:r>
              <w:rPr>
                <w:rFonts w:ascii="宋体" w:hAnsi="宋体" w:cs="宋体"/>
                <w:b/>
                <w:color w:val="000000"/>
                <w:szCs w:val="21"/>
                <w:highlight w:val="none"/>
              </w:rPr>
            </w:r>
            <w:r/>
          </w:p>
        </w:tc>
      </w:tr>
      <w:tr>
        <w:trPr>
          <w:trHeight w:val="591"/>
        </w:trPr>
        <w:tc>
          <w:tcPr>
            <w:tcW w:w="1262" w:type="dxa"/>
            <w:vAlign w:val="center"/>
            <w:vMerge w:val="restart"/>
            <w:textDirection w:val="lrTb"/>
            <w:noWrap w:val="false"/>
          </w:tcPr>
          <w:p>
            <w:pPr>
              <w:pStyle w:val="926"/>
              <w:jc w:val="center"/>
              <w:spacing w:line="2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技术部分（90分）</w:t>
            </w:r>
            <w:r>
              <w:rPr>
                <w:rFonts w:hint="eastAsia" w:ascii="宋体" w:hAnsi="宋体" w:cs="宋体"/>
                <w:b/>
                <w:bCs/>
                <w:color w:val="000000"/>
                <w:szCs w:val="21"/>
                <w:highlight w:val="none"/>
                <w:lang w:val="zh-CN"/>
              </w:rPr>
            </w:r>
            <w:r/>
          </w:p>
        </w:tc>
        <w:tc>
          <w:tcPr>
            <w:tcW w:w="1715" w:type="dxa"/>
            <w:vAlign w:val="center"/>
            <w:textDirection w:val="lrTb"/>
            <w:noWrap w:val="false"/>
          </w:tcPr>
          <w:p>
            <w:pPr>
              <w:pStyle w:val="926"/>
              <w:jc w:val="center"/>
              <w:spacing w:line="260" w:lineRule="exact"/>
              <w:rPr>
                <w:rFonts w:hint="eastAsia" w:ascii="宋体" w:hAnsi="宋体" w:cs="宋体"/>
                <w:b/>
                <w:color w:val="000000"/>
                <w:szCs w:val="21"/>
                <w:highlight w:val="none"/>
              </w:rPr>
            </w:pPr>
            <w:r>
              <w:rPr>
                <w:rFonts w:hint="eastAsia" w:ascii="宋体" w:hAnsi="宋体" w:cs="宋体"/>
                <w:color w:val="000000"/>
                <w:szCs w:val="21"/>
                <w:highlight w:val="none"/>
              </w:rPr>
              <w:t xml:space="preserve">质量及运输方案</w:t>
            </w:r>
            <w:r>
              <w:rPr>
                <w:rFonts w:hint="eastAsia" w:ascii="宋体" w:hAnsi="宋体" w:cs="宋体"/>
                <w:b/>
                <w:color w:val="000000"/>
                <w:szCs w:val="21"/>
                <w:highlight w:val="none"/>
              </w:rPr>
            </w:r>
            <w:r/>
          </w:p>
        </w:tc>
        <w:tc>
          <w:tcPr>
            <w:tcW w:w="6732" w:type="dxa"/>
            <w:vAlign w:val="center"/>
            <w:textDirection w:val="lrTb"/>
            <w:noWrap w:val="false"/>
          </w:tcPr>
          <w:p>
            <w:pPr>
              <w:pStyle w:val="926"/>
              <w:spacing w:line="260" w:lineRule="exact"/>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投标人对本项目的质量及运输方案，包括但不限于</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926"/>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根据货物的来源、加工、包装环节的质量</w:t>
            </w:r>
            <w:r>
              <w:rPr>
                <w:rFonts w:hint="eastAsia" w:ascii="宋体" w:hAnsi="宋体" w:cs="宋体"/>
                <w:color w:val="000000"/>
                <w:szCs w:val="21"/>
                <w:highlight w:val="none"/>
              </w:rPr>
              <w:t xml:space="preserve">安全</w:t>
            </w:r>
            <w:r>
              <w:rPr>
                <w:rFonts w:hint="eastAsia" w:ascii="宋体" w:hAnsi="宋体" w:cs="宋体"/>
                <w:color w:val="000000"/>
                <w:szCs w:val="21"/>
                <w:highlight w:val="none"/>
                <w:lang w:val="zh-CN"/>
              </w:rPr>
              <w:t xml:space="preserve">保证措施方案，得</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26"/>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根据货物的保存、运输环节的质量</w:t>
            </w:r>
            <w:r>
              <w:rPr>
                <w:rFonts w:hint="eastAsia" w:ascii="宋体" w:hAnsi="宋体" w:cs="宋体"/>
                <w:color w:val="000000"/>
                <w:szCs w:val="21"/>
                <w:highlight w:val="none"/>
              </w:rPr>
              <w:t xml:space="preserve">安全</w:t>
            </w:r>
            <w:r>
              <w:rPr>
                <w:rFonts w:hint="eastAsia" w:ascii="宋体" w:hAnsi="宋体" w:cs="宋体"/>
                <w:color w:val="000000"/>
                <w:szCs w:val="21"/>
                <w:highlight w:val="none"/>
                <w:lang w:val="zh-CN"/>
              </w:rPr>
              <w:t xml:space="preserve">保证措施方案，得</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26"/>
              <w:spacing w:line="260"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存在缺项或者不符合采购人需求的不得分。</w:t>
            </w:r>
            <w:r>
              <w:rPr>
                <w:rFonts w:hint="eastAsia" w:ascii="宋体" w:hAnsi="宋体" w:cs="宋体"/>
                <w:color w:val="000000"/>
                <w:szCs w:val="21"/>
                <w:highlight w:val="none"/>
              </w:rPr>
            </w:r>
            <w:r/>
          </w:p>
        </w:tc>
        <w:tc>
          <w:tcPr>
            <w:shd w:val="clear" w:color="auto" w:fill="ffffff"/>
            <w:tcW w:w="750" w:type="dxa"/>
            <w:vAlign w:val="center"/>
            <w:textDirection w:val="lrTb"/>
            <w:noWrap w:val="false"/>
          </w:tcPr>
          <w:p>
            <w:pPr>
              <w:pStyle w:val="926"/>
              <w:jc w:val="center"/>
              <w:rPr>
                <w:rFonts w:hint="eastAsia" w:ascii="宋体" w:hAnsi="宋体" w:cs="宋体"/>
                <w:b/>
                <w:color w:val="000000"/>
                <w:szCs w:val="21"/>
                <w:highlight w:val="none"/>
              </w:rPr>
            </w:pPr>
            <w:r>
              <w:rPr>
                <w:rFonts w:hint="eastAsia" w:ascii="宋体" w:hAnsi="宋体" w:cs="宋体"/>
                <w:color w:val="000000"/>
                <w:szCs w:val="21"/>
                <w:highlight w:val="none"/>
              </w:rPr>
              <w:t xml:space="preserve">4</w:t>
            </w:r>
            <w:r>
              <w:rPr>
                <w:rFonts w:hint="eastAsia" w:ascii="宋体" w:hAnsi="宋体" w:cs="宋体"/>
                <w:b/>
                <w:color w:val="000000"/>
                <w:szCs w:val="21"/>
                <w:highlight w:val="none"/>
              </w:rPr>
            </w:r>
            <w:r/>
          </w:p>
        </w:tc>
      </w:tr>
      <w:tr>
        <w:trPr>
          <w:trHeight w:val="591"/>
        </w:trPr>
        <w:tc>
          <w:tcPr>
            <w:tcW w:w="1262" w:type="dxa"/>
            <w:vAlign w:val="center"/>
            <w:vMerge w:val="continue"/>
            <w:textDirection w:val="lrTb"/>
            <w:noWrap w:val="false"/>
          </w:tcPr>
          <w:p>
            <w:pPr>
              <w:pStyle w:val="926"/>
              <w:jc w:val="center"/>
              <w:spacing w:line="2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715" w:type="dxa"/>
            <w:vAlign w:val="center"/>
            <w:textDirection w:val="lrTb"/>
            <w:noWrap w:val="false"/>
          </w:tcPr>
          <w:p>
            <w:pPr>
              <w:pStyle w:val="926"/>
              <w:jc w:val="center"/>
              <w:spacing w:line="260" w:lineRule="exact"/>
              <w:rPr>
                <w:rFonts w:hint="eastAsia" w:ascii="宋体" w:hAnsi="宋体" w:cs="宋体"/>
                <w:b/>
                <w:color w:val="000000"/>
                <w:szCs w:val="21"/>
                <w:highlight w:val="none"/>
              </w:rPr>
            </w:pPr>
            <w:r>
              <w:rPr>
                <w:rFonts w:hint="eastAsia" w:ascii="宋体" w:hAnsi="宋体" w:cs="宋体"/>
                <w:color w:val="000000"/>
                <w:szCs w:val="21"/>
                <w:highlight w:val="none"/>
              </w:rPr>
              <w:t xml:space="preserve">食品安全追溯及召回机制</w:t>
            </w:r>
            <w:r>
              <w:rPr>
                <w:rFonts w:hint="eastAsia" w:ascii="宋体" w:hAnsi="宋体" w:cs="宋体"/>
                <w:b/>
                <w:color w:val="000000"/>
                <w:szCs w:val="21"/>
                <w:highlight w:val="none"/>
              </w:rPr>
            </w:r>
            <w:r/>
          </w:p>
        </w:tc>
        <w:tc>
          <w:tcPr>
            <w:tcW w:w="6732" w:type="dxa"/>
            <w:vAlign w:val="center"/>
            <w:textDirection w:val="lrTb"/>
            <w:noWrap w:val="false"/>
          </w:tcPr>
          <w:p>
            <w:pPr>
              <w:pStyle w:val="926"/>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投标人对本项目的食品安全追溯及召回机制方案：</w:t>
            </w:r>
            <w:r>
              <w:rPr>
                <w:rFonts w:hint="eastAsia" w:ascii="宋体" w:hAnsi="宋体" w:cs="宋体"/>
                <w:color w:val="000000"/>
                <w:szCs w:val="21"/>
                <w:highlight w:val="none"/>
              </w:rPr>
            </w:r>
            <w:r/>
          </w:p>
          <w:p>
            <w:pPr>
              <w:pStyle w:val="926"/>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1.建立食品安全追溯体系，采集、留存生产经营信息，保证食品可追溯，得</w:t>
            </w: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926"/>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2.建立食品召回机制，得</w:t>
            </w: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926"/>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3.发现的不符合食品安全标准或者有证据证明可能危害人体健康的，快速启动召回措施，并对召回的食品采取无害化处理、销毁等措施，得</w:t>
            </w: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926"/>
              <w:spacing w:line="260" w:lineRule="exact"/>
              <w:rPr>
                <w:rFonts w:ascii="宋体" w:hAnsi="宋体" w:cs="宋体"/>
                <w:color w:val="000000"/>
                <w:szCs w:val="21"/>
                <w:highlight w:val="none"/>
              </w:rPr>
            </w:pPr>
            <w:r>
              <w:rPr>
                <w:rFonts w:hint="eastAsia" w:ascii="宋体" w:hAnsi="宋体" w:cs="宋体"/>
                <w:b/>
                <w:color w:val="000000"/>
                <w:szCs w:val="21"/>
                <w:highlight w:val="none"/>
              </w:rPr>
              <w:t xml:space="preserve">存在缺项或者不符合采购人需求的不得分。</w:t>
            </w:r>
            <w:r>
              <w:rPr>
                <w:rFonts w:ascii="宋体" w:hAnsi="宋体" w:cs="宋体"/>
                <w:color w:val="000000"/>
                <w:szCs w:val="21"/>
                <w:highlight w:val="none"/>
              </w:rPr>
            </w:r>
            <w:r/>
          </w:p>
        </w:tc>
        <w:tc>
          <w:tcPr>
            <w:tcW w:w="750" w:type="dxa"/>
            <w:vAlign w:val="center"/>
            <w:textDirection w:val="lrTb"/>
            <w:noWrap w:val="false"/>
          </w:tcPr>
          <w:p>
            <w:pPr>
              <w:pStyle w:val="926"/>
              <w:jc w:val="center"/>
              <w:rPr>
                <w:rFonts w:hint="eastAsia" w:ascii="宋体" w:hAnsi="宋体" w:cs="宋体"/>
                <w:b/>
                <w:color w:val="000000"/>
                <w:szCs w:val="21"/>
                <w:highlight w:val="none"/>
              </w:rPr>
            </w:pPr>
            <w:r>
              <w:rPr>
                <w:rFonts w:ascii="宋体" w:hAnsi="宋体" w:cs="宋体"/>
                <w:color w:val="000000"/>
                <w:szCs w:val="21"/>
                <w:highlight w:val="none"/>
              </w:rPr>
              <w:t xml:space="preserve">3</w:t>
            </w:r>
            <w:r>
              <w:rPr>
                <w:rFonts w:hint="eastAsia" w:ascii="宋体" w:hAnsi="宋体" w:cs="宋体"/>
                <w:b/>
                <w:color w:val="000000"/>
                <w:szCs w:val="21"/>
                <w:highlight w:val="none"/>
              </w:rPr>
            </w:r>
            <w:r/>
          </w:p>
        </w:tc>
      </w:tr>
      <w:tr>
        <w:trPr>
          <w:trHeight w:val="90"/>
        </w:trPr>
        <w:tc>
          <w:tcPr>
            <w:tcW w:w="1262" w:type="dxa"/>
            <w:vAlign w:val="center"/>
            <w:vMerge w:val="continue"/>
            <w:textDirection w:val="lrTb"/>
            <w:noWrap w:val="false"/>
          </w:tcPr>
          <w:p>
            <w:pPr>
              <w:pStyle w:val="926"/>
              <w:jc w:val="center"/>
              <w:spacing w:line="2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715" w:type="dxa"/>
            <w:vAlign w:val="center"/>
            <w:textDirection w:val="lrTb"/>
            <w:noWrap w:val="false"/>
          </w:tcPr>
          <w:p>
            <w:pPr>
              <w:pStyle w:val="926"/>
              <w:jc w:val="center"/>
              <w:spacing w:line="260" w:lineRule="exact"/>
              <w:rPr>
                <w:rFonts w:hint="eastAsia" w:ascii="宋体" w:hAnsi="宋体" w:cs="宋体"/>
                <w:b/>
                <w:color w:val="000000"/>
                <w:szCs w:val="21"/>
                <w:highlight w:val="none"/>
              </w:rPr>
            </w:pPr>
            <w:r>
              <w:rPr>
                <w:rFonts w:hint="eastAsia" w:ascii="宋体" w:hAnsi="宋体" w:cs="宋体"/>
                <w:color w:val="000000"/>
                <w:szCs w:val="21"/>
                <w:highlight w:val="none"/>
              </w:rPr>
              <w:t xml:space="preserve">应急响应方案</w:t>
            </w:r>
            <w:r>
              <w:rPr>
                <w:rFonts w:hint="eastAsia" w:ascii="宋体" w:hAnsi="宋体" w:cs="宋体"/>
                <w:b/>
                <w:color w:val="000000"/>
                <w:szCs w:val="21"/>
                <w:highlight w:val="none"/>
              </w:rPr>
            </w:r>
            <w:r/>
          </w:p>
        </w:tc>
        <w:tc>
          <w:tcPr>
            <w:tcW w:w="6732" w:type="dxa"/>
            <w:vAlign w:val="center"/>
            <w:textDirection w:val="lrTb"/>
            <w:noWrap w:val="false"/>
          </w:tcPr>
          <w:p>
            <w:pPr>
              <w:pStyle w:val="926"/>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投标人对本项目的应急方案，包括但不限于：</w:t>
            </w:r>
            <w:r>
              <w:rPr>
                <w:rFonts w:hint="eastAsia" w:ascii="宋体" w:hAnsi="宋体" w:cs="宋体"/>
                <w:color w:val="000000"/>
                <w:szCs w:val="21"/>
                <w:highlight w:val="none"/>
              </w:rPr>
            </w:r>
            <w:r/>
          </w:p>
          <w:p>
            <w:pPr>
              <w:pStyle w:val="926"/>
              <w:spacing w:line="260" w:lineRule="exact"/>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对自然灾害突发事件（包括发生台风、暴雨、冻雪等灾害性天气）时的应急预案及相应的措施得</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分</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r>
            <w:r/>
          </w:p>
          <w:p>
            <w:pPr>
              <w:pStyle w:val="926"/>
              <w:spacing w:line="260" w:lineRule="exact"/>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对疫情防控及其他突发事件时的应急预案及相应的措施得</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分</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r>
            <w:r/>
          </w:p>
          <w:p>
            <w:pPr>
              <w:pStyle w:val="926"/>
              <w:spacing w:line="260" w:lineRule="exact"/>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特殊情况如何快速调配人员提供服务、具体操作流程、长效措施等得</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分。</w:t>
            </w:r>
            <w:r>
              <w:rPr>
                <w:rFonts w:hint="eastAsia" w:ascii="宋体" w:hAnsi="宋体" w:cs="宋体"/>
                <w:color w:val="000000"/>
                <w:szCs w:val="21"/>
                <w:highlight w:val="none"/>
                <w:lang w:val="zh-CN"/>
              </w:rPr>
            </w:r>
            <w:r/>
          </w:p>
          <w:p>
            <w:pPr>
              <w:pStyle w:val="926"/>
              <w:spacing w:line="260"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存在缺项或者不符合采购人需求的不得分。</w:t>
            </w:r>
            <w:r>
              <w:rPr>
                <w:rFonts w:hint="eastAsia" w:ascii="宋体" w:hAnsi="宋体" w:cs="宋体"/>
                <w:color w:val="000000"/>
                <w:szCs w:val="21"/>
                <w:highlight w:val="none"/>
              </w:rPr>
            </w:r>
            <w:r/>
          </w:p>
        </w:tc>
        <w:tc>
          <w:tcPr>
            <w:shd w:val="clear" w:color="auto" w:fill="ffffff"/>
            <w:tcW w:w="750" w:type="dxa"/>
            <w:vAlign w:val="center"/>
            <w:textDirection w:val="lrTb"/>
            <w:noWrap w:val="false"/>
          </w:tcPr>
          <w:p>
            <w:pPr>
              <w:pStyle w:val="926"/>
              <w:jc w:val="center"/>
              <w:rPr>
                <w:rFonts w:hint="eastAsia" w:ascii="宋体" w:hAnsi="宋体" w:cs="宋体"/>
                <w:b/>
                <w:color w:val="000000"/>
                <w:szCs w:val="21"/>
                <w:highlight w:val="none"/>
              </w:rPr>
            </w:pPr>
            <w:r>
              <w:rPr>
                <w:rFonts w:hint="eastAsia" w:ascii="宋体" w:hAnsi="宋体" w:cs="宋体"/>
                <w:color w:val="000000"/>
                <w:szCs w:val="21"/>
                <w:highlight w:val="none"/>
              </w:rPr>
              <w:t xml:space="preserve">6</w:t>
            </w:r>
            <w:r>
              <w:rPr>
                <w:rFonts w:hint="eastAsia" w:ascii="宋体" w:hAnsi="宋体" w:cs="宋体"/>
                <w:b/>
                <w:color w:val="000000"/>
                <w:szCs w:val="21"/>
                <w:highlight w:val="none"/>
              </w:rPr>
            </w:r>
            <w:r/>
          </w:p>
        </w:tc>
      </w:tr>
      <w:tr>
        <w:trPr>
          <w:trHeight w:val="229"/>
        </w:trPr>
        <w:tc>
          <w:tcPr>
            <w:tcW w:w="1262" w:type="dxa"/>
            <w:vAlign w:val="center"/>
            <w:vMerge w:val="continue"/>
            <w:textDirection w:val="lrTb"/>
            <w:noWrap w:val="false"/>
          </w:tcPr>
          <w:p>
            <w:pPr>
              <w:pStyle w:val="926"/>
              <w:jc w:val="center"/>
              <w:spacing w:line="2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W w:w="1715" w:type="dxa"/>
            <w:vAlign w:val="center"/>
            <w:textDirection w:val="lrTb"/>
            <w:noWrap w:val="false"/>
          </w:tcPr>
          <w:p>
            <w:pPr>
              <w:pStyle w:val="926"/>
              <w:jc w:val="center"/>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冷冻区、冷藏区</w:t>
            </w:r>
            <w:r>
              <w:rPr>
                <w:rFonts w:hint="eastAsia" w:ascii="宋体" w:hAnsi="宋体" w:cs="宋体"/>
                <w:color w:val="000000"/>
                <w:szCs w:val="21"/>
                <w:highlight w:val="none"/>
              </w:rPr>
            </w:r>
            <w:r/>
          </w:p>
        </w:tc>
        <w:tc>
          <w:tcPr>
            <w:tcW w:w="6732" w:type="dxa"/>
            <w:vAlign w:val="center"/>
            <w:textDirection w:val="lrTb"/>
            <w:noWrap w:val="false"/>
          </w:tcPr>
          <w:p>
            <w:pPr>
              <w:pStyle w:val="926"/>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冷冻和冷藏区总容积不低于1000 m³的得2分；</w:t>
            </w:r>
            <w:r>
              <w:rPr>
                <w:rFonts w:hint="eastAsia" w:ascii="宋体" w:hAnsi="宋体" w:cs="宋体"/>
                <w:color w:val="000000"/>
                <w:szCs w:val="21"/>
                <w:highlight w:val="none"/>
              </w:rPr>
            </w:r>
            <w:r/>
          </w:p>
          <w:p>
            <w:pPr>
              <w:pStyle w:val="926"/>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冷藏、冷冻库应分开存放原材料，植物性食品、动物性食品和水产品应分类摆放，有明显区分标识，不得堆积、挤压存放，冷藏及冷冻的温度应符合相应的温度要求，定期除霜、清洁、维护和校验温度指示计，满足要求的得</w:t>
            </w:r>
            <w:r>
              <w:rPr>
                <w:rFonts w:ascii="宋体" w:hAnsi="宋体" w:cs="宋体"/>
                <w:color w:val="000000"/>
                <w:szCs w:val="21"/>
                <w:highlight w:val="none"/>
              </w:rPr>
              <w:t xml:space="preserve">2</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926"/>
              <w:spacing w:line="260" w:lineRule="exact"/>
              <w:rPr>
                <w:rFonts w:hint="eastAsia" w:ascii="宋体" w:hAnsi="宋体" w:cs="宋体"/>
                <w:color w:val="000000"/>
                <w:szCs w:val="21"/>
                <w:highlight w:val="none"/>
              </w:rPr>
            </w:pPr>
            <w:r>
              <w:rPr>
                <w:rFonts w:hint="eastAsia" w:ascii="宋体" w:hAnsi="宋体" w:cs="宋体"/>
                <w:b/>
                <w:bCs/>
                <w:color w:val="000000"/>
                <w:szCs w:val="21"/>
                <w:highlight w:val="none"/>
              </w:rPr>
              <w:t xml:space="preserve">（需提供场地布局图及现场照片等证明材料扫描件</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该区域不得与其他区域重叠使用</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r>
            <w:r/>
          </w:p>
        </w:tc>
        <w:tc>
          <w:tcPr>
            <w:shd w:val="clear" w:color="auto" w:fill="ffffff"/>
            <w:tcW w:w="750" w:type="dxa"/>
            <w:vAlign w:val="center"/>
            <w:textDirection w:val="lrTb"/>
            <w:noWrap w:val="false"/>
          </w:tcPr>
          <w:p>
            <w:pPr>
              <w:pStyle w:val="926"/>
              <w:jc w:val="center"/>
              <w:rPr>
                <w:rFonts w:hint="eastAsia" w:ascii="宋体" w:hAnsi="宋体" w:cs="宋体"/>
                <w:color w:val="000000"/>
                <w:szCs w:val="21"/>
                <w:highlight w:val="none"/>
              </w:rPr>
            </w:pPr>
            <w:r>
              <w:rPr>
                <w:rFonts w:ascii="宋体" w:hAnsi="宋体" w:cs="宋体"/>
                <w:color w:val="000000"/>
                <w:szCs w:val="21"/>
                <w:highlight w:val="none"/>
              </w:rPr>
              <w:t xml:space="preserve">4</w:t>
            </w:r>
            <w:r>
              <w:rPr>
                <w:rFonts w:hint="eastAsia" w:ascii="宋体" w:hAnsi="宋体" w:cs="宋体"/>
                <w:color w:val="000000"/>
                <w:szCs w:val="21"/>
                <w:highlight w:val="none"/>
              </w:rPr>
            </w:r>
            <w:r/>
          </w:p>
        </w:tc>
      </w:tr>
      <w:tr>
        <w:trPr>
          <w:trHeight w:val="809"/>
        </w:trPr>
        <w:tc>
          <w:tcPr>
            <w:tcW w:w="1262" w:type="dxa"/>
            <w:vAlign w:val="center"/>
            <w:vMerge w:val="continue"/>
            <w:textDirection w:val="lrTb"/>
            <w:noWrap w:val="false"/>
          </w:tcPr>
          <w:p>
            <w:pPr>
              <w:pStyle w:val="926"/>
              <w:jc w:val="center"/>
              <w:spacing w:line="2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W w:w="1715" w:type="dxa"/>
            <w:vAlign w:val="center"/>
            <w:textDirection w:val="lrTb"/>
            <w:noWrap w:val="false"/>
          </w:tcPr>
          <w:p>
            <w:pPr>
              <w:pStyle w:val="926"/>
              <w:jc w:val="center"/>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车辆装卸场地、物资分发区</w:t>
            </w:r>
            <w:r>
              <w:rPr>
                <w:rFonts w:hint="eastAsia" w:ascii="宋体" w:hAnsi="宋体" w:cs="宋体"/>
                <w:color w:val="000000"/>
                <w:szCs w:val="21"/>
                <w:highlight w:val="none"/>
              </w:rPr>
            </w:r>
            <w:r/>
          </w:p>
        </w:tc>
        <w:tc>
          <w:tcPr>
            <w:tcW w:w="6732" w:type="dxa"/>
            <w:vAlign w:val="center"/>
            <w:textDirection w:val="lrTb"/>
            <w:noWrap w:val="false"/>
          </w:tcPr>
          <w:p>
            <w:pPr>
              <w:pStyle w:val="926"/>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车辆装卸及物资分发区面积不低于500㎡的得2分；</w:t>
            </w:r>
            <w:r>
              <w:rPr>
                <w:rFonts w:hint="eastAsia" w:ascii="宋体" w:hAnsi="宋体" w:cs="宋体"/>
                <w:color w:val="000000"/>
                <w:szCs w:val="21"/>
                <w:highlight w:val="none"/>
              </w:rPr>
            </w:r>
            <w:r/>
          </w:p>
          <w:p>
            <w:pPr>
              <w:pStyle w:val="926"/>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运行流程规范，引导标识清晰、操作流程规范，满足要求的得</w:t>
            </w:r>
            <w:r>
              <w:rPr>
                <w:rFonts w:ascii="宋体" w:hAnsi="宋体" w:cs="宋体"/>
                <w:color w:val="000000"/>
                <w:szCs w:val="21"/>
                <w:highlight w:val="none"/>
              </w:rPr>
              <w:t xml:space="preserve">2</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926"/>
              <w:spacing w:line="260" w:lineRule="exact"/>
              <w:rPr>
                <w:rFonts w:hint="eastAsia" w:ascii="宋体" w:hAnsi="宋体" w:cs="宋体"/>
                <w:color w:val="000000"/>
                <w:szCs w:val="21"/>
                <w:highlight w:val="none"/>
              </w:rPr>
            </w:pPr>
            <w:r>
              <w:rPr>
                <w:rFonts w:hint="eastAsia" w:ascii="宋体" w:hAnsi="宋体" w:cs="宋体"/>
                <w:b/>
                <w:bCs/>
                <w:color w:val="000000"/>
                <w:szCs w:val="21"/>
                <w:highlight w:val="none"/>
              </w:rPr>
              <w:t xml:space="preserve">（需提供场地布局图及现场照片等证明材料扫描件</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该区域不得与其他区域重叠使用</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r>
            <w:r/>
          </w:p>
        </w:tc>
        <w:tc>
          <w:tcPr>
            <w:shd w:val="clear" w:color="auto" w:fill="ffffff"/>
            <w:tcW w:w="750" w:type="dxa"/>
            <w:vAlign w:val="center"/>
            <w:textDirection w:val="lrTb"/>
            <w:noWrap w:val="false"/>
          </w:tcPr>
          <w:p>
            <w:pPr>
              <w:pStyle w:val="926"/>
              <w:jc w:val="center"/>
              <w:rPr>
                <w:rFonts w:hint="eastAsia" w:ascii="宋体" w:hAnsi="宋体" w:cs="宋体"/>
                <w:color w:val="000000"/>
                <w:szCs w:val="21"/>
                <w:highlight w:val="none"/>
              </w:rPr>
            </w:pPr>
            <w:r>
              <w:rPr>
                <w:rFonts w:ascii="宋体" w:hAnsi="宋体" w:cs="宋体"/>
                <w:color w:val="000000"/>
                <w:szCs w:val="21"/>
                <w:highlight w:val="none"/>
              </w:rPr>
              <w:t xml:space="preserve">4</w:t>
            </w:r>
            <w:r>
              <w:rPr>
                <w:rFonts w:hint="eastAsia" w:ascii="宋体" w:hAnsi="宋体" w:cs="宋体"/>
                <w:color w:val="000000"/>
                <w:szCs w:val="21"/>
                <w:highlight w:val="none"/>
              </w:rPr>
            </w:r>
            <w:r/>
          </w:p>
        </w:tc>
      </w:tr>
      <w:tr>
        <w:trPr>
          <w:trHeight w:val="809"/>
        </w:trPr>
        <w:tc>
          <w:tcPr>
            <w:tcW w:w="1262" w:type="dxa"/>
            <w:vAlign w:val="center"/>
            <w:vMerge w:val="continue"/>
            <w:textDirection w:val="lrTb"/>
            <w:noWrap w:val="false"/>
          </w:tcPr>
          <w:p>
            <w:pPr>
              <w:pStyle w:val="926"/>
              <w:jc w:val="center"/>
              <w:spacing w:line="2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W w:w="1715" w:type="dxa"/>
            <w:vAlign w:val="center"/>
            <w:textDirection w:val="lrTb"/>
            <w:noWrap w:val="false"/>
          </w:tcPr>
          <w:p>
            <w:pPr>
              <w:pStyle w:val="926"/>
              <w:jc w:val="center"/>
              <w:spacing w:line="26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常温</w:t>
            </w:r>
            <w:r>
              <w:rPr>
                <w:rFonts w:hint="eastAsia" w:ascii="宋体" w:hAnsi="宋体" w:cs="宋体"/>
                <w:color w:val="000000"/>
                <w:szCs w:val="21"/>
                <w:highlight w:val="none"/>
              </w:rPr>
              <w:t xml:space="preserve">食品贮存区</w:t>
            </w:r>
            <w:r>
              <w:rPr>
                <w:rFonts w:hint="eastAsia" w:ascii="宋体" w:hAnsi="宋体" w:cs="宋体"/>
                <w:color w:val="000000"/>
                <w:szCs w:val="21"/>
                <w:highlight w:val="none"/>
              </w:rPr>
            </w:r>
            <w:r/>
          </w:p>
        </w:tc>
        <w:tc>
          <w:tcPr>
            <w:tcW w:w="6732" w:type="dxa"/>
            <w:vAlign w:val="center"/>
            <w:textDirection w:val="lrTb"/>
            <w:noWrap w:val="false"/>
          </w:tcPr>
          <w:p>
            <w:pPr>
              <w:pStyle w:val="926"/>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食品贮存区面积不低于300㎡的得2分；</w:t>
            </w:r>
            <w:r>
              <w:rPr>
                <w:rFonts w:hint="eastAsia" w:ascii="宋体" w:hAnsi="宋体" w:cs="宋体"/>
                <w:color w:val="000000"/>
                <w:szCs w:val="21"/>
                <w:highlight w:val="none"/>
              </w:rPr>
            </w:r>
            <w:r/>
          </w:p>
          <w:p>
            <w:pPr>
              <w:pStyle w:val="926"/>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贮存区应设专人管理，有食品摆放平面示意图，食品贮存区内应设货架，离墙离地超过10厘米。所有物品上架，按品种分区存放，存放有存档总表及最高、最低量指引，干货区设置防潮、通风及温度计设备，满足要求的得</w:t>
            </w:r>
            <w:r>
              <w:rPr>
                <w:rFonts w:ascii="宋体" w:hAnsi="宋体" w:cs="宋体"/>
                <w:color w:val="000000"/>
                <w:szCs w:val="21"/>
                <w:highlight w:val="none"/>
              </w:rPr>
              <w:t xml:space="preserve">2</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926"/>
              <w:spacing w:line="260" w:lineRule="exact"/>
              <w:rPr>
                <w:rFonts w:hint="eastAsia" w:ascii="宋体" w:hAnsi="宋体" w:cs="宋体"/>
                <w:color w:val="000000"/>
                <w:szCs w:val="21"/>
                <w:highlight w:val="none"/>
              </w:rPr>
            </w:pPr>
            <w:r>
              <w:rPr>
                <w:rFonts w:hint="eastAsia" w:ascii="宋体" w:hAnsi="宋体" w:cs="宋体"/>
                <w:b/>
                <w:bCs/>
                <w:color w:val="000000"/>
                <w:szCs w:val="21"/>
                <w:highlight w:val="none"/>
              </w:rPr>
              <w:t xml:space="preserve">（需提供场地布局图及现场照片等证明材料扫描件</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该区域不得与其他区域重叠使用</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r>
            <w:r/>
          </w:p>
        </w:tc>
        <w:tc>
          <w:tcPr>
            <w:shd w:val="clear" w:color="auto" w:fill="ffffff"/>
            <w:tcW w:w="750" w:type="dxa"/>
            <w:vAlign w:val="center"/>
            <w:textDirection w:val="lrTb"/>
            <w:noWrap w:val="false"/>
          </w:tcPr>
          <w:p>
            <w:pPr>
              <w:pStyle w:val="926"/>
              <w:jc w:val="center"/>
              <w:rPr>
                <w:rFonts w:hint="eastAsia" w:ascii="宋体" w:hAnsi="宋体" w:cs="宋体"/>
                <w:color w:val="000000"/>
                <w:szCs w:val="21"/>
                <w:highlight w:val="none"/>
              </w:rPr>
            </w:pPr>
            <w:r>
              <w:rPr>
                <w:rFonts w:ascii="宋体" w:hAnsi="宋体" w:cs="宋体"/>
                <w:color w:val="000000"/>
                <w:szCs w:val="21"/>
                <w:highlight w:val="none"/>
              </w:rPr>
              <w:t xml:space="preserve">4</w:t>
            </w:r>
            <w:r>
              <w:rPr>
                <w:rFonts w:hint="eastAsia" w:ascii="宋体" w:hAnsi="宋体" w:cs="宋体"/>
                <w:color w:val="000000"/>
                <w:szCs w:val="21"/>
                <w:highlight w:val="none"/>
              </w:rPr>
            </w:r>
            <w:r/>
          </w:p>
        </w:tc>
      </w:tr>
      <w:tr>
        <w:trPr>
          <w:trHeight w:val="294"/>
        </w:trPr>
        <w:tc>
          <w:tcPr>
            <w:tcW w:w="1262" w:type="dxa"/>
            <w:vAlign w:val="center"/>
            <w:vMerge w:val="continue"/>
            <w:textDirection w:val="lrTb"/>
            <w:noWrap w:val="false"/>
          </w:tcPr>
          <w:p>
            <w:pPr>
              <w:pStyle w:val="926"/>
              <w:jc w:val="center"/>
              <w:spacing w:line="2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W w:w="1715" w:type="dxa"/>
            <w:vAlign w:val="center"/>
            <w:textDirection w:val="lrTb"/>
            <w:noWrap w:val="false"/>
          </w:tcPr>
          <w:p>
            <w:pPr>
              <w:pStyle w:val="926"/>
              <w:jc w:val="center"/>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原材料（食用农产品）分拣区</w:t>
            </w:r>
            <w:r>
              <w:rPr>
                <w:rFonts w:hint="eastAsia" w:ascii="宋体" w:hAnsi="宋体" w:cs="宋体"/>
                <w:color w:val="000000"/>
                <w:szCs w:val="21"/>
                <w:highlight w:val="none"/>
              </w:rPr>
            </w:r>
            <w:r/>
          </w:p>
        </w:tc>
        <w:tc>
          <w:tcPr>
            <w:tcW w:w="6732" w:type="dxa"/>
            <w:vAlign w:val="center"/>
            <w:textDirection w:val="lrTb"/>
            <w:noWrap w:val="false"/>
          </w:tcPr>
          <w:p>
            <w:pPr>
              <w:pStyle w:val="926"/>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原材料分拣区面积不低于300㎡的得2分；</w:t>
            </w:r>
            <w:r>
              <w:rPr>
                <w:rFonts w:hint="eastAsia" w:ascii="宋体" w:hAnsi="宋体" w:cs="宋体"/>
                <w:color w:val="000000"/>
                <w:szCs w:val="21"/>
                <w:highlight w:val="none"/>
              </w:rPr>
            </w:r>
            <w:r/>
          </w:p>
          <w:p>
            <w:pPr>
              <w:pStyle w:val="926"/>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粗加工区与半成品暂存区分区明确，动物性、植物性、水产品食品原料应分区分池清洗，其使用的容器、工具应有明显区分或标识，场地封闭式管理，有通风防尘设施，满足要求的得</w:t>
            </w:r>
            <w:r>
              <w:rPr>
                <w:rFonts w:ascii="宋体" w:hAnsi="宋体" w:cs="宋体"/>
                <w:color w:val="000000"/>
                <w:szCs w:val="21"/>
                <w:highlight w:val="none"/>
              </w:rPr>
              <w:t xml:space="preserve">2</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926"/>
              <w:spacing w:line="260" w:lineRule="exact"/>
              <w:rPr>
                <w:rFonts w:hint="eastAsia" w:ascii="宋体" w:hAnsi="宋体" w:cs="宋体"/>
                <w:color w:val="000000"/>
                <w:szCs w:val="21"/>
                <w:highlight w:val="none"/>
              </w:rPr>
            </w:pPr>
            <w:r>
              <w:rPr>
                <w:rFonts w:hint="eastAsia" w:ascii="宋体" w:hAnsi="宋体" w:cs="宋体"/>
                <w:b/>
                <w:bCs/>
                <w:color w:val="000000"/>
                <w:szCs w:val="21"/>
                <w:highlight w:val="none"/>
              </w:rPr>
              <w:t xml:space="preserve">（需提供场地布局图及现场照片等证明材料扫描件</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该区域不得与其他区域重叠使用</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r>
            <w:r/>
          </w:p>
        </w:tc>
        <w:tc>
          <w:tcPr>
            <w:shd w:val="clear" w:color="auto" w:fill="ffffff"/>
            <w:tcW w:w="750" w:type="dxa"/>
            <w:vAlign w:val="center"/>
            <w:textDirection w:val="lrTb"/>
            <w:noWrap w:val="false"/>
          </w:tcPr>
          <w:p>
            <w:pPr>
              <w:pStyle w:val="926"/>
              <w:jc w:val="center"/>
              <w:rPr>
                <w:rFonts w:hint="eastAsia" w:ascii="宋体" w:hAnsi="宋体" w:cs="宋体"/>
                <w:color w:val="000000"/>
                <w:szCs w:val="21"/>
                <w:highlight w:val="none"/>
              </w:rPr>
            </w:pPr>
            <w:r>
              <w:rPr>
                <w:rFonts w:ascii="宋体" w:hAnsi="宋体" w:cs="宋体"/>
                <w:color w:val="000000"/>
                <w:szCs w:val="21"/>
                <w:highlight w:val="none"/>
              </w:rPr>
              <w:t xml:space="preserve">4</w:t>
            </w:r>
            <w:r>
              <w:rPr>
                <w:rFonts w:hint="eastAsia" w:ascii="宋体" w:hAnsi="宋体" w:cs="宋体"/>
                <w:color w:val="000000"/>
                <w:szCs w:val="21"/>
                <w:highlight w:val="none"/>
              </w:rPr>
            </w:r>
            <w:r/>
          </w:p>
        </w:tc>
      </w:tr>
      <w:tr>
        <w:trPr>
          <w:trHeight w:val="809"/>
        </w:trPr>
        <w:tc>
          <w:tcPr>
            <w:tcW w:w="1262" w:type="dxa"/>
            <w:vAlign w:val="center"/>
            <w:vMerge w:val="continue"/>
            <w:textDirection w:val="lrTb"/>
            <w:noWrap w:val="false"/>
          </w:tcPr>
          <w:p>
            <w:pPr>
              <w:pStyle w:val="926"/>
              <w:jc w:val="center"/>
              <w:spacing w:line="2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W w:w="1715" w:type="dxa"/>
            <w:vAlign w:val="center"/>
            <w:textDirection w:val="lrTb"/>
            <w:noWrap w:val="false"/>
          </w:tcPr>
          <w:p>
            <w:pPr>
              <w:pStyle w:val="926"/>
              <w:jc w:val="center"/>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肉类分拣区</w:t>
            </w:r>
            <w:r>
              <w:rPr>
                <w:rFonts w:hint="eastAsia" w:ascii="宋体" w:hAnsi="宋体" w:cs="宋体"/>
                <w:color w:val="000000"/>
                <w:szCs w:val="21"/>
                <w:highlight w:val="none"/>
              </w:rPr>
            </w:r>
            <w:r/>
          </w:p>
        </w:tc>
        <w:tc>
          <w:tcPr>
            <w:tcW w:w="6732" w:type="dxa"/>
            <w:vAlign w:val="center"/>
            <w:textDirection w:val="lrTb"/>
            <w:noWrap w:val="false"/>
          </w:tcPr>
          <w:p>
            <w:pPr>
              <w:pStyle w:val="926"/>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肉类分拣区面积不低于50㎡的得2分；</w:t>
            </w:r>
            <w:r>
              <w:rPr>
                <w:rFonts w:hint="eastAsia" w:ascii="宋体" w:hAnsi="宋体" w:cs="宋体"/>
                <w:color w:val="000000"/>
                <w:szCs w:val="21"/>
                <w:highlight w:val="none"/>
              </w:rPr>
            </w:r>
            <w:r/>
          </w:p>
          <w:p>
            <w:pPr>
              <w:pStyle w:val="926"/>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粗加工区与半成品暂存区分区明确，切配器具、工具、墩头应洗净、保持清洁。食品容器不得直接置于地上，满足要求的得</w:t>
            </w:r>
            <w:r>
              <w:rPr>
                <w:rFonts w:ascii="宋体" w:hAnsi="宋体" w:cs="宋体"/>
                <w:color w:val="000000"/>
                <w:szCs w:val="21"/>
                <w:highlight w:val="none"/>
              </w:rPr>
              <w:t xml:space="preserve">2</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926"/>
              <w:spacing w:line="260" w:lineRule="exact"/>
              <w:rPr>
                <w:rFonts w:hint="eastAsia" w:ascii="宋体" w:hAnsi="宋体" w:cs="宋体"/>
                <w:color w:val="000000"/>
                <w:szCs w:val="21"/>
                <w:highlight w:val="none"/>
              </w:rPr>
            </w:pPr>
            <w:r>
              <w:rPr>
                <w:rFonts w:hint="eastAsia" w:ascii="宋体" w:hAnsi="宋体" w:cs="宋体"/>
                <w:b/>
                <w:bCs/>
                <w:color w:val="000000"/>
                <w:szCs w:val="21"/>
                <w:highlight w:val="none"/>
              </w:rPr>
              <w:t xml:space="preserve">（需提供场地布局图及现场照片等证明材料扫描件</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该区域不得与其他区域重叠使用</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r>
            <w:r/>
          </w:p>
        </w:tc>
        <w:tc>
          <w:tcPr>
            <w:shd w:val="clear" w:color="auto" w:fill="ffffff"/>
            <w:tcW w:w="750" w:type="dxa"/>
            <w:vAlign w:val="center"/>
            <w:textDirection w:val="lrTb"/>
            <w:noWrap w:val="false"/>
          </w:tcPr>
          <w:p>
            <w:pPr>
              <w:pStyle w:val="926"/>
              <w:jc w:val="center"/>
              <w:rPr>
                <w:rFonts w:hint="eastAsia" w:ascii="宋体" w:hAnsi="宋体" w:cs="宋体"/>
                <w:color w:val="000000"/>
                <w:szCs w:val="21"/>
                <w:highlight w:val="none"/>
              </w:rPr>
            </w:pPr>
            <w:r>
              <w:rPr>
                <w:rFonts w:ascii="宋体" w:hAnsi="宋体" w:cs="宋体"/>
                <w:color w:val="000000"/>
                <w:szCs w:val="21"/>
                <w:highlight w:val="none"/>
              </w:rPr>
              <w:t xml:space="preserve">4</w:t>
            </w:r>
            <w:r>
              <w:rPr>
                <w:rFonts w:hint="eastAsia" w:ascii="宋体" w:hAnsi="宋体" w:cs="宋体"/>
                <w:color w:val="000000"/>
                <w:szCs w:val="21"/>
                <w:highlight w:val="none"/>
              </w:rPr>
            </w:r>
            <w:r/>
          </w:p>
        </w:tc>
      </w:tr>
      <w:tr>
        <w:trPr>
          <w:trHeight w:val="809"/>
        </w:trPr>
        <w:tc>
          <w:tcPr>
            <w:tcW w:w="1262" w:type="dxa"/>
            <w:vAlign w:val="center"/>
            <w:vMerge w:val="continue"/>
            <w:textDirection w:val="lrTb"/>
            <w:noWrap w:val="false"/>
          </w:tcPr>
          <w:p>
            <w:pPr>
              <w:pStyle w:val="926"/>
              <w:jc w:val="center"/>
              <w:spacing w:line="2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W w:w="1715" w:type="dxa"/>
            <w:vAlign w:val="center"/>
            <w:textDirection w:val="lrTb"/>
            <w:noWrap w:val="false"/>
          </w:tcPr>
          <w:p>
            <w:pPr>
              <w:pStyle w:val="926"/>
              <w:jc w:val="center"/>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筐箱清洗区、消毒区、存放区</w:t>
            </w:r>
            <w:r>
              <w:rPr>
                <w:rFonts w:hint="eastAsia" w:ascii="宋体" w:hAnsi="宋体" w:cs="宋体"/>
                <w:color w:val="000000"/>
                <w:szCs w:val="21"/>
                <w:highlight w:val="none"/>
              </w:rPr>
            </w:r>
            <w:r/>
          </w:p>
        </w:tc>
        <w:tc>
          <w:tcPr>
            <w:tcW w:w="6732" w:type="dxa"/>
            <w:vAlign w:val="center"/>
            <w:textDirection w:val="lrTb"/>
            <w:noWrap w:val="false"/>
          </w:tcPr>
          <w:p>
            <w:pPr>
              <w:pStyle w:val="926"/>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筐箱清洗区、消毒区、存放区面积总和不低于100㎡的得</w:t>
            </w:r>
            <w:r>
              <w:rPr>
                <w:rFonts w:ascii="宋体" w:hAnsi="宋体" w:cs="宋体"/>
                <w:color w:val="000000"/>
                <w:szCs w:val="21"/>
                <w:highlight w:val="none"/>
              </w:rPr>
              <w:t xml:space="preserve">2</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926"/>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功能分区明确，配备清洗消毒设施，满足要求的得2分。</w:t>
            </w:r>
            <w:r>
              <w:rPr>
                <w:rFonts w:hint="eastAsia" w:ascii="宋体" w:hAnsi="宋体" w:cs="宋体"/>
                <w:color w:val="000000"/>
                <w:szCs w:val="21"/>
                <w:highlight w:val="none"/>
              </w:rPr>
            </w:r>
            <w:r/>
          </w:p>
          <w:p>
            <w:pPr>
              <w:pStyle w:val="926"/>
              <w:spacing w:line="260" w:lineRule="exact"/>
              <w:rPr>
                <w:rFonts w:hint="eastAsia" w:ascii="宋体" w:hAnsi="宋体" w:cs="宋体"/>
                <w:color w:val="000000"/>
                <w:szCs w:val="21"/>
                <w:highlight w:val="none"/>
              </w:rPr>
            </w:pPr>
            <w:r>
              <w:rPr>
                <w:rFonts w:hint="eastAsia" w:ascii="宋体" w:hAnsi="宋体" w:cs="宋体"/>
                <w:b/>
                <w:bCs/>
                <w:color w:val="000000"/>
                <w:szCs w:val="21"/>
                <w:highlight w:val="none"/>
              </w:rPr>
              <w:t xml:space="preserve">（需提供场地布局图及现场照片等证明材料扫描件</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该区域不得与其他区域重叠使用</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r>
            <w:r/>
          </w:p>
        </w:tc>
        <w:tc>
          <w:tcPr>
            <w:shd w:val="clear" w:color="auto" w:fill="ffffff"/>
            <w:tcW w:w="750" w:type="dxa"/>
            <w:vAlign w:val="center"/>
            <w:textDirection w:val="lrTb"/>
            <w:noWrap w:val="false"/>
          </w:tcPr>
          <w:p>
            <w:pPr>
              <w:pStyle w:val="926"/>
              <w:jc w:val="center"/>
              <w:rPr>
                <w:rFonts w:hint="eastAsia" w:ascii="宋体" w:hAnsi="宋体" w:cs="宋体"/>
                <w:color w:val="000000"/>
                <w:szCs w:val="21"/>
                <w:highlight w:val="none"/>
              </w:rPr>
            </w:pPr>
            <w:r>
              <w:rPr>
                <w:rFonts w:ascii="宋体" w:hAnsi="宋体" w:cs="宋体"/>
                <w:color w:val="000000"/>
                <w:szCs w:val="21"/>
                <w:highlight w:val="none"/>
              </w:rPr>
              <w:t xml:space="preserve">4</w:t>
            </w:r>
            <w:r>
              <w:rPr>
                <w:rFonts w:hint="eastAsia" w:ascii="宋体" w:hAnsi="宋体" w:cs="宋体"/>
                <w:color w:val="000000"/>
                <w:szCs w:val="21"/>
                <w:highlight w:val="none"/>
              </w:rPr>
            </w:r>
            <w:r/>
          </w:p>
        </w:tc>
      </w:tr>
      <w:tr>
        <w:trPr>
          <w:trHeight w:val="809"/>
        </w:trPr>
        <w:tc>
          <w:tcPr>
            <w:tcW w:w="1262" w:type="dxa"/>
            <w:vAlign w:val="center"/>
            <w:vMerge w:val="continue"/>
            <w:textDirection w:val="lrTb"/>
            <w:noWrap w:val="false"/>
          </w:tcPr>
          <w:p>
            <w:pPr>
              <w:pStyle w:val="926"/>
              <w:jc w:val="center"/>
              <w:spacing w:line="2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W w:w="1715" w:type="dxa"/>
            <w:vAlign w:val="center"/>
            <w:textDirection w:val="lrTb"/>
            <w:noWrap w:val="false"/>
          </w:tcPr>
          <w:p>
            <w:pPr>
              <w:pStyle w:val="926"/>
              <w:jc w:val="center"/>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食品安全检验室</w:t>
            </w:r>
            <w:r>
              <w:rPr>
                <w:rFonts w:hint="eastAsia" w:ascii="宋体" w:hAnsi="宋体" w:cs="宋体"/>
                <w:color w:val="000000"/>
                <w:szCs w:val="21"/>
                <w:highlight w:val="none"/>
              </w:rPr>
            </w:r>
            <w:r/>
          </w:p>
        </w:tc>
        <w:tc>
          <w:tcPr>
            <w:tcW w:w="6732" w:type="dxa"/>
            <w:vAlign w:val="center"/>
            <w:textDirection w:val="lrTb"/>
            <w:noWrap w:val="false"/>
          </w:tcPr>
          <w:p>
            <w:pPr>
              <w:pStyle w:val="926"/>
              <w:rPr>
                <w:rFonts w:hint="eastAsia" w:ascii="宋体" w:hAnsi="宋体" w:cs="宋体"/>
                <w:b/>
                <w:bCs/>
                <w:color w:val="000000"/>
                <w:szCs w:val="21"/>
                <w:highlight w:val="none"/>
              </w:rPr>
            </w:pPr>
            <w:r>
              <w:rPr>
                <w:rFonts w:hint="eastAsia" w:ascii="宋体" w:hAnsi="宋体" w:cs="宋体"/>
                <w:color w:val="000000"/>
                <w:szCs w:val="21"/>
                <w:highlight w:val="none"/>
              </w:rPr>
              <w:t xml:space="preserve">1、设置食品安全检验室且具备农药检测、残溶检测、添加剂检测、重金属检测，具备以上4项检测设备及检测能力得2分，具备以上1-3项检测设备及检测能力得1分</w:t>
            </w:r>
            <w:r>
              <w:rPr>
                <w:rFonts w:hint="eastAsia" w:ascii="宋体" w:hAnsi="宋体" w:cs="宋体"/>
                <w:b/>
                <w:bCs/>
                <w:color w:val="000000"/>
                <w:szCs w:val="21"/>
                <w:highlight w:val="none"/>
              </w:rPr>
              <w:t xml:space="preserve">（需提供相关证明材料扫描件）；均不具备的得0分。</w:t>
            </w:r>
            <w:r>
              <w:rPr>
                <w:rFonts w:hint="eastAsia" w:ascii="宋体" w:hAnsi="宋体" w:cs="宋体"/>
                <w:b/>
                <w:bCs/>
                <w:color w:val="000000"/>
                <w:szCs w:val="21"/>
                <w:highlight w:val="none"/>
              </w:rPr>
            </w:r>
            <w:r/>
          </w:p>
          <w:p>
            <w:pPr>
              <w:pStyle w:val="926"/>
              <w:rPr>
                <w:rFonts w:hint="eastAsia" w:ascii="宋体" w:hAnsi="宋体" w:cs="宋体"/>
                <w:color w:val="000000"/>
                <w:szCs w:val="21"/>
                <w:highlight w:val="none"/>
              </w:rPr>
            </w:pPr>
            <w:r>
              <w:rPr>
                <w:rFonts w:hint="eastAsia" w:ascii="宋体" w:hAnsi="宋体" w:cs="宋体"/>
                <w:color w:val="000000"/>
                <w:szCs w:val="21"/>
                <w:highlight w:val="none"/>
              </w:rPr>
              <w:t xml:space="preserve">2、配备农产品检测员1人得1分，最高得2分。</w:t>
            </w:r>
            <w:r>
              <w:rPr>
                <w:rFonts w:hint="eastAsia" w:ascii="宋体" w:hAnsi="宋体" w:cs="宋体"/>
                <w:b/>
                <w:bCs/>
                <w:color w:val="000000"/>
                <w:szCs w:val="21"/>
                <w:highlight w:val="none"/>
              </w:rPr>
              <w:t xml:space="preserve">（提供相关证书及投标单位为其交纳的近期社保证明扫描件）；</w:t>
            </w:r>
            <w:r>
              <w:rPr>
                <w:rFonts w:hint="eastAsia" w:ascii="宋体" w:hAnsi="宋体" w:cs="宋体"/>
                <w:color w:val="000000"/>
                <w:szCs w:val="21"/>
                <w:highlight w:val="none"/>
              </w:rPr>
            </w:r>
            <w:r/>
          </w:p>
          <w:p>
            <w:pPr>
              <w:pStyle w:val="926"/>
              <w:rPr>
                <w:rFonts w:hint="eastAsia" w:ascii="宋体" w:hAnsi="宋体" w:cs="宋体"/>
                <w:color w:val="000000"/>
                <w:szCs w:val="21"/>
                <w:highlight w:val="none"/>
              </w:rPr>
            </w:pPr>
            <w:r>
              <w:rPr>
                <w:rFonts w:hint="eastAsia" w:ascii="宋体" w:hAnsi="宋体" w:cs="宋体"/>
                <w:color w:val="000000"/>
                <w:szCs w:val="21"/>
                <w:highlight w:val="none"/>
              </w:rPr>
              <w:t xml:space="preserve">3、目前拥有具备C</w:t>
            </w:r>
            <w:r>
              <w:rPr>
                <w:rFonts w:ascii="宋体" w:hAnsi="宋体" w:cs="宋体"/>
                <w:color w:val="000000"/>
                <w:szCs w:val="21"/>
                <w:highlight w:val="none"/>
              </w:rPr>
              <w:t xml:space="preserve">MA</w:t>
            </w:r>
            <w:r>
              <w:rPr>
                <w:rFonts w:hint="eastAsia" w:ascii="宋体" w:hAnsi="宋体" w:cs="宋体"/>
                <w:color w:val="000000"/>
                <w:szCs w:val="21"/>
                <w:highlight w:val="none"/>
              </w:rPr>
              <w:t xml:space="preserve">认证资质的配套检测机构或与具备CMA认证资质的第三方专业检测机构有合作的，有一家得1分，最高得2分；</w:t>
            </w:r>
            <w:r>
              <w:rPr>
                <w:rFonts w:hint="eastAsia" w:ascii="宋体" w:hAnsi="宋体" w:cs="宋体"/>
                <w:b/>
                <w:bCs/>
                <w:color w:val="000000"/>
                <w:szCs w:val="21"/>
                <w:highlight w:val="none"/>
              </w:rPr>
              <w:t xml:space="preserve">（提供委托协议等相关证明材料扫描件）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750" w:type="dxa"/>
            <w:vAlign w:val="center"/>
            <w:textDirection w:val="lrTb"/>
            <w:noWrap w:val="false"/>
          </w:tcPr>
          <w:p>
            <w:pPr>
              <w:pStyle w:val="92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r>
      <w:tr>
        <w:trPr>
          <w:trHeight w:val="809"/>
        </w:trPr>
        <w:tc>
          <w:tcPr>
            <w:tcW w:w="1262" w:type="dxa"/>
            <w:vAlign w:val="center"/>
            <w:vMerge w:val="continue"/>
            <w:textDirection w:val="lrTb"/>
            <w:noWrap w:val="false"/>
          </w:tcPr>
          <w:p>
            <w:pPr>
              <w:pStyle w:val="926"/>
              <w:jc w:val="center"/>
              <w:spacing w:line="2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W w:w="1715" w:type="dxa"/>
            <w:vAlign w:val="center"/>
            <w:textDirection w:val="lrTb"/>
            <w:noWrap w:val="false"/>
          </w:tcPr>
          <w:p>
            <w:pPr>
              <w:pStyle w:val="926"/>
              <w:jc w:val="center"/>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基地建设情况</w:t>
            </w:r>
            <w:r>
              <w:rPr>
                <w:rFonts w:hint="eastAsia" w:ascii="宋体" w:hAnsi="宋体" w:cs="宋体"/>
                <w:color w:val="000000"/>
                <w:szCs w:val="21"/>
                <w:highlight w:val="none"/>
              </w:rPr>
            </w:r>
            <w:r/>
          </w:p>
        </w:tc>
        <w:tc>
          <w:tcPr>
            <w:tcW w:w="6732" w:type="dxa"/>
            <w:vAlign w:val="center"/>
            <w:textDirection w:val="lrTb"/>
            <w:noWrap w:val="false"/>
          </w:tcPr>
          <w:p>
            <w:pPr>
              <w:pStyle w:val="926"/>
              <w:rPr>
                <w:rFonts w:hint="eastAsia" w:ascii="宋体" w:hAnsi="宋体" w:cs="宋体"/>
                <w:color w:val="000000"/>
                <w:szCs w:val="21"/>
                <w:highlight w:val="none"/>
              </w:rPr>
            </w:pPr>
            <w:r>
              <w:rPr>
                <w:rFonts w:hint="eastAsia" w:ascii="宋体" w:hAnsi="宋体" w:cs="宋体"/>
                <w:color w:val="000000"/>
                <w:szCs w:val="21"/>
                <w:highlight w:val="none"/>
              </w:rPr>
              <w:t xml:space="preserve">1、自有200亩及以上的蔬菜种植基地得1分</w:t>
            </w:r>
            <w:r>
              <w:rPr>
                <w:rFonts w:hint="eastAsia" w:ascii="宋体" w:hAnsi="宋体" w:cs="宋体"/>
                <w:b/>
                <w:bCs/>
                <w:color w:val="000000"/>
                <w:szCs w:val="21"/>
                <w:highlight w:val="none"/>
              </w:rPr>
              <w:t xml:space="preserve">（提供租赁合同和付款凭证）</w:t>
            </w:r>
            <w:r>
              <w:rPr>
                <w:rFonts w:hint="eastAsia" w:ascii="宋体" w:hAnsi="宋体" w:cs="宋体"/>
                <w:color w:val="000000"/>
                <w:szCs w:val="21"/>
                <w:highlight w:val="none"/>
              </w:rPr>
            </w:r>
            <w:r/>
          </w:p>
          <w:p>
            <w:pPr>
              <w:pStyle w:val="926"/>
              <w:rPr>
                <w:rFonts w:hint="eastAsia" w:ascii="宋体" w:hAnsi="宋体" w:cs="宋体"/>
                <w:color w:val="000000"/>
                <w:szCs w:val="21"/>
                <w:highlight w:val="none"/>
              </w:rPr>
            </w:pPr>
            <w:r>
              <w:rPr>
                <w:rFonts w:hint="eastAsia" w:ascii="宋体" w:hAnsi="宋体" w:cs="宋体"/>
                <w:color w:val="000000"/>
                <w:szCs w:val="21"/>
                <w:highlight w:val="none"/>
              </w:rPr>
              <w:t xml:space="preserve">2、具有300亩及以上直供</w:t>
            </w:r>
            <w:r>
              <w:rPr>
                <w:rFonts w:hint="eastAsia" w:ascii="宋体" w:hAnsi="宋体" w:cs="宋体"/>
                <w:color w:val="000000"/>
                <w:szCs w:val="21"/>
                <w:highlight w:val="none"/>
                <w:lang w:val="en-US" w:eastAsia="zh-CN"/>
              </w:rPr>
              <w:t xml:space="preserve">养殖</w:t>
            </w:r>
            <w:r>
              <w:rPr>
                <w:rFonts w:hint="eastAsia" w:ascii="宋体" w:hAnsi="宋体" w:cs="宋体"/>
                <w:color w:val="000000"/>
                <w:szCs w:val="21"/>
                <w:highlight w:val="none"/>
              </w:rPr>
              <w:t xml:space="preserve">基地，评委根据基地规模、品种、产量情况等综合评分，共2分。不足300亩直供种养殖基地的不得分</w:t>
            </w:r>
            <w:r>
              <w:rPr>
                <w:rFonts w:hint="eastAsia" w:ascii="宋体" w:hAnsi="宋体" w:cs="宋体"/>
                <w:b/>
                <w:bCs/>
                <w:color w:val="000000"/>
                <w:szCs w:val="21"/>
                <w:highlight w:val="none"/>
              </w:rPr>
              <w:t xml:space="preserve">（提供合作协议，基地规模、品种、产量情况等相关资料及彩色图片）</w:t>
            </w:r>
            <w:r>
              <w:rPr>
                <w:rFonts w:hint="eastAsia" w:ascii="宋体" w:hAnsi="宋体" w:cs="宋体"/>
                <w:color w:val="000000"/>
                <w:szCs w:val="21"/>
                <w:highlight w:val="none"/>
              </w:rPr>
            </w:r>
            <w:r/>
          </w:p>
        </w:tc>
        <w:tc>
          <w:tcPr>
            <w:shd w:val="clear" w:color="auto" w:fill="ffffff"/>
            <w:tcW w:w="750" w:type="dxa"/>
            <w:vAlign w:val="center"/>
            <w:textDirection w:val="lrTb"/>
            <w:noWrap w:val="false"/>
          </w:tcPr>
          <w:p>
            <w:pPr>
              <w:pStyle w:val="926"/>
              <w:ind w:firstLine="210"/>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r>
      <w:tr>
        <w:trPr>
          <w:trHeight w:val="809"/>
        </w:trPr>
        <w:tc>
          <w:tcPr>
            <w:tcW w:w="1262" w:type="dxa"/>
            <w:vAlign w:val="center"/>
            <w:vMerge w:val="continue"/>
            <w:textDirection w:val="lrTb"/>
            <w:noWrap w:val="false"/>
          </w:tcPr>
          <w:p>
            <w:pPr>
              <w:pStyle w:val="926"/>
              <w:jc w:val="center"/>
              <w:spacing w:line="2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W w:w="1715" w:type="dxa"/>
            <w:vAlign w:val="center"/>
            <w:textDirection w:val="lrTb"/>
            <w:noWrap w:val="false"/>
          </w:tcPr>
          <w:p>
            <w:pPr>
              <w:pStyle w:val="926"/>
              <w:jc w:val="center"/>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冷链运输车辆情况</w:t>
            </w:r>
            <w:r>
              <w:rPr>
                <w:rFonts w:hint="eastAsia" w:ascii="宋体" w:hAnsi="宋体" w:cs="宋体"/>
                <w:color w:val="000000"/>
                <w:szCs w:val="21"/>
                <w:highlight w:val="none"/>
              </w:rPr>
            </w:r>
            <w:r/>
          </w:p>
        </w:tc>
        <w:tc>
          <w:tcPr>
            <w:tcW w:w="6732" w:type="dxa"/>
            <w:vAlign w:val="center"/>
            <w:textDirection w:val="lrTb"/>
            <w:noWrap w:val="false"/>
          </w:tcPr>
          <w:p>
            <w:pPr>
              <w:pStyle w:val="926"/>
              <w:rPr>
                <w:rFonts w:hint="eastAsia" w:ascii="宋体" w:hAnsi="宋体" w:cs="宋体"/>
                <w:color w:val="000000"/>
                <w:szCs w:val="21"/>
                <w:highlight w:val="none"/>
              </w:rPr>
            </w:pPr>
            <w:r>
              <w:rPr>
                <w:rFonts w:hint="eastAsia" w:ascii="宋体" w:hAnsi="宋体" w:cs="宋体"/>
                <w:color w:val="000000"/>
                <w:szCs w:val="21"/>
                <w:highlight w:val="none"/>
              </w:rPr>
              <w:t xml:space="preserve">1、投标人自有冷链运输厢式货车有1辆得</w:t>
            </w:r>
            <w:r>
              <w:rPr>
                <w:rFonts w:ascii="宋体" w:hAnsi="宋体" w:cs="宋体"/>
                <w:color w:val="000000"/>
                <w:szCs w:val="21"/>
                <w:highlight w:val="none"/>
              </w:rPr>
              <w:t xml:space="preserve">0.5</w:t>
            </w:r>
            <w:r>
              <w:rPr>
                <w:rFonts w:hint="eastAsia" w:ascii="宋体" w:hAnsi="宋体" w:cs="宋体"/>
                <w:color w:val="000000"/>
                <w:szCs w:val="21"/>
                <w:highlight w:val="none"/>
              </w:rPr>
              <w:t xml:space="preserve">分，最高5分。</w:t>
            </w:r>
            <w:r>
              <w:rPr>
                <w:rFonts w:hint="eastAsia" w:ascii="宋体" w:hAnsi="宋体" w:cs="宋体"/>
                <w:b/>
                <w:bCs/>
                <w:color w:val="000000"/>
                <w:szCs w:val="21"/>
                <w:highlight w:val="none"/>
              </w:rPr>
              <w:t xml:space="preserve">（需提供车辆照片、车辆登记证书、行驶证复印件等相关证明材料扫描件）</w:t>
            </w:r>
            <w:r>
              <w:rPr>
                <w:rFonts w:hint="eastAsia" w:ascii="宋体" w:hAnsi="宋体" w:cs="宋体"/>
                <w:color w:val="000000"/>
                <w:szCs w:val="21"/>
                <w:highlight w:val="none"/>
              </w:rPr>
            </w:r>
            <w:r/>
          </w:p>
          <w:p>
            <w:pPr>
              <w:pStyle w:val="926"/>
              <w:rPr>
                <w:rFonts w:hint="eastAsia" w:ascii="宋体" w:hAnsi="宋体" w:cs="宋体"/>
                <w:color w:val="000000"/>
                <w:szCs w:val="21"/>
                <w:highlight w:val="none"/>
              </w:rPr>
            </w:pPr>
            <w:r>
              <w:rPr>
                <w:rFonts w:hint="eastAsia" w:ascii="宋体" w:hAnsi="宋体" w:cs="宋体"/>
                <w:color w:val="000000"/>
                <w:szCs w:val="21"/>
                <w:highlight w:val="none"/>
              </w:rPr>
              <w:t xml:space="preserve">2、冷链运输车装有GPS定位的，有1辆得0.</w:t>
            </w: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分，最高1分。</w:t>
            </w:r>
            <w:r>
              <w:rPr>
                <w:rFonts w:hint="eastAsia" w:ascii="宋体" w:hAnsi="宋体" w:cs="宋体"/>
                <w:b/>
                <w:bCs/>
                <w:color w:val="000000"/>
                <w:szCs w:val="21"/>
                <w:highlight w:val="none"/>
              </w:rPr>
              <w:t xml:space="preserve">（提供相关证明材料）</w:t>
            </w:r>
            <w:r>
              <w:rPr>
                <w:rFonts w:hint="eastAsia" w:ascii="宋体" w:hAnsi="宋体" w:cs="宋体"/>
                <w:color w:val="000000"/>
                <w:szCs w:val="21"/>
                <w:highlight w:val="none"/>
              </w:rPr>
            </w:r>
            <w:r/>
          </w:p>
        </w:tc>
        <w:tc>
          <w:tcPr>
            <w:shd w:val="clear" w:color="auto" w:fill="ffffff"/>
            <w:tcW w:w="750" w:type="dxa"/>
            <w:vAlign w:val="center"/>
            <w:textDirection w:val="lrTb"/>
            <w:noWrap w:val="false"/>
          </w:tcPr>
          <w:p>
            <w:pPr>
              <w:pStyle w:val="926"/>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r>
      <w:tr>
        <w:trPr>
          <w:trHeight w:val="529"/>
        </w:trPr>
        <w:tc>
          <w:tcPr>
            <w:tcW w:w="1262" w:type="dxa"/>
            <w:vAlign w:val="center"/>
            <w:vMerge w:val="continue"/>
            <w:textDirection w:val="lrTb"/>
            <w:noWrap w:val="false"/>
          </w:tcPr>
          <w:p>
            <w:pPr>
              <w:pStyle w:val="926"/>
              <w:jc w:val="center"/>
              <w:spacing w:line="2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W w:w="1715" w:type="dxa"/>
            <w:vAlign w:val="center"/>
            <w:textDirection w:val="lrTb"/>
            <w:noWrap w:val="false"/>
          </w:tcPr>
          <w:p>
            <w:pPr>
              <w:pStyle w:val="926"/>
              <w:jc w:val="center"/>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食品安全责任保险</w:t>
            </w:r>
            <w:r>
              <w:rPr>
                <w:rFonts w:hint="eastAsia" w:ascii="宋体" w:hAnsi="宋体" w:cs="宋体"/>
                <w:color w:val="000000"/>
                <w:szCs w:val="21"/>
                <w:highlight w:val="none"/>
              </w:rPr>
            </w:r>
            <w:r/>
          </w:p>
        </w:tc>
        <w:tc>
          <w:tcPr>
            <w:tcW w:w="6732" w:type="dxa"/>
            <w:vAlign w:val="center"/>
            <w:textDirection w:val="lrTb"/>
            <w:noWrap w:val="false"/>
          </w:tcPr>
          <w:p>
            <w:pPr>
              <w:pStyle w:val="926"/>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投标人投保食品安全责任保险，投保金额不低于2000万的得2分。</w:t>
            </w:r>
            <w:r>
              <w:rPr>
                <w:rFonts w:hint="eastAsia" w:ascii="宋体" w:hAnsi="宋体" w:cs="宋体"/>
                <w:color w:val="000000"/>
                <w:szCs w:val="21"/>
                <w:highlight w:val="none"/>
              </w:rPr>
            </w:r>
            <w:r/>
          </w:p>
          <w:p>
            <w:pPr>
              <w:pStyle w:val="926"/>
              <w:spacing w:line="260" w:lineRule="exact"/>
              <w:rPr>
                <w:rFonts w:hint="eastAsia" w:ascii="宋体" w:hAnsi="宋体" w:cs="宋体"/>
                <w:color w:val="000000"/>
                <w:szCs w:val="21"/>
                <w:highlight w:val="none"/>
              </w:rPr>
            </w:pPr>
            <w:r>
              <w:rPr>
                <w:rFonts w:hint="eastAsia" w:ascii="宋体" w:hAnsi="宋体" w:cs="宋体"/>
                <w:b/>
                <w:bCs/>
                <w:color w:val="000000"/>
                <w:szCs w:val="21"/>
                <w:highlight w:val="none"/>
              </w:rPr>
              <w:t xml:space="preserve">（提供有效期内的食品安全保险合同扫描件）</w:t>
            </w:r>
            <w:r>
              <w:rPr>
                <w:rFonts w:hint="eastAsia" w:ascii="宋体" w:hAnsi="宋体" w:cs="宋体"/>
                <w:color w:val="000000"/>
                <w:szCs w:val="21"/>
                <w:highlight w:val="none"/>
              </w:rPr>
            </w:r>
            <w:r/>
          </w:p>
        </w:tc>
        <w:tc>
          <w:tcPr>
            <w:shd w:val="clear" w:color="auto" w:fill="ffffff"/>
            <w:tcW w:w="750" w:type="dxa"/>
            <w:vAlign w:val="center"/>
            <w:textDirection w:val="lrTb"/>
            <w:noWrap w:val="false"/>
          </w:tcPr>
          <w:p>
            <w:pPr>
              <w:pStyle w:val="926"/>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r>
      <w:tr>
        <w:trPr>
          <w:trHeight w:val="809"/>
        </w:trPr>
        <w:tc>
          <w:tcPr>
            <w:tcW w:w="1262" w:type="dxa"/>
            <w:vAlign w:val="center"/>
            <w:vMerge w:val="continue"/>
            <w:textDirection w:val="lrTb"/>
            <w:noWrap w:val="false"/>
          </w:tcPr>
          <w:p>
            <w:pPr>
              <w:pStyle w:val="926"/>
              <w:jc w:val="center"/>
              <w:spacing w:line="2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W w:w="1715" w:type="dxa"/>
            <w:vAlign w:val="center"/>
            <w:textDirection w:val="lrTb"/>
            <w:noWrap w:val="false"/>
          </w:tcPr>
          <w:p>
            <w:pPr>
              <w:pStyle w:val="926"/>
              <w:jc w:val="center"/>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管理体系认证</w:t>
            </w:r>
            <w:r>
              <w:rPr>
                <w:rFonts w:hint="eastAsia" w:ascii="宋体" w:hAnsi="宋体" w:cs="宋体"/>
                <w:color w:val="000000"/>
                <w:szCs w:val="21"/>
                <w:highlight w:val="none"/>
              </w:rPr>
            </w:r>
            <w:r/>
          </w:p>
        </w:tc>
        <w:tc>
          <w:tcPr>
            <w:tcW w:w="6732" w:type="dxa"/>
            <w:vAlign w:val="center"/>
            <w:textDirection w:val="lrTb"/>
            <w:noWrap w:val="false"/>
          </w:tcPr>
          <w:p>
            <w:pPr>
              <w:pStyle w:val="926"/>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通过HACCP认证、质量管理体系、环境管理体系、食品安全管理体系、职业健康安全管理体系认证的，每项得1分，最高得5分</w:t>
            </w:r>
            <w:r>
              <w:rPr>
                <w:rFonts w:hint="eastAsia" w:ascii="宋体" w:hAnsi="宋体" w:cs="宋体"/>
                <w:b/>
                <w:bCs/>
                <w:color w:val="000000"/>
                <w:szCs w:val="21"/>
                <w:highlight w:val="none"/>
              </w:rPr>
              <w:t xml:space="preserve">（需提供有效期</w:t>
            </w:r>
            <w:r>
              <w:rPr>
                <w:rFonts w:ascii="宋体" w:hAnsi="宋体" w:cs="宋体"/>
                <w:b/>
                <w:bCs/>
                <w:color w:val="000000"/>
                <w:szCs w:val="21"/>
                <w:highlight w:val="none"/>
              </w:rPr>
              <w:t xml:space="preserve">内</w:t>
            </w:r>
            <w:r>
              <w:rPr>
                <w:rFonts w:hint="eastAsia" w:ascii="宋体" w:hAnsi="宋体" w:cs="宋体"/>
                <w:b/>
                <w:bCs/>
                <w:color w:val="000000"/>
                <w:szCs w:val="21"/>
                <w:highlight w:val="none"/>
              </w:rPr>
              <w:t xml:space="preserve">的相关证书扫描件及市场监管总局网站查询截图）</w:t>
            </w:r>
            <w:r>
              <w:rPr>
                <w:rFonts w:hint="eastAsia" w:ascii="宋体" w:hAnsi="宋体" w:cs="宋体"/>
                <w:color w:val="000000"/>
                <w:szCs w:val="21"/>
                <w:highlight w:val="none"/>
              </w:rPr>
            </w:r>
            <w:r/>
          </w:p>
        </w:tc>
        <w:tc>
          <w:tcPr>
            <w:shd w:val="clear" w:color="auto" w:fill="ffffff"/>
            <w:tcW w:w="750" w:type="dxa"/>
            <w:vAlign w:val="center"/>
            <w:textDirection w:val="lrTb"/>
            <w:noWrap w:val="false"/>
          </w:tcPr>
          <w:p>
            <w:pPr>
              <w:pStyle w:val="926"/>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r>
      <w:tr>
        <w:trPr>
          <w:trHeight w:val="809"/>
        </w:trPr>
        <w:tc>
          <w:tcPr>
            <w:tcW w:w="1262" w:type="dxa"/>
            <w:vAlign w:val="center"/>
            <w:vMerge w:val="continue"/>
            <w:textDirection w:val="lrTb"/>
            <w:noWrap w:val="false"/>
          </w:tcPr>
          <w:p>
            <w:pPr>
              <w:pStyle w:val="926"/>
              <w:jc w:val="center"/>
              <w:spacing w:line="2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W w:w="1715" w:type="dxa"/>
            <w:vAlign w:val="center"/>
            <w:textDirection w:val="lrTb"/>
            <w:noWrap w:val="false"/>
          </w:tcPr>
          <w:p>
            <w:pPr>
              <w:pStyle w:val="926"/>
              <w:jc w:val="center"/>
              <w:spacing w:line="260" w:lineRule="exact"/>
              <w:rPr>
                <w:rFonts w:hint="eastAsia" w:ascii="宋体" w:hAnsi="宋体" w:cs="宋体"/>
                <w:color w:val="000000"/>
                <w:szCs w:val="21"/>
                <w:highlight w:val="none"/>
              </w:rPr>
            </w:pPr>
            <w:r>
              <w:rPr>
                <w:rFonts w:ascii="宋体" w:hAnsi="宋体" w:cs="宋体"/>
                <w:color w:val="000000"/>
                <w:szCs w:val="21"/>
                <w:highlight w:val="none"/>
              </w:rPr>
              <w:t xml:space="preserve">荣誉情况</w:t>
            </w:r>
            <w:r>
              <w:rPr>
                <w:rFonts w:hint="eastAsia" w:ascii="宋体" w:hAnsi="宋体" w:cs="宋体"/>
                <w:color w:val="000000"/>
                <w:szCs w:val="21"/>
                <w:highlight w:val="none"/>
              </w:rPr>
            </w:r>
            <w:r/>
          </w:p>
        </w:tc>
        <w:tc>
          <w:tcPr>
            <w:tcW w:w="6732" w:type="dxa"/>
            <w:vAlign w:val="center"/>
            <w:textDirection w:val="lrTb"/>
            <w:noWrap w:val="false"/>
          </w:tcPr>
          <w:p>
            <w:pPr>
              <w:pStyle w:val="926"/>
              <w:spacing w:line="260" w:lineRule="exact"/>
              <w:rPr>
                <w:color w:val="000000"/>
                <w:highlight w:val="none"/>
              </w:rPr>
            </w:pPr>
            <w:r>
              <w:rPr>
                <w:rFonts w:hint="eastAsia"/>
                <w:color w:val="000000"/>
                <w:highlight w:val="none"/>
              </w:rPr>
              <w:t xml:space="preserve">投标人</w:t>
            </w:r>
            <w:r>
              <w:rPr>
                <w:rFonts w:hint="eastAsia"/>
                <w:color w:val="000000"/>
                <w:highlight w:val="none"/>
                <w:lang w:val="en-US" w:eastAsia="zh-CN"/>
              </w:rPr>
              <w:t xml:space="preserve">自2021年至今</w:t>
            </w:r>
            <w:r>
              <w:rPr>
                <w:rFonts w:hint="eastAsia"/>
                <w:color w:val="000000"/>
                <w:highlight w:val="none"/>
              </w:rPr>
              <w:t xml:space="preserve">获得县市级农业产业化龙头企业荣誉得1分，地市级农业产业化龙头企业荣誉得2分，省级及以上农业产业化龙头企业荣誉荣誉</w:t>
            </w:r>
            <w:r>
              <w:rPr>
                <w:color w:val="000000"/>
                <w:highlight w:val="none"/>
              </w:rPr>
              <w:t xml:space="preserve">得</w:t>
            </w:r>
            <w:r>
              <w:rPr>
                <w:rFonts w:hint="eastAsia"/>
                <w:color w:val="000000"/>
                <w:highlight w:val="none"/>
              </w:rPr>
              <w:t xml:space="preserve">3</w:t>
            </w:r>
            <w:r>
              <w:rPr>
                <w:color w:val="000000"/>
                <w:highlight w:val="none"/>
              </w:rPr>
              <w:t xml:space="preserve">分</w:t>
            </w:r>
            <w:r>
              <w:rPr>
                <w:rFonts w:hint="eastAsia"/>
                <w:color w:val="000000"/>
                <w:highlight w:val="none"/>
              </w:rPr>
              <w:t xml:space="preserve">，最高得3分；</w:t>
            </w:r>
            <w:r>
              <w:rPr>
                <w:color w:val="000000"/>
                <w:highlight w:val="none"/>
              </w:rPr>
            </w:r>
            <w:r/>
          </w:p>
          <w:p>
            <w:pPr>
              <w:pStyle w:val="926"/>
              <w:spacing w:line="260" w:lineRule="exact"/>
              <w:rPr>
                <w:color w:val="000000"/>
                <w:highlight w:val="none"/>
              </w:rPr>
            </w:pPr>
            <w:r>
              <w:rPr>
                <w:b/>
                <w:bCs/>
                <w:color w:val="000000"/>
                <w:highlight w:val="none"/>
              </w:rPr>
              <w:t xml:space="preserve">（</w:t>
            </w:r>
            <w:r>
              <w:rPr>
                <w:rFonts w:hint="eastAsia"/>
                <w:b/>
                <w:bCs/>
                <w:color w:val="000000"/>
                <w:highlight w:val="none"/>
              </w:rPr>
              <w:t xml:space="preserve">提供</w:t>
            </w:r>
            <w:r>
              <w:rPr>
                <w:b/>
                <w:bCs/>
                <w:color w:val="000000"/>
                <w:highlight w:val="none"/>
              </w:rPr>
              <w:t xml:space="preserve">相关</w:t>
            </w:r>
            <w:r>
              <w:rPr>
                <w:rFonts w:hint="eastAsia"/>
                <w:b/>
                <w:bCs/>
                <w:color w:val="000000"/>
                <w:highlight w:val="none"/>
              </w:rPr>
              <w:t xml:space="preserve">荣誉证书或</w:t>
            </w:r>
            <w:r>
              <w:rPr>
                <w:b/>
                <w:bCs/>
                <w:color w:val="000000"/>
                <w:highlight w:val="none"/>
              </w:rPr>
              <w:t xml:space="preserve">证明材料扫描件</w:t>
            </w:r>
            <w:r>
              <w:rPr>
                <w:rFonts w:hint="eastAsia"/>
                <w:b/>
                <w:bCs/>
                <w:color w:val="000000"/>
                <w:highlight w:val="none"/>
                <w:lang w:eastAsia="zh-CN"/>
              </w:rPr>
              <w:t xml:space="preserve">，</w:t>
            </w:r>
            <w:r>
              <w:rPr>
                <w:rFonts w:hint="eastAsia"/>
                <w:b/>
                <w:bCs/>
                <w:color w:val="000000"/>
                <w:highlight w:val="none"/>
                <w:lang w:val="en-US" w:eastAsia="zh-CN"/>
              </w:rPr>
              <w:t xml:space="preserve">以投标人获得的最高荣誉为准，同时获得不重复得分</w:t>
            </w:r>
            <w:r>
              <w:rPr>
                <w:b/>
                <w:bCs/>
                <w:color w:val="000000"/>
                <w:highlight w:val="none"/>
              </w:rPr>
              <w:t xml:space="preserve">）</w:t>
            </w:r>
            <w:r>
              <w:rPr>
                <w:color w:val="000000"/>
                <w:highlight w:val="none"/>
              </w:rPr>
            </w:r>
            <w:r/>
          </w:p>
          <w:p>
            <w:pPr>
              <w:pStyle w:val="957"/>
              <w:rPr>
                <w:rFonts w:hint="eastAsia"/>
                <w:color w:val="000000"/>
                <w:highlight w:val="none"/>
              </w:rPr>
            </w:pPr>
            <w:r>
              <w:rPr>
                <w:rFonts w:hint="eastAsia"/>
                <w:color w:val="000000"/>
                <w:szCs w:val="21"/>
                <w:highlight w:val="none"/>
              </w:rPr>
              <w:t xml:space="preserve">投标人获得其他县级及以上以上荣誉得1分。</w:t>
            </w:r>
            <w:r>
              <w:rPr>
                <w:rFonts w:hint="eastAsia"/>
                <w:b/>
                <w:bCs/>
                <w:color w:val="000000"/>
                <w:szCs w:val="21"/>
                <w:highlight w:val="none"/>
              </w:rPr>
              <w:t xml:space="preserve">（注:提供证明材料。）</w:t>
            </w:r>
            <w:r>
              <w:rPr>
                <w:rFonts w:hint="eastAsia"/>
                <w:color w:val="000000"/>
                <w:highlight w:val="none"/>
              </w:rPr>
            </w:r>
            <w:r/>
          </w:p>
        </w:tc>
        <w:tc>
          <w:tcPr>
            <w:shd w:val="clear" w:color="auto" w:fill="ffffff"/>
            <w:tcW w:w="750" w:type="dxa"/>
            <w:vAlign w:val="center"/>
            <w:textDirection w:val="lrTb"/>
            <w:noWrap w:val="false"/>
          </w:tcPr>
          <w:p>
            <w:pPr>
              <w:pStyle w:val="926"/>
              <w:jc w:val="center"/>
              <w:rPr>
                <w:rFonts w:hint="eastAsia" w:ascii="宋体" w:hAnsi="宋体" w:cs="宋体"/>
                <w:color w:val="000000"/>
                <w:szCs w:val="21"/>
                <w:highlight w:val="none"/>
              </w:rPr>
            </w:pPr>
            <w:r>
              <w:rPr>
                <w:color w:val="000000"/>
                <w:szCs w:val="21"/>
                <w:highlight w:val="none"/>
              </w:rPr>
              <w:t xml:space="preserve">4</w:t>
            </w:r>
            <w:r>
              <w:rPr>
                <w:rFonts w:hint="eastAsia" w:ascii="宋体" w:hAnsi="宋体" w:cs="宋体"/>
                <w:color w:val="000000"/>
                <w:szCs w:val="21"/>
                <w:highlight w:val="none"/>
              </w:rPr>
            </w:r>
            <w:r/>
          </w:p>
        </w:tc>
      </w:tr>
      <w:tr>
        <w:trPr>
          <w:trHeight w:val="809"/>
        </w:trPr>
        <w:tc>
          <w:tcPr>
            <w:tcW w:w="1262" w:type="dxa"/>
            <w:vAlign w:val="center"/>
            <w:vMerge w:val="continue"/>
            <w:textDirection w:val="lrTb"/>
            <w:noWrap w:val="false"/>
          </w:tcPr>
          <w:p>
            <w:pPr>
              <w:pStyle w:val="926"/>
              <w:jc w:val="center"/>
              <w:spacing w:line="2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W w:w="1715" w:type="dxa"/>
            <w:vAlign w:val="center"/>
            <w:textDirection w:val="lrTb"/>
            <w:noWrap w:val="false"/>
          </w:tcPr>
          <w:p>
            <w:pPr>
              <w:pStyle w:val="926"/>
              <w:jc w:val="center"/>
              <w:spacing w:line="260" w:lineRule="exact"/>
              <w:rPr>
                <w:rFonts w:hint="eastAsia" w:ascii="宋体" w:hAnsi="宋体" w:cs="宋体"/>
                <w:color w:val="000000"/>
                <w:szCs w:val="21"/>
                <w:highlight w:val="none"/>
              </w:rPr>
            </w:pPr>
            <w:r>
              <w:rPr>
                <w:color w:val="000000"/>
                <w:szCs w:val="21"/>
                <w:highlight w:val="none"/>
              </w:rPr>
              <w:t xml:space="preserve">拟用于本项目的服务团队</w:t>
            </w:r>
            <w:r>
              <w:rPr>
                <w:rFonts w:hint="eastAsia" w:ascii="宋体" w:hAnsi="宋体" w:cs="宋体"/>
                <w:color w:val="000000"/>
                <w:szCs w:val="21"/>
                <w:highlight w:val="none"/>
              </w:rPr>
            </w:r>
            <w:r/>
          </w:p>
        </w:tc>
        <w:tc>
          <w:tcPr>
            <w:tcW w:w="6732" w:type="dxa"/>
            <w:vAlign w:val="center"/>
            <w:textDirection w:val="lrTb"/>
            <w:noWrap w:val="false"/>
          </w:tcPr>
          <w:p>
            <w:pPr>
              <w:pStyle w:val="926"/>
              <w:jc w:val="left"/>
              <w:spacing w:line="260" w:lineRule="exact"/>
              <w:rPr>
                <w:color w:val="000000"/>
                <w:szCs w:val="21"/>
                <w:highlight w:val="none"/>
              </w:rPr>
            </w:pPr>
            <w:r>
              <w:rPr>
                <w:color w:val="000000"/>
                <w:szCs w:val="21"/>
                <w:highlight w:val="none"/>
              </w:rPr>
              <w:t xml:space="preserve">投入本项目的人员有30人（含）以上具有</w:t>
            </w:r>
            <w:r>
              <w:rPr>
                <w:rFonts w:hint="eastAsia"/>
                <w:color w:val="000000"/>
                <w:szCs w:val="21"/>
                <w:highlight w:val="none"/>
              </w:rPr>
              <w:t xml:space="preserve">合格有效</w:t>
            </w:r>
            <w:r>
              <w:rPr>
                <w:color w:val="000000"/>
                <w:szCs w:val="21"/>
                <w:highlight w:val="none"/>
              </w:rPr>
              <w:t xml:space="preserve">健康证的得</w:t>
            </w:r>
            <w:r>
              <w:rPr>
                <w:rFonts w:hint="eastAsia"/>
                <w:color w:val="000000"/>
                <w:szCs w:val="21"/>
                <w:highlight w:val="none"/>
              </w:rPr>
              <w:t xml:space="preserve">5</w:t>
            </w:r>
            <w:r>
              <w:rPr>
                <w:color w:val="000000"/>
                <w:szCs w:val="21"/>
                <w:highlight w:val="none"/>
              </w:rPr>
              <w:t xml:space="preserve">分。</w:t>
            </w:r>
            <w:r>
              <w:rPr>
                <w:color w:val="000000"/>
                <w:szCs w:val="21"/>
                <w:highlight w:val="none"/>
              </w:rPr>
            </w:r>
            <w:r/>
          </w:p>
          <w:p>
            <w:pPr>
              <w:pStyle w:val="926"/>
              <w:jc w:val="left"/>
              <w:spacing w:line="260" w:lineRule="exact"/>
              <w:rPr>
                <w:rFonts w:hint="eastAsia" w:ascii="宋体" w:hAnsi="宋体" w:cs="宋体"/>
                <w:color w:val="000000"/>
                <w:szCs w:val="21"/>
                <w:highlight w:val="none"/>
              </w:rPr>
            </w:pPr>
            <w:r>
              <w:rPr>
                <w:rFonts w:ascii="宋体" w:hAnsi="宋体" w:cs="宋体"/>
                <w:b/>
                <w:bCs/>
                <w:color w:val="000000"/>
                <w:szCs w:val="21"/>
                <w:highlight w:val="none"/>
              </w:rPr>
              <w:t xml:space="preserve">（</w:t>
            </w:r>
            <w:r>
              <w:rPr>
                <w:rFonts w:hint="eastAsia" w:ascii="宋体" w:hAnsi="宋体" w:cs="宋体"/>
                <w:b/>
                <w:bCs/>
                <w:color w:val="000000"/>
                <w:szCs w:val="21"/>
                <w:highlight w:val="none"/>
              </w:rPr>
              <w:t xml:space="preserve">提供</w:t>
            </w:r>
            <w:r>
              <w:rPr>
                <w:rFonts w:hint="eastAsia" w:ascii="宋体" w:hAnsi="宋体" w:cs="宋体"/>
                <w:b/>
                <w:bCs/>
                <w:color w:val="000000"/>
                <w:szCs w:val="21"/>
                <w:highlight w:val="none"/>
              </w:rPr>
              <w:t xml:space="preserve">投标单位为其交纳的近期社保证明</w:t>
            </w:r>
            <w:r>
              <w:rPr>
                <w:rFonts w:ascii="宋体" w:hAnsi="宋体" w:cs="宋体"/>
                <w:b/>
                <w:bCs/>
                <w:color w:val="000000"/>
                <w:szCs w:val="21"/>
                <w:highlight w:val="none"/>
              </w:rPr>
              <w:t xml:space="preserve">及健康证扫描件）</w:t>
            </w:r>
            <w:r>
              <w:rPr>
                <w:rFonts w:hint="eastAsia" w:ascii="宋体" w:hAnsi="宋体" w:cs="宋体"/>
                <w:color w:val="000000"/>
                <w:szCs w:val="21"/>
                <w:highlight w:val="none"/>
              </w:rPr>
            </w:r>
            <w:r/>
          </w:p>
        </w:tc>
        <w:tc>
          <w:tcPr>
            <w:shd w:val="clear" w:color="auto" w:fill="ffffff"/>
            <w:tcW w:w="750" w:type="dxa"/>
            <w:vAlign w:val="center"/>
            <w:textDirection w:val="lrTb"/>
            <w:noWrap w:val="false"/>
          </w:tcPr>
          <w:p>
            <w:pPr>
              <w:pStyle w:val="926"/>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r>
      <w:tr>
        <w:trPr>
          <w:trHeight w:val="1049"/>
        </w:trPr>
        <w:tc>
          <w:tcPr>
            <w:tcW w:w="1262" w:type="dxa"/>
            <w:vAlign w:val="center"/>
            <w:vMerge w:val="continue"/>
            <w:textDirection w:val="lrTb"/>
            <w:noWrap w:val="false"/>
          </w:tcPr>
          <w:p>
            <w:pPr>
              <w:pStyle w:val="926"/>
              <w:jc w:val="center"/>
              <w:spacing w:line="2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W w:w="1715" w:type="dxa"/>
            <w:vAlign w:val="center"/>
            <w:textDirection w:val="lrTb"/>
            <w:noWrap w:val="false"/>
          </w:tcPr>
          <w:p>
            <w:pPr>
              <w:pStyle w:val="926"/>
              <w:jc w:val="center"/>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设置食品安全管理员及其他证书</w:t>
            </w:r>
            <w:r>
              <w:rPr>
                <w:rFonts w:hint="eastAsia" w:ascii="宋体" w:hAnsi="宋体" w:cs="宋体"/>
                <w:color w:val="000000"/>
                <w:szCs w:val="21"/>
                <w:highlight w:val="none"/>
              </w:rPr>
            </w:r>
            <w:r/>
          </w:p>
        </w:tc>
        <w:tc>
          <w:tcPr>
            <w:tcW w:w="6732" w:type="dxa"/>
            <w:vAlign w:val="center"/>
            <w:textDirection w:val="lrTb"/>
            <w:noWrap w:val="false"/>
          </w:tcPr>
          <w:p>
            <w:pPr>
              <w:pStyle w:val="926"/>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针对本项目配置相应的专业化队伍，</w:t>
            </w:r>
            <w:r>
              <w:rPr>
                <w:rFonts w:hint="eastAsia" w:ascii="宋体" w:hAnsi="宋体" w:cs="宋体"/>
                <w:color w:val="000000"/>
                <w:szCs w:val="21"/>
                <w:highlight w:val="none"/>
              </w:rPr>
            </w:r>
            <w:r/>
          </w:p>
          <w:p>
            <w:pPr>
              <w:pStyle w:val="926"/>
              <w:numPr>
                <w:ilvl w:val="0"/>
                <w:numId w:val="5"/>
              </w:numPr>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具有食品安全管理员证书的，每有1人得1分，最高得2分；</w:t>
            </w:r>
            <w:r>
              <w:rPr>
                <w:rFonts w:hint="eastAsia" w:ascii="宋体" w:hAnsi="宋体" w:cs="宋体"/>
                <w:color w:val="000000"/>
                <w:szCs w:val="21"/>
                <w:highlight w:val="none"/>
              </w:rPr>
            </w:r>
            <w:r/>
          </w:p>
          <w:p>
            <w:pPr>
              <w:pStyle w:val="926"/>
              <w:numPr>
                <w:ilvl w:val="0"/>
                <w:numId w:val="5"/>
              </w:numPr>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具有高级检测员证、高级营养师，中级营养配餐员证的；每有一项得1分，最高得3分。</w:t>
            </w:r>
            <w:r>
              <w:rPr>
                <w:rFonts w:hint="eastAsia" w:ascii="宋体" w:hAnsi="宋体" w:cs="宋体"/>
                <w:color w:val="000000"/>
                <w:szCs w:val="21"/>
                <w:highlight w:val="none"/>
              </w:rPr>
            </w:r>
            <w:r/>
          </w:p>
          <w:p>
            <w:pPr>
              <w:pStyle w:val="926"/>
              <w:spacing w:line="260" w:lineRule="exact"/>
              <w:rPr>
                <w:rFonts w:hint="eastAsia" w:ascii="宋体" w:hAnsi="宋体" w:cs="宋体"/>
                <w:color w:val="000000"/>
                <w:szCs w:val="21"/>
                <w:highlight w:val="none"/>
              </w:rPr>
            </w:pPr>
            <w:r>
              <w:rPr>
                <w:rFonts w:hint="eastAsia" w:ascii="宋体" w:hAnsi="宋体" w:cs="宋体"/>
                <w:b/>
                <w:bCs/>
                <w:color w:val="000000"/>
                <w:szCs w:val="21"/>
                <w:highlight w:val="none"/>
              </w:rPr>
              <w:t xml:space="preserve">（提供相关证书及</w:t>
            </w:r>
            <w:r>
              <w:rPr>
                <w:rFonts w:hint="eastAsia" w:ascii="宋体" w:hAnsi="宋体" w:cs="宋体"/>
                <w:b/>
                <w:bCs/>
                <w:color w:val="000000"/>
                <w:szCs w:val="21"/>
                <w:highlight w:val="none"/>
              </w:rPr>
              <w:t xml:space="preserve">提供</w:t>
            </w:r>
            <w:r>
              <w:rPr>
                <w:rFonts w:hint="eastAsia" w:ascii="宋体" w:hAnsi="宋体" w:cs="宋体"/>
                <w:b/>
                <w:bCs/>
                <w:color w:val="000000"/>
                <w:szCs w:val="21"/>
                <w:highlight w:val="none"/>
              </w:rPr>
              <w:t xml:space="preserve">投标单位为其交纳的近期社保证明扫描件）</w:t>
            </w:r>
            <w:r>
              <w:rPr>
                <w:rFonts w:hint="eastAsia" w:ascii="宋体" w:hAnsi="宋体" w:cs="宋体"/>
                <w:color w:val="000000"/>
                <w:szCs w:val="21"/>
                <w:highlight w:val="none"/>
              </w:rPr>
            </w:r>
            <w:r/>
          </w:p>
        </w:tc>
        <w:tc>
          <w:tcPr>
            <w:shd w:val="clear" w:color="auto" w:fill="ffffff"/>
            <w:tcW w:w="750" w:type="dxa"/>
            <w:vAlign w:val="center"/>
            <w:textDirection w:val="lrTb"/>
            <w:noWrap w:val="false"/>
          </w:tcPr>
          <w:p>
            <w:pPr>
              <w:pStyle w:val="926"/>
              <w:jc w:val="center"/>
              <w:rPr>
                <w:rFonts w:hint="eastAsia" w:ascii="宋体" w:hAnsi="宋体" w:cs="宋体"/>
                <w:color w:val="000000"/>
                <w:szCs w:val="21"/>
                <w:highlight w:val="none"/>
              </w:rPr>
            </w:pPr>
            <w:r>
              <w:rPr>
                <w:rFonts w:ascii="宋体" w:hAnsi="宋体" w:cs="宋体"/>
                <w:color w:val="000000"/>
                <w:szCs w:val="21"/>
                <w:highlight w:val="none"/>
              </w:rPr>
              <w:t xml:space="preserve">5</w:t>
            </w:r>
            <w:r>
              <w:rPr>
                <w:rFonts w:hint="eastAsia" w:ascii="宋体" w:hAnsi="宋体" w:cs="宋体"/>
                <w:color w:val="000000"/>
                <w:szCs w:val="21"/>
                <w:highlight w:val="none"/>
              </w:rPr>
            </w:r>
            <w:r/>
          </w:p>
        </w:tc>
      </w:tr>
      <w:tr>
        <w:trPr>
          <w:trHeight w:val="754"/>
        </w:trPr>
        <w:tc>
          <w:tcPr>
            <w:tcW w:w="1262" w:type="dxa"/>
            <w:vAlign w:val="center"/>
            <w:vMerge w:val="continue"/>
            <w:textDirection w:val="lrTb"/>
            <w:noWrap w:val="false"/>
          </w:tcPr>
          <w:p>
            <w:pPr>
              <w:pStyle w:val="926"/>
              <w:jc w:val="center"/>
              <w:spacing w:line="2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W w:w="1715" w:type="dxa"/>
            <w:vAlign w:val="center"/>
            <w:textDirection w:val="lrTb"/>
            <w:noWrap w:val="false"/>
          </w:tcPr>
          <w:p>
            <w:pPr>
              <w:pStyle w:val="926"/>
              <w:jc w:val="center"/>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公司业绩</w:t>
            </w:r>
            <w:r>
              <w:rPr>
                <w:rFonts w:hint="eastAsia" w:ascii="宋体" w:hAnsi="宋体" w:cs="宋体"/>
                <w:color w:val="000000"/>
                <w:szCs w:val="21"/>
                <w:highlight w:val="none"/>
              </w:rPr>
            </w:r>
            <w:r/>
          </w:p>
        </w:tc>
        <w:tc>
          <w:tcPr>
            <w:tcW w:w="6732" w:type="dxa"/>
            <w:vAlign w:val="center"/>
            <w:textDirection w:val="lrTb"/>
            <w:noWrap w:val="false"/>
          </w:tcPr>
          <w:p>
            <w:pPr>
              <w:pStyle w:val="926"/>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投标人自20</w:t>
            </w:r>
            <w:r>
              <w:rPr>
                <w:rFonts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年至今（以合同签订时间为准）承接过类似业绩的，每提供一份得</w:t>
            </w: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分，最高6分。</w:t>
            </w:r>
            <w:r>
              <w:rPr>
                <w:rFonts w:hint="eastAsia" w:ascii="宋体" w:hAnsi="宋体" w:cs="宋体"/>
                <w:b/>
                <w:bCs/>
                <w:color w:val="000000"/>
                <w:szCs w:val="21"/>
                <w:highlight w:val="none"/>
              </w:rPr>
              <w:t xml:space="preserve">（提供项目合同扫描件）</w:t>
            </w:r>
            <w:r>
              <w:rPr>
                <w:rFonts w:hint="eastAsia" w:ascii="宋体" w:hAnsi="宋体" w:cs="宋体"/>
                <w:color w:val="000000"/>
                <w:szCs w:val="21"/>
                <w:highlight w:val="none"/>
              </w:rPr>
            </w:r>
            <w:r/>
          </w:p>
        </w:tc>
        <w:tc>
          <w:tcPr>
            <w:tcW w:w="750" w:type="dxa"/>
            <w:vAlign w:val="center"/>
            <w:textDirection w:val="lrTb"/>
            <w:noWrap w:val="false"/>
          </w:tcPr>
          <w:p>
            <w:pPr>
              <w:pStyle w:val="926"/>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r>
      <w:tr>
        <w:trPr>
          <w:trHeight w:val="1049"/>
        </w:trPr>
        <w:tc>
          <w:tcPr>
            <w:tcW w:w="1262" w:type="dxa"/>
            <w:vAlign w:val="center"/>
            <w:vMerge w:val="continue"/>
            <w:textDirection w:val="lrTb"/>
            <w:noWrap w:val="false"/>
          </w:tcPr>
          <w:p>
            <w:pPr>
              <w:pStyle w:val="926"/>
              <w:jc w:val="center"/>
              <w:spacing w:line="2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W w:w="1715" w:type="dxa"/>
            <w:vAlign w:val="center"/>
            <w:textDirection w:val="lrTb"/>
            <w:noWrap w:val="false"/>
          </w:tcPr>
          <w:p>
            <w:pPr>
              <w:pStyle w:val="926"/>
              <w:jc w:val="center"/>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配送点地理位置</w:t>
            </w:r>
            <w:r>
              <w:rPr>
                <w:rFonts w:hint="eastAsia" w:ascii="宋体" w:hAnsi="宋体" w:cs="宋体"/>
                <w:color w:val="000000"/>
                <w:szCs w:val="21"/>
                <w:highlight w:val="none"/>
              </w:rPr>
            </w:r>
            <w:r/>
          </w:p>
        </w:tc>
        <w:tc>
          <w:tcPr>
            <w:tcW w:w="6732" w:type="dxa"/>
            <w:vAlign w:val="center"/>
            <w:textDirection w:val="lrTb"/>
            <w:noWrap w:val="false"/>
          </w:tcPr>
          <w:p>
            <w:pPr>
              <w:pStyle w:val="926"/>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直线距离在15km（含）以内的，得</w:t>
            </w:r>
            <w:r>
              <w:rPr>
                <w:rFonts w:ascii="宋体" w:hAnsi="宋体" w:cs="宋体"/>
                <w:color w:val="000000"/>
                <w:szCs w:val="21"/>
                <w:highlight w:val="none"/>
              </w:rPr>
              <w:t xml:space="preserve">5</w:t>
            </w:r>
            <w:r>
              <w:rPr>
                <w:rFonts w:hint="eastAsia" w:ascii="宋体" w:hAnsi="宋体" w:cs="宋体"/>
                <w:color w:val="000000"/>
                <w:szCs w:val="21"/>
                <w:highlight w:val="none"/>
              </w:rPr>
              <w:t xml:space="preserve">分，在15-30km（含）以内的得3分，在30-50km（含）以内的得1分，直线距离超过50km的不得分。</w:t>
            </w:r>
            <w:r>
              <w:rPr>
                <w:rFonts w:hint="eastAsia" w:ascii="宋体" w:hAnsi="宋体" w:cs="宋体"/>
                <w:b/>
                <w:bCs/>
                <w:color w:val="000000"/>
                <w:szCs w:val="21"/>
                <w:highlight w:val="none"/>
              </w:rPr>
              <w:t xml:space="preserve">（需提供地图测距截图复印件盖公章或其他证明材料扫描件，地址为昆山市市场监督管理局）</w:t>
            </w:r>
            <w:r>
              <w:rPr>
                <w:rFonts w:hint="eastAsia" w:ascii="宋体" w:hAnsi="宋体" w:cs="宋体"/>
                <w:color w:val="000000"/>
                <w:szCs w:val="21"/>
                <w:highlight w:val="none"/>
              </w:rPr>
            </w:r>
            <w:r/>
          </w:p>
        </w:tc>
        <w:tc>
          <w:tcPr>
            <w:shd w:val="clear" w:color="auto" w:fill="ffffff"/>
            <w:tcW w:w="750" w:type="dxa"/>
            <w:vAlign w:val="center"/>
            <w:textDirection w:val="lrTb"/>
            <w:noWrap w:val="false"/>
          </w:tcPr>
          <w:p>
            <w:pPr>
              <w:pStyle w:val="926"/>
              <w:jc w:val="center"/>
              <w:rPr>
                <w:rFonts w:hint="eastAsia" w:ascii="宋体" w:hAnsi="宋体" w:cs="宋体"/>
                <w:color w:val="000000"/>
                <w:szCs w:val="21"/>
                <w:highlight w:val="none"/>
              </w:rPr>
            </w:pPr>
            <w:r>
              <w:rPr>
                <w:rFonts w:ascii="宋体" w:hAnsi="宋体" w:cs="宋体"/>
                <w:color w:val="000000"/>
                <w:szCs w:val="21"/>
                <w:highlight w:val="none"/>
              </w:rPr>
              <w:t xml:space="preserve">5</w:t>
            </w:r>
            <w:r>
              <w:rPr>
                <w:rFonts w:hint="eastAsia" w:ascii="宋体" w:hAnsi="宋体" w:cs="宋体"/>
                <w:color w:val="000000"/>
                <w:szCs w:val="21"/>
                <w:highlight w:val="none"/>
              </w:rPr>
            </w:r>
            <w:r/>
          </w:p>
        </w:tc>
      </w:tr>
      <w:tr>
        <w:trPr>
          <w:trHeight w:val="1049"/>
        </w:trPr>
        <w:tc>
          <w:tcPr>
            <w:tcW w:w="1262" w:type="dxa"/>
            <w:vAlign w:val="center"/>
            <w:vMerge w:val="continue"/>
            <w:textDirection w:val="lrTb"/>
            <w:noWrap w:val="false"/>
          </w:tcPr>
          <w:p>
            <w:pPr>
              <w:pStyle w:val="926"/>
              <w:jc w:val="center"/>
              <w:spacing w:line="2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W w:w="1715" w:type="dxa"/>
            <w:vAlign w:val="center"/>
            <w:textDirection w:val="lrTb"/>
            <w:noWrap w:val="false"/>
          </w:tcPr>
          <w:p>
            <w:pPr>
              <w:pStyle w:val="926"/>
              <w:jc w:val="center"/>
              <w:spacing w:line="260" w:lineRule="exact"/>
              <w:rPr>
                <w:rFonts w:hint="eastAsia" w:ascii="宋体" w:hAnsi="宋体" w:cs="宋体"/>
                <w:color w:val="000000"/>
                <w:szCs w:val="21"/>
                <w:highlight w:val="none"/>
              </w:rPr>
            </w:pPr>
            <w:r>
              <w:rPr>
                <w:rFonts w:hint="eastAsia" w:ascii="宋体" w:hAnsi="宋体"/>
                <w:color w:val="000000"/>
                <w:szCs w:val="21"/>
                <w:highlight w:val="none"/>
              </w:rPr>
              <w:t xml:space="preserve">合理化建议</w:t>
            </w:r>
            <w:r>
              <w:rPr>
                <w:rFonts w:hint="eastAsia" w:ascii="宋体" w:hAnsi="宋体" w:cs="宋体"/>
                <w:color w:val="000000"/>
                <w:szCs w:val="21"/>
                <w:highlight w:val="none"/>
              </w:rPr>
            </w:r>
            <w:r/>
          </w:p>
        </w:tc>
        <w:tc>
          <w:tcPr>
            <w:tcW w:w="6732" w:type="dxa"/>
            <w:vAlign w:val="top"/>
            <w:textDirection w:val="lrTb"/>
            <w:noWrap w:val="false"/>
          </w:tcPr>
          <w:p>
            <w:pPr>
              <w:pStyle w:val="926"/>
              <w:spacing w:line="260" w:lineRule="exact"/>
              <w:rPr>
                <w:rFonts w:hint="eastAsia" w:ascii="宋体" w:hAnsi="宋体"/>
                <w:color w:val="000000"/>
                <w:szCs w:val="21"/>
                <w:highlight w:val="none"/>
              </w:rPr>
            </w:pPr>
            <w:r>
              <w:rPr>
                <w:rFonts w:hint="eastAsia" w:ascii="宋体" w:hAnsi="宋体"/>
                <w:color w:val="000000"/>
                <w:szCs w:val="21"/>
                <w:highlight w:val="none"/>
              </w:rPr>
              <w:t xml:space="preserve">针对本项目开展提出合理化建议，促进本项目的合理开展和有效执行。能够提出建设性、前瞻性建议且内容叙述清晰完整，可行性较高，符合采购人需求的得</w:t>
            </w:r>
            <w:r>
              <w:rPr>
                <w:rFonts w:ascii="宋体" w:hAnsi="宋体"/>
                <w:color w:val="000000"/>
                <w:szCs w:val="21"/>
                <w:highlight w:val="none"/>
              </w:rPr>
              <w:t xml:space="preserve">6</w:t>
            </w:r>
            <w:r>
              <w:rPr>
                <w:rFonts w:hint="eastAsia" w:ascii="宋体" w:hAnsi="宋体"/>
                <w:color w:val="000000"/>
                <w:szCs w:val="21"/>
                <w:highlight w:val="none"/>
              </w:rPr>
              <w:t xml:space="preserve">分，有合理化建议但可行性一般的，得</w:t>
            </w:r>
            <w:r>
              <w:rPr>
                <w:rFonts w:ascii="宋体" w:hAnsi="宋体"/>
                <w:color w:val="000000"/>
                <w:szCs w:val="21"/>
                <w:highlight w:val="none"/>
              </w:rPr>
              <w:t xml:space="preserve">3</w:t>
            </w:r>
            <w:r>
              <w:rPr>
                <w:rFonts w:hint="eastAsia" w:ascii="宋体" w:hAnsi="宋体"/>
                <w:color w:val="000000"/>
                <w:szCs w:val="21"/>
                <w:highlight w:val="none"/>
              </w:rPr>
              <w:t xml:space="preserve">分，没有或建议不合理的不得分。</w:t>
            </w:r>
            <w:r>
              <w:rPr>
                <w:rFonts w:hint="eastAsia" w:ascii="宋体" w:hAnsi="宋体"/>
                <w:color w:val="000000"/>
                <w:szCs w:val="21"/>
                <w:highlight w:val="none"/>
              </w:rPr>
            </w:r>
            <w:r/>
          </w:p>
        </w:tc>
        <w:tc>
          <w:tcPr>
            <w:shd w:val="clear" w:color="auto" w:fill="ffffff"/>
            <w:tcW w:w="750" w:type="dxa"/>
            <w:vAlign w:val="center"/>
            <w:textDirection w:val="lrTb"/>
            <w:noWrap w:val="false"/>
          </w:tcPr>
          <w:p>
            <w:pPr>
              <w:pStyle w:val="926"/>
              <w:jc w:val="center"/>
              <w:rPr>
                <w:rFonts w:ascii="宋体" w:hAnsi="宋体" w:cs="宋体"/>
                <w:color w:val="000000"/>
                <w:szCs w:val="21"/>
                <w:highlight w:val="none"/>
              </w:rPr>
            </w:pPr>
            <w:r>
              <w:rPr>
                <w:rFonts w:ascii="宋体" w:hAnsi="宋体"/>
                <w:color w:val="000000"/>
                <w:szCs w:val="21"/>
                <w:highlight w:val="none"/>
              </w:rPr>
              <w:t xml:space="preserve">6</w:t>
            </w:r>
            <w:r>
              <w:rPr>
                <w:rFonts w:ascii="宋体" w:hAnsi="宋体" w:cs="宋体"/>
                <w:color w:val="000000"/>
                <w:szCs w:val="21"/>
                <w:highlight w:val="none"/>
              </w:rPr>
            </w:r>
            <w:r/>
          </w:p>
        </w:tc>
      </w:tr>
    </w:tbl>
    <w:p>
      <w:pPr>
        <w:pStyle w:val="926"/>
        <w:ind w:left="360"/>
        <w:spacing w:line="360" w:lineRule="auto"/>
        <w:rPr>
          <w:rFonts w:hint="eastAsia" w:ascii="宋体"/>
          <w:color w:val="000000"/>
          <w:sz w:val="24"/>
          <w:highlight w:val="none"/>
        </w:rPr>
      </w:pPr>
      <w:r/>
      <w:bookmarkEnd w:id="70"/>
      <w:r>
        <w:rPr>
          <w:rFonts w:hint="eastAsia" w:ascii="宋体"/>
          <w:color w:val="000000"/>
          <w:sz w:val="24"/>
          <w:highlight w:val="none"/>
        </w:rPr>
      </w:r>
      <w:r/>
    </w:p>
    <w:p>
      <w:pPr>
        <w:pStyle w:val="926"/>
        <w:ind w:left="360"/>
        <w:spacing w:line="360" w:lineRule="auto"/>
        <w:rPr>
          <w:rFonts w:hint="eastAsia" w:ascii="宋体"/>
          <w:color w:val="000000"/>
          <w:sz w:val="24"/>
          <w:highlight w:val="none"/>
        </w:rPr>
      </w:pPr>
      <w:r>
        <w:rPr>
          <w:rFonts w:hint="eastAsia" w:ascii="宋体"/>
          <w:color w:val="000000"/>
          <w:sz w:val="24"/>
          <w:highlight w:val="none"/>
        </w:rPr>
      </w:r>
      <w:r/>
    </w:p>
    <w:p>
      <w:pPr>
        <w:pStyle w:val="926"/>
        <w:ind w:left="360"/>
        <w:spacing w:line="360" w:lineRule="auto"/>
        <w:rPr>
          <w:rFonts w:hint="eastAsia" w:ascii="宋体"/>
          <w:color w:val="000000"/>
          <w:sz w:val="24"/>
          <w:highlight w:val="none"/>
        </w:rPr>
      </w:pPr>
      <w:r>
        <w:rPr>
          <w:rFonts w:hint="eastAsia" w:ascii="宋体"/>
          <w:color w:val="000000"/>
          <w:sz w:val="24"/>
          <w:highlight w:val="none"/>
        </w:rPr>
      </w:r>
      <w:r/>
    </w:p>
    <w:p>
      <w:pPr>
        <w:pStyle w:val="926"/>
        <w:rPr>
          <w:color w:val="000000"/>
          <w:szCs w:val="21"/>
          <w:highlight w:val="none"/>
        </w:rPr>
      </w:pPr>
      <w:r>
        <w:rPr>
          <w:rFonts w:hint="eastAsia"/>
          <w:color w:val="000000"/>
          <w:highlight w:val="none"/>
        </w:rPr>
        <w:t xml:space="preserve">备注：</w:t>
      </w:r>
      <w:r>
        <w:rPr>
          <w:color w:val="000000"/>
          <w:szCs w:val="21"/>
          <w:highlight w:val="none"/>
        </w:rPr>
      </w:r>
      <w:r/>
    </w:p>
    <w:p>
      <w:pPr>
        <w:pStyle w:val="1249"/>
        <w:numPr>
          <w:ilvl w:val="0"/>
          <w:numId w:val="6"/>
        </w:numPr>
        <w:ind w:left="0"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为确保货物、服务质量，投标单位技术部分得分低于其75%作无效标处理</w:t>
      </w:r>
      <w:r>
        <w:rPr>
          <w:rFonts w:ascii="宋体" w:hAnsi="宋体"/>
          <w:color w:val="000000"/>
          <w:szCs w:val="21"/>
          <w:highlight w:val="none"/>
        </w:rPr>
      </w:r>
      <w:r/>
    </w:p>
    <w:p>
      <w:pPr>
        <w:pStyle w:val="1249"/>
        <w:numPr>
          <w:ilvl w:val="0"/>
          <w:numId w:val="6"/>
        </w:numPr>
        <w:ind w:left="0" w:firstLine="420"/>
        <w:spacing w:line="360" w:lineRule="auto"/>
        <w:rPr>
          <w:rFonts w:ascii="宋体" w:hAnsi="宋体"/>
          <w:color w:val="000000"/>
          <w:szCs w:val="21"/>
          <w:highlight w:val="none"/>
        </w:rPr>
      </w:pPr>
      <w:r>
        <w:rPr>
          <w:rFonts w:hint="eastAsia" w:ascii="宋体" w:hAnsi="宋体"/>
          <w:color w:val="000000"/>
          <w:szCs w:val="21"/>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000000"/>
          <w:szCs w:val="21"/>
          <w:highlight w:val="none"/>
        </w:rPr>
      </w:r>
      <w:r/>
    </w:p>
    <w:p>
      <w:pPr>
        <w:pStyle w:val="1249"/>
        <w:numPr>
          <w:ilvl w:val="0"/>
          <w:numId w:val="6"/>
        </w:numPr>
        <w:ind w:left="0" w:firstLine="420"/>
        <w:spacing w:line="360" w:lineRule="auto"/>
        <w:rPr>
          <w:rFonts w:ascii="宋体" w:hAnsi="宋体"/>
          <w:color w:val="000000"/>
          <w:szCs w:val="21"/>
          <w:highlight w:val="none"/>
        </w:rPr>
      </w:pPr>
      <w:r>
        <w:rPr>
          <w:rFonts w:hint="eastAsia" w:ascii="宋体" w:hAnsi="宋体"/>
          <w:color w:val="000000"/>
          <w:szCs w:val="21"/>
          <w:highlight w:val="none"/>
        </w:rPr>
        <w:t xml:space="preserve">各投标人必须进行该项目网上电子投标，否则视为无效投标。</w:t>
      </w:r>
      <w:r>
        <w:rPr>
          <w:rFonts w:ascii="宋体" w:hAnsi="宋体"/>
          <w:color w:val="000000"/>
          <w:szCs w:val="21"/>
          <w:highlight w:val="none"/>
        </w:rPr>
      </w:r>
      <w:r/>
    </w:p>
    <w:p>
      <w:pPr>
        <w:pStyle w:val="1249"/>
        <w:numPr>
          <w:ilvl w:val="0"/>
          <w:numId w:val="6"/>
        </w:numPr>
        <w:ind w:left="0" w:firstLine="420"/>
        <w:spacing w:line="360" w:lineRule="auto"/>
        <w:rPr>
          <w:rFonts w:ascii="宋体" w:hAnsi="宋体"/>
          <w:color w:val="000000"/>
          <w:szCs w:val="21"/>
          <w:highlight w:val="none"/>
        </w:rPr>
      </w:pPr>
      <w:r>
        <w:rPr>
          <w:rFonts w:hint="eastAsia" w:ascii="宋体" w:hAnsi="宋体"/>
          <w:color w:val="000000"/>
          <w:szCs w:val="21"/>
          <w:highlight w:val="none"/>
        </w:rPr>
        <w:t xml:space="preserve">投标文件中的内容需和招标文件相关指标对应绑定，无绑定不得分。</w:t>
      </w:r>
      <w:r>
        <w:rPr>
          <w:rFonts w:ascii="宋体" w:hAnsi="宋体"/>
          <w:color w:val="000000"/>
          <w:szCs w:val="21"/>
          <w:highlight w:val="none"/>
        </w:rPr>
      </w:r>
      <w:r/>
    </w:p>
    <w:p>
      <w:pPr>
        <w:pStyle w:val="1249"/>
        <w:numPr>
          <w:ilvl w:val="0"/>
          <w:numId w:val="6"/>
        </w:numPr>
        <w:ind w:left="0" w:firstLine="420"/>
        <w:spacing w:line="360" w:lineRule="auto"/>
        <w:rPr>
          <w:rFonts w:ascii="宋体" w:hAnsi="宋体"/>
          <w:color w:val="000000"/>
          <w:szCs w:val="21"/>
          <w:highlight w:val="none"/>
        </w:rPr>
      </w:pPr>
      <w:r>
        <w:rPr>
          <w:rFonts w:hint="eastAsia" w:ascii="宋体" w:hAnsi="宋体"/>
          <w:color w:val="000000"/>
          <w:szCs w:val="21"/>
          <w:highlight w:val="none"/>
        </w:rPr>
        <w:t xml:space="preserve">技术标内一律不得含有报价，否则视为无效投标。</w:t>
      </w:r>
      <w:r>
        <w:rPr>
          <w:rFonts w:ascii="宋体" w:hAnsi="宋体"/>
          <w:color w:val="000000"/>
          <w:szCs w:val="21"/>
          <w:highlight w:val="none"/>
        </w:rPr>
      </w:r>
      <w:r/>
    </w:p>
    <w:p>
      <w:pPr>
        <w:pStyle w:val="1249"/>
        <w:numPr>
          <w:ilvl w:val="0"/>
          <w:numId w:val="6"/>
        </w:numPr>
        <w:ind w:left="0" w:firstLine="420"/>
        <w:spacing w:line="360" w:lineRule="auto"/>
        <w:rPr>
          <w:rFonts w:ascii="宋体" w:hAnsi="宋体"/>
          <w:color w:val="000000"/>
          <w:szCs w:val="21"/>
          <w:highlight w:val="none"/>
        </w:rPr>
      </w:pPr>
      <w:r>
        <w:rPr>
          <w:rFonts w:hint="eastAsia" w:ascii="宋体" w:hAnsi="宋体"/>
          <w:color w:val="000000"/>
          <w:szCs w:val="21"/>
          <w:highlight w:val="none"/>
        </w:rPr>
        <w:t xml:space="preserve">针对评分标准中评分的每一条，投标人均应提供相关资料或作出相应说明供评委评判。</w:t>
      </w:r>
      <w:r>
        <w:rPr>
          <w:rFonts w:ascii="宋体" w:hAnsi="宋体"/>
          <w:color w:val="000000"/>
          <w:szCs w:val="21"/>
          <w:highlight w:val="none"/>
        </w:rPr>
      </w:r>
      <w:r/>
    </w:p>
    <w:p>
      <w:pPr>
        <w:pStyle w:val="1249"/>
        <w:numPr>
          <w:ilvl w:val="0"/>
          <w:numId w:val="6"/>
        </w:numPr>
        <w:ind w:left="0" w:firstLine="420"/>
        <w:spacing w:line="360" w:lineRule="auto"/>
        <w:rPr>
          <w:rFonts w:ascii="宋体" w:hAnsi="宋体"/>
          <w:color w:val="000000"/>
          <w:szCs w:val="21"/>
          <w:highlight w:val="none"/>
        </w:rPr>
      </w:pPr>
      <w:r>
        <w:rPr>
          <w:rFonts w:hint="eastAsia" w:ascii="宋体" w:hAnsi="宋体"/>
          <w:color w:val="000000"/>
          <w:szCs w:val="21"/>
          <w:highlight w:val="none"/>
        </w:rPr>
        <w:t xml:space="preserve">投标文件中如出现前后不一致时，评委有权请投标人澄清说明，澄清说明事项涉及评分时，评委有权酌情扣分。</w:t>
      </w:r>
      <w:r>
        <w:rPr>
          <w:rFonts w:ascii="宋体" w:hAnsi="宋体"/>
          <w:color w:val="000000"/>
          <w:szCs w:val="21"/>
          <w:highlight w:val="none"/>
        </w:rPr>
      </w:r>
      <w:r/>
    </w:p>
    <w:p>
      <w:pPr>
        <w:pStyle w:val="1249"/>
        <w:numPr>
          <w:ilvl w:val="0"/>
          <w:numId w:val="6"/>
        </w:numPr>
        <w:ind w:left="0" w:firstLine="420"/>
        <w:spacing w:line="360" w:lineRule="auto"/>
        <w:rPr>
          <w:rFonts w:ascii="宋体" w:hAnsi="宋体"/>
          <w:color w:val="000000"/>
          <w:szCs w:val="21"/>
          <w:highlight w:val="none"/>
        </w:rPr>
      </w:pPr>
      <w:r>
        <w:rPr>
          <w:rFonts w:hint="eastAsia" w:ascii="宋体" w:hAnsi="宋体"/>
          <w:color w:val="000000"/>
          <w:szCs w:val="21"/>
          <w:highlight w:val="none"/>
        </w:rPr>
        <w:t xml:space="preserve">投标单位在进行网上投标时，以收到系统自动发回的PDF格式投标回执为上传成功的唯一标志，否则视为无效投标。</w:t>
      </w:r>
      <w:r>
        <w:rPr>
          <w:rFonts w:ascii="宋体" w:hAnsi="宋体"/>
          <w:color w:val="000000"/>
          <w:szCs w:val="21"/>
          <w:highlight w:val="none"/>
        </w:rPr>
      </w:r>
      <w:r/>
    </w:p>
    <w:p>
      <w:pPr>
        <w:pStyle w:val="1249"/>
        <w:numPr>
          <w:ilvl w:val="0"/>
          <w:numId w:val="6"/>
        </w:numPr>
        <w:ind w:left="0" w:firstLine="420"/>
        <w:spacing w:line="360" w:lineRule="auto"/>
        <w:rPr>
          <w:rFonts w:ascii="宋体" w:hAnsi="宋体"/>
          <w:color w:val="000000"/>
          <w:szCs w:val="21"/>
          <w:highlight w:val="none"/>
        </w:rPr>
      </w:pPr>
      <w:r>
        <w:rPr>
          <w:rFonts w:hint="eastAsia" w:ascii="宋体" w:hAnsi="宋体"/>
          <w:color w:val="000000"/>
          <w:szCs w:val="21"/>
          <w:highlight w:val="none"/>
        </w:rPr>
        <w:t xml:space="preserve">投标报价超过财政审批预算金额的，投标单位不得进入评标程序。</w:t>
      </w:r>
      <w:r>
        <w:rPr>
          <w:rFonts w:ascii="宋体" w:hAnsi="宋体"/>
          <w:color w:val="000000"/>
          <w:szCs w:val="21"/>
          <w:highlight w:val="none"/>
        </w:rPr>
      </w:r>
      <w:r/>
    </w:p>
    <w:p>
      <w:pPr>
        <w:pStyle w:val="1249"/>
        <w:numPr>
          <w:ilvl w:val="0"/>
          <w:numId w:val="6"/>
        </w:numPr>
        <w:ind w:left="0" w:firstLine="420"/>
        <w:spacing w:line="360" w:lineRule="auto"/>
        <w:rPr>
          <w:rFonts w:ascii="宋体" w:hAnsi="宋体"/>
          <w:color w:val="000000"/>
          <w:szCs w:val="21"/>
          <w:highlight w:val="none"/>
        </w:rPr>
      </w:pPr>
      <w:r>
        <w:rPr>
          <w:rFonts w:ascii="宋体" w:hAnsi="宋体"/>
          <w:color w:val="000000"/>
          <w:szCs w:val="21"/>
          <w:highlight w:val="none"/>
        </w:rPr>
        <w:t xml:space="preserve">本项目由评委会经综合评标法确定</w:t>
      </w:r>
      <w:r>
        <w:rPr>
          <w:rFonts w:hint="eastAsia" w:ascii="宋体" w:hAnsi="宋体"/>
          <w:color w:val="000000"/>
          <w:szCs w:val="21"/>
          <w:highlight w:val="none"/>
        </w:rPr>
        <w:t xml:space="preserve">中标</w:t>
      </w:r>
      <w:r>
        <w:rPr>
          <w:rFonts w:ascii="宋体" w:hAnsi="宋体"/>
          <w:color w:val="000000"/>
          <w:szCs w:val="21"/>
          <w:highlight w:val="none"/>
        </w:rPr>
        <w:t xml:space="preserve">单位，最低的报价并不能成为</w:t>
      </w:r>
      <w:r>
        <w:rPr>
          <w:rFonts w:hint="eastAsia" w:ascii="宋体" w:hAnsi="宋体"/>
          <w:color w:val="000000"/>
          <w:szCs w:val="21"/>
          <w:highlight w:val="none"/>
        </w:rPr>
        <w:t xml:space="preserve">中标</w:t>
      </w:r>
      <w:r>
        <w:rPr>
          <w:rFonts w:ascii="宋体" w:hAnsi="宋体"/>
          <w:color w:val="000000"/>
          <w:szCs w:val="21"/>
          <w:highlight w:val="none"/>
        </w:rPr>
        <w:t xml:space="preserve">的唯一依据。</w:t>
      </w:r>
      <w:r>
        <w:rPr>
          <w:rFonts w:ascii="宋体" w:hAnsi="宋体"/>
          <w:color w:val="000000"/>
          <w:szCs w:val="21"/>
          <w:highlight w:val="none"/>
        </w:rPr>
      </w:r>
      <w:r/>
    </w:p>
    <w:p>
      <w:pPr>
        <w:pStyle w:val="926"/>
        <w:ind w:left="360"/>
        <w:spacing w:line="360" w:lineRule="auto"/>
        <w:rPr>
          <w:rFonts w:hint="eastAsia" w:ascii="宋体"/>
          <w:color w:val="000000"/>
          <w:sz w:val="24"/>
          <w:highlight w:val="none"/>
        </w:rPr>
      </w:pPr>
      <w:r>
        <w:rPr>
          <w:rFonts w:hint="eastAsia" w:ascii="宋体"/>
          <w:color w:val="000000"/>
          <w:sz w:val="24"/>
          <w:highlight w:val="none"/>
        </w:rPr>
      </w:r>
      <w:r/>
    </w:p>
    <w:p>
      <w:pPr>
        <w:pStyle w:val="1004"/>
        <w:ind w:left="0" w:firstLine="0"/>
        <w:spacing w:after="0"/>
        <w:tabs>
          <w:tab w:val="left" w:pos="1466" w:leader="none"/>
        </w:tabs>
        <w:rPr>
          <w:rFonts w:hint="eastAsia" w:ascii="宋体"/>
          <w:color w:val="000000"/>
          <w:sz w:val="24"/>
          <w:highlight w:val="none"/>
        </w:rPr>
      </w:pPr>
      <w:r>
        <w:rPr>
          <w:rFonts w:hint="eastAsia" w:ascii="宋体"/>
          <w:color w:val="000000"/>
          <w:sz w:val="24"/>
          <w:highlight w:val="none"/>
        </w:rPr>
        <w:tab/>
      </w:r>
      <w:r>
        <w:rPr>
          <w:rFonts w:hint="eastAsia" w:ascii="宋体"/>
          <w:color w:val="000000"/>
          <w:sz w:val="24"/>
          <w:highlight w:val="none"/>
        </w:rPr>
      </w:r>
      <w:r/>
    </w:p>
    <w:sectPr>
      <w:headerReference w:type="default" r:id="rId10"/>
      <w:footerReference w:type="default" r:id="rId12"/>
      <w:footnotePr/>
      <w:endnotePr/>
      <w:type w:val="nextPage"/>
      <w:pgSz w:w="11906" w:h="16838" w:orient="portrait"/>
      <w:pgMar w:top="1247" w:right="1134" w:bottom="1021" w:left="1701"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文鼎粗黑">
    <w:panose1 w:val="020B0503020202020204"/>
  </w:font>
  <w:font w:name="隶书">
    <w:panose1 w:val="02010509060101010101"/>
  </w:font>
  <w:font w:name="Arial Unicode MS">
    <w:panose1 w:val="020B0604020202020204"/>
  </w:font>
  <w:font w:name="Symbol">
    <w:panose1 w:val="05050102010706020507"/>
  </w:font>
  <w:font w:name="&amp;amp;#23435;&amp;amp;#20307;">
    <w:panose1 w:val="020B0503020202020204"/>
  </w:font>
  <w:font w:name="Wingdings">
    <w:panose1 w:val="05000000000000000000"/>
  </w:font>
  <w:font w:name="全真中明體">
    <w:panose1 w:val="020B0503020202020204"/>
  </w:font>
  <w:font w:name="Microsoft Sans Serif">
    <w:panose1 w:val="020B0604020202020204"/>
  </w:font>
  <w:font w:name="Courier New">
    <w:panose1 w:val="02070309020205020404"/>
  </w:font>
  <w:font w:name="方正仿宋简体">
    <w:panose1 w:val="020B0503020202020204"/>
  </w:font>
  <w:font w:name="Tahoma">
    <w:panose1 w:val="020B0604030504040204"/>
  </w:font>
  <w:font w:name="Calibri">
    <w:panose1 w:val="020F0502020204030204"/>
  </w:font>
  <w:font w:name="Futura Heavy">
    <w:panose1 w:val="020B0503020202020204"/>
  </w:font>
  <w:font w:name="方正大黑简体">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ˎ̥">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92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92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center" w:pos="4535" w:leader="none"/>
        <w:tab w:val="right" w:pos="8306" w:leader="none"/>
      </w:tabs>
      <w:rPr>
        <w:rFonts w:ascii="宋体" w:hAnsi="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6"/>
                    </w:pPr>
                    <w:r/>
                    <w:r/>
                  </w:p>
                </w:txbxContent>
              </v:textbox>
            </v:shape>
          </w:pict>
        </mc:Fallback>
      </mc:AlternateContent>
    </w:r>
    <w:r>
      <w:rPr>
        <w:rFonts w:hint="eastAsia" w:ascii="宋体" w:hAnsi="宋体"/>
        <w:lang w:eastAsia="zh-CN"/>
      </w:rPr>
      <w:tab/>
    </w:r>
    <w:r>
      <w:rPr>
        <w:rFonts w:ascii="宋体" w:hAnsi="宋体"/>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left"/>
      <w:tabs>
        <w:tab w:val="center" w:pos="4153" w:leader="none"/>
        <w:tab w:val="right" w:pos="8306" w:leader="none"/>
      </w:tabs>
      <w:rPr>
        <w:rFonts w:hint="eastAsia" w:ascii="宋体" w:hAnsi="宋体" w:eastAsia="宋体" w:cs="宋体"/>
        <w:sz w:val="21"/>
        <w:szCs w:val="21"/>
      </w:rPr>
      <w:pBdr>
        <w:bottom w:val="single" w:color="000000" w:sz="4" w:space="0"/>
      </w:pBdr>
    </w:pPr>
    <w:r>
      <w:rPr>
        <w:rFonts w:hint="eastAsia" w:ascii="宋体" w:hAnsi="宋体" w:eastAsia="宋体" w:cs="宋体"/>
        <w:sz w:val="21"/>
        <w:szCs w:val="21"/>
      </w:rPr>
      <w:t xml:space="preserve">苏州公正 </w:t>
    </w:r>
    <w:r>
      <w:rPr>
        <w:rFonts w:ascii="宋体" w:hAnsi="宋体" w:eastAsia="宋体" w:cs="宋体"/>
        <w:sz w:val="21"/>
        <w:szCs w:val="21"/>
      </w:rPr>
      <w:t xml:space="preserve">                                                       </w:t>
    </w:r>
    <w:r>
      <w:rPr>
        <w:rFonts w:hint="eastAsia" w:ascii="宋体" w:hAnsi="宋体" w:eastAsia="宋体" w:cs="宋体"/>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tabs>
        <w:tab w:val="center" w:pos="4153" w:leader="none"/>
        <w:tab w:val="right" w:pos="8306" w:leader="none"/>
      </w:tabs>
      <w:rPr>
        <w:rFonts w:hint="eastAsia"/>
      </w:rPr>
    </w:pPr>
    <w:r>
      <w:rPr>
        <w:rFonts w:hint="eastAsia" w:ascii="宋体" w:hAnsi="宋体" w:eastAsia="宋体"/>
      </w:rPr>
      <w:t xml:space="preserve">苏州公正招标                                     项目编号：</w:t>
    </w:r>
    <w:r>
      <w:rPr>
        <w:rFonts w:hint="eastAsia" w:ascii="宋体" w:hAnsi="宋体" w:eastAsia="宋体"/>
        <w:lang w:eastAsia="zh-CN"/>
      </w:rPr>
      <w:t xml:space="preserve">JSZC-320583-SZGZ-G2024-0039</w:t>
    </w:r>
    <w:r>
      <w:rPr>
        <w:rFonts w:hint="eastAsia" w:ascii="宋体" w:hAnsi="宋体" w:eastAsia="宋体"/>
      </w:rPr>
      <w:t xml:space="preserve">号</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92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pStyle w:val="92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26"/>
        <w:ind w:left="425" w:hanging="425"/>
      </w:pPr>
      <w:rPr>
        <w:rFonts w:hint="eastAsia"/>
      </w:rPr>
    </w:lvl>
    <w:lvl w:ilvl="1">
      <w:start w:val="1"/>
      <w:numFmt w:val="decimal"/>
      <w:isLgl w:val="false"/>
      <w:suff w:val="tab"/>
      <w:lvlText w:val="%1.%2"/>
      <w:lvlJc w:val="left"/>
      <w:pPr>
        <w:pStyle w:val="926"/>
        <w:ind w:left="992" w:hanging="567"/>
      </w:pPr>
    </w:lvl>
    <w:lvl w:ilvl="2">
      <w:start w:val="1"/>
      <w:numFmt w:val="decimal"/>
      <w:isLgl w:val="false"/>
      <w:suff w:val="tab"/>
      <w:lvlText w:val="%1.%2.%3"/>
      <w:lvlJc w:val="left"/>
      <w:pPr>
        <w:pStyle w:val="926"/>
        <w:ind w:left="1418" w:hanging="567"/>
      </w:pPr>
    </w:lvl>
    <w:lvl w:ilvl="3">
      <w:start w:val="1"/>
      <w:numFmt w:val="decimal"/>
      <w:isLgl w:val="false"/>
      <w:suff w:val="tab"/>
      <w:lvlText w:val="%1.%2.%3.%4"/>
      <w:lvlJc w:val="left"/>
      <w:pPr>
        <w:pStyle w:val="926"/>
        <w:ind w:left="1984" w:hanging="708"/>
      </w:pPr>
    </w:lvl>
    <w:lvl w:ilvl="4">
      <w:start w:val="1"/>
      <w:numFmt w:val="decimal"/>
      <w:isLgl w:val="false"/>
      <w:suff w:val="tab"/>
      <w:lvlText w:val="%1.%2.%3.%4.%5"/>
      <w:lvlJc w:val="left"/>
      <w:pPr>
        <w:pStyle w:val="926"/>
        <w:ind w:left="2551" w:hanging="850"/>
      </w:pPr>
    </w:lvl>
    <w:lvl w:ilvl="5">
      <w:start w:val="1"/>
      <w:numFmt w:val="decimal"/>
      <w:isLgl w:val="false"/>
      <w:suff w:val="tab"/>
      <w:lvlText w:val="%1.%2.%3.%4.%5.%6"/>
      <w:lvlJc w:val="left"/>
      <w:pPr>
        <w:pStyle w:val="926"/>
        <w:ind w:left="3260" w:hanging="1134"/>
      </w:pPr>
    </w:lvl>
    <w:lvl w:ilvl="6">
      <w:start w:val="1"/>
      <w:numFmt w:val="decimal"/>
      <w:isLgl w:val="false"/>
      <w:suff w:val="tab"/>
      <w:lvlText w:val="%1.%2.%3.%4.%5.%6.%7"/>
      <w:lvlJc w:val="left"/>
      <w:pPr>
        <w:pStyle w:val="926"/>
        <w:ind w:left="3827" w:hanging="1276"/>
      </w:pPr>
    </w:lvl>
    <w:lvl w:ilvl="7">
      <w:start w:val="1"/>
      <w:numFmt w:val="decimal"/>
      <w:isLgl w:val="false"/>
      <w:suff w:val="tab"/>
      <w:lvlText w:val="%1.%2.%3.%4.%5.%6.%7.%8"/>
      <w:lvlJc w:val="left"/>
      <w:pPr>
        <w:pStyle w:val="926"/>
        <w:ind w:left="4394" w:hanging="1418"/>
      </w:pPr>
    </w:lvl>
    <w:lvl w:ilvl="8">
      <w:start w:val="1"/>
      <w:numFmt w:val="decimal"/>
      <w:isLgl w:val="false"/>
      <w:suff w:val="tab"/>
      <w:lvlText w:val="%1.%2.%3.%4.%5.%6.%7.%8.%9"/>
      <w:lvlJc w:val="left"/>
      <w:pPr>
        <w:pStyle w:val="926"/>
        <w:ind w:left="5102" w:hanging="1700"/>
      </w:pPr>
    </w:lvl>
  </w:abstractNum>
  <w:abstractNum w:abstractNumId="4">
    <w:multiLevelType w:val="hybridMultilevel"/>
    <w:lvl w:ilvl="0">
      <w:start w:val="1"/>
      <w:numFmt w:val="chineseCountingThousand"/>
      <w:isLgl w:val="false"/>
      <w:suff w:val="tab"/>
      <w:lvlText w:val="%1、"/>
      <w:lvlJc w:val="left"/>
      <w:pPr>
        <w:pStyle w:val="926"/>
        <w:ind w:left="844" w:hanging="420"/>
      </w:pPr>
    </w:lvl>
    <w:lvl w:ilvl="1">
      <w:start w:val="2"/>
      <w:numFmt w:val="decimal"/>
      <w:isLgl w:val="false"/>
      <w:suff w:val="tab"/>
      <w:lvlText w:val="%2、"/>
      <w:lvlJc w:val="left"/>
      <w:pPr>
        <w:pStyle w:val="926"/>
        <w:ind w:left="1204" w:hanging="360"/>
      </w:pPr>
    </w:lvl>
    <w:lvl w:ilvl="2">
      <w:start w:val="1"/>
      <w:numFmt w:val="lowerRoman"/>
      <w:isLgl w:val="false"/>
      <w:suff w:val="tab"/>
      <w:lvlText w:val="%3."/>
      <w:lvlJc w:val="right"/>
      <w:pPr>
        <w:pStyle w:val="926"/>
        <w:ind w:left="1684" w:hanging="420"/>
      </w:pPr>
    </w:lvl>
    <w:lvl w:ilvl="3">
      <w:start w:val="1"/>
      <w:numFmt w:val="decimal"/>
      <w:isLgl w:val="false"/>
      <w:suff w:val="tab"/>
      <w:lvlText w:val="%4."/>
      <w:lvlJc w:val="left"/>
      <w:pPr>
        <w:pStyle w:val="926"/>
        <w:ind w:left="2104" w:hanging="420"/>
      </w:pPr>
    </w:lvl>
    <w:lvl w:ilvl="4">
      <w:start w:val="1"/>
      <w:numFmt w:val="lowerLetter"/>
      <w:isLgl w:val="false"/>
      <w:suff w:val="tab"/>
      <w:lvlText w:val="%5)"/>
      <w:lvlJc w:val="left"/>
      <w:pPr>
        <w:pStyle w:val="926"/>
        <w:ind w:left="2524" w:hanging="420"/>
      </w:pPr>
    </w:lvl>
    <w:lvl w:ilvl="5">
      <w:start w:val="1"/>
      <w:numFmt w:val="lowerRoman"/>
      <w:isLgl w:val="false"/>
      <w:suff w:val="tab"/>
      <w:lvlText w:val="%6."/>
      <w:lvlJc w:val="right"/>
      <w:pPr>
        <w:pStyle w:val="926"/>
        <w:ind w:left="2944" w:hanging="420"/>
      </w:pPr>
    </w:lvl>
    <w:lvl w:ilvl="6">
      <w:start w:val="1"/>
      <w:numFmt w:val="decimal"/>
      <w:isLgl w:val="false"/>
      <w:suff w:val="tab"/>
      <w:lvlText w:val="%7."/>
      <w:lvlJc w:val="left"/>
      <w:pPr>
        <w:pStyle w:val="926"/>
        <w:ind w:left="3364" w:hanging="420"/>
      </w:pPr>
    </w:lvl>
    <w:lvl w:ilvl="7">
      <w:start w:val="1"/>
      <w:numFmt w:val="lowerLetter"/>
      <w:isLgl w:val="false"/>
      <w:suff w:val="tab"/>
      <w:lvlText w:val="%8)"/>
      <w:lvlJc w:val="left"/>
      <w:pPr>
        <w:pStyle w:val="926"/>
        <w:ind w:left="3784" w:hanging="420"/>
      </w:pPr>
    </w:lvl>
    <w:lvl w:ilvl="8">
      <w:start w:val="1"/>
      <w:numFmt w:val="lowerRoman"/>
      <w:isLgl w:val="false"/>
      <w:suff w:val="tab"/>
      <w:lvlText w:val="%9."/>
      <w:lvlJc w:val="right"/>
      <w:pPr>
        <w:pStyle w:val="926"/>
        <w:ind w:left="4204" w:hanging="420"/>
      </w:pPr>
    </w:lvl>
  </w:abstractNum>
  <w:abstractNum w:abstractNumId="5">
    <w:multiLevelType w:val="hybridMultilevel"/>
    <w:lvl w:ilvl="0">
      <w:start w:val="1"/>
      <w:numFmt w:val="decimal"/>
      <w:isLgl w:val="false"/>
      <w:suff w:val="tab"/>
      <w:lvlText w:val="%1."/>
      <w:lvlJc w:val="left"/>
      <w:pPr>
        <w:pStyle w:val="926"/>
        <w:ind w:left="360" w:hanging="360"/>
      </w:pPr>
    </w:lvl>
    <w:lvl w:ilvl="1">
      <w:start w:val="1"/>
      <w:numFmt w:val="lowerLetter"/>
      <w:isLgl w:val="false"/>
      <w:suff w:val="tab"/>
      <w:lvlText w:val="%2)"/>
      <w:lvlJc w:val="left"/>
      <w:pPr>
        <w:pStyle w:val="926"/>
        <w:ind w:left="840" w:hanging="420"/>
      </w:pPr>
    </w:lvl>
    <w:lvl w:ilvl="2">
      <w:start w:val="1"/>
      <w:numFmt w:val="lowerRoman"/>
      <w:isLgl w:val="false"/>
      <w:suff w:val="tab"/>
      <w:lvlText w:val="%3."/>
      <w:lvlJc w:val="right"/>
      <w:pPr>
        <w:pStyle w:val="926"/>
        <w:ind w:left="1260" w:hanging="420"/>
      </w:pPr>
    </w:lvl>
    <w:lvl w:ilvl="3">
      <w:start w:val="1"/>
      <w:numFmt w:val="decimal"/>
      <w:isLgl w:val="false"/>
      <w:suff w:val="tab"/>
      <w:lvlText w:val="%4."/>
      <w:lvlJc w:val="left"/>
      <w:pPr>
        <w:pStyle w:val="926"/>
        <w:ind w:left="1680" w:hanging="420"/>
      </w:pPr>
    </w:lvl>
    <w:lvl w:ilvl="4">
      <w:start w:val="1"/>
      <w:numFmt w:val="lowerLetter"/>
      <w:isLgl w:val="false"/>
      <w:suff w:val="tab"/>
      <w:lvlText w:val="%5)"/>
      <w:lvlJc w:val="left"/>
      <w:pPr>
        <w:pStyle w:val="926"/>
        <w:ind w:left="2100" w:hanging="420"/>
      </w:pPr>
    </w:lvl>
    <w:lvl w:ilvl="5">
      <w:start w:val="1"/>
      <w:numFmt w:val="lowerRoman"/>
      <w:isLgl w:val="false"/>
      <w:suff w:val="tab"/>
      <w:lvlText w:val="%6."/>
      <w:lvlJc w:val="right"/>
      <w:pPr>
        <w:pStyle w:val="926"/>
        <w:ind w:left="2520" w:hanging="420"/>
      </w:pPr>
    </w:lvl>
    <w:lvl w:ilvl="6">
      <w:start w:val="1"/>
      <w:numFmt w:val="decimal"/>
      <w:isLgl w:val="false"/>
      <w:suff w:val="tab"/>
      <w:lvlText w:val="%7."/>
      <w:lvlJc w:val="left"/>
      <w:pPr>
        <w:pStyle w:val="926"/>
        <w:ind w:left="2940" w:hanging="420"/>
      </w:pPr>
    </w:lvl>
    <w:lvl w:ilvl="7">
      <w:start w:val="1"/>
      <w:numFmt w:val="lowerLetter"/>
      <w:isLgl w:val="false"/>
      <w:suff w:val="tab"/>
      <w:lvlText w:val="%8)"/>
      <w:lvlJc w:val="left"/>
      <w:pPr>
        <w:pStyle w:val="926"/>
        <w:ind w:left="3360" w:hanging="420"/>
      </w:pPr>
    </w:lvl>
    <w:lvl w:ilvl="8">
      <w:start w:val="1"/>
      <w:numFmt w:val="lowerRoman"/>
      <w:isLgl w:val="false"/>
      <w:suff w:val="tab"/>
      <w:lvlText w:val="%9."/>
      <w:lvlJc w:val="right"/>
      <w:pPr>
        <w:pStyle w:val="926"/>
        <w:ind w:left="3780" w:hanging="420"/>
      </w:pPr>
    </w:lvl>
  </w:abstractNum>
  <w:num w:numId="1">
    <w:abstractNumId w:val="4"/>
  </w:num>
  <w:num w:numId="2">
    <w:abstractNumId w:val="3"/>
  </w:num>
  <w:num w:numId="3">
    <w:abstractNumId w:val="1"/>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9">
    <w:name w:val="Heading 1"/>
    <w:basedOn w:val="926"/>
    <w:next w:val="926"/>
    <w:link w:val="750"/>
    <w:uiPriority w:val="9"/>
    <w:qFormat/>
    <w:pPr>
      <w:keepLines/>
      <w:keepNext/>
      <w:spacing w:before="480" w:after="200"/>
      <w:outlineLvl w:val="0"/>
    </w:pPr>
    <w:rPr>
      <w:rFonts w:ascii="Arial" w:hAnsi="Arial" w:eastAsia="Arial" w:cs="Arial"/>
      <w:sz w:val="40"/>
      <w:szCs w:val="40"/>
    </w:rPr>
  </w:style>
  <w:style w:type="character" w:styleId="750">
    <w:name w:val="Heading 1 Char"/>
    <w:link w:val="749"/>
    <w:uiPriority w:val="9"/>
    <w:rPr>
      <w:rFonts w:ascii="Arial" w:hAnsi="Arial" w:eastAsia="Arial" w:cs="Arial"/>
      <w:sz w:val="40"/>
      <w:szCs w:val="40"/>
    </w:rPr>
  </w:style>
  <w:style w:type="paragraph" w:styleId="751">
    <w:name w:val="Heading 2"/>
    <w:basedOn w:val="926"/>
    <w:next w:val="926"/>
    <w:link w:val="752"/>
    <w:uiPriority w:val="9"/>
    <w:unhideWhenUsed/>
    <w:qFormat/>
    <w:pPr>
      <w:keepLines/>
      <w:keepNext/>
      <w:spacing w:before="360" w:after="200"/>
      <w:outlineLvl w:val="1"/>
    </w:pPr>
    <w:rPr>
      <w:rFonts w:ascii="Arial" w:hAnsi="Arial" w:eastAsia="Arial" w:cs="Arial"/>
      <w:sz w:val="34"/>
    </w:rPr>
  </w:style>
  <w:style w:type="character" w:styleId="752">
    <w:name w:val="Heading 2 Char"/>
    <w:link w:val="751"/>
    <w:uiPriority w:val="9"/>
    <w:rPr>
      <w:rFonts w:ascii="Arial" w:hAnsi="Arial" w:eastAsia="Arial" w:cs="Arial"/>
      <w:sz w:val="34"/>
    </w:rPr>
  </w:style>
  <w:style w:type="paragraph" w:styleId="753">
    <w:name w:val="Heading 3"/>
    <w:basedOn w:val="926"/>
    <w:next w:val="926"/>
    <w:link w:val="754"/>
    <w:uiPriority w:val="9"/>
    <w:unhideWhenUsed/>
    <w:qFormat/>
    <w:pPr>
      <w:keepLines/>
      <w:keepNext/>
      <w:spacing w:before="320" w:after="200"/>
      <w:outlineLvl w:val="2"/>
    </w:pPr>
    <w:rPr>
      <w:rFonts w:ascii="Arial" w:hAnsi="Arial" w:eastAsia="Arial" w:cs="Arial"/>
      <w:sz w:val="30"/>
      <w:szCs w:val="30"/>
    </w:rPr>
  </w:style>
  <w:style w:type="character" w:styleId="754">
    <w:name w:val="Heading 3 Char"/>
    <w:link w:val="753"/>
    <w:uiPriority w:val="9"/>
    <w:rPr>
      <w:rFonts w:ascii="Arial" w:hAnsi="Arial" w:eastAsia="Arial" w:cs="Arial"/>
      <w:sz w:val="30"/>
      <w:szCs w:val="30"/>
    </w:rPr>
  </w:style>
  <w:style w:type="paragraph" w:styleId="755">
    <w:name w:val="Heading 4"/>
    <w:basedOn w:val="926"/>
    <w:next w:val="926"/>
    <w:link w:val="756"/>
    <w:uiPriority w:val="9"/>
    <w:unhideWhenUsed/>
    <w:qFormat/>
    <w:pPr>
      <w:keepLines/>
      <w:keepNext/>
      <w:spacing w:before="320" w:after="200"/>
      <w:outlineLvl w:val="3"/>
    </w:pPr>
    <w:rPr>
      <w:rFonts w:ascii="Arial" w:hAnsi="Arial" w:eastAsia="Arial" w:cs="Arial"/>
      <w:b/>
      <w:bCs/>
      <w:sz w:val="26"/>
      <w:szCs w:val="26"/>
    </w:rPr>
  </w:style>
  <w:style w:type="character" w:styleId="756">
    <w:name w:val="Heading 4 Char"/>
    <w:link w:val="755"/>
    <w:uiPriority w:val="9"/>
    <w:rPr>
      <w:rFonts w:ascii="Arial" w:hAnsi="Arial" w:eastAsia="Arial" w:cs="Arial"/>
      <w:b/>
      <w:bCs/>
      <w:sz w:val="26"/>
      <w:szCs w:val="26"/>
    </w:rPr>
  </w:style>
  <w:style w:type="paragraph" w:styleId="757">
    <w:name w:val="Heading 5"/>
    <w:basedOn w:val="926"/>
    <w:next w:val="926"/>
    <w:link w:val="758"/>
    <w:uiPriority w:val="9"/>
    <w:unhideWhenUsed/>
    <w:qFormat/>
    <w:pPr>
      <w:keepLines/>
      <w:keepNext/>
      <w:spacing w:before="320" w:after="200"/>
      <w:outlineLvl w:val="4"/>
    </w:pPr>
    <w:rPr>
      <w:rFonts w:ascii="Arial" w:hAnsi="Arial" w:eastAsia="Arial" w:cs="Arial"/>
      <w:b/>
      <w:bCs/>
      <w:sz w:val="24"/>
      <w:szCs w:val="24"/>
    </w:rPr>
  </w:style>
  <w:style w:type="character" w:styleId="758">
    <w:name w:val="Heading 5 Char"/>
    <w:link w:val="757"/>
    <w:uiPriority w:val="9"/>
    <w:rPr>
      <w:rFonts w:ascii="Arial" w:hAnsi="Arial" w:eastAsia="Arial" w:cs="Arial"/>
      <w:b/>
      <w:bCs/>
      <w:sz w:val="24"/>
      <w:szCs w:val="24"/>
    </w:rPr>
  </w:style>
  <w:style w:type="paragraph" w:styleId="759">
    <w:name w:val="Heading 6"/>
    <w:basedOn w:val="926"/>
    <w:next w:val="926"/>
    <w:link w:val="760"/>
    <w:uiPriority w:val="9"/>
    <w:unhideWhenUsed/>
    <w:qFormat/>
    <w:pPr>
      <w:keepLines/>
      <w:keepNext/>
      <w:spacing w:before="320" w:after="200"/>
      <w:outlineLvl w:val="5"/>
    </w:pPr>
    <w:rPr>
      <w:rFonts w:ascii="Arial" w:hAnsi="Arial" w:eastAsia="Arial" w:cs="Arial"/>
      <w:b/>
      <w:bCs/>
      <w:sz w:val="22"/>
      <w:szCs w:val="22"/>
    </w:rPr>
  </w:style>
  <w:style w:type="character" w:styleId="760">
    <w:name w:val="Heading 6 Char"/>
    <w:link w:val="759"/>
    <w:uiPriority w:val="9"/>
    <w:rPr>
      <w:rFonts w:ascii="Arial" w:hAnsi="Arial" w:eastAsia="Arial" w:cs="Arial"/>
      <w:b/>
      <w:bCs/>
      <w:sz w:val="22"/>
      <w:szCs w:val="22"/>
    </w:rPr>
  </w:style>
  <w:style w:type="paragraph" w:styleId="761">
    <w:name w:val="Heading 7"/>
    <w:basedOn w:val="926"/>
    <w:next w:val="926"/>
    <w:link w:val="762"/>
    <w:uiPriority w:val="9"/>
    <w:unhideWhenUsed/>
    <w:qFormat/>
    <w:pPr>
      <w:keepLines/>
      <w:keepNext/>
      <w:spacing w:before="320" w:after="200"/>
      <w:outlineLvl w:val="6"/>
    </w:pPr>
    <w:rPr>
      <w:rFonts w:ascii="Arial" w:hAnsi="Arial" w:eastAsia="Arial" w:cs="Arial"/>
      <w:b/>
      <w:bCs/>
      <w:i/>
      <w:iCs/>
      <w:sz w:val="22"/>
      <w:szCs w:val="22"/>
    </w:rPr>
  </w:style>
  <w:style w:type="character" w:styleId="762">
    <w:name w:val="Heading 7 Char"/>
    <w:link w:val="761"/>
    <w:uiPriority w:val="9"/>
    <w:rPr>
      <w:rFonts w:ascii="Arial" w:hAnsi="Arial" w:eastAsia="Arial" w:cs="Arial"/>
      <w:b/>
      <w:bCs/>
      <w:i/>
      <w:iCs/>
      <w:sz w:val="22"/>
      <w:szCs w:val="22"/>
    </w:rPr>
  </w:style>
  <w:style w:type="paragraph" w:styleId="763">
    <w:name w:val="Heading 8"/>
    <w:basedOn w:val="926"/>
    <w:next w:val="926"/>
    <w:link w:val="764"/>
    <w:uiPriority w:val="9"/>
    <w:unhideWhenUsed/>
    <w:qFormat/>
    <w:pPr>
      <w:keepLines/>
      <w:keepNext/>
      <w:spacing w:before="320" w:after="200"/>
      <w:outlineLvl w:val="7"/>
    </w:pPr>
    <w:rPr>
      <w:rFonts w:ascii="Arial" w:hAnsi="Arial" w:eastAsia="Arial" w:cs="Arial"/>
      <w:i/>
      <w:iCs/>
      <w:sz w:val="22"/>
      <w:szCs w:val="22"/>
    </w:rPr>
  </w:style>
  <w:style w:type="character" w:styleId="764">
    <w:name w:val="Heading 8 Char"/>
    <w:link w:val="763"/>
    <w:uiPriority w:val="9"/>
    <w:rPr>
      <w:rFonts w:ascii="Arial" w:hAnsi="Arial" w:eastAsia="Arial" w:cs="Arial"/>
      <w:i/>
      <w:iCs/>
      <w:sz w:val="22"/>
      <w:szCs w:val="22"/>
    </w:rPr>
  </w:style>
  <w:style w:type="paragraph" w:styleId="765">
    <w:name w:val="Heading 9"/>
    <w:basedOn w:val="926"/>
    <w:next w:val="926"/>
    <w:link w:val="766"/>
    <w:uiPriority w:val="9"/>
    <w:unhideWhenUsed/>
    <w:qFormat/>
    <w:pPr>
      <w:keepLines/>
      <w:keepNext/>
      <w:spacing w:before="320" w:after="200"/>
      <w:outlineLvl w:val="8"/>
    </w:pPr>
    <w:rPr>
      <w:rFonts w:ascii="Arial" w:hAnsi="Arial" w:eastAsia="Arial" w:cs="Arial"/>
      <w:i/>
      <w:iCs/>
      <w:sz w:val="21"/>
      <w:szCs w:val="21"/>
    </w:rPr>
  </w:style>
  <w:style w:type="character" w:styleId="766">
    <w:name w:val="Heading 9 Char"/>
    <w:link w:val="765"/>
    <w:uiPriority w:val="9"/>
    <w:rPr>
      <w:rFonts w:ascii="Arial" w:hAnsi="Arial" w:eastAsia="Arial" w:cs="Arial"/>
      <w:i/>
      <w:iCs/>
      <w:sz w:val="21"/>
      <w:szCs w:val="21"/>
    </w:rPr>
  </w:style>
  <w:style w:type="paragraph" w:styleId="767">
    <w:name w:val="No Spacing"/>
    <w:uiPriority w:val="1"/>
    <w:qFormat/>
    <w:pPr>
      <w:spacing w:before="0" w:after="0" w:line="240" w:lineRule="auto"/>
    </w:pPr>
  </w:style>
  <w:style w:type="paragraph" w:styleId="768">
    <w:name w:val="Title"/>
    <w:basedOn w:val="926"/>
    <w:next w:val="926"/>
    <w:link w:val="769"/>
    <w:uiPriority w:val="10"/>
    <w:qFormat/>
    <w:pPr>
      <w:contextualSpacing/>
      <w:spacing w:before="300" w:after="200"/>
    </w:pPr>
    <w:rPr>
      <w:sz w:val="48"/>
      <w:szCs w:val="48"/>
    </w:rPr>
  </w:style>
  <w:style w:type="character" w:styleId="769">
    <w:name w:val="Title Char"/>
    <w:link w:val="768"/>
    <w:uiPriority w:val="10"/>
    <w:rPr>
      <w:sz w:val="48"/>
      <w:szCs w:val="48"/>
    </w:rPr>
  </w:style>
  <w:style w:type="paragraph" w:styleId="770">
    <w:name w:val="Subtitle"/>
    <w:basedOn w:val="926"/>
    <w:next w:val="926"/>
    <w:link w:val="771"/>
    <w:uiPriority w:val="11"/>
    <w:qFormat/>
    <w:pPr>
      <w:spacing w:before="200" w:after="200"/>
    </w:pPr>
    <w:rPr>
      <w:sz w:val="24"/>
      <w:szCs w:val="24"/>
    </w:rPr>
  </w:style>
  <w:style w:type="character" w:styleId="771">
    <w:name w:val="Subtitle Char"/>
    <w:link w:val="770"/>
    <w:uiPriority w:val="11"/>
    <w:rPr>
      <w:sz w:val="24"/>
      <w:szCs w:val="24"/>
    </w:rPr>
  </w:style>
  <w:style w:type="paragraph" w:styleId="772">
    <w:name w:val="Quote"/>
    <w:basedOn w:val="926"/>
    <w:next w:val="926"/>
    <w:link w:val="773"/>
    <w:uiPriority w:val="29"/>
    <w:qFormat/>
    <w:pPr>
      <w:ind w:left="720" w:right="720"/>
    </w:pPr>
    <w:rPr>
      <w:i/>
    </w:rPr>
  </w:style>
  <w:style w:type="character" w:styleId="773">
    <w:name w:val="Quote Char"/>
    <w:link w:val="772"/>
    <w:uiPriority w:val="29"/>
    <w:rPr>
      <w:i/>
    </w:rPr>
  </w:style>
  <w:style w:type="paragraph" w:styleId="774">
    <w:name w:val="Intense Quote"/>
    <w:basedOn w:val="926"/>
    <w:next w:val="926"/>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name w:val="Intense Quote Char"/>
    <w:link w:val="774"/>
    <w:uiPriority w:val="30"/>
    <w:rPr>
      <w:i/>
    </w:rPr>
  </w:style>
  <w:style w:type="paragraph" w:styleId="776">
    <w:name w:val="Header"/>
    <w:basedOn w:val="926"/>
    <w:link w:val="777"/>
    <w:uiPriority w:val="99"/>
    <w:unhideWhenUsed/>
    <w:pPr>
      <w:spacing w:after="0" w:line="240" w:lineRule="auto"/>
      <w:tabs>
        <w:tab w:val="center" w:pos="7143" w:leader="none"/>
        <w:tab w:val="right" w:pos="14287" w:leader="none"/>
      </w:tabs>
    </w:pPr>
  </w:style>
  <w:style w:type="character" w:styleId="777">
    <w:name w:val="Header Char"/>
    <w:link w:val="776"/>
    <w:uiPriority w:val="99"/>
  </w:style>
  <w:style w:type="paragraph" w:styleId="778">
    <w:name w:val="Footer"/>
    <w:basedOn w:val="926"/>
    <w:link w:val="781"/>
    <w:uiPriority w:val="99"/>
    <w:unhideWhenUsed/>
    <w:pPr>
      <w:spacing w:after="0" w:line="240" w:lineRule="auto"/>
      <w:tabs>
        <w:tab w:val="center" w:pos="7143" w:leader="none"/>
        <w:tab w:val="right" w:pos="14287" w:leader="none"/>
      </w:tabs>
    </w:pPr>
  </w:style>
  <w:style w:type="character" w:styleId="779">
    <w:name w:val="Footer Char"/>
    <w:link w:val="778"/>
    <w:uiPriority w:val="99"/>
  </w:style>
  <w:style w:type="paragraph" w:styleId="780">
    <w:name w:val="Caption"/>
    <w:basedOn w:val="926"/>
    <w:next w:val="926"/>
    <w:uiPriority w:val="35"/>
    <w:semiHidden/>
    <w:unhideWhenUsed/>
    <w:qFormat/>
    <w:pPr>
      <w:spacing w:line="276" w:lineRule="auto"/>
    </w:pPr>
    <w:rPr>
      <w:b/>
      <w:bCs/>
      <w:color w:val="4f81bd" w:themeColor="accent1"/>
      <w:sz w:val="18"/>
      <w:szCs w:val="18"/>
    </w:rPr>
  </w:style>
  <w:style w:type="character" w:styleId="781">
    <w:name w:val="Caption Char"/>
    <w:basedOn w:val="780"/>
    <w:link w:val="778"/>
    <w:uiPriority w:val="99"/>
  </w:style>
  <w:style w:type="table" w:styleId="7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8">
    <w:name w:val="Hyperlink"/>
    <w:uiPriority w:val="99"/>
    <w:unhideWhenUsed/>
    <w:rPr>
      <w:color w:val="0000ff" w:themeColor="hyperlink"/>
      <w:u w:val="single"/>
    </w:rPr>
  </w:style>
  <w:style w:type="paragraph" w:styleId="909">
    <w:name w:val="footnote text"/>
    <w:basedOn w:val="926"/>
    <w:link w:val="910"/>
    <w:uiPriority w:val="99"/>
    <w:semiHidden/>
    <w:unhideWhenUsed/>
    <w:pPr>
      <w:spacing w:after="40" w:line="240" w:lineRule="auto"/>
    </w:pPr>
    <w:rPr>
      <w:sz w:val="18"/>
    </w:rPr>
  </w:style>
  <w:style w:type="character" w:styleId="910">
    <w:name w:val="Footnote Text Char"/>
    <w:link w:val="909"/>
    <w:uiPriority w:val="99"/>
    <w:rPr>
      <w:sz w:val="18"/>
    </w:rPr>
  </w:style>
  <w:style w:type="character" w:styleId="911">
    <w:name w:val="footnote reference"/>
    <w:uiPriority w:val="99"/>
    <w:unhideWhenUsed/>
    <w:rPr>
      <w:vertAlign w:val="superscript"/>
    </w:rPr>
  </w:style>
  <w:style w:type="paragraph" w:styleId="912">
    <w:name w:val="endnote text"/>
    <w:basedOn w:val="926"/>
    <w:link w:val="913"/>
    <w:uiPriority w:val="99"/>
    <w:semiHidden/>
    <w:unhideWhenUsed/>
    <w:pPr>
      <w:spacing w:after="0" w:line="240" w:lineRule="auto"/>
    </w:pPr>
    <w:rPr>
      <w:sz w:val="20"/>
    </w:rPr>
  </w:style>
  <w:style w:type="character" w:styleId="913">
    <w:name w:val="Endnote Text Char"/>
    <w:link w:val="912"/>
    <w:uiPriority w:val="99"/>
    <w:rPr>
      <w:sz w:val="20"/>
    </w:rPr>
  </w:style>
  <w:style w:type="character" w:styleId="914">
    <w:name w:val="endnote reference"/>
    <w:uiPriority w:val="99"/>
    <w:semiHidden/>
    <w:unhideWhenUsed/>
    <w:rPr>
      <w:vertAlign w:val="superscript"/>
    </w:rPr>
  </w:style>
  <w:style w:type="paragraph" w:styleId="915">
    <w:name w:val="toc 1"/>
    <w:basedOn w:val="926"/>
    <w:next w:val="926"/>
    <w:uiPriority w:val="39"/>
    <w:unhideWhenUsed/>
    <w:pPr>
      <w:ind w:left="0" w:right="0" w:firstLine="0"/>
      <w:spacing w:after="57"/>
    </w:pPr>
  </w:style>
  <w:style w:type="paragraph" w:styleId="916">
    <w:name w:val="toc 2"/>
    <w:basedOn w:val="926"/>
    <w:next w:val="926"/>
    <w:uiPriority w:val="39"/>
    <w:unhideWhenUsed/>
    <w:pPr>
      <w:ind w:left="283" w:right="0" w:firstLine="0"/>
      <w:spacing w:after="57"/>
    </w:pPr>
  </w:style>
  <w:style w:type="paragraph" w:styleId="917">
    <w:name w:val="toc 3"/>
    <w:basedOn w:val="926"/>
    <w:next w:val="926"/>
    <w:uiPriority w:val="39"/>
    <w:unhideWhenUsed/>
    <w:pPr>
      <w:ind w:left="567" w:right="0" w:firstLine="0"/>
      <w:spacing w:after="57"/>
    </w:pPr>
  </w:style>
  <w:style w:type="paragraph" w:styleId="918">
    <w:name w:val="toc 4"/>
    <w:basedOn w:val="926"/>
    <w:next w:val="926"/>
    <w:uiPriority w:val="39"/>
    <w:unhideWhenUsed/>
    <w:pPr>
      <w:ind w:left="850" w:right="0" w:firstLine="0"/>
      <w:spacing w:after="57"/>
    </w:pPr>
  </w:style>
  <w:style w:type="paragraph" w:styleId="919">
    <w:name w:val="toc 5"/>
    <w:basedOn w:val="926"/>
    <w:next w:val="926"/>
    <w:uiPriority w:val="39"/>
    <w:unhideWhenUsed/>
    <w:pPr>
      <w:ind w:left="1134" w:right="0" w:firstLine="0"/>
      <w:spacing w:after="57"/>
    </w:pPr>
  </w:style>
  <w:style w:type="paragraph" w:styleId="920">
    <w:name w:val="toc 6"/>
    <w:basedOn w:val="926"/>
    <w:next w:val="926"/>
    <w:uiPriority w:val="39"/>
    <w:unhideWhenUsed/>
    <w:pPr>
      <w:ind w:left="1417" w:right="0" w:firstLine="0"/>
      <w:spacing w:after="57"/>
    </w:pPr>
  </w:style>
  <w:style w:type="paragraph" w:styleId="921">
    <w:name w:val="toc 7"/>
    <w:basedOn w:val="926"/>
    <w:next w:val="926"/>
    <w:uiPriority w:val="39"/>
    <w:unhideWhenUsed/>
    <w:pPr>
      <w:ind w:left="1701" w:right="0" w:firstLine="0"/>
      <w:spacing w:after="57"/>
    </w:pPr>
  </w:style>
  <w:style w:type="paragraph" w:styleId="922">
    <w:name w:val="toc 8"/>
    <w:basedOn w:val="926"/>
    <w:next w:val="926"/>
    <w:uiPriority w:val="39"/>
    <w:unhideWhenUsed/>
    <w:pPr>
      <w:ind w:left="1984" w:right="0" w:firstLine="0"/>
      <w:spacing w:after="57"/>
    </w:pPr>
  </w:style>
  <w:style w:type="paragraph" w:styleId="923">
    <w:name w:val="toc 9"/>
    <w:basedOn w:val="926"/>
    <w:next w:val="926"/>
    <w:uiPriority w:val="39"/>
    <w:unhideWhenUsed/>
    <w:pPr>
      <w:ind w:left="2268" w:right="0" w:firstLine="0"/>
      <w:spacing w:after="57"/>
    </w:pPr>
  </w:style>
  <w:style w:type="paragraph" w:styleId="924">
    <w:name w:val="TOC Heading"/>
    <w:uiPriority w:val="39"/>
    <w:unhideWhenUsed/>
  </w:style>
  <w:style w:type="paragraph" w:styleId="925">
    <w:name w:val="table of figures"/>
    <w:basedOn w:val="926"/>
    <w:next w:val="926"/>
    <w:uiPriority w:val="99"/>
    <w:unhideWhenUsed/>
    <w:pPr>
      <w:spacing w:after="0" w:afterAutospacing="0"/>
    </w:pPr>
  </w:style>
  <w:style w:type="paragraph" w:styleId="926" w:default="1">
    <w:name w:val="Normal"/>
    <w:next w:val="926"/>
    <w:link w:val="926"/>
    <w:qFormat/>
    <w:pPr>
      <w:jc w:val="both"/>
      <w:widowControl w:val="off"/>
    </w:pPr>
    <w:rPr>
      <w:sz w:val="21"/>
      <w:szCs w:val="24"/>
      <w:lang w:val="en-US" w:eastAsia="zh-CN" w:bidi="ar-SA"/>
    </w:rPr>
  </w:style>
  <w:style w:type="paragraph" w:styleId="927">
    <w:name w:val="标题 1"/>
    <w:basedOn w:val="926"/>
    <w:next w:val="926"/>
    <w:link w:val="938"/>
    <w:qFormat/>
    <w:pPr>
      <w:keepLines/>
      <w:keepNext/>
      <w:spacing w:before="340" w:after="330" w:line="576" w:lineRule="auto"/>
      <w:outlineLvl w:val="0"/>
    </w:pPr>
    <w:rPr>
      <w:rFonts w:eastAsia="楷体_GB2312"/>
      <w:b/>
      <w:sz w:val="44"/>
      <w:szCs w:val="20"/>
    </w:rPr>
  </w:style>
  <w:style w:type="paragraph" w:styleId="928">
    <w:name w:val="标题 2"/>
    <w:basedOn w:val="926"/>
    <w:next w:val="926"/>
    <w:link w:val="939"/>
    <w:qFormat/>
    <w:pPr>
      <w:keepLines/>
      <w:keepNext/>
      <w:spacing w:before="260" w:after="260" w:line="413" w:lineRule="auto"/>
      <w:outlineLvl w:val="1"/>
    </w:pPr>
    <w:rPr>
      <w:rFonts w:ascii="Arial" w:hAnsi="Arial" w:eastAsia="黑体"/>
      <w:b/>
      <w:bCs/>
      <w:sz w:val="32"/>
      <w:szCs w:val="32"/>
    </w:rPr>
  </w:style>
  <w:style w:type="paragraph" w:styleId="929">
    <w:name w:val="标题 3"/>
    <w:basedOn w:val="926"/>
    <w:next w:val="926"/>
    <w:link w:val="940"/>
    <w:qFormat/>
    <w:pPr>
      <w:keepLines/>
      <w:keepNext/>
      <w:spacing w:before="260" w:after="260" w:line="413" w:lineRule="auto"/>
      <w:outlineLvl w:val="2"/>
    </w:pPr>
    <w:rPr>
      <w:b/>
      <w:bCs/>
      <w:sz w:val="32"/>
      <w:szCs w:val="32"/>
    </w:rPr>
  </w:style>
  <w:style w:type="paragraph" w:styleId="930">
    <w:name w:val="标题 4"/>
    <w:basedOn w:val="926"/>
    <w:next w:val="926"/>
    <w:link w:val="941"/>
    <w:qFormat/>
    <w:pPr>
      <w:keepLines/>
      <w:keepNext/>
      <w:spacing w:before="280" w:after="290" w:line="376" w:lineRule="auto"/>
      <w:outlineLvl w:val="3"/>
    </w:pPr>
    <w:rPr>
      <w:rFonts w:ascii="Cambria" w:hAnsi="Cambria"/>
      <w:b/>
      <w:bCs/>
      <w:sz w:val="28"/>
      <w:szCs w:val="28"/>
    </w:rPr>
  </w:style>
  <w:style w:type="paragraph" w:styleId="931">
    <w:name w:val="标题 5"/>
    <w:basedOn w:val="926"/>
    <w:next w:val="926"/>
    <w:link w:val="942"/>
    <w:qFormat/>
    <w:pPr>
      <w:keepLines/>
      <w:keepNext/>
      <w:spacing w:before="280" w:after="290" w:line="376" w:lineRule="auto"/>
      <w:outlineLvl w:val="4"/>
    </w:pPr>
    <w:rPr>
      <w:rFonts w:ascii="Calibri" w:hAnsi="Calibri"/>
      <w:b/>
      <w:bCs/>
      <w:sz w:val="28"/>
      <w:szCs w:val="28"/>
    </w:rPr>
  </w:style>
  <w:style w:type="paragraph" w:styleId="932">
    <w:name w:val="标题 6"/>
    <w:basedOn w:val="926"/>
    <w:next w:val="926"/>
    <w:link w:val="943"/>
    <w:qFormat/>
    <w:pPr>
      <w:ind w:left="284" w:firstLine="1134"/>
      <w:keepLines/>
      <w:keepNext/>
      <w:tabs>
        <w:tab w:val="left" w:pos="3578" w:leader="none"/>
      </w:tabs>
      <w:outlineLvl w:val="5"/>
    </w:pPr>
    <w:rPr>
      <w:rFonts w:ascii="宋体" w:hAnsi="宋体"/>
      <w:b/>
      <w:bCs/>
      <w:sz w:val="30"/>
    </w:rPr>
  </w:style>
  <w:style w:type="paragraph" w:styleId="933">
    <w:name w:val="标题 7"/>
    <w:basedOn w:val="926"/>
    <w:next w:val="945"/>
    <w:link w:val="944"/>
    <w:qFormat/>
    <w:pPr>
      <w:keepLines/>
      <w:keepNext/>
      <w:spacing w:before="240" w:after="64" w:line="320" w:lineRule="auto"/>
      <w:outlineLvl w:val="6"/>
    </w:pPr>
    <w:rPr>
      <w:b/>
      <w:sz w:val="24"/>
      <w:szCs w:val="20"/>
    </w:rPr>
  </w:style>
  <w:style w:type="paragraph" w:styleId="934">
    <w:name w:val="标题 8"/>
    <w:basedOn w:val="926"/>
    <w:next w:val="945"/>
    <w:link w:val="947"/>
    <w:qFormat/>
    <w:pPr>
      <w:keepLines/>
      <w:keepNext/>
      <w:spacing w:before="240" w:after="64" w:line="320" w:lineRule="auto"/>
      <w:outlineLvl w:val="7"/>
    </w:pPr>
    <w:rPr>
      <w:rFonts w:ascii="Arial" w:hAnsi="Arial" w:eastAsia="黑体"/>
      <w:sz w:val="24"/>
      <w:szCs w:val="20"/>
    </w:rPr>
  </w:style>
  <w:style w:type="paragraph" w:styleId="935">
    <w:name w:val="标题 9"/>
    <w:basedOn w:val="926"/>
    <w:next w:val="945"/>
    <w:link w:val="948"/>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936">
    <w:name w:val="默认段落字体"/>
    <w:next w:val="936"/>
    <w:link w:val="926"/>
    <w:uiPriority w:val="1"/>
    <w:unhideWhenUsed/>
  </w:style>
  <w:style w:type="table" w:styleId="937">
    <w:name w:val="普通表格"/>
    <w:next w:val="937"/>
    <w:link w:val="926"/>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38">
    <w:name w:val="标题 1 字符"/>
    <w:next w:val="938"/>
    <w:link w:val="927"/>
    <w:rPr>
      <w:rFonts w:eastAsia="楷体_GB2312"/>
      <w:b/>
      <w:sz w:val="44"/>
      <w:lang w:val="en-US" w:eastAsia="zh-CN" w:bidi="ar-SA"/>
    </w:rPr>
  </w:style>
  <w:style w:type="character" w:styleId="939">
    <w:name w:val="标题 2 字符"/>
    <w:next w:val="939"/>
    <w:link w:val="928"/>
    <w:rPr>
      <w:rFonts w:ascii="Arial" w:hAnsi="Arial" w:eastAsia="黑体"/>
      <w:b/>
      <w:bCs/>
      <w:sz w:val="32"/>
      <w:szCs w:val="32"/>
      <w:lang w:val="en-US" w:eastAsia="zh-CN" w:bidi="ar-SA"/>
    </w:rPr>
  </w:style>
  <w:style w:type="character" w:styleId="940">
    <w:name w:val="标题 3 字符"/>
    <w:next w:val="940"/>
    <w:link w:val="929"/>
    <w:rPr>
      <w:rFonts w:eastAsia="宋体"/>
      <w:b/>
      <w:bCs/>
      <w:sz w:val="32"/>
      <w:szCs w:val="32"/>
      <w:lang w:val="en-US" w:eastAsia="zh-CN" w:bidi="ar-SA"/>
    </w:rPr>
  </w:style>
  <w:style w:type="character" w:styleId="941">
    <w:name w:val="标题 4 字符"/>
    <w:next w:val="941"/>
    <w:link w:val="930"/>
    <w:rPr>
      <w:rFonts w:ascii="Cambria" w:hAnsi="Cambria" w:eastAsia="宋体"/>
      <w:b/>
      <w:bCs/>
      <w:sz w:val="28"/>
      <w:szCs w:val="28"/>
      <w:lang w:val="en-US" w:eastAsia="zh-CN" w:bidi="ar-SA"/>
    </w:rPr>
  </w:style>
  <w:style w:type="character" w:styleId="942">
    <w:name w:val="标题 5 字符"/>
    <w:next w:val="942"/>
    <w:link w:val="931"/>
    <w:rPr>
      <w:rFonts w:ascii="Calibri" w:hAnsi="Calibri"/>
      <w:b/>
      <w:bCs/>
      <w:sz w:val="28"/>
      <w:szCs w:val="28"/>
    </w:rPr>
  </w:style>
  <w:style w:type="character" w:styleId="943">
    <w:name w:val="标题 6 字符"/>
    <w:next w:val="943"/>
    <w:link w:val="932"/>
    <w:rPr>
      <w:rFonts w:ascii="宋体" w:hAnsi="宋体"/>
      <w:b/>
      <w:bCs/>
      <w:sz w:val="30"/>
      <w:szCs w:val="24"/>
    </w:rPr>
  </w:style>
  <w:style w:type="character" w:styleId="944">
    <w:name w:val="标题 7 字符"/>
    <w:next w:val="944"/>
    <w:link w:val="933"/>
    <w:rPr>
      <w:b/>
      <w:sz w:val="24"/>
    </w:rPr>
  </w:style>
  <w:style w:type="paragraph" w:styleId="945">
    <w:name w:val="正文缩进"/>
    <w:basedOn w:val="926"/>
    <w:next w:val="945"/>
    <w:link w:val="946"/>
    <w:qFormat/>
    <w:pPr>
      <w:ind w:firstLine="420"/>
      <w:jc w:val="left"/>
    </w:pPr>
    <w:rPr>
      <w:rFonts w:eastAsia="楷体_GB2312"/>
      <w:sz w:val="24"/>
      <w:szCs w:val="20"/>
    </w:rPr>
  </w:style>
  <w:style w:type="character" w:styleId="946">
    <w:name w:val="正文缩进 字符1"/>
    <w:next w:val="946"/>
    <w:link w:val="945"/>
    <w:qFormat/>
    <w:rPr>
      <w:rFonts w:eastAsia="楷体_GB2312"/>
      <w:sz w:val="24"/>
      <w:lang w:val="en-US" w:eastAsia="zh-CN" w:bidi="ar-SA"/>
    </w:rPr>
  </w:style>
  <w:style w:type="character" w:styleId="947">
    <w:name w:val="标题 8 字符"/>
    <w:next w:val="947"/>
    <w:link w:val="934"/>
    <w:rPr>
      <w:rFonts w:ascii="Arial" w:hAnsi="Arial" w:eastAsia="黑体"/>
      <w:sz w:val="24"/>
    </w:rPr>
  </w:style>
  <w:style w:type="character" w:styleId="948">
    <w:name w:val="标题 9 字符"/>
    <w:next w:val="948"/>
    <w:link w:val="935"/>
    <w:rPr>
      <w:rFonts w:ascii="Arial" w:hAnsi="Arial" w:eastAsia="黑体"/>
      <w:sz w:val="21"/>
    </w:rPr>
  </w:style>
  <w:style w:type="paragraph" w:styleId="949">
    <w:name w:val="列表 3"/>
    <w:basedOn w:val="926"/>
    <w:next w:val="949"/>
    <w:link w:val="926"/>
    <w:pPr>
      <w:ind w:left="1260" w:hanging="420"/>
    </w:pPr>
    <w:rPr>
      <w:szCs w:val="20"/>
    </w:rPr>
  </w:style>
  <w:style w:type="paragraph" w:styleId="950">
    <w:name w:val="目录 7"/>
    <w:basedOn w:val="926"/>
    <w:next w:val="926"/>
    <w:link w:val="926"/>
    <w:unhideWhenUsed/>
    <w:pPr>
      <w:ind w:left="2520"/>
    </w:pPr>
    <w:rPr>
      <w:rFonts w:ascii="Calibri" w:hAnsi="Calibri"/>
      <w:szCs w:val="22"/>
    </w:rPr>
  </w:style>
  <w:style w:type="paragraph" w:styleId="951">
    <w:name w:val="列表编号 2"/>
    <w:basedOn w:val="926"/>
    <w:next w:val="951"/>
    <w:link w:val="926"/>
    <w:pPr>
      <w:ind w:left="780" w:hanging="360"/>
      <w:keepNext/>
      <w:spacing w:line="360" w:lineRule="auto"/>
      <w:tabs>
        <w:tab w:val="left" w:pos="780" w:leader="none"/>
      </w:tabs>
    </w:pPr>
    <w:rPr>
      <w:rFonts w:ascii="Arial" w:hAnsi="Arial"/>
      <w:sz w:val="24"/>
      <w:szCs w:val="20"/>
    </w:rPr>
  </w:style>
  <w:style w:type="paragraph" w:styleId="952">
    <w:name w:val="列表编号"/>
    <w:basedOn w:val="926"/>
    <w:next w:val="952"/>
    <w:link w:val="926"/>
    <w:pPr>
      <w:ind w:left="960" w:hanging="960"/>
      <w:spacing w:line="360" w:lineRule="auto"/>
      <w:tabs>
        <w:tab w:val="left" w:pos="960" w:leader="none"/>
      </w:tabs>
    </w:pPr>
    <w:rPr>
      <w:color w:val="000000"/>
      <w:sz w:val="28"/>
      <w:szCs w:val="20"/>
    </w:rPr>
  </w:style>
  <w:style w:type="paragraph" w:styleId="953">
    <w:name w:val="题注"/>
    <w:basedOn w:val="926"/>
    <w:next w:val="926"/>
    <w:link w:val="926"/>
    <w:qFormat/>
    <w:pPr>
      <w:spacing w:before="152" w:after="160"/>
    </w:pPr>
    <w:rPr>
      <w:rFonts w:ascii="Arial" w:hAnsi="Arial" w:eastAsia="黑体" w:cs="Arial"/>
      <w:sz w:val="20"/>
      <w:szCs w:val="20"/>
    </w:rPr>
  </w:style>
  <w:style w:type="paragraph" w:styleId="954">
    <w:name w:val="文档结构图"/>
    <w:basedOn w:val="926"/>
    <w:next w:val="954"/>
    <w:link w:val="955"/>
    <w:uiPriority w:val="99"/>
    <w:pPr>
      <w:shd w:val="clear" w:color="auto" w:fill="000080"/>
    </w:pPr>
    <w:rPr>
      <w:szCs w:val="20"/>
    </w:rPr>
  </w:style>
  <w:style w:type="character" w:styleId="955">
    <w:name w:val="文档结构图 字符"/>
    <w:next w:val="955"/>
    <w:link w:val="954"/>
    <w:uiPriority w:val="99"/>
    <w:rPr>
      <w:sz w:val="21"/>
      <w:shd w:val="clear" w:color="auto" w:fill="000080"/>
    </w:rPr>
  </w:style>
  <w:style w:type="paragraph" w:styleId="956">
    <w:name w:val="引文目录标题"/>
    <w:basedOn w:val="926"/>
    <w:next w:val="926"/>
    <w:link w:val="926"/>
    <w:semiHidden/>
    <w:pPr>
      <w:spacing w:before="120" w:line="312" w:lineRule="atLeast"/>
    </w:pPr>
    <w:rPr>
      <w:rFonts w:ascii="Arial" w:hAnsi="Arial"/>
      <w:b/>
      <w:sz w:val="24"/>
    </w:rPr>
  </w:style>
  <w:style w:type="paragraph" w:styleId="957">
    <w:name w:val="批注文字"/>
    <w:basedOn w:val="926"/>
    <w:next w:val="957"/>
    <w:link w:val="958"/>
    <w:pPr>
      <w:jc w:val="left"/>
    </w:pPr>
  </w:style>
  <w:style w:type="character" w:styleId="958">
    <w:name w:val="批注文字 字符"/>
    <w:next w:val="958"/>
    <w:link w:val="957"/>
    <w:qFormat/>
    <w:rPr>
      <w:sz w:val="21"/>
      <w:szCs w:val="24"/>
    </w:rPr>
  </w:style>
  <w:style w:type="paragraph" w:styleId="959">
    <w:name w:val="正文文本 3"/>
    <w:basedOn w:val="926"/>
    <w:next w:val="959"/>
    <w:link w:val="960"/>
    <w:pPr>
      <w:spacing w:after="120"/>
    </w:pPr>
    <w:rPr>
      <w:sz w:val="16"/>
      <w:szCs w:val="16"/>
    </w:rPr>
  </w:style>
  <w:style w:type="character" w:styleId="960">
    <w:name w:val="正文文本 3 字符"/>
    <w:next w:val="960"/>
    <w:link w:val="959"/>
    <w:rPr>
      <w:sz w:val="16"/>
      <w:szCs w:val="16"/>
    </w:rPr>
  </w:style>
  <w:style w:type="paragraph" w:styleId="961">
    <w:name w:val="正文文本"/>
    <w:basedOn w:val="926"/>
    <w:next w:val="961"/>
    <w:link w:val="962"/>
    <w:pPr>
      <w:jc w:val="center"/>
    </w:pPr>
    <w:rPr>
      <w:rFonts w:ascii="方正大黑简体" w:eastAsia="方正大黑简体"/>
      <w:position w:val="6"/>
      <w:sz w:val="30"/>
      <w:szCs w:val="20"/>
    </w:rPr>
  </w:style>
  <w:style w:type="character" w:styleId="962">
    <w:name w:val="正文文本 字符"/>
    <w:next w:val="962"/>
    <w:link w:val="961"/>
    <w:rPr>
      <w:rFonts w:ascii="方正大黑简体" w:eastAsia="方正大黑简体"/>
      <w:position w:val="6"/>
      <w:sz w:val="30"/>
      <w:lang w:val="en-US" w:eastAsia="zh-CN" w:bidi="ar-SA"/>
    </w:rPr>
  </w:style>
  <w:style w:type="paragraph" w:styleId="963">
    <w:name w:val="正文文本缩进"/>
    <w:basedOn w:val="926"/>
    <w:next w:val="965"/>
    <w:link w:val="964"/>
    <w:pPr>
      <w:ind w:left="570"/>
      <w:spacing w:line="520" w:lineRule="exact"/>
    </w:pPr>
    <w:rPr>
      <w:rFonts w:ascii="方正仿宋简体" w:hAnsi="创艺简仿宋" w:eastAsia="方正仿宋简体"/>
      <w:sz w:val="24"/>
      <w:szCs w:val="20"/>
    </w:rPr>
  </w:style>
  <w:style w:type="character" w:styleId="964">
    <w:name w:val="正文文本缩进 字符"/>
    <w:next w:val="964"/>
    <w:link w:val="963"/>
    <w:rPr>
      <w:rFonts w:ascii="方正仿宋简体" w:hAnsi="创艺简仿宋" w:eastAsia="方正仿宋简体"/>
      <w:sz w:val="24"/>
      <w:lang w:val="en-US" w:eastAsia="zh-CN" w:bidi="ar-SA"/>
    </w:rPr>
  </w:style>
  <w:style w:type="paragraph" w:styleId="965">
    <w:name w:val="目录 51"/>
    <w:next w:val="926"/>
    <w:link w:val="926"/>
    <w:qFormat/>
    <w:pPr>
      <w:ind w:left="1275"/>
      <w:jc w:val="both"/>
    </w:pPr>
    <w:rPr>
      <w:sz w:val="21"/>
      <w:lang w:val="en-US" w:eastAsia="zh-CN" w:bidi="ar-SA"/>
    </w:rPr>
  </w:style>
  <w:style w:type="paragraph" w:styleId="966">
    <w:name w:val="列表 2"/>
    <w:basedOn w:val="926"/>
    <w:next w:val="966"/>
    <w:link w:val="926"/>
    <w:pPr>
      <w:ind w:left="100" w:hanging="200"/>
    </w:pPr>
  </w:style>
  <w:style w:type="paragraph" w:styleId="967">
    <w:name w:val="目录 5"/>
    <w:basedOn w:val="926"/>
    <w:next w:val="926"/>
    <w:link w:val="926"/>
    <w:unhideWhenUsed/>
    <w:pPr>
      <w:ind w:left="1680"/>
    </w:pPr>
    <w:rPr>
      <w:rFonts w:ascii="Calibri" w:hAnsi="Calibri"/>
      <w:szCs w:val="22"/>
    </w:rPr>
  </w:style>
  <w:style w:type="paragraph" w:styleId="968">
    <w:name w:val="目录 3"/>
    <w:basedOn w:val="926"/>
    <w:next w:val="926"/>
    <w:link w:val="926"/>
    <w:uiPriority w:val="39"/>
    <w:qFormat/>
    <w:pPr>
      <w:ind w:left="840"/>
    </w:pPr>
  </w:style>
  <w:style w:type="paragraph" w:styleId="969">
    <w:name w:val="纯文本"/>
    <w:basedOn w:val="926"/>
    <w:next w:val="969"/>
    <w:link w:val="970"/>
    <w:rPr>
      <w:rFonts w:ascii="宋体" w:hAnsi="Courier New" w:eastAsia="楷体_GB2312"/>
      <w:sz w:val="28"/>
      <w:szCs w:val="20"/>
    </w:rPr>
  </w:style>
  <w:style w:type="character" w:styleId="970">
    <w:name w:val="纯文本 字符"/>
    <w:next w:val="970"/>
    <w:link w:val="969"/>
    <w:rPr>
      <w:rFonts w:ascii="宋体" w:hAnsi="Courier New" w:eastAsia="楷体_GB2312"/>
      <w:sz w:val="28"/>
      <w:lang w:val="en-US" w:eastAsia="zh-CN" w:bidi="ar-SA"/>
    </w:rPr>
  </w:style>
  <w:style w:type="paragraph" w:styleId="971">
    <w:name w:val="目录 8"/>
    <w:basedOn w:val="926"/>
    <w:next w:val="926"/>
    <w:link w:val="926"/>
    <w:unhideWhenUsed/>
    <w:pPr>
      <w:ind w:left="2940"/>
    </w:pPr>
    <w:rPr>
      <w:rFonts w:ascii="Calibri" w:hAnsi="Calibri"/>
      <w:szCs w:val="22"/>
    </w:rPr>
  </w:style>
  <w:style w:type="paragraph" w:styleId="972">
    <w:name w:val="日期"/>
    <w:basedOn w:val="926"/>
    <w:next w:val="926"/>
    <w:link w:val="973"/>
    <w:qFormat/>
    <w:rPr>
      <w:rFonts w:ascii="宋体" w:hAnsi="宋体" w:eastAsia="楷体_GB2312"/>
      <w:sz w:val="24"/>
      <w:szCs w:val="20"/>
    </w:rPr>
  </w:style>
  <w:style w:type="character" w:styleId="973">
    <w:name w:val="日期 字符"/>
    <w:next w:val="973"/>
    <w:link w:val="972"/>
    <w:rPr>
      <w:rFonts w:ascii="宋体" w:hAnsi="宋体" w:eastAsia="楷体_GB2312"/>
      <w:sz w:val="24"/>
    </w:rPr>
  </w:style>
  <w:style w:type="paragraph" w:styleId="974">
    <w:name w:val="正文文本缩进 2"/>
    <w:basedOn w:val="926"/>
    <w:next w:val="974"/>
    <w:link w:val="975"/>
    <w:pPr>
      <w:ind w:firstLine="540"/>
      <w:spacing w:line="360" w:lineRule="auto"/>
    </w:pPr>
    <w:rPr>
      <w:rFonts w:ascii="宋体" w:hAnsi="宋体"/>
      <w:sz w:val="24"/>
    </w:rPr>
  </w:style>
  <w:style w:type="character" w:styleId="975">
    <w:name w:val="正文文本缩进 2 字符"/>
    <w:next w:val="975"/>
    <w:link w:val="974"/>
    <w:rPr>
      <w:rFonts w:ascii="宋体" w:hAnsi="宋体" w:eastAsia="宋体"/>
      <w:sz w:val="24"/>
      <w:szCs w:val="24"/>
      <w:lang w:val="en-US" w:eastAsia="zh-CN" w:bidi="ar-SA"/>
    </w:rPr>
  </w:style>
  <w:style w:type="paragraph" w:styleId="976">
    <w:name w:val="批注框文本"/>
    <w:basedOn w:val="926"/>
    <w:next w:val="976"/>
    <w:link w:val="977"/>
    <w:rPr>
      <w:rFonts w:ascii="Calibri" w:hAnsi="Calibri"/>
      <w:sz w:val="18"/>
      <w:szCs w:val="18"/>
    </w:rPr>
  </w:style>
  <w:style w:type="character" w:styleId="977">
    <w:name w:val="批注框文本 字符"/>
    <w:next w:val="977"/>
    <w:link w:val="976"/>
    <w:rPr>
      <w:rFonts w:ascii="Calibri" w:hAnsi="Calibri" w:eastAsia="宋体"/>
      <w:sz w:val="18"/>
      <w:szCs w:val="18"/>
      <w:lang w:val="en-US" w:eastAsia="zh-CN" w:bidi="ar-SA"/>
    </w:rPr>
  </w:style>
  <w:style w:type="paragraph" w:styleId="978">
    <w:name w:val="页脚"/>
    <w:basedOn w:val="926"/>
    <w:next w:val="978"/>
    <w:link w:val="979"/>
    <w:uiPriority w:val="99"/>
    <w:qFormat/>
    <w:pPr>
      <w:jc w:val="left"/>
      <w:tabs>
        <w:tab w:val="center" w:pos="4153" w:leader="none"/>
        <w:tab w:val="right" w:pos="8306" w:leader="none"/>
      </w:tabs>
    </w:pPr>
    <w:rPr>
      <w:sz w:val="18"/>
      <w:szCs w:val="18"/>
    </w:rPr>
  </w:style>
  <w:style w:type="character" w:styleId="979">
    <w:name w:val="页脚 字符"/>
    <w:next w:val="979"/>
    <w:link w:val="978"/>
    <w:uiPriority w:val="99"/>
    <w:qFormat/>
    <w:rPr>
      <w:rFonts w:eastAsia="宋体"/>
      <w:sz w:val="18"/>
      <w:szCs w:val="18"/>
      <w:lang w:val="en-US" w:eastAsia="zh-CN" w:bidi="ar-SA"/>
    </w:rPr>
  </w:style>
  <w:style w:type="paragraph" w:styleId="980">
    <w:name w:val="页眉"/>
    <w:basedOn w:val="926"/>
    <w:next w:val="980"/>
    <w:link w:val="981"/>
    <w:uiPriority w:val="99"/>
    <w:pPr>
      <w:jc w:val="center"/>
      <w:tabs>
        <w:tab w:val="center" w:pos="4153" w:leader="none"/>
        <w:tab w:val="right" w:pos="8306" w:leader="none"/>
      </w:tabs>
      <w:pBdr>
        <w:bottom w:val="single" w:color="000000" w:sz="6" w:space="1"/>
      </w:pBdr>
    </w:pPr>
    <w:rPr>
      <w:rFonts w:eastAsia="楷体_GB2312"/>
      <w:sz w:val="18"/>
      <w:szCs w:val="20"/>
    </w:rPr>
  </w:style>
  <w:style w:type="character" w:styleId="981">
    <w:name w:val="页眉 字符"/>
    <w:next w:val="981"/>
    <w:link w:val="980"/>
    <w:uiPriority w:val="99"/>
    <w:rPr>
      <w:rFonts w:eastAsia="楷体_GB2312"/>
      <w:sz w:val="18"/>
      <w:lang w:val="en-US" w:eastAsia="zh-CN" w:bidi="ar-SA"/>
    </w:rPr>
  </w:style>
  <w:style w:type="paragraph" w:styleId="982">
    <w:name w:val="目录 1"/>
    <w:basedOn w:val="926"/>
    <w:next w:val="926"/>
    <w:link w:val="926"/>
    <w:uiPriority w:val="39"/>
    <w:qFormat/>
    <w:pPr>
      <w:spacing w:line="360" w:lineRule="auto"/>
      <w:tabs>
        <w:tab w:val="right" w:pos="8296" w:leader="dot"/>
      </w:tabs>
    </w:pPr>
    <w:rPr>
      <w:rFonts w:ascii="宋体" w:hAnsi="宋体"/>
      <w:b/>
      <w:lang w:val="en-US" w:eastAsia="zh-CN"/>
    </w:rPr>
  </w:style>
  <w:style w:type="paragraph" w:styleId="983">
    <w:name w:val="目录 4"/>
    <w:basedOn w:val="926"/>
    <w:next w:val="926"/>
    <w:link w:val="926"/>
    <w:uiPriority w:val="39"/>
    <w:unhideWhenUsed/>
    <w:pPr>
      <w:ind w:left="1260"/>
    </w:pPr>
    <w:rPr>
      <w:rFonts w:ascii="Calibri" w:hAnsi="Calibri"/>
      <w:szCs w:val="22"/>
    </w:rPr>
  </w:style>
  <w:style w:type="paragraph" w:styleId="984">
    <w:name w:val="索引标题"/>
    <w:basedOn w:val="926"/>
    <w:next w:val="985"/>
    <w:link w:val="926"/>
    <w:rPr>
      <w:rFonts w:ascii="Arial" w:hAnsi="Arial" w:cs="Arial"/>
      <w:b/>
      <w:bCs/>
    </w:rPr>
  </w:style>
  <w:style w:type="paragraph" w:styleId="985">
    <w:name w:val="索引 1"/>
    <w:basedOn w:val="926"/>
    <w:next w:val="926"/>
    <w:link w:val="926"/>
    <w:pPr>
      <w:jc w:val="center"/>
      <w:spacing w:line="270" w:lineRule="atLeast"/>
      <w:widowControl/>
    </w:pPr>
    <w:rPr>
      <w:rFonts w:ascii="宋体" w:hAnsi="宋体"/>
      <w:b/>
      <w:szCs w:val="18"/>
    </w:rPr>
  </w:style>
  <w:style w:type="paragraph" w:styleId="986">
    <w:name w:val="副标题"/>
    <w:basedOn w:val="926"/>
    <w:next w:val="926"/>
    <w:link w:val="987"/>
    <w:qFormat/>
    <w:pPr>
      <w:jc w:val="center"/>
      <w:spacing w:before="240" w:after="60" w:line="312" w:lineRule="auto"/>
      <w:outlineLvl w:val="1"/>
    </w:pPr>
    <w:rPr>
      <w:rFonts w:ascii="Cambria" w:hAnsi="Cambria"/>
      <w:b/>
      <w:bCs/>
      <w:sz w:val="32"/>
      <w:szCs w:val="32"/>
    </w:rPr>
  </w:style>
  <w:style w:type="character" w:styleId="987">
    <w:name w:val="副标题 字符"/>
    <w:next w:val="987"/>
    <w:link w:val="986"/>
    <w:rPr>
      <w:rFonts w:ascii="Cambria" w:hAnsi="Cambria"/>
      <w:b/>
      <w:bCs/>
      <w:sz w:val="32"/>
      <w:szCs w:val="32"/>
    </w:rPr>
  </w:style>
  <w:style w:type="paragraph" w:styleId="988">
    <w:name w:val="目录 6"/>
    <w:basedOn w:val="926"/>
    <w:next w:val="926"/>
    <w:link w:val="926"/>
    <w:unhideWhenUsed/>
    <w:pPr>
      <w:ind w:left="2100"/>
    </w:pPr>
    <w:rPr>
      <w:rFonts w:ascii="Calibri" w:hAnsi="Calibri"/>
      <w:szCs w:val="22"/>
    </w:rPr>
  </w:style>
  <w:style w:type="paragraph" w:styleId="989">
    <w:name w:val="正文文本缩进 3"/>
    <w:basedOn w:val="926"/>
    <w:next w:val="989"/>
    <w:link w:val="990"/>
    <w:pPr>
      <w:ind w:left="420"/>
      <w:spacing w:after="120"/>
    </w:pPr>
    <w:rPr>
      <w:sz w:val="16"/>
      <w:szCs w:val="16"/>
    </w:rPr>
  </w:style>
  <w:style w:type="character" w:styleId="990">
    <w:name w:val="正文文本缩进 3 字符"/>
    <w:next w:val="990"/>
    <w:link w:val="989"/>
    <w:rPr>
      <w:sz w:val="16"/>
      <w:szCs w:val="16"/>
    </w:rPr>
  </w:style>
  <w:style w:type="paragraph" w:styleId="991">
    <w:name w:val="目录 2"/>
    <w:basedOn w:val="926"/>
    <w:next w:val="926"/>
    <w:link w:val="926"/>
    <w:uiPriority w:val="39"/>
    <w:qFormat/>
    <w:pPr>
      <w:ind w:left="420"/>
    </w:pPr>
    <w:rPr>
      <w:szCs w:val="20"/>
    </w:rPr>
  </w:style>
  <w:style w:type="paragraph" w:styleId="992">
    <w:name w:val="目录 9"/>
    <w:basedOn w:val="926"/>
    <w:next w:val="926"/>
    <w:link w:val="926"/>
    <w:unhideWhenUsed/>
    <w:pPr>
      <w:ind w:left="3360"/>
    </w:pPr>
    <w:rPr>
      <w:rFonts w:ascii="Calibri" w:hAnsi="Calibri"/>
      <w:szCs w:val="22"/>
    </w:rPr>
  </w:style>
  <w:style w:type="paragraph" w:styleId="993">
    <w:name w:val="正文文本 2"/>
    <w:basedOn w:val="926"/>
    <w:next w:val="993"/>
    <w:link w:val="994"/>
    <w:pPr>
      <w:ind w:firstLine="250"/>
      <w:spacing w:after="120" w:line="480" w:lineRule="auto"/>
    </w:pPr>
    <w:rPr>
      <w:sz w:val="24"/>
    </w:rPr>
  </w:style>
  <w:style w:type="character" w:styleId="994">
    <w:name w:val="正文文本 2 字符"/>
    <w:next w:val="994"/>
    <w:link w:val="993"/>
    <w:rPr>
      <w:sz w:val="24"/>
      <w:szCs w:val="24"/>
    </w:rPr>
  </w:style>
  <w:style w:type="paragraph" w:styleId="995">
    <w:name w:val="HTML 预设格式"/>
    <w:basedOn w:val="926"/>
    <w:next w:val="995"/>
    <w:link w:val="99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96">
    <w:name w:val="HTML 预设格式 字符"/>
    <w:next w:val="996"/>
    <w:link w:val="995"/>
    <w:rPr>
      <w:rFonts w:ascii="宋体" w:hAnsi="宋体" w:cs="宋体"/>
      <w:sz w:val="24"/>
      <w:szCs w:val="24"/>
    </w:rPr>
  </w:style>
  <w:style w:type="paragraph" w:styleId="997">
    <w:name w:val="普通(网站)"/>
    <w:basedOn w:val="926"/>
    <w:next w:val="997"/>
    <w:link w:val="926"/>
    <w:uiPriority w:val="99"/>
    <w:pPr>
      <w:jc w:val="left"/>
      <w:spacing w:before="100" w:beforeAutospacing="1" w:after="100" w:afterAutospacing="1"/>
      <w:widowControl/>
    </w:pPr>
    <w:rPr>
      <w:rFonts w:ascii="宋体" w:hAnsi="宋体" w:cs="宋体"/>
      <w:sz w:val="24"/>
    </w:rPr>
  </w:style>
  <w:style w:type="paragraph" w:styleId="998">
    <w:name w:val="标题"/>
    <w:basedOn w:val="926"/>
    <w:next w:val="998"/>
    <w:link w:val="999"/>
    <w:qFormat/>
    <w:pPr>
      <w:jc w:val="center"/>
      <w:spacing w:before="240" w:after="60" w:line="360" w:lineRule="auto"/>
      <w:outlineLvl w:val="0"/>
    </w:pPr>
    <w:rPr>
      <w:rFonts w:ascii="宋体" w:hAnsi="宋体"/>
      <w:b/>
      <w:bCs/>
      <w:sz w:val="32"/>
      <w:szCs w:val="32"/>
    </w:rPr>
  </w:style>
  <w:style w:type="character" w:styleId="999">
    <w:name w:val="标题 字符"/>
    <w:next w:val="999"/>
    <w:link w:val="998"/>
    <w:rPr>
      <w:rFonts w:ascii="宋体" w:hAnsi="宋体" w:cs="Arial"/>
      <w:b/>
      <w:bCs/>
      <w:sz w:val="32"/>
      <w:szCs w:val="32"/>
    </w:rPr>
  </w:style>
  <w:style w:type="paragraph" w:styleId="1000">
    <w:name w:val="批注主题"/>
    <w:basedOn w:val="957"/>
    <w:next w:val="957"/>
    <w:link w:val="1001"/>
    <w:rPr>
      <w:b/>
      <w:bCs/>
    </w:rPr>
  </w:style>
  <w:style w:type="character" w:styleId="1001">
    <w:name w:val="批注主题 字符"/>
    <w:next w:val="1001"/>
    <w:link w:val="1000"/>
    <w:rPr>
      <w:b/>
      <w:bCs/>
      <w:sz w:val="21"/>
      <w:szCs w:val="24"/>
    </w:rPr>
  </w:style>
  <w:style w:type="paragraph" w:styleId="1002">
    <w:name w:val="正文首行缩进"/>
    <w:basedOn w:val="961"/>
    <w:next w:val="1002"/>
    <w:link w:val="1003"/>
    <w:pPr>
      <w:ind w:firstLine="420"/>
      <w:jc w:val="both"/>
      <w:spacing w:after="120" w:line="300" w:lineRule="auto"/>
    </w:pPr>
    <w:rPr>
      <w:sz w:val="24"/>
      <w:szCs w:val="24"/>
    </w:rPr>
  </w:style>
  <w:style w:type="character" w:styleId="1003">
    <w:name w:val="正文首行缩进 字符"/>
    <w:next w:val="1003"/>
    <w:link w:val="1002"/>
    <w:rPr>
      <w:rFonts w:ascii="方正大黑简体" w:eastAsia="方正大黑简体"/>
      <w:position w:val="6"/>
      <w:sz w:val="24"/>
      <w:szCs w:val="24"/>
      <w:lang w:val="en-US" w:eastAsia="zh-CN" w:bidi="ar-SA"/>
    </w:rPr>
  </w:style>
  <w:style w:type="paragraph" w:styleId="1004">
    <w:name w:val="正文首行缩进 2"/>
    <w:basedOn w:val="963"/>
    <w:next w:val="1004"/>
    <w:link w:val="1005"/>
    <w:pPr>
      <w:ind w:left="420" w:firstLine="420"/>
      <w:spacing w:after="120" w:line="240" w:lineRule="auto"/>
    </w:pPr>
    <w:rPr>
      <w:rFonts w:ascii="Times New Roman" w:hAnsi="Times New Roman" w:eastAsia="宋体"/>
      <w:sz w:val="21"/>
      <w:szCs w:val="24"/>
    </w:rPr>
  </w:style>
  <w:style w:type="character" w:styleId="1005">
    <w:name w:val="正文首行缩进 2 字符"/>
    <w:next w:val="1005"/>
    <w:link w:val="1004"/>
    <w:rPr>
      <w:sz w:val="21"/>
      <w:szCs w:val="24"/>
      <w:lang w:val="en-US" w:eastAsia="zh-CN" w:bidi="ar-SA"/>
    </w:rPr>
  </w:style>
  <w:style w:type="table" w:styleId="1006">
    <w:name w:val="网格型"/>
    <w:basedOn w:val="937"/>
    <w:next w:val="1006"/>
    <w:link w:val="926"/>
    <w:uiPriority w:val="59"/>
    <w:qFormat/>
    <w:pPr>
      <w:jc w:val="both"/>
      <w:widowControl w:val="off"/>
    </w:pPr>
    <w:tblPr/>
  </w:style>
  <w:style w:type="table" w:styleId="1007">
    <w:name w:val="网格型 1"/>
    <w:basedOn w:val="937"/>
    <w:next w:val="1007"/>
    <w:link w:val="926"/>
    <w:pPr>
      <w:jc w:val="both"/>
      <w:widowControl w:val="off"/>
    </w:pPr>
    <w:tblPr/>
  </w:style>
  <w:style w:type="table" w:styleId="1008">
    <w:name w:val="网格型 8"/>
    <w:basedOn w:val="937"/>
    <w:next w:val="1008"/>
    <w:link w:val="926"/>
    <w:pPr>
      <w:ind w:firstLine="250"/>
      <w:jc w:val="both"/>
      <w:spacing w:line="300" w:lineRule="auto"/>
      <w:widowControl w:val="off"/>
    </w:pPr>
    <w:tblPr/>
  </w:style>
  <w:style w:type="table" w:styleId="1009">
    <w:name w:val="专业型"/>
    <w:basedOn w:val="937"/>
    <w:next w:val="1009"/>
    <w:link w:val="926"/>
    <w:pPr>
      <w:ind w:firstLine="250"/>
      <w:jc w:val="both"/>
      <w:spacing w:line="300" w:lineRule="auto"/>
      <w:widowControl w:val="off"/>
    </w:pPr>
    <w:tblPr/>
  </w:style>
  <w:style w:type="character" w:styleId="1010">
    <w:name w:val="要点"/>
    <w:next w:val="1010"/>
    <w:link w:val="926"/>
    <w:uiPriority w:val="22"/>
    <w:qFormat/>
    <w:rPr>
      <w:b/>
      <w:bCs/>
    </w:rPr>
  </w:style>
  <w:style w:type="character" w:styleId="1011">
    <w:name w:val="页码"/>
    <w:next w:val="1011"/>
    <w:link w:val="926"/>
    <w:uiPriority w:val="99"/>
  </w:style>
  <w:style w:type="character" w:styleId="1012">
    <w:name w:val="已访问的超链接"/>
    <w:next w:val="1012"/>
    <w:link w:val="926"/>
    <w:uiPriority w:val="99"/>
    <w:rPr>
      <w:color w:val="800080"/>
      <w:u w:val="single"/>
    </w:rPr>
  </w:style>
  <w:style w:type="character" w:styleId="1013">
    <w:name w:val="强调"/>
    <w:next w:val="1013"/>
    <w:link w:val="926"/>
    <w:qFormat/>
    <w:rPr>
      <w:b/>
      <w:bCs/>
    </w:rPr>
  </w:style>
  <w:style w:type="character" w:styleId="1014">
    <w:name w:val="HTML 打字机"/>
    <w:next w:val="1014"/>
    <w:link w:val="926"/>
    <w:rPr>
      <w:rFonts w:ascii="黑体" w:hAnsi="Courier New" w:eastAsia="黑体" w:cs="Courier New"/>
      <w:sz w:val="14"/>
      <w:szCs w:val="14"/>
    </w:rPr>
  </w:style>
  <w:style w:type="character" w:styleId="1015">
    <w:name w:val="超链接"/>
    <w:next w:val="1015"/>
    <w:link w:val="926"/>
    <w:uiPriority w:val="99"/>
    <w:rPr>
      <w:color w:val="0000ff"/>
      <w:u w:val="single"/>
    </w:rPr>
  </w:style>
  <w:style w:type="character" w:styleId="1016">
    <w:name w:val="批注引用"/>
    <w:next w:val="1016"/>
    <w:link w:val="926"/>
    <w:uiPriority w:val="99"/>
    <w:rPr>
      <w:sz w:val="21"/>
      <w:szCs w:val="21"/>
    </w:rPr>
  </w:style>
  <w:style w:type="paragraph" w:styleId="1017">
    <w:name w:val="段"/>
    <w:next w:val="926"/>
    <w:link w:val="926"/>
    <w:qFormat/>
    <w:pPr>
      <w:ind w:firstLine="200"/>
      <w:jc w:val="both"/>
    </w:pPr>
    <w:rPr>
      <w:rFonts w:ascii="宋体"/>
      <w:sz w:val="21"/>
      <w:lang w:val="en-US" w:eastAsia="zh-CN" w:bidi="ar-SA"/>
    </w:rPr>
  </w:style>
  <w:style w:type="character" w:styleId="1018">
    <w:name w:val="gray_b"/>
    <w:next w:val="1018"/>
    <w:link w:val="926"/>
  </w:style>
  <w:style w:type="character" w:styleId="1019">
    <w:name w:val="unnamed31"/>
    <w:next w:val="1019"/>
    <w:link w:val="926"/>
    <w:rPr>
      <w:rFonts w:hint="eastAsia" w:ascii="宋体" w:hAnsi="宋体" w:eastAsia="宋体"/>
      <w:color w:val="000099"/>
      <w:spacing w:val="0"/>
      <w:sz w:val="18"/>
      <w:szCs w:val="18"/>
      <w:u w:val="none"/>
    </w:rPr>
  </w:style>
  <w:style w:type="character" w:styleId="1020">
    <w:name w:val="title_emph1"/>
    <w:next w:val="1020"/>
    <w:link w:val="926"/>
    <w:rPr>
      <w:rFonts w:ascii="Arial" w:hAnsi="Arial"/>
      <w:b/>
      <w:sz w:val="18"/>
    </w:rPr>
  </w:style>
  <w:style w:type="character" w:styleId="1021">
    <w:name w:val="华宇段落1 Char Char"/>
    <w:next w:val="1021"/>
    <w:link w:val="926"/>
    <w:rPr>
      <w:rFonts w:eastAsia="宋体"/>
      <w:sz w:val="24"/>
      <w:lang w:val="en-US" w:eastAsia="zh-CN"/>
    </w:rPr>
  </w:style>
  <w:style w:type="character" w:styleId="1022">
    <w:name w:val="s"/>
    <w:next w:val="1022"/>
    <w:link w:val="926"/>
  </w:style>
  <w:style w:type="character" w:styleId="1023">
    <w:name w:val="正文文本 3 Char1"/>
    <w:next w:val="1023"/>
    <w:link w:val="926"/>
    <w:rPr>
      <w:sz w:val="16"/>
      <w:szCs w:val="16"/>
    </w:rPr>
  </w:style>
  <w:style w:type="character" w:styleId="1024">
    <w:name w:val="不明显强调"/>
    <w:next w:val="1024"/>
    <w:link w:val="926"/>
    <w:qFormat/>
    <w:rPr>
      <w:i/>
      <w:iCs/>
      <w:color w:val="808080"/>
    </w:rPr>
  </w:style>
  <w:style w:type="character" w:styleId="1025">
    <w:name w:val="style1"/>
    <w:next w:val="1025"/>
    <w:link w:val="926"/>
  </w:style>
  <w:style w:type="character" w:styleId="1026">
    <w:name w:val="maywed421"/>
    <w:next w:val="1026"/>
    <w:link w:val="926"/>
    <w:rPr>
      <w:color w:val="366fb6"/>
      <w:u w:val="none"/>
    </w:rPr>
  </w:style>
  <w:style w:type="character" w:styleId="1027">
    <w:name w:val="label"/>
    <w:next w:val="1027"/>
    <w:link w:val="926"/>
  </w:style>
  <w:style w:type="character" w:styleId="1028">
    <w:name w:val="xiangxicanshu_txt21"/>
    <w:next w:val="1028"/>
    <w:link w:val="926"/>
    <w:rPr>
      <w:rFonts w:ascii="Arial" w:hAnsi="Arial" w:cs="Arial"/>
      <w:color w:val="6f6f6f"/>
      <w:sz w:val="18"/>
      <w:szCs w:val="18"/>
    </w:rPr>
  </w:style>
  <w:style w:type="character" w:styleId="1029">
    <w:name w:val="普通 (Web) Char Char Char"/>
    <w:next w:val="1029"/>
    <w:link w:val="926"/>
    <w:rPr>
      <w:rFonts w:eastAsia="宋体"/>
      <w:sz w:val="24"/>
      <w:lang w:val="en-US" w:eastAsia="zh-CN"/>
    </w:rPr>
  </w:style>
  <w:style w:type="character" w:styleId="1030">
    <w:name w:val="Normal with Symbol Char"/>
    <w:next w:val="1030"/>
    <w:link w:val="1031"/>
    <w:rPr>
      <w:rFonts w:ascii="Arial" w:hAnsi="Arial"/>
      <w:sz w:val="24"/>
      <w:szCs w:val="24"/>
    </w:rPr>
  </w:style>
  <w:style w:type="paragraph" w:styleId="1031">
    <w:name w:val="Normal with Symbol"/>
    <w:basedOn w:val="926"/>
    <w:next w:val="1031"/>
    <w:link w:val="1030"/>
    <w:qFormat/>
    <w:pPr>
      <w:ind w:left="990" w:hanging="180"/>
      <w:jc w:val="left"/>
      <w:spacing w:before="120" w:after="120"/>
      <w:widowControl/>
      <w:tabs>
        <w:tab w:val="left" w:pos="990" w:leader="none"/>
      </w:tabs>
    </w:pPr>
    <w:rPr>
      <w:rFonts w:ascii="Arial" w:hAnsi="Arial"/>
      <w:sz w:val="24"/>
    </w:rPr>
  </w:style>
  <w:style w:type="character" w:styleId="1032">
    <w:name w:val="wenzi41"/>
    <w:next w:val="1032"/>
    <w:link w:val="926"/>
    <w:rPr>
      <w:b/>
      <w:bCs/>
      <w:color w:val="c52900"/>
      <w:sz w:val="18"/>
      <w:szCs w:val="18"/>
      <w:u w:val="none"/>
    </w:rPr>
  </w:style>
  <w:style w:type="character" w:styleId="1033">
    <w:name w:val="font41"/>
    <w:next w:val="1033"/>
    <w:link w:val="926"/>
    <w:qFormat/>
    <w:rPr>
      <w:rFonts w:hint="eastAsia" w:ascii="宋体" w:hAnsi="宋体" w:eastAsia="宋体"/>
      <w:color w:val="ff0000"/>
      <w:sz w:val="21"/>
      <w:szCs w:val="21"/>
      <w:u w:val="none"/>
    </w:rPr>
  </w:style>
  <w:style w:type="character" w:styleId="1034">
    <w:name w:val="页眉 Char1"/>
    <w:next w:val="1034"/>
    <w:link w:val="926"/>
    <w:rPr>
      <w:sz w:val="18"/>
      <w:szCs w:val="18"/>
    </w:rPr>
  </w:style>
  <w:style w:type="character" w:styleId="1035">
    <w:name w:val="style21"/>
    <w:next w:val="1035"/>
    <w:link w:val="926"/>
    <w:rPr>
      <w:b/>
      <w:bCs/>
      <w:sz w:val="24"/>
      <w:szCs w:val="24"/>
    </w:rPr>
  </w:style>
  <w:style w:type="character" w:styleId="1036">
    <w:name w:val="newsbg1"/>
    <w:next w:val="1036"/>
    <w:link w:val="926"/>
  </w:style>
  <w:style w:type="character" w:styleId="1037">
    <w:name w:val="页脚 Char1"/>
    <w:next w:val="1037"/>
    <w:link w:val="926"/>
    <w:rPr>
      <w:sz w:val="18"/>
      <w:szCs w:val="18"/>
    </w:rPr>
  </w:style>
  <w:style w:type="character" w:styleId="1038">
    <w:name w:val="Default Char"/>
    <w:next w:val="1038"/>
    <w:link w:val="1039"/>
    <w:rPr>
      <w:rFonts w:ascii="Futura Heavy" w:eastAsia="Futura Heavy"/>
      <w:color w:val="000000"/>
      <w:sz w:val="24"/>
      <w:szCs w:val="24"/>
      <w:lang w:val="en-US" w:eastAsia="zh-CN" w:bidi="ar-SA"/>
    </w:rPr>
  </w:style>
  <w:style w:type="paragraph" w:styleId="1039">
    <w:name w:val="Default"/>
    <w:next w:val="1039"/>
    <w:link w:val="1038"/>
    <w:qFormat/>
    <w:pPr>
      <w:widowControl w:val="off"/>
    </w:pPr>
    <w:rPr>
      <w:rFonts w:ascii="Futura Heavy" w:eastAsia="Futura Heavy"/>
      <w:color w:val="000000"/>
      <w:sz w:val="24"/>
      <w:szCs w:val="24"/>
      <w:lang w:val="en-US" w:eastAsia="zh-CN" w:bidi="ar-SA"/>
    </w:rPr>
  </w:style>
  <w:style w:type="character" w:styleId="1040">
    <w:name w:val="正文文本缩进 3 Char1"/>
    <w:next w:val="1040"/>
    <w:link w:val="926"/>
    <w:rPr>
      <w:sz w:val="16"/>
      <w:szCs w:val="16"/>
    </w:rPr>
  </w:style>
  <w:style w:type="character" w:styleId="1041">
    <w:name w:val="bei21"/>
    <w:next w:val="1041"/>
    <w:link w:val="926"/>
  </w:style>
  <w:style w:type="character" w:styleId="1042">
    <w:name w:val="Char Char5"/>
    <w:next w:val="1042"/>
    <w:link w:val="926"/>
    <w:semiHidden/>
    <w:rPr>
      <w:b/>
      <w:bCs/>
      <w:sz w:val="32"/>
      <w:szCs w:val="32"/>
    </w:rPr>
  </w:style>
  <w:style w:type="character" w:styleId="1043">
    <w:name w:val="NICMAN Body Text Char Char"/>
    <w:next w:val="1043"/>
    <w:link w:val="926"/>
    <w:rPr>
      <w:rFonts w:ascii="方正大黑简体" w:eastAsia="方正大黑简体"/>
      <w:position w:val="6"/>
      <w:sz w:val="30"/>
      <w:lang w:val="en-US" w:eastAsia="zh-CN" w:bidi="ar-SA"/>
    </w:rPr>
  </w:style>
  <w:style w:type="character" w:styleId="1044">
    <w:name w:val="No Spacing Char"/>
    <w:next w:val="1044"/>
    <w:link w:val="1045"/>
    <w:rPr>
      <w:lang w:val="en-GB" w:eastAsia="en-US" w:bidi="ar-SA"/>
    </w:rPr>
  </w:style>
  <w:style w:type="paragraph" w:styleId="1045">
    <w:name w:val="无间隔1"/>
    <w:next w:val="1045"/>
    <w:link w:val="1044"/>
    <w:qFormat/>
    <w:pPr>
      <w:spacing w:line="240" w:lineRule="atLeast"/>
    </w:pPr>
    <w:rPr>
      <w:lang w:val="en-GB" w:eastAsia="en-US" w:bidi="ar-SA"/>
    </w:rPr>
  </w:style>
  <w:style w:type="character" w:styleId="1046">
    <w:name w:val="apple-style-span"/>
    <w:next w:val="1046"/>
    <w:link w:val="926"/>
  </w:style>
  <w:style w:type="character" w:styleId="1047">
    <w:name w:val="加点正文缩进 Char"/>
    <w:next w:val="1047"/>
    <w:link w:val="1048"/>
    <w:rPr>
      <w:rFonts w:ascii="宋体" w:hAnsi="宋体"/>
      <w:sz w:val="24"/>
      <w:szCs w:val="24"/>
    </w:rPr>
  </w:style>
  <w:style w:type="paragraph" w:styleId="1048">
    <w:name w:val="加点正文缩进"/>
    <w:basedOn w:val="926"/>
    <w:next w:val="1048"/>
    <w:link w:val="1047"/>
    <w:pPr>
      <w:ind w:left="840" w:hanging="420"/>
      <w:spacing w:line="300" w:lineRule="auto"/>
      <w:tabs>
        <w:tab w:val="left" w:pos="840" w:leader="none"/>
      </w:tabs>
    </w:pPr>
    <w:rPr>
      <w:rFonts w:ascii="宋体" w:hAnsi="宋体"/>
      <w:sz w:val="24"/>
    </w:rPr>
  </w:style>
  <w:style w:type="character" w:styleId="1049">
    <w:name w:val="标题 6 Char1,H6 Char,Bullet list Char,第五层条 Char,BOD 4 Char,h6 Char,Third Subheading Char,PIM 6 Char,Legal Level 1. Char,L6 Char,正文六级标题 Char,Bullet (Single Lines) Char,(I) Char,•H6 Char,Ref Heading 3 Char,rh3 Char,Ref Heading 31 Char,rh31 Char,H61 Char"/>
    <w:next w:val="1049"/>
    <w:link w:val="926"/>
    <w:rPr>
      <w:rFonts w:ascii="Cambria" w:hAnsi="Cambria" w:eastAsia="宋体" w:cs="Times New Roman"/>
      <w:b/>
      <w:bCs/>
      <w:sz w:val="24"/>
      <w:szCs w:val="24"/>
    </w:rPr>
  </w:style>
  <w:style w:type="character" w:styleId="1050">
    <w:name w:val="indetail1"/>
    <w:next w:val="1050"/>
    <w:link w:val="926"/>
    <w:rPr>
      <w:sz w:val="18"/>
      <w:szCs w:val="18"/>
    </w:rPr>
  </w:style>
  <w:style w:type="character" w:styleId="1051">
    <w:name w:val="font01"/>
    <w:next w:val="1051"/>
    <w:link w:val="926"/>
    <w:qFormat/>
    <w:rPr>
      <w:rFonts w:ascii="Times New Roman" w:hAnsi="Times New Roman" w:cs="Times New Roman"/>
      <w:color w:val="000000"/>
      <w:sz w:val="24"/>
      <w:szCs w:val="24"/>
      <w:u w:val="none"/>
    </w:rPr>
  </w:style>
  <w:style w:type="character" w:styleId="1052">
    <w:name w:val="param_td12"/>
    <w:next w:val="1052"/>
    <w:link w:val="926"/>
  </w:style>
  <w:style w:type="character" w:styleId="1053">
    <w:name w:val="方案正文 Char"/>
    <w:next w:val="1053"/>
    <w:link w:val="1054"/>
    <w:rPr>
      <w:sz w:val="24"/>
      <w:szCs w:val="24"/>
    </w:rPr>
  </w:style>
  <w:style w:type="paragraph" w:styleId="1054">
    <w:name w:val="方案正文"/>
    <w:basedOn w:val="926"/>
    <w:next w:val="1054"/>
    <w:link w:val="1053"/>
    <w:pPr>
      <w:spacing w:line="360" w:lineRule="auto"/>
    </w:pPr>
    <w:rPr>
      <w:sz w:val="24"/>
    </w:rPr>
  </w:style>
  <w:style w:type="character" w:styleId="1055">
    <w:name w:val="Formatvorlage Formatvorlage Links:  0&quot; Hängend:  13.5 ch + MingLiU Zchn"/>
    <w:next w:val="1055"/>
    <w:link w:val="1056"/>
    <w:rPr>
      <w:rFonts w:ascii="Arial" w:hAnsi="Arial" w:eastAsia="Times New Roman"/>
      <w:sz w:val="24"/>
    </w:rPr>
  </w:style>
  <w:style w:type="paragraph" w:styleId="1056">
    <w:name w:val="Formatvorlage Formatvorlage Links:  0&quot; Hängend:  13.5 ch + MingLiU"/>
    <w:basedOn w:val="926"/>
    <w:next w:val="1056"/>
    <w:link w:val="1055"/>
    <w:pPr>
      <w:ind w:left="3240" w:hanging="3240"/>
    </w:pPr>
    <w:rPr>
      <w:rFonts w:ascii="Arial" w:hAnsi="Arial" w:eastAsia="Times New Roman"/>
      <w:sz w:val="24"/>
      <w:szCs w:val="20"/>
    </w:rPr>
  </w:style>
  <w:style w:type="character" w:styleId="1057">
    <w:name w:val="标题 7 Char1"/>
    <w:next w:val="1057"/>
    <w:link w:val="926"/>
    <w:rPr>
      <w:b/>
      <w:bCs/>
      <w:sz w:val="24"/>
      <w:szCs w:val="24"/>
    </w:rPr>
  </w:style>
  <w:style w:type="character" w:styleId="1058">
    <w:name w:val="h3 Char1,Heading 3 - old Char1,Level 3 Head Char1,H3 Char1,level_3 Char1,PIM 3 Char1,sect1.2.3 Char1,sect1.2.31 Char1,sect1.2.32 Char1,sect1.2.311 Char1,sect1.2.33 Char1,sect1.2.312 Char1,l3 Char1,CT Char1,3rd level Char1,ISO2 Char1,L3 Char1,3 Char1"/>
    <w:next w:val="1058"/>
    <w:link w:val="926"/>
    <w:rPr>
      <w:rFonts w:ascii="宋体" w:hAnsi="宋体" w:eastAsia="宋体"/>
      <w:sz w:val="28"/>
      <w:lang w:val="en-US" w:eastAsia="zh-CN" w:bidi="ar-SA"/>
    </w:rPr>
  </w:style>
  <w:style w:type="character" w:styleId="1059">
    <w:name w:val="td1301"/>
    <w:next w:val="1059"/>
    <w:link w:val="926"/>
  </w:style>
  <w:style w:type="character" w:styleId="1060">
    <w:name w:val="11"/>
    <w:next w:val="1060"/>
    <w:link w:val="926"/>
    <w:rPr>
      <w:sz w:val="36"/>
      <w:szCs w:val="36"/>
    </w:rPr>
  </w:style>
  <w:style w:type="character" w:styleId="1061">
    <w:name w:val="zi61"/>
    <w:next w:val="1061"/>
    <w:link w:val="926"/>
    <w:rPr>
      <w:b/>
      <w:bCs/>
      <w:color w:val="ff0000"/>
      <w:sz w:val="24"/>
      <w:szCs w:val="24"/>
      <w:u w:val="none"/>
    </w:rPr>
  </w:style>
  <w:style w:type="character" w:styleId="1062">
    <w:name w:val="标书正文格式 Char1"/>
    <w:next w:val="1062"/>
    <w:link w:val="1063"/>
    <w:rPr>
      <w:rFonts w:eastAsia="楷体_GB2312"/>
      <w:sz w:val="24"/>
      <w:szCs w:val="24"/>
      <w:lang w:val="en-US" w:eastAsia="zh-CN" w:bidi="ar-SA"/>
    </w:rPr>
  </w:style>
  <w:style w:type="paragraph" w:styleId="1063">
    <w:name w:val="标书正文格式"/>
    <w:next w:val="1063"/>
    <w:link w:val="1062"/>
    <w:pPr>
      <w:ind w:firstLine="200"/>
      <w:spacing w:line="360" w:lineRule="auto"/>
    </w:pPr>
    <w:rPr>
      <w:rFonts w:eastAsia="楷体_GB2312"/>
      <w:sz w:val="24"/>
      <w:szCs w:val="24"/>
      <w:lang w:val="en-US" w:eastAsia="zh-CN" w:bidi="ar-SA"/>
    </w:rPr>
  </w:style>
  <w:style w:type="character" w:styleId="1064">
    <w:name w:val="digest1"/>
    <w:next w:val="1064"/>
    <w:link w:val="926"/>
    <w:rPr>
      <w:rFonts w:eastAsia="宋体"/>
      <w:color w:val="3a4343"/>
      <w:sz w:val="20"/>
      <w:lang w:val="en-US" w:eastAsia="zh-CN"/>
    </w:rPr>
  </w:style>
  <w:style w:type="character" w:styleId="1065">
    <w:name w:val="rmv1"/>
    <w:next w:val="1065"/>
    <w:link w:val="926"/>
  </w:style>
  <w:style w:type="character" w:styleId="1066">
    <w:name w:val="纯文本 Char1"/>
    <w:next w:val="1066"/>
    <w:link w:val="926"/>
    <w:rPr>
      <w:rFonts w:ascii="宋体" w:hAnsi="Courier New" w:cs="Courier New"/>
      <w:sz w:val="21"/>
      <w:szCs w:val="21"/>
    </w:rPr>
  </w:style>
  <w:style w:type="character" w:styleId="1067">
    <w:name w:val="info4"/>
    <w:next w:val="1067"/>
    <w:link w:val="926"/>
  </w:style>
  <w:style w:type="character" w:styleId="1068">
    <w:name w:val="文档结构图 Char1"/>
    <w:next w:val="1068"/>
    <w:link w:val="926"/>
    <w:rPr>
      <w:rFonts w:ascii="宋体"/>
      <w:sz w:val="18"/>
      <w:szCs w:val="18"/>
    </w:rPr>
  </w:style>
  <w:style w:type="character" w:styleId="1069">
    <w:name w:val="释义正文2"/>
    <w:next w:val="1069"/>
    <w:link w:val="926"/>
    <w:rPr>
      <w:sz w:val="24"/>
    </w:rPr>
  </w:style>
  <w:style w:type="character" w:styleId="1070">
    <w:name w:val="unnamed101"/>
    <w:next w:val="1070"/>
    <w:link w:val="926"/>
    <w:rPr>
      <w:sz w:val="20"/>
      <w:szCs w:val="20"/>
    </w:rPr>
  </w:style>
  <w:style w:type="character" w:styleId="1071">
    <w:name w:val="style141"/>
    <w:next w:val="1071"/>
    <w:link w:val="926"/>
    <w:rPr>
      <w:rFonts w:hint="eastAsia" w:ascii="黑体" w:eastAsia="黑体"/>
      <w:b/>
      <w:bCs/>
      <w:color w:val="be4040"/>
      <w:sz w:val="41"/>
      <w:szCs w:val="41"/>
    </w:rPr>
  </w:style>
  <w:style w:type="character" w:styleId="1072">
    <w:name w:val="line"/>
    <w:next w:val="1072"/>
    <w:link w:val="926"/>
  </w:style>
  <w:style w:type="character" w:styleId="1073">
    <w:name w:val="Char Char2"/>
    <w:next w:val="1073"/>
    <w:link w:val="926"/>
    <w:semiHidden/>
    <w:rPr>
      <w:rFonts w:ascii="Cambria" w:hAnsi="Cambria" w:eastAsia="宋体" w:cs="Times New Roman"/>
      <w:b/>
      <w:bCs/>
      <w:sz w:val="24"/>
      <w:szCs w:val="24"/>
    </w:rPr>
  </w:style>
  <w:style w:type="character" w:styleId="1074">
    <w:name w:val="p_inzi_cu1"/>
    <w:next w:val="1074"/>
    <w:link w:val="926"/>
    <w:rPr>
      <w:b/>
      <w:bCs/>
      <w:color w:val="171717"/>
      <w:sz w:val="17"/>
      <w:szCs w:val="17"/>
    </w:rPr>
  </w:style>
  <w:style w:type="character" w:styleId="1075">
    <w:name w:val="style101"/>
    <w:next w:val="1075"/>
    <w:link w:val="926"/>
    <w:rPr>
      <w:rFonts w:ascii="Arial" w:hAnsi="Arial" w:cs="Arial"/>
      <w:b/>
      <w:bCs/>
      <w:color w:val="003272"/>
      <w:sz w:val="36"/>
      <w:szCs w:val="36"/>
    </w:rPr>
  </w:style>
  <w:style w:type="character" w:styleId="1076">
    <w:name w:val="style2"/>
    <w:next w:val="1076"/>
    <w:link w:val="926"/>
  </w:style>
  <w:style w:type="character" w:styleId="1077">
    <w:name w:val="grame"/>
    <w:next w:val="1077"/>
    <w:link w:val="926"/>
  </w:style>
  <w:style w:type="character" w:styleId="1078">
    <w:name w:val="样式 仿宋_GB2312 四号 黑色"/>
    <w:next w:val="1078"/>
    <w:link w:val="926"/>
    <w:rPr>
      <w:rFonts w:ascii="仿宋_GB2312" w:hAnsi="仿宋_GB2312" w:eastAsia="仿宋_GB2312"/>
      <w:color w:val="000000"/>
      <w:sz w:val="24"/>
    </w:rPr>
  </w:style>
  <w:style w:type="character" w:styleId="1079">
    <w:name w:val="Char Char4"/>
    <w:next w:val="1079"/>
    <w:link w:val="926"/>
    <w:semiHidden/>
    <w:rPr>
      <w:rFonts w:ascii="Cambria" w:hAnsi="Cambria" w:eastAsia="宋体" w:cs="Times New Roman"/>
      <w:b/>
      <w:bCs/>
      <w:sz w:val="28"/>
      <w:szCs w:val="28"/>
    </w:rPr>
  </w:style>
  <w:style w:type="character" w:styleId="1080">
    <w:name w:val="titleblack14px1"/>
    <w:next w:val="1080"/>
    <w:link w:val="926"/>
    <w:rPr>
      <w:b/>
      <w:color w:val="000000"/>
      <w:sz w:val="28"/>
    </w:rPr>
  </w:style>
  <w:style w:type="character" w:styleId="1081">
    <w:name w:val="txt1"/>
    <w:next w:val="1081"/>
    <w:link w:val="926"/>
  </w:style>
  <w:style w:type="character" w:styleId="1082">
    <w:name w:val="hang1"/>
    <w:next w:val="1082"/>
    <w:link w:val="926"/>
  </w:style>
  <w:style w:type="character" w:styleId="1083">
    <w:name w:val="para"/>
    <w:next w:val="1083"/>
    <w:link w:val="926"/>
  </w:style>
  <w:style w:type="character" w:styleId="1084">
    <w:name w:val="正文文本 2 Char1"/>
    <w:next w:val="1084"/>
    <w:link w:val="926"/>
    <w:rPr>
      <w:sz w:val="21"/>
      <w:szCs w:val="24"/>
    </w:rPr>
  </w:style>
  <w:style w:type="character" w:styleId="1085">
    <w:name w:val="Char Char3"/>
    <w:next w:val="1085"/>
    <w:link w:val="926"/>
    <w:semiHidden/>
    <w:rPr>
      <w:b/>
      <w:bCs/>
      <w:sz w:val="28"/>
      <w:szCs w:val="28"/>
    </w:rPr>
  </w:style>
  <w:style w:type="character" w:styleId="1086">
    <w:name w:val="font-12"/>
    <w:next w:val="1086"/>
    <w:link w:val="926"/>
  </w:style>
  <w:style w:type="character" w:styleId="1087">
    <w:name w:val="p_inzi1"/>
    <w:next w:val="1087"/>
    <w:link w:val="926"/>
    <w:rPr>
      <w:color w:val="171717"/>
      <w:sz w:val="17"/>
      <w:szCs w:val="17"/>
    </w:rPr>
  </w:style>
  <w:style w:type="character" w:styleId="1088">
    <w:name w:val="正文文本 3 Char2"/>
    <w:next w:val="1088"/>
    <w:link w:val="926"/>
    <w:rPr>
      <w:sz w:val="16"/>
      <w:szCs w:val="16"/>
    </w:rPr>
  </w:style>
  <w:style w:type="character" w:styleId="1089">
    <w:name w:val="xiangxicanshu1"/>
    <w:next w:val="1089"/>
    <w:link w:val="926"/>
    <w:rPr>
      <w:rFonts w:ascii="ˎ̥" w:hAnsi="ˎ̥"/>
      <w:b/>
      <w:bCs/>
      <w:color w:val="6f6f6f"/>
      <w:sz w:val="18"/>
      <w:szCs w:val="18"/>
    </w:rPr>
  </w:style>
  <w:style w:type="character" w:styleId="1090">
    <w:name w:val="ca-0"/>
    <w:next w:val="1090"/>
    <w:link w:val="926"/>
  </w:style>
  <w:style w:type="character" w:styleId="1091">
    <w:name w:val="ct-def21"/>
    <w:next w:val="1091"/>
    <w:link w:val="926"/>
    <w:rPr>
      <w:rFonts w:hint="eastAsia" w:ascii="宋体" w:hAnsi="宋体" w:eastAsia="宋体"/>
      <w:color w:val="000000"/>
      <w:spacing w:val="0"/>
      <w:sz w:val="18"/>
      <w:u w:val="none"/>
    </w:rPr>
  </w:style>
  <w:style w:type="character" w:styleId="1092">
    <w:name w:val="标题 1 Char,南通标题 1 Char,章 Char,章节标题 Char,Heading One Char"/>
    <w:next w:val="1092"/>
    <w:link w:val="926"/>
    <w:rPr>
      <w:b/>
      <w:bCs/>
      <w:sz w:val="44"/>
      <w:szCs w:val="44"/>
    </w:rPr>
  </w:style>
  <w:style w:type="character" w:styleId="1093">
    <w:name w:val="正文文本缩进 2 Char1"/>
    <w:next w:val="1093"/>
    <w:link w:val="926"/>
    <w:rPr>
      <w:sz w:val="21"/>
      <w:szCs w:val="24"/>
    </w:rPr>
  </w:style>
  <w:style w:type="character" w:styleId="1094">
    <w:name w:val="第一章 标题 2 Char Char,Heading 2 Hidden Char Char,Heading 2 CCBS Char Char,heading 2 Char Char,H2 Char Char,h2 Char Char,PIM2 Char Char,Titre3 Char Char,HD2 Char Char,sect 1.2 Char Char,H21 Char Char,sect 1.21 Char Char,H22 Char Char,sect 1.22 Char Char"/>
    <w:next w:val="1094"/>
    <w:link w:val="926"/>
    <w:rPr>
      <w:rFonts w:ascii="Arial" w:hAnsi="Arial" w:eastAsia="黑体" w:cs="Times New Roman"/>
      <w:b/>
      <w:bCs/>
      <w:sz w:val="32"/>
      <w:szCs w:val="32"/>
    </w:rPr>
  </w:style>
  <w:style w:type="character" w:styleId="1095">
    <w:name w:val="maintext1"/>
    <w:next w:val="1095"/>
    <w:link w:val="926"/>
    <w:rPr>
      <w:rFonts w:ascii="ˎ̥" w:hAnsi="ˎ̥"/>
      <w:color w:val="000000"/>
      <w:spacing w:val="24"/>
      <w:sz w:val="20"/>
      <w:szCs w:val="20"/>
    </w:rPr>
  </w:style>
  <w:style w:type="character" w:styleId="1096">
    <w:name w:val="Plain Text Char Char"/>
    <w:next w:val="1096"/>
    <w:link w:val="1097"/>
    <w:rPr>
      <w:rFonts w:ascii="宋体" w:hAnsi="Courier New" w:eastAsia="楷体_GB2312"/>
      <w:sz w:val="28"/>
    </w:rPr>
  </w:style>
  <w:style w:type="paragraph" w:styleId="1097">
    <w:name w:val="纯文本1"/>
    <w:basedOn w:val="926"/>
    <w:next w:val="1097"/>
    <w:link w:val="1096"/>
    <w:rPr>
      <w:rFonts w:ascii="宋体" w:hAnsi="Courier New" w:eastAsia="楷体_GB2312"/>
      <w:sz w:val="28"/>
      <w:szCs w:val="20"/>
    </w:rPr>
  </w:style>
  <w:style w:type="character" w:styleId="1098">
    <w:name w:val="letter list Char,PIM 7 Char,sdf Char,Alt+7 Char,L7 Char,H TIMES1 Char,正文七级标题 Char,不用 Char,st Char,(use for appendix) Char,List(1) Char,Bulleted list Char,cnc Char,Caption number (column-wide) Char,ITT t7 Char,PA Appendix Major Char,lettered list Char"/>
    <w:next w:val="1098"/>
    <w:link w:val="926"/>
    <w:rPr>
      <w:rFonts w:ascii="宋体" w:hAnsi="宋体"/>
      <w:b/>
      <w:bCs/>
      <w:sz w:val="24"/>
      <w:szCs w:val="24"/>
    </w:rPr>
  </w:style>
  <w:style w:type="character" w:styleId="1099">
    <w:name w:val="日期 Char1"/>
    <w:next w:val="1099"/>
    <w:link w:val="926"/>
    <w:rPr>
      <w:sz w:val="21"/>
      <w:szCs w:val="24"/>
    </w:rPr>
  </w:style>
  <w:style w:type="character" w:styleId="1100">
    <w:name w:val="Char Char Char Char Char Char Char Char"/>
    <w:next w:val="1100"/>
    <w:link w:val="926"/>
    <w:rPr>
      <w:rFonts w:ascii="Tahoma" w:hAnsi="Tahoma" w:eastAsia="宋体"/>
      <w:sz w:val="24"/>
      <w:lang w:val="en-US" w:eastAsia="zh-CN"/>
    </w:rPr>
  </w:style>
  <w:style w:type="character" w:styleId="1101">
    <w:name w:val="标题 5 Char1,H5 Char"/>
    <w:next w:val="1101"/>
    <w:link w:val="926"/>
    <w:rPr>
      <w:b/>
      <w:bCs/>
      <w:sz w:val="28"/>
      <w:szCs w:val="28"/>
    </w:rPr>
  </w:style>
  <w:style w:type="character" w:styleId="1102">
    <w:name w:val="h3 Char,Heading 3 - old Char,Level 3 Head Char,H3 Char,level_3 Char,PIM 3 Char,sect1.2.3 Char,sect1.2.31 Char,sect1.2.32 Char,sect1.2.311 Char,sect1.2.33 Char,sect1.2.312 Char,l3 Char,CT Char,3rd level Char,ISO2 Char,L3 Char,3 Char,sl3 Char,BOD 0 Char"/>
    <w:next w:val="1102"/>
    <w:link w:val="926"/>
    <w:rPr>
      <w:rFonts w:ascii="宋体" w:hAnsi="宋体" w:eastAsia="宋体"/>
      <w:sz w:val="28"/>
      <w:lang w:val="en-US" w:eastAsia="zh-CN" w:bidi="ar-SA"/>
    </w:rPr>
  </w:style>
  <w:style w:type="character" w:styleId="1103">
    <w:name w:val="保驾"/>
    <w:next w:val="1103"/>
    <w:link w:val="926"/>
    <w:rPr>
      <w:sz w:val="18"/>
    </w:rPr>
  </w:style>
  <w:style w:type="character" w:styleId="1104">
    <w:name w:val="正文首行缩进 Char1"/>
    <w:next w:val="1104"/>
    <w:link w:val="926"/>
    <w:rPr>
      <w:rFonts w:hAnsi="Times New Roman" w:cs="Times New Roman"/>
      <w:sz w:val="24"/>
      <w:szCs w:val="24"/>
      <w:lang w:val="en-US" w:eastAsia="zh-CN" w:bidi="ar-SA"/>
    </w:rPr>
  </w:style>
  <w:style w:type="character" w:styleId="1105">
    <w:name w:val="标准正文 Char Char"/>
    <w:next w:val="1105"/>
    <w:link w:val="1106"/>
    <w:rPr>
      <w:rFonts w:ascii="仿宋_GB2312" w:eastAsia="仿宋_GB2312"/>
      <w:sz w:val="24"/>
      <w:lang w:val="en-US" w:eastAsia="zh-CN" w:bidi="ar-SA"/>
    </w:rPr>
  </w:style>
  <w:style w:type="paragraph" w:styleId="1106">
    <w:name w:val="标准正文 Char"/>
    <w:basedOn w:val="926"/>
    <w:next w:val="1106"/>
    <w:link w:val="1105"/>
    <w:pPr>
      <w:spacing w:line="288" w:lineRule="auto"/>
    </w:pPr>
    <w:rPr>
      <w:rFonts w:ascii="仿宋_GB2312" w:eastAsia="仿宋_GB2312"/>
      <w:sz w:val="24"/>
      <w:szCs w:val="20"/>
    </w:rPr>
  </w:style>
  <w:style w:type="character" w:styleId="1107">
    <w:name w:val="15"/>
    <w:next w:val="1107"/>
    <w:link w:val="926"/>
  </w:style>
  <w:style w:type="character" w:styleId="1108">
    <w:name w:val="Char Char"/>
    <w:next w:val="1108"/>
    <w:link w:val="926"/>
    <w:rPr>
      <w:rFonts w:ascii="Cambria" w:hAnsi="Cambria"/>
      <w:b/>
      <w:bCs/>
      <w:sz w:val="32"/>
      <w:szCs w:val="32"/>
    </w:rPr>
  </w:style>
  <w:style w:type="character" w:styleId="1109">
    <w:name w:val="标题 8 Char1"/>
    <w:next w:val="1109"/>
    <w:link w:val="926"/>
    <w:rPr>
      <w:rFonts w:ascii="Cambria" w:hAnsi="Cambria" w:eastAsia="宋体" w:cs="Times New Roman"/>
      <w:sz w:val="24"/>
      <w:szCs w:val="24"/>
    </w:rPr>
  </w:style>
  <w:style w:type="character" w:styleId="1110">
    <w:name w:val="css_041a1"/>
    <w:next w:val="1110"/>
    <w:link w:val="926"/>
    <w:rPr>
      <w:color w:val="0033cc"/>
      <w:sz w:val="18"/>
      <w:szCs w:val="18"/>
    </w:rPr>
  </w:style>
  <w:style w:type="character" w:styleId="1111">
    <w:name w:val="ca-1"/>
    <w:next w:val="1111"/>
    <w:link w:val="926"/>
  </w:style>
  <w:style w:type="character" w:styleId="1112">
    <w:name w:val="unnamed2"/>
    <w:next w:val="1112"/>
    <w:link w:val="926"/>
  </w:style>
  <w:style w:type="character" w:styleId="1113">
    <w:name w:val="正文文本缩进 Char1"/>
    <w:next w:val="1113"/>
    <w:link w:val="926"/>
    <w:rPr>
      <w:sz w:val="21"/>
      <w:szCs w:val="24"/>
    </w:rPr>
  </w:style>
  <w:style w:type="character" w:styleId="1114">
    <w:name w:val="不用8 Char,注意框体 Char,标题6 Char,Legal Level 1.1.1. Char,表 Char,（A） Char,h8 Char,Alt+8 Char,AppendixSubHead Char,正文八级标题 Char Char"/>
    <w:next w:val="1114"/>
    <w:link w:val="926"/>
    <w:rPr>
      <w:rFonts w:ascii="Arial" w:hAnsi="Arial" w:eastAsia="黑体"/>
      <w:sz w:val="24"/>
      <w:szCs w:val="24"/>
      <w:lang w:bidi="he-IL"/>
    </w:rPr>
  </w:style>
  <w:style w:type="character" w:styleId="1115">
    <w:name w:val="Char Char1"/>
    <w:next w:val="1115"/>
    <w:link w:val="926"/>
    <w:rPr>
      <w:rFonts w:ascii="宋体" w:hAnsi="宋体" w:eastAsia="宋体"/>
      <w:sz w:val="24"/>
      <w:szCs w:val="24"/>
      <w:lang w:val="en-US" w:eastAsia="zh-CN" w:bidi="ar-SA"/>
    </w:rPr>
  </w:style>
  <w:style w:type="character" w:styleId="1116">
    <w:name w:val="正文文本 Char1"/>
    <w:next w:val="1116"/>
    <w:link w:val="926"/>
    <w:rPr>
      <w:sz w:val="21"/>
      <w:szCs w:val="24"/>
    </w:rPr>
  </w:style>
  <w:style w:type="character" w:styleId="1117">
    <w:name w:val="Char Char Char Char Char Char Char Char Char"/>
    <w:next w:val="1117"/>
    <w:link w:val="1118"/>
    <w:rPr>
      <w:rFonts w:ascii="Tahoma" w:hAnsi="Tahoma"/>
      <w:sz w:val="24"/>
    </w:rPr>
  </w:style>
  <w:style w:type="paragraph" w:styleId="1118">
    <w:name w:val="Char Char Char Char Char Char Char"/>
    <w:basedOn w:val="926"/>
    <w:next w:val="1118"/>
    <w:link w:val="1117"/>
    <w:pPr>
      <w:ind w:firstLine="480"/>
      <w:spacing w:line="360" w:lineRule="auto"/>
    </w:pPr>
    <w:rPr>
      <w:rFonts w:ascii="Tahoma" w:hAnsi="Tahoma"/>
      <w:sz w:val="24"/>
      <w:szCs w:val="20"/>
    </w:rPr>
  </w:style>
  <w:style w:type="character" w:styleId="1119">
    <w:name w:val="style2 style26"/>
    <w:next w:val="1119"/>
    <w:link w:val="926"/>
  </w:style>
  <w:style w:type="character" w:styleId="1120">
    <w:name w:val="lh201"/>
    <w:next w:val="1120"/>
    <w:link w:val="926"/>
    <w:rPr>
      <w:color w:val="666666"/>
    </w:rPr>
  </w:style>
  <w:style w:type="character" w:styleId="1121">
    <w:name w:val="正文缩进 Char1"/>
    <w:next w:val="1121"/>
    <w:link w:val="926"/>
    <w:rPr>
      <w:rFonts w:eastAsia="楷体_GB2312"/>
      <w:sz w:val="24"/>
      <w:lang w:bidi="ar-SA"/>
    </w:rPr>
  </w:style>
  <w:style w:type="character" w:styleId="1122">
    <w:name w:val="Char Char6"/>
    <w:next w:val="1122"/>
    <w:link w:val="926"/>
    <w:rPr>
      <w:rFonts w:eastAsia="宋体"/>
      <w:b/>
      <w:bCs/>
      <w:sz w:val="44"/>
      <w:szCs w:val="44"/>
      <w:lang w:val="en-US" w:eastAsia="zh-CN" w:bidi="ar-SA"/>
    </w:rPr>
  </w:style>
  <w:style w:type="paragraph" w:styleId="1123">
    <w:name w:val="_Style 253"/>
    <w:basedOn w:val="963"/>
    <w:next w:val="1004"/>
    <w:link w:val="926"/>
    <w:qFormat/>
    <w:pPr>
      <w:ind w:left="420" w:firstLine="420"/>
      <w:spacing w:after="120" w:line="240" w:lineRule="auto"/>
    </w:pPr>
    <w:rPr>
      <w:rFonts w:ascii="Times New Roman" w:hAnsi="Times New Roman" w:eastAsia="宋体"/>
      <w:sz w:val="21"/>
      <w:szCs w:val="24"/>
    </w:rPr>
  </w:style>
  <w:style w:type="paragraph" w:styleId="1124">
    <w:name w:val="Char Char1 Char Char Char Char Char Char Char"/>
    <w:basedOn w:val="926"/>
    <w:next w:val="1124"/>
    <w:link w:val="926"/>
    <w:rPr>
      <w:rFonts w:ascii="Tahoma" w:hAnsi="Tahoma"/>
      <w:sz w:val="24"/>
      <w:szCs w:val="20"/>
    </w:rPr>
  </w:style>
  <w:style w:type="paragraph" w:styleId="1125">
    <w:name w:val="font12"/>
    <w:basedOn w:val="926"/>
    <w:next w:val="1125"/>
    <w:link w:val="926"/>
    <w:pPr>
      <w:jc w:val="left"/>
      <w:spacing w:before="100" w:beforeAutospacing="1" w:after="100" w:afterAutospacing="1"/>
      <w:widowControl/>
    </w:pPr>
    <w:rPr>
      <w:rFonts w:ascii="宋体" w:hAnsi="宋体" w:cs="宋体"/>
      <w:sz w:val="18"/>
      <w:szCs w:val="18"/>
    </w:rPr>
  </w:style>
  <w:style w:type="paragraph" w:styleId="1126">
    <w:name w:val="xl27"/>
    <w:basedOn w:val="926"/>
    <w:next w:val="1126"/>
    <w:link w:val="926"/>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127">
    <w:name w:val="样式 标题 3h3H3sect1.2.3l3CT第二层条3rd level31.1.1BOD 0h31h..."/>
    <w:basedOn w:val="929"/>
    <w:next w:val="1127"/>
    <w:link w:val="926"/>
    <w:pPr>
      <w:spacing w:before="120" w:after="80" w:line="360" w:lineRule="auto"/>
    </w:pPr>
    <w:rPr>
      <w:rFonts w:ascii="Arial" w:hAnsi="Arial" w:eastAsia="黑体"/>
      <w:b w:val="0"/>
      <w:bCs w:val="0"/>
      <w:sz w:val="30"/>
      <w:szCs w:val="20"/>
    </w:rPr>
  </w:style>
  <w:style w:type="paragraph" w:styleId="1128">
    <w:name w:val="a0"/>
    <w:basedOn w:val="926"/>
    <w:next w:val="1128"/>
    <w:link w:val="926"/>
    <w:pPr>
      <w:jc w:val="left"/>
      <w:spacing w:before="100" w:beforeAutospacing="1" w:after="100" w:afterAutospacing="1"/>
      <w:widowControl/>
    </w:pPr>
    <w:rPr>
      <w:rFonts w:ascii="宋体" w:hAnsi="宋体" w:cs="宋体"/>
      <w:sz w:val="24"/>
    </w:rPr>
  </w:style>
  <w:style w:type="paragraph" w:styleId="1129">
    <w:name w:val="xl38"/>
    <w:basedOn w:val="926"/>
    <w:next w:val="1129"/>
    <w:link w:val="926"/>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130">
    <w:name w:val="Char"/>
    <w:basedOn w:val="926"/>
    <w:next w:val="1130"/>
    <w:link w:val="926"/>
    <w:pPr>
      <w:ind w:left="495" w:hanging="495"/>
      <w:tabs>
        <w:tab w:val="left" w:pos="495" w:leader="none"/>
      </w:tabs>
    </w:pPr>
  </w:style>
  <w:style w:type="paragraph" w:styleId="1131">
    <w:name w:val="yehuda"/>
    <w:basedOn w:val="926"/>
    <w:next w:val="1131"/>
    <w:link w:val="926"/>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132">
    <w:name w:val="xl71"/>
    <w:basedOn w:val="926"/>
    <w:next w:val="1132"/>
    <w:link w:val="9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133">
    <w:name w:val="xl74"/>
    <w:basedOn w:val="926"/>
    <w:next w:val="1133"/>
    <w:link w:val="9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134">
    <w:name w:val="xl35"/>
    <w:basedOn w:val="926"/>
    <w:next w:val="1134"/>
    <w:link w:val="926"/>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135">
    <w:name w:val="Body Text1"/>
    <w:basedOn w:val="926"/>
    <w:next w:val="989"/>
    <w:link w:val="926"/>
    <w:pPr>
      <w:ind w:firstLine="480"/>
      <w:spacing w:line="360" w:lineRule="auto"/>
    </w:pPr>
    <w:rPr>
      <w:rFonts w:ascii="Arial" w:hAnsi="Arial"/>
      <w:sz w:val="24"/>
      <w:szCs w:val="20"/>
    </w:rPr>
  </w:style>
  <w:style w:type="paragraph" w:styleId="1136">
    <w:name w:val="标书正文"/>
    <w:basedOn w:val="961"/>
    <w:next w:val="1136"/>
    <w:link w:val="926"/>
    <w:pPr>
      <w:ind w:firstLine="200"/>
      <w:jc w:val="both"/>
      <w:spacing w:line="400" w:lineRule="exact"/>
      <w:widowControl/>
    </w:pPr>
    <w:rPr>
      <w:rFonts w:ascii="黑体" w:eastAsia="宋体"/>
      <w:position w:val="0"/>
      <w:sz w:val="24"/>
    </w:rPr>
  </w:style>
  <w:style w:type="paragraph" w:styleId="1137">
    <w:name w:val="表格标题"/>
    <w:basedOn w:val="1138"/>
    <w:next w:val="1137"/>
    <w:link w:val="926"/>
    <w:pPr>
      <w:jc w:val="center"/>
    </w:pPr>
    <w:rPr>
      <w:b/>
    </w:rPr>
  </w:style>
  <w:style w:type="paragraph" w:styleId="1138">
    <w:name w:val="表格正文"/>
    <w:basedOn w:val="926"/>
    <w:next w:val="1138"/>
    <w:link w:val="926"/>
    <w:pPr>
      <w:spacing w:line="240" w:lineRule="atLeast"/>
    </w:pPr>
    <w:rPr>
      <w:rFonts w:eastAsia="楷体_GB2312"/>
      <w:sz w:val="24"/>
      <w:szCs w:val="20"/>
    </w:rPr>
  </w:style>
  <w:style w:type="paragraph" w:styleId="1139">
    <w:name w:val="xl45"/>
    <w:basedOn w:val="926"/>
    <w:next w:val="1139"/>
    <w:link w:val="926"/>
    <w:pPr>
      <w:jc w:val="left"/>
      <w:spacing w:before="100" w:beforeAutospacing="1" w:after="100" w:afterAutospacing="1"/>
      <w:widowControl/>
    </w:pPr>
    <w:rPr>
      <w:rFonts w:hint="eastAsia" w:ascii="仿宋_GB2312" w:hAnsi="宋体" w:eastAsia="仿宋_GB2312"/>
      <w:sz w:val="24"/>
    </w:rPr>
  </w:style>
  <w:style w:type="paragraph" w:styleId="1140">
    <w:name w:val="xl25"/>
    <w:basedOn w:val="926"/>
    <w:next w:val="1140"/>
    <w:link w:val="9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141">
    <w:name w:val="Plain Text2"/>
    <w:basedOn w:val="926"/>
    <w:next w:val="1141"/>
    <w:link w:val="926"/>
    <w:rPr>
      <w:rFonts w:ascii="宋体" w:hAnsi="Courier New" w:eastAsia="楷体_GB2312"/>
      <w:sz w:val="28"/>
      <w:szCs w:val="20"/>
    </w:rPr>
  </w:style>
  <w:style w:type="paragraph" w:styleId="1142">
    <w:name w:val="默认段落字体 Para Char Char Char Char Char Char Char Char Char1 Char Char Char Char Char Char Char"/>
    <w:basedOn w:val="954"/>
    <w:next w:val="1142"/>
    <w:link w:val="926"/>
    <w:rPr>
      <w:rFonts w:ascii="Tahoma" w:hAnsi="Tahoma"/>
      <w:sz w:val="24"/>
    </w:rPr>
  </w:style>
  <w:style w:type="paragraph" w:styleId="1143">
    <w:name w:val="样式 标题 4H4h4PIM 4第三层条bulletblbbheading 4 + Indent: Left 0..."/>
    <w:basedOn w:val="930"/>
    <w:next w:val="1144"/>
    <w:link w:val="926"/>
    <w:pPr>
      <w:ind w:left="360"/>
      <w:keepLines w:val="0"/>
      <w:keepNext w:val="0"/>
      <w:spacing w:line="360" w:lineRule="auto"/>
      <w:tabs>
        <w:tab w:val="left" w:pos="1800" w:leader="none"/>
      </w:tabs>
    </w:pPr>
    <w:rPr>
      <w:rFonts w:ascii="黑体" w:hAnsi="Times New Roman" w:eastAsia="黑体" w:cs="宋体"/>
      <w:szCs w:val="20"/>
    </w:rPr>
  </w:style>
  <w:style w:type="paragraph" w:styleId="1144">
    <w:name w:val="封面标题"/>
    <w:basedOn w:val="926"/>
    <w:next w:val="1144"/>
    <w:link w:val="926"/>
    <w:pPr>
      <w:jc w:val="center"/>
      <w:spacing w:line="360" w:lineRule="auto"/>
    </w:pPr>
    <w:rPr>
      <w:rFonts w:eastAsia="黑体"/>
      <w:b/>
      <w:bCs/>
      <w:sz w:val="52"/>
      <w:szCs w:val="48"/>
    </w:rPr>
  </w:style>
  <w:style w:type="paragraph" w:styleId="1145">
    <w:name w:val="xl41"/>
    <w:basedOn w:val="926"/>
    <w:next w:val="1145"/>
    <w:link w:val="926"/>
    <w:pPr>
      <w:jc w:val="left"/>
      <w:spacing w:before="100" w:beforeAutospacing="1" w:after="100" w:afterAutospacing="1"/>
      <w:widowControl/>
      <w:pBdr>
        <w:top w:val="single" w:color="000000" w:sz="4" w:space="0"/>
        <w:bottom w:val="single" w:color="000000" w:sz="4" w:space="0"/>
      </w:pBdr>
    </w:pPr>
    <w:rPr>
      <w:sz w:val="24"/>
    </w:rPr>
  </w:style>
  <w:style w:type="paragraph" w:styleId="1146">
    <w:name w:val="P3"/>
    <w:next w:val="1146"/>
    <w:link w:val="926"/>
    <w:pPr>
      <w:ind w:left="2880" w:hanging="576"/>
      <w:jc w:val="both"/>
      <w:spacing w:after="240" w:line="0" w:lineRule="atLeast"/>
      <w:widowControl w:val="off"/>
    </w:pPr>
    <w:rPr>
      <w:rFonts w:eastAsia="全真中明體"/>
      <w:spacing w:val="30"/>
      <w:sz w:val="24"/>
      <w:lang w:val="en-GB" w:eastAsia="zh-TW" w:bidi="ar-SA"/>
    </w:rPr>
  </w:style>
  <w:style w:type="paragraph" w:styleId="1147">
    <w:name w:val="项目编号A"/>
    <w:basedOn w:val="926"/>
    <w:next w:val="1147"/>
    <w:link w:val="926"/>
    <w:pPr>
      <w:ind w:left="959" w:hanging="420"/>
      <w:spacing w:line="360" w:lineRule="auto"/>
      <w:tabs>
        <w:tab w:val="left" w:pos="959" w:leader="none"/>
      </w:tabs>
    </w:pPr>
    <w:rPr>
      <w:rFonts w:ascii="Arial" w:hAnsi="Arial"/>
      <w:sz w:val="24"/>
      <w:szCs w:val="20"/>
    </w:rPr>
  </w:style>
  <w:style w:type="paragraph" w:styleId="1148">
    <w:name w:val="勾"/>
    <w:basedOn w:val="926"/>
    <w:next w:val="1148"/>
    <w:link w:val="926"/>
    <w:pPr>
      <w:ind w:left="960" w:hanging="960"/>
      <w:spacing w:line="360" w:lineRule="auto"/>
      <w:tabs>
        <w:tab w:val="left" w:pos="425" w:leader="none"/>
        <w:tab w:val="left" w:pos="960" w:leader="none"/>
      </w:tabs>
    </w:pPr>
    <w:rPr>
      <w:sz w:val="24"/>
      <w:szCs w:val="20"/>
    </w:rPr>
  </w:style>
  <w:style w:type="paragraph" w:styleId="1149">
    <w:name w:val="xl26"/>
    <w:basedOn w:val="926"/>
    <w:next w:val="1149"/>
    <w:link w:val="9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50">
    <w:name w:val="Char Char Char Char"/>
    <w:basedOn w:val="926"/>
    <w:next w:val="1150"/>
    <w:link w:val="926"/>
  </w:style>
  <w:style w:type="paragraph" w:styleId="1151">
    <w:name w:val="样式 仿宋_GB2312 四号 黑色 左 行距: 1.5 倍行距"/>
    <w:basedOn w:val="926"/>
    <w:next w:val="1151"/>
    <w:link w:val="926"/>
    <w:pPr>
      <w:jc w:val="left"/>
      <w:spacing w:line="360" w:lineRule="auto"/>
    </w:pPr>
    <w:rPr>
      <w:rFonts w:ascii="仿宋_GB2312" w:hAnsi="宋体" w:eastAsia="仿宋_GB2312"/>
      <w:color w:val="000000"/>
      <w:sz w:val="24"/>
      <w:szCs w:val="20"/>
    </w:rPr>
  </w:style>
  <w:style w:type="paragraph" w:styleId="1152">
    <w:name w:val="xl69"/>
    <w:basedOn w:val="926"/>
    <w:next w:val="1152"/>
    <w:link w:val="926"/>
    <w:pPr>
      <w:jc w:val="left"/>
      <w:spacing w:before="100" w:beforeAutospacing="1" w:after="100" w:afterAutospacing="1"/>
      <w:widowControl/>
    </w:pPr>
    <w:rPr>
      <w:rFonts w:ascii="Microsoft Sans Serif" w:hAnsi="Microsoft Sans Serif" w:cs="Microsoft Sans Serif"/>
      <w:sz w:val="24"/>
    </w:rPr>
  </w:style>
  <w:style w:type="paragraph" w:styleId="1153">
    <w:name w:val="xl52"/>
    <w:basedOn w:val="926"/>
    <w:next w:val="1153"/>
    <w:link w:val="926"/>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154">
    <w:name w:val="样式2"/>
    <w:basedOn w:val="932"/>
    <w:next w:val="1154"/>
    <w:link w:val="926"/>
    <w:pPr>
      <w:ind w:left="1080" w:hanging="1080"/>
      <w:spacing w:before="240" w:after="64" w:line="320" w:lineRule="auto"/>
      <w:tabs>
        <w:tab w:val="clear" w:pos="3578" w:leader="none"/>
      </w:tabs>
    </w:pPr>
    <w:rPr>
      <w:rFonts w:ascii="Arial" w:hAnsi="Arial" w:eastAsia="黑体"/>
      <w:sz w:val="24"/>
    </w:rPr>
  </w:style>
  <w:style w:type="paragraph" w:styleId="1155">
    <w:name w:val="正文_9"/>
    <w:next w:val="1155"/>
    <w:link w:val="926"/>
    <w:qFormat/>
    <w:pPr>
      <w:jc w:val="both"/>
      <w:widowControl w:val="off"/>
    </w:pPr>
    <w:rPr>
      <w:sz w:val="21"/>
      <w:szCs w:val="24"/>
      <w:lang w:val="en-US" w:eastAsia="zh-CN" w:bidi="ar-SA"/>
    </w:rPr>
  </w:style>
  <w:style w:type="paragraph" w:styleId="1156">
    <w:name w:val="Char Char Char"/>
    <w:basedOn w:val="926"/>
    <w:next w:val="1156"/>
    <w:link w:val="926"/>
    <w:pPr>
      <w:spacing w:line="360" w:lineRule="auto"/>
    </w:pPr>
    <w:rPr>
      <w:sz w:val="24"/>
      <w:szCs w:val="20"/>
    </w:rPr>
  </w:style>
  <w:style w:type="paragraph" w:styleId="1157">
    <w:name w:val="缩进正文"/>
    <w:basedOn w:val="926"/>
    <w:next w:val="1157"/>
    <w:link w:val="926"/>
    <w:pPr>
      <w:jc w:val="left"/>
      <w:spacing w:line="360" w:lineRule="auto"/>
      <w:widowControl/>
    </w:pPr>
    <w:rPr>
      <w:rFonts w:ascii="宋体"/>
      <w:sz w:val="24"/>
      <w:szCs w:val="20"/>
      <w:lang w:val="en-US" w:eastAsia="zh-CN"/>
    </w:rPr>
  </w:style>
  <w:style w:type="paragraph" w:styleId="1158">
    <w:name w:val="xl30"/>
    <w:basedOn w:val="926"/>
    <w:next w:val="1158"/>
    <w:link w:val="926"/>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159">
    <w:name w:val="样式 目录 3 + 左侧:  1.71 字符"/>
    <w:basedOn w:val="968"/>
    <w:next w:val="1159"/>
    <w:link w:val="926"/>
    <w:pPr>
      <w:ind w:left="480" w:firstLine="420"/>
      <w:tabs>
        <w:tab w:val="right" w:pos="8296" w:leader="dot"/>
      </w:tabs>
    </w:pPr>
    <w:rPr>
      <w:szCs w:val="20"/>
    </w:rPr>
  </w:style>
  <w:style w:type="paragraph" w:styleId="1160">
    <w:name w:val="xl42"/>
    <w:basedOn w:val="926"/>
    <w:next w:val="1160"/>
    <w:link w:val="926"/>
    <w:pPr>
      <w:jc w:val="left"/>
      <w:spacing w:before="100" w:beforeAutospacing="1" w:after="100" w:afterAutospacing="1"/>
      <w:widowControl/>
      <w:pBdr>
        <w:top w:val="single" w:color="000000" w:sz="4" w:space="0"/>
      </w:pBdr>
    </w:pPr>
    <w:rPr>
      <w:sz w:val="24"/>
    </w:rPr>
  </w:style>
  <w:style w:type="paragraph" w:styleId="1161">
    <w:name w:val="样式 四号 首行缩进:  2 字符"/>
    <w:basedOn w:val="926"/>
    <w:next w:val="1161"/>
    <w:link w:val="926"/>
    <w:pPr>
      <w:ind w:firstLine="560"/>
      <w:spacing w:line="360" w:lineRule="auto"/>
    </w:pPr>
    <w:rPr>
      <w:sz w:val="24"/>
      <w:szCs w:val="28"/>
    </w:rPr>
  </w:style>
  <w:style w:type="paragraph" w:styleId="1162">
    <w:name w:val="小点说明"/>
    <w:basedOn w:val="926"/>
    <w:next w:val="1162"/>
    <w:link w:val="926"/>
    <w:pPr>
      <w:ind w:left="360" w:firstLine="80"/>
      <w:spacing w:line="360" w:lineRule="auto"/>
      <w:tabs>
        <w:tab w:val="left" w:pos="392" w:leader="none"/>
      </w:tabs>
    </w:pPr>
    <w:rPr>
      <w:rFonts w:ascii="宋体" w:hAnsi="Arial"/>
      <w:szCs w:val="20"/>
    </w:rPr>
  </w:style>
  <w:style w:type="paragraph" w:styleId="1163">
    <w:name w:val="页眉文档编号"/>
    <w:next w:val="1163"/>
    <w:link w:val="926"/>
    <w:pPr>
      <w:jc w:val="center"/>
    </w:pPr>
    <w:rPr>
      <w:sz w:val="21"/>
      <w:lang w:val="en-US" w:eastAsia="zh-CN" w:bidi="ar-SA"/>
    </w:rPr>
  </w:style>
  <w:style w:type="paragraph" w:styleId="1164">
    <w:name w:val="xl50"/>
    <w:basedOn w:val="926"/>
    <w:next w:val="1164"/>
    <w:link w:val="926"/>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165">
    <w:name w:val="xl65"/>
    <w:basedOn w:val="926"/>
    <w:next w:val="1165"/>
    <w:link w:val="9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166">
    <w:name w:val="样式 仿宋_GB2312 四号 黑色 行距: 1.5 倍行距"/>
    <w:basedOn w:val="926"/>
    <w:next w:val="1166"/>
    <w:link w:val="926"/>
    <w:pPr>
      <w:ind w:firstLine="560"/>
      <w:spacing w:line="360" w:lineRule="auto"/>
    </w:pPr>
    <w:rPr>
      <w:rFonts w:ascii="仿宋_GB2312" w:hAnsi="宋体" w:eastAsia="仿宋_GB2312"/>
      <w:color w:val="000000"/>
      <w:sz w:val="24"/>
      <w:szCs w:val="20"/>
    </w:rPr>
  </w:style>
  <w:style w:type="paragraph" w:styleId="1167">
    <w:name w:val="样式 正文缩进 + 首行缩进:  2 字符"/>
    <w:basedOn w:val="945"/>
    <w:next w:val="1167"/>
    <w:link w:val="926"/>
    <w:pPr>
      <w:ind w:firstLine="480"/>
      <w:jc w:val="both"/>
      <w:spacing w:line="360" w:lineRule="auto"/>
    </w:pPr>
    <w:rPr>
      <w:rFonts w:eastAsia="宋体" w:cs="宋体"/>
    </w:rPr>
  </w:style>
  <w:style w:type="paragraph" w:styleId="1168">
    <w:name w:val="p0"/>
    <w:basedOn w:val="926"/>
    <w:next w:val="1168"/>
    <w:link w:val="926"/>
    <w:pPr>
      <w:jc w:val="left"/>
      <w:spacing w:before="100" w:beforeAutospacing="1" w:after="100" w:afterAutospacing="1"/>
      <w:widowControl/>
    </w:pPr>
    <w:rPr>
      <w:rFonts w:ascii="宋体" w:hAnsi="宋体" w:cs="宋体"/>
      <w:sz w:val="24"/>
    </w:rPr>
  </w:style>
  <w:style w:type="paragraph" w:styleId="1169">
    <w:name w:val="正文 New"/>
    <w:next w:val="1169"/>
    <w:link w:val="926"/>
    <w:qFormat/>
    <w:pPr>
      <w:jc w:val="both"/>
      <w:widowControl w:val="off"/>
    </w:pPr>
    <w:rPr>
      <w:sz w:val="21"/>
      <w:szCs w:val="24"/>
      <w:lang w:val="en-US" w:eastAsia="zh-CN" w:bidi="ar-SA"/>
    </w:rPr>
  </w:style>
  <w:style w:type="paragraph" w:styleId="1170">
    <w:name w:val="样式 样式 仿宋_GB2312 小三 + 首行缩进:  2 字符"/>
    <w:basedOn w:val="1171"/>
    <w:next w:val="1170"/>
    <w:link w:val="926"/>
    <w:pPr>
      <w:ind w:firstLine="0"/>
      <w:jc w:val="center"/>
      <w:spacing w:line="360" w:lineRule="auto"/>
    </w:pPr>
  </w:style>
  <w:style w:type="paragraph" w:styleId="1171">
    <w:name w:val="样式 仿宋_GB2312 小三"/>
    <w:basedOn w:val="926"/>
    <w:next w:val="1171"/>
    <w:link w:val="926"/>
    <w:pPr>
      <w:ind w:firstLine="600"/>
    </w:pPr>
    <w:rPr>
      <w:rFonts w:ascii="仿宋_GB2312" w:eastAsia="仿宋_GB2312"/>
      <w:sz w:val="24"/>
      <w:szCs w:val="20"/>
    </w:rPr>
  </w:style>
  <w:style w:type="paragraph" w:styleId="1172">
    <w:name w:val="样式 标题 4 + (西文) 宋体 小四"/>
    <w:basedOn w:val="926"/>
    <w:next w:val="1172"/>
    <w:link w:val="926"/>
    <w:pPr>
      <w:spacing w:line="360" w:lineRule="auto"/>
    </w:pPr>
    <w:rPr>
      <w:rFonts w:ascii="宋体" w:hAnsi="宋体" w:eastAsia="仿宋_GB2312"/>
      <w:sz w:val="24"/>
      <w:szCs w:val="20"/>
    </w:rPr>
  </w:style>
  <w:style w:type="paragraph" w:styleId="1173">
    <w:name w:val="图表题"/>
    <w:basedOn w:val="926"/>
    <w:next w:val="1173"/>
    <w:link w:val="926"/>
    <w:pPr>
      <w:jc w:val="center"/>
      <w:spacing w:line="400" w:lineRule="exact"/>
    </w:pPr>
    <w:rPr>
      <w:szCs w:val="20"/>
    </w:rPr>
  </w:style>
  <w:style w:type="paragraph" w:styleId="1174">
    <w:name w:val="Char Char Char Char Char Char Char Char Char Char"/>
    <w:basedOn w:val="926"/>
    <w:next w:val="1174"/>
    <w:link w:val="926"/>
    <w:pPr>
      <w:ind w:left="495" w:hanging="495"/>
      <w:tabs>
        <w:tab w:val="left" w:pos="495" w:leader="none"/>
      </w:tabs>
    </w:pPr>
    <w:rPr>
      <w:sz w:val="24"/>
    </w:rPr>
  </w:style>
  <w:style w:type="paragraph" w:styleId="1175">
    <w:name w:val="列出段落11"/>
    <w:basedOn w:val="926"/>
    <w:next w:val="1175"/>
    <w:link w:val="926"/>
    <w:uiPriority w:val="34"/>
    <w:qFormat/>
    <w:pPr>
      <w:ind w:firstLine="420"/>
    </w:pPr>
    <w:rPr>
      <w:rFonts w:ascii="Calibri" w:hAnsi="Calibri"/>
      <w:szCs w:val="22"/>
    </w:rPr>
  </w:style>
  <w:style w:type="paragraph" w:styleId="1176">
    <w:name w:val="Char Char1 Char Char Char Char Char Char Char Char Char Char Char Char Char Char Char"/>
    <w:basedOn w:val="926"/>
    <w:next w:val="1176"/>
    <w:link w:val="926"/>
    <w:pPr>
      <w:jc w:val="left"/>
      <w:spacing w:after="160" w:line="240" w:lineRule="exact"/>
      <w:widowControl/>
    </w:pPr>
    <w:rPr>
      <w:rFonts w:ascii="Verdana" w:hAnsi="Verdana"/>
      <w:sz w:val="20"/>
      <w:szCs w:val="20"/>
      <w:lang w:eastAsia="en-US"/>
    </w:rPr>
  </w:style>
  <w:style w:type="paragraph" w:styleId="1177">
    <w:name w:val="paragraph1"/>
    <w:basedOn w:val="926"/>
    <w:next w:val="1177"/>
    <w:link w:val="926"/>
    <w:pPr>
      <w:ind w:firstLine="480"/>
      <w:spacing w:line="360" w:lineRule="auto"/>
    </w:pPr>
    <w:rPr>
      <w:sz w:val="24"/>
    </w:rPr>
  </w:style>
  <w:style w:type="paragraph" w:styleId="1178">
    <w:name w:val="xl53"/>
    <w:basedOn w:val="926"/>
    <w:next w:val="1178"/>
    <w:link w:val="926"/>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179">
    <w:name w:val="msonormalcxsplast"/>
    <w:basedOn w:val="926"/>
    <w:next w:val="1179"/>
    <w:link w:val="926"/>
    <w:pPr>
      <w:jc w:val="left"/>
      <w:widowControl/>
    </w:pPr>
    <w:rPr>
      <w:rFonts w:ascii="宋体" w:hAnsi="宋体" w:cs="宋体"/>
      <w:sz w:val="24"/>
    </w:rPr>
  </w:style>
  <w:style w:type="paragraph" w:styleId="1180">
    <w:name w:val="样式 仿宋_GB2312 四号 黑色 行距: 1.5 倍行距2"/>
    <w:basedOn w:val="926"/>
    <w:next w:val="1180"/>
    <w:link w:val="926"/>
    <w:pPr>
      <w:spacing w:line="360" w:lineRule="auto"/>
    </w:pPr>
    <w:rPr>
      <w:rFonts w:ascii="仿宋_GB2312" w:eastAsia="仿宋_GB2312"/>
      <w:color w:val="000000"/>
      <w:sz w:val="24"/>
      <w:szCs w:val="20"/>
    </w:rPr>
  </w:style>
  <w:style w:type="paragraph" w:styleId="1181">
    <w:name w:val="样式4"/>
    <w:basedOn w:val="926"/>
    <w:next w:val="1181"/>
    <w:link w:val="926"/>
    <w:pPr>
      <w:ind w:left="420" w:hanging="420"/>
      <w:spacing w:line="360" w:lineRule="auto"/>
      <w:tabs>
        <w:tab w:val="left" w:pos="420" w:leader="none"/>
      </w:tabs>
    </w:pPr>
    <w:rPr>
      <w:sz w:val="24"/>
    </w:rPr>
  </w:style>
  <w:style w:type="paragraph" w:styleId="1182">
    <w:name w:val="xl28"/>
    <w:basedOn w:val="926"/>
    <w:next w:val="1182"/>
    <w:link w:val="926"/>
    <w:pPr>
      <w:jc w:val="left"/>
      <w:spacing w:before="100" w:beforeAutospacing="1" w:after="100" w:afterAutospacing="1"/>
      <w:widowControl/>
    </w:pPr>
    <w:rPr>
      <w:sz w:val="24"/>
    </w:rPr>
  </w:style>
  <w:style w:type="paragraph" w:styleId="1183">
    <w:name w:val="样式 标题 1 + (西文) 宋体 小四"/>
    <w:basedOn w:val="927"/>
    <w:next w:val="1183"/>
    <w:link w:val="926"/>
    <w:pPr>
      <w:outlineLvl w:val="9"/>
    </w:pPr>
    <w:rPr>
      <w:rFonts w:ascii="宋体" w:hAnsi="宋体" w:eastAsia="宋体"/>
      <w:sz w:val="24"/>
    </w:rPr>
  </w:style>
  <w:style w:type="paragraph" w:styleId="1184">
    <w:name w:val="xl49"/>
    <w:basedOn w:val="926"/>
    <w:next w:val="1184"/>
    <w:link w:val="9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185">
    <w:name w:val="表文字"/>
    <w:next w:val="1185"/>
    <w:link w:val="926"/>
    <w:rPr>
      <w:rFonts w:ascii="宋体"/>
      <w:lang w:val="en-US" w:eastAsia="zh-CN" w:bidi="ar-SA"/>
    </w:rPr>
  </w:style>
  <w:style w:type="paragraph" w:styleId="1186">
    <w:name w:val="正文(首行缩进)"/>
    <w:next w:val="1186"/>
    <w:link w:val="926"/>
    <w:pPr>
      <w:ind w:firstLine="420"/>
      <w:jc w:val="both"/>
      <w:spacing w:line="360" w:lineRule="auto"/>
    </w:pPr>
    <w:rPr>
      <w:rFonts w:ascii="宋体" w:hAnsi="宋体"/>
      <w:sz w:val="24"/>
      <w:szCs w:val="24"/>
      <w:lang w:val="en-US" w:eastAsia="zh-CN" w:bidi="ar-SA"/>
    </w:rPr>
  </w:style>
  <w:style w:type="paragraph" w:styleId="1187">
    <w:name w:val="Ｃ"/>
    <w:basedOn w:val="926"/>
    <w:next w:val="1187"/>
    <w:link w:val="926"/>
    <w:pPr>
      <w:ind w:right="210"/>
      <w:jc w:val="center"/>
      <w:keepNext/>
      <w:spacing w:line="0" w:lineRule="atLeast"/>
      <w:widowControl/>
    </w:pPr>
    <w:rPr>
      <w:rFonts w:ascii="宋体"/>
      <w:sz w:val="16"/>
      <w:szCs w:val="20"/>
    </w:rPr>
  </w:style>
  <w:style w:type="paragraph" w:styleId="1188">
    <w:name w:val="6"/>
    <w:basedOn w:val="926"/>
    <w:next w:val="961"/>
    <w:link w:val="926"/>
    <w:pPr>
      <w:spacing w:after="120"/>
    </w:pPr>
  </w:style>
  <w:style w:type="paragraph" w:styleId="1189">
    <w:name w:val="样式 标题4 + &amp;#23435.&amp;#20307. 五号 段前: 自动 段后: 自动"/>
    <w:basedOn w:val="945"/>
    <w:next w:val="1189"/>
    <w:link w:val="926"/>
    <w:pPr>
      <w:ind w:firstLine="200"/>
      <w:spacing w:line="360" w:lineRule="auto"/>
      <w:widowControl/>
    </w:pPr>
    <w:rPr>
      <w:rFonts w:ascii="&amp;#23435;&amp;#20307;" w:hAnsi="&amp;#23435;&amp;#20307;" w:eastAsia="宋体"/>
      <w:color w:val="000000"/>
    </w:rPr>
  </w:style>
  <w:style w:type="paragraph" w:styleId="1190">
    <w:name w:val="_Style 50"/>
    <w:basedOn w:val="926"/>
    <w:next w:val="969"/>
    <w:link w:val="926"/>
    <w:pPr>
      <w:spacing w:line="360" w:lineRule="auto"/>
    </w:pPr>
    <w:rPr>
      <w:rFonts w:ascii="宋体" w:hAnsi="Courier New"/>
      <w:szCs w:val="20"/>
    </w:rPr>
  </w:style>
  <w:style w:type="paragraph" w:styleId="1191">
    <w:name w:val="修订"/>
    <w:next w:val="1191"/>
    <w:link w:val="926"/>
    <w:uiPriority w:val="99"/>
    <w:semiHidden/>
    <w:rPr>
      <w:sz w:val="21"/>
      <w:szCs w:val="24"/>
      <w:lang w:val="en-US" w:eastAsia="zh-CN" w:bidi="ar-SA"/>
    </w:rPr>
  </w:style>
  <w:style w:type="paragraph" w:styleId="1192">
    <w:name w:val="font6"/>
    <w:basedOn w:val="926"/>
    <w:next w:val="1192"/>
    <w:link w:val="926"/>
    <w:pPr>
      <w:jc w:val="left"/>
      <w:spacing w:before="100" w:beforeAutospacing="1" w:after="100" w:afterAutospacing="1"/>
      <w:widowControl/>
    </w:pPr>
    <w:rPr>
      <w:rFonts w:hint="eastAsia" w:ascii="宋体" w:hAnsi="宋体"/>
      <w:sz w:val="18"/>
      <w:szCs w:val="18"/>
    </w:rPr>
  </w:style>
  <w:style w:type="paragraph" w:styleId="1193">
    <w:name w:val="段落缩进2 小四"/>
    <w:basedOn w:val="926"/>
    <w:next w:val="1193"/>
    <w:link w:val="926"/>
    <w:pPr>
      <w:ind w:firstLine="480"/>
      <w:spacing w:line="360" w:lineRule="auto"/>
      <w:tabs>
        <w:tab w:val="left" w:pos="1800" w:leader="none"/>
      </w:tabs>
    </w:pPr>
    <w:rPr>
      <w:rFonts w:ascii="宋体" w:hAnsi="宋体"/>
      <w:sz w:val="24"/>
    </w:rPr>
  </w:style>
  <w:style w:type="paragraph" w:styleId="1194">
    <w:name w:val="正文文字"/>
    <w:basedOn w:val="926"/>
    <w:next w:val="1194"/>
    <w:link w:val="926"/>
    <w:pPr>
      <w:spacing w:line="300" w:lineRule="auto"/>
    </w:pPr>
    <w:rPr>
      <w:szCs w:val="20"/>
    </w:rPr>
  </w:style>
  <w:style w:type="paragraph" w:styleId="1195">
    <w:name w:val="chen"/>
    <w:basedOn w:val="989"/>
    <w:next w:val="1195"/>
    <w:link w:val="926"/>
    <w:pPr>
      <w:ind w:left="0" w:right="26" w:firstLine="480"/>
      <w:jc w:val="left"/>
      <w:spacing w:after="0"/>
      <w:tabs>
        <w:tab w:val="left" w:pos="7440" w:leader="none"/>
      </w:tabs>
    </w:pPr>
    <w:rPr>
      <w:rFonts w:ascii="楷体_GB2312" w:eastAsia="楷体_GB2312"/>
      <w:spacing w:val="4"/>
      <w:sz w:val="24"/>
      <w:szCs w:val="20"/>
    </w:rPr>
  </w:style>
  <w:style w:type="paragraph" w:styleId="1196">
    <w:name w:val="样式 标题 5H5h5Second Subheadingdashdsdddash1ds1dd1dash2d..."/>
    <w:basedOn w:val="931"/>
    <w:next w:val="1196"/>
    <w:link w:val="926"/>
    <w:pPr>
      <w:keepLines w:val="0"/>
      <w:keepNext w:val="0"/>
      <w:spacing w:line="360" w:lineRule="auto"/>
      <w:tabs>
        <w:tab w:val="left" w:pos="1800" w:leader="none"/>
      </w:tabs>
    </w:pPr>
    <w:rPr>
      <w:rFonts w:ascii="黑体" w:hAnsi="Times New Roman" w:eastAsia="黑体" w:cs="宋体"/>
      <w:sz w:val="24"/>
      <w:szCs w:val="20"/>
    </w:rPr>
  </w:style>
  <w:style w:type="paragraph" w:styleId="1197">
    <w:name w:val="t14black"/>
    <w:basedOn w:val="926"/>
    <w:next w:val="1197"/>
    <w:link w:val="926"/>
    <w:pPr>
      <w:jc w:val="left"/>
      <w:spacing w:before="100" w:beforeAutospacing="1" w:after="100" w:afterAutospacing="1"/>
      <w:widowControl/>
    </w:pPr>
    <w:rPr>
      <w:rFonts w:ascii="宋体" w:hAnsi="宋体"/>
      <w:sz w:val="24"/>
    </w:rPr>
  </w:style>
  <w:style w:type="paragraph" w:styleId="1198">
    <w:name w:val="Plain Text"/>
    <w:basedOn w:val="926"/>
    <w:next w:val="1198"/>
    <w:link w:val="926"/>
    <w:rPr>
      <w:rFonts w:hint="eastAsia" w:ascii="宋体" w:hAnsi="Courier New" w:eastAsia="楷体_GB2312"/>
      <w:sz w:val="28"/>
      <w:szCs w:val="20"/>
    </w:rPr>
  </w:style>
  <w:style w:type="paragraph" w:styleId="1199">
    <w:name w:val="font8"/>
    <w:basedOn w:val="926"/>
    <w:next w:val="1199"/>
    <w:link w:val="926"/>
    <w:pPr>
      <w:jc w:val="left"/>
      <w:spacing w:before="100" w:beforeAutospacing="1" w:after="100" w:afterAutospacing="1"/>
      <w:widowControl/>
    </w:pPr>
    <w:rPr>
      <w:rFonts w:hint="eastAsia" w:ascii="楷体_GB2312" w:hAnsi="宋体" w:eastAsia="楷体_GB2312"/>
      <w:color w:val="0000ff"/>
      <w:sz w:val="22"/>
      <w:szCs w:val="22"/>
    </w:rPr>
  </w:style>
  <w:style w:type="paragraph" w:styleId="1200">
    <w:name w:val="P1"/>
    <w:next w:val="1200"/>
    <w:link w:val="926"/>
    <w:pPr>
      <w:ind w:left="2304" w:hanging="576"/>
      <w:jc w:val="both"/>
      <w:spacing w:after="240" w:line="0" w:lineRule="atLeast"/>
      <w:widowControl w:val="off"/>
    </w:pPr>
    <w:rPr>
      <w:rFonts w:eastAsia="全真中明體"/>
      <w:spacing w:val="30"/>
      <w:sz w:val="24"/>
      <w:lang w:val="en-GB" w:eastAsia="zh-TW" w:bidi="ar-SA"/>
    </w:rPr>
  </w:style>
  <w:style w:type="paragraph" w:styleId="1201">
    <w:name w:val="xl76"/>
    <w:basedOn w:val="926"/>
    <w:next w:val="1201"/>
    <w:link w:val="9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1202">
    <w:name w:val="def正文"/>
    <w:basedOn w:val="961"/>
    <w:next w:val="1202"/>
    <w:link w:val="926"/>
    <w:pPr>
      <w:ind w:firstLine="562"/>
      <w:jc w:val="both"/>
      <w:spacing w:line="360" w:lineRule="auto"/>
      <w:widowControl/>
    </w:pPr>
    <w:rPr>
      <w:rFonts w:ascii="楷体_GB2312" w:eastAsia="楷体_GB2312"/>
      <w:b/>
      <w:position w:val="0"/>
      <w:sz w:val="28"/>
      <w:szCs w:val="28"/>
    </w:rPr>
  </w:style>
  <w:style w:type="paragraph" w:styleId="1203">
    <w:name w:val="列出段落1"/>
    <w:basedOn w:val="926"/>
    <w:next w:val="1203"/>
    <w:link w:val="926"/>
    <w:uiPriority w:val="34"/>
    <w:qFormat/>
    <w:pPr>
      <w:ind w:firstLine="420"/>
    </w:pPr>
    <w:rPr>
      <w:rFonts w:ascii="宋体" w:hAnsi="宋体"/>
      <w:sz w:val="24"/>
    </w:rPr>
  </w:style>
  <w:style w:type="paragraph" w:styleId="1204">
    <w:name w:val="xl59"/>
    <w:basedOn w:val="926"/>
    <w:next w:val="1204"/>
    <w:link w:val="926"/>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205">
    <w:name w:val="xl39"/>
    <w:basedOn w:val="926"/>
    <w:next w:val="1205"/>
    <w:link w:val="926"/>
    <w:pPr>
      <w:jc w:val="left"/>
      <w:spacing w:before="100" w:beforeAutospacing="1" w:after="100" w:afterAutospacing="1"/>
      <w:widowControl/>
      <w:pBdr>
        <w:bottom w:val="single" w:color="000000" w:sz="4" w:space="0"/>
      </w:pBdr>
    </w:pPr>
    <w:rPr>
      <w:rFonts w:ascii="宋体" w:hAnsi="宋体"/>
      <w:sz w:val="24"/>
    </w:rPr>
  </w:style>
  <w:style w:type="paragraph" w:styleId="1206">
    <w:name w:val="xl72"/>
    <w:basedOn w:val="926"/>
    <w:next w:val="1206"/>
    <w:link w:val="9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207">
    <w:name w:val="样式 目录 4 +"/>
    <w:basedOn w:val="983"/>
    <w:next w:val="1207"/>
    <w:link w:val="926"/>
    <w:pPr>
      <w:ind w:left="200" w:firstLine="400"/>
      <w:jc w:val="left"/>
      <w:tabs>
        <w:tab w:val="right" w:pos="8302" w:leader="dot"/>
      </w:tabs>
    </w:pPr>
    <w:rPr>
      <w:rFonts w:ascii="Times New Roman" w:hAnsi="Times New Roman"/>
      <w:sz w:val="24"/>
      <w:szCs w:val="20"/>
      <w:lang w:val="en-US" w:eastAsia="zh-CN"/>
    </w:rPr>
  </w:style>
  <w:style w:type="paragraph" w:styleId="1208">
    <w:name w:val="标头1"/>
    <w:basedOn w:val="929"/>
    <w:next w:val="1208"/>
    <w:link w:val="926"/>
    <w:pPr>
      <w:spacing w:before="120" w:after="80" w:line="240" w:lineRule="auto"/>
    </w:pPr>
    <w:rPr>
      <w:rFonts w:eastAsia="黑体"/>
      <w:b w:val="0"/>
      <w:bCs w:val="0"/>
      <w:sz w:val="28"/>
      <w:szCs w:val="20"/>
    </w:rPr>
  </w:style>
  <w:style w:type="paragraph" w:styleId="1209">
    <w:name w:val="正文1"/>
    <w:basedOn w:val="926"/>
    <w:next w:val="926"/>
    <w:link w:val="926"/>
    <w:qFormat/>
    <w:pPr>
      <w:ind w:left="420" w:firstLine="527"/>
      <w:spacing w:before="120" w:line="360" w:lineRule="auto"/>
    </w:pPr>
    <w:rPr>
      <w:rFonts w:ascii="宋体" w:hAnsi="宋体"/>
    </w:rPr>
  </w:style>
  <w:style w:type="paragraph" w:styleId="1210">
    <w:name w:val="tytytyty"/>
    <w:basedOn w:val="926"/>
    <w:next w:val="1210"/>
    <w:link w:val="926"/>
    <w:pPr>
      <w:ind w:left="359" w:firstLine="480"/>
      <w:spacing w:line="360" w:lineRule="auto"/>
    </w:pPr>
    <w:rPr>
      <w:sz w:val="24"/>
      <w:lang w:eastAsia="ar-SA"/>
    </w:rPr>
  </w:style>
  <w:style w:type="paragraph" w:styleId="1211">
    <w:name w:val="notice2"/>
    <w:basedOn w:val="926"/>
    <w:next w:val="1211"/>
    <w:link w:val="926"/>
    <w:pPr>
      <w:jc w:val="left"/>
      <w:spacing w:after="150"/>
      <w:widowControl/>
    </w:pPr>
    <w:rPr>
      <w:rFonts w:ascii="宋体" w:hAnsi="宋体" w:cs="宋体"/>
      <w:color w:val="339900"/>
      <w:sz w:val="24"/>
    </w:rPr>
  </w:style>
  <w:style w:type="paragraph" w:styleId="1212">
    <w:name w:val="摘要"/>
    <w:basedOn w:val="926"/>
    <w:next w:val="928"/>
    <w:link w:val="926"/>
    <w:pPr>
      <w:spacing w:line="360" w:lineRule="auto"/>
    </w:pPr>
    <w:rPr>
      <w:rFonts w:eastAsia="黑体"/>
      <w:sz w:val="24"/>
      <w:szCs w:val="20"/>
    </w:rPr>
  </w:style>
  <w:style w:type="paragraph" w:styleId="1213">
    <w:name w:val="xl40"/>
    <w:basedOn w:val="926"/>
    <w:next w:val="1213"/>
    <w:link w:val="926"/>
    <w:pPr>
      <w:jc w:val="left"/>
      <w:spacing w:before="100" w:beforeAutospacing="1" w:after="100" w:afterAutospacing="1"/>
      <w:widowControl/>
      <w:pBdr>
        <w:bottom w:val="single" w:color="000000" w:sz="4" w:space="0"/>
      </w:pBdr>
    </w:pPr>
    <w:rPr>
      <w:sz w:val="24"/>
    </w:rPr>
  </w:style>
  <w:style w:type="paragraph" w:styleId="1214">
    <w:name w:val="para1"/>
    <w:basedOn w:val="926"/>
    <w:next w:val="1214"/>
    <w:link w:val="926"/>
    <w:pPr>
      <w:jc w:val="left"/>
      <w:spacing w:before="100" w:beforeAutospacing="1" w:after="100" w:afterAutospacing="1"/>
      <w:widowControl/>
    </w:pPr>
    <w:rPr>
      <w:rFonts w:ascii="宋体" w:hAnsi="宋体" w:cs="宋体"/>
      <w:sz w:val="24"/>
    </w:rPr>
  </w:style>
  <w:style w:type="paragraph" w:styleId="1215">
    <w:name w:val="font0"/>
    <w:basedOn w:val="926"/>
    <w:next w:val="1215"/>
    <w:link w:val="926"/>
    <w:pPr>
      <w:jc w:val="left"/>
      <w:spacing w:before="100" w:beforeAutospacing="1" w:after="100" w:afterAutospacing="1"/>
      <w:widowControl/>
    </w:pPr>
    <w:rPr>
      <w:rFonts w:hint="eastAsia" w:ascii="宋体" w:hAnsi="宋体"/>
      <w:sz w:val="24"/>
    </w:rPr>
  </w:style>
  <w:style w:type="paragraph" w:styleId="1216">
    <w:name w:val="xl51"/>
    <w:basedOn w:val="926"/>
    <w:next w:val="1216"/>
    <w:link w:val="926"/>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217">
    <w:name w:val="样式6"/>
    <w:basedOn w:val="929"/>
    <w:next w:val="1217"/>
    <w:link w:val="926"/>
    <w:pPr>
      <w:ind w:left="567" w:hanging="567"/>
      <w:jc w:val="left"/>
      <w:spacing w:before="240" w:after="240" w:line="345" w:lineRule="auto"/>
      <w:tabs>
        <w:tab w:val="left" w:pos="567" w:leader="none"/>
      </w:tabs>
    </w:pPr>
    <w:rPr>
      <w:b w:val="0"/>
      <w:bCs w:val="0"/>
      <w:sz w:val="30"/>
      <w:szCs w:val="30"/>
    </w:rPr>
  </w:style>
  <w:style w:type="paragraph" w:styleId="1218">
    <w:name w:val="纯文本11"/>
    <w:basedOn w:val="926"/>
    <w:next w:val="1218"/>
    <w:link w:val="926"/>
    <w:qFormat/>
    <w:pPr>
      <w:jc w:val="left"/>
      <w:widowControl/>
    </w:pPr>
    <w:rPr>
      <w:rFonts w:ascii="宋体" w:hAnsi="Courier New" w:eastAsia="楷体_GB2312"/>
      <w:sz w:val="26"/>
      <w:szCs w:val="20"/>
    </w:rPr>
  </w:style>
  <w:style w:type="paragraph" w:styleId="1219">
    <w:name w:val="xl54"/>
    <w:basedOn w:val="926"/>
    <w:next w:val="1219"/>
    <w:link w:val="926"/>
    <w:pPr>
      <w:jc w:val="center"/>
      <w:spacing w:before="100" w:beforeAutospacing="1" w:after="100" w:afterAutospacing="1"/>
      <w:widowControl/>
    </w:pPr>
    <w:rPr>
      <w:rFonts w:hint="eastAsia" w:ascii="隶书" w:hAnsi="宋体" w:eastAsia="隶书"/>
      <w:sz w:val="48"/>
      <w:szCs w:val="48"/>
    </w:rPr>
  </w:style>
  <w:style w:type="paragraph" w:styleId="1220">
    <w:name w:val="style1style2"/>
    <w:basedOn w:val="926"/>
    <w:next w:val="1220"/>
    <w:link w:val="926"/>
    <w:pPr>
      <w:jc w:val="left"/>
      <w:spacing w:before="100" w:beforeAutospacing="1" w:after="100" w:afterAutospacing="1"/>
      <w:widowControl/>
    </w:pPr>
    <w:rPr>
      <w:rFonts w:ascii="宋体" w:hAnsi="宋体" w:cs="宋体"/>
      <w:sz w:val="24"/>
    </w:rPr>
  </w:style>
  <w:style w:type="paragraph" w:styleId="1221">
    <w:name w:val="xl29"/>
    <w:basedOn w:val="926"/>
    <w:next w:val="1221"/>
    <w:link w:val="926"/>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222">
    <w:name w:val="小标题 1"/>
    <w:basedOn w:val="926"/>
    <w:next w:val="1222"/>
    <w:link w:val="926"/>
    <w:pPr>
      <w:spacing w:line="360" w:lineRule="atLeast"/>
    </w:pPr>
    <w:rPr>
      <w:rFonts w:ascii="文鼎粗黑" w:eastAsia="文鼎粗黑"/>
      <w:sz w:val="22"/>
      <w:szCs w:val="20"/>
    </w:rPr>
  </w:style>
  <w:style w:type="paragraph" w:styleId="1223">
    <w:name w:val="Char1"/>
    <w:basedOn w:val="926"/>
    <w:next w:val="1223"/>
    <w:link w:val="926"/>
    <w:pPr>
      <w:jc w:val="left"/>
      <w:spacing w:after="160" w:line="240" w:lineRule="exact"/>
      <w:widowControl/>
    </w:pPr>
    <w:rPr>
      <w:rFonts w:ascii="Verdana" w:hAnsi="Verdana"/>
      <w:sz w:val="20"/>
      <w:szCs w:val="20"/>
      <w:lang w:eastAsia="en-US"/>
    </w:rPr>
  </w:style>
  <w:style w:type="paragraph" w:styleId="1224">
    <w:name w:val="样式 样式 标题 4H4Ref Heading 1rh1Heading sqlsect 1.2.3.4h4PIM 4b... +..."/>
    <w:basedOn w:val="926"/>
    <w:next w:val="1224"/>
    <w:link w:val="926"/>
    <w:pPr>
      <w:keepNext/>
      <w:spacing w:before="360" w:after="240" w:line="300" w:lineRule="auto"/>
      <w:tabs>
        <w:tab w:val="left" w:pos="3085" w:leader="none"/>
      </w:tabs>
      <w:outlineLvl w:val="3"/>
    </w:pPr>
    <w:rPr>
      <w:rFonts w:ascii="宋体" w:hAnsi="宋体"/>
      <w:b/>
      <w:szCs w:val="20"/>
    </w:rPr>
  </w:style>
  <w:style w:type="paragraph" w:styleId="1225">
    <w:name w:val="普文W"/>
    <w:basedOn w:val="969"/>
    <w:next w:val="1225"/>
    <w:link w:val="926"/>
    <w:pPr>
      <w:spacing w:before="120" w:after="120" w:line="360" w:lineRule="auto"/>
    </w:pPr>
    <w:rPr>
      <w:rFonts w:eastAsia="宋体"/>
      <w:sz w:val="24"/>
    </w:rPr>
  </w:style>
  <w:style w:type="paragraph" w:styleId="1226">
    <w:name w:val="样式 样式 样式 标题 3sect1.2.3h3H3l3CTl3+toc 3heading 3Sub-section Tit....."/>
    <w:basedOn w:val="1227"/>
    <w:next w:val="1226"/>
    <w:link w:val="926"/>
    <w:pPr>
      <w:spacing w:before="468" w:after="312"/>
      <w:tabs>
        <w:tab w:val="left" w:pos="1800" w:leader="none"/>
      </w:tabs>
    </w:pPr>
  </w:style>
  <w:style w:type="paragraph" w:styleId="1227">
    <w:name w:val="样式 样式 标题 3sect1.2.3h3H3l3CTl3+toc 3heading 3Sub-section Tit... +..."/>
    <w:basedOn w:val="926"/>
    <w:next w:val="1227"/>
    <w:link w:val="926"/>
    <w:pPr>
      <w:spacing w:line="412" w:lineRule="auto"/>
      <w:tabs>
        <w:tab w:val="left" w:pos="1800" w:leader="none"/>
      </w:tabs>
      <w:outlineLvl w:val="2"/>
    </w:pPr>
    <w:rPr>
      <w:rFonts w:eastAsia="黑体" w:cs="宋体"/>
      <w:b/>
      <w:bCs/>
      <w:sz w:val="30"/>
      <w:szCs w:val="20"/>
    </w:rPr>
  </w:style>
  <w:style w:type="paragraph" w:styleId="1228">
    <w:name w:val="样式 样式 首行缩进:  2 字符 + 首行缩进:  2 字符"/>
    <w:basedOn w:val="926"/>
    <w:next w:val="1228"/>
    <w:link w:val="926"/>
    <w:pPr>
      <w:ind w:firstLine="420"/>
      <w:spacing w:line="360" w:lineRule="auto"/>
      <w:tabs>
        <w:tab w:val="left" w:pos="1800" w:leader="none"/>
      </w:tabs>
    </w:pPr>
    <w:rPr>
      <w:rFonts w:cs="宋体"/>
      <w:sz w:val="24"/>
      <w:szCs w:val="20"/>
    </w:rPr>
  </w:style>
  <w:style w:type="paragraph" w:styleId="1229">
    <w:name w:val="xl37"/>
    <w:basedOn w:val="926"/>
    <w:next w:val="1229"/>
    <w:link w:val="926"/>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230">
    <w:name w:val="华宇段落1 Char"/>
    <w:basedOn w:val="926"/>
    <w:next w:val="1230"/>
    <w:link w:val="926"/>
    <w:pPr>
      <w:ind w:firstLine="200"/>
      <w:spacing w:line="360" w:lineRule="auto"/>
    </w:pPr>
    <w:rPr>
      <w:sz w:val="24"/>
      <w:szCs w:val="20"/>
    </w:rPr>
  </w:style>
  <w:style w:type="paragraph" w:styleId="1231">
    <w:name w:val="xl77"/>
    <w:basedOn w:val="926"/>
    <w:next w:val="1231"/>
    <w:link w:val="9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32">
    <w:name w:val="标题 4宋体"/>
    <w:basedOn w:val="930"/>
    <w:next w:val="1232"/>
    <w:link w:val="926"/>
    <w:pPr>
      <w:jc w:val="left"/>
      <w:keepLines w:val="0"/>
      <w:spacing w:before="0" w:after="0" w:line="360" w:lineRule="auto"/>
    </w:pPr>
    <w:rPr>
      <w:rFonts w:ascii="宋体" w:hAnsi="宋体"/>
      <w:color w:val="000000"/>
      <w:sz w:val="24"/>
      <w:szCs w:val="20"/>
    </w:rPr>
  </w:style>
  <w:style w:type="paragraph" w:styleId="1233">
    <w:name w:val="body4"/>
    <w:basedOn w:val="926"/>
    <w:next w:val="931"/>
    <w:link w:val="926"/>
    <w:pPr>
      <w:ind w:left="3960" w:firstLine="22"/>
      <w:jc w:val="left"/>
      <w:widowControl/>
    </w:pPr>
    <w:rPr>
      <w:rFonts w:ascii="仿宋_GB2312" w:eastAsia="仿宋_GB2312"/>
      <w:sz w:val="28"/>
      <w:szCs w:val="20"/>
    </w:rPr>
  </w:style>
  <w:style w:type="paragraph" w:styleId="1234">
    <w:name w:val="公司名称"/>
    <w:basedOn w:val="926"/>
    <w:next w:val="1234"/>
    <w:link w:val="926"/>
    <w:pPr>
      <w:jc w:val="center"/>
      <w:spacing w:line="360" w:lineRule="auto"/>
      <w:tabs>
        <w:tab w:val="left" w:pos="540" w:leader="none"/>
      </w:tabs>
    </w:pPr>
    <w:rPr>
      <w:rFonts w:eastAsia="黑体"/>
      <w:b/>
      <w:sz w:val="32"/>
      <w:szCs w:val="48"/>
    </w:rPr>
  </w:style>
  <w:style w:type="paragraph" w:styleId="1235">
    <w:name w:val="南通方案正文"/>
    <w:basedOn w:val="926"/>
    <w:next w:val="1235"/>
    <w:link w:val="926"/>
    <w:pPr>
      <w:ind w:firstLine="480"/>
      <w:spacing w:line="360" w:lineRule="auto"/>
    </w:pPr>
    <w:rPr>
      <w:rFonts w:cs="宋体"/>
      <w:sz w:val="24"/>
      <w:szCs w:val="20"/>
    </w:rPr>
  </w:style>
  <w:style w:type="paragraph" w:styleId="1236">
    <w:name w:val="pa-1"/>
    <w:basedOn w:val="926"/>
    <w:next w:val="1236"/>
    <w:link w:val="926"/>
    <w:pPr>
      <w:jc w:val="left"/>
      <w:spacing w:before="150" w:after="150"/>
      <w:widowControl/>
    </w:pPr>
    <w:rPr>
      <w:rFonts w:ascii="宋体" w:hAnsi="宋体" w:cs="宋体"/>
      <w:sz w:val="24"/>
    </w:rPr>
  </w:style>
  <w:style w:type="paragraph" w:styleId="1237">
    <w:name w:val="列项——（一级）"/>
    <w:next w:val="1237"/>
    <w:link w:val="926"/>
    <w:pPr>
      <w:ind w:left="420" w:hanging="420"/>
      <w:jc w:val="both"/>
      <w:widowControl w:val="off"/>
      <w:tabs>
        <w:tab w:val="left" w:pos="420" w:leader="none"/>
        <w:tab w:val="left" w:pos="900" w:leader="none"/>
      </w:tabs>
    </w:pPr>
    <w:rPr>
      <w:rFonts w:ascii="宋体"/>
      <w:sz w:val="21"/>
      <w:lang w:val="en-US" w:eastAsia="zh-CN" w:bidi="ar-SA"/>
    </w:rPr>
  </w:style>
  <w:style w:type="paragraph" w:styleId="1238">
    <w:name w:val="xl70"/>
    <w:basedOn w:val="926"/>
    <w:next w:val="1238"/>
    <w:link w:val="9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9">
    <w:name w:val="样式 标题 5 + 加粗 左侧:  0 厘米 悬挂缩进: 10.08 字符 行距: 1.5 倍行距"/>
    <w:basedOn w:val="931"/>
    <w:next w:val="1239"/>
    <w:link w:val="926"/>
    <w:pPr>
      <w:ind w:left="1008" w:hanging="1008"/>
      <w:spacing w:before="120" w:after="120" w:line="360" w:lineRule="auto"/>
    </w:pPr>
    <w:rPr>
      <w:rFonts w:ascii="Arial" w:hAnsi="Arial" w:eastAsia="黑体"/>
      <w:b w:val="0"/>
      <w:bCs w:val="0"/>
      <w:sz w:val="24"/>
      <w:szCs w:val="20"/>
    </w:rPr>
  </w:style>
  <w:style w:type="paragraph" w:styleId="1240">
    <w:name w:val="默认段落字体 Para Char Char Char Char Char Char Char"/>
    <w:basedOn w:val="926"/>
    <w:next w:val="1240"/>
    <w:link w:val="926"/>
    <w:rPr>
      <w:rFonts w:ascii="Tahoma" w:hAnsi="Tahoma"/>
      <w:sz w:val="24"/>
      <w:szCs w:val="20"/>
    </w:rPr>
  </w:style>
  <w:style w:type="paragraph" w:styleId="1241">
    <w:name w:val="Char2"/>
    <w:basedOn w:val="926"/>
    <w:next w:val="1241"/>
    <w:link w:val="926"/>
    <w:rPr>
      <w:rFonts w:ascii="Tahoma" w:hAnsi="Tahoma"/>
      <w:sz w:val="24"/>
      <w:szCs w:val="20"/>
    </w:rPr>
  </w:style>
  <w:style w:type="paragraph" w:styleId="1242">
    <w:name w:val="xl68"/>
    <w:basedOn w:val="926"/>
    <w:next w:val="1242"/>
    <w:link w:val="9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243">
    <w:name w:val="样式 宋体 四号 行距: 固定值 25 磅1"/>
    <w:basedOn w:val="926"/>
    <w:next w:val="1243"/>
    <w:link w:val="926"/>
    <w:pPr>
      <w:ind w:left="960" w:hanging="960"/>
      <w:spacing w:line="500" w:lineRule="exact"/>
      <w:tabs>
        <w:tab w:val="left" w:pos="720" w:leader="none"/>
        <w:tab w:val="left" w:pos="960" w:leader="none"/>
      </w:tabs>
    </w:pPr>
    <w:rPr>
      <w:rFonts w:hAnsi="宋体" w:cs="宋体"/>
      <w:sz w:val="28"/>
      <w:szCs w:val="20"/>
    </w:rPr>
  </w:style>
  <w:style w:type="paragraph" w:styleId="1244">
    <w:name w:val="xl33"/>
    <w:basedOn w:val="926"/>
    <w:next w:val="1244"/>
    <w:link w:val="926"/>
    <w:pPr>
      <w:jc w:val="center"/>
      <w:spacing w:before="100" w:beforeAutospacing="1" w:after="100" w:afterAutospacing="1"/>
      <w:widowControl/>
    </w:pPr>
    <w:rPr>
      <w:sz w:val="24"/>
    </w:rPr>
  </w:style>
  <w:style w:type="paragraph" w:styleId="1245">
    <w:name w:val="有符号正文"/>
    <w:basedOn w:val="926"/>
    <w:next w:val="1245"/>
    <w:link w:val="926"/>
    <w:pPr>
      <w:ind w:firstLine="200"/>
      <w:spacing w:line="400" w:lineRule="exact"/>
    </w:pPr>
    <w:rPr>
      <w:rFonts w:ascii="Arial" w:hAnsi="Arial"/>
    </w:rPr>
  </w:style>
  <w:style w:type="paragraph" w:styleId="1246">
    <w:name w:val="_Style 104"/>
    <w:basedOn w:val="926"/>
    <w:next w:val="1246"/>
    <w:link w:val="926"/>
    <w:pPr>
      <w:spacing w:after="160" w:line="240" w:lineRule="exact"/>
    </w:pPr>
    <w:rPr>
      <w:szCs w:val="20"/>
    </w:rPr>
  </w:style>
  <w:style w:type="paragraph" w:styleId="1247">
    <w:name w:val="正文缩进2"/>
    <w:basedOn w:val="926"/>
    <w:next w:val="1247"/>
    <w:link w:val="926"/>
    <w:pPr>
      <w:ind w:firstLine="480"/>
      <w:spacing w:line="360" w:lineRule="auto"/>
    </w:pPr>
    <w:rPr>
      <w:sz w:val="24"/>
      <w:szCs w:val="20"/>
    </w:rPr>
  </w:style>
  <w:style w:type="paragraph" w:styleId="1248">
    <w:name w:val="正文段"/>
    <w:basedOn w:val="926"/>
    <w:next w:val="1248"/>
    <w:link w:val="926"/>
    <w:pPr>
      <w:ind w:firstLine="454"/>
      <w:spacing w:after="240" w:line="360" w:lineRule="atLeast"/>
      <w:widowControl/>
    </w:pPr>
    <w:rPr>
      <w:rFonts w:ascii="宋体"/>
      <w:sz w:val="24"/>
      <w:szCs w:val="20"/>
    </w:rPr>
  </w:style>
  <w:style w:type="paragraph" w:styleId="1249">
    <w:name w:val="列出段落"/>
    <w:basedOn w:val="926"/>
    <w:next w:val="1249"/>
    <w:link w:val="1250"/>
    <w:uiPriority w:val="34"/>
    <w:qFormat/>
    <w:pPr>
      <w:ind w:firstLine="420"/>
    </w:pPr>
    <w:rPr>
      <w:rFonts w:ascii="Calibri" w:hAnsi="Calibri"/>
      <w:szCs w:val="22"/>
    </w:rPr>
  </w:style>
  <w:style w:type="character" w:styleId="1250">
    <w:name w:val="列出段落 字符"/>
    <w:next w:val="1250"/>
    <w:link w:val="1249"/>
    <w:uiPriority w:val="34"/>
    <w:qFormat/>
    <w:rPr>
      <w:rFonts w:ascii="Calibri" w:hAnsi="Calibri"/>
      <w:sz w:val="21"/>
      <w:szCs w:val="22"/>
    </w:rPr>
  </w:style>
  <w:style w:type="paragraph" w:styleId="1251">
    <w:name w:val="xl43"/>
    <w:basedOn w:val="926"/>
    <w:next w:val="1251"/>
    <w:link w:val="926"/>
    <w:pPr>
      <w:jc w:val="center"/>
      <w:spacing w:before="100" w:beforeAutospacing="1" w:after="100" w:afterAutospacing="1"/>
      <w:widowControl/>
    </w:pPr>
    <w:rPr>
      <w:rFonts w:ascii="宋体" w:hAnsi="宋体"/>
      <w:b/>
      <w:bCs/>
      <w:sz w:val="32"/>
      <w:szCs w:val="32"/>
    </w:rPr>
  </w:style>
  <w:style w:type="paragraph" w:styleId="1252">
    <w:name w:val="xl66"/>
    <w:basedOn w:val="926"/>
    <w:next w:val="1252"/>
    <w:link w:val="92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53">
    <w:name w:val="font9"/>
    <w:basedOn w:val="926"/>
    <w:next w:val="1253"/>
    <w:link w:val="926"/>
    <w:pPr>
      <w:jc w:val="left"/>
      <w:spacing w:before="100" w:beforeAutospacing="1" w:after="100" w:afterAutospacing="1"/>
      <w:widowControl/>
    </w:pPr>
    <w:rPr>
      <w:rFonts w:ascii="宋体" w:hAnsi="宋体" w:cs="宋体"/>
      <w:color w:val="000000"/>
      <w:sz w:val="18"/>
      <w:szCs w:val="18"/>
    </w:rPr>
  </w:style>
  <w:style w:type="paragraph" w:styleId="1254">
    <w:name w:val="次小点说明"/>
    <w:basedOn w:val="926"/>
    <w:next w:val="1254"/>
    <w:link w:val="926"/>
    <w:pPr>
      <w:ind w:left="625" w:hanging="425"/>
      <w:spacing w:line="360" w:lineRule="auto"/>
      <w:tabs>
        <w:tab w:val="left" w:pos="425" w:leader="none"/>
      </w:tabs>
    </w:pPr>
  </w:style>
  <w:style w:type="paragraph" w:styleId="1255">
    <w:name w:val="默认段落字体 Para Char Char Char"/>
    <w:basedOn w:val="926"/>
    <w:next w:val="1255"/>
    <w:link w:val="926"/>
    <w:pPr>
      <w:ind w:firstLine="200"/>
      <w:spacing w:line="360" w:lineRule="auto"/>
    </w:pPr>
  </w:style>
  <w:style w:type="paragraph" w:styleId="1256">
    <w:name w:val="样式 标题 2H2 + 宋体 小三"/>
    <w:basedOn w:val="928"/>
    <w:next w:val="1256"/>
    <w:link w:val="926"/>
    <w:pPr>
      <w:jc w:val="center"/>
      <w:spacing w:before="156" w:after="20" w:line="360" w:lineRule="auto"/>
    </w:pPr>
    <w:rPr>
      <w:rFonts w:ascii="宋体" w:hAnsi="宋体" w:eastAsia="幼圆"/>
      <w:bCs w:val="0"/>
      <w:sz w:val="52"/>
      <w:szCs w:val="20"/>
    </w:rPr>
  </w:style>
  <w:style w:type="paragraph" w:styleId="1257">
    <w:name w:val="正文文本 21"/>
    <w:basedOn w:val="926"/>
    <w:next w:val="1257"/>
    <w:link w:val="926"/>
    <w:pPr>
      <w:ind w:firstLine="480"/>
      <w:jc w:val="left"/>
      <w:spacing w:line="400" w:lineRule="exact"/>
    </w:pPr>
    <w:rPr>
      <w:rFonts w:ascii="仿宋_GB2312" w:eastAsia="仿宋_GB2312"/>
      <w:sz w:val="24"/>
      <w:szCs w:val="20"/>
    </w:rPr>
  </w:style>
  <w:style w:type="paragraph" w:styleId="1258">
    <w:name w:val="FP-Title2"/>
    <w:next w:val="1258"/>
    <w:link w:val="926"/>
    <w:pPr>
      <w:spacing w:before="240" w:after="60"/>
    </w:pPr>
    <w:rPr>
      <w:rFonts w:ascii="Arial" w:hAnsi="Arial"/>
      <w:b/>
      <w:sz w:val="24"/>
      <w:lang w:val="en-GB" w:eastAsia="en-US" w:bidi="ar-SA"/>
    </w:rPr>
  </w:style>
  <w:style w:type="paragraph" w:styleId="1259">
    <w:name w:val="方案文档"/>
    <w:basedOn w:val="926"/>
    <w:next w:val="1259"/>
    <w:link w:val="926"/>
    <w:pPr>
      <w:ind w:firstLine="225"/>
      <w:spacing w:before="120" w:after="120" w:line="360" w:lineRule="auto"/>
    </w:pPr>
    <w:rPr>
      <w:rFonts w:ascii="Arial" w:hAnsi="Arial"/>
      <w:sz w:val="24"/>
      <w:szCs w:val="20"/>
    </w:rPr>
  </w:style>
  <w:style w:type="paragraph" w:styleId="1260">
    <w:name w:val="纯文本2"/>
    <w:basedOn w:val="926"/>
    <w:next w:val="1260"/>
    <w:link w:val="926"/>
    <w:qFormat/>
    <w:rPr>
      <w:rFonts w:ascii="宋体" w:hAnsi="Courier New" w:eastAsia="楷体_GB2312"/>
      <w:sz w:val="26"/>
      <w:szCs w:val="20"/>
    </w:rPr>
  </w:style>
  <w:style w:type="paragraph" w:styleId="1261">
    <w:name w:val="正文4"/>
    <w:basedOn w:val="926"/>
    <w:next w:val="1261"/>
    <w:link w:val="926"/>
    <w:pPr>
      <w:ind w:firstLine="480"/>
      <w:spacing w:line="360" w:lineRule="auto"/>
    </w:pPr>
    <w:rPr>
      <w:rFonts w:ascii="宋体" w:hAnsi="宋体"/>
      <w:sz w:val="24"/>
    </w:rPr>
  </w:style>
  <w:style w:type="paragraph" w:styleId="1262">
    <w:name w:val="样式 段落缩进2 小四 + 段前: 15.6 磅"/>
    <w:basedOn w:val="1193"/>
    <w:next w:val="1262"/>
    <w:link w:val="926"/>
    <w:pPr>
      <w:spacing w:before="312"/>
      <w:tabs>
        <w:tab w:val="left" w:pos="1800" w:leader="none"/>
      </w:tabs>
    </w:pPr>
    <w:rPr>
      <w:szCs w:val="20"/>
    </w:rPr>
  </w:style>
  <w:style w:type="paragraph" w:styleId="1263">
    <w:name w:val="font11"/>
    <w:basedOn w:val="926"/>
    <w:next w:val="1263"/>
    <w:link w:val="926"/>
    <w:pPr>
      <w:jc w:val="left"/>
      <w:spacing w:before="100" w:beforeAutospacing="1" w:after="100" w:afterAutospacing="1"/>
      <w:widowControl/>
    </w:pPr>
    <w:rPr>
      <w:rFonts w:ascii="宋体" w:hAnsi="宋体" w:cs="宋体"/>
      <w:color w:val="000000"/>
      <w:sz w:val="18"/>
      <w:szCs w:val="18"/>
    </w:rPr>
  </w:style>
  <w:style w:type="paragraph" w:styleId="1264">
    <w:name w:val="Char Char Char Char Char Char Char Char Char Char Char Char Char Char Char Char"/>
    <w:basedOn w:val="926"/>
    <w:next w:val="1264"/>
    <w:link w:val="926"/>
    <w:rPr>
      <w:rFonts w:ascii="仿宋_GB2312" w:eastAsia="仿宋_GB2312"/>
      <w:b/>
      <w:sz w:val="28"/>
      <w:szCs w:val="20"/>
    </w:rPr>
  </w:style>
  <w:style w:type="paragraph" w:styleId="1265">
    <w:name w:val="正文文本 Char Char"/>
    <w:basedOn w:val="926"/>
    <w:next w:val="1265"/>
    <w:link w:val="926"/>
    <w:pPr>
      <w:jc w:val="center"/>
    </w:pPr>
    <w:rPr>
      <w:szCs w:val="20"/>
    </w:rPr>
  </w:style>
  <w:style w:type="paragraph" w:styleId="1266">
    <w:name w:val="样式 目录 3 + 左侧:  1.71 字符1"/>
    <w:basedOn w:val="968"/>
    <w:next w:val="1266"/>
    <w:link w:val="926"/>
    <w:pPr>
      <w:ind w:left="200" w:firstLine="200"/>
      <w:tabs>
        <w:tab w:val="right" w:pos="8296" w:leader="dot"/>
      </w:tabs>
    </w:pPr>
    <w:rPr>
      <w:szCs w:val="20"/>
    </w:rPr>
  </w:style>
  <w:style w:type="paragraph" w:styleId="1267">
    <w:name w:val="xl73"/>
    <w:basedOn w:val="926"/>
    <w:next w:val="1267"/>
    <w:link w:val="9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68">
    <w:name w:val="Default Paragraph Font Para Char Char Char Char Char Char"/>
    <w:basedOn w:val="926"/>
    <w:next w:val="1268"/>
    <w:link w:val="926"/>
    <w:pPr>
      <w:jc w:val="left"/>
      <w:spacing w:after="160" w:line="240" w:lineRule="exact"/>
      <w:widowControl/>
    </w:pPr>
    <w:rPr>
      <w:rFonts w:ascii="Verdana" w:hAnsi="Verdana"/>
      <w:sz w:val="20"/>
      <w:szCs w:val="20"/>
      <w:lang w:eastAsia="en-US"/>
    </w:rPr>
  </w:style>
  <w:style w:type="paragraph" w:styleId="1269">
    <w:name w:val="Char Char Char1 Char"/>
    <w:basedOn w:val="926"/>
    <w:next w:val="1269"/>
    <w:link w:val="926"/>
    <w:pPr>
      <w:jc w:val="left"/>
      <w:spacing w:line="240" w:lineRule="exact"/>
      <w:widowControl/>
    </w:pPr>
    <w:rPr>
      <w:rFonts w:ascii="Verdana" w:hAnsi="Verdana"/>
      <w:sz w:val="20"/>
      <w:szCs w:val="20"/>
      <w:lang w:eastAsia="en-US"/>
    </w:rPr>
  </w:style>
  <w:style w:type="paragraph" w:styleId="1270">
    <w:name w:val="xl44"/>
    <w:basedOn w:val="926"/>
    <w:next w:val="1270"/>
    <w:link w:val="926"/>
    <w:pPr>
      <w:jc w:val="left"/>
      <w:spacing w:before="100" w:beforeAutospacing="1" w:after="100" w:afterAutospacing="1"/>
      <w:widowControl/>
    </w:pPr>
    <w:rPr>
      <w:sz w:val="24"/>
    </w:rPr>
  </w:style>
  <w:style w:type="paragraph" w:styleId="1271">
    <w:name w:val="图表"/>
    <w:basedOn w:val="926"/>
    <w:next w:val="1272"/>
    <w:link w:val="926"/>
    <w:pPr>
      <w:ind w:left="-420" w:right="-1349"/>
      <w:jc w:val="center"/>
      <w:spacing w:before="120" w:line="240" w:lineRule="atLeast"/>
    </w:pPr>
    <w:rPr>
      <w:rFonts w:ascii="宋体" w:hAnsi="Arial"/>
      <w:sz w:val="28"/>
      <w:szCs w:val="20"/>
      <w:lang w:val="en-US" w:eastAsia="zh-CN"/>
    </w:rPr>
  </w:style>
  <w:style w:type="paragraph" w:styleId="1272">
    <w:name w:val="图表说明"/>
    <w:basedOn w:val="926"/>
    <w:next w:val="926"/>
    <w:link w:val="926"/>
    <w:pPr>
      <w:ind w:left="-420" w:right="-1349"/>
      <w:jc w:val="center"/>
      <w:spacing w:after="120" w:line="240" w:lineRule="atLeast"/>
    </w:pPr>
    <w:rPr>
      <w:rFonts w:ascii="Arial" w:hAnsi="Arial" w:eastAsia="楷体_GB2312"/>
      <w:sz w:val="24"/>
      <w:szCs w:val="20"/>
    </w:rPr>
  </w:style>
  <w:style w:type="paragraph" w:styleId="1273">
    <w:name w:val="Blockquote"/>
    <w:basedOn w:val="926"/>
    <w:next w:val="1273"/>
    <w:link w:val="926"/>
    <w:pPr>
      <w:ind w:left="360" w:right="360"/>
      <w:jc w:val="left"/>
      <w:spacing w:before="100" w:after="100"/>
    </w:pPr>
    <w:rPr>
      <w:sz w:val="24"/>
      <w:szCs w:val="21"/>
    </w:rPr>
  </w:style>
  <w:style w:type="paragraph" w:styleId="1274">
    <w:name w:val="大标题"/>
    <w:basedOn w:val="926"/>
    <w:next w:val="1274"/>
    <w:link w:val="926"/>
    <w:pPr>
      <w:jc w:val="center"/>
    </w:pPr>
    <w:rPr>
      <w:rFonts w:eastAsia="黑体" w:cs="宋体"/>
      <w:sz w:val="44"/>
      <w:szCs w:val="20"/>
    </w:rPr>
  </w:style>
  <w:style w:type="paragraph" w:styleId="1275">
    <w:name w:val="FA正文"/>
    <w:basedOn w:val="926"/>
    <w:next w:val="1275"/>
    <w:link w:val="926"/>
    <w:pPr>
      <w:spacing w:line="360" w:lineRule="auto"/>
    </w:pPr>
    <w:rPr>
      <w:sz w:val="24"/>
      <w:szCs w:val="21"/>
    </w:rPr>
  </w:style>
  <w:style w:type="paragraph" w:styleId="1276">
    <w:name w:val="Plain Text1"/>
    <w:basedOn w:val="926"/>
    <w:next w:val="1276"/>
    <w:link w:val="926"/>
    <w:rPr>
      <w:rFonts w:ascii="宋体" w:hAnsi="Courier New" w:eastAsia="楷体_GB2312" w:cs="宋体"/>
      <w:sz w:val="26"/>
      <w:szCs w:val="26"/>
    </w:rPr>
  </w:style>
  <w:style w:type="paragraph" w:styleId="1277">
    <w:name w:val="font10"/>
    <w:basedOn w:val="926"/>
    <w:next w:val="1277"/>
    <w:link w:val="926"/>
    <w:pPr>
      <w:jc w:val="left"/>
      <w:spacing w:before="100" w:beforeAutospacing="1" w:after="100" w:afterAutospacing="1"/>
      <w:widowControl/>
    </w:pPr>
    <w:rPr>
      <w:rFonts w:ascii="宋体" w:hAnsi="宋体" w:cs="宋体"/>
      <w:szCs w:val="21"/>
    </w:rPr>
  </w:style>
  <w:style w:type="paragraph" w:styleId="1278">
    <w:name w:val="font5"/>
    <w:basedOn w:val="926"/>
    <w:next w:val="1278"/>
    <w:link w:val="926"/>
    <w:pPr>
      <w:jc w:val="left"/>
      <w:spacing w:before="100" w:beforeAutospacing="1" w:after="100" w:afterAutospacing="1"/>
      <w:widowControl/>
    </w:pPr>
    <w:rPr>
      <w:rFonts w:hint="eastAsia" w:ascii="宋体" w:hAnsi="宋体"/>
      <w:sz w:val="24"/>
    </w:rPr>
  </w:style>
  <w:style w:type="paragraph" w:styleId="1279">
    <w:name w:val="正文(标书)"/>
    <w:basedOn w:val="945"/>
    <w:next w:val="1279"/>
    <w:link w:val="926"/>
    <w:pPr>
      <w:ind w:firstLine="510"/>
      <w:spacing w:before="40" w:line="360" w:lineRule="auto"/>
    </w:pPr>
    <w:rPr>
      <w:rFonts w:ascii="宋体" w:eastAsia="宋体"/>
    </w:rPr>
  </w:style>
  <w:style w:type="paragraph" w:styleId="1280">
    <w:name w:val="List Paragraph"/>
    <w:basedOn w:val="926"/>
    <w:next w:val="1280"/>
    <w:link w:val="926"/>
    <w:qFormat/>
    <w:pPr>
      <w:ind w:firstLine="420"/>
    </w:pPr>
    <w:rPr>
      <w:szCs w:val="20"/>
    </w:rPr>
  </w:style>
  <w:style w:type="paragraph" w:styleId="1281">
    <w:name w:val="样式 纯文本 + 仿宋_GB2312 黑色 行距: 1.5 倍行距1"/>
    <w:basedOn w:val="969"/>
    <w:next w:val="1281"/>
    <w:link w:val="926"/>
    <w:pPr>
      <w:ind w:firstLine="560"/>
      <w:spacing w:line="360" w:lineRule="auto"/>
    </w:pPr>
    <w:rPr>
      <w:rFonts w:ascii="仿宋_GB2312" w:hAnsi="宋体" w:eastAsia="仿宋_GB2312"/>
      <w:color w:val="000000"/>
      <w:sz w:val="24"/>
    </w:rPr>
  </w:style>
  <w:style w:type="paragraph" w:styleId="1282">
    <w:name w:val="msonormalcxspmiddle"/>
    <w:basedOn w:val="926"/>
    <w:next w:val="1282"/>
    <w:link w:val="926"/>
    <w:pPr>
      <w:jc w:val="left"/>
      <w:widowControl/>
    </w:pPr>
    <w:rPr>
      <w:rFonts w:ascii="宋体" w:hAnsi="宋体" w:cs="宋体"/>
      <w:sz w:val="24"/>
    </w:rPr>
  </w:style>
  <w:style w:type="paragraph" w:styleId="1283">
    <w:name w:val="font7"/>
    <w:basedOn w:val="926"/>
    <w:next w:val="1283"/>
    <w:link w:val="926"/>
    <w:pPr>
      <w:jc w:val="left"/>
      <w:spacing w:before="100" w:beforeAutospacing="1" w:after="100" w:afterAutospacing="1"/>
      <w:widowControl/>
    </w:pPr>
    <w:rPr>
      <w:sz w:val="24"/>
    </w:rPr>
  </w:style>
  <w:style w:type="paragraph" w:styleId="1284">
    <w:name w:val="xl47"/>
    <w:basedOn w:val="926"/>
    <w:next w:val="1284"/>
    <w:link w:val="926"/>
    <w:pPr>
      <w:jc w:val="left"/>
      <w:spacing w:before="100" w:beforeAutospacing="1" w:after="100" w:afterAutospacing="1"/>
      <w:widowControl/>
    </w:pPr>
    <w:rPr>
      <w:rFonts w:hint="eastAsia" w:ascii="仿宋_GB2312" w:hAnsi="宋体" w:eastAsia="仿宋_GB2312"/>
      <w:sz w:val="22"/>
      <w:szCs w:val="22"/>
    </w:rPr>
  </w:style>
  <w:style w:type="paragraph" w:styleId="1285">
    <w:name w:val="默认段落字体 Para Char Char Char Char"/>
    <w:basedOn w:val="926"/>
    <w:next w:val="1285"/>
    <w:link w:val="926"/>
    <w:rPr>
      <w:sz w:val="20"/>
      <w:szCs w:val="20"/>
    </w:rPr>
  </w:style>
  <w:style w:type="paragraph" w:styleId="1286">
    <w:name w:val="SS正文首行缩进 +"/>
    <w:basedOn w:val="1002"/>
    <w:next w:val="1286"/>
    <w:link w:val="926"/>
    <w:pPr>
      <w:ind w:firstLine="480"/>
      <w:spacing w:before="156" w:line="360" w:lineRule="auto"/>
    </w:pPr>
    <w:rPr>
      <w:szCs w:val="20"/>
    </w:rPr>
  </w:style>
  <w:style w:type="paragraph" w:styleId="1287">
    <w:name w:val="样式 标题 2H2sect 1.2H21sect 1.21H22sect 1.22H211sect 1.211..."/>
    <w:basedOn w:val="928"/>
    <w:next w:val="926"/>
    <w:link w:val="926"/>
    <w:pPr>
      <w:spacing w:line="415" w:lineRule="auto"/>
      <w:tabs>
        <w:tab w:val="left" w:pos="1800" w:leader="none"/>
      </w:tabs>
    </w:pPr>
    <w:rPr>
      <w:rFonts w:ascii="宋体" w:hAnsi="宋体"/>
    </w:rPr>
  </w:style>
  <w:style w:type="paragraph" w:styleId="1288">
    <w:name w:val="xl79"/>
    <w:basedOn w:val="926"/>
    <w:next w:val="1288"/>
    <w:link w:val="926"/>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289">
    <w:name w:val="TOC 标题"/>
    <w:basedOn w:val="927"/>
    <w:next w:val="926"/>
    <w:link w:val="926"/>
    <w:qFormat/>
    <w:pPr>
      <w:jc w:val="left"/>
      <w:spacing w:before="480" w:after="0" w:line="276" w:lineRule="auto"/>
      <w:widowControl/>
      <w:outlineLvl w:val="9"/>
    </w:pPr>
    <w:rPr>
      <w:rFonts w:ascii="Cambria" w:hAnsi="Cambria" w:eastAsia="宋体"/>
      <w:bCs/>
      <w:color w:val="365f91"/>
      <w:sz w:val="28"/>
      <w:szCs w:val="28"/>
    </w:rPr>
  </w:style>
  <w:style w:type="paragraph" w:styleId="1290">
    <w:name w:val="pa-0"/>
    <w:basedOn w:val="926"/>
    <w:next w:val="1290"/>
    <w:link w:val="926"/>
    <w:pPr>
      <w:jc w:val="left"/>
      <w:spacing w:before="150" w:after="150"/>
      <w:widowControl/>
    </w:pPr>
    <w:rPr>
      <w:rFonts w:ascii="宋体" w:hAnsi="宋体" w:cs="宋体"/>
      <w:sz w:val="24"/>
    </w:rPr>
  </w:style>
  <w:style w:type="paragraph" w:styleId="1291">
    <w:name w:val="性能表格"/>
    <w:basedOn w:val="926"/>
    <w:next w:val="1291"/>
    <w:link w:val="926"/>
    <w:pPr>
      <w:spacing w:line="360" w:lineRule="atLeast"/>
    </w:pPr>
    <w:rPr>
      <w:sz w:val="24"/>
      <w:szCs w:val="20"/>
    </w:rPr>
  </w:style>
  <w:style w:type="paragraph" w:styleId="1292">
    <w:name w:val="xl24"/>
    <w:basedOn w:val="926"/>
    <w:next w:val="1292"/>
    <w:link w:val="9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93">
    <w:name w:val="xl36"/>
    <w:basedOn w:val="926"/>
    <w:next w:val="1293"/>
    <w:link w:val="926"/>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294">
    <w:name w:val="表格"/>
    <w:basedOn w:val="926"/>
    <w:next w:val="1294"/>
    <w:link w:val="926"/>
    <w:rPr>
      <w:rFonts w:ascii="Arial" w:hAnsi="Arial"/>
      <w:sz w:val="24"/>
      <w:szCs w:val="20"/>
    </w:rPr>
  </w:style>
  <w:style w:type="paragraph" w:styleId="1295">
    <w:name w:val="xl46"/>
    <w:basedOn w:val="926"/>
    <w:next w:val="1295"/>
    <w:link w:val="926"/>
    <w:pPr>
      <w:jc w:val="left"/>
      <w:spacing w:before="100" w:beforeAutospacing="1" w:after="100" w:afterAutospacing="1"/>
      <w:widowControl/>
    </w:pPr>
    <w:rPr>
      <w:rFonts w:hint="eastAsia" w:ascii="仿宋_GB2312" w:hAnsi="宋体" w:eastAsia="仿宋_GB2312"/>
      <w:sz w:val="24"/>
    </w:rPr>
  </w:style>
  <w:style w:type="paragraph" w:styleId="1296">
    <w:name w:val="body3"/>
    <w:basedOn w:val="926"/>
    <w:next w:val="930"/>
    <w:link w:val="926"/>
    <w:pPr>
      <w:ind w:left="2610" w:right="210"/>
      <w:jc w:val="left"/>
      <w:spacing w:line="0" w:lineRule="atLeast"/>
      <w:widowControl/>
    </w:pPr>
    <w:rPr>
      <w:rFonts w:ascii="宋体"/>
      <w:sz w:val="28"/>
      <w:szCs w:val="20"/>
    </w:rPr>
  </w:style>
  <w:style w:type="paragraph" w:styleId="1297">
    <w:name w:val="正文.表格"/>
    <w:basedOn w:val="926"/>
    <w:next w:val="926"/>
    <w:link w:val="926"/>
    <w:qFormat/>
    <w:pPr>
      <w:jc w:val="center"/>
      <w:widowControl/>
    </w:pPr>
  </w:style>
  <w:style w:type="paragraph" w:styleId="1298">
    <w:name w:val="简单回函地址"/>
    <w:basedOn w:val="926"/>
    <w:next w:val="1298"/>
    <w:link w:val="926"/>
    <w:rPr>
      <w:rFonts w:ascii="宋体" w:hAnsi="宋体"/>
      <w:color w:val="000000"/>
      <w:szCs w:val="21"/>
    </w:rPr>
  </w:style>
  <w:style w:type="paragraph" w:styleId="1299">
    <w:name w:val="目录1"/>
    <w:basedOn w:val="926"/>
    <w:next w:val="1299"/>
    <w:link w:val="926"/>
    <w:pPr>
      <w:jc w:val="left"/>
      <w:spacing w:after="136" w:line="289" w:lineRule="atLeast"/>
      <w:widowControl/>
      <w:tabs>
        <w:tab w:val="left" w:pos="8503" w:leader="dot"/>
      </w:tabs>
    </w:pPr>
    <w:rPr>
      <w:rFonts w:ascii="Arial" w:eastAsia="黑体"/>
      <w:color w:val="000000"/>
      <w:sz w:val="28"/>
      <w:szCs w:val="20"/>
    </w:rPr>
  </w:style>
  <w:style w:type="paragraph" w:styleId="1300">
    <w:name w:val="xl32"/>
    <w:basedOn w:val="926"/>
    <w:next w:val="1300"/>
    <w:link w:val="926"/>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301">
    <w:name w:val=" Char Char Char Char"/>
    <w:basedOn w:val="926"/>
    <w:next w:val="1301"/>
    <w:link w:val="926"/>
    <w:pPr>
      <w:jc w:val="left"/>
      <w:spacing w:after="160" w:line="240" w:lineRule="exact"/>
      <w:widowControl/>
    </w:pPr>
    <w:rPr>
      <w:sz w:val="24"/>
      <w:szCs w:val="21"/>
    </w:rPr>
  </w:style>
  <w:style w:type="paragraph" w:styleId="1302">
    <w:name w:val="样式 仿宋_GB2312 四号 黑色 行距: 1.5 倍行距1"/>
    <w:basedOn w:val="926"/>
    <w:next w:val="1302"/>
    <w:link w:val="926"/>
    <w:pPr>
      <w:spacing w:line="360" w:lineRule="auto"/>
    </w:pPr>
    <w:rPr>
      <w:rFonts w:ascii="仿宋_GB2312" w:hAnsi="宋体" w:eastAsia="仿宋_GB2312"/>
      <w:color w:val="000000"/>
      <w:sz w:val="24"/>
      <w:szCs w:val="20"/>
    </w:rPr>
  </w:style>
  <w:style w:type="paragraph" w:styleId="1303">
    <w:name w:val="style25 style2 style26"/>
    <w:basedOn w:val="926"/>
    <w:next w:val="1303"/>
    <w:link w:val="926"/>
    <w:pPr>
      <w:jc w:val="left"/>
      <w:spacing w:before="100" w:beforeAutospacing="1" w:after="100" w:afterAutospacing="1"/>
      <w:widowControl/>
    </w:pPr>
    <w:rPr>
      <w:rFonts w:ascii="Arial Unicode MS" w:hAnsi="Arial Unicode MS"/>
      <w:sz w:val="24"/>
    </w:rPr>
  </w:style>
  <w:style w:type="paragraph" w:styleId="1304">
    <w:name w:val="xl31"/>
    <w:basedOn w:val="926"/>
    <w:next w:val="1304"/>
    <w:link w:val="926"/>
    <w:pPr>
      <w:jc w:val="left"/>
      <w:spacing w:before="100" w:beforeAutospacing="1" w:after="100" w:afterAutospacing="1"/>
      <w:widowControl/>
      <w:pBdr>
        <w:bottom w:val="single" w:color="000000" w:sz="4" w:space="0"/>
      </w:pBdr>
    </w:pPr>
    <w:rPr>
      <w:rFonts w:ascii="宋体" w:hAnsi="宋体"/>
      <w:sz w:val="24"/>
    </w:rPr>
  </w:style>
  <w:style w:type="paragraph" w:styleId="1305">
    <w:name w:val="缺省文本:1"/>
    <w:basedOn w:val="926"/>
    <w:next w:val="1305"/>
    <w:link w:val="926"/>
    <w:pPr>
      <w:jc w:val="left"/>
    </w:pPr>
    <w:rPr>
      <w:rFonts w:ascii="宋体"/>
      <w:sz w:val="24"/>
      <w:szCs w:val="20"/>
    </w:rPr>
  </w:style>
  <w:style w:type="paragraph" w:styleId="1306">
    <w:name w:val="EHPT"/>
    <w:basedOn w:val="926"/>
    <w:next w:val="961"/>
    <w:link w:val="926"/>
    <w:pPr>
      <w:ind w:right="-694"/>
    </w:pPr>
    <w:rPr>
      <w:sz w:val="24"/>
      <w:szCs w:val="20"/>
    </w:rPr>
  </w:style>
  <w:style w:type="paragraph" w:styleId="1307">
    <w:name w:val="xl34"/>
    <w:basedOn w:val="926"/>
    <w:next w:val="1307"/>
    <w:link w:val="9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308">
    <w:name w:val="样式 标题 3h33rd levelHeading 3 - oldH3l3CT3章标题1Level 3 Hea..."/>
    <w:basedOn w:val="929"/>
    <w:next w:val="1308"/>
    <w:link w:val="926"/>
    <w:pPr>
      <w:contextualSpacing/>
      <w:keepLines w:val="0"/>
      <w:keepNext w:val="0"/>
      <w:spacing w:before="120" w:after="120" w:line="288" w:lineRule="auto"/>
    </w:pPr>
    <w:rPr>
      <w:rFonts w:ascii="Arial" w:hAnsi="Arial" w:cs="宋体"/>
      <w:color w:val="000000"/>
      <w:sz w:val="24"/>
      <w:szCs w:val="20"/>
    </w:rPr>
  </w:style>
  <w:style w:type="paragraph" w:styleId="1309">
    <w:name w:val="xl55"/>
    <w:basedOn w:val="926"/>
    <w:next w:val="1309"/>
    <w:link w:val="926"/>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310">
    <w:name w:val="xl75"/>
    <w:basedOn w:val="926"/>
    <w:next w:val="1310"/>
    <w:link w:val="92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311">
    <w:name w:val="xl67"/>
    <w:basedOn w:val="926"/>
    <w:next w:val="1311"/>
    <w:link w:val="9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12">
    <w:name w:val="xl48"/>
    <w:basedOn w:val="926"/>
    <w:next w:val="1312"/>
    <w:link w:val="92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313">
    <w:name w:val="xl78"/>
    <w:basedOn w:val="926"/>
    <w:next w:val="1313"/>
    <w:link w:val="9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14">
    <w:name w:val="04论文正文"/>
    <w:basedOn w:val="926"/>
    <w:next w:val="1314"/>
    <w:link w:val="926"/>
    <w:pPr>
      <w:ind w:firstLine="480"/>
      <w:spacing w:line="400" w:lineRule="exact"/>
    </w:pPr>
    <w:rPr>
      <w:rFonts w:cs="宋体"/>
      <w:sz w:val="24"/>
    </w:rPr>
  </w:style>
  <w:style w:type="paragraph" w:styleId="1315">
    <w:name w:val="无间隔"/>
    <w:next w:val="1315"/>
    <w:link w:val="926"/>
    <w:qFormat/>
    <w:pPr>
      <w:widowControl w:val="off"/>
    </w:pPr>
    <w:rPr>
      <w:sz w:val="24"/>
      <w:szCs w:val="24"/>
      <w:lang w:val="en-US" w:eastAsia="zh-CN" w:bidi="ar-SA"/>
    </w:rPr>
  </w:style>
  <w:style w:type="paragraph" w:styleId="1316">
    <w:name w:val="_Style 14"/>
    <w:basedOn w:val="926"/>
    <w:next w:val="1316"/>
    <w:link w:val="926"/>
    <w:rPr>
      <w:szCs w:val="20"/>
    </w:rPr>
  </w:style>
  <w:style w:type="paragraph" w:styleId="1317">
    <w:name w:val="样式 标题 4 + 仿宋_GB2312"/>
    <w:basedOn w:val="930"/>
    <w:next w:val="1317"/>
    <w:link w:val="926"/>
    <w:pPr>
      <w:keepLines w:val="0"/>
      <w:spacing w:before="0" w:after="0" w:line="300" w:lineRule="auto"/>
    </w:pPr>
    <w:rPr>
      <w:rFonts w:ascii="仿宋_GB2312" w:hAnsi="仿宋_GB2312" w:eastAsia="仿宋_GB2312"/>
      <w:color w:val="ff00ff"/>
      <w:sz w:val="30"/>
      <w:szCs w:val="30"/>
    </w:rPr>
  </w:style>
  <w:style w:type="paragraph" w:styleId="1318">
    <w:name w:val="Alt+X_首行空2"/>
    <w:basedOn w:val="926"/>
    <w:next w:val="1318"/>
    <w:link w:val="926"/>
    <w:pPr>
      <w:ind w:firstLine="480"/>
      <w:spacing w:line="360" w:lineRule="auto"/>
    </w:pPr>
    <w:rPr>
      <w:rFonts w:cs="宋体"/>
      <w:sz w:val="24"/>
    </w:rPr>
  </w:style>
  <w:style w:type="paragraph" w:styleId="1319">
    <w:name w:val="我的正文"/>
    <w:basedOn w:val="926"/>
    <w:next w:val="1319"/>
    <w:link w:val="926"/>
    <w:pPr>
      <w:jc w:val="left"/>
      <w:spacing w:line="300" w:lineRule="auto"/>
      <w:widowControl/>
    </w:pPr>
    <w:rPr>
      <w:rFonts w:eastAsia="楷体_GB2312"/>
      <w:spacing w:val="8"/>
      <w:sz w:val="24"/>
    </w:rPr>
  </w:style>
  <w:style w:type="table" w:styleId="1320">
    <w:name w:val="表格样式1"/>
    <w:basedOn w:val="937"/>
    <w:next w:val="1320"/>
    <w:link w:val="926"/>
    <w:tblPr/>
  </w:style>
  <w:style w:type="table" w:styleId="1321">
    <w:name w:val="网格型1"/>
    <w:basedOn w:val="937"/>
    <w:next w:val="1321"/>
    <w:link w:val="926"/>
    <w:uiPriority w:val="59"/>
    <w:unhideWhenUsed/>
    <w:rPr>
      <w:rFonts w:ascii="Calibri" w:hAnsi="Calibri" w:eastAsia="宋体" w:cs="Times New Roman"/>
    </w:rPr>
    <w:tblPr/>
  </w:style>
  <w:style w:type="paragraph" w:styleId="1322">
    <w:name w:val="纯文本111"/>
    <w:basedOn w:val="926"/>
    <w:next w:val="1322"/>
    <w:link w:val="926"/>
    <w:qFormat/>
    <w:pPr>
      <w:jc w:val="left"/>
      <w:widowControl/>
    </w:pPr>
    <w:rPr>
      <w:rFonts w:ascii="宋体" w:hAnsi="Courier New" w:eastAsia="楷体_GB2312"/>
      <w:sz w:val="26"/>
      <w:szCs w:val="20"/>
    </w:rPr>
  </w:style>
  <w:style w:type="paragraph" w:styleId="1323">
    <w:name w:val="首行缩进"/>
    <w:next w:val="1323"/>
    <w:link w:val="926"/>
    <w:qFormat/>
    <w:pPr>
      <w:ind w:firstLine="480"/>
      <w:jc w:val="both"/>
      <w:widowControl w:val="off"/>
    </w:pPr>
    <w:rPr>
      <w:sz w:val="21"/>
      <w:lang w:val="zh-CN" w:eastAsia="zh-CN" w:bidi="ar-SA"/>
    </w:rPr>
  </w:style>
  <w:style w:type="character" w:styleId="1324">
    <w:name w:val="正文缩进 字符"/>
    <w:next w:val="1324"/>
    <w:link w:val="926"/>
    <w:qFormat/>
    <w:rPr>
      <w:rFonts w:eastAsia="楷体_GB2312"/>
      <w:sz w:val="24"/>
      <w:lang w:val="en-US" w:eastAsia="zh-CN" w:bidi="ar-SA"/>
    </w:rPr>
  </w:style>
  <w:style w:type="paragraph" w:styleId="1325">
    <w:name w:val="纯文本12"/>
    <w:basedOn w:val="926"/>
    <w:next w:val="1325"/>
    <w:link w:val="926"/>
    <w:rPr>
      <w:rFonts w:hint="eastAsia" w:ascii="宋体" w:hAnsi="Courier New" w:eastAsia="楷体_GB2312"/>
      <w:bCs/>
      <w:sz w:val="28"/>
      <w:szCs w:val="20"/>
    </w:rPr>
  </w:style>
  <w:style w:type="character" w:styleId="1326">
    <w:name w:val="正文缩进 Char,表正文 Char1,正文非缩进 Char,特点 Char,段1 Char,正文不缩进 Char,ALT+Z Char,特点标题 Char,四号 Char,正文（段落文字） Char,Justified Char,plain paragraph Char,pp Char,Block text Char,t Char,BODY TEXT Char,text Char,sp Char,sbs Char,block text Char,bt4 Char,body text4 Char"/>
    <w:next w:val="1326"/>
    <w:link w:val="926"/>
    <w:qFormat/>
    <w:rPr>
      <w:rFonts w:ascii="Times New Roman" w:hAnsi="Times New Roman" w:eastAsia="楷体_GB2312" w:cs="Times New Roman"/>
      <w:sz w:val="24"/>
      <w:lang w:val="en-US" w:eastAsia="zh-CN" w:bidi="ar-SA"/>
    </w:rPr>
  </w:style>
  <w:style w:type="character" w:styleId="1327">
    <w:name w:val="标题 1 Char1"/>
    <w:next w:val="1327"/>
    <w:link w:val="926"/>
    <w:rPr>
      <w:rFonts w:eastAsia="楷体_GB2312"/>
      <w:b/>
      <w:sz w:val="44"/>
      <w:lang w:val="en-US" w:eastAsia="zh-CN" w:bidi="ar-SA"/>
    </w:rPr>
  </w:style>
  <w:style w:type="character" w:styleId="1328">
    <w:name w:val="页眉 字符1"/>
    <w:next w:val="1328"/>
    <w:link w:val="926"/>
    <w:uiPriority w:val="99"/>
    <w:rPr>
      <w:rFonts w:eastAsia="楷体_GB2312"/>
      <w:sz w:val="18"/>
      <w:lang w:val="en-US" w:eastAsia="zh-CN" w:bidi="ar-SA"/>
    </w:rPr>
  </w:style>
  <w:style w:type="character" w:styleId="1329">
    <w:name w:val="正文文本缩进 3 字符1"/>
    <w:next w:val="1329"/>
    <w:link w:val="926"/>
    <w:rPr>
      <w:sz w:val="16"/>
      <w:szCs w:val="16"/>
    </w:rPr>
  </w:style>
  <w:style w:type="character" w:styleId="1330">
    <w:name w:val="页脚 字符1"/>
    <w:next w:val="1330"/>
    <w:link w:val="926"/>
    <w:qFormat/>
    <w:rPr>
      <w:rFonts w:eastAsia="宋体"/>
      <w:sz w:val="18"/>
      <w:szCs w:val="18"/>
      <w:lang w:val="en-US" w:eastAsia="zh-CN" w:bidi="ar-SA"/>
    </w:rPr>
  </w:style>
  <w:style w:type="paragraph" w:styleId="1331">
    <w:name w:val="Plain Text11"/>
    <w:basedOn w:val="926"/>
    <w:next w:val="1331"/>
    <w:link w:val="926"/>
    <w:qFormat/>
    <w:rPr>
      <w:rFonts w:ascii="宋体" w:hAnsi="Courier New" w:eastAsia="楷体_GB2312"/>
      <w:sz w:val="28"/>
      <w:szCs w:val="20"/>
    </w:rPr>
  </w:style>
  <w:style w:type="character" w:styleId="1332">
    <w:name w:val="font21"/>
    <w:next w:val="1332"/>
    <w:link w:val="926"/>
    <w:rPr>
      <w:rFonts w:hint="eastAsia" w:ascii="宋体" w:hAnsi="宋体" w:eastAsia="宋体" w:cs="宋体"/>
      <w:i w:val="0"/>
      <w:color w:val="000000"/>
      <w:sz w:val="24"/>
      <w:szCs w:val="24"/>
      <w:u w:val="none"/>
    </w:rPr>
  </w:style>
  <w:style w:type="character" w:styleId="1333">
    <w:name w:val="font31"/>
    <w:next w:val="1333"/>
    <w:link w:val="926"/>
    <w:rPr>
      <w:rFonts w:hint="eastAsia" w:ascii="宋体" w:hAnsi="宋体" w:eastAsia="宋体" w:cs="宋体"/>
      <w:i w:val="0"/>
      <w:color w:val="000000"/>
      <w:sz w:val="20"/>
      <w:szCs w:val="20"/>
      <w:u w:val="none"/>
    </w:rPr>
  </w:style>
  <w:style w:type="character" w:styleId="1334">
    <w:name w:val="font51"/>
    <w:next w:val="1334"/>
    <w:link w:val="926"/>
    <w:qFormat/>
    <w:rPr>
      <w:rFonts w:hint="eastAsia" w:ascii="宋体" w:hAnsi="宋体" w:eastAsia="宋体" w:cs="宋体"/>
      <w:color w:val="ff0000"/>
      <w:sz w:val="21"/>
      <w:szCs w:val="21"/>
      <w:u w:val="none"/>
    </w:rPr>
  </w:style>
  <w:style w:type="character" w:styleId="1335" w:default="1">
    <w:name w:val="Default Paragraph Font"/>
    <w:uiPriority w:val="1"/>
    <w:semiHidden/>
    <w:unhideWhenUsed/>
  </w:style>
  <w:style w:type="numbering" w:styleId="1336" w:default="1">
    <w:name w:val="No List"/>
    <w:uiPriority w:val="99"/>
    <w:semiHidden/>
    <w:unhideWhenUsed/>
  </w:style>
  <w:style w:type="table" w:styleId="13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huting</dc:creator>
  <cp:lastModifiedBy>常辉芳</cp:lastModifiedBy>
  <cp:revision>8</cp:revision>
  <dcterms:created xsi:type="dcterms:W3CDTF">2023-03-06T06:38:00Z</dcterms:created>
  <dcterms:modified xsi:type="dcterms:W3CDTF">2024-05-16T03:42:41Z</dcterms:modified>
</cp:coreProperties>
</file>