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sz w:val="60"/>
          <w:szCs w:val="60"/>
        </w:rPr>
      </w:pPr>
      <w:r>
        <w:rPr>
          <w:rFonts w:hint="eastAsia"/>
          <w:sz w:val="60"/>
          <w:szCs w:val="60"/>
        </w:rPr>
      </w:r>
      <w:r/>
    </w:p>
    <w:p>
      <w:pPr>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983"/>
        <w:rPr>
          <w:color w:val="000000"/>
        </w:rPr>
      </w:pPr>
      <w:r>
        <w:rPr>
          <w:color w:val="000000"/>
        </w:rPr>
      </w:r>
      <w:r/>
    </w:p>
    <w:p>
      <w:pPr>
        <w:jc w:val="center"/>
        <w:spacing w:line="360" w:lineRule="auto"/>
        <w:rPr>
          <w:sz w:val="60"/>
          <w:szCs w:val="60"/>
        </w:rPr>
      </w:pPr>
      <w:r>
        <w:rPr>
          <w:sz w:val="60"/>
          <w:szCs w:val="60"/>
        </w:rPr>
      </w:r>
      <w:r/>
    </w:p>
    <w:p>
      <w:pPr>
        <w:ind w:left="2621" w:hanging="1689"/>
        <w:jc w:val="left"/>
        <w:spacing w:line="360" w:lineRule="auto"/>
        <w:tabs>
          <w:tab w:val="left" w:pos="3240" w:leader="none"/>
          <w:tab w:val="left" w:pos="3420" w:leader="none"/>
        </w:tabs>
        <w:rPr>
          <w:rFonts w:hint="eastAsia" w:ascii="Arial" w:hAnsi="Arial" w:eastAsia="宋体"/>
          <w:color w:val="auto"/>
          <w:sz w:val="32"/>
          <w:lang w:eastAsia="zh-CN"/>
        </w:rPr>
      </w:pPr>
      <w:r>
        <w:rPr>
          <w:rFonts w:ascii="Arial" w:hAnsi="Arial"/>
          <w:sz w:val="32"/>
        </w:rPr>
        <w:t xml:space="preserve">项目</w:t>
      </w:r>
      <w:r>
        <w:rPr>
          <w:rFonts w:ascii="Arial" w:hAnsi="Arial"/>
          <w:color w:val="auto"/>
          <w:sz w:val="32"/>
        </w:rPr>
        <w:t xml:space="preserve">名称：</w:t>
      </w:r>
      <w:r>
        <w:rPr>
          <w:rFonts w:hint="eastAsia" w:ascii="Arial" w:hAnsi="Arial"/>
          <w:color w:val="auto"/>
          <w:sz w:val="32"/>
          <w:lang w:eastAsia="zh-CN"/>
        </w:rPr>
        <w:t xml:space="preserve">2026-2028年度武进</w:t>
      </w:r>
      <w:bookmarkStart w:id="304" w:name="_GoBack"/>
      <w:r/>
      <w:bookmarkEnd w:id="304"/>
      <w:r>
        <w:rPr>
          <w:rFonts w:hint="eastAsia" w:ascii="Arial" w:hAnsi="Arial"/>
          <w:color w:val="auto"/>
          <w:sz w:val="32"/>
          <w:lang w:eastAsia="zh-CN"/>
        </w:rPr>
        <w:t xml:space="preserve">国家高新区市政和绿化维护项目监理</w:t>
      </w:r>
      <w:r/>
    </w:p>
    <w:p>
      <w:pPr>
        <w:ind w:firstLine="960"/>
        <w:jc w:val="left"/>
        <w:spacing w:line="360" w:lineRule="auto"/>
        <w:widowControl/>
        <w:rPr>
          <w:rFonts w:hint="eastAsia" w:ascii="Arial" w:hAnsi="Arial"/>
          <w:color w:val="auto"/>
          <w:sz w:val="32"/>
        </w:rPr>
      </w:pPr>
      <w:r>
        <w:rPr>
          <w:rFonts w:ascii="Arial" w:hAnsi="Arial"/>
          <w:color w:val="auto"/>
          <w:sz w:val="32"/>
        </w:rPr>
        <w:t xml:space="preserve">项目编号</w:t>
      </w:r>
      <w:r>
        <w:rPr>
          <w:rFonts w:hint="eastAsia" w:ascii="Arial" w:hAnsi="Arial"/>
          <w:color w:val="auto"/>
          <w:sz w:val="32"/>
        </w:rPr>
        <w:t xml:space="preserve">：</w:t>
      </w:r>
      <w:r>
        <w:rPr>
          <w:rFonts w:hint="eastAsia" w:ascii="Arial" w:hAnsi="Arial"/>
          <w:color w:val="auto"/>
          <w:sz w:val="32"/>
          <w:lang w:eastAsia="zh-CN"/>
        </w:rPr>
        <w:t xml:space="preserve">JSZC-320412-JSST-G2026-0001</w:t>
      </w:r>
      <w:r>
        <w:rPr>
          <w:rFonts w:hint="eastAsia" w:ascii="Arial" w:hAnsi="Arial"/>
          <w:color w:val="auto"/>
          <w:sz w:val="32"/>
          <w:lang w:val="en-US" w:eastAsia="zh-CN"/>
        </w:rPr>
        <w:t xml:space="preserve"> </w:t>
      </w:r>
      <w:r>
        <w:rPr>
          <w:rFonts w:hint="eastAsia" w:ascii="Arial" w:hAnsi="Arial"/>
          <w:color w:val="auto"/>
          <w:sz w:val="32"/>
          <w:lang w:eastAsia="zh-CN"/>
        </w:rPr>
        <w:t xml:space="preserve"> </w:t>
      </w:r>
      <w:r/>
    </w:p>
    <w:p>
      <w:pPr>
        <w:ind w:left="2621" w:hanging="1689"/>
        <w:jc w:val="left"/>
        <w:spacing w:line="360" w:lineRule="auto"/>
        <w:tabs>
          <w:tab w:val="left" w:pos="3240" w:leader="none"/>
          <w:tab w:val="left" w:pos="3420" w:leader="none"/>
        </w:tabs>
        <w:rPr>
          <w:rFonts w:hint="eastAsia" w:ascii="Arial" w:hAnsi="Arial" w:eastAsia="宋体"/>
          <w:color w:val="auto"/>
          <w:sz w:val="32"/>
          <w:lang w:eastAsia="zh-CN"/>
        </w:rPr>
      </w:pPr>
      <w:r>
        <w:rPr>
          <w:rFonts w:ascii="Arial" w:hAnsi="Arial"/>
          <w:color w:val="auto"/>
          <w:sz w:val="32"/>
        </w:rPr>
        <w:t xml:space="preserve">采 购 人：</w:t>
      </w:r>
      <w:r>
        <w:rPr>
          <w:rFonts w:hint="eastAsia" w:ascii="Arial" w:hAnsi="Arial"/>
          <w:color w:val="auto"/>
          <w:sz w:val="32"/>
          <w:lang w:eastAsia="zh-CN"/>
        </w:rPr>
        <w:t xml:space="preserve">武进高新技术产业开发区创新发展中心</w:t>
      </w:r>
      <w:r/>
    </w:p>
    <w:p>
      <w:pPr>
        <w:ind w:left="2621" w:hanging="1689"/>
        <w:jc w:val="left"/>
        <w:spacing w:line="360" w:lineRule="auto"/>
        <w:tabs>
          <w:tab w:val="left" w:pos="3240" w:leader="none"/>
          <w:tab w:val="left" w:pos="3420" w:leader="none"/>
        </w:tabs>
        <w:rPr>
          <w:rFonts w:ascii="Arial" w:hAnsi="Arial"/>
          <w:color w:val="auto"/>
          <w:sz w:val="32"/>
        </w:rPr>
      </w:pPr>
      <w:r>
        <w:rPr>
          <w:rFonts w:hint="eastAsia" w:ascii="Arial" w:hAnsi="Arial"/>
          <w:color w:val="auto"/>
          <w:sz w:val="32"/>
        </w:rPr>
        <w:t xml:space="preserve">采购</w:t>
      </w:r>
      <w:r>
        <w:rPr>
          <w:rFonts w:ascii="Arial" w:hAnsi="Arial"/>
          <w:color w:val="auto"/>
          <w:sz w:val="32"/>
        </w:rPr>
        <w:t xml:space="preserve">代理机构：</w:t>
      </w:r>
      <w:r>
        <w:rPr>
          <w:rFonts w:hint="eastAsia" w:ascii="Arial" w:hAnsi="Arial"/>
          <w:color w:val="auto"/>
          <w:sz w:val="32"/>
          <w:lang w:eastAsia="zh-CN"/>
        </w:rPr>
        <w:t xml:space="preserve">昇通咨询管理(江苏)有限公司</w:t>
      </w:r>
      <w:r>
        <w:rPr>
          <w:rFonts w:ascii="Arial" w:hAnsi="Arial"/>
          <w:color w:val="auto"/>
          <w:sz w:val="32"/>
        </w:rPr>
        <w:t xml:space="preserve"> </w:t>
      </w:r>
      <w:r/>
    </w:p>
    <w:p>
      <w:pPr>
        <w:jc w:val="center"/>
        <w:spacing w:line="360" w:lineRule="auto"/>
        <w:rPr>
          <w:rFonts w:hint="eastAsia"/>
          <w:b/>
          <w:sz w:val="36"/>
          <w:szCs w:val="36"/>
        </w:rPr>
        <w:outlineLvl w:val="0"/>
      </w:pPr>
      <w:r>
        <w:rPr>
          <w:b/>
          <w:bCs/>
          <w:color w:val="auto"/>
          <w:sz w:val="44"/>
        </w:rPr>
        <w:br w:type="page" w:clear="all"/>
      </w:r>
      <w:bookmarkStart w:id="0" w:name="_Toc99301418"/>
      <w:r>
        <w:rPr>
          <w:b/>
          <w:sz w:val="36"/>
          <w:szCs w:val="36"/>
        </w:rPr>
        <w:t xml:space="preserve">目      录</w:t>
      </w:r>
      <w:bookmarkEnd w:id="0"/>
      <w:r/>
      <w:r/>
    </w:p>
    <w:p>
      <w:pPr>
        <w:pStyle w:val="956"/>
        <w:spacing w:line="360" w:lineRule="auto"/>
        <w:rPr>
          <w:rFonts w:ascii="Calibri" w:hAnsi="Calibri"/>
          <w:b w:val="0"/>
          <w:sz w:val="21"/>
          <w:szCs w:val="22"/>
        </w:rPr>
      </w:pPr>
      <w:r>
        <w:rPr>
          <w:rFonts w:ascii="Calibri" w:hAnsi="Calibri"/>
          <w:b w:val="0"/>
          <w:sz w:val="21"/>
          <w:szCs w:val="22"/>
        </w:rPr>
      </w:r>
      <w:r/>
    </w:p>
    <w:p>
      <w:pPr>
        <w:pStyle w:val="956"/>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p>
    <w:p>
      <w:pPr>
        <w:rPr>
          <w:rFonts w:hint="eastAsia"/>
        </w:rPr>
      </w:pPr>
      <w:r>
        <w:rPr>
          <w:rFonts w:hint="eastAsia"/>
        </w:rPr>
      </w:r>
      <w:r/>
    </w:p>
    <w:p>
      <w:pPr>
        <w:numPr>
          <w:ilvl w:val="0"/>
          <w:numId w:val="8"/>
        </w:numPr>
        <w:rPr>
          <w:b/>
          <w:bCs/>
          <w:sz w:val="30"/>
          <w:szCs w:val="30"/>
        </w:rPr>
      </w:pPr>
      <w:r>
        <w:rPr>
          <w:rFonts w:hint="eastAsia"/>
          <w:b/>
          <w:bCs/>
          <w:sz w:val="30"/>
          <w:szCs w:val="30"/>
        </w:rPr>
        <w:t xml:space="preserve"> 投标人须知</w:t>
      </w:r>
      <w:r/>
    </w:p>
    <w:p>
      <w:pPr>
        <w:pStyle w:val="983"/>
        <w:rPr>
          <w:color w:val="000000"/>
        </w:rPr>
      </w:pPr>
      <w:r>
        <w:rPr>
          <w:color w:val="000000"/>
        </w:rPr>
      </w:r>
      <w:r/>
    </w:p>
    <w:p>
      <w:pPr>
        <w:pStyle w:val="983"/>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第三章  资格审查</w:t>
      </w:r>
      <w:r/>
    </w:p>
    <w:p>
      <w:pPr>
        <w:pStyle w:val="983"/>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983"/>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第四章  评标程序、评标方法和评标标准</w:t>
      </w:r>
      <w:r/>
    </w:p>
    <w:p>
      <w:pPr>
        <w:pStyle w:val="983"/>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983"/>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第五章  采购需求</w:t>
      </w:r>
      <w:r/>
    </w:p>
    <w:p>
      <w:pPr>
        <w:pStyle w:val="983"/>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983"/>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第六章  拟签订的合同文本</w:t>
      </w:r>
      <w:r/>
    </w:p>
    <w:p>
      <w:pPr>
        <w:pStyle w:val="983"/>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widowControl/>
        <w:rPr>
          <w:b/>
          <w:bCs/>
          <w:sz w:val="30"/>
          <w:szCs w:val="30"/>
        </w:rPr>
      </w:pPr>
      <w:r>
        <w:rPr>
          <w:rFonts w:hint="eastAsia"/>
          <w:b/>
          <w:bCs/>
          <w:sz w:val="30"/>
          <w:szCs w:val="30"/>
        </w:rPr>
        <w:t xml:space="preserve">第七章  投标文件的组成及提交须知</w:t>
      </w:r>
      <w:r/>
    </w:p>
    <w:p>
      <w:pPr>
        <w:pStyle w:val="983"/>
        <w:rPr>
          <w:color w:val="000000"/>
        </w:rPr>
      </w:pPr>
      <w:r>
        <w:rPr>
          <w:color w:val="000000"/>
        </w:rPr>
      </w:r>
      <w:r/>
    </w:p>
    <w:p>
      <w:pPr>
        <w:pStyle w:val="983"/>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第八章  投标文件格式</w:t>
      </w:r>
      <w:r/>
    </w:p>
    <w:p>
      <w:pPr>
        <w:pStyle w:val="983"/>
        <w:spacing w:line="360" w:lineRule="auto"/>
        <w:rPr>
          <w:color w:val="000000"/>
        </w:rPr>
      </w:pPr>
      <w:r>
        <w:rPr>
          <w:color w:val="000000"/>
        </w:r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   投标邀请</w:t>
      </w:r>
      <w:bookmarkEnd w:id="1"/>
      <w:r/>
      <w:r/>
    </w:p>
    <w:p>
      <w:pPr>
        <w:ind w:firstLine="480"/>
        <w:spacing w:line="360" w:lineRule="auto"/>
        <w:rPr>
          <w:rFonts w:ascii="宋体" w:hAnsi="宋体"/>
          <w:sz w:val="24"/>
          <w:highlight w:val="none"/>
        </w:rPr>
      </w:pPr>
      <w:r/>
      <w:bookmarkStart w:id="2" w:name="_Toc28359002"/>
      <w:r/>
      <w:bookmarkStart w:id="3" w:name="_Toc35393790"/>
      <w:r/>
      <w:bookmarkStart w:id="4" w:name="_Toc28359079"/>
      <w:r/>
      <w:bookmarkStart w:id="5" w:name="_Toc35393621"/>
      <w:r/>
      <w:bookmarkStart w:id="6" w:name="_Hlk24379207"/>
      <w:r/>
      <w:bookmarkStart w:id="7" w:name="_Hlk151728086"/>
      <w:r>
        <w:rPr>
          <w:rFonts w:hint="eastAsia" w:ascii="宋体" w:hAnsi="宋体"/>
          <w:sz w:val="24"/>
        </w:rPr>
        <w:t xml:space="preserve">受</w:t>
      </w:r>
      <w:r>
        <w:rPr>
          <w:rFonts w:hint="eastAsia" w:ascii="宋体" w:hAnsi="宋体"/>
          <w:sz w:val="24"/>
          <w:u w:val="single"/>
          <w:lang w:val="en-US" w:eastAsia="zh-CN"/>
        </w:rPr>
        <w:t xml:space="preserve">武进高新技术产业开发区创新发展中心</w:t>
      </w:r>
      <w:r>
        <w:rPr>
          <w:rFonts w:hint="eastAsia" w:ascii="宋体" w:hAnsi="宋体"/>
          <w:sz w:val="24"/>
        </w:rPr>
        <w:t xml:space="preserve">的委托，</w:t>
      </w:r>
      <w:r>
        <w:rPr>
          <w:rFonts w:hint="eastAsia" w:ascii="宋体" w:hAnsi="宋体"/>
          <w:sz w:val="24"/>
          <w:lang w:eastAsia="zh-CN"/>
        </w:rPr>
        <w:t xml:space="preserve">昇通咨询管理(江苏)有限公司</w:t>
      </w:r>
      <w:r>
        <w:rPr>
          <w:rFonts w:hint="eastAsia" w:ascii="宋体" w:hAnsi="宋体"/>
          <w:sz w:val="24"/>
        </w:rPr>
        <w:t xml:space="preserve">就</w:t>
      </w:r>
      <w:r>
        <w:rPr>
          <w:rFonts w:hint="eastAsia" w:ascii="宋体" w:hAnsi="宋体"/>
          <w:sz w:val="24"/>
          <w:u w:val="single"/>
          <w:lang w:val="en-US" w:eastAsia="zh-CN"/>
        </w:rPr>
        <w:t xml:space="preserve">2026-2028年度武进国家高新区市政和绿化维护项目监理</w:t>
      </w:r>
      <w:r>
        <w:rPr>
          <w:rFonts w:hint="eastAsia" w:ascii="宋体" w:hAnsi="宋体"/>
          <w:sz w:val="24"/>
        </w:rPr>
        <w:t xml:space="preserve">进行公开招标采购，各潜在投标人可在“苏</w:t>
      </w:r>
      <w:r>
        <w:rPr>
          <w:rFonts w:hint="eastAsia" w:ascii="宋体" w:hAnsi="宋体"/>
          <w:sz w:val="24"/>
          <w:highlight w:val="none"/>
        </w:rPr>
        <w:t xml:space="preserve">采云”平台自行免费下载招标文件，并于</w:t>
      </w:r>
      <w:r>
        <w:rPr>
          <w:rFonts w:ascii="宋体" w:hAnsi="宋体"/>
          <w:color w:val="c00000"/>
          <w:sz w:val="24"/>
          <w:highlight w:val="none"/>
          <w:u w:val="single"/>
        </w:rPr>
        <w:t xml:space="preserve"> </w:t>
      </w:r>
      <w:r>
        <w:rPr>
          <w:rFonts w:hint="eastAsia" w:ascii="宋体" w:hAnsi="宋体"/>
          <w:color w:val="c00000"/>
          <w:sz w:val="24"/>
          <w:highlight w:val="none"/>
          <w:u w:val="single"/>
          <w:lang w:val="en-US" w:eastAsia="zh-CN"/>
        </w:rPr>
        <w:t xml:space="preserve">2026</w:t>
      </w:r>
      <w:r>
        <w:rPr>
          <w:rFonts w:hint="eastAsia" w:ascii="宋体" w:hAnsi="宋体"/>
          <w:bCs/>
          <w:color w:val="c00000"/>
          <w:sz w:val="24"/>
          <w:highlight w:val="none"/>
          <w:u w:val="single"/>
        </w:rPr>
        <w:t xml:space="preserve">年</w:t>
      </w:r>
      <w:r>
        <w:rPr>
          <w:rFonts w:hint="eastAsia" w:ascii="宋体" w:hAnsi="宋体"/>
          <w:bCs/>
          <w:color w:val="c00000"/>
          <w:sz w:val="24"/>
          <w:highlight w:val="none"/>
          <w:u w:val="single"/>
          <w:lang w:val="en-US" w:eastAsia="zh-CN"/>
        </w:rPr>
        <w:t xml:space="preserve">01</w:t>
      </w:r>
      <w:r>
        <w:rPr>
          <w:rFonts w:hint="eastAsia" w:ascii="宋体" w:hAnsi="宋体"/>
          <w:bCs/>
          <w:color w:val="c00000"/>
          <w:sz w:val="24"/>
          <w:highlight w:val="none"/>
          <w:u w:val="single"/>
        </w:rPr>
        <w:t xml:space="preserve">月</w:t>
      </w:r>
      <w:r>
        <w:rPr>
          <w:rFonts w:hint="eastAsia" w:ascii="宋体" w:hAnsi="宋体"/>
          <w:bCs/>
          <w:color w:val="c00000"/>
          <w:sz w:val="24"/>
          <w:highlight w:val="none"/>
          <w:u w:val="single"/>
          <w:lang w:val="en-US" w:eastAsia="zh-CN"/>
        </w:rPr>
        <w:t xml:space="preserve">29</w:t>
      </w:r>
      <w:r>
        <w:rPr>
          <w:rFonts w:hint="eastAsia" w:ascii="宋体" w:hAnsi="宋体"/>
          <w:bCs/>
          <w:color w:val="c00000"/>
          <w:sz w:val="24"/>
          <w:highlight w:val="none"/>
          <w:u w:val="single"/>
        </w:rPr>
        <w:t xml:space="preserve">日</w:t>
      </w:r>
      <w:r>
        <w:rPr>
          <w:rFonts w:hint="eastAsia" w:ascii="宋体" w:hAnsi="宋体"/>
          <w:bCs/>
          <w:color w:val="c00000"/>
          <w:sz w:val="24"/>
          <w:highlight w:val="none"/>
          <w:u w:val="single"/>
          <w:lang w:val="en-US" w:eastAsia="zh-CN"/>
        </w:rPr>
        <w:t xml:space="preserve">14</w:t>
      </w:r>
      <w:r>
        <w:rPr>
          <w:rFonts w:hint="eastAsia" w:ascii="宋体" w:hAnsi="宋体"/>
          <w:bCs/>
          <w:color w:val="c00000"/>
          <w:sz w:val="24"/>
          <w:highlight w:val="none"/>
          <w:u w:val="single"/>
        </w:rPr>
        <w:t xml:space="preserve">点</w:t>
      </w:r>
      <w:r>
        <w:rPr>
          <w:rFonts w:hint="eastAsia" w:ascii="宋体" w:hAnsi="宋体"/>
          <w:bCs/>
          <w:color w:val="c00000"/>
          <w:sz w:val="24"/>
          <w:highlight w:val="none"/>
          <w:u w:val="single"/>
          <w:lang w:val="en-US" w:eastAsia="zh-CN"/>
        </w:rPr>
        <w:t xml:space="preserve">00</w:t>
      </w:r>
      <w:r>
        <w:rPr>
          <w:rFonts w:hint="eastAsia" w:ascii="宋体" w:hAnsi="宋体"/>
          <w:bCs/>
          <w:color w:val="c00000"/>
          <w:sz w:val="24"/>
          <w:highlight w:val="none"/>
          <w:u w:val="single"/>
        </w:rPr>
        <w:t xml:space="preserve">分</w:t>
      </w:r>
      <w:r>
        <w:rPr>
          <w:rFonts w:hint="eastAsia" w:ascii="宋体" w:hAnsi="宋体"/>
          <w:bCs/>
          <w:sz w:val="24"/>
          <w:highlight w:val="none"/>
          <w:u w:val="single"/>
        </w:rPr>
        <w:t xml:space="preserve">（</w:t>
      </w:r>
      <w:r>
        <w:rPr>
          <w:rFonts w:hint="eastAsia" w:ascii="宋体" w:hAnsi="宋体"/>
          <w:bCs/>
          <w:sz w:val="24"/>
          <w:highlight w:val="none"/>
        </w:rPr>
        <w:t xml:space="preserve">北京时间）前递交投标</w:t>
      </w:r>
      <w:r>
        <w:rPr>
          <w:rFonts w:ascii="宋体" w:hAnsi="宋体"/>
          <w:bCs/>
          <w:sz w:val="24"/>
          <w:highlight w:val="none"/>
        </w:rPr>
        <w:t xml:space="preserve">文件</w:t>
      </w:r>
      <w:r>
        <w:rPr>
          <w:rFonts w:hint="eastAsia" w:ascii="宋体" w:hAnsi="宋体"/>
          <w:sz w:val="24"/>
          <w:highlight w:val="none"/>
        </w:rPr>
        <w:t xml:space="preserve">。</w:t>
      </w:r>
      <w:r/>
    </w:p>
    <w:p>
      <w:pPr>
        <w:pStyle w:val="905"/>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2"/>
      <w:r/>
      <w:bookmarkEnd w:id="3"/>
      <w:r/>
      <w:bookmarkEnd w:id="4"/>
      <w:r/>
      <w:bookmarkEnd w:id="5"/>
      <w:r/>
      <w:r/>
    </w:p>
    <w:p>
      <w:pPr>
        <w:ind w:firstLine="480"/>
        <w:spacing w:line="360" w:lineRule="auto"/>
        <w:widowControl/>
        <w:rPr>
          <w:rFonts w:hint="eastAsia" w:eastAsia="宋体"/>
          <w:color w:val="auto"/>
          <w:sz w:val="24"/>
          <w:highlight w:val="none"/>
          <w:lang w:eastAsia="zh-CN"/>
        </w:rPr>
      </w:pPr>
      <w:r>
        <w:rPr>
          <w:color w:val="auto"/>
          <w:sz w:val="24"/>
          <w:highlight w:val="none"/>
        </w:rPr>
        <w:t xml:space="preserve">1.项目编号：</w:t>
      </w:r>
      <w:r>
        <w:rPr>
          <w:rFonts w:hint="eastAsia"/>
          <w:color w:val="auto"/>
          <w:sz w:val="24"/>
          <w:highlight w:val="none"/>
          <w:lang w:eastAsia="zh-CN"/>
        </w:rPr>
        <w:t xml:space="preserve">JSZC-320412-JSST-G2026-0001</w:t>
      </w:r>
      <w:r>
        <w:rPr>
          <w:rFonts w:hint="eastAsia"/>
          <w:color w:val="auto"/>
          <w:sz w:val="24"/>
          <w:highlight w:val="none"/>
          <w:lang w:val="en-US" w:eastAsia="zh-CN"/>
        </w:rPr>
        <w:t xml:space="preserve"> </w:t>
      </w:r>
      <w:r/>
    </w:p>
    <w:p>
      <w:pPr>
        <w:ind w:firstLine="480"/>
        <w:spacing w:line="360" w:lineRule="auto"/>
        <w:widowControl/>
        <w:rPr>
          <w:rFonts w:hint="eastAsia" w:eastAsia="宋体"/>
          <w:color w:val="auto"/>
          <w:sz w:val="24"/>
          <w:highlight w:val="none"/>
          <w:lang w:eastAsia="zh-CN"/>
        </w:rPr>
      </w:pPr>
      <w:r>
        <w:rPr>
          <w:color w:val="auto"/>
          <w:sz w:val="24"/>
          <w:highlight w:val="none"/>
        </w:rPr>
        <w:t xml:space="preserve">2.项目名称：</w:t>
      </w:r>
      <w:bookmarkEnd w:id="6"/>
      <w:r>
        <w:rPr>
          <w:rFonts w:hint="eastAsia"/>
          <w:color w:val="auto"/>
          <w:sz w:val="24"/>
          <w:highlight w:val="none"/>
          <w:lang w:val="en-US" w:eastAsia="zh-CN"/>
        </w:rPr>
        <w:t xml:space="preserve"> </w:t>
      </w:r>
      <w:r>
        <w:rPr>
          <w:rFonts w:hint="eastAsia"/>
          <w:color w:val="auto"/>
          <w:sz w:val="24"/>
          <w:highlight w:val="none"/>
          <w:lang w:eastAsia="zh-CN"/>
        </w:rPr>
        <w:t xml:space="preserve">2026-2028年度武进国家高新区市政和绿化维护项目监理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color w:val="auto"/>
          <w:sz w:val="24"/>
          <w:highlight w:val="none"/>
        </w:rPr>
        <w:t xml:space="preserve">3.项目预算金额：</w:t>
      </w:r>
      <w:r>
        <w:rPr>
          <w:rFonts w:hint="default" w:ascii="宋体" w:hAnsi="宋体" w:eastAsia="宋体" w:cs="宋体"/>
          <w:color w:val="auto"/>
          <w:sz w:val="24"/>
          <w:szCs w:val="22"/>
          <w:highlight w:val="none"/>
          <w:lang w:val="en-US" w:eastAsia="zh-CN"/>
        </w:rPr>
      </w:r>
      <w:r>
        <w:rPr>
          <w:rFonts w:ascii="SimSun" w:hAnsi="SimSun" w:eastAsia="SimSun" w:cs="SimSun"/>
          <w:color w:val="000000"/>
          <w:sz w:val="24"/>
        </w:rPr>
        <w:t xml:space="preserve">210万元（01包135万，02包75万）；其中市政维护项目估算造价2000万元/年，绿化维护项目估算造价1000万元/年。</w:t>
      </w:r>
      <w:r/>
    </w:p>
    <w:p>
      <w:pPr>
        <w:ind w:firstLine="480"/>
        <w:spacing w:line="360" w:lineRule="auto"/>
        <w:widowControl/>
        <w:rPr>
          <w:rFonts w:hint="eastAsia"/>
          <w:color w:val="auto"/>
          <w:sz w:val="24"/>
          <w:highlight w:val="none"/>
          <w:lang w:val="en-US" w:eastAsia="zh-CN"/>
        </w:rPr>
      </w:pPr>
      <w:r>
        <w:rPr>
          <w:rFonts w:hint="eastAsia"/>
          <w:color w:val="auto"/>
          <w:sz w:val="24"/>
          <w:highlight w:val="none"/>
        </w:rPr>
        <w:t xml:space="preserve">4.</w:t>
      </w:r>
      <w:r>
        <w:rPr>
          <w:rFonts w:hint="eastAsia" w:ascii="宋体" w:hAnsi="宋体" w:eastAsia="宋体" w:cs="宋体"/>
          <w:color w:val="auto"/>
          <w:sz w:val="24"/>
          <w:szCs w:val="24"/>
          <w:highlight w:val="none"/>
          <w:lang w:val="en-US" w:eastAsia="zh-CN" w:bidi="ar-SA"/>
        </w:rPr>
        <w:t xml:space="preserve">项目最高限价：</w:t>
      </w:r>
      <w:r>
        <w:rPr>
          <w:rFonts w:ascii="SimSun" w:hAnsi="SimSun" w:eastAsia="SimSun" w:cs="SimSun"/>
          <w:color w:val="000000"/>
          <w:sz w:val="24"/>
        </w:rPr>
        <w:t xml:space="preserve">210万元，其中</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包</w:t>
      </w:r>
      <w:r>
        <w:rPr>
          <w:rFonts w:ascii="Times New Roman" w:hAnsi="Times New Roman" w:eastAsia="Times New Roman" w:cs="Times New Roman"/>
          <w:color w:val="000000"/>
          <w:sz w:val="24"/>
        </w:rPr>
        <w:t xml:space="preserve">135</w:t>
      </w:r>
      <w:r>
        <w:rPr>
          <w:rFonts w:ascii="SimSun" w:hAnsi="SimSun" w:eastAsia="SimSun" w:cs="SimSun"/>
          <w:color w:val="000000"/>
          <w:sz w:val="24"/>
        </w:rPr>
        <w:t xml:space="preserve">万，</w:t>
      </w:r>
      <w:r>
        <w:rPr>
          <w:rFonts w:ascii="Times New Roman" w:hAnsi="Times New Roman" w:eastAsia="Times New Roman" w:cs="Times New Roman"/>
          <w:color w:val="000000"/>
          <w:sz w:val="24"/>
        </w:rPr>
        <w:t xml:space="preserve">02</w:t>
      </w:r>
      <w:r>
        <w:rPr>
          <w:rFonts w:ascii="SimSun" w:hAnsi="SimSun" w:eastAsia="SimSun" w:cs="SimSun"/>
          <w:color w:val="000000"/>
          <w:sz w:val="24"/>
        </w:rPr>
        <w:t xml:space="preserve">包</w:t>
      </w:r>
      <w:r>
        <w:rPr>
          <w:rFonts w:ascii="Times New Roman" w:hAnsi="Times New Roman" w:eastAsia="Times New Roman" w:cs="Times New Roman"/>
          <w:color w:val="000000"/>
          <w:sz w:val="24"/>
        </w:rPr>
        <w:t xml:space="preserve">75</w:t>
      </w:r>
      <w:r>
        <w:rPr>
          <w:rFonts w:ascii="SimSun" w:hAnsi="SimSun" w:eastAsia="SimSun" w:cs="SimSun"/>
          <w:color w:val="000000"/>
          <w:sz w:val="24"/>
        </w:rPr>
        <w:t xml:space="preserve">万；</w:t>
      </w:r>
      <w:r>
        <w:rPr>
          <w:rFonts w:hint="eastAsia" w:ascii="宋体" w:hAnsi="宋体" w:eastAsia="宋体" w:cs="宋体"/>
          <w:color w:val="auto"/>
          <w:sz w:val="24"/>
          <w:szCs w:val="24"/>
          <w:highlight w:val="none"/>
          <w:lang w:val="en-US" w:eastAsia="zh-CN" w:bidi="ar-SA"/>
        </w:rPr>
        <w:t xml:space="preserve"> </w:t>
      </w:r>
      <w:r/>
    </w:p>
    <w:p>
      <w:pPr>
        <w:ind w:firstLine="480"/>
        <w:spacing w:line="360" w:lineRule="auto"/>
        <w:widowControl/>
        <w:rPr>
          <w:sz w:val="24"/>
          <w:highlight w:val="none"/>
        </w:rPr>
      </w:pPr>
      <w:r>
        <w:rPr>
          <w:rFonts w:hint="eastAsia"/>
          <w:sz w:val="24"/>
          <w:highlight w:val="none"/>
        </w:rPr>
        <w:t xml:space="preserve">5</w:t>
      </w:r>
      <w:r>
        <w:rPr>
          <w:sz w:val="24"/>
          <w:highlight w:val="none"/>
        </w:rPr>
        <w:t xml:space="preserve">.采购需求：</w:t>
      </w:r>
      <w:r/>
    </w:p>
    <w:tbl>
      <w:tblPr>
        <w:tblStyle w:val="728"/>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2"/>
        <w:gridCol w:w="2205"/>
        <w:gridCol w:w="1464"/>
        <w:gridCol w:w="4605"/>
      </w:tblGrid>
      <w:tr>
        <w:trPr>
          <w:jc w:val="center"/>
          <w:trHeight w:val="454"/>
        </w:trPr>
        <w:tc>
          <w:tcPr>
            <w:tcW w:w="545" w:type="pct"/>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包号</w:t>
            </w:r>
            <w:r/>
          </w:p>
        </w:tc>
        <w:tc>
          <w:tcPr>
            <w:tcW w:w="1187" w:type="pct"/>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标段</w:t>
            </w:r>
            <w:r>
              <w:rPr>
                <w:rFonts w:hint="eastAsia" w:ascii="宋体" w:hAnsi="宋体"/>
                <w:color w:val="auto"/>
                <w:sz w:val="24"/>
                <w:szCs w:val="24"/>
                <w:highlight w:val="none"/>
              </w:rPr>
              <w:t xml:space="preserve">名称</w:t>
            </w:r>
            <w:r/>
          </w:p>
        </w:tc>
        <w:tc>
          <w:tcPr>
            <w:tcW w:w="788" w:type="pct"/>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采购包预算金额（万元）</w:t>
            </w:r>
            <w:r/>
          </w:p>
        </w:tc>
        <w:tc>
          <w:tcPr>
            <w:tcW w:w="2479" w:type="pct"/>
            <w:vAlign w:val="center"/>
            <w:textDirection w:val="lrTb"/>
            <w:noWrap w:val="false"/>
          </w:tcPr>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简要技术需求或服务要求</w:t>
            </w:r>
            <w:r/>
          </w:p>
        </w:tc>
      </w:tr>
      <w:tr>
        <w:trPr>
          <w:jc w:val="center"/>
          <w:trHeight w:val="1546"/>
        </w:trPr>
        <w:tc>
          <w:tcPr>
            <w:tcW w:w="545" w:type="pct"/>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01</w:t>
            </w:r>
            <w:r/>
          </w:p>
        </w:tc>
        <w:tc>
          <w:tcPr>
            <w:tcW w:w="1187" w:type="pct"/>
            <w:vAlign w:val="center"/>
            <w:textDirection w:val="lrTb"/>
            <w:noWrap w:val="false"/>
          </w:tcPr>
          <w:p>
            <w:pPr>
              <w:spacing w:line="360" w:lineRule="auto"/>
              <w:widowControl/>
              <w:rPr>
                <w:rFonts w:hint="eastAsia" w:ascii="宋体" w:hAnsi="宋体" w:eastAsia="宋体"/>
                <w:color w:val="auto"/>
                <w:sz w:val="24"/>
                <w:szCs w:val="24"/>
                <w:highlight w:val="none"/>
                <w:lang w:eastAsia="zh-CN"/>
              </w:rPr>
            </w:pPr>
            <w:r>
              <w:rPr>
                <w:rFonts w:hint="eastAsia"/>
                <w:color w:val="auto"/>
                <w:sz w:val="24"/>
                <w:highlight w:val="none"/>
                <w:lang w:eastAsia="zh-CN"/>
              </w:rPr>
              <w:t xml:space="preserve">2026-2028年度武进国家高新区市政维护项目监理</w:t>
            </w:r>
            <w:r/>
          </w:p>
        </w:tc>
        <w:tc>
          <w:tcPr>
            <w:tcW w:w="788" w:type="pct"/>
            <w:vAlign w:val="center"/>
            <w:textDirection w:val="lrTb"/>
            <w:noWrap w:val="false"/>
          </w:tcPr>
          <w:p>
            <w:pPr>
              <w:jc w:val="center"/>
              <w:spacing w:line="360" w:lineRule="auto"/>
              <w:widowControl/>
              <w:rPr>
                <w:rFonts w:hint="default"/>
                <w:color w:val="auto"/>
                <w:sz w:val="24"/>
                <w:highlight w:val="none"/>
                <w:lang w:val="en-US" w:eastAsia="zh-CN"/>
              </w:rPr>
            </w:pPr>
            <w:r>
              <w:rPr>
                <w:rFonts w:hint="eastAsia"/>
                <w:color w:val="auto"/>
                <w:sz w:val="24"/>
                <w:highlight w:val="none"/>
                <w:lang w:val="en-US" w:eastAsia="zh-CN"/>
              </w:rPr>
              <w:t xml:space="preserve">135万（3年）</w:t>
            </w:r>
            <w:r/>
          </w:p>
        </w:tc>
        <w:tc>
          <w:tcPr>
            <w:tcW w:w="2479" w:type="pct"/>
            <w:vAlign w:val="center"/>
            <w:vMerge w:val="restart"/>
            <w:textDirection w:val="lrTb"/>
            <w:noWrap w:val="false"/>
          </w:tcPr>
          <w:p>
            <w:pPr>
              <w:spacing w:line="360" w:lineRule="auto"/>
              <w:rPr>
                <w:rFonts w:hint="default"/>
                <w:color w:val="auto"/>
                <w:sz w:val="24"/>
                <w:highlight w:val="none"/>
                <w:lang w:val="en-US" w:eastAsia="zh-CN"/>
              </w:rPr>
            </w:pPr>
            <w:r>
              <w:rPr>
                <w:rFonts w:hint="eastAsia" w:ascii="宋体" w:hAnsi="宋体" w:eastAsia="宋体" w:cs="Times New Roman"/>
                <w:color w:val="auto"/>
                <w:sz w:val="24"/>
                <w:szCs w:val="28"/>
                <w:highlight w:val="none"/>
                <w:u w:val="none"/>
                <w:lang w:val="en-US" w:eastAsia="zh-CN"/>
              </w:rPr>
              <w:t xml:space="preserve">武进国家高新区范围内市政、绿化、路灯、河道驳岸、通讯管道等设施维护监理服务，包含但不限于以下内容：施工阶段质量、进度、费用等控制、安全生产监督管理、资料、信息等方面的协调管理等甲方交办的与项目相关事项；缺陷责任期及保修期内的监理服务和相关专业技术咨询服务。</w:t>
            </w:r>
            <w:r/>
          </w:p>
        </w:tc>
      </w:tr>
      <w:tr>
        <w:trPr>
          <w:jc w:val="center"/>
          <w:trHeight w:val="454"/>
        </w:trPr>
        <w:tc>
          <w:tcPr>
            <w:tcW w:w="545" w:type="pct"/>
            <w:vAlign w:val="center"/>
            <w:textDirection w:val="lrTb"/>
            <w:noWrap w:val="false"/>
          </w:tcPr>
          <w:p>
            <w:pPr>
              <w:jc w:val="center"/>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02</w:t>
            </w:r>
            <w:r/>
          </w:p>
        </w:tc>
        <w:tc>
          <w:tcPr>
            <w:tcW w:w="1187" w:type="pct"/>
            <w:vAlign w:val="center"/>
            <w:textDirection w:val="lrTb"/>
            <w:noWrap w:val="false"/>
          </w:tcPr>
          <w:p>
            <w:pPr>
              <w:jc w:val="center"/>
              <w:spacing w:line="360" w:lineRule="auto"/>
              <w:rPr>
                <w:rFonts w:hint="eastAsia" w:ascii="宋体" w:hAnsi="宋体"/>
                <w:color w:val="auto"/>
                <w:sz w:val="24"/>
                <w:szCs w:val="24"/>
                <w:highlight w:val="none"/>
                <w:lang w:eastAsia="zh-CN"/>
              </w:rPr>
            </w:pPr>
            <w:r>
              <w:rPr>
                <w:rFonts w:hint="eastAsia"/>
                <w:color w:val="auto"/>
                <w:sz w:val="24"/>
                <w:highlight w:val="none"/>
                <w:lang w:eastAsia="zh-CN"/>
              </w:rPr>
              <w:t xml:space="preserve">2026-2028年度武进国家高新区绿化维护项目监理</w:t>
            </w:r>
            <w:r/>
          </w:p>
        </w:tc>
        <w:tc>
          <w:tcPr>
            <w:tcW w:w="788" w:type="pct"/>
            <w:vAlign w:val="center"/>
            <w:textDirection w:val="lrTb"/>
            <w:noWrap w:val="false"/>
          </w:tcPr>
          <w:p>
            <w:pPr>
              <w:jc w:val="center"/>
              <w:spacing w:line="360" w:lineRule="auto"/>
              <w:widowControl/>
              <w:rPr>
                <w:rFonts w:hint="eastAsia"/>
                <w:color w:val="auto"/>
                <w:sz w:val="24"/>
                <w:highlight w:val="none"/>
                <w:lang w:val="en-US" w:eastAsia="zh-CN"/>
              </w:rPr>
            </w:pPr>
            <w:r>
              <w:rPr>
                <w:rFonts w:hint="eastAsia"/>
                <w:color w:val="auto"/>
                <w:sz w:val="24"/>
                <w:highlight w:val="none"/>
                <w:lang w:val="en-US" w:eastAsia="zh-CN"/>
              </w:rPr>
              <w:t xml:space="preserve">75万（3年）</w:t>
            </w:r>
            <w:r/>
          </w:p>
        </w:tc>
        <w:tc>
          <w:tcPr>
            <w:tcW w:w="2479" w:type="pct"/>
            <w:vAlign w:val="center"/>
            <w:vMerge w:val="continue"/>
            <w:textDirection w:val="lrTb"/>
            <w:noWrap w:val="false"/>
          </w:tcPr>
          <w:p>
            <w:pPr>
              <w:spacing w:line="360" w:lineRule="auto"/>
              <w:rPr>
                <w:rFonts w:hint="eastAsia" w:ascii="宋体" w:hAnsi="宋体" w:eastAsia="宋体" w:cs="Times New Roman"/>
                <w:color w:val="auto"/>
                <w:sz w:val="24"/>
                <w:szCs w:val="28"/>
                <w:highlight w:val="none"/>
                <w:u w:val="none"/>
                <w:lang w:val="en-US" w:eastAsia="zh-CN"/>
              </w:rPr>
            </w:pPr>
            <w:r>
              <w:rPr>
                <w:rFonts w:hint="eastAsia" w:ascii="宋体" w:hAnsi="宋体" w:eastAsia="宋体" w:cs="Times New Roman"/>
                <w:color w:val="auto"/>
                <w:sz w:val="24"/>
                <w:szCs w:val="28"/>
                <w:highlight w:val="none"/>
                <w:u w:val="none"/>
                <w:lang w:val="en-US" w:eastAsia="zh-CN"/>
              </w:rPr>
            </w:r>
            <w:r/>
          </w:p>
        </w:tc>
      </w:tr>
    </w:tbl>
    <w:p>
      <w:pPr>
        <w:ind w:firstLine="480"/>
        <w:spacing w:line="360" w:lineRule="auto"/>
        <w:widowControl/>
        <w:rPr>
          <w:color w:val="auto"/>
          <w:sz w:val="24"/>
          <w:highlight w:val="none"/>
        </w:rPr>
      </w:pPr>
      <w:r>
        <w:rPr>
          <w:color w:val="auto"/>
          <w:sz w:val="24"/>
          <w:highlight w:val="none"/>
        </w:rPr>
      </w:r>
      <w:r/>
    </w:p>
    <w:p>
      <w:pPr>
        <w:ind w:firstLine="480"/>
        <w:spacing w:line="360" w:lineRule="auto"/>
        <w:widowControl/>
        <w:rPr>
          <w:color w:val="auto"/>
          <w:sz w:val="24"/>
          <w:highlight w:val="none"/>
        </w:rPr>
      </w:pPr>
      <w:r>
        <w:rPr>
          <w:rFonts w:hint="eastAsia"/>
          <w:color w:val="auto"/>
          <w:sz w:val="24"/>
          <w:highlight w:val="none"/>
        </w:rPr>
        <w:t xml:space="preserve">6</w:t>
      </w:r>
      <w:r>
        <w:rPr>
          <w:color w:val="auto"/>
          <w:sz w:val="24"/>
          <w:highlight w:val="none"/>
        </w:rPr>
        <w:t xml:space="preserve">.合同履行期限：</w:t>
      </w:r>
      <w:r>
        <w:rPr>
          <w:rFonts w:hint="eastAsia"/>
          <w:color w:val="auto"/>
          <w:sz w:val="24"/>
          <w:highlight w:val="none"/>
          <w:lang w:val="en-US" w:eastAsia="zh-CN"/>
        </w:rPr>
        <w:t xml:space="preserve"> 与施工工期同步，最晚截止时间为2028年12月31日。 </w:t>
      </w:r>
      <w:r/>
    </w:p>
    <w:p>
      <w:pPr>
        <w:ind w:firstLine="480"/>
        <w:spacing w:line="360" w:lineRule="auto"/>
        <w:widowControl/>
        <w:rPr>
          <w:rFonts w:hint="eastAsia"/>
          <w:b/>
          <w:bCs/>
          <w:color w:val="auto"/>
          <w:sz w:val="24"/>
          <w:highlight w:val="none"/>
        </w:rPr>
      </w:pPr>
      <w:r>
        <w:rPr>
          <w:rFonts w:hint="eastAsia"/>
          <w:color w:val="auto"/>
          <w:sz w:val="24"/>
          <w:highlight w:val="none"/>
        </w:rPr>
        <w:t xml:space="preserve">7</w:t>
      </w:r>
      <w:r>
        <w:rPr>
          <w:color w:val="auto"/>
          <w:sz w:val="24"/>
          <w:highlight w:val="none"/>
        </w:rPr>
        <w:t xml:space="preserve">.本项目是否接受联合体投标：</w:t>
      </w:r>
      <w:r>
        <w:rPr>
          <w:rFonts w:hint="eastAsia"/>
          <w:color w:val="auto"/>
          <w:sz w:val="24"/>
          <w:highlight w:val="none"/>
        </w:rPr>
        <w:t xml:space="preserve">□</w:t>
      </w:r>
      <w:r>
        <w:rPr>
          <w:color w:val="auto"/>
          <w:sz w:val="24"/>
          <w:highlight w:val="none"/>
        </w:rPr>
        <w:t xml:space="preserve">是  </w:t>
      </w:r>
      <w:r>
        <w:rPr>
          <w:rFonts w:hint="eastAsia"/>
          <w:b/>
          <w:bCs/>
          <w:color w:val="auto"/>
          <w:sz w:val="24"/>
          <w:highlight w:val="none"/>
        </w:rPr>
        <w:t xml:space="preserve">√</w:t>
      </w:r>
      <w:r>
        <w:rPr>
          <w:b/>
          <w:bCs/>
          <w:color w:val="auto"/>
          <w:sz w:val="24"/>
          <w:highlight w:val="none"/>
        </w:rPr>
        <w:t xml:space="preserve">否</w:t>
      </w:r>
      <w:r>
        <w:rPr>
          <w:rFonts w:hint="eastAsia"/>
          <w:b/>
          <w:bCs/>
          <w:color w:val="auto"/>
          <w:sz w:val="24"/>
          <w:highlight w:val="none"/>
        </w:rPr>
        <w:t xml:space="preserve">。</w:t>
      </w:r>
      <w:r/>
    </w:p>
    <w:p>
      <w:pPr>
        <w:ind w:firstLine="480"/>
        <w:spacing w:line="360" w:lineRule="auto"/>
        <w:widowControl/>
        <w:rPr>
          <w:rFonts w:hint="eastAsia"/>
          <w:color w:val="auto"/>
          <w:sz w:val="24"/>
          <w:highlight w:val="none"/>
        </w:rPr>
      </w:pPr>
      <w:r>
        <w:rPr>
          <w:rFonts w:hint="eastAsia"/>
          <w:color w:val="auto"/>
          <w:sz w:val="24"/>
          <w:highlight w:val="none"/>
        </w:rPr>
        <w:t xml:space="preserve">8.</w:t>
      </w:r>
      <w:r>
        <w:rPr>
          <w:color w:val="auto"/>
          <w:sz w:val="24"/>
          <w:highlight w:val="none"/>
        </w:rPr>
        <w:t xml:space="preserve">本项目是否接受</w:t>
      </w:r>
      <w:r>
        <w:rPr>
          <w:rFonts w:hint="eastAsia"/>
          <w:color w:val="auto"/>
          <w:sz w:val="24"/>
          <w:highlight w:val="none"/>
        </w:rPr>
        <w:t xml:space="preserve">进口产品</w:t>
      </w:r>
      <w:r>
        <w:rPr>
          <w:color w:val="auto"/>
          <w:sz w:val="24"/>
          <w:highlight w:val="none"/>
        </w:rPr>
        <w:t xml:space="preserve">投标：</w:t>
      </w:r>
      <w:r>
        <w:rPr>
          <w:rFonts w:hint="eastAsia"/>
          <w:color w:val="auto"/>
          <w:sz w:val="24"/>
          <w:highlight w:val="none"/>
        </w:rPr>
        <w:t xml:space="preserve">□</w:t>
      </w:r>
      <w:r>
        <w:rPr>
          <w:color w:val="auto"/>
          <w:sz w:val="24"/>
          <w:highlight w:val="none"/>
        </w:rPr>
        <w:t xml:space="preserve">是  </w:t>
      </w:r>
      <w:r>
        <w:rPr>
          <w:rFonts w:hint="eastAsia"/>
          <w:b/>
          <w:bCs/>
          <w:color w:val="auto"/>
          <w:sz w:val="24"/>
          <w:highlight w:val="none"/>
        </w:rPr>
        <w:t xml:space="preserve">√</w:t>
      </w:r>
      <w:r>
        <w:rPr>
          <w:b/>
          <w:bCs/>
          <w:color w:val="auto"/>
          <w:sz w:val="24"/>
          <w:highlight w:val="none"/>
        </w:rPr>
        <w:t xml:space="preserve">否</w:t>
      </w:r>
      <w:r>
        <w:rPr>
          <w:rFonts w:hint="eastAsia"/>
          <w:b/>
          <w:bCs/>
          <w:color w:val="auto"/>
          <w:sz w:val="24"/>
          <w:highlight w:val="none"/>
        </w:rPr>
        <w:t xml:space="preserve">。</w:t>
      </w:r>
      <w:r/>
    </w:p>
    <w:p>
      <w:pPr>
        <w:pStyle w:val="905"/>
        <w:ind w:firstLine="482"/>
        <w:jc w:val="left"/>
        <w:spacing w:before="0" w:line="360" w:lineRule="auto"/>
        <w:rPr>
          <w:rFonts w:ascii="Times New Roman" w:hAnsi="Times New Roman" w:eastAsia="宋体"/>
          <w:color w:val="auto"/>
          <w:sz w:val="24"/>
          <w:szCs w:val="24"/>
          <w:highlight w:val="none"/>
        </w:rPr>
      </w:pPr>
      <w:r/>
      <w:bookmarkStart w:id="8" w:name="_Toc35393791"/>
      <w:r/>
      <w:bookmarkStart w:id="9" w:name="_Toc28359003"/>
      <w:r/>
      <w:bookmarkStart w:id="10" w:name="_Toc35393622"/>
      <w:r/>
      <w:bookmarkStart w:id="11" w:name="_Toc28359080"/>
      <w:r>
        <w:rPr>
          <w:rFonts w:ascii="Times New Roman" w:hAnsi="Times New Roman" w:eastAsia="宋体"/>
          <w:color w:val="auto"/>
          <w:sz w:val="24"/>
          <w:szCs w:val="24"/>
          <w:highlight w:val="none"/>
        </w:rPr>
        <w:t xml:space="preserve">二、申请人的资格要求</w:t>
      </w:r>
      <w:bookmarkEnd w:id="8"/>
      <w:r/>
      <w:bookmarkEnd w:id="9"/>
      <w:r/>
      <w:bookmarkEnd w:id="10"/>
      <w:r/>
      <w:bookmarkEnd w:id="11"/>
      <w:r>
        <w:rPr>
          <w:rFonts w:ascii="Times New Roman" w:hAnsi="Times New Roman" w:eastAsia="宋体"/>
          <w:color w:val="auto"/>
          <w:sz w:val="24"/>
          <w:szCs w:val="24"/>
          <w:highlight w:val="none"/>
        </w:rPr>
        <w:t xml:space="preserve">（须同时满足）</w:t>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1.1未被“信用中国”网站或“中国政府采购网”网站列入失信被执行人、重大税收违法案件当事人名单、政府采购严重失信行为记录名单；</w:t>
      </w:r>
      <w:r/>
    </w:p>
    <w:p>
      <w:pPr>
        <w:ind w:firstLine="480"/>
        <w:spacing w:line="360" w:lineRule="auto"/>
        <w:rPr>
          <w:color w:val="auto"/>
          <w:sz w:val="24"/>
          <w:highlight w:val="none"/>
        </w:rPr>
      </w:pPr>
      <w:r>
        <w:rPr>
          <w:rFonts w:hint="eastAsia"/>
          <w:sz w:val="24"/>
        </w:rPr>
        <w:t xml:space="preserve">1.2单位负责人为同一人或者存在直接控股、管理关系的不同供应商（包含法定代表人为同一个人的</w:t>
      </w:r>
      <w:r>
        <w:rPr>
          <w:rFonts w:hint="eastAsia"/>
          <w:color w:val="auto"/>
          <w:sz w:val="24"/>
          <w:highlight w:val="none"/>
        </w:rPr>
        <w:t xml:space="preserve">两个及两个以上法人，母公司、全资子公司及其控股公司），不得参加同一合同项下的政府采购活动。</w:t>
      </w:r>
      <w:r/>
    </w:p>
    <w:p>
      <w:pPr>
        <w:ind w:firstLine="480"/>
        <w:spacing w:line="360" w:lineRule="auto"/>
        <w:rPr>
          <w:color w:val="auto"/>
          <w:sz w:val="24"/>
          <w:highlight w:val="none"/>
        </w:rPr>
      </w:pPr>
      <w:r/>
      <w:bookmarkStart w:id="12" w:name="_Toc28359004"/>
      <w:r/>
      <w:bookmarkStart w:id="13" w:name="_Toc28359081"/>
      <w:r>
        <w:rPr>
          <w:color w:val="auto"/>
          <w:sz w:val="24"/>
          <w:highlight w:val="none"/>
        </w:rPr>
        <w:t xml:space="preserve">2.落实政府采购政策需满足的资格要求：</w:t>
      </w:r>
      <w:r/>
    </w:p>
    <w:p>
      <w:pPr>
        <w:ind w:firstLine="480"/>
        <w:spacing w:line="360" w:lineRule="auto"/>
        <w:rPr>
          <w:color w:val="auto"/>
          <w:sz w:val="24"/>
          <w:highlight w:val="none"/>
        </w:rPr>
      </w:pPr>
      <w:r>
        <w:rPr>
          <w:color w:val="auto"/>
          <w:sz w:val="24"/>
          <w:highlight w:val="none"/>
        </w:rPr>
        <w:t xml:space="preserve">2.1 中小企业政策</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本项目专门面向中小企业预留采购份额。</w:t>
      </w:r>
      <w:r/>
    </w:p>
    <w:p>
      <w:pPr>
        <w:ind w:firstLine="480"/>
        <w:spacing w:line="360" w:lineRule="auto"/>
        <w:rPr>
          <w:rFonts w:hint="eastAsia"/>
          <w:i/>
          <w:iCs/>
          <w:color w:val="auto"/>
          <w:sz w:val="24"/>
          <w:highlight w:val="none"/>
          <w:u w:val="single"/>
        </w:rPr>
      </w:pPr>
      <w:r>
        <w:rPr>
          <w:color w:val="auto"/>
          <w:sz w:val="24"/>
          <w:highlight w:val="none"/>
        </w:rPr>
        <w:t xml:space="preserve">3.本项目的特定资格要求：</w:t>
      </w:r>
      <w:r/>
    </w:p>
    <w:p>
      <w:pPr>
        <w:ind w:firstLine="480"/>
        <w:spacing w:line="360" w:lineRule="auto"/>
        <w:rPr>
          <w:rFonts w:hint="eastAsia"/>
          <w:color w:val="auto"/>
          <w:sz w:val="24"/>
        </w:rPr>
      </w:pPr>
      <w:r>
        <w:rPr>
          <w:color w:val="auto"/>
          <w:sz w:val="24"/>
        </w:rPr>
        <w:t xml:space="preserve">3.1本项目是否接受分支机构参与投标：</w:t>
      </w:r>
      <w:r>
        <w:rPr>
          <w:rFonts w:hint="eastAsia" w:ascii="宋体" w:hAnsi="宋体"/>
          <w:color w:val="auto"/>
        </w:rPr>
        <w:t xml:space="preserve">□</w:t>
      </w:r>
      <w:r>
        <w:rPr>
          <w:rFonts w:ascii="宋体" w:hAnsi="宋体"/>
          <w:color w:val="auto"/>
          <w:sz w:val="24"/>
        </w:rPr>
        <w:t xml:space="preserve">是 </w:t>
      </w:r>
      <w:r>
        <w:rPr>
          <w:rFonts w:hint="eastAsia" w:ascii="Times New Roman" w:hAnsi="Times New Roman" w:eastAsia="宋体" w:cs="Times New Roman"/>
          <w:b/>
          <w:bCs/>
          <w:color w:val="auto"/>
          <w:sz w:val="24"/>
        </w:rPr>
        <w:t xml:space="preserve">√否；</w:t>
      </w:r>
      <w:r/>
    </w:p>
    <w:p>
      <w:pPr>
        <w:ind w:firstLine="480"/>
        <w:spacing w:line="360" w:lineRule="auto"/>
        <w:rPr>
          <w:rFonts w:hint="eastAsia"/>
          <w:color w:val="auto"/>
          <w:sz w:val="24"/>
          <w:highlight w:val="none"/>
        </w:rPr>
      </w:pPr>
      <w:r>
        <w:rPr>
          <w:color w:val="auto"/>
          <w:sz w:val="24"/>
        </w:rPr>
        <w:t xml:space="preserve">3.2本项目是</w:t>
      </w:r>
      <w:r>
        <w:rPr>
          <w:color w:val="auto"/>
          <w:sz w:val="24"/>
          <w:highlight w:val="none"/>
        </w:rPr>
        <w:t xml:space="preserve">否属于政府购买服务：</w:t>
      </w:r>
      <w:r>
        <w:rPr>
          <w:rFonts w:hint="eastAsia" w:ascii="Times New Roman" w:hAnsi="Times New Roman" w:eastAsia="宋体" w:cs="Times New Roman"/>
          <w:b/>
          <w:bCs/>
          <w:color w:val="auto"/>
          <w:sz w:val="24"/>
          <w:highlight w:val="none"/>
        </w:rPr>
        <w:t xml:space="preserve">√否</w:t>
      </w:r>
      <w:r>
        <w:rPr>
          <w:rFonts w:hint="eastAsia" w:ascii="宋体" w:hAnsi="宋体"/>
          <w:color w:val="auto"/>
          <w:sz w:val="24"/>
          <w:highlight w:val="none"/>
        </w:rPr>
        <w:t xml:space="preserve">  </w:t>
      </w:r>
      <w:r>
        <w:rPr>
          <w:rFonts w:hint="eastAsia" w:ascii="宋体" w:hAnsi="宋体"/>
          <w:color w:val="auto"/>
          <w:highlight w:val="none"/>
        </w:rPr>
        <w:t xml:space="preserve">□</w:t>
      </w:r>
      <w:r>
        <w:rPr>
          <w:rFonts w:ascii="宋体" w:hAnsi="宋体"/>
          <w:color w:val="auto"/>
          <w:sz w:val="24"/>
          <w:highlight w:val="none"/>
        </w:rPr>
        <w:t xml:space="preserve">是</w:t>
      </w:r>
      <w:r>
        <w:rPr>
          <w:rFonts w:hint="eastAsia"/>
          <w:color w:val="auto"/>
          <w:sz w:val="24"/>
          <w:highlight w:val="none"/>
        </w:rPr>
        <w:t xml:space="preserve">，公益一类事业单位、使用事业编制且由财政拨款保障的群团组织，不得作为承接主体。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3.3其他特定资格要求：</w:t>
      </w:r>
      <w:bookmarkEnd w:id="12"/>
      <w:bookmarkEnd w:id="13"/>
      <w:r/>
    </w:p>
    <w:p>
      <w:pPr>
        <w:pStyle w:val="905"/>
        <w:ind w:firstLine="482"/>
        <w:jc w:val="left"/>
        <w:spacing w:before="0" w:line="360" w:lineRule="auto"/>
        <w:widowControl/>
        <w:rPr>
          <w:rFonts w:hint="eastAsia" w:ascii="Times New Roman" w:hAnsi="Times New Roman" w:eastAsia="宋体"/>
          <w:b w:val="0"/>
          <w:bCs/>
          <w:color w:val="auto"/>
          <w:sz w:val="24"/>
          <w:szCs w:val="24"/>
          <w:highlight w:val="none"/>
        </w:rPr>
      </w:pPr>
      <w:r/>
      <w:bookmarkStart w:id="14" w:name="_Toc35393792"/>
      <w:r/>
      <w:bookmarkStart w:id="15" w:name="_Toc35393623"/>
      <w:r>
        <w:rPr>
          <w:rFonts w:hint="eastAsia" w:ascii="Times New Roman" w:hAnsi="Times New Roman" w:eastAsia="宋体"/>
          <w:b w:val="0"/>
          <w:bCs/>
          <w:color w:val="auto"/>
          <w:sz w:val="24"/>
          <w:szCs w:val="24"/>
          <w:highlight w:val="none"/>
        </w:rPr>
        <w:t xml:space="preserve">3.3.1、在中华人民共和国境内合法注册并具有法人资格,具有完成本招标项目的科研力量、财务能力、人力资源和良好信誉。对于有行政隶属关系或控股关系或集团(总)公司下属独立法人子公司不得同时申请。</w:t>
      </w:r>
      <w:r/>
    </w:p>
    <w:p>
      <w:pPr>
        <w:pStyle w:val="905"/>
        <w:ind w:firstLine="482"/>
        <w:jc w:val="left"/>
        <w:spacing w:before="0" w:line="360" w:lineRule="auto"/>
        <w:widowControl/>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3.3.2、资质类别、等级：具有国务院建设行政主管部门颁发的工程监理综合资质或市政公用工程监理乙级及以上资质。 </w:t>
      </w:r>
      <w:r/>
    </w:p>
    <w:p>
      <w:pPr>
        <w:pStyle w:val="905"/>
        <w:ind w:firstLine="482"/>
        <w:jc w:val="left"/>
        <w:spacing w:before="0" w:line="360" w:lineRule="auto"/>
        <w:widowControl/>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3.3.3、项目总监要求：具备国家注册监理工程师（注册专业为市政公用工程）资格。</w:t>
      </w:r>
      <w:r/>
    </w:p>
    <w:p>
      <w:pPr>
        <w:pStyle w:val="905"/>
        <w:ind w:firstLine="482"/>
        <w:jc w:val="left"/>
        <w:spacing w:before="0" w:line="360" w:lineRule="auto"/>
        <w:widowControl/>
        <w:rPr>
          <w:rFonts w:hint="eastAsia" w:ascii="Times New Roman" w:hAnsi="Times New Roman" w:eastAsia="宋体"/>
          <w:b w:val="0"/>
          <w:bCs/>
          <w:strike w:val="0"/>
          <w:color w:val="auto"/>
          <w:sz w:val="24"/>
          <w:szCs w:val="24"/>
          <w:highlight w:val="none"/>
        </w:rPr>
      </w:pPr>
      <w:r>
        <w:rPr>
          <w:rFonts w:hint="eastAsia" w:ascii="Times New Roman" w:hAnsi="Times New Roman" w:eastAsia="宋体"/>
          <w:b w:val="0"/>
          <w:bCs/>
          <w:strike w:val="0"/>
          <w:color w:val="auto"/>
          <w:sz w:val="24"/>
          <w:szCs w:val="24"/>
          <w:highlight w:val="none"/>
        </w:rPr>
        <w:t xml:space="preserve">3.3.4、本次招标对供应商拟派人员数量要求：总监理工程师1人，监理人员</w:t>
      </w:r>
      <w:r>
        <w:rPr>
          <w:rFonts w:hint="eastAsia" w:ascii="Times New Roman" w:hAnsi="Times New Roman" w:eastAsia="宋体"/>
          <w:b w:val="0"/>
          <w:bCs/>
          <w:strike w:val="0"/>
          <w:color w:val="auto"/>
          <w:sz w:val="24"/>
          <w:szCs w:val="24"/>
          <w:highlight w:val="none"/>
          <w:lang w:val="en-US" w:eastAsia="zh-CN"/>
        </w:rPr>
        <w:t xml:space="preserve">3</w:t>
      </w:r>
      <w:r>
        <w:rPr>
          <w:rFonts w:hint="eastAsia" w:ascii="Times New Roman" w:hAnsi="Times New Roman" w:eastAsia="宋体"/>
          <w:b w:val="0"/>
          <w:bCs/>
          <w:strike w:val="0"/>
          <w:color w:val="auto"/>
          <w:sz w:val="24"/>
          <w:szCs w:val="24"/>
          <w:highlight w:val="none"/>
        </w:rPr>
        <w:t xml:space="preserve">人，以《项目情况及拟投入项目监理部人员承诺书》为准； </w:t>
      </w:r>
      <w:r/>
    </w:p>
    <w:p>
      <w:pPr>
        <w:pStyle w:val="905"/>
        <w:ind w:firstLine="482"/>
        <w:jc w:val="left"/>
        <w:spacing w:before="0" w:line="360" w:lineRule="auto"/>
        <w:widowControl/>
        <w:rPr>
          <w:rFonts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3.3.5、本次招标对供应商拟派总监理工程师在监工程的要求：/。</w:t>
      </w:r>
      <w:r/>
    </w:p>
    <w:p>
      <w:pPr>
        <w:pStyle w:val="905"/>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三、获取招标文件</w:t>
      </w:r>
      <w:bookmarkEnd w:id="14"/>
      <w:r/>
      <w:bookmarkEnd w:id="15"/>
      <w:r/>
      <w:r/>
    </w:p>
    <w:p>
      <w:pPr>
        <w:ind w:firstLine="540"/>
        <w:spacing w:line="360" w:lineRule="auto"/>
        <w:rPr>
          <w:rFonts w:ascii="宋体" w:hAnsi="宋体" w:cs="宋体"/>
          <w:sz w:val="24"/>
        </w:rPr>
      </w:pPr>
      <w:r/>
      <w:bookmarkStart w:id="16" w:name="_Toc28359005"/>
      <w:r/>
      <w:bookmarkStart w:id="17" w:name="_Toc28359082"/>
      <w:r/>
      <w:bookmarkStart w:id="18" w:name="_Toc35393793"/>
      <w:r/>
      <w:bookmarkStart w:id="19" w:name="_Toc35393624"/>
      <w:r>
        <w:rPr>
          <w:rFonts w:hint="eastAsia" w:ascii="宋体" w:hAnsi="宋体" w:cs="宋体"/>
          <w:sz w:val="24"/>
        </w:rPr>
        <w:t xml:space="preserve">1.时间：</w:t>
      </w:r>
      <w:r>
        <w:rPr>
          <w:rFonts w:hint="eastAsia"/>
          <w:sz w:val="24"/>
          <w:lang w:bidi="ar"/>
        </w:rPr>
        <w:t xml:space="preserve">自招标公告发布之日起5个工作日。</w:t>
      </w:r>
      <w:r/>
    </w:p>
    <w:p>
      <w:pPr>
        <w:ind w:firstLine="540"/>
        <w:spacing w:line="360" w:lineRule="auto"/>
        <w:rPr>
          <w:sz w:val="24"/>
          <w:lang w:bidi="ar"/>
        </w:rPr>
      </w:pPr>
      <w:r>
        <w:rPr>
          <w:rFonts w:hint="eastAsia"/>
          <w:sz w:val="24"/>
          <w:lang w:bidi="ar"/>
        </w:rPr>
        <w:t xml:space="preserve">2.获取方式：</w:t>
      </w:r>
      <w:bookmarkStart w:id="20" w:name="_Toc38985266"/>
      <w:r>
        <w:rPr>
          <w:rFonts w:hint="eastAsia"/>
          <w:sz w:val="24"/>
          <w:lang w:bidi="ar"/>
        </w:rPr>
        <w:t xml:space="preserve">在“苏采云”平台自行免费下载采购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0"/>
      <w:r/>
      <w:r/>
    </w:p>
    <w:p>
      <w:pPr>
        <w:pStyle w:val="983"/>
        <w:spacing w:line="360" w:lineRule="auto"/>
        <w:rPr>
          <w:rFonts w:hint="eastAsia" w:ascii="Times New Roman" w:hAnsi="Times New Roman" w:cs="Times New Roman"/>
          <w:color w:val="000000"/>
          <w:lang w:bidi="ar"/>
        </w:rPr>
      </w:pPr>
      <w:r>
        <w:rPr>
          <w:rFonts w:hint="eastAsia" w:ascii="Times New Roman" w:hAnsi="Times New Roman" w:cs="Times New Roman"/>
          <w:color w:val="000000"/>
          <w:lang w:bidi="ar"/>
        </w:rPr>
        <w:t xml:space="preserve"> </w:t>
      </w:r>
      <w:r>
        <w:rPr>
          <w:rFonts w:ascii="Times New Roman" w:hAnsi="Times New Roman" w:cs="Times New Roman"/>
          <w:color w:val="000000"/>
          <w:lang w:bidi="ar"/>
        </w:rPr>
        <w:t xml:space="preserve">   3.</w:t>
      </w:r>
      <w:r>
        <w:rPr>
          <w:rFonts w:hint="eastAsia" w:ascii="Times New Roman" w:hAnsi="Times New Roman" w:cs="Times New Roman"/>
          <w:color w:val="000000"/>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投标保证金：本项目不收取投标保证金。</w:t>
      </w:r>
      <w:r/>
    </w:p>
    <w:p>
      <w:pPr>
        <w:pStyle w:val="905"/>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6"/>
      <w:r/>
      <w:bookmarkEnd w:id="17"/>
      <w:r>
        <w:rPr>
          <w:rFonts w:ascii="Times New Roman" w:hAnsi="Times New Roman" w:eastAsia="宋体"/>
          <w:sz w:val="24"/>
          <w:szCs w:val="24"/>
        </w:rPr>
        <w:t xml:space="preserve">截止时间、开标时间和地点</w:t>
      </w:r>
      <w:bookmarkEnd w:id="18"/>
      <w:r/>
      <w:bookmarkEnd w:id="19"/>
      <w:r/>
      <w:r/>
    </w:p>
    <w:p>
      <w:pPr>
        <w:ind w:firstLine="480"/>
        <w:spacing w:line="360" w:lineRule="auto"/>
        <w:rPr>
          <w:rFonts w:ascii="宋体" w:hAnsi="宋体"/>
          <w:bCs/>
          <w:sz w:val="24"/>
          <w:u w:val="single"/>
        </w:rPr>
      </w:pPr>
      <w:r/>
      <w:bookmarkStart w:id="21" w:name="_Toc35393794"/>
      <w:r/>
      <w:bookmarkStart w:id="22" w:name="_Toc28359007"/>
      <w:r/>
      <w:bookmarkStart w:id="23" w:name="_Toc28359084"/>
      <w:r/>
      <w:bookmarkStart w:id="24" w:name="_Toc35393625"/>
      <w:r>
        <w:rPr>
          <w:rFonts w:hint="eastAsia"/>
          <w:sz w:val="24"/>
          <w:lang w:bidi="ar"/>
        </w:rPr>
        <w:t xml:space="preserve">1、</w:t>
      </w:r>
      <w:r>
        <w:rPr>
          <w:sz w:val="24"/>
          <w:lang w:bidi="ar"/>
        </w:rPr>
        <w:t xml:space="preserve">投标截止时间、开标时间：</w:t>
      </w:r>
      <w:r>
        <w:rPr>
          <w:rFonts w:hint="eastAsia" w:ascii="宋体" w:hAnsi="宋体"/>
          <w:color w:val="c00000"/>
          <w:sz w:val="24"/>
          <w:highlight w:val="none"/>
          <w:u w:val="single"/>
          <w:lang w:val="en-US" w:eastAsia="zh-CN"/>
        </w:rPr>
        <w:t xml:space="preserve">2026</w:t>
      </w:r>
      <w:r>
        <w:rPr>
          <w:rFonts w:hint="eastAsia" w:ascii="宋体" w:hAnsi="宋体"/>
          <w:bCs/>
          <w:color w:val="c00000"/>
          <w:sz w:val="24"/>
          <w:highlight w:val="none"/>
          <w:u w:val="single"/>
        </w:rPr>
        <w:t xml:space="preserve">年</w:t>
      </w:r>
      <w:r>
        <w:rPr>
          <w:rFonts w:hint="eastAsia" w:ascii="宋体" w:hAnsi="宋体"/>
          <w:bCs/>
          <w:color w:val="c00000"/>
          <w:sz w:val="24"/>
          <w:highlight w:val="none"/>
          <w:u w:val="single"/>
          <w:lang w:val="en-US" w:eastAsia="zh-CN"/>
        </w:rPr>
        <w:t xml:space="preserve">01</w:t>
      </w:r>
      <w:r>
        <w:rPr>
          <w:rFonts w:hint="eastAsia" w:ascii="宋体" w:hAnsi="宋体"/>
          <w:bCs/>
          <w:color w:val="c00000"/>
          <w:sz w:val="24"/>
          <w:highlight w:val="none"/>
          <w:u w:val="single"/>
        </w:rPr>
        <w:t xml:space="preserve">月</w:t>
      </w:r>
      <w:r>
        <w:rPr>
          <w:rFonts w:hint="eastAsia" w:ascii="宋体" w:hAnsi="宋体"/>
          <w:bCs/>
          <w:color w:val="c00000"/>
          <w:sz w:val="24"/>
          <w:highlight w:val="none"/>
          <w:u w:val="single"/>
          <w:lang w:val="en-US" w:eastAsia="zh-CN"/>
        </w:rPr>
        <w:t xml:space="preserve">29</w:t>
      </w:r>
      <w:r>
        <w:rPr>
          <w:rFonts w:hint="eastAsia" w:ascii="宋体" w:hAnsi="宋体"/>
          <w:bCs/>
          <w:color w:val="c00000"/>
          <w:sz w:val="24"/>
          <w:highlight w:val="none"/>
          <w:u w:val="single"/>
        </w:rPr>
        <w:t xml:space="preserve">日</w:t>
      </w:r>
      <w:r>
        <w:rPr>
          <w:rFonts w:hint="eastAsia" w:ascii="宋体" w:hAnsi="宋体"/>
          <w:bCs/>
          <w:color w:val="c00000"/>
          <w:sz w:val="24"/>
          <w:highlight w:val="none"/>
          <w:u w:val="single"/>
          <w:lang w:val="en-US" w:eastAsia="zh-CN"/>
        </w:rPr>
        <w:t xml:space="preserve">14</w:t>
      </w:r>
      <w:r>
        <w:rPr>
          <w:rFonts w:hint="eastAsia" w:ascii="宋体" w:hAnsi="宋体"/>
          <w:bCs/>
          <w:color w:val="c00000"/>
          <w:sz w:val="24"/>
          <w:highlight w:val="none"/>
          <w:u w:val="single"/>
        </w:rPr>
        <w:t xml:space="preserve">点</w:t>
      </w:r>
      <w:r>
        <w:rPr>
          <w:rFonts w:hint="eastAsia" w:ascii="宋体" w:hAnsi="宋体"/>
          <w:bCs/>
          <w:color w:val="c00000"/>
          <w:sz w:val="24"/>
          <w:highlight w:val="none"/>
          <w:u w:val="single"/>
          <w:lang w:val="en-US" w:eastAsia="zh-CN"/>
        </w:rPr>
        <w:t xml:space="preserve">00</w:t>
      </w:r>
      <w:r>
        <w:rPr>
          <w:rFonts w:hint="eastAsia" w:ascii="宋体" w:hAnsi="宋体"/>
          <w:bCs/>
          <w:color w:val="c00000"/>
          <w:sz w:val="24"/>
          <w:highlight w:val="none"/>
          <w:u w:val="single"/>
        </w:rPr>
        <w:t xml:space="preserve">分</w:t>
      </w:r>
      <w:r>
        <w:rPr>
          <w:bCs/>
          <w:color w:val="c00000"/>
          <w:sz w:val="24"/>
          <w:lang w:bidi="ar"/>
        </w:rPr>
        <w:t xml:space="preserve">（北京时间）</w:t>
      </w:r>
      <w:r>
        <w:rPr>
          <w:rFonts w:hint="eastAsia" w:ascii="宋体" w:hAnsi="宋体"/>
          <w:bCs/>
          <w:color w:val="c00000"/>
          <w:sz w:val="24"/>
        </w:rPr>
        <w:t xml:space="preserve">。</w:t>
      </w:r>
      <w:r/>
    </w:p>
    <w:p>
      <w:pPr>
        <w:ind w:firstLine="480"/>
        <w:spacing w:line="360" w:lineRule="auto"/>
        <w:rPr>
          <w:rFonts w:hint="eastAsia" w:ascii="宋体" w:hAnsi="宋体"/>
          <w:bCs/>
          <w:sz w:val="24"/>
          <w:u w:val="single"/>
        </w:rPr>
      </w:pPr>
      <w:r>
        <w:rPr>
          <w:rFonts w:hint="eastAsia" w:ascii="宋体" w:hAnsi="宋体"/>
          <w:sz w:val="24"/>
        </w:rPr>
        <w:t xml:space="preserve">2.地点：“苏采云”政府采购交易系统。</w:t>
      </w:r>
      <w:r/>
    </w:p>
    <w:p>
      <w:pPr>
        <w:pStyle w:val="905"/>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1"/>
      <w:r/>
      <w:bookmarkEnd w:id="22"/>
      <w:r/>
      <w:bookmarkEnd w:id="23"/>
      <w:r/>
      <w:bookmarkEnd w:id="24"/>
      <w:r/>
      <w:r/>
    </w:p>
    <w:p>
      <w:pPr>
        <w:ind w:firstLine="480"/>
        <w:spacing w:line="360" w:lineRule="auto"/>
        <w:rPr>
          <w:sz w:val="24"/>
        </w:rPr>
      </w:pPr>
      <w:r>
        <w:rPr>
          <w:sz w:val="24"/>
        </w:rPr>
        <w:t xml:space="preserve">自本公告发布之日起5个工作日。</w:t>
      </w:r>
      <w:r/>
    </w:p>
    <w:p>
      <w:pPr>
        <w:pStyle w:val="905"/>
        <w:ind w:firstLine="482"/>
        <w:jc w:val="left"/>
        <w:spacing w:before="0" w:line="360" w:lineRule="auto"/>
        <w:rPr>
          <w:rFonts w:ascii="Times New Roman" w:hAnsi="Times New Roman" w:eastAsia="宋体"/>
          <w:sz w:val="24"/>
          <w:szCs w:val="24"/>
        </w:rPr>
      </w:pPr>
      <w:r/>
      <w:bookmarkStart w:id="25" w:name="_Toc35393795"/>
      <w:r/>
      <w:bookmarkStart w:id="26" w:name="_Toc35393626"/>
      <w:r>
        <w:rPr>
          <w:rFonts w:ascii="Times New Roman" w:hAnsi="Times New Roman" w:eastAsia="宋体"/>
          <w:sz w:val="24"/>
          <w:szCs w:val="24"/>
        </w:rPr>
        <w:t xml:space="preserve">六、其他补充事宜</w:t>
      </w:r>
      <w:bookmarkEnd w:id="25"/>
      <w:r/>
      <w:bookmarkEnd w:id="26"/>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rFonts w:hint="eastAsia"/>
          <w:sz w:val="24"/>
          <w:highlight w:val="none"/>
          <w:lang w:val="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w:t>
      </w:r>
      <w:r>
        <w:rPr>
          <w:rFonts w:hint="eastAsia"/>
          <w:sz w:val="24"/>
          <w:highlight w:val="none"/>
          <w:lang w:val="zh-TW" w:bidi="ar"/>
        </w:rPr>
        <w:t xml:space="preserve">操作流程等事项详见该文件相关内容或者常州市政府采购网--政采融资平台栏目。</w:t>
      </w:r>
      <w:r/>
    </w:p>
    <w:p>
      <w:pPr>
        <w:pStyle w:val="905"/>
        <w:ind w:firstLine="482"/>
        <w:jc w:val="left"/>
        <w:spacing w:before="0" w:line="360" w:lineRule="auto"/>
        <w:rPr>
          <w:rFonts w:ascii="Times New Roman" w:hAnsi="Times New Roman" w:eastAsia="宋体"/>
          <w:sz w:val="24"/>
          <w:szCs w:val="24"/>
          <w:highlight w:val="none"/>
        </w:rPr>
      </w:pPr>
      <w:r/>
      <w:bookmarkStart w:id="27" w:name="_Toc35393796"/>
      <w:r/>
      <w:bookmarkStart w:id="28" w:name="_Toc28359008"/>
      <w:r/>
      <w:bookmarkStart w:id="29" w:name="_Toc35393627"/>
      <w:r/>
      <w:bookmarkStart w:id="30" w:name="_Toc28359085"/>
      <w:r>
        <w:rPr>
          <w:rFonts w:ascii="Times New Roman" w:hAnsi="Times New Roman" w:eastAsia="宋体"/>
          <w:sz w:val="24"/>
          <w:szCs w:val="24"/>
          <w:highlight w:val="none"/>
        </w:rPr>
        <w:t xml:space="preserve">七、对本次招标提出询问，请按以下方式联系。</w:t>
      </w:r>
      <w:bookmarkEnd w:id="27"/>
      <w:r/>
      <w:bookmarkEnd w:id="28"/>
      <w:r/>
      <w:bookmarkEnd w:id="29"/>
      <w:r/>
      <w:bookmarkEnd w:id="30"/>
      <w:r/>
      <w:r/>
    </w:p>
    <w:p>
      <w:pPr>
        <w:ind w:firstLine="482"/>
        <w:jc w:val="left"/>
        <w:spacing w:line="360" w:lineRule="auto"/>
        <w:widowControl/>
        <w:rPr>
          <w:b/>
          <w:sz w:val="24"/>
          <w:highlight w:val="none"/>
        </w:rPr>
      </w:pPr>
      <w:r>
        <w:rPr>
          <w:b/>
          <w:sz w:val="24"/>
          <w:highlight w:val="none"/>
        </w:rPr>
        <w:t xml:space="preserve">1</w:t>
      </w:r>
      <w:r>
        <w:rPr>
          <w:rFonts w:hint="eastAsia"/>
          <w:b/>
          <w:sz w:val="24"/>
          <w:highlight w:val="none"/>
        </w:rPr>
        <w:t xml:space="preserve">、</w:t>
      </w:r>
      <w:r>
        <w:rPr>
          <w:b/>
          <w:sz w:val="24"/>
          <w:highlight w:val="none"/>
        </w:rPr>
        <w:t xml:space="preserve">采购人信息</w:t>
      </w:r>
      <w:r/>
    </w:p>
    <w:p>
      <w:pPr>
        <w:ind w:firstLine="480"/>
        <w:jc w:val="left"/>
        <w:spacing w:line="360" w:lineRule="auto"/>
        <w:widowControl/>
        <w:rPr>
          <w:rFonts w:hint="eastAsia" w:ascii="宋体" w:hAnsi="宋体" w:eastAsia="宋体"/>
          <w:color w:val="auto"/>
          <w:sz w:val="24"/>
          <w:highlight w:val="none"/>
          <w:lang w:eastAsia="zh-CN"/>
        </w:rPr>
      </w:pPr>
      <w:r/>
      <w:bookmarkStart w:id="31" w:name="_Toc28359009"/>
      <w:r/>
      <w:bookmarkStart w:id="32" w:name="_Toc28359086"/>
      <w:r>
        <w:rPr>
          <w:rFonts w:hint="eastAsia" w:ascii="宋体" w:hAnsi="宋体"/>
          <w:color w:val="auto"/>
          <w:sz w:val="24"/>
          <w:highlight w:val="none"/>
        </w:rPr>
        <w:t xml:space="preserve">名称：</w:t>
      </w:r>
      <w:r>
        <w:rPr>
          <w:rFonts w:hint="eastAsia" w:ascii="宋体" w:hAnsi="宋体" w:cs="宋体"/>
          <w:color w:val="auto"/>
          <w:sz w:val="24"/>
          <w:highlight w:val="none"/>
          <w:lang w:eastAsia="zh-CN"/>
        </w:rPr>
        <w:t xml:space="preserve">武进高新技术产业开发区创新发展中心</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地址：常州市武进区海湖路特1号</w:t>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联系人：史</w:t>
      </w:r>
      <w:r>
        <w:rPr>
          <w:rFonts w:hint="eastAsia" w:ascii="宋体" w:hAnsi="宋体"/>
          <w:color w:val="auto"/>
          <w:sz w:val="24"/>
          <w:highlight w:val="none"/>
          <w:lang w:val="en-US" w:eastAsia="zh-CN"/>
        </w:rPr>
        <w:t xml:space="preserve">先生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联系方式：0519-86220132</w:t>
      </w:r>
      <w:r/>
    </w:p>
    <w:p>
      <w:pPr>
        <w:ind w:firstLine="482"/>
        <w:jc w:val="left"/>
        <w:spacing w:line="360" w:lineRule="auto"/>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2</w:t>
      </w:r>
      <w:r>
        <w:rPr>
          <w:rFonts w:hint="eastAsia" w:ascii="Times New Roman" w:hAnsi="Times New Roman" w:eastAsia="宋体" w:cs="Times New Roman"/>
          <w:b/>
          <w:sz w:val="24"/>
          <w:highlight w:val="none"/>
        </w:rPr>
        <w:t xml:space="preserve">、</w:t>
      </w:r>
      <w:bookmarkEnd w:id="31"/>
      <w:r/>
      <w:bookmarkEnd w:id="32"/>
      <w:r>
        <w:rPr>
          <w:rFonts w:hint="eastAsia" w:ascii="Times New Roman" w:hAnsi="Times New Roman" w:eastAsia="宋体" w:cs="Times New Roman"/>
          <w:b/>
          <w:sz w:val="24"/>
          <w:highlight w:val="none"/>
        </w:rPr>
        <w:t xml:space="preserve">采购代理机构信息</w:t>
      </w:r>
      <w:r/>
    </w:p>
    <w:p>
      <w:pPr>
        <w:ind w:firstLine="480"/>
        <w:spacing w:line="360" w:lineRule="auto"/>
        <w:rPr>
          <w:rFonts w:hint="eastAsia" w:ascii="宋体" w:hAnsi="宋体" w:eastAsia="宋体"/>
          <w:sz w:val="24"/>
          <w:lang w:eastAsia="zh-CN"/>
        </w:rPr>
      </w:pPr>
      <w:r/>
      <w:bookmarkStart w:id="33" w:name="_Toc28359010"/>
      <w:r/>
      <w:bookmarkStart w:id="34" w:name="_Toc28359087"/>
      <w:r>
        <w:rPr>
          <w:rFonts w:hint="eastAsia" w:ascii="宋体" w:hAnsi="宋体"/>
          <w:sz w:val="24"/>
          <w:highlight w:val="none"/>
        </w:rPr>
        <w:t xml:space="preserve">名称：</w:t>
      </w:r>
      <w:r>
        <w:rPr>
          <w:rFonts w:hint="eastAsia" w:ascii="宋体" w:hAnsi="宋体"/>
          <w:sz w:val="24"/>
          <w:highlight w:val="none"/>
          <w:lang w:eastAsia="zh-CN"/>
        </w:rPr>
        <w:t xml:space="preserve">昇通咨询管理(江苏)有限公</w:t>
      </w:r>
      <w:r>
        <w:rPr>
          <w:rFonts w:hint="eastAsia" w:ascii="宋体" w:hAnsi="宋体"/>
          <w:sz w:val="24"/>
          <w:lang w:eastAsia="zh-CN"/>
        </w:rPr>
        <w:t xml:space="preserve">司</w:t>
      </w:r>
      <w:r/>
    </w:p>
    <w:p>
      <w:pPr>
        <w:ind w:firstLine="480"/>
        <w:spacing w:line="360" w:lineRule="auto"/>
        <w:rPr>
          <w:rFonts w:hint="eastAsia" w:ascii="宋体" w:hAnsi="宋体" w:eastAsia="宋体"/>
          <w:sz w:val="24"/>
          <w:lang w:eastAsia="zh-CN"/>
        </w:rPr>
      </w:pPr>
      <w:r>
        <w:rPr>
          <w:rFonts w:hint="eastAsia" w:ascii="宋体" w:hAnsi="宋体"/>
          <w:sz w:val="24"/>
        </w:rPr>
        <w:t xml:space="preserve">地址：</w:t>
      </w:r>
      <w:r>
        <w:rPr>
          <w:rFonts w:hint="eastAsia" w:ascii="宋体" w:hAnsi="宋体"/>
          <w:sz w:val="24"/>
          <w:lang w:eastAsia="zh-CN"/>
        </w:rPr>
        <w:t xml:space="preserve">常州市武进区牛塘镇卢家新园26号楼2F</w:t>
      </w:r>
      <w:r/>
    </w:p>
    <w:p>
      <w:pPr>
        <w:ind w:firstLine="480"/>
        <w:spacing w:line="360" w:lineRule="auto"/>
        <w:rPr>
          <w:rFonts w:hint="eastAsia" w:ascii="宋体" w:hAnsi="宋体" w:eastAsia="宋体"/>
          <w:sz w:val="24"/>
          <w:lang w:eastAsia="zh-CN"/>
        </w:rPr>
      </w:pPr>
      <w:r>
        <w:rPr>
          <w:rFonts w:hint="eastAsia" w:ascii="宋体" w:hAnsi="宋体"/>
          <w:sz w:val="24"/>
        </w:rPr>
        <w:t xml:space="preserve">联系人：</w:t>
      </w:r>
      <w:r>
        <w:rPr>
          <w:rFonts w:hint="eastAsia" w:ascii="宋体" w:hAnsi="宋体"/>
          <w:sz w:val="24"/>
          <w:lang w:val="en-US" w:eastAsia="zh-CN"/>
        </w:rPr>
        <w:t xml:space="preserve">刘女士</w:t>
      </w:r>
      <w:r/>
    </w:p>
    <w:p>
      <w:pPr>
        <w:ind w:firstLine="480"/>
        <w:spacing w:line="360" w:lineRule="auto"/>
        <w:rPr>
          <w:rFonts w:ascii="宋体" w:hAnsi="宋体"/>
          <w:sz w:val="24"/>
        </w:rPr>
      </w:pPr>
      <w:r>
        <w:rPr>
          <w:rFonts w:hint="eastAsia" w:ascii="宋体" w:hAnsi="宋体"/>
          <w:sz w:val="24"/>
        </w:rPr>
        <w:t xml:space="preserve">联系方式：0519-88558559</w:t>
      </w:r>
      <w:r/>
    </w:p>
    <w:p>
      <w:pPr>
        <w:pStyle w:val="983"/>
        <w:ind w:firstLine="482"/>
        <w:spacing w:line="360" w:lineRule="auto"/>
        <w:rPr>
          <w:rFonts w:ascii="Times New Roman" w:hAnsi="Times New Roman" w:cs="Times New Roman"/>
          <w:b/>
          <w:color w:val="000000"/>
        </w:rPr>
      </w:pPr>
      <w:r>
        <w:rPr>
          <w:rFonts w:ascii="Times New Roman" w:hAnsi="Times New Roman" w:cs="Times New Roman"/>
          <w:b/>
          <w:color w:val="000000"/>
        </w:rPr>
        <w:t xml:space="preserve">3</w:t>
      </w:r>
      <w:r>
        <w:rPr>
          <w:rFonts w:hint="eastAsia" w:ascii="Times New Roman" w:hAnsi="Times New Roman" w:cs="Times New Roman"/>
          <w:b/>
          <w:color w:val="000000"/>
        </w:rPr>
        <w:t xml:space="preserve">、电子化招投标技术支持电话：0519-85588210</w:t>
      </w:r>
      <w:r>
        <w:rPr>
          <w:rFonts w:ascii="Times New Roman" w:hAnsi="Times New Roman" w:cs="Times New Roman"/>
          <w:b/>
          <w:color w:val="000000"/>
        </w:rPr>
        <w:t xml:space="preserve">/ 0519-85588163</w:t>
      </w:r>
      <w:r/>
    </w:p>
    <w:p>
      <w:pPr>
        <w:ind w:firstLine="373"/>
        <w:keepLines/>
        <w:keepNext/>
        <w:spacing w:line="360" w:lineRule="auto"/>
        <w:rPr>
          <w:b/>
          <w:sz w:val="24"/>
        </w:rPr>
        <w:outlineLvl w:val="2"/>
      </w:pPr>
      <w:r>
        <w:rPr>
          <w:rFonts w:hint="eastAsia"/>
          <w:b/>
          <w:sz w:val="24"/>
        </w:rPr>
        <w:t xml:space="preserve">八、其他</w:t>
      </w:r>
      <w:bookmarkEnd w:id="7"/>
      <w:r/>
      <w:r/>
    </w:p>
    <w:p>
      <w:pPr>
        <w:ind w:firstLine="480"/>
        <w:spacing w:line="360" w:lineRule="auto"/>
        <w:tabs>
          <w:tab w:val="left" w:pos="900" w:leader="none"/>
        </w:tabs>
        <w:rPr>
          <w:rFonts w:hint="eastAsia" w:ascii="宋体" w:hAnsi="宋体"/>
          <w:bCs/>
          <w:sz w:val="24"/>
        </w:rPr>
      </w:pPr>
      <w:r/>
      <w:bookmarkStart w:id="35" w:name="_Hlk150161828"/>
      <w:r>
        <w:rPr>
          <w:rFonts w:ascii="宋体" w:hAnsi="宋体"/>
          <w:sz w:val="24"/>
          <w:szCs w:val="21"/>
        </w:rPr>
        <w:t xml:space="preserve">1</w:t>
      </w:r>
      <w:r>
        <w:rPr>
          <w:rFonts w:hint="eastAsia" w:ascii="宋体" w:hAnsi="宋体"/>
          <w:bCs/>
          <w:sz w:val="24"/>
        </w:rPr>
        <w:t xml:space="preserve">、根据江苏省财政厅《关于更换全省政府采购交易系统CA数字证书和电子签章的通知》（苏财购〔2023〕101号），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w:t>
      </w:r>
      <w:r/>
    </w:p>
    <w:p>
      <w:pPr>
        <w:pStyle w:val="983"/>
        <w:ind w:firstLine="480"/>
        <w:spacing w:line="360" w:lineRule="auto"/>
        <w:rPr>
          <w:rFonts w:ascii="宋体" w:hAnsi="宋体" w:cs="Times New Roman"/>
          <w:bCs/>
          <w:color w:val="000000"/>
        </w:rPr>
      </w:pPr>
      <w:r>
        <w:rPr>
          <w:rFonts w:hint="eastAsia" w:ascii="宋体" w:hAnsi="宋体" w:cs="Times New Roman"/>
          <w:bCs/>
          <w:color w:val="000000"/>
        </w:rPr>
        <w:t xml:space="preserve">领取CA和办理电子签章请至常州市政务服务中心1-1号四楼大厅CA办理窗口办理，或者登录常州市政府采购网“下载中心”，下载并查阅 “</w:t>
      </w:r>
      <w:r>
        <w:rPr>
          <w:rFonts w:ascii="宋体" w:hAnsi="宋体" w:cs="Times New Roman"/>
          <w:bCs/>
          <w:color w:val="000000"/>
        </w:rPr>
        <w:fldChar w:fldCharType="begin"/>
      </w:r>
      <w:r>
        <w:rPr>
          <w:rFonts w:ascii="宋体" w:hAnsi="宋体" w:cs="Times New Roman"/>
          <w:bCs/>
          <w:color w:val="000000"/>
        </w:rPr>
        <w:instrText xml:space="preserve">HYPERLINK "http://zfcg.changzhou.gov.cn/html/ns/down/905782119756819.html" \o "江苏省政府采购数字证书CA及电子签章办理指南"</w:instrText>
      </w:r>
      <w:r>
        <w:rPr>
          <w:rFonts w:ascii="宋体" w:hAnsi="宋体" w:cs="Times New Roman"/>
          <w:bCs/>
          <w:color w:val="000000"/>
        </w:rPr>
        <w:fldChar w:fldCharType="separate"/>
      </w:r>
      <w:r>
        <w:rPr>
          <w:rFonts w:hint="eastAsia" w:ascii="宋体" w:hAnsi="宋体" w:cs="Times New Roman"/>
          <w:bCs/>
          <w:color w:val="000000"/>
        </w:rPr>
        <w:t xml:space="preserve">江苏省政府采购数字证书CA及电子签章办理指南</w:t>
      </w:r>
      <w:r>
        <w:rPr>
          <w:rFonts w:ascii="宋体" w:hAnsi="宋体" w:cs="Times New Roman"/>
          <w:bCs/>
          <w:color w:val="000000"/>
        </w:rPr>
        <w:fldChar w:fldCharType="end"/>
      </w:r>
      <w:r>
        <w:rPr>
          <w:rFonts w:ascii="宋体" w:hAnsi="宋体" w:cs="Times New Roman"/>
          <w:bCs/>
          <w:color w:val="000000"/>
        </w:rPr>
        <w:fldChar w:fldCharType="begin"/>
      </w:r>
      <w:r>
        <w:rPr>
          <w:rFonts w:ascii="宋体" w:hAnsi="宋体" w:cs="Times New Roman"/>
          <w:bCs/>
          <w:color w:val="000000"/>
        </w:rPr>
        <w:instrText xml:space="preserve">HYPERLINK "http://zfcg.changzhou.gov.cn/html/ns/down/905782119756819.html" \o "江苏省政府采购数字证书CA及电子签章办理指南"</w:instrText>
      </w:r>
      <w:r>
        <w:rPr>
          <w:rFonts w:ascii="宋体" w:hAnsi="宋体" w:cs="Times New Roman"/>
          <w:bCs/>
          <w:color w:val="000000"/>
        </w:rPr>
        <w:fldChar w:fldCharType="separate"/>
      </w:r>
      <w:r>
        <w:rPr>
          <w:rFonts w:hint="eastAsia" w:ascii="宋体" w:hAnsi="宋体" w:cs="Times New Roman"/>
          <w:bCs/>
          <w:color w:val="000000"/>
        </w:rPr>
        <w:t xml:space="preserve">”。具体办理指南和操作手册见常州市政府采购网——《“苏采云”系统供应商操作手册》（以下简称《操作手册》），</w:t>
      </w:r>
      <w:r>
        <w:rPr>
          <w:rFonts w:ascii="宋体" w:hAnsi="宋体" w:cs="Times New Roman"/>
          <w:bCs/>
          <w:color w:val="000000"/>
        </w:rPr>
        <w:fldChar w:fldCharType="end"/>
      </w:r>
      <w:r>
        <w:rPr>
          <w:rFonts w:ascii="宋体" w:hAnsi="宋体" w:cs="Times New Roman"/>
          <w:bCs/>
          <w:color w:val="000000"/>
        </w:rPr>
        <w:fldChar w:fldCharType="begin"/>
      </w:r>
      <w:r>
        <w:rPr>
          <w:rFonts w:ascii="宋体" w:hAnsi="宋体" w:cs="Times New Roman"/>
          <w:bCs/>
          <w:color w:val="000000"/>
        </w:rPr>
        <w:instrText xml:space="preserve">HYPERLINK "http://www.ccgp-jiangsu.gov.cn/jiangsu/zlxz/ee/ee3a4bc5a3454aa2b0d9312230633ce9.html"</w:instrText>
      </w:r>
      <w:r>
        <w:rPr>
          <w:rFonts w:ascii="宋体" w:hAnsi="宋体" w:cs="Times New Roman"/>
          <w:bCs/>
          <w:color w:val="000000"/>
        </w:rPr>
        <w:fldChar w:fldCharType="separate"/>
      </w:r>
      <w:r>
        <w:rPr>
          <w:rFonts w:ascii="宋体" w:hAnsi="宋体" w:cs="Times New Roman"/>
          <w:bCs/>
          <w:color w:val="000000"/>
        </w:rPr>
        <w:t xml:space="preserve">请根据办理指南进行注册并按《操作手册》要求制作、上传电子投标文件</w:t>
      </w:r>
      <w:r>
        <w:rPr>
          <w:rFonts w:hint="eastAsia" w:ascii="宋体" w:hAnsi="宋体" w:cs="Times New Roman"/>
          <w:bCs/>
          <w:color w:val="000000"/>
        </w:rPr>
        <w:t xml:space="preserve">。</w:t>
      </w:r>
      <w:r>
        <w:rPr>
          <w:rFonts w:ascii="宋体" w:hAnsi="宋体" w:cs="Times New Roman"/>
          <w:bCs/>
          <w:color w:val="000000"/>
        </w:rPr>
        <w:fldChar w:fldCharType="end"/>
      </w:r>
      <w:bookmarkEnd w:id="33"/>
      <w:r/>
      <w:bookmarkEnd w:id="34"/>
      <w:r/>
      <w:bookmarkEnd w:id="35"/>
      <w:r/>
      <w:r/>
    </w:p>
    <w:p>
      <w:pPr>
        <w:pStyle w:val="983"/>
        <w:ind w:firstLine="480"/>
        <w:spacing w:line="360" w:lineRule="auto"/>
        <w:rPr>
          <w:rFonts w:hint="default" w:ascii="宋体" w:hAnsi="宋体" w:eastAsia="宋体" w:cs="Times New Roman"/>
          <w:bCs/>
          <w:color w:val="000000"/>
          <w:lang w:val="en-US" w:eastAsia="zh-CN"/>
        </w:rPr>
      </w:pPr>
      <w:r>
        <w:rPr>
          <w:rFonts w:hint="eastAsia" w:ascii="宋体" w:hAnsi="宋体" w:cs="Times New Roman"/>
          <w:bCs/>
          <w:color w:val="000000"/>
          <w:lang w:val="en-US" w:eastAsia="zh-CN"/>
        </w:rPr>
        <w:t xml:space="preserve">若采购公告与采购文件不一致，以采购文件为准。</w:t>
      </w:r>
      <w:r/>
    </w:p>
    <w:p>
      <w:pPr>
        <w:ind w:firstLine="5880"/>
        <w:jc w:val="right"/>
        <w:spacing w:line="360" w:lineRule="auto"/>
        <w:rPr>
          <w:sz w:val="24"/>
        </w:rPr>
      </w:pPr>
      <w:r>
        <w:rPr>
          <w:sz w:val="24"/>
        </w:rPr>
      </w:r>
      <w:r/>
    </w:p>
    <w:p>
      <w:pPr>
        <w:jc w:val="center"/>
        <w:spacing w:line="360" w:lineRule="auto"/>
        <w:rPr>
          <w:b/>
          <w:sz w:val="32"/>
          <w:szCs w:val="32"/>
        </w:rPr>
        <w:outlineLvl w:val="0"/>
      </w:pPr>
      <w:r>
        <w:rPr>
          <w:sz w:val="24"/>
        </w:rPr>
        <w:br w:type="page" w:clear="all"/>
      </w:r>
      <w:bookmarkStart w:id="36" w:name="_Toc512937850"/>
      <w:r/>
      <w:bookmarkStart w:id="37" w:name="_Toc265228423"/>
      <w:r/>
      <w:bookmarkStart w:id="38" w:name="_Toc99301420"/>
      <w:r/>
      <w:bookmarkStart w:id="39" w:name="_Toc353825548"/>
      <w:r/>
      <w:bookmarkStart w:id="40" w:name="_Toc264969275"/>
      <w:r/>
      <w:bookmarkStart w:id="41" w:name="_Toc305158854"/>
      <w:r/>
      <w:bookmarkStart w:id="42" w:name="_Toc127151777"/>
      <w:r/>
      <w:bookmarkStart w:id="43" w:name="_Toc127161488"/>
      <w:r/>
      <w:bookmarkStart w:id="44" w:name="_Toc150774783"/>
      <w:r/>
      <w:bookmarkStart w:id="45" w:name="_Toc195842950"/>
      <w:r/>
      <w:bookmarkStart w:id="46" w:name="_Toc226965856"/>
      <w:r/>
      <w:bookmarkStart w:id="47" w:name="_Toc353873938"/>
      <w:r/>
      <w:bookmarkStart w:id="48" w:name="_Toc305158928"/>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905"/>
        <w:spacing w:before="0" w:line="360" w:lineRule="auto"/>
        <w:tabs>
          <w:tab w:val="center" w:pos="4592" w:leader="none"/>
          <w:tab w:val="left" w:pos="7860" w:leader="none"/>
        </w:tabs>
        <w:rPr>
          <w:rFonts w:ascii="Times New Roman" w:hAnsi="Times New Roman" w:eastAsia="宋体"/>
          <w:sz w:val="32"/>
          <w:szCs w:val="32"/>
        </w:rPr>
      </w:pPr>
      <w:r/>
      <w:bookmarkStart w:id="49" w:name="_Toc127151519"/>
      <w:r/>
      <w:bookmarkStart w:id="50" w:name="_Toc164608788"/>
      <w:r/>
      <w:bookmarkStart w:id="51" w:name="_Toc149720812"/>
      <w:r/>
      <w:bookmarkStart w:id="52" w:name="_Toc164608633"/>
      <w:r/>
      <w:bookmarkStart w:id="53" w:name="_Toc226337215"/>
      <w:r/>
      <w:bookmarkStart w:id="54" w:name="_Toc151193617"/>
      <w:r/>
      <w:bookmarkStart w:id="55" w:name="_Toc164229214"/>
      <w:r/>
      <w:bookmarkStart w:id="56" w:name="_Toc150480757"/>
      <w:r/>
      <w:bookmarkStart w:id="57" w:name="_Toc226965792"/>
      <w:r/>
      <w:bookmarkStart w:id="58" w:name="_Toc164229360"/>
      <w:r/>
      <w:bookmarkStart w:id="59" w:name="_Toc520356144"/>
      <w:r/>
      <w:bookmarkStart w:id="60" w:name="_Toc195842884"/>
      <w:r/>
      <w:bookmarkStart w:id="61" w:name="_Toc150774619"/>
      <w:r/>
      <w:bookmarkStart w:id="62" w:name="_Toc151193833"/>
      <w:r/>
      <w:bookmarkStart w:id="63" w:name="_Toc127151720"/>
      <w:r/>
      <w:bookmarkStart w:id="64" w:name="_Toc150774724"/>
      <w:r/>
      <w:bookmarkStart w:id="65" w:name="_Toc164351613"/>
      <w:r/>
      <w:bookmarkStart w:id="66" w:name="_Toc150509270"/>
      <w:r/>
      <w:bookmarkStart w:id="67" w:name="_Toc142311021"/>
      <w:r/>
      <w:bookmarkStart w:id="68" w:name="_Toc151193761"/>
      <w:r/>
      <w:bookmarkStart w:id="69" w:name="_Toc151193689"/>
      <w:r/>
      <w:bookmarkStart w:id="70" w:name="_Toc226965709"/>
      <w:r/>
      <w:bookmarkStart w:id="71" w:name="_Toc127161433"/>
      <w:r/>
      <w:bookmarkStart w:id="72" w:name="_Toc151190146"/>
      <w:r/>
      <w:bookmarkStart w:id="73" w:name="_Toc151193907"/>
      <w:r/>
      <w:bookmarkStart w:id="74" w:name="_Toc226309763"/>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tbl>
      <w:tblPr>
        <w:tblStyle w:val="728"/>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rFonts w:hint="eastAsia"/>
                <w:b/>
                <w:sz w:val="24"/>
              </w:rPr>
              <w:t xml:space="preserve">序号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479"/>
        </w:trPr>
        <w:tc>
          <w:tcPr>
            <w:tcW w:w="988" w:type="dxa"/>
            <w:vAlign w:val="center"/>
            <w:textDirection w:val="lrTb"/>
            <w:noWrap w:val="false"/>
          </w:tcPr>
          <w:p>
            <w:pPr>
              <w:pStyle w:val="943"/>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1</w:t>
            </w:r>
            <w:r/>
          </w:p>
        </w:tc>
        <w:tc>
          <w:tcPr>
            <w:tcW w:w="1701" w:type="dxa"/>
            <w:vAlign w:val="center"/>
            <w:textDirection w:val="lrTb"/>
            <w:noWrap w:val="false"/>
          </w:tcPr>
          <w:p>
            <w:pPr>
              <w:jc w:val="center"/>
              <w:spacing w:line="360" w:lineRule="exact"/>
              <w:rPr>
                <w:sz w:val="24"/>
              </w:rPr>
            </w:pPr>
            <w:r>
              <w:rPr>
                <w:sz w:val="24"/>
              </w:rPr>
              <w:t xml:space="preserve">项目属性</w:t>
            </w:r>
            <w:r/>
          </w:p>
        </w:tc>
        <w:tc>
          <w:tcPr>
            <w:tcW w:w="7540" w:type="dxa"/>
            <w:vAlign w:val="center"/>
            <w:textDirection w:val="lrTb"/>
            <w:noWrap w:val="false"/>
          </w:tcPr>
          <w:p>
            <w:pPr>
              <w:jc w:val="left"/>
              <w:spacing w:line="360" w:lineRule="exact"/>
              <w:rPr>
                <w:sz w:val="24"/>
                <w:highlight w:val="none"/>
                <w:u w:val="single"/>
              </w:rPr>
            </w:pPr>
            <w:r>
              <w:rPr>
                <w:sz w:val="24"/>
                <w:highlight w:val="none"/>
              </w:rPr>
              <w:t xml:space="preserve">项目属性：</w:t>
            </w:r>
            <w:r>
              <w:rPr>
                <w:rFonts w:hint="eastAsia" w:ascii="宋体" w:hAnsi="宋体" w:cs="宋体"/>
                <w:b/>
                <w:bCs/>
                <w:sz w:val="24"/>
                <w:highlight w:val="none"/>
              </w:rPr>
              <w:t xml:space="preserve">√</w:t>
            </w:r>
            <w:r>
              <w:rPr>
                <w:sz w:val="24"/>
                <w:highlight w:val="none"/>
              </w:rPr>
              <w:t xml:space="preserve">服务</w:t>
            </w:r>
            <w:r>
              <w:rPr>
                <w:rFonts w:hint="eastAsia"/>
                <w:sz w:val="24"/>
                <w:highlight w:val="none"/>
                <w:lang w:val="en-US" w:eastAsia="zh-CN"/>
              </w:rPr>
              <w:t xml:space="preserve">    </w:t>
            </w:r>
            <w:r>
              <w:rPr>
                <w:b/>
                <w:bCs/>
                <w:sz w:val="24"/>
                <w:highlight w:val="none"/>
              </w:rPr>
              <w:t xml:space="preserve">货物</w:t>
            </w:r>
            <w:r/>
          </w:p>
        </w:tc>
      </w:tr>
      <w:tr>
        <w:trPr>
          <w:jc w:val="center"/>
          <w:trHeight w:val="401"/>
        </w:trPr>
        <w:tc>
          <w:tcPr>
            <w:tcW w:w="988" w:type="dxa"/>
            <w:vAlign w:val="center"/>
            <w:textDirection w:val="lrTb"/>
            <w:noWrap w:val="false"/>
          </w:tcPr>
          <w:p>
            <w:pPr>
              <w:pStyle w:val="943"/>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2</w:t>
            </w:r>
            <w:r/>
          </w:p>
        </w:tc>
        <w:tc>
          <w:tcPr>
            <w:tcW w:w="1701" w:type="dxa"/>
            <w:vAlign w:val="center"/>
            <w:textDirection w:val="lrTb"/>
            <w:noWrap w:val="false"/>
          </w:tcPr>
          <w:p>
            <w:pPr>
              <w:jc w:val="center"/>
              <w:spacing w:line="360" w:lineRule="exact"/>
              <w:rPr>
                <w:sz w:val="24"/>
              </w:rPr>
            </w:pPr>
            <w:r>
              <w:rPr>
                <w:sz w:val="24"/>
              </w:rPr>
              <w:t xml:space="preserve">科研仪器设备</w:t>
            </w:r>
            <w:r/>
          </w:p>
        </w:tc>
        <w:tc>
          <w:tcPr>
            <w:tcW w:w="7540" w:type="dxa"/>
            <w:vAlign w:val="center"/>
            <w:textDirection w:val="lrTb"/>
            <w:noWrap w:val="false"/>
          </w:tcPr>
          <w:p>
            <w:pPr>
              <w:jc w:val="left"/>
              <w:spacing w:line="360" w:lineRule="exact"/>
              <w:rPr>
                <w:sz w:val="24"/>
              </w:rPr>
            </w:pPr>
            <w:r>
              <w:rPr>
                <w:sz w:val="24"/>
              </w:rPr>
              <w:t xml:space="preserve">是否属于科研仪器设备采购项目：</w:t>
            </w:r>
            <w:r>
              <w:rPr>
                <w:rFonts w:ascii="Wingdings 2" w:hAnsi="Wingdings 2" w:eastAsia="Wingdings 2" w:cs="Wingdings 2"/>
                <w:sz w:val="24"/>
              </w:rPr>
              <w:t xml:space="preserve">£</w:t>
            </w:r>
            <w:r>
              <w:rPr>
                <w:sz w:val="24"/>
              </w:rPr>
              <w:t xml:space="preserve">是</w:t>
            </w:r>
            <w:r>
              <w:rPr>
                <w:rFonts w:hint="eastAsia" w:ascii="宋体" w:hAnsi="宋体" w:cs="宋体"/>
                <w:b/>
                <w:bCs/>
                <w:sz w:val="24"/>
              </w:rPr>
              <w:t xml:space="preserve">√</w:t>
            </w:r>
            <w:r>
              <w:rPr>
                <w:b/>
                <w:bCs/>
                <w:sz w:val="24"/>
              </w:rPr>
              <w:t xml:space="preserve">否</w:t>
            </w:r>
            <w:r/>
          </w:p>
        </w:tc>
      </w:tr>
      <w:tr>
        <w:trPr>
          <w:jc w:val="center"/>
          <w:trHeight w:val="20"/>
        </w:trPr>
        <w:tc>
          <w:tcPr>
            <w:tcW w:w="988" w:type="dxa"/>
            <w:vAlign w:val="center"/>
            <w:textDirection w:val="lrTb"/>
            <w:noWrap w:val="false"/>
          </w:tcPr>
          <w:p>
            <w:pPr>
              <w:pStyle w:val="943"/>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3</w:t>
            </w:r>
            <w:r/>
          </w:p>
        </w:tc>
        <w:tc>
          <w:tcPr>
            <w:tcW w:w="1701" w:type="dxa"/>
            <w:vAlign w:val="center"/>
            <w:textDirection w:val="lrTb"/>
            <w:noWrap w:val="false"/>
          </w:tcPr>
          <w:p>
            <w:pPr>
              <w:jc w:val="center"/>
              <w:spacing w:line="360" w:lineRule="exact"/>
              <w:rPr>
                <w:color w:val="auto"/>
                <w:sz w:val="24"/>
              </w:rPr>
            </w:pPr>
            <w:r>
              <w:rPr>
                <w:color w:val="auto"/>
                <w:sz w:val="24"/>
              </w:rPr>
              <w:t xml:space="preserve">核心产品</w:t>
            </w:r>
            <w:r/>
          </w:p>
        </w:tc>
        <w:tc>
          <w:tcPr>
            <w:tcW w:w="7540" w:type="dxa"/>
            <w:vAlign w:val="center"/>
            <w:textDirection w:val="lrTb"/>
            <w:noWrap w:val="false"/>
          </w:tcPr>
          <w:p>
            <w:pPr>
              <w:pStyle w:val="943"/>
              <w:spacing w:line="360" w:lineRule="exact"/>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关于核心产品本项目</w:t>
            </w:r>
            <w:r>
              <w:rPr>
                <w:rFonts w:ascii="Wingdings 2" w:hAnsi="Wingdings 2" w:eastAsia="Wingdings 2" w:cs="Wingdings 2"/>
                <w:color w:val="auto"/>
                <w:sz w:val="24"/>
                <w:szCs w:val="24"/>
                <w:lang w:val="en-US" w:eastAsia="zh-CN"/>
              </w:rPr>
              <w:t xml:space="preserve">£</w:t>
            </w:r>
            <w:r>
              <w:rPr>
                <w:rFonts w:ascii="Times New Roman" w:hAnsi="Times New Roman"/>
                <w:color w:val="auto"/>
                <w:sz w:val="24"/>
                <w:szCs w:val="24"/>
                <w:lang w:val="en-US" w:eastAsia="zh-CN"/>
              </w:rPr>
              <w:t xml:space="preserve">适用</w:t>
            </w:r>
            <w:r>
              <w:rPr>
                <w:rFonts w:hAnsi="宋体" w:cs="宋体"/>
                <w:b/>
                <w:bCs/>
                <w:color w:val="auto"/>
                <w:sz w:val="24"/>
              </w:rPr>
              <w:t xml:space="preserve">√</w:t>
            </w:r>
            <w:r>
              <w:rPr>
                <w:rFonts w:ascii="Times New Roman" w:hAnsi="Times New Roman"/>
                <w:b/>
                <w:bCs/>
                <w:color w:val="auto"/>
                <w:sz w:val="24"/>
                <w:szCs w:val="24"/>
                <w:lang w:val="en-US" w:eastAsia="zh-CN"/>
              </w:rPr>
              <w:t xml:space="preserve">不适用。</w:t>
            </w:r>
            <w:r/>
          </w:p>
          <w:p>
            <w:pPr>
              <w:pStyle w:val="943"/>
              <w:spacing w:line="360" w:lineRule="exact"/>
              <w:rPr>
                <w:rFonts w:ascii="Times New Roman" w:hAnsi="Times New Roman"/>
                <w:color w:val="auto"/>
                <w:sz w:val="24"/>
                <w:szCs w:val="24"/>
                <w:lang w:val="en-US" w:eastAsia="zh-CN"/>
              </w:rPr>
            </w:pPr>
            <w:r>
              <w:rPr>
                <w:rFonts w:ascii="Wingdings 2" w:hAnsi="Wingdings 2" w:eastAsia="Wingdings 2" w:cs="Wingdings 2"/>
                <w:color w:val="auto"/>
                <w:sz w:val="24"/>
                <w:szCs w:val="24"/>
                <w:lang w:val="en-US" w:eastAsia="zh-CN"/>
              </w:rPr>
              <w:t xml:space="preserve">£</w:t>
            </w:r>
            <w:r>
              <w:rPr>
                <w:rFonts w:ascii="Times New Roman" w:hAnsi="Times New Roman"/>
                <w:color w:val="auto"/>
                <w:sz w:val="24"/>
                <w:szCs w:val="24"/>
                <w:lang w:val="en-US" w:eastAsia="zh-CN"/>
              </w:rPr>
              <w:t xml:space="preserve">本项目为单一产品采购项目。</w:t>
            </w:r>
            <w:r/>
          </w:p>
          <w:p>
            <w:pPr>
              <w:rPr>
                <w:color w:val="auto"/>
                <w:sz w:val="24"/>
              </w:rPr>
            </w:pPr>
            <w:r>
              <w:rPr>
                <w:rFonts w:ascii="Wingdings 2" w:hAnsi="Wingdings 2" w:eastAsia="Wingdings 2" w:cs="Wingdings 2"/>
                <w:color w:val="auto"/>
                <w:sz w:val="24"/>
              </w:rPr>
              <w:t xml:space="preserve">£</w:t>
            </w:r>
            <w:r>
              <w:rPr>
                <w:rFonts w:hint="eastAsia"/>
                <w:color w:val="auto"/>
                <w:lang w:eastAsia="zh-CN"/>
              </w:rPr>
              <w:t xml:space="preserve">本项目为非单一产品采购项目，核心产品为：</w:t>
            </w:r>
            <w:r>
              <w:rPr>
                <w:rFonts w:hint="eastAsia"/>
                <w:color w:val="auto"/>
                <w:lang w:val="en-US" w:eastAsia="zh-CN"/>
              </w:rPr>
              <w:t xml:space="preserve">/</w:t>
            </w:r>
            <w:r/>
          </w:p>
        </w:tc>
      </w:tr>
      <w:tr>
        <w:trPr>
          <w:jc w:val="center"/>
          <w:trHeight w:val="20"/>
        </w:trPr>
        <w:tc>
          <w:tcPr>
            <w:tcW w:w="988" w:type="dxa"/>
            <w:vAlign w:val="center"/>
            <w:textDirection w:val="lrTb"/>
            <w:noWrap w:val="false"/>
          </w:tcPr>
          <w:p>
            <w:pPr>
              <w:pStyle w:val="943"/>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4</w:t>
            </w:r>
            <w:r/>
          </w:p>
        </w:tc>
        <w:tc>
          <w:tcPr>
            <w:tcW w:w="1701" w:type="dxa"/>
            <w:vAlign w:val="center"/>
            <w:textDirection w:val="lrTb"/>
            <w:noWrap w:val="false"/>
          </w:tcPr>
          <w:p>
            <w:pPr>
              <w:jc w:val="center"/>
              <w:spacing w:line="360" w:lineRule="exact"/>
              <w:rPr>
                <w:color w:val="auto"/>
                <w:sz w:val="24"/>
              </w:rPr>
            </w:pPr>
            <w:r>
              <w:rPr>
                <w:color w:val="auto"/>
                <w:sz w:val="24"/>
              </w:rPr>
              <w:t xml:space="preserve">现场考察</w:t>
            </w:r>
            <w:r/>
          </w:p>
        </w:tc>
        <w:tc>
          <w:tcPr>
            <w:tcW w:w="7540" w:type="dxa"/>
            <w:vAlign w:val="center"/>
            <w:textDirection w:val="lrTb"/>
            <w:noWrap w:val="false"/>
          </w:tcPr>
          <w:p>
            <w:pPr>
              <w:jc w:val="left"/>
              <w:spacing w:line="360" w:lineRule="exact"/>
              <w:rPr>
                <w:color w:val="auto"/>
                <w:sz w:val="24"/>
              </w:rPr>
            </w:pPr>
            <w:r>
              <w:rPr>
                <w:rFonts w:hint="eastAsia" w:ascii="宋体" w:hAnsi="宋体" w:cs="宋体"/>
                <w:b/>
                <w:bCs/>
                <w:color w:val="auto"/>
                <w:sz w:val="24"/>
              </w:rPr>
              <w:t xml:space="preserve">√</w:t>
            </w:r>
            <w:r>
              <w:rPr>
                <w:b/>
                <w:bCs/>
                <w:color w:val="auto"/>
                <w:sz w:val="24"/>
              </w:rPr>
              <w:t xml:space="preserve">不组织</w:t>
            </w:r>
            <w:r/>
          </w:p>
          <w:p>
            <w:pPr>
              <w:jc w:val="left"/>
              <w:spacing w:line="360" w:lineRule="exact"/>
              <w:rPr>
                <w:color w:val="auto"/>
                <w:sz w:val="24"/>
              </w:rPr>
            </w:pPr>
            <w:r>
              <w:rPr>
                <w:rFonts w:ascii="Wingdings 2" w:hAnsi="Wingdings 2" w:eastAsia="Wingdings 2" w:cs="Wingdings 2"/>
                <w:color w:val="auto"/>
                <w:sz w:val="24"/>
              </w:rPr>
              <w:t xml:space="preserve">£</w:t>
            </w:r>
            <w:r>
              <w:rPr>
                <w:color w:val="auto"/>
                <w:sz w:val="24"/>
              </w:rPr>
              <w:t xml:space="preserve">组织</w:t>
            </w:r>
            <w:r>
              <w:rPr>
                <w:rFonts w:hint="eastAsia"/>
                <w:color w:val="auto"/>
                <w:sz w:val="24"/>
              </w:rPr>
              <w:t xml:space="preserve">（</w:t>
            </w:r>
            <w:r>
              <w:rPr>
                <w:color w:val="auto"/>
                <w:sz w:val="24"/>
              </w:rPr>
              <w:t xml:space="preserve">考察时间：__年_月_日_</w:t>
            </w:r>
            <w:r>
              <w:rPr>
                <w:rFonts w:hint="eastAsia"/>
                <w:color w:val="auto"/>
                <w:sz w:val="24"/>
              </w:rPr>
              <w:t xml:space="preserve">时</w:t>
            </w:r>
            <w:r>
              <w:rPr>
                <w:color w:val="auto"/>
                <w:sz w:val="24"/>
              </w:rPr>
              <w:t xml:space="preserve">_</w:t>
            </w:r>
            <w:r>
              <w:rPr>
                <w:bCs/>
                <w:color w:val="auto"/>
                <w:sz w:val="24"/>
              </w:rPr>
              <w:t xml:space="preserve">分</w:t>
            </w:r>
            <w:r>
              <w:rPr>
                <w:rFonts w:hint="eastAsia"/>
                <w:bCs/>
                <w:color w:val="auto"/>
                <w:sz w:val="24"/>
              </w:rPr>
              <w:t xml:space="preserve">，</w:t>
            </w:r>
            <w:r>
              <w:rPr>
                <w:color w:val="auto"/>
                <w:sz w:val="24"/>
              </w:rPr>
              <w:t xml:space="preserve">考察地点：____________。</w:t>
            </w:r>
            <w:r>
              <w:rPr>
                <w:rFonts w:hint="eastAsia"/>
                <w:color w:val="auto"/>
                <w:sz w:val="24"/>
              </w:rPr>
              <w:t xml:space="preserve">）</w:t>
            </w:r>
            <w:r/>
          </w:p>
        </w:tc>
      </w:tr>
      <w:tr>
        <w:trPr>
          <w:jc w:val="center"/>
          <w:trHeight w:val="20"/>
        </w:trPr>
        <w:tc>
          <w:tcPr>
            <w:tcW w:w="988" w:type="dxa"/>
            <w:vAlign w:val="center"/>
            <w:textDirection w:val="lrTb"/>
            <w:noWrap w:val="false"/>
          </w:tcPr>
          <w:p>
            <w:pPr>
              <w:pStyle w:val="943"/>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5</w:t>
            </w:r>
            <w:r/>
          </w:p>
        </w:tc>
        <w:tc>
          <w:tcPr>
            <w:tcW w:w="1701" w:type="dxa"/>
            <w:vAlign w:val="center"/>
            <w:textDirection w:val="lrTb"/>
            <w:noWrap w:val="false"/>
          </w:tcPr>
          <w:p>
            <w:pPr>
              <w:jc w:val="center"/>
              <w:spacing w:line="360" w:lineRule="exact"/>
              <w:rPr>
                <w:sz w:val="24"/>
              </w:rPr>
            </w:pPr>
            <w:r>
              <w:rPr>
                <w:sz w:val="24"/>
              </w:rPr>
              <w:t xml:space="preserve">开标前答疑会</w:t>
            </w:r>
            <w:r/>
          </w:p>
        </w:tc>
        <w:tc>
          <w:tcPr>
            <w:tcW w:w="7540" w:type="dxa"/>
            <w:vAlign w:val="center"/>
            <w:textDirection w:val="lrTb"/>
            <w:noWrap w:val="false"/>
          </w:tcPr>
          <w:p>
            <w:pPr>
              <w:jc w:val="left"/>
              <w:spacing w:line="360" w:lineRule="exact"/>
              <w:rPr>
                <w:b/>
                <w:bCs/>
                <w:sz w:val="24"/>
              </w:rPr>
            </w:pPr>
            <w:r>
              <w:rPr>
                <w:rFonts w:hint="eastAsia" w:ascii="宋体" w:hAnsi="宋体" w:cs="宋体"/>
                <w:b/>
                <w:bCs/>
                <w:sz w:val="24"/>
              </w:rPr>
              <w:t xml:space="preserve">√</w:t>
            </w:r>
            <w:r>
              <w:rPr>
                <w:b/>
                <w:bCs/>
                <w:sz w:val="24"/>
              </w:rPr>
              <w:t xml:space="preserve">不召开</w:t>
            </w:r>
            <w:r/>
          </w:p>
          <w:p>
            <w:pPr>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召开地点：____________</w:t>
            </w:r>
            <w:r>
              <w:rPr>
                <w:rFonts w:hint="eastAsia"/>
                <w:sz w:val="24"/>
              </w:rPr>
              <w:t xml:space="preserve">。）</w:t>
            </w:r>
            <w:r/>
          </w:p>
        </w:tc>
      </w:tr>
      <w:tr>
        <w:trPr>
          <w:jc w:val="center"/>
          <w:trHeight w:val="20"/>
        </w:trPr>
        <w:tc>
          <w:tcPr>
            <w:tcW w:w="988" w:type="dxa"/>
            <w:vAlign w:val="center"/>
            <w:textDirection w:val="lrTb"/>
            <w:noWrap w:val="false"/>
          </w:tcPr>
          <w:p>
            <w:pPr>
              <w:pStyle w:val="943"/>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6</w:t>
            </w:r>
            <w:r/>
          </w:p>
        </w:tc>
        <w:tc>
          <w:tcPr>
            <w:tcW w:w="1701" w:type="dxa"/>
            <w:vAlign w:val="center"/>
            <w:textDirection w:val="lrTb"/>
            <w:noWrap w:val="false"/>
          </w:tcPr>
          <w:p>
            <w:pPr>
              <w:jc w:val="center"/>
              <w:spacing w:line="360" w:lineRule="exact"/>
              <w:rPr>
                <w:sz w:val="24"/>
              </w:rPr>
            </w:pPr>
            <w:r>
              <w:rPr>
                <w:sz w:val="24"/>
              </w:rPr>
              <w:t xml:space="preserve">样品</w:t>
            </w:r>
            <w:r/>
          </w:p>
        </w:tc>
        <w:tc>
          <w:tcPr>
            <w:tcW w:w="7540" w:type="dxa"/>
            <w:vAlign w:val="center"/>
            <w:textDirection w:val="lrTb"/>
            <w:noWrap w:val="false"/>
          </w:tcPr>
          <w:p>
            <w:pPr>
              <w:jc w:val="left"/>
              <w:spacing w:line="360" w:lineRule="exact"/>
              <w:rPr>
                <w:rFonts w:hint="eastAsia" w:ascii="Times New Roman" w:hAnsi="Times New Roman"/>
                <w:sz w:val="21"/>
                <w:lang w:val="en-US" w:eastAsia="zh-CN"/>
              </w:rPr>
            </w:pPr>
            <w:r>
              <w:rPr>
                <w:rFonts w:hint="eastAsia" w:ascii="宋体" w:hAnsi="宋体" w:cs="宋体"/>
                <w:b/>
                <w:bCs/>
                <w:sz w:val="24"/>
              </w:rPr>
              <w:t xml:space="preserve">√</w:t>
            </w:r>
            <w:r>
              <w:rPr>
                <w:b/>
                <w:bCs/>
                <w:sz w:val="24"/>
              </w:rPr>
              <w:t xml:space="preserve">不需要</w:t>
            </w:r>
            <w:r/>
          </w:p>
        </w:tc>
      </w:tr>
      <w:tr>
        <w:trPr>
          <w:jc w:val="center"/>
          <w:trHeight w:val="1200"/>
        </w:trPr>
        <w:tc>
          <w:tcPr>
            <w:tcW w:w="988" w:type="dxa"/>
            <w:vAlign w:val="center"/>
            <w:textDirection w:val="lrTb"/>
            <w:noWrap w:val="false"/>
          </w:tcPr>
          <w:p>
            <w:pPr>
              <w:pStyle w:val="943"/>
              <w:jc w:val="center"/>
              <w:spacing w:line="360" w:lineRule="exact"/>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7</w:t>
            </w:r>
            <w:r/>
          </w:p>
        </w:tc>
        <w:tc>
          <w:tcPr>
            <w:tcW w:w="1701" w:type="dxa"/>
            <w:vAlign w:val="center"/>
            <w:textDirection w:val="lrTb"/>
            <w:noWrap w:val="false"/>
          </w:tcPr>
          <w:p>
            <w:pPr>
              <w:jc w:val="center"/>
              <w:spacing w:line="360" w:lineRule="exact"/>
              <w:rPr>
                <w:color w:val="auto"/>
                <w:sz w:val="24"/>
              </w:rPr>
            </w:pPr>
            <w:r>
              <w:rPr>
                <w:color w:val="auto"/>
                <w:sz w:val="24"/>
              </w:rPr>
              <w:t xml:space="preserve">是否专门面向中小企业</w:t>
            </w:r>
            <w:r/>
          </w:p>
        </w:tc>
        <w:tc>
          <w:tcPr>
            <w:tcW w:w="7540" w:type="dxa"/>
            <w:vAlign w:val="center"/>
            <w:textDirection w:val="lrTb"/>
            <w:noWrap w:val="false"/>
          </w:tcPr>
          <w:p>
            <w:pPr>
              <w:jc w:val="left"/>
              <w:spacing w:line="360" w:lineRule="exact"/>
              <w:rPr>
                <w:color w:val="auto"/>
                <w:sz w:val="24"/>
              </w:rPr>
            </w:pPr>
            <w:r>
              <w:rPr>
                <w:color w:val="auto"/>
                <w:sz w:val="24"/>
              </w:rPr>
              <w:t xml:space="preserve">是</w:t>
            </w:r>
            <w:r>
              <w:rPr>
                <w:rFonts w:hint="eastAsia"/>
                <w:color w:val="auto"/>
                <w:sz w:val="24"/>
                <w:lang w:eastAsia="zh-CN"/>
              </w:rPr>
              <w:t xml:space="preserve">，</w:t>
            </w:r>
            <w:r>
              <w:rPr>
                <w:rFonts w:hint="eastAsia"/>
                <w:color w:val="auto"/>
                <w:sz w:val="24"/>
                <w:highlight w:val="none"/>
              </w:rPr>
              <w:t xml:space="preserve">本项目专门面向中小企业采购。</w:t>
            </w:r>
            <w:r/>
          </w:p>
        </w:tc>
      </w:tr>
      <w:tr>
        <w:trPr>
          <w:jc w:val="center"/>
          <w:trHeight w:val="1535"/>
        </w:trPr>
        <w:tc>
          <w:tcPr>
            <w:tcW w:w="988" w:type="dxa"/>
            <w:vAlign w:val="center"/>
            <w:textDirection w:val="lrTb"/>
            <w:noWrap w:val="false"/>
          </w:tcPr>
          <w:p>
            <w:pPr>
              <w:pStyle w:val="943"/>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8</w:t>
            </w:r>
            <w:r/>
          </w:p>
        </w:tc>
        <w:tc>
          <w:tcPr>
            <w:tcW w:w="1701" w:type="dxa"/>
            <w:vAlign w:val="center"/>
            <w:textDirection w:val="lrTb"/>
            <w:noWrap w:val="false"/>
          </w:tcPr>
          <w:p>
            <w:pPr>
              <w:jc w:val="center"/>
              <w:spacing w:line="360" w:lineRule="exact"/>
              <w:rPr>
                <w:color w:val="auto"/>
                <w:sz w:val="24"/>
              </w:rPr>
            </w:pPr>
            <w:r>
              <w:rPr>
                <w:color w:val="auto"/>
                <w:sz w:val="24"/>
              </w:rPr>
              <w:t xml:space="preserve">标的所属行业</w:t>
            </w:r>
            <w:r/>
          </w:p>
        </w:tc>
        <w:tc>
          <w:tcPr>
            <w:tcW w:w="7540" w:type="dxa"/>
            <w:vAlign w:val="center"/>
            <w:textDirection w:val="lrTb"/>
            <w:noWrap w:val="false"/>
          </w:tcPr>
          <w:p>
            <w:pPr>
              <w:jc w:val="left"/>
              <w:spacing w:line="360" w:lineRule="exact"/>
              <w:rPr>
                <w:color w:val="auto"/>
                <w:sz w:val="24"/>
              </w:rPr>
            </w:pPr>
            <w:r>
              <w:rPr>
                <w:rFonts w:hint="eastAsia"/>
                <w:b/>
                <w:bCs/>
                <w:color w:val="auto"/>
                <w:sz w:val="24"/>
              </w:rPr>
              <w:t xml:space="preserve">本项目属于</w:t>
            </w:r>
            <w:r>
              <w:rPr>
                <w:rFonts w:hint="eastAsia"/>
                <w:b/>
                <w:bCs/>
                <w:color w:val="auto"/>
                <w:sz w:val="24"/>
                <w:u w:val="single"/>
                <w:lang w:val="en-US" w:eastAsia="zh-CN"/>
              </w:rPr>
              <w:t xml:space="preserve">服务</w:t>
            </w:r>
            <w:r>
              <w:rPr>
                <w:b/>
                <w:bCs/>
                <w:color w:val="auto"/>
                <w:sz w:val="24"/>
                <w:u w:val="single"/>
              </w:rPr>
              <w:t xml:space="preserve"> </w:t>
            </w:r>
            <w:r>
              <w:rPr>
                <w:rFonts w:hint="eastAsia" w:ascii="宋体" w:hAnsi="宋体" w:cs="楷体"/>
                <w:b/>
                <w:bCs/>
                <w:color w:val="auto"/>
                <w:szCs w:val="21"/>
              </w:rPr>
              <w:t xml:space="preserve">，</w:t>
            </w:r>
            <w:r>
              <w:rPr>
                <w:b/>
                <w:bCs/>
                <w:color w:val="auto"/>
                <w:sz w:val="24"/>
              </w:rPr>
              <w:t xml:space="preserve">采购标的对应的中小企业划分标准所属行业：</w:t>
            </w:r>
            <w:r>
              <w:rPr>
                <w:rFonts w:hint="eastAsia"/>
                <w:b/>
                <w:bCs/>
                <w:color w:val="auto"/>
                <w:sz w:val="24"/>
                <w:u w:val="single"/>
              </w:rPr>
              <w:t xml:space="preserve"> </w:t>
            </w:r>
            <w:r>
              <w:rPr>
                <w:rFonts w:hint="eastAsia"/>
                <w:b/>
                <w:color w:val="000000"/>
                <w:sz w:val="24"/>
                <w:highlight w:val="none"/>
                <w:u w:val="single"/>
                <w:lang w:val="en-US" w:eastAsia="zh-CN"/>
              </w:rPr>
              <w:t xml:space="preserve">其他未列明行业</w:t>
            </w:r>
            <w:r>
              <w:rPr>
                <w:color w:val="000000"/>
                <w:sz w:val="24"/>
                <w:highlight w:val="none"/>
              </w:rPr>
              <w:t xml:space="preserve">：</w:t>
            </w:r>
            <w:r>
              <w:rPr>
                <w:rFonts w:hint="eastAsia"/>
                <w:color w:val="auto"/>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bl>
    <w:p>
      <w:pPr>
        <w:spacing w:line="360" w:lineRule="exact"/>
      </w:pPr>
      <w:r>
        <w:br w:type="page" w:clear="all"/>
      </w:r>
      <w:r/>
    </w:p>
    <w:tbl>
      <w:tblPr>
        <w:tblStyle w:val="728"/>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695"/>
        </w:trPr>
        <w:tc>
          <w:tcPr>
            <w:tcW w:w="988" w:type="dxa"/>
            <w:vAlign w:val="center"/>
            <w:textDirection w:val="lrTb"/>
            <w:noWrap w:val="false"/>
          </w:tcPr>
          <w:p>
            <w:pPr>
              <w:pStyle w:val="943"/>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9</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943"/>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10</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rFonts w:hint="eastAsia"/>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943"/>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11</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jc w:val="left"/>
              <w:spacing w:line="360" w:lineRule="exact"/>
              <w:rPr>
                <w:sz w:val="24"/>
              </w:rPr>
            </w:pPr>
            <w:r>
              <w:rPr>
                <w:rFonts w:hint="eastAsia"/>
                <w:sz w:val="24"/>
              </w:rPr>
              <w:t xml:space="preserve">已登记参加本项目的供应商对招标文件如有疑问，可于</w:t>
            </w:r>
            <w:r>
              <w:rPr>
                <w:sz w:val="24"/>
              </w:rPr>
              <w:t xml:space="preserve">20</w:t>
            </w:r>
            <w:r>
              <w:rPr>
                <w:rFonts w:hint="eastAsia"/>
                <w:sz w:val="24"/>
              </w:rPr>
              <w:t xml:space="preserve">2</w:t>
            </w:r>
            <w:r>
              <w:rPr>
                <w:rFonts w:hint="eastAsia"/>
                <w:sz w:val="24"/>
                <w:lang w:val="en-US" w:eastAsia="zh-CN"/>
              </w:rPr>
              <w:t xml:space="preserve">6</w:t>
            </w:r>
            <w:r>
              <w:rPr>
                <w:sz w:val="24"/>
              </w:rPr>
              <w:t xml:space="preserve">年</w:t>
            </w:r>
            <w:r>
              <w:rPr>
                <w:rFonts w:hint="eastAsia"/>
                <w:sz w:val="24"/>
                <w:lang w:val="en-US" w:eastAsia="zh-CN"/>
              </w:rPr>
              <w:t xml:space="preserve">01</w:t>
            </w:r>
            <w:r>
              <w:rPr>
                <w:sz w:val="24"/>
              </w:rPr>
              <w:t xml:space="preserve">月</w:t>
            </w:r>
            <w:r>
              <w:rPr>
                <w:rFonts w:hint="eastAsia"/>
                <w:sz w:val="24"/>
                <w:lang w:val="en-US" w:eastAsia="zh-CN"/>
              </w:rPr>
              <w:t xml:space="preserve">  16</w:t>
            </w:r>
            <w:r>
              <w:rPr>
                <w:sz w:val="24"/>
              </w:rPr>
              <w:t xml:space="preserve">日</w:t>
            </w:r>
            <w:r>
              <w:rPr>
                <w:rFonts w:hint="eastAsia"/>
                <w:sz w:val="24"/>
                <w:lang w:val="en-US" w:eastAsia="zh-CN"/>
              </w:rPr>
              <w:t xml:space="preserve">17</w:t>
            </w:r>
            <w:r>
              <w:rPr>
                <w:rFonts w:hint="eastAsia"/>
                <w:sz w:val="24"/>
              </w:rPr>
              <w:t xml:space="preserve">时</w:t>
            </w:r>
            <w:r>
              <w:rPr>
                <w:rFonts w:hint="eastAsia"/>
                <w:sz w:val="24"/>
                <w:lang w:val="en-US" w:eastAsia="zh-CN"/>
              </w:rPr>
              <w:t xml:space="preserve">30</w:t>
            </w:r>
            <w:r>
              <w:rPr>
                <w:bCs/>
                <w:sz w:val="24"/>
              </w:rPr>
              <w:t xml:space="preserve">分</w:t>
            </w:r>
            <w:r>
              <w:rPr>
                <w:rFonts w:hint="eastAsia"/>
                <w:sz w:val="24"/>
              </w:rPr>
              <w:t xml:space="preserve">前将相关疑问（格式详见招标文件中“关于招标文件的询问内容”）发送至邮箱（stjs_168@163.com）进行咨询，如口头可解释的问题亦可电话咨询采购人。未提出疑问将被视为完全认同招标文件，逾期将不接受其对于采购文件的相关异议。如有变更，更正公告将会在常州市政府采购网公布。</w:t>
            </w:r>
            <w:r/>
          </w:p>
        </w:tc>
      </w:tr>
      <w:tr>
        <w:trPr>
          <w:jc w:val="center"/>
          <w:trHeight w:val="2093"/>
        </w:trPr>
        <w:tc>
          <w:tcPr>
            <w:tcW w:w="988" w:type="dxa"/>
            <w:vAlign w:val="center"/>
            <w:textDirection w:val="lrTb"/>
            <w:noWrap w:val="false"/>
          </w:tcPr>
          <w:p>
            <w:pPr>
              <w:pStyle w:val="943"/>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12</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sz w:val="24"/>
              </w:rPr>
            </w:pPr>
            <w:r>
              <w:rPr>
                <w:sz w:val="24"/>
              </w:rPr>
              <w:t xml:space="preserve">接收质疑的联系方式</w:t>
            </w:r>
            <w:r>
              <w:rPr>
                <w:rFonts w:hint="eastAsia"/>
                <w:sz w:val="24"/>
              </w:rPr>
              <w:t xml:space="preserve">：</w:t>
            </w:r>
            <w:r/>
          </w:p>
          <w:p>
            <w:pPr>
              <w:pStyle w:val="983"/>
              <w:spacing w:line="360" w:lineRule="exact"/>
              <w:rPr>
                <w:color w:val="000000"/>
              </w:rPr>
            </w:pPr>
            <w:r>
              <w:rPr>
                <w:color w:val="000000"/>
              </w:rPr>
              <w:t xml:space="preserve">（）采购人联系电话、通讯地址详见《第一章投标邀请》。</w:t>
            </w:r>
            <w:r/>
          </w:p>
          <w:p>
            <w:pPr>
              <w:jc w:val="left"/>
              <w:rPr>
                <w:sz w:val="24"/>
              </w:rPr>
            </w:pPr>
            <w:r>
              <w:rPr>
                <w:rFonts w:hint="eastAsia"/>
                <w:sz w:val="24"/>
              </w:rPr>
              <w:t xml:space="preserve">（</w:t>
            </w:r>
            <w:r>
              <w:rPr>
                <w:sz w:val="24"/>
              </w:rPr>
              <w:t xml:space="preserve">2</w:t>
            </w:r>
            <w:r>
              <w:rPr>
                <w:rFonts w:hint="eastAsia"/>
                <w:sz w:val="24"/>
              </w:rPr>
              <w:t xml:space="preserve">）</w:t>
            </w:r>
            <w:r>
              <w:rPr>
                <w:sz w:val="24"/>
              </w:rPr>
              <w:t xml:space="preserve">接收询问和质疑的联系方式</w:t>
            </w:r>
            <w:r/>
          </w:p>
          <w:p>
            <w:pPr>
              <w:jc w:val="left"/>
              <w:rPr>
                <w:sz w:val="24"/>
              </w:rPr>
            </w:pPr>
            <w:r>
              <w:rPr>
                <w:sz w:val="24"/>
              </w:rPr>
              <w:t xml:space="preserve">联系部门：</w:t>
            </w:r>
            <w:r>
              <w:rPr>
                <w:rFonts w:hint="eastAsia"/>
                <w:sz w:val="24"/>
                <w:u w:val="single"/>
                <w:lang w:eastAsia="zh-CN"/>
              </w:rPr>
              <w:t xml:space="preserve">昇通咨询管理(江苏)有限公司</w:t>
            </w:r>
            <w:r>
              <w:rPr>
                <w:sz w:val="24"/>
              </w:rPr>
              <w:t xml:space="preserve">；</w:t>
            </w:r>
            <w:r/>
          </w:p>
          <w:p>
            <w:pPr>
              <w:jc w:val="left"/>
              <w:rPr>
                <w:sz w:val="24"/>
              </w:rPr>
            </w:pPr>
            <w:r>
              <w:rPr>
                <w:sz w:val="24"/>
              </w:rPr>
              <w:t xml:space="preserve">联系电话：</w:t>
            </w:r>
            <w:r>
              <w:rPr>
                <w:rFonts w:hint="eastAsia"/>
                <w:sz w:val="24"/>
                <w:u w:val="single"/>
                <w:lang w:eastAsia="zh-CN"/>
              </w:rPr>
              <w:t xml:space="preserve">0519-88558559</w:t>
            </w:r>
            <w:r>
              <w:rPr>
                <w:rFonts w:hint="eastAsia"/>
                <w:sz w:val="24"/>
              </w:rPr>
              <w:t xml:space="preserve">；</w:t>
            </w:r>
            <w:r>
              <w:rPr>
                <w:sz w:val="24"/>
              </w:rPr>
              <w:t xml:space="preserve"> </w:t>
            </w:r>
            <w:r/>
          </w:p>
          <w:p>
            <w:pPr>
              <w:jc w:val="left"/>
              <w:spacing w:line="360" w:lineRule="exact"/>
              <w:rPr>
                <w:sz w:val="24"/>
              </w:rPr>
            </w:pPr>
            <w:r>
              <w:rPr>
                <w:sz w:val="24"/>
              </w:rPr>
              <w:t xml:space="preserve">通讯地址：</w:t>
            </w:r>
            <w:r>
              <w:rPr>
                <w:rFonts w:hint="eastAsia"/>
                <w:sz w:val="24"/>
                <w:u w:val="single"/>
                <w:lang w:eastAsia="zh-CN"/>
              </w:rPr>
              <w:t xml:space="preserve">常州市武进区牛塘镇卢家新园26号楼2F</w:t>
            </w:r>
            <w:r>
              <w:rPr>
                <w:sz w:val="24"/>
                <w:u w:val="single"/>
              </w:rPr>
              <w:t xml:space="preserve">。</w:t>
            </w:r>
            <w:r/>
          </w:p>
        </w:tc>
      </w:tr>
      <w:tr>
        <w:trPr>
          <w:jc w:val="center"/>
          <w:trHeight w:val="2093"/>
        </w:trPr>
        <w:tc>
          <w:tcPr>
            <w:tcW w:w="988" w:type="dxa"/>
            <w:vAlign w:val="center"/>
            <w:textDirection w:val="lrTb"/>
            <w:noWrap w:val="false"/>
          </w:tcPr>
          <w:p>
            <w:pPr>
              <w:pStyle w:val="943"/>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13</w:t>
            </w:r>
            <w:r/>
          </w:p>
        </w:tc>
        <w:tc>
          <w:tcPr>
            <w:tcW w:w="1701" w:type="dxa"/>
            <w:vAlign w:val="center"/>
            <w:textDirection w:val="lrTb"/>
            <w:noWrap w:val="false"/>
          </w:tcPr>
          <w:p>
            <w:pPr>
              <w:jc w:val="center"/>
              <w:spacing w:line="360" w:lineRule="exact"/>
              <w:rPr>
                <w:sz w:val="24"/>
              </w:rPr>
            </w:pPr>
            <w:r>
              <w:rPr>
                <w:rFonts w:ascii="宋体" w:hAnsi="宋体"/>
                <w:szCs w:val="21"/>
              </w:rPr>
              <w:t xml:space="preserve">代理费</w:t>
            </w:r>
            <w:r/>
          </w:p>
        </w:tc>
        <w:tc>
          <w:tcPr>
            <w:tcW w:w="7540" w:type="dxa"/>
            <w:vAlign w:val="center"/>
            <w:textDirection w:val="lrTb"/>
            <w:noWrap w:val="false"/>
          </w:tcPr>
          <w:p>
            <w:pPr>
              <w:rPr>
                <w:rFonts w:hint="eastAsia"/>
                <w:color w:val="000000"/>
                <w:sz w:val="24"/>
                <w:highlight w:val="none"/>
              </w:rPr>
            </w:pPr>
            <w:r>
              <w:rPr>
                <w:rFonts w:hint="eastAsia"/>
                <w:color w:val="000000"/>
                <w:sz w:val="24"/>
                <w:highlight w:val="none"/>
              </w:rPr>
              <w:t xml:space="preserve">收费对象：</w:t>
            </w:r>
            <w:r/>
          </w:p>
          <w:p>
            <w:pPr>
              <w:rPr>
                <w:rFonts w:hint="eastAsia"/>
                <w:color w:val="000000"/>
                <w:sz w:val="24"/>
                <w:highlight w:val="none"/>
              </w:rPr>
            </w:pPr>
            <w:r>
              <w:rPr>
                <w:rFonts w:hint="eastAsia"/>
                <w:color w:val="000000"/>
                <w:sz w:val="24"/>
                <w:highlight w:val="none"/>
              </w:rPr>
              <w:t xml:space="preserve">☑采购人</w:t>
            </w:r>
            <w:r/>
          </w:p>
          <w:p>
            <w:pPr>
              <w:rPr>
                <w:rFonts w:hint="eastAsia"/>
                <w:color w:val="000000"/>
                <w:sz w:val="24"/>
                <w:highlight w:val="none"/>
              </w:rPr>
            </w:pPr>
            <w:r>
              <w:rPr>
                <w:rFonts w:hint="eastAsia"/>
                <w:color w:val="000000"/>
                <w:sz w:val="24"/>
                <w:highlight w:val="none"/>
              </w:rPr>
              <w:t xml:space="preserve">□成交供应商</w:t>
            </w:r>
            <w:r/>
          </w:p>
          <w:p>
            <w:pPr>
              <w:rPr>
                <w:rFonts w:hint="eastAsia"/>
                <w:color w:val="000000"/>
              </w:rPr>
            </w:pPr>
            <w:r>
              <w:rPr>
                <w:rFonts w:hint="eastAsia" w:ascii="宋体" w:hAnsi="宋体" w:cs="宋体"/>
                <w:color w:val="000000"/>
                <w:sz w:val="24"/>
                <w:highlight w:val="none"/>
              </w:rPr>
              <w:t xml:space="preserve">收费标准：</w:t>
            </w:r>
            <w:r>
              <w:rPr>
                <w:rFonts w:hint="eastAsia" w:ascii="宋体" w:hAnsi="宋体" w:eastAsia="宋体" w:cs="宋体"/>
                <w:color w:val="000000"/>
                <w:sz w:val="24"/>
                <w:highlight w:val="none"/>
              </w:rPr>
              <w:t xml:space="preserve">招标代理费</w:t>
            </w:r>
            <w:r>
              <w:rPr>
                <w:rFonts w:hint="eastAsia" w:ascii="宋体" w:hAnsi="宋体" w:eastAsia="宋体" w:cs="宋体"/>
                <w:color w:val="000000"/>
                <w:sz w:val="24"/>
                <w:highlight w:val="none"/>
                <w:lang w:eastAsia="zh-CN"/>
              </w:rPr>
              <w:t xml:space="preserve">中标价的</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计取</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低于叁仟元按叁仟元计）</w:t>
            </w:r>
            <w:r>
              <w:rPr>
                <w:rFonts w:hint="eastAsia" w:ascii="宋体" w:hAnsi="宋体" w:eastAsia="宋体" w:cs="宋体"/>
                <w:color w:val="000000"/>
                <w:sz w:val="24"/>
                <w:highlight w:val="none"/>
              </w:rPr>
              <w:t xml:space="preserve">。</w:t>
            </w:r>
            <w:r/>
          </w:p>
        </w:tc>
      </w:tr>
      <w:tr>
        <w:trPr>
          <w:jc w:val="center"/>
          <w:trHeight w:val="1624"/>
        </w:trPr>
        <w:tc>
          <w:tcPr>
            <w:tcW w:w="988" w:type="dxa"/>
            <w:vAlign w:val="center"/>
            <w:textDirection w:val="lrTb"/>
            <w:noWrap w:val="false"/>
          </w:tcPr>
          <w:p>
            <w:pPr>
              <w:pStyle w:val="943"/>
              <w:jc w:val="center"/>
              <w:spacing w:line="360" w:lineRule="exact"/>
              <w:rPr>
                <w:rFonts w:ascii="Times New Roman" w:hAnsi="Times New Roman"/>
                <w:sz w:val="24"/>
                <w:szCs w:val="24"/>
                <w:lang w:val="en-US" w:eastAsia="zh-CN"/>
              </w:rPr>
            </w:pPr>
            <w:r>
              <w:rPr>
                <w:rFonts w:ascii="Times New Roman" w:hAnsi="Times New Roman"/>
                <w:sz w:val="24"/>
                <w:szCs w:val="24"/>
                <w:lang w:val="en-US" w:eastAsia="zh-CN"/>
              </w:rPr>
              <w:t xml:space="preserve">14</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w:t>
            </w:r>
            <w:r>
              <w:rPr>
                <w:rFonts w:hint="eastAsia"/>
                <w:sz w:val="24"/>
                <w:lang w:val="en-US" w:eastAsia="zh-CN"/>
              </w:rPr>
              <w:t xml:space="preserve">肆</w:t>
            </w:r>
            <w:r>
              <w:rPr>
                <w:rFonts w:hint="eastAsia"/>
                <w:sz w:val="24"/>
              </w:rPr>
              <w:t xml:space="preserve">份（需打印清晰，标注目录及页码），作为项目归档使用。（递交方式可采用邮寄或现场送达,</w:t>
            </w:r>
            <w:r>
              <w:rPr>
                <w:rFonts w:hint="eastAsia"/>
                <w:sz w:val="24"/>
                <w:lang w:eastAsia="zh-CN"/>
              </w:rPr>
              <w:t xml:space="preserve">昇通咨询管理(江苏)有限公司</w:t>
            </w:r>
            <w:r>
              <w:rPr>
                <w:rFonts w:hint="eastAsia"/>
                <w:sz w:val="24"/>
              </w:rPr>
              <w:t xml:space="preserve">和采购人各一份，联系方式见《第一章 投标邀请》）</w:t>
            </w:r>
            <w:r/>
          </w:p>
        </w:tc>
      </w:tr>
    </w:tbl>
    <w:p>
      <w:pPr>
        <w:jc w:val="both"/>
        <w:spacing w:line="360" w:lineRule="auto"/>
        <w:tabs>
          <w:tab w:val="left" w:pos="5580" w:leader="none"/>
        </w:tabs>
        <w:rPr>
          <w:sz w:val="24"/>
        </w:rPr>
        <w:sectPr>
          <w:headerReference w:type="first" r:id="rId9"/>
          <w:footerReference w:type="default" r:id="rId12"/>
          <w:footerReference w:type="first" r:id="rId13"/>
          <w:footnotePr/>
          <w:endnotePr/>
          <w:type w:val="nextColumn"/>
          <w:pgSz w:w="11907" w:h="16840" w:orient="portrait"/>
          <w:pgMar w:top="1417" w:right="1134" w:bottom="1417" w:left="1701" w:header="851" w:footer="850" w:gutter="0"/>
          <w:cols w:num="1" w:sep="0" w:space="1701" w:equalWidth="1"/>
          <w:docGrid w:linePitch="360"/>
        </w:sectPr>
      </w:pPr>
      <w:r>
        <w:rPr>
          <w:sz w:val="24"/>
        </w:rPr>
        <w:br w:type="page" w:clear="all"/>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pStyle w:val="905"/>
        <w:spacing w:before="0" w:line="360" w:lineRule="auto"/>
        <w:tabs>
          <w:tab w:val="center" w:pos="4592" w:leader="none"/>
          <w:tab w:val="left" w:pos="7860" w:leader="none"/>
        </w:tabs>
        <w:rPr>
          <w:rFonts w:ascii="Times New Roman" w:hAnsi="Times New Roman" w:eastAsia="宋体"/>
          <w:sz w:val="32"/>
          <w:szCs w:val="32"/>
        </w:rPr>
      </w:pPr>
      <w:r/>
      <w:bookmarkStart w:id="75" w:name="_Toc151193616"/>
      <w:r/>
      <w:bookmarkStart w:id="76" w:name="_Toc142311020"/>
      <w:r/>
      <w:bookmarkStart w:id="77" w:name="_Toc226965791"/>
      <w:r/>
      <w:bookmarkStart w:id="78" w:name="_Toc151193832"/>
      <w:r/>
      <w:bookmarkStart w:id="79" w:name="_Toc127151518"/>
      <w:r/>
      <w:bookmarkStart w:id="80" w:name="_Toc151193688"/>
      <w:r/>
      <w:bookmarkStart w:id="81" w:name="_Toc150509269"/>
      <w:r/>
      <w:bookmarkStart w:id="82" w:name="_Toc150774618"/>
      <w:r/>
      <w:bookmarkStart w:id="83" w:name="_Toc226965708"/>
      <w:r/>
      <w:bookmarkStart w:id="84" w:name="_Toc195842883"/>
      <w:r/>
      <w:bookmarkStart w:id="85" w:name="_Toc151193906"/>
      <w:r/>
      <w:bookmarkStart w:id="86" w:name="_Toc150774723"/>
      <w:r/>
      <w:bookmarkStart w:id="87" w:name="_Toc305158786"/>
      <w:r/>
      <w:bookmarkStart w:id="88" w:name="_Toc226309762"/>
      <w:r/>
      <w:bookmarkStart w:id="89" w:name="_Toc151190145"/>
      <w:r/>
      <w:bookmarkStart w:id="90" w:name="_Toc264969208"/>
      <w:r/>
      <w:bookmarkStart w:id="91" w:name="_Toc151193760"/>
      <w:r/>
      <w:bookmarkStart w:id="92" w:name="_Toc226337214"/>
      <w:r/>
      <w:bookmarkStart w:id="93" w:name="_Toc265228356"/>
      <w:r/>
      <w:bookmarkStart w:id="94" w:name="_Toc150480756"/>
      <w:r/>
      <w:bookmarkStart w:id="95" w:name="_Toc520356143"/>
      <w:r/>
      <w:bookmarkStart w:id="96" w:name="_Toc305158860"/>
      <w:r/>
      <w:bookmarkStart w:id="97" w:name="_Toc99301424"/>
      <w:r/>
      <w:bookmarkStart w:id="98" w:name="_Toc127151555"/>
      <w:r/>
      <w:bookmarkStart w:id="99" w:name="_Toc305158823"/>
      <w:r/>
      <w:bookmarkStart w:id="100" w:name="_Toc142311057"/>
      <w:r/>
      <w:bookmarkStart w:id="101" w:name="_Toc353873935"/>
      <w:r/>
      <w:bookmarkStart w:id="102" w:name="_Toc264969245"/>
      <w:r/>
      <w:bookmarkStart w:id="103" w:name="_Toc353873665"/>
      <w:r/>
      <w:bookmarkStart w:id="104" w:name="_Toc150774760"/>
      <w:r/>
      <w:bookmarkStart w:id="105" w:name="_Toc353825545"/>
      <w:r/>
      <w:bookmarkStart w:id="106" w:name="_Toc305158897"/>
      <w:r/>
      <w:bookmarkStart w:id="107" w:name="_Toc265228393"/>
      <w:r/>
      <w:bookmarkStart w:id="108" w:name="_Toc226337251"/>
      <w:r/>
      <w:bookmarkStart w:id="109" w:name="_Toc150480793"/>
      <w:r/>
      <w:bookmarkStart w:id="110" w:name="_Toc226965828"/>
      <w:r/>
      <w:bookmarkStart w:id="111" w:name="_Toc195842920"/>
      <w:r>
        <w:rPr>
          <w:rFonts w:hint="eastAsia" w:ascii="Times New Roman" w:hAnsi="Times New Roman" w:eastAsia="宋体"/>
          <w:sz w:val="32"/>
          <w:szCs w:val="32"/>
        </w:rPr>
        <w:t xml:space="preserve">第二节 说明</w:t>
      </w:r>
      <w:r/>
    </w:p>
    <w:p>
      <w:pPr>
        <w:pStyle w:val="905"/>
        <w:ind w:firstLine="321"/>
        <w:jc w:val="both"/>
        <w:spacing w:before="0" w:line="500" w:lineRule="exact"/>
        <w:tabs>
          <w:tab w:val="center" w:pos="4592" w:leader="none"/>
          <w:tab w:val="left" w:pos="7860" w:leader="none"/>
        </w:tabs>
        <w:rPr>
          <w:rFonts w:ascii="Times New Roman" w:hAnsi="Times New Roman" w:eastAsia="宋体"/>
          <w:sz w:val="28"/>
        </w:rPr>
      </w:pPr>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Times New Roman" w:hAnsi="Times New Roman" w:eastAsia="宋体"/>
          <w:sz w:val="32"/>
          <w:szCs w:val="32"/>
        </w:rPr>
        <w:t xml:space="preserve">总则</w:t>
      </w:r>
      <w:r/>
    </w:p>
    <w:p>
      <w:pPr>
        <w:ind w:firstLine="420"/>
        <w:keepLines/>
        <w:keepNext/>
        <w:spacing w:line="500" w:lineRule="exact"/>
        <w:rPr>
          <w:rFonts w:hint="eastAsia" w:ascii="Arial" w:hAnsi="Arial" w:eastAsia="黑体" w:cs="Arial"/>
          <w:sz w:val="28"/>
          <w:szCs w:val="28"/>
        </w:rPr>
        <w:outlineLvl w:val="3"/>
      </w:pPr>
      <w:r/>
      <w:bookmarkStart w:id="112" w:name="_Toc458694821"/>
      <w:r/>
      <w:bookmarkStart w:id="113" w:name="_Toc20823276"/>
      <w:r/>
      <w:bookmarkStart w:id="114" w:name="_Toc16938520"/>
      <w:r/>
      <w:bookmarkStart w:id="115" w:name="_Toc513029204"/>
      <w:r/>
      <w:bookmarkStart w:id="116" w:name="_Toc305158822"/>
      <w:r/>
      <w:bookmarkStart w:id="117" w:name="_Toc353873934"/>
      <w:r/>
      <w:bookmarkStart w:id="118" w:name="_Toc226337250"/>
      <w:r/>
      <w:bookmarkStart w:id="119" w:name="_Toc353873664"/>
      <w:r/>
      <w:bookmarkStart w:id="120" w:name="_Toc127151554"/>
      <w:r/>
      <w:bookmarkStart w:id="121" w:name="_Toc265228392"/>
      <w:r/>
      <w:bookmarkStart w:id="122" w:name="_Toc305158896"/>
      <w:r/>
      <w:bookmarkStart w:id="123" w:name="_Toc226965827"/>
      <w:r/>
      <w:bookmarkStart w:id="124" w:name="_Toc264969244"/>
      <w:r/>
      <w:bookmarkStart w:id="125" w:name="_Toc353825544"/>
      <w:r/>
      <w:bookmarkStart w:id="126" w:name="_Toc142311056"/>
      <w:r/>
      <w:bookmarkStart w:id="127" w:name="_Toc150480792"/>
      <w:r/>
      <w:bookmarkStart w:id="128" w:name="_Toc150774759"/>
      <w:r/>
      <w:bookmarkStart w:id="129" w:name="_Toc99301421"/>
      <w:r>
        <w:rPr>
          <w:rFonts w:hint="eastAsia" w:ascii="Arial" w:hAnsi="Arial" w:eastAsia="黑体" w:cs="Arial"/>
          <w:sz w:val="28"/>
          <w:szCs w:val="28"/>
        </w:rPr>
        <w:t xml:space="preserve">1</w:t>
      </w:r>
      <w:bookmarkEnd w:id="112"/>
      <w:r>
        <w:rPr>
          <w:rFonts w:hint="eastAsia" w:ascii="Arial" w:hAnsi="Arial" w:eastAsia="黑体" w:cs="Arial"/>
          <w:sz w:val="28"/>
          <w:szCs w:val="28"/>
        </w:rPr>
        <w:t xml:space="preserve">、采购方式</w:t>
      </w:r>
      <w:bookmarkEnd w:id="113"/>
      <w:r/>
      <w:bookmarkEnd w:id="114"/>
      <w:r/>
      <w:bookmarkEnd w:id="115"/>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hint="eastAsia" w:ascii="Arial" w:hAnsi="Arial" w:eastAsia="黑体" w:cs="Arial"/>
          <w:sz w:val="28"/>
          <w:szCs w:val="28"/>
        </w:rPr>
        <w:outlineLvl w:val="3"/>
      </w:pPr>
      <w:r/>
      <w:bookmarkStart w:id="130" w:name="_Toc513029205"/>
      <w:r/>
      <w:bookmarkStart w:id="131" w:name="_Toc16938521"/>
      <w:r/>
      <w:bookmarkStart w:id="132" w:name="_Toc20823277"/>
      <w:r>
        <w:rPr>
          <w:rFonts w:hint="eastAsia" w:ascii="Arial" w:hAnsi="Arial" w:eastAsia="黑体" w:cs="Arial"/>
          <w:sz w:val="28"/>
          <w:szCs w:val="28"/>
        </w:rPr>
        <w:t xml:space="preserve">2、合格的投标人</w:t>
      </w:r>
      <w:bookmarkEnd w:id="130"/>
      <w:r/>
      <w:bookmarkEnd w:id="131"/>
      <w:r/>
      <w:bookmarkEnd w:id="132"/>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hint="eastAsia" w:ascii="Arial" w:hAnsi="Arial" w:eastAsia="黑体" w:cs="Arial"/>
          <w:sz w:val="28"/>
          <w:szCs w:val="28"/>
        </w:rPr>
        <w:outlineLvl w:val="3"/>
      </w:pPr>
      <w:r/>
      <w:bookmarkStart w:id="133" w:name="_Toc16938522"/>
      <w:r/>
      <w:bookmarkStart w:id="134" w:name="_Toc513029206"/>
      <w:r/>
      <w:bookmarkStart w:id="135" w:name="_Toc20823278"/>
      <w:r>
        <w:rPr>
          <w:rFonts w:hint="eastAsia" w:ascii="Arial" w:hAnsi="Arial" w:eastAsia="黑体" w:cs="Arial"/>
          <w:sz w:val="28"/>
          <w:szCs w:val="28"/>
        </w:rPr>
        <w:t xml:space="preserve">3、适用法律</w:t>
      </w:r>
      <w:bookmarkEnd w:id="133"/>
      <w:r/>
      <w:bookmarkEnd w:id="134"/>
      <w:r/>
      <w:bookmarkEnd w:id="135"/>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hint="eastAsia" w:ascii="Arial" w:hAnsi="Arial" w:eastAsia="黑体" w:cs="Arial"/>
          <w:sz w:val="28"/>
          <w:szCs w:val="28"/>
        </w:rPr>
        <w:outlineLvl w:val="3"/>
      </w:pPr>
      <w:r/>
      <w:bookmarkStart w:id="136" w:name="_Toc20823279"/>
      <w:r/>
      <w:bookmarkStart w:id="137" w:name="_Toc16938523"/>
      <w:r/>
      <w:bookmarkStart w:id="138" w:name="_Toc513029207"/>
      <w:r/>
      <w:bookmarkStart w:id="139" w:name="_Toc462564067"/>
      <w:r>
        <w:rPr>
          <w:rFonts w:hint="eastAsia" w:ascii="Arial" w:hAnsi="Arial" w:eastAsia="黑体" w:cs="Arial"/>
          <w:sz w:val="28"/>
          <w:szCs w:val="28"/>
        </w:rPr>
        <w:t xml:space="preserve">4、投标费用</w:t>
      </w:r>
      <w:bookmarkEnd w:id="136"/>
      <w:r/>
      <w:bookmarkEnd w:id="137"/>
      <w:r/>
      <w:bookmarkEnd w:id="138"/>
      <w:r/>
      <w:bookmarkEnd w:id="139"/>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ascii="宋体" w:hAnsi="宋体"/>
          <w:sz w:val="24"/>
          <w:szCs w:val="21"/>
          <w:lang w:eastAsia="zh-CN"/>
        </w:rPr>
        <w:t xml:space="preserve">昇通咨询管理(江苏)有限公司</w:t>
      </w:r>
      <w:r>
        <w:rPr>
          <w:rFonts w:hint="eastAsia" w:ascii="宋体" w:hAnsi="宋体"/>
          <w:sz w:val="24"/>
          <w:szCs w:val="21"/>
        </w:rPr>
        <w:t xml:space="preserve">（以下简称</w:t>
      </w:r>
      <w:r>
        <w:rPr>
          <w:sz w:val="24"/>
        </w:rPr>
        <w:t xml:space="preserve">采购代理机构</w:t>
      </w:r>
      <w:r>
        <w:rPr>
          <w:rFonts w:hint="eastAsia" w:ascii="宋体" w:hAnsi="宋体"/>
          <w:sz w:val="24"/>
          <w:szCs w:val="21"/>
        </w:rPr>
        <w:t xml:space="preserve">）在任何情况下均无义务和责任承担这些费用。</w:t>
      </w:r>
      <w:r/>
    </w:p>
    <w:p>
      <w:pPr>
        <w:ind w:firstLine="480"/>
        <w:spacing w:line="500" w:lineRule="exact"/>
        <w:rPr>
          <w:rFonts w:hint="eastAsia" w:ascii="宋体" w:hAnsi="宋体"/>
          <w:sz w:val="24"/>
          <w:szCs w:val="21"/>
        </w:rPr>
      </w:pPr>
      <w:r>
        <w:rPr>
          <w:rFonts w:hint="eastAsia" w:ascii="宋体" w:hAnsi="宋体"/>
          <w:sz w:val="24"/>
          <w:szCs w:val="21"/>
        </w:rPr>
        <w:t xml:space="preserve">4.2本次招标</w:t>
      </w:r>
      <w:r>
        <w:rPr>
          <w:sz w:val="24"/>
        </w:rPr>
        <w:t xml:space="preserve">采购代理机构</w:t>
      </w:r>
      <w:r>
        <w:rPr>
          <w:rFonts w:hint="eastAsia" w:ascii="宋体" w:hAnsi="宋体"/>
          <w:sz w:val="24"/>
          <w:szCs w:val="21"/>
        </w:rPr>
        <w:t xml:space="preserve">和采购人不收取标书工本费。</w:t>
      </w:r>
      <w:r/>
    </w:p>
    <w:p>
      <w:pPr>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rFonts w:hint="eastAsia"/>
          <w:b/>
          <w:bCs/>
          <w:sz w:val="32"/>
          <w:szCs w:val="32"/>
        </w:rPr>
        <w:outlineLvl w:val="2"/>
      </w:pPr>
      <w:r/>
      <w:bookmarkStart w:id="140" w:name="_Toc120614215"/>
      <w:r/>
      <w:bookmarkStart w:id="141" w:name="_Toc20823281"/>
      <w:r/>
      <w:bookmarkStart w:id="142" w:name="_Toc513029209"/>
      <w:r/>
      <w:bookmarkStart w:id="143" w:name="_Toc16938525"/>
      <w:r>
        <w:rPr>
          <w:rFonts w:hint="eastAsia"/>
          <w:b/>
          <w:bCs/>
          <w:sz w:val="32"/>
          <w:szCs w:val="32"/>
        </w:rPr>
        <w:t xml:space="preserve">二、招标文件</w:t>
      </w:r>
      <w:bookmarkEnd w:id="140"/>
      <w:r/>
      <w:bookmarkEnd w:id="141"/>
      <w:r/>
      <w:bookmarkEnd w:id="142"/>
      <w:r/>
      <w:bookmarkEnd w:id="143"/>
      <w:r/>
      <w:r/>
    </w:p>
    <w:p>
      <w:pPr>
        <w:ind w:firstLine="420"/>
        <w:keepLines/>
        <w:keepNext/>
        <w:spacing w:line="500" w:lineRule="exact"/>
        <w:rPr>
          <w:rFonts w:hint="eastAsia" w:ascii="Arial" w:hAnsi="Arial" w:eastAsia="黑体" w:cs="Arial"/>
          <w:sz w:val="28"/>
          <w:szCs w:val="28"/>
        </w:rPr>
        <w:outlineLvl w:val="3"/>
      </w:pPr>
      <w:r/>
      <w:bookmarkStart w:id="144" w:name="_Toc16938526"/>
      <w:r/>
      <w:bookmarkStart w:id="145" w:name="_Toc20823282"/>
      <w:r/>
      <w:bookmarkStart w:id="146" w:name="_Toc513029210"/>
      <w:r>
        <w:rPr>
          <w:rFonts w:hint="eastAsia" w:ascii="Arial" w:hAnsi="Arial" w:eastAsia="黑体" w:cs="Arial"/>
          <w:sz w:val="28"/>
          <w:szCs w:val="28"/>
        </w:rPr>
        <w:t xml:space="preserve">6、招标文件构成</w:t>
      </w:r>
      <w:bookmarkEnd w:id="144"/>
      <w:r/>
      <w:bookmarkEnd w:id="145"/>
      <w:r/>
      <w:bookmarkEnd w:id="146"/>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（3）资格审查</w:t>
      </w:r>
      <w:r/>
    </w:p>
    <w:p>
      <w:pPr>
        <w:ind w:firstLine="360"/>
        <w:spacing w:line="500" w:lineRule="exact"/>
        <w:rPr>
          <w:rFonts w:hint="eastAsia" w:ascii="宋体" w:hAnsi="宋体"/>
          <w:sz w:val="24"/>
        </w:rPr>
      </w:pPr>
      <w:r>
        <w:rPr>
          <w:rFonts w:hint="eastAsia" w:ascii="宋体" w:hAnsi="宋体"/>
          <w:sz w:val="24"/>
        </w:rPr>
        <w:t xml:space="preserve">（4）评标程序、评标方法和评标标准</w:t>
      </w:r>
      <w:r/>
    </w:p>
    <w:p>
      <w:pPr>
        <w:ind w:firstLine="360"/>
        <w:spacing w:line="500" w:lineRule="exact"/>
        <w:rPr>
          <w:rFonts w:hint="eastAsia"/>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ascii="宋体" w:hAnsi="宋体"/>
          <w:sz w:val="24"/>
        </w:rPr>
      </w:pPr>
      <w:r>
        <w:rPr>
          <w:rFonts w:hint="eastAsia" w:ascii="宋体" w:hAnsi="宋体"/>
          <w:sz w:val="24"/>
        </w:rPr>
        <w:t xml:space="preserve">（6）拟签订的合同文本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请仔细检查招标文件是否齐全，如有缺漏请立即与</w:t>
      </w:r>
      <w:r>
        <w:rPr>
          <w:sz w:val="24"/>
        </w:rPr>
        <w:t xml:space="preserve">采购代理机构</w:t>
      </w:r>
      <w:r>
        <w:rPr>
          <w:rFonts w:hint="eastAsia" w:ascii="宋体" w:hAnsi="宋体"/>
          <w:sz w:val="24"/>
          <w:szCs w:val="21"/>
        </w:rPr>
        <w:t xml:space="preserve">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hint="eastAsia" w:ascii="Arial" w:hAnsi="Arial" w:eastAsia="黑体" w:cs="Arial"/>
          <w:sz w:val="28"/>
          <w:szCs w:val="28"/>
        </w:rPr>
        <w:outlineLvl w:val="3"/>
      </w:pPr>
      <w:r/>
      <w:bookmarkStart w:id="147" w:name="_Toc513029211"/>
      <w:r/>
      <w:bookmarkStart w:id="148" w:name="_Toc462564070"/>
      <w:r/>
      <w:bookmarkStart w:id="149" w:name="_Toc16938527"/>
      <w:r/>
      <w:bookmarkStart w:id="150" w:name="_Toc20823283"/>
      <w:r>
        <w:rPr>
          <w:rFonts w:hint="eastAsia" w:ascii="Arial" w:hAnsi="Arial" w:eastAsia="黑体" w:cs="Arial"/>
          <w:sz w:val="28"/>
          <w:szCs w:val="28"/>
        </w:rPr>
        <w:t xml:space="preserve">7、招标文件的澄清</w:t>
      </w:r>
      <w:bookmarkEnd w:id="147"/>
      <w:r/>
      <w:bookmarkEnd w:id="148"/>
      <w:r/>
      <w:bookmarkEnd w:id="149"/>
      <w:r/>
      <w:bookmarkEnd w:id="150"/>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51" w:name="_Toc513029212"/>
      <w:r/>
      <w:bookmarkStart w:id="152" w:name="_Toc20823284"/>
      <w:r/>
      <w:bookmarkStart w:id="153" w:name="_Toc16938528"/>
      <w:r/>
      <w:bookmarkStart w:id="154"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8、招标文件的修改</w:t>
      </w:r>
      <w:bookmarkEnd w:id="151"/>
      <w:r/>
      <w:bookmarkEnd w:id="152"/>
      <w:r/>
      <w:bookmarkEnd w:id="153"/>
      <w:r/>
      <w:bookmarkEnd w:id="154"/>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w:t>
      </w:r>
      <w:r>
        <w:rPr>
          <w:sz w:val="24"/>
        </w:rPr>
        <w:t xml:space="preserve">采购代理机构</w:t>
      </w:r>
      <w:r>
        <w:rPr>
          <w:rFonts w:hint="eastAsia" w:ascii="宋体" w:hAnsi="宋体"/>
          <w:sz w:val="24"/>
          <w:szCs w:val="21"/>
        </w:rPr>
        <w:t xml:space="preserve">可以对招标文件进行修改。</w:t>
      </w:r>
      <w:r/>
    </w:p>
    <w:p>
      <w:pPr>
        <w:ind w:firstLine="480"/>
        <w:spacing w:line="500" w:lineRule="exact"/>
        <w:rPr>
          <w:rFonts w:hint="eastAsia" w:ascii="宋体" w:hAnsi="Arial"/>
          <w:sz w:val="28"/>
          <w:szCs w:val="21"/>
        </w:rPr>
      </w:pPr>
      <w:r>
        <w:rPr>
          <w:rFonts w:hint="eastAsia" w:ascii="宋体" w:hAnsi="宋体"/>
          <w:bCs/>
          <w:sz w:val="24"/>
          <w:szCs w:val="21"/>
        </w:rPr>
        <w:t xml:space="preserve">8.2 </w:t>
      </w:r>
      <w:r>
        <w:rPr>
          <w:sz w:val="24"/>
        </w:rPr>
        <w:t xml:space="preserve">采购代理机构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55" w:name="_Hlk151728132"/>
      <w:r>
        <w:rPr>
          <w:rFonts w:hint="eastAsia" w:ascii="宋体" w:hAnsi="宋体"/>
          <w:sz w:val="24"/>
          <w:szCs w:val="21"/>
        </w:rPr>
        <w:t xml:space="preserve">“江苏省政府采购网”、“常州市政府采购网”</w:t>
      </w:r>
      <w:bookmarkEnd w:id="155"/>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rFonts w:hint="eastAsia"/>
          <w:b/>
          <w:bCs/>
          <w:sz w:val="32"/>
          <w:szCs w:val="32"/>
        </w:rPr>
        <w:outlineLvl w:val="2"/>
      </w:pPr>
      <w:r/>
      <w:bookmarkStart w:id="156" w:name="_Toc120614216"/>
      <w:r/>
      <w:bookmarkStart w:id="157" w:name="_Toc462564072"/>
      <w:r/>
      <w:bookmarkStart w:id="158" w:name="_Toc513029213"/>
      <w:r/>
      <w:bookmarkStart w:id="159" w:name="_Toc16938529"/>
      <w:r/>
      <w:bookmarkStart w:id="160" w:name="_Toc20823285"/>
      <w:r>
        <w:rPr>
          <w:rFonts w:hint="eastAsia"/>
          <w:b/>
          <w:bCs/>
          <w:sz w:val="32"/>
          <w:szCs w:val="32"/>
        </w:rPr>
        <w:t xml:space="preserve">三、投标文件的编制</w:t>
      </w:r>
      <w:bookmarkEnd w:id="156"/>
      <w:r/>
      <w:bookmarkEnd w:id="157"/>
      <w:r/>
      <w:bookmarkEnd w:id="158"/>
      <w:r/>
      <w:bookmarkEnd w:id="159"/>
      <w:r/>
      <w:bookmarkEnd w:id="160"/>
      <w:r/>
      <w:r/>
    </w:p>
    <w:p>
      <w:pPr>
        <w:ind w:firstLine="560"/>
        <w:keepLines/>
        <w:keepNext/>
        <w:spacing w:line="500" w:lineRule="exact"/>
        <w:rPr>
          <w:rFonts w:hint="eastAsia" w:ascii="Arial" w:hAnsi="Arial" w:eastAsia="黑体" w:cs="Arial"/>
          <w:b/>
          <w:sz w:val="28"/>
          <w:szCs w:val="28"/>
        </w:rPr>
        <w:outlineLvl w:val="3"/>
      </w:pPr>
      <w:r/>
      <w:bookmarkStart w:id="161" w:name="_Toc513029214"/>
      <w:r/>
      <w:bookmarkStart w:id="162" w:name="_Toc16938530"/>
      <w:r/>
      <w:bookmarkStart w:id="163" w:name="_Toc462564073"/>
      <w:r/>
      <w:bookmarkStart w:id="164" w:name="_Toc20823286"/>
      <w:r>
        <w:rPr>
          <w:rFonts w:hint="eastAsia" w:ascii="Arial" w:hAnsi="Arial" w:eastAsia="黑体" w:cs="Arial"/>
          <w:sz w:val="28"/>
          <w:szCs w:val="28"/>
        </w:rPr>
        <w:t xml:space="preserve">9、投标文件的语言及度量衡单位</w:t>
      </w:r>
      <w:bookmarkEnd w:id="161"/>
      <w:r/>
      <w:bookmarkEnd w:id="162"/>
      <w:r/>
      <w:bookmarkEnd w:id="163"/>
      <w:r/>
      <w:bookmarkEnd w:id="164"/>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sz w:val="24"/>
        </w:rPr>
        <w:t xml:space="preserve">采购代理机构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hint="eastAsia" w:ascii="Arial" w:hAnsi="Arial" w:eastAsia="黑体" w:cs="Arial"/>
          <w:sz w:val="28"/>
          <w:szCs w:val="28"/>
        </w:rPr>
        <w:outlineLvl w:val="3"/>
      </w:pPr>
      <w:r/>
      <w:bookmarkStart w:id="165" w:name="_Toc462564074"/>
      <w:r/>
      <w:bookmarkStart w:id="166" w:name="_Toc513029215"/>
      <w:r/>
      <w:bookmarkStart w:id="167" w:name="_Toc20823287"/>
      <w:r/>
      <w:bookmarkStart w:id="168" w:name="_Toc16938531"/>
      <w:r>
        <w:rPr>
          <w:rFonts w:hint="eastAsia" w:ascii="Arial" w:hAnsi="Arial" w:eastAsia="黑体" w:cs="Arial"/>
          <w:sz w:val="28"/>
          <w:szCs w:val="28"/>
        </w:rPr>
        <w:t xml:space="preserve">10、投标文件构成</w:t>
      </w:r>
      <w:bookmarkEnd w:id="165"/>
      <w:r/>
      <w:bookmarkEnd w:id="166"/>
      <w:r/>
      <w:bookmarkEnd w:id="167"/>
      <w:r/>
      <w:bookmarkEnd w:id="168"/>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hint="eastAsia" w:ascii="Arial" w:hAnsi="Arial" w:eastAsia="黑体" w:cs="Arial"/>
          <w:sz w:val="28"/>
          <w:szCs w:val="28"/>
        </w:rPr>
        <w:outlineLvl w:val="3"/>
      </w:pPr>
      <w:r/>
      <w:bookmarkStart w:id="169" w:name="_Hlt26670360"/>
      <w:r/>
      <w:bookmarkEnd w:id="169"/>
      <w:r/>
      <w:bookmarkStart w:id="170" w:name="_Hlt26954838"/>
      <w:r/>
      <w:bookmarkEnd w:id="170"/>
      <w:r/>
      <w:bookmarkStart w:id="171" w:name="_Hlt26668975"/>
      <w:r/>
      <w:bookmarkEnd w:id="171"/>
      <w:r/>
      <w:bookmarkStart w:id="172" w:name="_Toc49090509"/>
      <w:r/>
      <w:bookmarkStart w:id="173" w:name="_Toc14577354"/>
      <w:r/>
      <w:bookmarkStart w:id="174" w:name="_Toc513029216"/>
      <w:r/>
      <w:bookmarkStart w:id="175" w:name="_Toc49090507"/>
      <w:r/>
      <w:bookmarkStart w:id="176" w:name="_Toc513029219"/>
      <w:r/>
      <w:bookmarkStart w:id="177" w:name="_Toc14577357"/>
      <w:r/>
      <w:bookmarkStart w:id="178" w:name="_Toc14577355"/>
      <w:r/>
      <w:bookmarkStart w:id="179" w:name="_Toc49090508"/>
      <w:r>
        <w:rPr>
          <w:rFonts w:hint="eastAsia" w:ascii="Arial" w:hAnsi="Arial" w:eastAsia="黑体" w:cs="Arial"/>
          <w:sz w:val="28"/>
          <w:szCs w:val="28"/>
        </w:rPr>
        <w:t xml:space="preserve">11、证明投标人及投标标的符合招标文件规定的文件</w:t>
      </w:r>
      <w:bookmarkEnd w:id="172"/>
      <w:r/>
      <w:bookmarkEnd w:id="173"/>
      <w:r/>
      <w:bookmarkEnd w:id="174"/>
      <w:r/>
      <w:bookmarkEnd w:id="175"/>
      <w:r/>
      <w:bookmarkEnd w:id="176"/>
      <w:r/>
      <w:bookmarkEnd w:id="177"/>
      <w:r/>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78"/>
      <w:r/>
      <w:bookmarkEnd w:id="179"/>
      <w:r/>
      <w:r/>
    </w:p>
    <w:p>
      <w:pPr>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12、投标报价明细表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hint="eastAsia" w:ascii="Arial" w:hAnsi="Arial" w:eastAsia="黑体" w:cs="Arial"/>
          <w:sz w:val="28"/>
          <w:szCs w:val="28"/>
        </w:rPr>
        <w:outlineLvl w:val="3"/>
      </w:pPr>
      <w:r/>
      <w:bookmarkStart w:id="180" w:name="_Hlt26954846"/>
      <w:r/>
      <w:bookmarkEnd w:id="180"/>
      <w:r/>
      <w:bookmarkStart w:id="181" w:name="_Hlt26670482"/>
      <w:r/>
      <w:bookmarkEnd w:id="181"/>
      <w:r/>
      <w:bookmarkStart w:id="182" w:name="_Hlt26954731"/>
      <w:r/>
      <w:bookmarkEnd w:id="182"/>
      <w:r/>
      <w:bookmarkStart w:id="183" w:name="_Hlt26954848"/>
      <w:r/>
      <w:bookmarkEnd w:id="183"/>
      <w:r/>
      <w:bookmarkStart w:id="184" w:name="_Hlt26670486"/>
      <w:r/>
      <w:bookmarkEnd w:id="184"/>
      <w:r>
        <w:rPr>
          <w:rFonts w:hint="eastAsia" w:ascii="Arial" w:hAnsi="Arial" w:eastAsia="黑体" w:cs="Arial"/>
          <w:sz w:val="28"/>
          <w:szCs w:val="28"/>
        </w:rPr>
        <w:t xml:space="preserve">13、技术要求响应及偏离表、商务要求响应及偏离表</w:t>
      </w:r>
      <w:r/>
    </w:p>
    <w:p>
      <w:pPr>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p>
    <w:p>
      <w:pPr>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p>
    <w:p>
      <w:pPr>
        <w:ind w:firstLine="420"/>
        <w:keepLines/>
        <w:keepNext/>
        <w:spacing w:line="500" w:lineRule="exact"/>
        <w:rPr>
          <w:rFonts w:hint="eastAsia" w:ascii="Arial" w:hAnsi="Arial" w:eastAsia="黑体" w:cs="Arial"/>
          <w:sz w:val="28"/>
          <w:szCs w:val="28"/>
        </w:rPr>
        <w:outlineLvl w:val="3"/>
      </w:pPr>
      <w:r/>
      <w:bookmarkStart w:id="185" w:name="_Toc49090510"/>
      <w:r/>
      <w:bookmarkStart w:id="186" w:name="_Toc14577359"/>
      <w:r>
        <w:rPr>
          <w:rFonts w:hint="eastAsia" w:ascii="Arial" w:hAnsi="Arial" w:eastAsia="黑体" w:cs="Arial"/>
          <w:sz w:val="28"/>
          <w:szCs w:val="28"/>
        </w:rPr>
        <w:t xml:space="preserve">15、投标函和开标一览表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bookmarkEnd w:id="185"/>
      <w:r/>
      <w:bookmarkEnd w:id="186"/>
      <w:r/>
      <w:r/>
    </w:p>
    <w:p>
      <w:pPr>
        <w:ind w:firstLine="420"/>
        <w:keepLines/>
        <w:keepNext/>
        <w:spacing w:line="500" w:lineRule="exact"/>
        <w:rPr>
          <w:rFonts w:hint="eastAsia" w:ascii="Arial" w:hAnsi="Arial" w:eastAsia="黑体" w:cs="Arial"/>
          <w:sz w:val="28"/>
          <w:szCs w:val="28"/>
        </w:rPr>
        <w:outlineLvl w:val="3"/>
      </w:pPr>
      <w:r/>
      <w:bookmarkStart w:id="187" w:name="_Toc49090511"/>
      <w:r/>
      <w:bookmarkStart w:id="188" w:name="_Toc14577360"/>
      <w:r>
        <w:rPr>
          <w:rFonts w:hint="eastAsia" w:ascii="Arial" w:hAnsi="Arial" w:eastAsia="黑体" w:cs="Arial"/>
          <w:sz w:val="28"/>
          <w:szCs w:val="28"/>
        </w:rPr>
        <w:t xml:space="preserve">16、投标有效期</w:t>
      </w:r>
      <w:bookmarkEnd w:id="187"/>
      <w:r/>
      <w:bookmarkEnd w:id="188"/>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w:t>
      </w:r>
      <w:r>
        <w:rPr>
          <w:sz w:val="24"/>
        </w:rPr>
        <w:t xml:space="preserve">采购代理机构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sz w:val="24"/>
        </w:rPr>
        <w:t xml:space="preserve">采购代理机构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rFonts w:hint="eastAsia"/>
          <w:b/>
          <w:bCs/>
          <w:sz w:val="32"/>
          <w:szCs w:val="32"/>
        </w:rPr>
        <w:outlineLvl w:val="2"/>
      </w:pPr>
      <w:r/>
      <w:bookmarkStart w:id="189" w:name="_Hlt26954739"/>
      <w:r/>
      <w:bookmarkEnd w:id="189"/>
      <w:r/>
      <w:bookmarkStart w:id="190" w:name="_Hlt26954852"/>
      <w:r/>
      <w:bookmarkEnd w:id="190"/>
      <w:r/>
      <w:bookmarkStart w:id="191" w:name="_Toc120614217"/>
      <w:r/>
      <w:bookmarkStart w:id="192" w:name="_Toc513029224"/>
      <w:r/>
      <w:bookmarkStart w:id="193" w:name="_Toc16938540"/>
      <w:r/>
      <w:bookmarkStart w:id="194" w:name="_Toc20823296"/>
      <w:r>
        <w:rPr>
          <w:rFonts w:hint="eastAsia"/>
          <w:b/>
          <w:bCs/>
          <w:sz w:val="32"/>
          <w:szCs w:val="32"/>
        </w:rPr>
        <w:t xml:space="preserve">四、投标文件的递交</w:t>
      </w:r>
      <w:bookmarkEnd w:id="191"/>
      <w:r/>
      <w:bookmarkEnd w:id="192"/>
      <w:r/>
      <w:bookmarkEnd w:id="193"/>
      <w:r/>
      <w:bookmarkEnd w:id="194"/>
      <w:r/>
      <w:r/>
    </w:p>
    <w:p>
      <w:pPr>
        <w:ind w:firstLine="420"/>
        <w:keepLines/>
        <w:keepNext/>
        <w:spacing w:line="500" w:lineRule="exact"/>
        <w:rPr>
          <w:rFonts w:hint="eastAsia" w:ascii="黑体" w:hAnsi="Arial" w:eastAsia="黑体" w:cs="Arial"/>
          <w:sz w:val="28"/>
          <w:szCs w:val="28"/>
        </w:rPr>
        <w:outlineLvl w:val="3"/>
      </w:pPr>
      <w:r/>
      <w:bookmarkStart w:id="195" w:name="_Toc462564084"/>
      <w:r/>
      <w:bookmarkStart w:id="196" w:name="_Toc16938541"/>
      <w:r/>
      <w:bookmarkStart w:id="197" w:name="_Toc513029225"/>
      <w:r/>
      <w:bookmarkStart w:id="198"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95"/>
      <w:r/>
      <w:bookmarkEnd w:id="196"/>
      <w:r/>
      <w:bookmarkEnd w:id="197"/>
      <w:r/>
      <w:bookmarkEnd w:id="198"/>
      <w:r>
        <w:rPr>
          <w:rFonts w:hint="eastAsia" w:ascii="黑体" w:hAnsi="Arial" w:eastAsia="黑体" w:cs="Arial"/>
          <w:sz w:val="28"/>
          <w:szCs w:val="28"/>
        </w:rPr>
        <w:t xml:space="preserve">的递交</w:t>
      </w:r>
      <w:r/>
    </w:p>
    <w:p>
      <w:pPr>
        <w:ind w:firstLine="480"/>
        <w:spacing w:line="500" w:lineRule="exact"/>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199" w:name="_Toc16938542"/>
      <w:r/>
      <w:bookmarkStart w:id="200" w:name="_Toc20823298"/>
      <w:r/>
      <w:bookmarkStart w:id="201" w:name="_Toc513029226"/>
      <w:r/>
      <w:r/>
    </w:p>
    <w:p>
      <w:pPr>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99"/>
      <w:r/>
      <w:bookmarkEnd w:id="200"/>
      <w:r/>
      <w:bookmarkEnd w:id="201"/>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Arial" w:hAnsi="Arial" w:eastAsia="黑体" w:cs="Arial"/>
          <w:sz w:val="28"/>
          <w:szCs w:val="28"/>
        </w:rPr>
        <w:outlineLvl w:val="3"/>
      </w:pPr>
      <w:r/>
      <w:bookmarkStart w:id="202" w:name="_Toc20823299"/>
      <w:r/>
      <w:bookmarkStart w:id="203" w:name="_Toc16938543"/>
      <w:r/>
      <w:bookmarkStart w:id="204"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02"/>
      <w:r/>
      <w:bookmarkEnd w:id="203"/>
      <w:r/>
      <w:bookmarkEnd w:id="204"/>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w:t>
      </w:r>
      <w:r>
        <w:rPr>
          <w:sz w:val="24"/>
        </w:rPr>
        <w:t xml:space="preserve">采购代理机构</w:t>
      </w:r>
      <w:r>
        <w:rPr>
          <w:rFonts w:hint="eastAsia" w:ascii="宋体" w:hAnsi="宋体"/>
          <w:bCs/>
          <w:sz w:val="24"/>
          <w:szCs w:val="21"/>
        </w:rPr>
        <w:t xml:space="preserve">拒绝接收在其规定的投标截止时间后上传的任何投标文件。</w:t>
      </w:r>
      <w:r/>
    </w:p>
    <w:p>
      <w:pPr>
        <w:ind w:firstLine="420"/>
        <w:keepLines/>
        <w:keepNext/>
        <w:spacing w:line="500" w:lineRule="exact"/>
        <w:rPr>
          <w:rFonts w:hint="eastAsia" w:ascii="Arial" w:hAnsi="Arial" w:eastAsia="黑体" w:cs="Arial"/>
          <w:sz w:val="28"/>
          <w:szCs w:val="28"/>
        </w:rPr>
        <w:outlineLvl w:val="3"/>
      </w:pPr>
      <w:r/>
      <w:bookmarkStart w:id="205" w:name="_Toc16938544"/>
      <w:r/>
      <w:bookmarkStart w:id="206" w:name="_Toc20823300"/>
      <w:r/>
      <w:bookmarkStart w:id="207"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05"/>
      <w:r/>
      <w:bookmarkEnd w:id="206"/>
      <w:r/>
      <w:bookmarkEnd w:id="207"/>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rFonts w:hint="eastAsia"/>
          <w:b/>
          <w:bCs/>
          <w:sz w:val="32"/>
          <w:szCs w:val="32"/>
        </w:rPr>
        <w:outlineLvl w:val="2"/>
      </w:pPr>
      <w:r/>
      <w:bookmarkStart w:id="208" w:name="_Toc120614218"/>
      <w:r/>
      <w:bookmarkStart w:id="209" w:name="_Toc16938545"/>
      <w:r/>
      <w:bookmarkStart w:id="210" w:name="_Toc20823301"/>
      <w:r/>
      <w:bookmarkStart w:id="211" w:name="_Toc513029229"/>
      <w:r>
        <w:rPr>
          <w:rFonts w:hint="eastAsia"/>
          <w:b/>
          <w:bCs/>
          <w:sz w:val="32"/>
          <w:szCs w:val="32"/>
        </w:rPr>
        <w:t xml:space="preserve">五、开标与评标</w:t>
      </w:r>
      <w:bookmarkEnd w:id="208"/>
      <w:r/>
      <w:bookmarkEnd w:id="209"/>
      <w:r/>
      <w:bookmarkEnd w:id="210"/>
      <w:r/>
      <w:bookmarkEnd w:id="211"/>
      <w:r/>
      <w:r/>
    </w:p>
    <w:p>
      <w:pPr>
        <w:ind w:firstLine="420"/>
        <w:keepLines/>
        <w:keepNext/>
        <w:spacing w:line="500" w:lineRule="exact"/>
        <w:rPr>
          <w:rFonts w:hint="eastAsia" w:ascii="Arial" w:hAnsi="Arial" w:eastAsia="黑体" w:cs="Arial"/>
          <w:sz w:val="28"/>
          <w:szCs w:val="28"/>
        </w:rPr>
        <w:outlineLvl w:val="3"/>
      </w:pPr>
      <w:r/>
      <w:bookmarkStart w:id="212" w:name="_Toc513029230"/>
      <w:r/>
      <w:bookmarkStart w:id="213" w:name="_Toc16938546"/>
      <w:r/>
      <w:bookmarkStart w:id="214" w:name="_Toc20823302"/>
      <w:r>
        <w:rPr>
          <w:rFonts w:hint="eastAsia" w:ascii="Arial" w:hAnsi="Arial" w:eastAsia="黑体" w:cs="Arial"/>
          <w:sz w:val="28"/>
          <w:szCs w:val="28"/>
        </w:rPr>
        <w:t xml:space="preserve">22、开标</w:t>
      </w:r>
      <w:bookmarkEnd w:id="212"/>
      <w:r/>
      <w:bookmarkEnd w:id="213"/>
      <w:r/>
      <w:bookmarkEnd w:id="214"/>
      <w:r/>
      <w:r/>
    </w:p>
    <w:p>
      <w:pPr>
        <w:ind w:firstLine="360"/>
        <w:spacing w:line="500" w:lineRule="exact"/>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开标仪式由采购代理机构组织。苏采云系统将自动对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hint="eastAsia" w:ascii="Arial" w:hAnsi="Arial" w:eastAsia="黑体" w:cs="Arial"/>
          <w:sz w:val="28"/>
          <w:szCs w:val="28"/>
        </w:rPr>
        <w:outlineLvl w:val="3"/>
      </w:pPr>
      <w:r/>
      <w:bookmarkStart w:id="215" w:name="_Toc513029231"/>
      <w:r/>
      <w:bookmarkStart w:id="216" w:name="_Toc16938547"/>
      <w:r/>
      <w:bookmarkStart w:id="217"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sz w:val="24"/>
        </w:rPr>
        <w:t xml:space="preserve">采购代理机构</w:t>
      </w:r>
      <w:r>
        <w:rPr>
          <w:rFonts w:hint="eastAsia" w:ascii="宋体" w:hAnsi="宋体"/>
          <w:sz w:val="24"/>
        </w:rPr>
        <w:t xml:space="preserve">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.3评委会独立工作，负责评审所有投标文件并确定中标候选人。</w:t>
      </w:r>
      <w:r/>
    </w:p>
    <w:p>
      <w:pPr>
        <w:ind w:firstLine="420"/>
        <w:keepLines/>
        <w:keepNext/>
        <w:spacing w:line="50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15"/>
      <w:r/>
      <w:bookmarkEnd w:id="216"/>
      <w:r/>
      <w:bookmarkEnd w:id="217"/>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sz w:val="24"/>
        </w:rPr>
        <w:t xml:space="preserve">采购代理机构</w:t>
      </w:r>
      <w:r>
        <w:rPr>
          <w:rFonts w:hint="eastAsia" w:ascii="宋体" w:hAnsi="宋体"/>
          <w:bCs/>
          <w:sz w:val="24"/>
          <w:szCs w:val="21"/>
        </w:rPr>
        <w:t xml:space="preserve">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sz w:val="24"/>
        </w:rPr>
        <w:t xml:space="preserve">采购代理机构</w:t>
      </w:r>
      <w:r>
        <w:rPr>
          <w:rFonts w:hint="eastAsia" w:ascii="宋体" w:hAnsi="宋体"/>
          <w:sz w:val="24"/>
        </w:rPr>
        <w:t xml:space="preserve">和评标委员会不向未中标的投标人解释未中标原因，也不公布评标过程中的相关细节。</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hint="eastAsia" w:ascii="Arial" w:hAnsi="Arial" w:eastAsia="黑体" w:cs="Arial"/>
          <w:sz w:val="28"/>
          <w:szCs w:val="28"/>
        </w:rPr>
        <w:outlineLvl w:val="3"/>
      </w:pPr>
      <w:r/>
      <w:bookmarkStart w:id="218" w:name="_Toc513029232"/>
      <w:r/>
      <w:bookmarkStart w:id="219" w:name="_Toc16938548"/>
      <w:r/>
      <w:bookmarkStart w:id="220"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18"/>
      <w:r/>
      <w:bookmarkEnd w:id="219"/>
      <w:r/>
      <w:bookmarkEnd w:id="220"/>
      <w:r/>
      <w:r/>
    </w:p>
    <w:p>
      <w:pPr>
        <w:ind w:firstLine="480"/>
        <w:spacing w:line="500" w:lineRule="exact"/>
        <w:rPr>
          <w:rFonts w:ascii="宋体" w:hAnsi="宋体"/>
          <w:sz w:val="24"/>
        </w:rPr>
      </w:pPr>
      <w:r/>
      <w:bookmarkStart w:id="221" w:name="_Toc16938549"/>
      <w:r/>
      <w:bookmarkStart w:id="222" w:name="_Toc513029233"/>
      <w:r/>
      <w:bookmarkStart w:id="223"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p>
    <w:p>
      <w:pPr>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21"/>
      <w:r/>
      <w:bookmarkEnd w:id="222"/>
      <w:r/>
      <w:bookmarkEnd w:id="223"/>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sz w:val="24"/>
        </w:rPr>
        <w:t xml:space="preserve">采购代理机构</w:t>
      </w:r>
      <w:r>
        <w:rPr>
          <w:rFonts w:hint="eastAsia" w:ascii="宋体" w:hAnsi="宋体"/>
          <w:bCs/>
          <w:sz w:val="24"/>
          <w:szCs w:val="21"/>
        </w:rPr>
        <w:t xml:space="preserve">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sz w:val="24"/>
        </w:rPr>
        <w:t xml:space="preserve">采购代理机构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ascii="宋体" w:hAnsi="宋体"/>
          <w:bCs/>
          <w:color w:val="auto"/>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w:t>
      </w:r>
      <w:r>
        <w:rPr>
          <w:rFonts w:hint="eastAsia" w:ascii="宋体" w:hAnsi="宋体"/>
          <w:bCs/>
          <w:color w:val="auto"/>
          <w:sz w:val="24"/>
          <w:szCs w:val="21"/>
        </w:rPr>
        <w:t xml:space="preserve">的价格应对投标人具有约束力。如果投标人不接受修正后的价格，则其投标将被拒绝。</w:t>
      </w:r>
      <w:r/>
    </w:p>
    <w:p>
      <w:pPr>
        <w:ind w:firstLine="480"/>
        <w:spacing w:line="500" w:lineRule="exact"/>
        <w:rPr>
          <w:rFonts w:ascii="宋体" w:hAnsi="宋体"/>
          <w:color w:val="auto"/>
          <w:sz w:val="24"/>
          <w:szCs w:val="21"/>
        </w:rPr>
      </w:pPr>
      <w:r/>
      <w:bookmarkStart w:id="224" w:name="_Toc20823306"/>
      <w:r/>
      <w:bookmarkStart w:id="225" w:name="_Toc16938550"/>
      <w:r/>
      <w:bookmarkStart w:id="226" w:name="_Toc513029234"/>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.6</w:t>
      </w:r>
      <w:r>
        <w:rPr>
          <w:rFonts w:ascii="宋体" w:hAnsi="宋体"/>
          <w:color w:val="auto"/>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rPr>
        <w:t xml:space="preserve">按照招标文件规定的方式（招标文件未规定的通过</w:t>
      </w:r>
      <w:r>
        <w:rPr>
          <w:rFonts w:ascii="宋体" w:hAnsi="宋体"/>
          <w:color w:val="auto"/>
          <w:sz w:val="24"/>
          <w:szCs w:val="21"/>
        </w:rPr>
        <w:t xml:space="preserve">随机抽取</w:t>
      </w:r>
      <w:r>
        <w:rPr>
          <w:rFonts w:hint="eastAsia" w:ascii="宋体" w:hAnsi="宋体"/>
          <w:color w:val="auto"/>
          <w:sz w:val="24"/>
          <w:szCs w:val="21"/>
        </w:rPr>
        <w:t xml:space="preserve">的</w:t>
      </w:r>
      <w:r>
        <w:rPr>
          <w:rFonts w:ascii="宋体" w:hAnsi="宋体"/>
          <w:color w:val="auto"/>
          <w:sz w:val="24"/>
          <w:szCs w:val="21"/>
        </w:rPr>
        <w:t xml:space="preserve">方式</w:t>
      </w:r>
      <w:r>
        <w:rPr>
          <w:rFonts w:hint="eastAsia" w:ascii="宋体" w:hAnsi="宋体"/>
          <w:color w:val="auto"/>
          <w:sz w:val="24"/>
          <w:szCs w:val="21"/>
        </w:rPr>
        <w:t xml:space="preserve">）</w:t>
      </w:r>
      <w:r>
        <w:rPr>
          <w:rFonts w:ascii="宋体" w:hAnsi="宋体"/>
          <w:color w:val="auto"/>
          <w:sz w:val="24"/>
          <w:szCs w:val="21"/>
        </w:rPr>
        <w:t xml:space="preserve">确定一个参加评标的投标人，其他投标无效。</w:t>
      </w:r>
      <w:r/>
    </w:p>
    <w:p>
      <w:pPr>
        <w:ind w:firstLine="480"/>
        <w:spacing w:line="500" w:lineRule="exact"/>
        <w:rPr>
          <w:rFonts w:ascii="宋体" w:hAnsi="宋体"/>
          <w:color w:val="auto"/>
          <w:sz w:val="24"/>
          <w:szCs w:val="21"/>
        </w:rPr>
      </w:pPr>
      <w:r>
        <w:rPr>
          <w:rFonts w:ascii="宋体" w:hAnsi="宋体"/>
          <w:color w:val="auto"/>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rPr>
        <w:t xml:space="preserve">根据招标文件规定的方式（招标文件未规定的采取随机抽取的方式）</w:t>
      </w:r>
      <w:r>
        <w:rPr>
          <w:rFonts w:ascii="宋体" w:hAnsi="宋体"/>
          <w:color w:val="auto"/>
          <w:sz w:val="24"/>
          <w:szCs w:val="21"/>
        </w:rPr>
        <w:t xml:space="preserve">确定</w:t>
      </w:r>
      <w:r>
        <w:rPr>
          <w:rFonts w:hint="eastAsia" w:ascii="宋体" w:hAnsi="宋体"/>
          <w:color w:val="auto"/>
          <w:sz w:val="24"/>
          <w:szCs w:val="21"/>
        </w:rPr>
        <w:t xml:space="preserve">一个中标候选人</w:t>
      </w:r>
      <w:r>
        <w:rPr>
          <w:rFonts w:ascii="宋体" w:hAnsi="宋体"/>
          <w:color w:val="auto"/>
          <w:sz w:val="24"/>
          <w:szCs w:val="21"/>
        </w:rPr>
        <w:t xml:space="preserve">，其他同品牌投标人不作为中标候选人。</w:t>
      </w:r>
      <w:r/>
    </w:p>
    <w:p>
      <w:pPr>
        <w:ind w:firstLine="420"/>
        <w:spacing w:line="500" w:lineRule="exact"/>
        <w:rPr>
          <w:rFonts w:hint="eastAsia" w:ascii="宋体" w:hAnsi="宋体"/>
          <w:color w:val="auto"/>
          <w:sz w:val="24"/>
          <w:szCs w:val="21"/>
        </w:rPr>
      </w:pPr>
      <w:r>
        <w:rPr>
          <w:rFonts w:ascii="宋体" w:hAnsi="宋体"/>
          <w:color w:val="auto"/>
          <w:sz w:val="24"/>
          <w:szCs w:val="21"/>
        </w:rPr>
        <w:t xml:space="preserve">非单一产品采购项目，招标文件中</w:t>
      </w:r>
      <w:r>
        <w:rPr>
          <w:rFonts w:hint="eastAsia" w:ascii="宋体" w:hAnsi="宋体"/>
          <w:color w:val="auto"/>
          <w:sz w:val="24"/>
          <w:szCs w:val="21"/>
        </w:rPr>
        <w:t xml:space="preserve">将载明其中的核心产品</w:t>
      </w:r>
      <w:r>
        <w:rPr>
          <w:rFonts w:ascii="宋体" w:hAnsi="宋体"/>
          <w:color w:val="auto"/>
          <w:sz w:val="24"/>
          <w:szCs w:val="21"/>
        </w:rPr>
        <w:t xml:space="preserve">。多家投标人提供的核心产品品牌相同的，按前两款规定处理。</w:t>
      </w:r>
      <w:r/>
    </w:p>
    <w:p>
      <w:pPr>
        <w:ind w:firstLine="420"/>
        <w:spacing w:line="500" w:lineRule="exact"/>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.7投标人在开、评标全过程中应保持通讯畅通，及时登录</w:t>
      </w:r>
      <w:r>
        <w:rPr>
          <w:rFonts w:hint="eastAsia" w:ascii="宋体" w:hAnsi="宋体"/>
          <w:color w:val="auto"/>
          <w:sz w:val="24"/>
        </w:rPr>
        <w:t xml:space="preserve">苏采云系统</w:t>
      </w:r>
      <w:r>
        <w:rPr>
          <w:rFonts w:hint="eastAsia" w:ascii="宋体" w:hAnsi="宋体"/>
          <w:color w:val="auto"/>
          <w:sz w:val="24"/>
          <w:szCs w:val="21"/>
        </w:rPr>
        <w:t xml:space="preserve">查阅</w:t>
      </w:r>
      <w:r>
        <w:rPr>
          <w:rFonts w:ascii="宋体" w:hAnsi="宋体"/>
          <w:color w:val="auto"/>
          <w:sz w:val="24"/>
          <w:szCs w:val="21"/>
        </w:rPr>
        <w:t xml:space="preserve">、答复相关</w:t>
      </w:r>
      <w:r>
        <w:rPr>
          <w:rFonts w:hint="eastAsia" w:ascii="宋体" w:hAnsi="宋体"/>
          <w:color w:val="auto"/>
          <w:sz w:val="24"/>
          <w:szCs w:val="21"/>
        </w:rPr>
        <w:t xml:space="preserve">信息</w:t>
      </w:r>
      <w:r>
        <w:rPr>
          <w:rFonts w:ascii="宋体" w:hAnsi="宋体"/>
          <w:color w:val="auto"/>
          <w:sz w:val="24"/>
          <w:szCs w:val="21"/>
        </w:rPr>
        <w:t xml:space="preserve">，</w:t>
      </w:r>
      <w:r>
        <w:rPr>
          <w:rFonts w:hint="eastAsia" w:ascii="宋体" w:hAnsi="宋体"/>
          <w:color w:val="auto"/>
          <w:sz w:val="24"/>
          <w:szCs w:val="21"/>
        </w:rPr>
        <w:t xml:space="preserve">并安排专人与采购代理机构及评标委员会联系。</w:t>
      </w:r>
      <w:r/>
    </w:p>
    <w:p>
      <w:pPr>
        <w:ind w:firstLine="420"/>
        <w:keepLines/>
        <w:keepNext/>
        <w:spacing w:line="500" w:lineRule="exact"/>
        <w:rPr>
          <w:rFonts w:hint="eastAsia" w:ascii="Arial" w:hAnsi="Arial" w:eastAsia="黑体" w:cs="Arial"/>
          <w:color w:val="auto"/>
          <w:sz w:val="28"/>
          <w:szCs w:val="28"/>
        </w:rPr>
        <w:outlineLvl w:val="3"/>
      </w:pPr>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w:t>
      </w:r>
      <w:bookmarkEnd w:id="224"/>
      <w:r/>
      <w:bookmarkEnd w:id="225"/>
      <w:r/>
      <w:bookmarkEnd w:id="226"/>
      <w:r>
        <w:rPr>
          <w:rFonts w:hint="eastAsia" w:ascii="Arial" w:hAnsi="Arial" w:eastAsia="黑体" w:cs="Arial"/>
          <w:color w:val="auto"/>
          <w:sz w:val="28"/>
          <w:szCs w:val="28"/>
        </w:rPr>
        <w:t xml:space="preserve">无效投标条款和废标条款</w:t>
      </w:r>
      <w:r/>
    </w:p>
    <w:p>
      <w:pPr>
        <w:ind w:firstLine="480"/>
        <w:spacing w:line="500" w:lineRule="exact"/>
        <w:rPr>
          <w:rFonts w:hint="eastAsia" w:ascii="宋体" w:hAnsi="宋体"/>
          <w:bCs/>
          <w:color w:val="auto"/>
          <w:sz w:val="24"/>
          <w:szCs w:val="21"/>
        </w:rPr>
      </w:pPr>
      <w:r/>
      <w:bookmarkStart w:id="227" w:name="_Toc16938551"/>
      <w:r/>
      <w:bookmarkStart w:id="228" w:name="_Toc513029235"/>
      <w:r/>
      <w:bookmarkStart w:id="229" w:name="_Toc20823307"/>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.1无效投标条款</w:t>
      </w:r>
      <w:r/>
    </w:p>
    <w:p>
      <w:pPr>
        <w:ind w:firstLine="480"/>
        <w:spacing w:line="500" w:lineRule="exact"/>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.1.1 投标人在</w:t>
      </w:r>
      <w:r>
        <w:rPr>
          <w:rFonts w:hint="eastAsia" w:ascii="宋体" w:hAnsi="宋体"/>
          <w:color w:val="auto"/>
          <w:sz w:val="24"/>
        </w:rPr>
        <w:t xml:space="preserve">苏采云系统</w:t>
      </w:r>
      <w:r>
        <w:rPr>
          <w:rFonts w:hint="eastAsia" w:ascii="宋体" w:hAnsi="宋体"/>
          <w:bCs/>
          <w:color w:val="auto"/>
          <w:sz w:val="24"/>
          <w:szCs w:val="21"/>
        </w:rPr>
        <w:t xml:space="preserve">规定的时间内未成功解密电子投标文件的。</w:t>
      </w:r>
      <w:r/>
    </w:p>
    <w:p>
      <w:pPr>
        <w:ind w:firstLine="480"/>
        <w:spacing w:line="500" w:lineRule="exact"/>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2</w:t>
      </w:r>
      <w:r>
        <w:rPr>
          <w:rFonts w:hint="eastAsia" w:ascii="宋体" w:hAnsi="宋体"/>
          <w:bCs/>
          <w:color w:val="auto"/>
          <w:sz w:val="24"/>
          <w:szCs w:val="21"/>
        </w:rPr>
        <w:t xml:space="preserve"> 投标人未按照招标文件要求上传电子投标文件的。</w:t>
      </w:r>
      <w:r/>
    </w:p>
    <w:p>
      <w:pPr>
        <w:ind w:firstLine="480"/>
        <w:spacing w:line="500" w:lineRule="exact"/>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3</w:t>
      </w:r>
      <w:r>
        <w:rPr>
          <w:rFonts w:hint="eastAsia" w:ascii="宋体" w:hAnsi="宋体"/>
          <w:bCs/>
          <w:color w:val="auto"/>
          <w:sz w:val="24"/>
          <w:szCs w:val="21"/>
        </w:rPr>
        <w:t xml:space="preserve">同一投标人提交两个</w:t>
      </w:r>
      <w:r>
        <w:rPr>
          <w:rFonts w:ascii="宋体" w:hAnsi="宋体"/>
          <w:bCs/>
          <w:color w:val="auto"/>
          <w:sz w:val="24"/>
          <w:szCs w:val="21"/>
        </w:rPr>
        <w:t xml:space="preserve">（</w:t>
      </w:r>
      <w:r>
        <w:rPr>
          <w:rFonts w:hint="eastAsia" w:ascii="宋体" w:hAnsi="宋体"/>
          <w:bCs/>
          <w:color w:val="auto"/>
          <w:sz w:val="24"/>
          <w:szCs w:val="21"/>
        </w:rPr>
        <w:t xml:space="preserve">含</w:t>
      </w:r>
      <w:r>
        <w:rPr>
          <w:rFonts w:ascii="宋体" w:hAnsi="宋体"/>
          <w:bCs/>
          <w:color w:val="auto"/>
          <w:sz w:val="24"/>
          <w:szCs w:val="21"/>
        </w:rPr>
        <w:t xml:space="preserve">两个）</w:t>
      </w:r>
      <w:r>
        <w:rPr>
          <w:rFonts w:hint="eastAsia" w:ascii="宋体" w:hAnsi="宋体"/>
          <w:bCs/>
          <w:color w:val="auto"/>
          <w:sz w:val="24"/>
          <w:szCs w:val="21"/>
        </w:rPr>
        <w:t xml:space="preserve">以上不同的</w:t>
      </w:r>
      <w:r>
        <w:rPr>
          <w:rFonts w:ascii="宋体" w:hAnsi="宋体"/>
          <w:bCs/>
          <w:color w:val="auto"/>
          <w:sz w:val="24"/>
          <w:szCs w:val="21"/>
        </w:rPr>
        <w:t xml:space="preserve">投标报价的。</w:t>
      </w:r>
      <w:r/>
    </w:p>
    <w:p>
      <w:pPr>
        <w:ind w:firstLine="480"/>
        <w:spacing w:line="500" w:lineRule="exact"/>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4</w:t>
      </w:r>
      <w:r>
        <w:rPr>
          <w:rFonts w:hint="eastAsia" w:ascii="宋体" w:hAnsi="宋体"/>
          <w:bCs/>
          <w:color w:val="auto"/>
          <w:sz w:val="24"/>
          <w:szCs w:val="21"/>
        </w:rPr>
        <w:t xml:space="preserve">投标人不具备招标文件中规定资格要求的。</w:t>
      </w:r>
      <w:r/>
    </w:p>
    <w:p>
      <w:pPr>
        <w:ind w:firstLine="480"/>
        <w:spacing w:line="500" w:lineRule="exact"/>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5</w:t>
      </w:r>
      <w:r>
        <w:rPr>
          <w:rFonts w:hint="eastAsia" w:ascii="宋体" w:hAnsi="宋体"/>
          <w:bCs/>
          <w:color w:val="auto"/>
          <w:sz w:val="24"/>
          <w:szCs w:val="21"/>
        </w:rPr>
        <w:t xml:space="preserve">投标人的报价超过了采购预算或最高限价的。</w:t>
      </w:r>
      <w:r/>
    </w:p>
    <w:p>
      <w:pPr>
        <w:ind w:firstLine="480"/>
        <w:spacing w:line="500" w:lineRule="exact"/>
        <w:rPr>
          <w:rFonts w:hint="eastAsia" w:ascii="宋体" w:hAnsi="宋体"/>
          <w:bCs/>
          <w:i/>
          <w:color w:val="auto"/>
          <w:sz w:val="24"/>
          <w:szCs w:val="21"/>
          <w:u w:val="single"/>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6</w:t>
      </w:r>
      <w:r>
        <w:rPr>
          <w:rFonts w:hint="eastAsia" w:ascii="宋体" w:hAnsi="宋体"/>
          <w:bCs/>
          <w:color w:val="auto"/>
          <w:sz w:val="24"/>
          <w:szCs w:val="21"/>
        </w:rPr>
        <w:t xml:space="preserve">未通过符合性审查的。</w:t>
      </w:r>
      <w:r/>
    </w:p>
    <w:p>
      <w:pPr>
        <w:ind w:firstLine="360"/>
        <w:spacing w:line="500" w:lineRule="exact"/>
        <w:rPr>
          <w:rFonts w:hint="eastAsia" w:ascii="宋体" w:hAnsi="宋体"/>
          <w:bCs/>
          <w:iCs/>
          <w:color w:val="auto"/>
          <w:sz w:val="24"/>
          <w:szCs w:val="21"/>
          <w:u w:val="single"/>
        </w:rPr>
      </w:pPr>
      <w:r>
        <w:rPr>
          <w:rFonts w:hint="eastAsia" w:ascii="宋体" w:hAnsi="宋体"/>
          <w:bCs/>
          <w:color w:val="auto"/>
          <w:sz w:val="24"/>
          <w:szCs w:val="21"/>
        </w:rPr>
        <w:t xml:space="preserve"> 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7</w:t>
      </w:r>
      <w:r>
        <w:rPr>
          <w:rFonts w:hint="eastAsia" w:ascii="宋体" w:hAnsi="宋体"/>
          <w:bCs/>
          <w:color w:val="auto"/>
          <w:sz w:val="24"/>
          <w:szCs w:val="21"/>
        </w:rPr>
        <w:t xml:space="preserve">不符合招标文件中规定的实质性要求和条件的。</w:t>
      </w:r>
      <w:r/>
    </w:p>
    <w:p>
      <w:pPr>
        <w:ind w:firstLine="480"/>
        <w:spacing w:line="500" w:lineRule="exact"/>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8</w:t>
      </w:r>
      <w:r>
        <w:rPr>
          <w:rFonts w:hint="eastAsia" w:ascii="宋体" w:hAnsi="宋体"/>
          <w:bCs/>
          <w:color w:val="auto"/>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9</w:t>
      </w:r>
      <w:r>
        <w:rPr>
          <w:rFonts w:hint="eastAsia" w:ascii="宋体" w:hAnsi="宋体"/>
          <w:bCs/>
          <w:color w:val="auto"/>
          <w:sz w:val="24"/>
          <w:szCs w:val="21"/>
        </w:rPr>
        <w:t xml:space="preserve">  投标文件含有采购人不能接受的附加条件的。</w:t>
      </w:r>
      <w:r/>
    </w:p>
    <w:p>
      <w:pPr>
        <w:ind w:firstLine="480"/>
        <w:spacing w:line="500" w:lineRule="exact"/>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10</w:t>
      </w:r>
      <w:r>
        <w:rPr>
          <w:rFonts w:hint="eastAsia" w:ascii="宋体" w:hAnsi="宋体"/>
          <w:bCs/>
          <w:color w:val="auto"/>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auto"/>
          <w:sz w:val="24"/>
        </w:rPr>
        <w:t xml:space="preserve">苏采云系统</w:t>
      </w:r>
      <w:r>
        <w:rPr>
          <w:rFonts w:hint="eastAsia" w:ascii="宋体" w:hAnsi="宋体"/>
          <w:bCs/>
          <w:color w:val="auto"/>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.1.1</w:t>
      </w:r>
      <w:r>
        <w:rPr>
          <w:rFonts w:ascii="宋体" w:hAnsi="宋体"/>
          <w:bCs/>
          <w:color w:val="auto"/>
          <w:sz w:val="24"/>
          <w:szCs w:val="21"/>
        </w:rPr>
        <w:t xml:space="preserve">1</w:t>
      </w:r>
      <w:r>
        <w:rPr>
          <w:rFonts w:hint="eastAsia" w:ascii="宋体" w:hAnsi="宋体"/>
          <w:bCs/>
          <w:color w:val="auto"/>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.1.1</w:t>
      </w:r>
      <w:r>
        <w:rPr>
          <w:rFonts w:ascii="宋体" w:hAnsi="宋体"/>
          <w:bCs/>
          <w:color w:val="auto"/>
          <w:sz w:val="24"/>
          <w:szCs w:val="21"/>
        </w:rPr>
        <w:t xml:space="preserve">2</w:t>
      </w:r>
      <w:r>
        <w:rPr>
          <w:rFonts w:hint="eastAsia" w:ascii="宋体" w:hAnsi="宋体"/>
          <w:bCs/>
          <w:color w:val="auto"/>
          <w:sz w:val="24"/>
          <w:szCs w:val="21"/>
        </w:rPr>
        <w:t xml:space="preserve"> 投标文件未按照招标文件要求加盖CA电子公</w:t>
      </w:r>
      <w:r>
        <w:rPr>
          <w:rFonts w:hint="eastAsia" w:ascii="宋体" w:hAnsi="宋体"/>
          <w:bCs/>
          <w:sz w:val="24"/>
          <w:szCs w:val="21"/>
        </w:rPr>
        <w:t xml:space="preserve">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hint="eastAsia"/>
          <w:b/>
          <w:bCs/>
          <w:sz w:val="32"/>
          <w:szCs w:val="32"/>
        </w:rPr>
        <w:outlineLvl w:val="2"/>
      </w:pPr>
      <w:r/>
      <w:bookmarkStart w:id="230" w:name="_Toc120614219"/>
      <w:r>
        <w:rPr>
          <w:rFonts w:hint="eastAsia"/>
          <w:b/>
          <w:bCs/>
          <w:sz w:val="32"/>
          <w:szCs w:val="32"/>
        </w:rPr>
        <w:t xml:space="preserve">六、</w:t>
      </w:r>
      <w:bookmarkEnd w:id="227"/>
      <w:r/>
      <w:bookmarkEnd w:id="228"/>
      <w:r/>
      <w:bookmarkEnd w:id="229"/>
      <w:r>
        <w:rPr>
          <w:rFonts w:hint="eastAsia"/>
          <w:b/>
          <w:bCs/>
          <w:sz w:val="32"/>
          <w:szCs w:val="32"/>
        </w:rPr>
        <w:t xml:space="preserve">定标</w:t>
      </w:r>
      <w:bookmarkEnd w:id="230"/>
      <w:r/>
      <w:r/>
    </w:p>
    <w:p>
      <w:pPr>
        <w:ind w:firstLine="600"/>
        <w:keepLines/>
        <w:keepNext/>
        <w:spacing w:line="500" w:lineRule="exact"/>
        <w:rPr>
          <w:rFonts w:hint="eastAsia" w:ascii="黑体" w:hAnsi="宋体" w:eastAsia="黑体"/>
          <w:bCs/>
          <w:sz w:val="30"/>
          <w:szCs w:val="30"/>
        </w:rPr>
        <w:outlineLvl w:val="3"/>
      </w:pPr>
      <w:r/>
      <w:bookmarkStart w:id="231" w:name="_Toc513029238"/>
      <w:r/>
      <w:bookmarkStart w:id="232" w:name="_Toc20823310"/>
      <w:r/>
      <w:bookmarkStart w:id="233"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31"/>
      <w:r>
        <w:rPr>
          <w:rFonts w:hint="eastAsia" w:ascii="黑体" w:hAnsi="宋体" w:eastAsia="黑体"/>
          <w:bCs/>
          <w:sz w:val="30"/>
          <w:szCs w:val="30"/>
        </w:rPr>
        <w:t xml:space="preserve">确定</w:t>
      </w:r>
      <w:bookmarkEnd w:id="232"/>
      <w:r/>
      <w:bookmarkEnd w:id="233"/>
      <w:r>
        <w:rPr>
          <w:rFonts w:hint="eastAsia" w:ascii="黑体" w:hAnsi="宋体" w:eastAsia="黑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sz w:val="24"/>
        </w:rPr>
        <w:t xml:space="preserve">采购代理机构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sz w:val="24"/>
        </w:rPr>
        <w:t xml:space="preserve">采购代理机构</w:t>
      </w:r>
      <w:r>
        <w:rPr>
          <w:rFonts w:hint="eastAsia" w:ascii="宋体" w:hAnsi="宋体"/>
          <w:sz w:val="24"/>
        </w:rPr>
        <w:t xml:space="preserve">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ascii="宋体" w:hAnsi="宋体"/>
          <w:sz w:val="24"/>
        </w:rPr>
      </w:pPr>
      <w:r/>
      <w:bookmarkStart w:id="234"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34"/>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sz w:val="24"/>
        </w:rPr>
        <w:t xml:space="preserve">采购代理机构</w:t>
      </w:r>
      <w:r>
        <w:rPr>
          <w:rFonts w:hint="eastAsia" w:ascii="宋体" w:hAnsi="宋体"/>
          <w:sz w:val="24"/>
        </w:rPr>
        <w:t xml:space="preserve">或采购人提出质疑。上述应知其权益受到损害之日，是指：</w:t>
      </w:r>
      <w:r/>
    </w:p>
    <w:p>
      <w:pPr>
        <w:ind w:firstLine="480"/>
        <w:spacing w:line="500" w:lineRule="exact"/>
        <w:rPr>
          <w:rFonts w:hint="eastAsia" w:hAnsi="宋体" w:eastAsia="宋体" w:cs="宋体"/>
          <w:sz w:val="24"/>
          <w:lang w:eastAsia="zh-CN"/>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p>
    <w:p>
      <w:pPr>
        <w:ind w:firstLine="480"/>
        <w:spacing w:line="500" w:lineRule="exact"/>
        <w:rPr>
          <w:rFonts w:hint="eastAsia" w:hAnsi="宋体" w:eastAsia="宋体" w:cs="宋体"/>
          <w:sz w:val="24"/>
          <w:lang w:eastAsia="zh-CN"/>
        </w:rPr>
      </w:pP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p>
    <w:p>
      <w:pPr>
        <w:ind w:firstLine="480"/>
        <w:spacing w:line="500" w:lineRule="exact"/>
        <w:rPr>
          <w:rFonts w:hint="eastAsia" w:hAnsi="宋体" w:cs="宋体"/>
          <w:sz w:val="24"/>
        </w:rPr>
      </w:pP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w:t>
      </w:r>
      <w:r>
        <w:rPr>
          <w:sz w:val="24"/>
        </w:rPr>
        <w:t xml:space="preserve">采购代理机构</w:t>
      </w:r>
      <w:r>
        <w:rPr>
          <w:rFonts w:hint="eastAsia" w:hAnsi="宋体" w:cs="宋体"/>
          <w:sz w:val="24"/>
        </w:rPr>
        <w:t xml:space="preserve">、</w:t>
      </w:r>
      <w:r>
        <w:rPr>
          <w:rFonts w:hAnsi="宋体" w:cs="宋体"/>
          <w:sz w:val="24"/>
        </w:rPr>
        <w:t xml:space="preserve">采购人</w:t>
      </w:r>
      <w:r>
        <w:rPr>
          <w:rFonts w:hint="eastAsia" w:hAnsi="宋体" w:cs="宋体"/>
          <w:sz w:val="24"/>
        </w:rPr>
        <w:t xml:space="preserve">将只对供应商第一次质疑作出答复。</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p>
    <w:p>
      <w:pPr>
        <w:ind w:firstLine="480"/>
        <w:spacing w:line="500" w:lineRule="exact"/>
        <w:rPr>
          <w:rFonts w:hint="eastAsia" w:ascii="宋体" w:hAnsi="宋体"/>
          <w:sz w:val="24"/>
        </w:rPr>
      </w:pPr>
      <w:r/>
      <w:bookmarkStart w:id="235" w:name="_Hlk149903315"/>
      <w:r>
        <w:rPr>
          <w:rFonts w:hint="eastAsia" w:ascii="宋体" w:hAnsi="宋体"/>
          <w:sz w:val="24"/>
        </w:rPr>
        <w:t xml:space="preserve">采购人及</w:t>
      </w:r>
      <w:r>
        <w:rPr>
          <w:sz w:val="24"/>
        </w:rPr>
        <w:t xml:space="preserve">采购代理机构</w:t>
      </w:r>
      <w:r>
        <w:rPr>
          <w:rFonts w:hint="eastAsia" w:ascii="宋体" w:hAnsi="宋体"/>
          <w:sz w:val="24"/>
        </w:rPr>
        <w:t xml:space="preserve">只接收以纸质原件形式送达的质疑,建议供应商尽量通过现场递交或邮寄方式提交质疑（采购人和</w:t>
      </w:r>
      <w:r>
        <w:rPr>
          <w:sz w:val="24"/>
        </w:rPr>
        <w:t xml:space="preserve">采购代理机构</w:t>
      </w:r>
      <w:r>
        <w:rPr>
          <w:rFonts w:hint="eastAsia" w:ascii="宋体" w:hAnsi="宋体"/>
          <w:sz w:val="24"/>
        </w:rPr>
        <w:t xml:space="preserve">不接受未填写快递运单的快件）。</w:t>
      </w:r>
      <w:r/>
    </w:p>
    <w:p>
      <w:pPr>
        <w:ind w:firstLine="480"/>
        <w:jc w:val="left"/>
        <w:spacing w:line="500" w:lineRule="exact"/>
        <w:rPr>
          <w:rFonts w:hint="eastAsia" w:ascii="宋体" w:hAnsi="宋体" w:eastAsia="宋体"/>
          <w:sz w:val="24"/>
          <w:lang w:eastAsia="zh-CN"/>
        </w:rPr>
      </w:pPr>
      <w:r>
        <w:rPr>
          <w:sz w:val="24"/>
        </w:rPr>
        <w:t xml:space="preserve">采购代理机构</w:t>
      </w:r>
      <w:r>
        <w:rPr>
          <w:rFonts w:hint="eastAsia" w:ascii="宋体" w:hAnsi="宋体"/>
          <w:sz w:val="24"/>
        </w:rPr>
        <w:t xml:space="preserve">质疑接收部门为：</w:t>
      </w:r>
      <w:r>
        <w:rPr>
          <w:rFonts w:hint="eastAsia" w:ascii="宋体" w:hAnsi="宋体"/>
          <w:sz w:val="24"/>
          <w:lang w:eastAsia="zh-CN"/>
        </w:rPr>
        <w:t xml:space="preserve">昇通咨询管理(江苏)有限公司</w:t>
      </w:r>
      <w:bookmarkEnd w:id="235"/>
      <w:r/>
      <w:r/>
    </w:p>
    <w:p>
      <w:pPr>
        <w:ind w:firstLine="480"/>
        <w:spacing w:line="500" w:lineRule="exact"/>
        <w:rPr>
          <w:rFonts w:hint="eastAsia" w:ascii="宋体" w:hAnsi="宋体"/>
          <w:sz w:val="24"/>
        </w:rPr>
      </w:pPr>
      <w:r>
        <w:rPr>
          <w:rFonts w:hint="eastAsia" w:ascii="宋体" w:hAnsi="宋体"/>
          <w:sz w:val="24"/>
        </w:rPr>
        <w:t xml:space="preserve">联系电话：0519-88558559； </w:t>
      </w:r>
      <w:r/>
    </w:p>
    <w:p>
      <w:pPr>
        <w:ind w:left="479" w:firstLine="0"/>
        <w:spacing w:line="500" w:lineRule="exact"/>
        <w:rPr>
          <w:rFonts w:hint="eastAsia" w:ascii="宋体" w:hAnsi="宋体"/>
          <w:sz w:val="24"/>
        </w:rPr>
      </w:pPr>
      <w:r>
        <w:rPr>
          <w:rFonts w:hint="eastAsia" w:ascii="宋体" w:hAnsi="宋体"/>
          <w:sz w:val="24"/>
        </w:rPr>
        <w:t xml:space="preserve">通讯地址：</w:t>
      </w:r>
      <w:r>
        <w:rPr>
          <w:rFonts w:hint="eastAsia" w:ascii="宋体" w:hAnsi="宋体"/>
          <w:sz w:val="24"/>
          <w:lang w:eastAsia="zh-CN"/>
        </w:rPr>
        <w:t xml:space="preserve">常州市武进区牛塘镇卢家新园26号楼2F</w:t>
      </w:r>
      <w:r>
        <w:rPr>
          <w:rFonts w:hint="eastAsia" w:ascii="宋体" w:hAnsi="宋体"/>
          <w:sz w:val="24"/>
        </w:rPr>
        <w:t xml:space="preserve">。</w:t>
      </w:r>
      <w:r/>
    </w:p>
    <w:p>
      <w:pPr>
        <w:ind w:left="479" w:firstLine="0"/>
        <w:spacing w:line="500" w:lineRule="exact"/>
        <w:rPr>
          <w:rFonts w:hint="eastAsia" w:ascii="宋体" w:hAnsi="宋体"/>
          <w:sz w:val="24"/>
        </w:rPr>
      </w:pPr>
      <w:r>
        <w:rPr>
          <w:rFonts w:ascii="宋体" w:hAnsi="宋体" w:eastAsia="宋体" w:cs="Times New Roman"/>
          <w:sz w:val="24"/>
        </w:rPr>
        <w:t xml:space="preserve">29</w:t>
      </w:r>
      <w:r>
        <w:rPr>
          <w:rFonts w:hint="eastAsia" w:ascii="宋体" w:hAnsi="宋体" w:eastAsia="宋体" w:cs="Times New Roman"/>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sz w:val="24"/>
        </w:rPr>
        <w:t xml:space="preserve">采购代理机构</w:t>
      </w:r>
      <w:r>
        <w:rPr>
          <w:rFonts w:hint="eastAsia" w:ascii="宋体" w:hAnsi="宋体"/>
          <w:sz w:val="24"/>
        </w:rPr>
        <w:t xml:space="preserve">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480"/>
        <w:spacing w:line="360" w:lineRule="auto"/>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sz w:val="24"/>
        </w:rPr>
        <w:t xml:space="preserve">采购代理机构</w:t>
      </w:r>
      <w:r>
        <w:rPr>
          <w:rFonts w:hint="eastAsia" w:ascii="宋体" w:hAnsi="宋体"/>
          <w:sz w:val="24"/>
        </w:rPr>
        <w:t xml:space="preserve">将向中标人发出中标通知书。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b/>
          <w:bCs/>
          <w:sz w:val="32"/>
          <w:szCs w:val="32"/>
        </w:rPr>
        <w:outlineLvl w:val="2"/>
      </w:pPr>
      <w:r/>
      <w:bookmarkStart w:id="236" w:name="_Toc20823308"/>
      <w:r/>
      <w:bookmarkStart w:id="237" w:name="_Toc120614220"/>
      <w:r/>
      <w:bookmarkStart w:id="238" w:name="_Toc513029236"/>
      <w:r/>
      <w:bookmarkStart w:id="239" w:name="_Toc16938552"/>
      <w:r>
        <w:rPr>
          <w:rFonts w:hint="eastAsia"/>
          <w:b/>
          <w:bCs/>
          <w:sz w:val="32"/>
          <w:szCs w:val="32"/>
        </w:rPr>
        <w:t xml:space="preserve">七、授予合同</w:t>
      </w:r>
      <w:bookmarkEnd w:id="236"/>
      <w:r/>
      <w:bookmarkEnd w:id="237"/>
      <w:r/>
      <w:bookmarkEnd w:id="238"/>
      <w:r/>
      <w:bookmarkEnd w:id="239"/>
      <w:r/>
      <w:r/>
    </w:p>
    <w:p>
      <w:pPr>
        <w:ind w:firstLine="600"/>
        <w:keepLines/>
        <w:keepNext/>
        <w:spacing w:line="500" w:lineRule="exact"/>
        <w:rPr>
          <w:rFonts w:hint="eastAsia" w:ascii="黑体" w:hAnsi="宋体" w:eastAsia="黑体"/>
          <w:bCs/>
          <w:sz w:val="30"/>
          <w:szCs w:val="30"/>
        </w:rPr>
        <w:outlineLvl w:val="3"/>
      </w:pPr>
      <w:r/>
      <w:bookmarkStart w:id="240" w:name="_Toc16938553"/>
      <w:r/>
      <w:bookmarkStart w:id="241" w:name="_Toc513029237"/>
      <w:r/>
      <w:bookmarkStart w:id="242"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40"/>
      <w:r/>
      <w:bookmarkEnd w:id="241"/>
      <w:r/>
      <w:bookmarkEnd w:id="242"/>
      <w:r/>
      <w:r/>
    </w:p>
    <w:p>
      <w:pPr>
        <w:ind w:firstLine="420"/>
        <w:rPr>
          <w:rFonts w:hint="eastAsia"/>
          <w:szCs w:val="21"/>
        </w:rPr>
      </w:pPr>
      <w:r>
        <w:rPr>
          <w:rFonts w:hint="eastAsia"/>
          <w:szCs w:val="21"/>
        </w:rPr>
      </w:r>
      <w:r/>
    </w:p>
    <w:p>
      <w:pPr>
        <w:ind w:firstLine="602"/>
        <w:spacing w:line="360" w:lineRule="auto"/>
        <w:tabs>
          <w:tab w:val="left" w:pos="360" w:leader="none"/>
        </w:tabs>
        <w:rPr>
          <w:b/>
          <w:sz w:val="30"/>
          <w:szCs w:val="30"/>
        </w:rPr>
        <w:outlineLvl w:val="1"/>
      </w:pPr>
      <w:r>
        <w:rPr>
          <w:rFonts w:hint="eastAsia"/>
          <w:b/>
          <w:sz w:val="30"/>
          <w:szCs w:val="30"/>
        </w:rPr>
        <w:t xml:space="preserve">八、</w:t>
      </w:r>
      <w:r>
        <w:rPr>
          <w:b/>
          <w:sz w:val="30"/>
          <w:szCs w:val="30"/>
        </w:rPr>
        <w:t xml:space="preserve">代理费</w:t>
      </w:r>
      <w:r/>
    </w:p>
    <w:p>
      <w:pPr>
        <w:ind w:firstLine="720"/>
        <w:spacing w:line="360" w:lineRule="auto"/>
        <w:tabs>
          <w:tab w:val="left" w:pos="1980" w:leader="none"/>
        </w:tabs>
        <w:rPr>
          <w:sz w:val="24"/>
        </w:rPr>
      </w:pPr>
      <w:r>
        <w:rPr>
          <w:sz w:val="24"/>
        </w:rPr>
        <w:t xml:space="preserve">收费对象、收费标准及缴纳时间见投标人须知资料表。由成交供应商支付的，成交供应商须一次性向采购代理机构缴纳代理费，报价应包含代理费用。</w:t>
      </w:r>
      <w:r/>
    </w:p>
    <w:p>
      <w:pPr>
        <w:spacing w:line="360" w:lineRule="auto"/>
        <w:tabs>
          <w:tab w:val="left" w:pos="1980" w:leader="none"/>
        </w:tabs>
        <w:rPr>
          <w:sz w:val="24"/>
        </w:rPr>
      </w:pPr>
      <w:r>
        <w:rPr>
          <w:sz w:val="24"/>
        </w:rPr>
        <w:br w:type="page" w:clear="all"/>
      </w:r>
      <w:r/>
    </w:p>
    <w:p>
      <w:pPr>
        <w:jc w:val="center"/>
        <w:spacing w:line="360" w:lineRule="auto"/>
        <w:rPr>
          <w:rFonts w:hint="eastAsia"/>
          <w:b/>
          <w:sz w:val="36"/>
          <w:szCs w:val="36"/>
        </w:rPr>
        <w:outlineLvl w:val="0"/>
      </w:pPr>
      <w:r>
        <w:rPr>
          <w:b/>
          <w:sz w:val="36"/>
          <w:szCs w:val="36"/>
        </w:rPr>
        <w:t xml:space="preserve">第三章  </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b/>
          <w:sz w:val="36"/>
          <w:szCs w:val="36"/>
        </w:rPr>
        <w:t xml:space="preserve">资格审查</w:t>
      </w:r>
      <w:bookmarkEnd w:id="129"/>
      <w:r/>
      <w:bookmarkStart w:id="243" w:name="_Toc487900382"/>
      <w:r/>
      <w:r/>
    </w:p>
    <w:p>
      <w:pPr>
        <w:ind w:firstLine="2891"/>
        <w:spacing w:line="360" w:lineRule="auto"/>
        <w:tabs>
          <w:tab w:val="left" w:pos="360" w:leader="none"/>
          <w:tab w:val="left" w:pos="900" w:leader="none"/>
        </w:tabs>
        <w:rPr>
          <w:b/>
          <w:sz w:val="32"/>
          <w:szCs w:val="32"/>
        </w:rPr>
        <w:outlineLvl w:val="1"/>
      </w:pPr>
      <w:r/>
      <w:bookmarkStart w:id="244" w:name="_Toc99301422"/>
      <w:r>
        <w:rPr>
          <w:rFonts w:hint="eastAsia"/>
          <w:b/>
          <w:sz w:val="32"/>
          <w:szCs w:val="32"/>
        </w:rPr>
        <w:t xml:space="preserve">第一节 </w:t>
      </w:r>
      <w:r>
        <w:rPr>
          <w:b/>
          <w:sz w:val="32"/>
          <w:szCs w:val="32"/>
        </w:rPr>
        <w:t xml:space="preserve">资格审查程序</w:t>
      </w:r>
      <w:bookmarkEnd w:id="244"/>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auto"/>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auto"/>
          <w:sz w:val="24"/>
        </w:rPr>
        <w:outlineLvl w:val="1"/>
      </w:pPr>
      <w:r>
        <w:rPr>
          <w:rFonts w:ascii="Symbol" w:hAnsi="Symbol" w:cs="Symbol"/>
          <w:color w:val="auto"/>
          <w:sz w:val="24"/>
        </w:rPr>
        <w:t xml:space="preserve">三、</w:t>
      </w:r>
      <w:r>
        <w:rPr>
          <w:color w:val="auto"/>
          <w:sz w:val="24"/>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auto"/>
          <w:sz w:val="24"/>
        </w:rPr>
        <w:outlineLvl w:val="1"/>
      </w:pPr>
      <w:r>
        <w:rPr>
          <w:rFonts w:ascii="Symbol" w:hAnsi="Symbol" w:cs="Symbol"/>
          <w:color w:val="auto"/>
          <w:sz w:val="24"/>
        </w:rPr>
        <w:t xml:space="preserve">四、</w:t>
      </w:r>
      <w:r>
        <w:rPr>
          <w:color w:val="auto"/>
          <w:sz w:val="24"/>
        </w:rPr>
        <w:t xml:space="preserve">资格审查合格的投标人不足3家的，不进行评标。</w:t>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t xml:space="preserve">第二节</w:t>
      </w:r>
      <w:r>
        <w:rPr>
          <w:rFonts w:hint="eastAsia"/>
          <w:b/>
          <w:color w:val="auto"/>
          <w:sz w:val="32"/>
          <w:szCs w:val="32"/>
        </w:rPr>
        <w:t xml:space="preserve"> </w:t>
      </w:r>
      <w:r>
        <w:rPr>
          <w:b/>
          <w:color w:val="auto"/>
          <w:sz w:val="32"/>
          <w:szCs w:val="32"/>
        </w:rPr>
        <w:t xml:space="preserve">资格审查要求</w:t>
      </w:r>
      <w:r/>
    </w:p>
    <w:tbl>
      <w:tblPr>
        <w:tblStyle w:val="72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454" w:type="dxa"/>
            <w:vAlign w:val="center"/>
            <w:textDirection w:val="lrTb"/>
            <w:noWrap w:val="false"/>
          </w:tcPr>
          <w:p>
            <w:pPr>
              <w:jc w:val="center"/>
              <w:tabs>
                <w:tab w:val="left" w:pos="1080" w:leader="none"/>
              </w:tabs>
              <w:rPr>
                <w:b/>
                <w:color w:val="auto"/>
                <w:sz w:val="24"/>
              </w:rPr>
            </w:pPr>
            <w:r/>
            <w:bookmarkStart w:id="245" w:name="_Hlt487972895"/>
            <w:r/>
            <w:bookmarkEnd w:id="245"/>
            <w:r>
              <w:rPr>
                <w:b/>
                <w:color w:val="auto"/>
                <w:sz w:val="24"/>
              </w:rPr>
              <w:t xml:space="preserve">序号</w:t>
            </w:r>
            <w:r/>
          </w:p>
        </w:tc>
        <w:tc>
          <w:tcPr>
            <w:tcW w:w="1067" w:type="dxa"/>
            <w:vAlign w:val="center"/>
            <w:textDirection w:val="lrTb"/>
            <w:noWrap w:val="false"/>
          </w:tcPr>
          <w:p>
            <w:pPr>
              <w:jc w:val="center"/>
              <w:tabs>
                <w:tab w:val="left" w:pos="1080" w:leader="none"/>
              </w:tabs>
              <w:rPr>
                <w:b/>
                <w:color w:val="auto"/>
                <w:sz w:val="24"/>
              </w:rPr>
            </w:pPr>
            <w:r>
              <w:rPr>
                <w:b/>
                <w:color w:val="auto"/>
                <w:sz w:val="24"/>
              </w:rPr>
              <w:t xml:space="preserve">审查因素</w:t>
            </w:r>
            <w:r/>
          </w:p>
        </w:tc>
        <w:tc>
          <w:tcPr>
            <w:tcW w:w="2597" w:type="dxa"/>
            <w:vAlign w:val="center"/>
            <w:textDirection w:val="lrTb"/>
            <w:noWrap w:val="false"/>
          </w:tcPr>
          <w:p>
            <w:pPr>
              <w:jc w:val="center"/>
              <w:tabs>
                <w:tab w:val="left" w:pos="1080" w:leader="none"/>
              </w:tabs>
              <w:rPr>
                <w:b/>
                <w:color w:val="auto"/>
                <w:sz w:val="24"/>
              </w:rPr>
            </w:pPr>
            <w:r>
              <w:rPr>
                <w:b/>
                <w:color w:val="auto"/>
                <w:sz w:val="24"/>
              </w:rPr>
              <w:t xml:space="preserve">审查内容</w:t>
            </w:r>
            <w:r/>
          </w:p>
        </w:tc>
        <w:tc>
          <w:tcPr>
            <w:tcW w:w="882" w:type="dxa"/>
            <w:vAlign w:val="center"/>
            <w:textDirection w:val="lrTb"/>
            <w:noWrap w:val="false"/>
          </w:tcPr>
          <w:p>
            <w:pPr>
              <w:jc w:val="center"/>
              <w:tabs>
                <w:tab w:val="left" w:pos="1080" w:leader="none"/>
              </w:tabs>
              <w:rPr>
                <w:b/>
                <w:color w:val="auto"/>
                <w:sz w:val="24"/>
              </w:rPr>
            </w:pPr>
            <w:r>
              <w:rPr>
                <w:b/>
                <w:color w:val="auto"/>
                <w:sz w:val="24"/>
              </w:rPr>
              <w:t xml:space="preserve">格式要求</w:t>
            </w:r>
            <w:r/>
          </w:p>
        </w:tc>
      </w:tr>
      <w:tr>
        <w:trPr>
          <w:cantSplit/>
          <w:trHeight w:val="468"/>
        </w:trPr>
        <w:tc>
          <w:tcPr>
            <w:tcW w:w="454" w:type="dxa"/>
            <w:vAlign w:val="center"/>
            <w:textDirection w:val="lrTb"/>
            <w:noWrap w:val="false"/>
          </w:tcPr>
          <w:p>
            <w:pPr>
              <w:jc w:val="center"/>
              <w:tabs>
                <w:tab w:val="left" w:pos="1080" w:leader="none"/>
              </w:tabs>
              <w:rPr>
                <w:color w:val="auto"/>
                <w:sz w:val="24"/>
              </w:rPr>
            </w:pPr>
            <w:r>
              <w:rPr>
                <w:color w:val="auto"/>
                <w:sz w:val="24"/>
              </w:rPr>
              <w:t xml:space="preserve">1</w:t>
            </w:r>
            <w:r/>
          </w:p>
        </w:tc>
        <w:tc>
          <w:tcPr>
            <w:tcW w:w="1067" w:type="dxa"/>
            <w:vAlign w:val="center"/>
            <w:textDirection w:val="lrTb"/>
            <w:noWrap w:val="false"/>
          </w:tcPr>
          <w:p>
            <w:pPr>
              <w:tabs>
                <w:tab w:val="left" w:pos="1080" w:leader="none"/>
              </w:tabs>
              <w:rPr>
                <w:color w:val="auto"/>
                <w:sz w:val="24"/>
              </w:rPr>
            </w:pPr>
            <w:r>
              <w:rPr>
                <w:rFonts w:hint="eastAsia"/>
                <w:color w:val="auto"/>
                <w:sz w:val="24"/>
              </w:rPr>
              <w:t xml:space="preserve"> </w:t>
            </w:r>
            <w:r>
              <w:rPr>
                <w:rFonts w:hint="eastAsia" w:ascii="宋体" w:hAnsi="宋体"/>
                <w:bCs/>
                <w:color w:val="auto"/>
                <w:sz w:val="24"/>
              </w:rPr>
              <w:t xml:space="preserve">营业执照副本（事业单位法人证书）</w:t>
            </w:r>
            <w:r/>
          </w:p>
        </w:tc>
        <w:tc>
          <w:tcPr>
            <w:tcW w:w="2597" w:type="dxa"/>
            <w:vAlign w:val="center"/>
            <w:textDirection w:val="lrTb"/>
            <w:noWrap w:val="false"/>
          </w:tcPr>
          <w:p>
            <w:pPr>
              <w:tabs>
                <w:tab w:val="left" w:pos="1080" w:leader="none"/>
              </w:tabs>
              <w:rPr>
                <w:color w:val="auto"/>
                <w:sz w:val="24"/>
              </w:rPr>
            </w:pPr>
            <w:r>
              <w:rPr>
                <w:rFonts w:hint="eastAsia" w:ascii="宋体" w:hAnsi="宋体"/>
                <w:bCs/>
                <w:color w:val="auto"/>
                <w:sz w:val="24"/>
              </w:rPr>
              <w:t xml:space="preserve">营业执照副本和税务登记证副本(或“三证合一”的营业执照副本）或事业单位法人证书</w:t>
            </w:r>
            <w:r/>
          </w:p>
        </w:tc>
        <w:tc>
          <w:tcPr>
            <w:tcW w:w="882" w:type="dxa"/>
            <w:vAlign w:val="center"/>
            <w:textDirection w:val="lrTb"/>
            <w:noWrap w:val="false"/>
          </w:tcPr>
          <w:p>
            <w:pPr>
              <w:tabs>
                <w:tab w:val="left" w:pos="1080" w:leader="none"/>
              </w:tabs>
              <w:rPr>
                <w:rFonts w:hint="default" w:eastAsia="宋体"/>
                <w:color w:val="auto"/>
                <w:sz w:val="24"/>
                <w:lang w:val="en-US" w:eastAsia="zh-CN"/>
              </w:rPr>
            </w:pPr>
            <w:r>
              <w:rPr>
                <w:rFonts w:hint="eastAsia"/>
                <w:color w:val="auto"/>
                <w:sz w:val="24"/>
                <w:lang w:val="en-US" w:eastAsia="zh-CN"/>
              </w:rPr>
              <w:t xml:space="preserve">扫描件加盖公章</w:t>
            </w:r>
            <w:r/>
          </w:p>
        </w:tc>
      </w:tr>
      <w:tr>
        <w:trPr>
          <w:cantSplit/>
          <w:trHeight w:val="468"/>
        </w:trPr>
        <w:tc>
          <w:tcPr>
            <w:tcW w:w="454" w:type="dxa"/>
            <w:vAlign w:val="center"/>
            <w:textDirection w:val="lrTb"/>
            <w:noWrap w:val="false"/>
          </w:tcPr>
          <w:p>
            <w:pPr>
              <w:jc w:val="center"/>
              <w:tabs>
                <w:tab w:val="left" w:pos="1080" w:leader="none"/>
              </w:tabs>
              <w:rPr>
                <w:rFonts w:hint="eastAsia"/>
                <w:color w:val="auto"/>
                <w:sz w:val="24"/>
              </w:rPr>
            </w:pPr>
            <w:r>
              <w:rPr>
                <w:rFonts w:hint="eastAsia"/>
                <w:color w:val="auto"/>
                <w:sz w:val="24"/>
              </w:rPr>
              <w:t xml:space="preserve">2</w:t>
            </w:r>
            <w:r/>
          </w:p>
        </w:tc>
        <w:tc>
          <w:tcPr>
            <w:tcW w:w="1067" w:type="dxa"/>
            <w:vAlign w:val="center"/>
            <w:textDirection w:val="lrTb"/>
            <w:noWrap w:val="false"/>
          </w:tcPr>
          <w:p>
            <w:pPr>
              <w:tabs>
                <w:tab w:val="left" w:pos="1080" w:leader="none"/>
              </w:tabs>
              <w:rPr>
                <w:color w:val="auto"/>
                <w:sz w:val="24"/>
              </w:rPr>
            </w:pPr>
            <w:r>
              <w:rPr>
                <w:rFonts w:hint="eastAsia" w:ascii="宋体" w:hAnsi="宋体"/>
                <w:bCs/>
                <w:color w:val="auto"/>
                <w:sz w:val="24"/>
              </w:rPr>
              <w:t xml:space="preserve">法人授权书</w:t>
            </w:r>
            <w:r/>
          </w:p>
        </w:tc>
        <w:tc>
          <w:tcPr>
            <w:tcW w:w="2597" w:type="dxa"/>
            <w:vAlign w:val="center"/>
            <w:textDirection w:val="lrTb"/>
            <w:noWrap w:val="false"/>
          </w:tcPr>
          <w:p>
            <w:pPr>
              <w:jc w:val="left"/>
              <w:spacing w:line="360" w:lineRule="auto"/>
              <w:widowControl/>
              <w:rPr>
                <w:color w:val="auto"/>
                <w:sz w:val="24"/>
              </w:rPr>
            </w:pPr>
            <w:r>
              <w:rPr>
                <w:rFonts w:hint="eastAsia" w:ascii="宋体" w:hAnsi="宋体"/>
                <w:bCs/>
                <w:color w:val="auto"/>
                <w:sz w:val="24"/>
              </w:rPr>
              <w:t xml:space="preserve">法人授权书、法定代表人身份证及被授权人身份证</w:t>
            </w:r>
            <w:r/>
          </w:p>
        </w:tc>
        <w:tc>
          <w:tcPr>
            <w:tcW w:w="882" w:type="dxa"/>
            <w:vAlign w:val="center"/>
            <w:textDirection w:val="lrTb"/>
            <w:noWrap w:val="false"/>
          </w:tcPr>
          <w:p>
            <w:pPr>
              <w:tabs>
                <w:tab w:val="left" w:pos="1080" w:leader="none"/>
              </w:tabs>
              <w:rPr>
                <w:color w:val="auto"/>
                <w:sz w:val="24"/>
              </w:rPr>
            </w:pPr>
            <w:r>
              <w:rPr>
                <w:color w:val="auto"/>
                <w:sz w:val="24"/>
              </w:rPr>
              <w:t xml:space="preserve">格式见《投标文件格式》</w:t>
            </w:r>
            <w:r/>
          </w:p>
        </w:tc>
      </w:tr>
      <w:tr>
        <w:trPr>
          <w:cantSplit/>
          <w:trHeight w:val="468"/>
        </w:trPr>
        <w:tc>
          <w:tcPr>
            <w:tcW w:w="454" w:type="dxa"/>
            <w:vAlign w:val="center"/>
            <w:textDirection w:val="lrTb"/>
            <w:noWrap w:val="false"/>
          </w:tcPr>
          <w:p>
            <w:pPr>
              <w:jc w:val="center"/>
              <w:tabs>
                <w:tab w:val="left" w:pos="1080" w:leader="none"/>
              </w:tabs>
              <w:rPr>
                <w:rFonts w:hint="eastAsia"/>
                <w:color w:val="auto"/>
                <w:sz w:val="24"/>
              </w:rPr>
            </w:pPr>
            <w:r>
              <w:rPr>
                <w:rFonts w:hint="eastAsia"/>
                <w:color w:val="auto"/>
                <w:sz w:val="24"/>
              </w:rPr>
              <w:t xml:space="preserve">3</w:t>
            </w:r>
            <w:r/>
          </w:p>
        </w:tc>
        <w:tc>
          <w:tcPr>
            <w:tcW w:w="1067" w:type="dxa"/>
            <w:vAlign w:val="center"/>
            <w:textDirection w:val="lrTb"/>
            <w:noWrap w:val="false"/>
          </w:tcPr>
          <w:p>
            <w:pPr>
              <w:tabs>
                <w:tab w:val="left" w:pos="1080" w:leader="none"/>
              </w:tabs>
              <w:rPr>
                <w:color w:val="auto"/>
                <w:sz w:val="24"/>
              </w:rPr>
            </w:pPr>
            <w:r>
              <w:rPr>
                <w:rFonts w:hint="eastAsia"/>
                <w:color w:val="auto"/>
                <w:sz w:val="24"/>
              </w:rPr>
              <w:t xml:space="preserve">投标人资格声明</w:t>
            </w:r>
            <w:r/>
          </w:p>
        </w:tc>
        <w:tc>
          <w:tcPr>
            <w:tcW w:w="2597" w:type="dxa"/>
            <w:vAlign w:val="center"/>
            <w:textDirection w:val="lrTb"/>
            <w:noWrap w:val="false"/>
          </w:tcPr>
          <w:p>
            <w:pPr>
              <w:spacing w:line="570" w:lineRule="exact"/>
              <w:rPr>
                <w:rFonts w:hint="eastAsia" w:eastAsia="黑体"/>
                <w:color w:val="auto"/>
                <w:sz w:val="36"/>
                <w:szCs w:val="36"/>
              </w:rPr>
            </w:pPr>
            <w:r>
              <w:rPr>
                <w:rFonts w:ascii="宋体" w:hAnsi="宋体"/>
                <w:bCs/>
                <w:color w:val="auto"/>
                <w:sz w:val="24"/>
              </w:rPr>
              <w:t xml:space="preserve">《</w:t>
            </w:r>
            <w:r>
              <w:rPr>
                <w:rFonts w:hint="eastAsia" w:ascii="宋体" w:hAnsi="宋体"/>
                <w:bCs/>
                <w:color w:val="auto"/>
                <w:sz w:val="24"/>
              </w:rPr>
              <w:t xml:space="preserve">资格承诺声明函</w:t>
            </w:r>
            <w:r>
              <w:rPr>
                <w:rFonts w:ascii="宋体" w:hAnsi="宋体"/>
                <w:bCs/>
                <w:color w:val="auto"/>
                <w:sz w:val="24"/>
              </w:rPr>
              <w:t xml:space="preserve">》</w:t>
            </w:r>
            <w:r/>
          </w:p>
        </w:tc>
        <w:tc>
          <w:tcPr>
            <w:tcW w:w="882" w:type="dxa"/>
            <w:vAlign w:val="center"/>
            <w:textDirection w:val="lrTb"/>
            <w:noWrap w:val="false"/>
          </w:tcPr>
          <w:p>
            <w:pPr>
              <w:tabs>
                <w:tab w:val="left" w:pos="1080" w:leader="none"/>
              </w:tabs>
              <w:rPr>
                <w:color w:val="auto"/>
                <w:sz w:val="24"/>
              </w:rPr>
            </w:pPr>
            <w:r>
              <w:rPr>
                <w:color w:val="auto"/>
                <w:sz w:val="24"/>
              </w:rPr>
              <w:t xml:space="preserve">格式见《投标文件格式》</w:t>
            </w:r>
            <w:r/>
          </w:p>
        </w:tc>
      </w:tr>
      <w:tr>
        <w:trPr>
          <w:cantSplit/>
          <w:trHeight w:val="468"/>
        </w:trPr>
        <w:tc>
          <w:tcPr>
            <w:tcW w:w="454" w:type="dxa"/>
            <w:vAlign w:val="center"/>
            <w:textDirection w:val="lrTb"/>
            <w:noWrap w:val="false"/>
          </w:tcPr>
          <w:p>
            <w:pPr>
              <w:jc w:val="center"/>
              <w:tabs>
                <w:tab w:val="left" w:pos="1080" w:leader="none"/>
              </w:tabs>
              <w:rPr>
                <w:rFonts w:hint="eastAsia"/>
                <w:color w:val="auto"/>
                <w:sz w:val="24"/>
              </w:rPr>
            </w:pPr>
            <w:r>
              <w:rPr>
                <w:rFonts w:hint="eastAsia"/>
                <w:color w:val="auto"/>
                <w:sz w:val="24"/>
              </w:rPr>
              <w:t xml:space="preserve">4</w:t>
            </w:r>
            <w:r/>
          </w:p>
        </w:tc>
        <w:tc>
          <w:tcPr>
            <w:tcW w:w="1067" w:type="dxa"/>
            <w:vAlign w:val="center"/>
            <w:textDirection w:val="lrTb"/>
            <w:noWrap w:val="false"/>
          </w:tcPr>
          <w:p>
            <w:pPr>
              <w:tabs>
                <w:tab w:val="left" w:pos="1080" w:leader="none"/>
              </w:tabs>
              <w:rPr>
                <w:color w:val="auto"/>
                <w:sz w:val="24"/>
              </w:rPr>
            </w:pPr>
            <w:r>
              <w:rPr>
                <w:color w:val="auto"/>
                <w:sz w:val="24"/>
              </w:rPr>
              <w:t xml:space="preserve">投标人信用记录</w:t>
            </w:r>
            <w:r/>
          </w:p>
        </w:tc>
        <w:tc>
          <w:tcPr>
            <w:tcW w:w="2597" w:type="dxa"/>
            <w:vAlign w:val="center"/>
            <w:textDirection w:val="lrTb"/>
            <w:noWrap w:val="false"/>
          </w:tcPr>
          <w:p>
            <w:pPr>
              <w:tabs>
                <w:tab w:val="left" w:pos="1080" w:leader="none"/>
              </w:tabs>
              <w:rPr>
                <w:color w:val="auto"/>
                <w:sz w:val="24"/>
              </w:rPr>
            </w:pPr>
            <w:r>
              <w:rPr>
                <w:rFonts w:hint="eastAsia"/>
                <w:color w:val="auto"/>
                <w:sz w:val="24"/>
              </w:rPr>
              <w:t xml:space="preserve">1、</w:t>
            </w:r>
            <w:r>
              <w:rPr>
                <w:color w:val="auto"/>
                <w:sz w:val="24"/>
              </w:rPr>
              <w:t xml:space="preserve">查询渠道：信用中国网站和中国政府采购网（</w:t>
            </w:r>
            <w:r>
              <w:rPr>
                <w:color w:val="auto"/>
              </w:rPr>
              <w:t xml:space="preserve">www.creditchina.gov.cn</w:t>
            </w:r>
            <w:r>
              <w:rPr>
                <w:color w:val="auto"/>
                <w:sz w:val="24"/>
              </w:rPr>
              <w:t xml:space="preserve">、</w:t>
            </w:r>
            <w:r>
              <w:rPr>
                <w:color w:val="auto"/>
              </w:rPr>
              <w:t xml:space="preserve">www.ccgp.gov.cn</w:t>
            </w:r>
            <w:r>
              <w:rPr>
                <w:color w:val="auto"/>
                <w:sz w:val="24"/>
              </w:rPr>
              <w:t xml:space="preserve">）；</w:t>
            </w:r>
            <w:r/>
          </w:p>
          <w:p>
            <w:pPr>
              <w:tabs>
                <w:tab w:val="left" w:pos="900" w:leader="none"/>
                <w:tab w:val="left" w:pos="1980" w:leader="none"/>
              </w:tabs>
              <w:rPr>
                <w:color w:val="auto"/>
                <w:sz w:val="24"/>
              </w:rPr>
            </w:pPr>
            <w:r>
              <w:rPr>
                <w:rFonts w:hint="eastAsia"/>
                <w:color w:val="auto"/>
                <w:sz w:val="24"/>
              </w:rPr>
              <w:t xml:space="preserve">2、</w:t>
            </w:r>
            <w:r>
              <w:rPr>
                <w:color w:val="auto"/>
                <w:sz w:val="24"/>
              </w:rPr>
              <w:t xml:space="preserve">截止时点：投标截止时间以后、</w:t>
            </w:r>
            <w:r>
              <w:rPr>
                <w:rFonts w:hint="eastAsia"/>
                <w:color w:val="auto"/>
                <w:sz w:val="24"/>
              </w:rPr>
              <w:t xml:space="preserve">资格审查阶段采购人或</w:t>
            </w:r>
            <w:r>
              <w:rPr>
                <w:color w:val="auto"/>
                <w:sz w:val="24"/>
              </w:rPr>
              <w:t xml:space="preserve">采购代理机构的实际查询时间；</w:t>
            </w:r>
            <w:r/>
          </w:p>
          <w:p>
            <w:pPr>
              <w:tabs>
                <w:tab w:val="left" w:pos="900" w:leader="none"/>
                <w:tab w:val="left" w:pos="1980" w:leader="none"/>
              </w:tabs>
              <w:rPr>
                <w:color w:val="auto"/>
                <w:sz w:val="24"/>
              </w:rPr>
            </w:pPr>
            <w:r>
              <w:rPr>
                <w:rFonts w:hint="eastAsia"/>
                <w:color w:val="auto"/>
                <w:sz w:val="24"/>
              </w:rPr>
              <w:t xml:space="preserve">3、</w:t>
            </w:r>
            <w:r>
              <w:rPr>
                <w:color w:val="auto"/>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auto"/>
                <w:sz w:val="24"/>
              </w:rPr>
            </w:pPr>
            <w:r>
              <w:rPr>
                <w:rFonts w:hint="eastAsia"/>
                <w:color w:val="auto"/>
                <w:sz w:val="24"/>
              </w:rPr>
              <w:t xml:space="preserve">4、</w:t>
            </w:r>
            <w:r>
              <w:rPr>
                <w:color w:val="auto"/>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2" w:type="dxa"/>
            <w:vAlign w:val="center"/>
            <w:textDirection w:val="lrTb"/>
            <w:noWrap w:val="false"/>
          </w:tcPr>
          <w:p>
            <w:pPr>
              <w:tabs>
                <w:tab w:val="left" w:pos="1080" w:leader="none"/>
              </w:tabs>
              <w:rPr>
                <w:color w:val="auto"/>
                <w:sz w:val="24"/>
              </w:rPr>
            </w:pPr>
            <w:r>
              <w:rPr>
                <w:color w:val="auto"/>
                <w:sz w:val="24"/>
              </w:rPr>
              <w:t xml:space="preserve">无须投标人提供，由采购人查询。</w:t>
            </w:r>
            <w:r/>
          </w:p>
        </w:tc>
      </w:tr>
      <w:tr>
        <w:trPr>
          <w:cantSplit/>
          <w:trHeight w:val="468"/>
        </w:trPr>
        <w:tc>
          <w:tcPr>
            <w:tcW w:w="454" w:type="dxa"/>
            <w:vAlign w:val="center"/>
            <w:textDirection w:val="lrTb"/>
            <w:noWrap w:val="false"/>
          </w:tcPr>
          <w:p>
            <w:pPr>
              <w:jc w:val="center"/>
              <w:tabs>
                <w:tab w:val="left" w:pos="1080" w:leader="none"/>
              </w:tabs>
              <w:rPr>
                <w:rFonts w:hint="eastAsia"/>
                <w:color w:val="auto"/>
                <w:sz w:val="24"/>
              </w:rPr>
            </w:pPr>
            <w:r>
              <w:rPr>
                <w:rFonts w:hint="eastAsia"/>
                <w:color w:val="auto"/>
                <w:sz w:val="24"/>
              </w:rPr>
              <w:t xml:space="preserve">5</w:t>
            </w:r>
            <w:r/>
          </w:p>
        </w:tc>
        <w:tc>
          <w:tcPr>
            <w:tcW w:w="1067" w:type="dxa"/>
            <w:vAlign w:val="center"/>
            <w:textDirection w:val="lrTb"/>
            <w:noWrap w:val="false"/>
          </w:tcPr>
          <w:p>
            <w:pPr>
              <w:ind w:firstLine="240"/>
              <w:tabs>
                <w:tab w:val="left" w:pos="1080" w:leader="none"/>
              </w:tabs>
              <w:rPr>
                <w:color w:val="auto"/>
                <w:sz w:val="24"/>
              </w:rPr>
            </w:pPr>
            <w:r>
              <w:rPr>
                <w:rFonts w:hint="eastAsia"/>
                <w:color w:val="auto"/>
                <w:sz w:val="24"/>
              </w:rPr>
              <w:t xml:space="preserve">信用承诺</w:t>
            </w:r>
            <w:r/>
          </w:p>
        </w:tc>
        <w:tc>
          <w:tcPr>
            <w:tcW w:w="2597" w:type="dxa"/>
            <w:vAlign w:val="center"/>
            <w:textDirection w:val="lrTb"/>
            <w:noWrap w:val="false"/>
          </w:tcPr>
          <w:p>
            <w:pPr>
              <w:tabs>
                <w:tab w:val="left" w:pos="1080" w:leader="none"/>
              </w:tabs>
              <w:rPr>
                <w:rFonts w:hint="eastAsia" w:ascii="宋体" w:hAnsi="宋体"/>
                <w:bCs/>
                <w:color w:val="auto"/>
                <w:sz w:val="24"/>
              </w:rPr>
            </w:pPr>
            <w:r>
              <w:rPr>
                <w:rFonts w:hint="eastAsia"/>
                <w:color w:val="auto"/>
                <w:sz w:val="24"/>
              </w:rPr>
              <w:t xml:space="preserve">《政府采购供应商信用承诺书》</w:t>
            </w:r>
            <w:r/>
          </w:p>
        </w:tc>
        <w:tc>
          <w:tcPr>
            <w:tcW w:w="882" w:type="dxa"/>
            <w:vAlign w:val="center"/>
            <w:textDirection w:val="lrTb"/>
            <w:noWrap w:val="false"/>
          </w:tcPr>
          <w:p>
            <w:pPr>
              <w:tabs>
                <w:tab w:val="left" w:pos="1080" w:leader="none"/>
              </w:tabs>
              <w:rPr>
                <w:color w:val="auto"/>
                <w:sz w:val="24"/>
              </w:rPr>
            </w:pPr>
            <w:r>
              <w:rPr>
                <w:color w:val="auto"/>
                <w:sz w:val="24"/>
              </w:rPr>
              <w:t xml:space="preserve">格式见《投标文件格式》</w:t>
            </w:r>
            <w:r/>
          </w:p>
        </w:tc>
      </w:tr>
      <w:tr>
        <w:trPr>
          <w:cantSplit/>
          <w:trHeight w:val="468"/>
        </w:trPr>
        <w:tc>
          <w:tcPr>
            <w:tcW w:w="454" w:type="dxa"/>
            <w:vAlign w:val="center"/>
            <w:textDirection w:val="lrTb"/>
            <w:noWrap w:val="false"/>
          </w:tcPr>
          <w:p>
            <w:pPr>
              <w:jc w:val="center"/>
              <w:tabs>
                <w:tab w:val="left" w:pos="1080" w:leader="none"/>
              </w:tabs>
              <w:rPr>
                <w:rFonts w:hint="eastAsia"/>
                <w:color w:val="auto"/>
                <w:sz w:val="24"/>
              </w:rPr>
            </w:pPr>
            <w:r>
              <w:rPr>
                <w:rFonts w:hint="eastAsia"/>
                <w:color w:val="auto"/>
                <w:sz w:val="24"/>
              </w:rPr>
              <w:t xml:space="preserve">6</w:t>
            </w:r>
            <w:r/>
          </w:p>
        </w:tc>
        <w:tc>
          <w:tcPr>
            <w:tcW w:w="1067" w:type="dxa"/>
            <w:vAlign w:val="center"/>
            <w:textDirection w:val="lrTb"/>
            <w:noWrap w:val="false"/>
          </w:tcPr>
          <w:p>
            <w:pPr>
              <w:tabs>
                <w:tab w:val="left" w:pos="1080" w:leader="none"/>
              </w:tabs>
              <w:rPr>
                <w:color w:val="auto"/>
                <w:sz w:val="24"/>
              </w:rPr>
            </w:pPr>
            <w:r>
              <w:rPr>
                <w:color w:val="auto"/>
                <w:sz w:val="24"/>
              </w:rPr>
              <w:t xml:space="preserve">落实政府采购政策需满足的资格要求</w:t>
            </w:r>
            <w:r/>
          </w:p>
        </w:tc>
        <w:tc>
          <w:tcPr>
            <w:tcW w:w="2597" w:type="dxa"/>
            <w:vAlign w:val="center"/>
            <w:textDirection w:val="lrTb"/>
            <w:noWrap w:val="false"/>
          </w:tcPr>
          <w:p>
            <w:pPr>
              <w:tabs>
                <w:tab w:val="left" w:pos="1080" w:leader="none"/>
              </w:tabs>
              <w:rPr>
                <w:rFonts w:hint="eastAsia"/>
                <w:color w:val="auto"/>
                <w:sz w:val="24"/>
              </w:rPr>
            </w:pPr>
            <w:r>
              <w:rPr>
                <w:rFonts w:hint="eastAsia"/>
                <w:color w:val="auto"/>
                <w:sz w:val="24"/>
              </w:rPr>
              <w:t xml:space="preserve">如采购公告中明确专门面向中小/小微企业采购，须按要求提供中小企业声明函；未专门面向中小/小微企业采购，此项无需提供。</w:t>
            </w:r>
            <w:r/>
          </w:p>
        </w:tc>
        <w:tc>
          <w:tcPr>
            <w:tcW w:w="882" w:type="dxa"/>
            <w:vAlign w:val="center"/>
            <w:textDirection w:val="lrTb"/>
            <w:noWrap w:val="false"/>
          </w:tcPr>
          <w:p>
            <w:pPr>
              <w:tabs>
                <w:tab w:val="left" w:pos="1080" w:leader="none"/>
              </w:tabs>
              <w:rPr>
                <w:color w:val="auto"/>
                <w:sz w:val="24"/>
              </w:rPr>
            </w:pPr>
            <w:r>
              <w:rPr>
                <w:rFonts w:hint="eastAsia"/>
                <w:color w:val="auto"/>
                <w:sz w:val="24"/>
              </w:rPr>
              <w:t xml:space="preserve">《中小企业声明函》、</w:t>
            </w:r>
            <w:r>
              <w:rPr>
                <w:color w:val="auto"/>
                <w:sz w:val="24"/>
              </w:rPr>
              <w:t xml:space="preserve">《残疾人福利性单位声明函》格式见《投标文件格式》</w:t>
            </w:r>
            <w:r/>
          </w:p>
        </w:tc>
      </w:tr>
      <w:tr>
        <w:trPr>
          <w:cantSplit/>
          <w:trHeight w:val="468"/>
        </w:trPr>
        <w:tc>
          <w:tcPr>
            <w:tcW w:w="454" w:type="dxa"/>
            <w:vAlign w:val="center"/>
            <w:textDirection w:val="lrTb"/>
            <w:noWrap w:val="false"/>
          </w:tcPr>
          <w:p>
            <w:pPr>
              <w:jc w:val="center"/>
              <w:tabs>
                <w:tab w:val="left" w:pos="1080" w:leader="none"/>
              </w:tabs>
              <w:rPr>
                <w:rFonts w:hint="eastAsia"/>
                <w:b/>
                <w:color w:val="auto"/>
                <w:sz w:val="24"/>
                <w:highlight w:val="none"/>
              </w:rPr>
            </w:pPr>
            <w:r>
              <w:rPr>
                <w:rFonts w:hint="eastAsia"/>
                <w:b/>
                <w:color w:val="auto"/>
                <w:sz w:val="24"/>
                <w:highlight w:val="none"/>
              </w:rPr>
              <w:t xml:space="preserve">7</w:t>
            </w:r>
            <w:r/>
          </w:p>
        </w:tc>
        <w:tc>
          <w:tcPr>
            <w:tcW w:w="1067" w:type="dxa"/>
            <w:vAlign w:val="center"/>
            <w:textDirection w:val="lrTb"/>
            <w:noWrap w:val="false"/>
          </w:tcPr>
          <w:p>
            <w:pPr>
              <w:tabs>
                <w:tab w:val="left" w:pos="1080" w:leader="none"/>
              </w:tabs>
              <w:rPr>
                <w:b w:val="0"/>
                <w:bCs/>
                <w:color w:val="auto"/>
                <w:sz w:val="24"/>
                <w:highlight w:val="none"/>
              </w:rPr>
            </w:pPr>
            <w:r>
              <w:rPr>
                <w:b w:val="0"/>
                <w:bCs/>
                <w:color w:val="auto"/>
                <w:sz w:val="24"/>
                <w:highlight w:val="none"/>
              </w:rPr>
              <w:t xml:space="preserve">本项目的特定资格要求</w:t>
            </w:r>
            <w:r/>
          </w:p>
        </w:tc>
        <w:tc>
          <w:tcPr>
            <w:tcW w:w="2597" w:type="dxa"/>
            <w:vAlign w:val="center"/>
            <w:textDirection w:val="lrTb"/>
            <w:noWrap w:val="false"/>
          </w:tcPr>
          <w:p>
            <w:pPr>
              <w:ind w:firstLine="480"/>
              <w:spacing w:line="360" w:lineRule="auto"/>
              <w:rPr>
                <w:rFonts w:hint="eastAsia" w:ascii="宋体" w:hAnsi="宋体" w:eastAsia="宋体" w:cs="Times New Roman"/>
                <w:color w:val="auto"/>
                <w:sz w:val="24"/>
                <w:szCs w:val="28"/>
                <w:highlight w:val="none"/>
                <w:u w:val="none"/>
                <w:lang w:val="en-US" w:eastAsia="zh-CN"/>
              </w:rPr>
            </w:pPr>
            <w:r>
              <w:rPr>
                <w:rFonts w:hint="eastAsia" w:ascii="宋体" w:hAnsi="宋体" w:eastAsia="宋体" w:cs="Times New Roman"/>
                <w:color w:val="auto"/>
                <w:sz w:val="24"/>
                <w:szCs w:val="28"/>
                <w:highlight w:val="none"/>
                <w:u w:val="none"/>
                <w:lang w:val="en-US" w:eastAsia="zh-CN"/>
              </w:rPr>
              <w:t xml:space="preserve">1、企业资质等级证书（提供加盖公章复印件）；</w:t>
            </w:r>
            <w:r/>
          </w:p>
          <w:p>
            <w:pPr>
              <w:ind w:firstLine="480"/>
              <w:spacing w:line="360" w:lineRule="auto"/>
              <w:rPr>
                <w:rFonts w:hint="eastAsia" w:ascii="宋体" w:hAnsi="宋体" w:eastAsia="宋体" w:cs="Times New Roman"/>
                <w:color w:val="auto"/>
                <w:sz w:val="24"/>
                <w:szCs w:val="28"/>
                <w:highlight w:val="none"/>
                <w:u w:val="none"/>
                <w:lang w:val="en-US" w:eastAsia="zh-CN"/>
              </w:rPr>
            </w:pPr>
            <w:r>
              <w:rPr>
                <w:rFonts w:hint="eastAsia" w:ascii="宋体" w:hAnsi="宋体" w:eastAsia="宋体" w:cs="Times New Roman"/>
                <w:color w:val="auto"/>
                <w:sz w:val="24"/>
                <w:szCs w:val="28"/>
                <w:highlight w:val="none"/>
                <w:u w:val="none"/>
                <w:lang w:val="en-US" w:eastAsia="zh-CN"/>
              </w:rPr>
              <w:t xml:space="preserve">2、投标总监理工程师注册执业证书（提供加盖公章复印件）；</w:t>
            </w:r>
            <w:r/>
          </w:p>
          <w:p>
            <w:pPr>
              <w:ind w:firstLine="480"/>
              <w:spacing w:line="360" w:lineRule="auto"/>
              <w:rPr>
                <w:rFonts w:hint="eastAsia" w:ascii="宋体" w:hAnsi="宋体"/>
                <w:b w:val="0"/>
                <w:bCs/>
                <w:color w:val="auto"/>
                <w:sz w:val="24"/>
                <w:highlight w:val="none"/>
              </w:rPr>
            </w:pPr>
            <w:r>
              <w:rPr>
                <w:rFonts w:hint="eastAsia" w:ascii="宋体" w:hAnsi="宋体" w:eastAsia="宋体" w:cs="Times New Roman"/>
                <w:strike w:val="0"/>
                <w:color w:val="auto"/>
                <w:sz w:val="24"/>
                <w:szCs w:val="28"/>
                <w:highlight w:val="none"/>
                <w:u w:val="none"/>
                <w:lang w:val="en-US" w:eastAsia="zh-CN"/>
              </w:rPr>
              <w:t xml:space="preserve">3、项目情况及拟投入项目监理部人员承诺书（提供原件，格式详见响应文件组成格式）</w:t>
            </w:r>
            <w:r/>
          </w:p>
        </w:tc>
        <w:tc>
          <w:tcPr>
            <w:tcW w:w="882" w:type="dxa"/>
            <w:vAlign w:val="center"/>
            <w:textDirection w:val="lrTb"/>
            <w:noWrap w:val="false"/>
          </w:tcPr>
          <w:p>
            <w:pPr>
              <w:tabs>
                <w:tab w:val="left" w:pos="1080" w:leader="none"/>
              </w:tabs>
              <w:rPr>
                <w:color w:val="auto"/>
                <w:sz w:val="24"/>
                <w:highlight w:val="none"/>
              </w:rPr>
            </w:pPr>
            <w:r>
              <w:rPr>
                <w:rFonts w:hint="eastAsia"/>
                <w:color w:val="auto"/>
                <w:sz w:val="24"/>
                <w:highlight w:val="none"/>
                <w:lang w:val="en-US" w:eastAsia="zh-CN"/>
              </w:rPr>
              <w:t xml:space="preserve">扫描件加盖公章</w:t>
            </w:r>
            <w:r/>
          </w:p>
        </w:tc>
      </w:tr>
      <w:tr>
        <w:trPr>
          <w:cantSplit/>
          <w:trHeight w:val="4548"/>
        </w:trPr>
        <w:tc>
          <w:tcPr>
            <w:tcW w:w="454" w:type="dxa"/>
            <w:vAlign w:val="center"/>
            <w:textDirection w:val="lrTb"/>
            <w:noWrap w:val="false"/>
          </w:tcPr>
          <w:p>
            <w:pPr>
              <w:jc w:val="center"/>
              <w:tabs>
                <w:tab w:val="left" w:pos="1080" w:leader="none"/>
              </w:tabs>
              <w:rPr>
                <w:rFonts w:hint="eastAsia"/>
                <w:sz w:val="24"/>
              </w:rPr>
            </w:pPr>
            <w:r>
              <w:rPr>
                <w:rFonts w:hint="eastAsia"/>
                <w:sz w:val="24"/>
              </w:rPr>
              <w:t xml:space="preserve">8</w:t>
            </w:r>
            <w:r/>
          </w:p>
        </w:tc>
        <w:tc>
          <w:tcPr>
            <w:tcW w:w="1067" w:type="dxa"/>
            <w:vAlign w:val="center"/>
            <w:textDirection w:val="lrTb"/>
            <w:noWrap w:val="false"/>
          </w:tcPr>
          <w:p>
            <w:pPr>
              <w:tabs>
                <w:tab w:val="left" w:pos="1080" w:leader="none"/>
              </w:tabs>
              <w:rPr>
                <w:rFonts w:hint="eastAsia"/>
                <w:sz w:val="24"/>
              </w:rPr>
            </w:pPr>
            <w:r>
              <w:rPr>
                <w:sz w:val="24"/>
              </w:rPr>
              <w:t xml:space="preserve">联合体</w:t>
            </w:r>
            <w:r>
              <w:rPr>
                <w:rFonts w:hint="eastAsia"/>
                <w:sz w:val="24"/>
              </w:rPr>
              <w:t xml:space="preserve">协议（如有）</w:t>
            </w:r>
            <w:r/>
          </w:p>
        </w:tc>
        <w:tc>
          <w:tcPr>
            <w:tcW w:w="2597" w:type="dxa"/>
            <w:vAlign w:val="center"/>
            <w:textDirection w:val="lrTb"/>
            <w:noWrap w:val="false"/>
          </w:tcPr>
          <w:p>
            <w:pPr>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p>
          <w:p>
            <w:pPr>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rPr>
            </w:pPr>
            <w:r>
              <w:rPr>
                <w:sz w:val="24"/>
              </w:rPr>
              <w:t xml:space="preserve">6、若联合体中任一成员单位中途退出，则该联合体的投标无效。</w:t>
            </w:r>
            <w:r/>
          </w:p>
          <w:p>
            <w:pPr>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882" w:type="dxa"/>
            <w:vAlign w:val="center"/>
            <w:textDirection w:val="lrTb"/>
            <w:noWrap w:val="false"/>
          </w:tcPr>
          <w:p>
            <w:pPr>
              <w:tabs>
                <w:tab w:val="left" w:pos="1080" w:leader="none"/>
              </w:tabs>
              <w:rPr>
                <w:sz w:val="24"/>
              </w:rPr>
            </w:pPr>
            <w:r>
              <w:rPr>
                <w:sz w:val="24"/>
              </w:rPr>
              <w:t xml:space="preserve">格式见《投标文件格式》 </w:t>
            </w:r>
            <w:bookmarkEnd w:id="243"/>
            <w:r/>
            <w:r/>
          </w:p>
        </w:tc>
      </w:tr>
    </w:tbl>
    <w:p>
      <w:pPr>
        <w:jc w:val="left"/>
        <w:widowControl/>
        <w:rPr>
          <w:sz w:val="24"/>
        </w:rPr>
      </w:pPr>
      <w:r/>
      <w:bookmarkStart w:id="246" w:name="_Toc226965858"/>
      <w:r/>
      <w:bookmarkStart w:id="247" w:name="_Toc353825550"/>
      <w:r/>
      <w:bookmarkStart w:id="248" w:name="_Toc127151779"/>
      <w:r/>
      <w:bookmarkStart w:id="249" w:name="_Toc127161490"/>
      <w:r/>
      <w:bookmarkStart w:id="250" w:name="_Toc353873940"/>
      <w:r>
        <w:rPr>
          <w:sz w:val="24"/>
        </w:rPr>
        <w:br w:type="page" w:clear="all"/>
      </w:r>
      <w:r/>
    </w:p>
    <w:p>
      <w:pPr>
        <w:jc w:val="center"/>
        <w:spacing w:line="360" w:lineRule="auto"/>
        <w:rPr>
          <w:b/>
          <w:sz w:val="36"/>
          <w:szCs w:val="36"/>
        </w:rPr>
        <w:outlineLvl w:val="0"/>
      </w:pPr>
      <w:r/>
      <w:bookmarkStart w:id="251" w:name="_Toc99301423"/>
      <w:r>
        <w:rPr>
          <w:b/>
          <w:sz w:val="36"/>
          <w:szCs w:val="36"/>
        </w:rPr>
        <w:t xml:space="preserve">第四章   </w:t>
      </w:r>
      <w:bookmarkEnd w:id="246"/>
      <w:r/>
      <w:bookmarkEnd w:id="247"/>
      <w:r/>
      <w:bookmarkEnd w:id="248"/>
      <w:r/>
      <w:bookmarkEnd w:id="249"/>
      <w:r/>
      <w:bookmarkEnd w:id="250"/>
      <w:r/>
      <w:bookmarkStart w:id="252" w:name="_Hlt164229061"/>
      <w:r/>
      <w:bookmarkEnd w:id="252"/>
      <w:r>
        <w:rPr>
          <w:b/>
          <w:sz w:val="36"/>
          <w:szCs w:val="36"/>
        </w:rPr>
        <w:t xml:space="preserve">评标程序、评标方法和评标标准</w:t>
      </w:r>
      <w:bookmarkEnd w:id="251"/>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p>
    <w:p>
      <w:pPr>
        <w:ind w:firstLine="480"/>
        <w:spacing w:line="360" w:lineRule="auto"/>
        <w:tabs>
          <w:tab w:val="left" w:pos="360" w:leader="none"/>
        </w:tabs>
        <w:rPr>
          <w:sz w:val="24"/>
        </w:rPr>
        <w:outlineLvl w:val="1"/>
      </w:pPr>
      <w:r/>
      <w:bookmarkStart w:id="253" w:name="_Toc353873941"/>
      <w:r/>
      <w:bookmarkStart w:id="254" w:name="_Toc35382555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55" w:name="_Toc520356167"/>
      <w:r/>
      <w:r/>
    </w:p>
    <w:p>
      <w:pPr>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55"/>
      <w:r>
        <w:rPr>
          <w:rFonts w:hint="eastAsia"/>
          <w:sz w:val="24"/>
        </w:rPr>
        <w:t xml:space="preserve">的，投标无效。</w:t>
      </w:r>
      <w:r/>
    </w:p>
    <w:p>
      <w:pPr>
        <w:pStyle w:val="983"/>
        <w:rPr>
          <w:color w:val="000000"/>
        </w:rPr>
      </w:pPr>
      <w:r>
        <w:rPr>
          <w:color w:val="000000"/>
        </w:rPr>
      </w:r>
      <w:r/>
    </w:p>
    <w:p>
      <w:pPr>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983"/>
        <w:ind w:firstLine="602"/>
        <w:rPr>
          <w:color w:val="000000"/>
        </w:rPr>
      </w:pPr>
      <w:r>
        <w:rPr>
          <w:b/>
          <w:color w:val="000000"/>
          <w:sz w:val="30"/>
          <w:szCs w:val="30"/>
        </w:rPr>
        <w:t xml:space="preserve">一、符合性审查要求</w:t>
      </w:r>
      <w:r/>
    </w:p>
    <w:tbl>
      <w:tblPr>
        <w:tblStyle w:val="728"/>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481" w:type="dxa"/>
            <w:vAlign w:val="center"/>
            <w:textDirection w:val="lrTb"/>
            <w:noWrap w:val="false"/>
          </w:tcPr>
          <w:p>
            <w:pPr>
              <w:jc w:val="center"/>
              <w:widowControl/>
              <w:rPr>
                <w:b/>
                <w:sz w:val="24"/>
              </w:rPr>
            </w:pPr>
            <w:r>
              <w:rPr>
                <w:b/>
                <w:sz w:val="24"/>
              </w:rPr>
              <w:t xml:space="preserve">序号</w:t>
            </w:r>
            <w:r/>
          </w:p>
        </w:tc>
        <w:tc>
          <w:tcPr>
            <w:tcW w:w="946" w:type="dxa"/>
            <w:vAlign w:val="center"/>
            <w:textDirection w:val="lrTb"/>
            <w:noWrap w:val="false"/>
          </w:tcPr>
          <w:p>
            <w:pPr>
              <w:jc w:val="center"/>
              <w:widowControl/>
              <w:rPr>
                <w:b/>
                <w:sz w:val="24"/>
              </w:rPr>
            </w:pPr>
            <w:r>
              <w:rPr>
                <w:b/>
                <w:sz w:val="24"/>
              </w:rPr>
              <w:t xml:space="preserve">审查因素</w:t>
            </w:r>
            <w:r/>
          </w:p>
        </w:tc>
        <w:tc>
          <w:tcPr>
            <w:tcW w:w="2403" w:type="dxa"/>
            <w:vAlign w:val="center"/>
            <w:textDirection w:val="lrTb"/>
            <w:noWrap w:val="false"/>
          </w:tcPr>
          <w:p>
            <w:pPr>
              <w:jc w:val="center"/>
              <w:widowControl/>
              <w:rPr>
                <w:b/>
                <w:sz w:val="24"/>
              </w:rPr>
            </w:pPr>
            <w:r>
              <w:rPr>
                <w:b/>
                <w:sz w:val="24"/>
              </w:rPr>
              <w:t xml:space="preserve">审查内容</w:t>
            </w:r>
            <w:r/>
          </w:p>
        </w:tc>
        <w:tc>
          <w:tcPr>
            <w:tcW w:w="1168" w:type="dxa"/>
            <w:vAlign w:val="center"/>
            <w:textDirection w:val="lrTb"/>
            <w:noWrap w:val="false"/>
          </w:tcPr>
          <w:p>
            <w:pPr>
              <w:jc w:val="center"/>
              <w:widowControl/>
              <w:rPr>
                <w:rFonts w:hint="eastAsia"/>
                <w:b/>
                <w:sz w:val="24"/>
              </w:rPr>
            </w:pPr>
            <w:r>
              <w:rPr>
                <w:rFonts w:hint="eastAsia"/>
                <w:b/>
                <w:sz w:val="24"/>
              </w:rPr>
              <w:t xml:space="preserve">格式要求</w:t>
            </w:r>
            <w:r/>
          </w:p>
        </w:tc>
      </w:tr>
      <w:tr>
        <w:trPr>
          <w:jc w:val="center"/>
          <w:trHeight w:val="685"/>
        </w:trPr>
        <w:tc>
          <w:tcPr>
            <w:tcW w:w="481" w:type="dxa"/>
            <w:vAlign w:val="center"/>
            <w:textDirection w:val="lrTb"/>
            <w:noWrap w:val="false"/>
          </w:tcPr>
          <w:p>
            <w:pPr>
              <w:jc w:val="center"/>
              <w:widowControl/>
              <w:rPr>
                <w:sz w:val="24"/>
              </w:rPr>
            </w:pPr>
            <w:r>
              <w:rPr>
                <w:sz w:val="24"/>
              </w:rPr>
              <w:t xml:space="preserve">1</w:t>
            </w:r>
            <w:r/>
          </w:p>
        </w:tc>
        <w:tc>
          <w:tcPr>
            <w:tcW w:w="946" w:type="dxa"/>
            <w:vAlign w:val="center"/>
            <w:textDirection w:val="lrTb"/>
            <w:noWrap w:val="false"/>
          </w:tcPr>
          <w:p>
            <w:pPr>
              <w:jc w:val="left"/>
              <w:widowControl/>
              <w:rPr>
                <w:sz w:val="24"/>
              </w:rPr>
            </w:pPr>
            <w:r>
              <w:rPr>
                <w:rFonts w:hint="eastAsia"/>
                <w:sz w:val="24"/>
              </w:rPr>
              <w:t xml:space="preserve">投标函</w:t>
            </w:r>
            <w:r/>
          </w:p>
        </w:tc>
        <w:tc>
          <w:tcPr>
            <w:tcW w:w="2403" w:type="dxa"/>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1168" w:type="dxa"/>
            <w:vAlign w:val="center"/>
            <w:textDirection w:val="lrTb"/>
            <w:noWrap w:val="false"/>
          </w:tcPr>
          <w:p>
            <w:pPr>
              <w:jc w:val="left"/>
              <w:widowControl/>
              <w:rPr>
                <w:rFonts w:hint="eastAsia"/>
                <w:sz w:val="24"/>
              </w:rPr>
            </w:pPr>
            <w:r>
              <w:rPr>
                <w:sz w:val="24"/>
              </w:rPr>
              <w:t xml:space="preserve">格式见《投标文件格式》</w:t>
            </w:r>
            <w:r/>
          </w:p>
        </w:tc>
      </w:tr>
      <w:tr>
        <w:trPr>
          <w:jc w:val="center"/>
          <w:trHeight w:val="685"/>
        </w:trPr>
        <w:tc>
          <w:tcPr>
            <w:tcW w:w="481" w:type="dxa"/>
            <w:vAlign w:val="center"/>
            <w:textDirection w:val="lrTb"/>
            <w:noWrap w:val="false"/>
          </w:tcPr>
          <w:p>
            <w:pPr>
              <w:jc w:val="center"/>
              <w:widowControl/>
              <w:rPr>
                <w:sz w:val="24"/>
              </w:rPr>
            </w:pPr>
            <w:r>
              <w:rPr>
                <w:sz w:val="24"/>
              </w:rPr>
              <w:t xml:space="preserve">2</w:t>
            </w:r>
            <w:r/>
          </w:p>
        </w:tc>
        <w:tc>
          <w:tcPr>
            <w:tcW w:w="946" w:type="dxa"/>
            <w:vAlign w:val="center"/>
            <w:textDirection w:val="lrTb"/>
            <w:noWrap w:val="false"/>
          </w:tcPr>
          <w:p>
            <w:pPr>
              <w:jc w:val="left"/>
              <w:widowControl/>
              <w:rPr>
                <w:sz w:val="24"/>
              </w:rPr>
            </w:pPr>
            <w:r>
              <w:rPr>
                <w:sz w:val="24"/>
              </w:rPr>
              <w:t xml:space="preserve">投标完整性</w:t>
            </w:r>
            <w:r/>
          </w:p>
        </w:tc>
        <w:tc>
          <w:tcPr>
            <w:tcW w:w="2403" w:type="dxa"/>
            <w:vAlign w:val="center"/>
            <w:textDirection w:val="lrTb"/>
            <w:noWrap w:val="false"/>
          </w:tcPr>
          <w:p>
            <w:pPr>
              <w:jc w:val="left"/>
              <w:widowControl/>
              <w:rPr>
                <w:rFonts w:hint="eastAsia"/>
                <w:sz w:val="24"/>
              </w:rPr>
            </w:pPr>
            <w:r>
              <w:rPr>
                <w:rFonts w:hint="eastAsia"/>
                <w:sz w:val="24"/>
              </w:rPr>
              <w:t xml:space="preserve">报价明细表未有缺项、漏项；</w:t>
            </w:r>
            <w:r/>
          </w:p>
        </w:tc>
        <w:tc>
          <w:tcPr>
            <w:tcW w:w="1168" w:type="dxa"/>
            <w:vAlign w:val="center"/>
            <w:textDirection w:val="lrTb"/>
            <w:noWrap w:val="false"/>
          </w:tcPr>
          <w:p>
            <w:pPr>
              <w:jc w:val="left"/>
              <w:widowControl/>
              <w:rPr>
                <w:rFonts w:hint="eastAsia"/>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81" w:type="dxa"/>
            <w:vAlign w:val="center"/>
            <w:textDirection w:val="lrTb"/>
            <w:noWrap w:val="false"/>
          </w:tcPr>
          <w:p>
            <w:pPr>
              <w:jc w:val="center"/>
              <w:widowControl/>
              <w:rPr>
                <w:sz w:val="24"/>
              </w:rPr>
            </w:pPr>
            <w:r>
              <w:rPr>
                <w:sz w:val="24"/>
              </w:rPr>
              <w:t xml:space="preserve">3</w:t>
            </w:r>
            <w:r/>
          </w:p>
        </w:tc>
        <w:tc>
          <w:tcPr>
            <w:tcW w:w="946" w:type="dxa"/>
            <w:vAlign w:val="center"/>
            <w:textDirection w:val="lrTb"/>
            <w:noWrap w:val="false"/>
          </w:tcPr>
          <w:p>
            <w:pPr>
              <w:jc w:val="left"/>
              <w:widowControl/>
              <w:rPr>
                <w:sz w:val="24"/>
              </w:rPr>
            </w:pPr>
            <w:r>
              <w:rPr>
                <w:sz w:val="24"/>
              </w:rPr>
              <w:t xml:space="preserve">投标报价</w:t>
            </w:r>
            <w:r/>
          </w:p>
        </w:tc>
        <w:tc>
          <w:tcPr>
            <w:tcW w:w="2403" w:type="dxa"/>
            <w:vAlign w:val="center"/>
            <w:textDirection w:val="lrTb"/>
            <w:noWrap w:val="false"/>
          </w:tcPr>
          <w:p>
            <w:pPr>
              <w:jc w:val="left"/>
              <w:widowControl/>
              <w:rPr>
                <w:sz w:val="24"/>
              </w:rPr>
            </w:pPr>
            <w:r>
              <w:rPr>
                <w:rFonts w:hint="eastAsia"/>
                <w:sz w:val="24"/>
              </w:rPr>
              <w:t xml:space="preserve">投标报价未超过最高限价（总价最高限价及单价最高限价）或预算价的</w:t>
            </w:r>
            <w:r>
              <w:rPr>
                <w:sz w:val="24"/>
              </w:rPr>
              <w:t xml:space="preserve">；</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4</w:t>
            </w:r>
            <w:r/>
          </w:p>
        </w:tc>
        <w:tc>
          <w:tcPr>
            <w:tcW w:w="946" w:type="dxa"/>
            <w:vAlign w:val="center"/>
            <w:textDirection w:val="lrTb"/>
            <w:noWrap w:val="false"/>
          </w:tcPr>
          <w:p>
            <w:pPr>
              <w:jc w:val="left"/>
              <w:widowControl/>
              <w:rPr>
                <w:sz w:val="24"/>
              </w:rPr>
            </w:pPr>
            <w:r>
              <w:rPr>
                <w:sz w:val="24"/>
              </w:rPr>
              <w:t xml:space="preserve">报价唯一性</w:t>
            </w:r>
            <w:r/>
          </w:p>
        </w:tc>
        <w:tc>
          <w:tcPr>
            <w:tcW w:w="2403" w:type="dxa"/>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5</w:t>
            </w:r>
            <w:r/>
          </w:p>
        </w:tc>
        <w:tc>
          <w:tcPr>
            <w:tcW w:w="946" w:type="dxa"/>
            <w:vAlign w:val="center"/>
            <w:textDirection w:val="lrTb"/>
            <w:noWrap w:val="false"/>
          </w:tcPr>
          <w:p>
            <w:pPr>
              <w:jc w:val="left"/>
              <w:widowControl/>
              <w:rPr>
                <w:sz w:val="24"/>
              </w:rPr>
            </w:pPr>
            <w:r>
              <w:rPr>
                <w:sz w:val="24"/>
              </w:rPr>
              <w:t xml:space="preserve">投标有效期</w:t>
            </w:r>
            <w:r/>
          </w:p>
        </w:tc>
        <w:tc>
          <w:tcPr>
            <w:tcW w:w="2403" w:type="dxa"/>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6</w:t>
            </w:r>
            <w:r/>
          </w:p>
        </w:tc>
        <w:tc>
          <w:tcPr>
            <w:tcW w:w="946" w:type="dxa"/>
            <w:vAlign w:val="center"/>
            <w:textDirection w:val="lrTb"/>
            <w:noWrap w:val="false"/>
          </w:tcPr>
          <w:p>
            <w:pPr>
              <w:jc w:val="left"/>
              <w:widowControl/>
              <w:rPr>
                <w:sz w:val="24"/>
              </w:rPr>
            </w:pPr>
            <w:r>
              <w:rPr>
                <w:sz w:val="24"/>
              </w:rPr>
              <w:t xml:space="preserve">签署、加盖公章</w:t>
            </w:r>
            <w:r/>
          </w:p>
        </w:tc>
        <w:tc>
          <w:tcPr>
            <w:tcW w:w="2403" w:type="dxa"/>
            <w:vAlign w:val="center"/>
            <w:textDirection w:val="lrTb"/>
            <w:noWrap w:val="false"/>
          </w:tcPr>
          <w:p>
            <w:pPr>
              <w:jc w:val="left"/>
              <w:widowControl/>
              <w:rPr>
                <w:sz w:val="24"/>
              </w:rPr>
            </w:pPr>
            <w:r>
              <w:rPr>
                <w:sz w:val="24"/>
              </w:rPr>
              <w:t xml:space="preserve">按照招标文件要求签署、加盖公章的；</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rFonts w:hint="eastAsia"/>
                <w:sz w:val="24"/>
              </w:rPr>
              <w:t xml:space="preserve">7</w:t>
            </w:r>
            <w:r/>
          </w:p>
        </w:tc>
        <w:tc>
          <w:tcPr>
            <w:tcW w:w="946" w:type="dxa"/>
            <w:vAlign w:val="center"/>
            <w:textDirection w:val="lrTb"/>
            <w:noWrap w:val="false"/>
          </w:tcPr>
          <w:p>
            <w:pPr>
              <w:jc w:val="left"/>
              <w:widowControl/>
              <w:rPr>
                <w:sz w:val="24"/>
              </w:rPr>
            </w:pPr>
            <w:r>
              <w:rPr>
                <w:rFonts w:hint="eastAsia"/>
                <w:sz w:val="24"/>
              </w:rPr>
              <w:t xml:space="preserve">实质性格式</w:t>
            </w:r>
            <w:r/>
          </w:p>
        </w:tc>
        <w:tc>
          <w:tcPr>
            <w:tcW w:w="2403" w:type="dxa"/>
            <w:vAlign w:val="center"/>
            <w:textDirection w:val="lrTb"/>
            <w:noWrap w:val="false"/>
          </w:tcPr>
          <w:p>
            <w:pPr>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c>
          <w:tcPr>
            <w:tcW w:w="1168" w:type="dxa"/>
            <w:vAlign w:val="center"/>
            <w:textDirection w:val="lrTb"/>
            <w:noWrap w:val="false"/>
          </w:tcPr>
          <w:p>
            <w:pPr>
              <w:jc w:val="left"/>
              <w:widowControl/>
              <w:rPr>
                <w:rFonts w:hint="eastAsia"/>
                <w:sz w:val="24"/>
              </w:rPr>
            </w:pPr>
            <w:r>
              <w:rPr>
                <w:rFonts w:hint="eastAsia"/>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8</w:t>
            </w:r>
            <w:r/>
          </w:p>
        </w:tc>
        <w:tc>
          <w:tcPr>
            <w:tcW w:w="946" w:type="dxa"/>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403" w:type="dxa"/>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9</w:t>
            </w:r>
            <w:r/>
          </w:p>
        </w:tc>
        <w:tc>
          <w:tcPr>
            <w:tcW w:w="946" w:type="dxa"/>
            <w:vAlign w:val="center"/>
            <w:textDirection w:val="lrTb"/>
            <w:noWrap w:val="false"/>
          </w:tcPr>
          <w:p>
            <w:pPr>
              <w:jc w:val="left"/>
              <w:widowControl/>
              <w:rPr>
                <w:sz w:val="24"/>
              </w:rPr>
            </w:pPr>
            <w:r>
              <w:rPr>
                <w:sz w:val="24"/>
              </w:rPr>
              <w:t xml:space="preserve">分包承担主体资质（如有）</w:t>
            </w:r>
            <w:r/>
          </w:p>
        </w:tc>
        <w:tc>
          <w:tcPr>
            <w:tcW w:w="2403" w:type="dxa"/>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10</w:t>
            </w:r>
            <w:r/>
          </w:p>
        </w:tc>
        <w:tc>
          <w:tcPr>
            <w:tcW w:w="946" w:type="dxa"/>
            <w:vAlign w:val="center"/>
            <w:textDirection w:val="lrTb"/>
            <w:noWrap w:val="false"/>
          </w:tcPr>
          <w:p>
            <w:pPr>
              <w:jc w:val="left"/>
              <w:widowControl/>
              <w:rPr>
                <w:sz w:val="24"/>
              </w:rPr>
            </w:pPr>
            <w:r>
              <w:rPr>
                <w:sz w:val="24"/>
              </w:rPr>
              <w:t xml:space="preserve">分包意向协议（如有）</w:t>
            </w:r>
            <w:r/>
          </w:p>
        </w:tc>
        <w:tc>
          <w:tcPr>
            <w:tcW w:w="2403" w:type="dxa"/>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11</w:t>
            </w:r>
            <w:r/>
          </w:p>
        </w:tc>
        <w:tc>
          <w:tcPr>
            <w:tcW w:w="946" w:type="dxa"/>
            <w:vAlign w:val="center"/>
            <w:textDirection w:val="lrTb"/>
            <w:noWrap w:val="false"/>
          </w:tcPr>
          <w:p>
            <w:pPr>
              <w:jc w:val="left"/>
              <w:widowControl/>
              <w:rPr>
                <w:sz w:val="24"/>
              </w:rPr>
            </w:pPr>
            <w:r>
              <w:rPr>
                <w:sz w:val="24"/>
              </w:rPr>
              <w:t xml:space="preserve">报价的修正（如有）</w:t>
            </w:r>
            <w:r/>
          </w:p>
        </w:tc>
        <w:tc>
          <w:tcPr>
            <w:tcW w:w="2403" w:type="dxa"/>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1168" w:type="dxa"/>
            <w:vAlign w:val="center"/>
            <w:textDirection w:val="lrTb"/>
            <w:noWrap w:val="false"/>
          </w:tcPr>
          <w:p>
            <w:pPr>
              <w:jc w:val="left"/>
              <w:widowControl/>
              <w:rPr>
                <w:rFonts w:hint="eastAsia"/>
                <w:sz w:val="24"/>
              </w:rPr>
            </w:pPr>
            <w:r>
              <w:rPr>
                <w:rFonts w:hint="eastAsia"/>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12</w:t>
            </w:r>
            <w:r/>
          </w:p>
        </w:tc>
        <w:tc>
          <w:tcPr>
            <w:tcW w:w="946" w:type="dxa"/>
            <w:vAlign w:val="center"/>
            <w:textDirection w:val="lrTb"/>
            <w:noWrap w:val="false"/>
          </w:tcPr>
          <w:p>
            <w:pPr>
              <w:jc w:val="left"/>
              <w:widowControl/>
              <w:rPr>
                <w:sz w:val="24"/>
              </w:rPr>
            </w:pPr>
            <w:r>
              <w:rPr>
                <w:rFonts w:hint="eastAsia" w:ascii="宋体" w:hAnsi="宋体" w:cs="宋体"/>
                <w:color w:val="000000" w:themeColor="text1"/>
                <w:sz w:val="24"/>
                <w:lang w:val="en-US" w:eastAsia="zh-CN"/>
                <w14:textFill>
                  <w14:solidFill>
                    <w14:schemeClr w14:val="tx1"/>
                  </w14:solidFill>
                </w14:textFill>
              </w:rPr>
              <w:t xml:space="preserve">报价合理性</w:t>
            </w:r>
            <w:r/>
          </w:p>
        </w:tc>
        <w:tc>
          <w:tcPr>
            <w:tcW w:w="2403" w:type="dxa"/>
            <w:vAlign w:val="center"/>
            <w:textDirection w:val="lrTb"/>
            <w:noWrap w:val="false"/>
          </w:tcPr>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根据江苏省财政厅《关于推动解决政府采购异常低价问题相关工作的通知》苏财购【2025】62号文件之规定：当评审过程中出现下列情形之一的，评审委员会应当启 动异常低价投标（响应）审查程序： </w:t>
            </w:r>
            <w:r/>
          </w:p>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1、投标（响应）报价低于采购项目预算50%的，即投标（响应）报价&lt;采购项目预算×50%；</w:t>
            </w:r>
            <w:r/>
          </w:p>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2、投标（响应）报价低于采购项目最高限价45%的，即投 标（响应）报价&lt;采购项目最高限价×45%；</w:t>
            </w:r>
            <w:r/>
          </w:p>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3、评审委员会认定的供应商报价过低、有可能影响产品质 量或者不能诚信履约的其他情形。</w:t>
            </w:r>
            <w:r/>
          </w:p>
          <w:p>
            <w:pPr>
              <w:jc w:val="left"/>
              <w:widowControl/>
              <w:rPr>
                <w:sz w:val="24"/>
              </w:rPr>
            </w:pPr>
            <w:r>
              <w:rPr>
                <w:rFonts w:hint="eastAsia" w:ascii="宋体" w:hAnsi="宋体" w:cs="宋体"/>
                <w:color w:val="000000" w:themeColor="text1"/>
                <w:sz w:val="24"/>
                <w:szCs w:val="24"/>
                <w14:textFill>
                  <w14:solidFill>
                    <w14:schemeClr w14:val="tx1"/>
                  </w14:solidFill>
                </w14:textFill>
              </w:rPr>
              <w:t xml:space="preserve">启动异常低价投标（响应）审查后，评审委员会应当要求相关供应商在评标现场合理的时间内，提供项目具体成本测 算等与报价合理性相关的书面说明及相关证明材料，对投标（响应）价格作出解释，由评审委员会结合同类产品在主要电商平台的价格、该行业当地薪资水平等情况，依据专业经验对供应商报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 应当在评审报告中进行记录。</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13</w:t>
            </w:r>
            <w:r/>
          </w:p>
        </w:tc>
        <w:tc>
          <w:tcPr>
            <w:tcW w:w="946" w:type="dxa"/>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403" w:type="dxa"/>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1168" w:type="dxa"/>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14</w:t>
            </w:r>
            <w:r/>
          </w:p>
        </w:tc>
        <w:tc>
          <w:tcPr>
            <w:tcW w:w="946" w:type="dxa"/>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2403" w:type="dxa"/>
            <w:vAlign w:val="center"/>
            <w:textDirection w:val="lrTb"/>
            <w:noWrap w:val="false"/>
          </w:tcPr>
          <w:p>
            <w:pPr>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c>
          <w:tcPr>
            <w:tcW w:w="1168" w:type="dxa"/>
            <w:vAlign w:val="center"/>
            <w:textDirection w:val="lrTb"/>
            <w:noWrap w:val="false"/>
          </w:tcPr>
          <w:p>
            <w:pPr>
              <w:jc w:val="left"/>
              <w:widowControl/>
              <w:rPr>
                <w:rFonts w:hint="eastAsia"/>
                <w:sz w:val="24"/>
              </w:rPr>
            </w:pPr>
            <w:r>
              <w:rPr>
                <w:rFonts w:hint="eastAsia"/>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15</w:t>
            </w:r>
            <w:r/>
          </w:p>
        </w:tc>
        <w:tc>
          <w:tcPr>
            <w:tcW w:w="946" w:type="dxa"/>
            <w:vAlign w:val="center"/>
            <w:textDirection w:val="lrTb"/>
            <w:noWrap w:val="false"/>
          </w:tcPr>
          <w:p>
            <w:pPr>
              <w:jc w:val="left"/>
              <w:widowControl/>
              <w:rPr>
                <w:sz w:val="24"/>
              </w:rPr>
            </w:pPr>
            <w:r>
              <w:rPr>
                <w:sz w:val="24"/>
              </w:rPr>
              <w:t xml:space="preserve">公平竞争</w:t>
            </w:r>
            <w:r/>
          </w:p>
        </w:tc>
        <w:tc>
          <w:tcPr>
            <w:tcW w:w="2403" w:type="dxa"/>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16</w:t>
            </w:r>
            <w:r/>
          </w:p>
        </w:tc>
        <w:tc>
          <w:tcPr>
            <w:tcW w:w="946" w:type="dxa"/>
            <w:vAlign w:val="center"/>
            <w:textDirection w:val="lrTb"/>
            <w:noWrap w:val="false"/>
          </w:tcPr>
          <w:p>
            <w:pPr>
              <w:jc w:val="left"/>
              <w:widowControl/>
              <w:rPr>
                <w:sz w:val="24"/>
              </w:rPr>
            </w:pPr>
            <w:r>
              <w:rPr>
                <w:sz w:val="24"/>
              </w:rPr>
              <w:t xml:space="preserve">串通投标</w:t>
            </w:r>
            <w:r/>
          </w:p>
        </w:tc>
        <w:tc>
          <w:tcPr>
            <w:tcW w:w="2403" w:type="dxa"/>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1168" w:type="dxa"/>
            <w:vAlign w:val="center"/>
            <w:textDirection w:val="lrTb"/>
            <w:noWrap w:val="false"/>
          </w:tcPr>
          <w:p>
            <w:pPr>
              <w:jc w:val="left"/>
              <w:widowControl/>
              <w:rPr>
                <w:rFonts w:hint="eastAsia"/>
                <w:sz w:val="24"/>
              </w:rPr>
            </w:pPr>
            <w:r>
              <w:rPr>
                <w:rFonts w:hint="eastAsia"/>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17</w:t>
            </w:r>
            <w:r/>
          </w:p>
        </w:tc>
        <w:tc>
          <w:tcPr>
            <w:tcW w:w="946" w:type="dxa"/>
            <w:vAlign w:val="center"/>
            <w:textDirection w:val="lrTb"/>
            <w:noWrap w:val="false"/>
          </w:tcPr>
          <w:p>
            <w:pPr>
              <w:jc w:val="left"/>
              <w:widowControl/>
              <w:rPr>
                <w:sz w:val="24"/>
              </w:rPr>
            </w:pPr>
            <w:r>
              <w:rPr>
                <w:sz w:val="24"/>
              </w:rPr>
              <w:t xml:space="preserve">附加条件</w:t>
            </w:r>
            <w:r/>
          </w:p>
        </w:tc>
        <w:tc>
          <w:tcPr>
            <w:tcW w:w="2403" w:type="dxa"/>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46" w:type="dxa"/>
            <w:vAlign w:val="center"/>
            <w:textDirection w:val="lrTb"/>
            <w:noWrap w:val="false"/>
          </w:tcPr>
          <w:p>
            <w:pPr>
              <w:jc w:val="left"/>
              <w:widowControl/>
              <w:rPr>
                <w:sz w:val="24"/>
              </w:rPr>
            </w:pPr>
            <w:r>
              <w:rPr>
                <w:sz w:val="24"/>
              </w:rPr>
              <w:t xml:space="preserve">其他无效情形</w:t>
            </w:r>
            <w:r/>
          </w:p>
        </w:tc>
        <w:tc>
          <w:tcPr>
            <w:tcW w:w="2403" w:type="dxa"/>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1168" w:type="dxa"/>
            <w:vAlign w:val="center"/>
            <w:textDirection w:val="lrTb"/>
            <w:noWrap w:val="false"/>
          </w:tcPr>
          <w:p>
            <w:pPr>
              <w:jc w:val="left"/>
              <w:widowControl/>
              <w:rPr>
                <w:sz w:val="24"/>
              </w:rPr>
            </w:pPr>
            <w:r>
              <w:rPr>
                <w:sz w:val="24"/>
              </w:rPr>
            </w:r>
            <w:r/>
          </w:p>
        </w:tc>
      </w:tr>
    </w:tbl>
    <w:p>
      <w:pPr>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p>
    <w:p>
      <w:pPr>
        <w:ind w:firstLine="480"/>
        <w:spacing w:line="360" w:lineRule="auto"/>
        <w:tabs>
          <w:tab w:val="left" w:pos="1080" w:leader="none"/>
          <w:tab w:val="left" w:pos="1589" w:leader="none"/>
        </w:tabs>
        <w:rPr>
          <w:color w:val="auto"/>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w:t>
      </w:r>
      <w:r>
        <w:rPr>
          <w:color w:val="auto"/>
          <w:sz w:val="24"/>
        </w:rPr>
        <w:t xml:space="preserve">形式，并加盖</w:t>
      </w:r>
      <w:r>
        <w:rPr>
          <w:rFonts w:hint="eastAsia"/>
          <w:color w:val="auto"/>
          <w:sz w:val="24"/>
        </w:rPr>
        <w:t xml:space="preserve">电子</w:t>
      </w:r>
      <w:r>
        <w:rPr>
          <w:color w:val="auto"/>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color w:val="auto"/>
          <w:sz w:val="24"/>
        </w:rPr>
      </w:pPr>
      <w:r>
        <w:rPr>
          <w:rFonts w:ascii="Symbol" w:hAnsi="Symbol" w:cs="Symbol"/>
          <w:color w:val="auto"/>
          <w:sz w:val="24"/>
        </w:rPr>
        <w:t xml:space="preserve">（二）</w:t>
      </w:r>
      <w:r>
        <w:rPr>
          <w:rFonts w:hint="eastAsia"/>
          <w:color w:val="auto"/>
          <w:sz w:val="24"/>
        </w:rPr>
        <w:t xml:space="preserve">评审过程中出现下列情形之一的，评审委员会应当启动异常低价投标（ 响应）审查程序：</w:t>
      </w:r>
      <w:r/>
    </w:p>
    <w:p>
      <w:pPr>
        <w:ind w:firstLine="480"/>
        <w:spacing w:line="360" w:lineRule="auto"/>
        <w:tabs>
          <w:tab w:val="left" w:pos="1080" w:leader="none"/>
          <w:tab w:val="left" w:pos="1589" w:leader="none"/>
        </w:tabs>
        <w:rPr>
          <w:rFonts w:hint="eastAsia"/>
          <w:color w:val="auto"/>
          <w:sz w:val="24"/>
        </w:rPr>
      </w:pPr>
      <w:r>
        <w:rPr>
          <w:rFonts w:hint="eastAsia"/>
          <w:color w:val="auto"/>
          <w:sz w:val="24"/>
        </w:rPr>
        <w:t xml:space="preserve">① 投标（响应）报价低于采购项目预算50%的，即投标（响应）报价&lt;采购项目预算×50%；</w:t>
      </w:r>
      <w:r/>
    </w:p>
    <w:p>
      <w:pPr>
        <w:ind w:firstLine="480"/>
        <w:spacing w:line="360" w:lineRule="auto"/>
        <w:tabs>
          <w:tab w:val="left" w:pos="1080" w:leader="none"/>
          <w:tab w:val="left" w:pos="1589" w:leader="none"/>
        </w:tabs>
        <w:rPr>
          <w:rFonts w:hint="eastAsia"/>
          <w:color w:val="auto"/>
          <w:sz w:val="24"/>
        </w:rPr>
      </w:pPr>
      <w:r>
        <w:rPr>
          <w:rFonts w:hint="eastAsia"/>
          <w:color w:val="auto"/>
          <w:sz w:val="24"/>
        </w:rPr>
        <w:t xml:space="preserve">② 投标（响应）报价低于采购项目最高限价45% 的，即投标（响应）报价&lt;采购项目最高限价×45%；</w:t>
      </w:r>
      <w:r/>
    </w:p>
    <w:p>
      <w:pPr>
        <w:ind w:firstLine="480"/>
        <w:spacing w:line="360" w:lineRule="auto"/>
        <w:tabs>
          <w:tab w:val="left" w:pos="1080" w:leader="none"/>
          <w:tab w:val="left" w:pos="1589" w:leader="none"/>
        </w:tabs>
        <w:rPr>
          <w:rFonts w:hint="eastAsia"/>
          <w:color w:val="auto"/>
          <w:sz w:val="24"/>
        </w:rPr>
      </w:pPr>
      <w:r>
        <w:rPr>
          <w:rFonts w:hint="eastAsia"/>
          <w:color w:val="auto"/>
          <w:sz w:val="24"/>
        </w:rPr>
        <w:t xml:space="preserve">③ 评审委员会认定的供应商报价过低、有可能影响产品质量或者不能诚信履约的其他情形。</w:t>
      </w:r>
      <w:r/>
    </w:p>
    <w:p>
      <w:pPr>
        <w:ind w:firstLine="480"/>
        <w:spacing w:line="360" w:lineRule="auto"/>
        <w:tabs>
          <w:tab w:val="left" w:pos="1080" w:leader="none"/>
          <w:tab w:val="left" w:pos="1589" w:leader="none"/>
        </w:tabs>
        <w:rPr>
          <w:rFonts w:hint="eastAsia"/>
          <w:color w:val="auto"/>
          <w:sz w:val="24"/>
        </w:rPr>
      </w:pPr>
      <w:r>
        <w:rPr>
          <w:rFonts w:hint="eastAsia"/>
          <w:color w:val="auto"/>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（三）</w:t>
      </w:r>
      <w:r>
        <w:rPr>
          <w:color w:val="auto"/>
          <w:sz w:val="24"/>
        </w:rPr>
        <w:t xml:space="preserve">投标报价须包含招标文件全部内容，如报价明细表有缺漏视为已含在其他各项报价中，将不对投标总价进行调整。评标委员会有权要求投标人在</w:t>
      </w:r>
      <w:r>
        <w:rPr>
          <w:rFonts w:hint="eastAsia"/>
          <w:color w:val="auto"/>
          <w:sz w:val="24"/>
        </w:rPr>
        <w:t xml:space="preserve">规定</w:t>
      </w:r>
      <w:r>
        <w:rPr>
          <w:color w:val="auto"/>
          <w:sz w:val="24"/>
        </w:rPr>
        <w:t xml:space="preserve">的时间内对此进行书面确认，投标人不确认的，视为将一个采购包中的内容拆开投标，其</w:t>
      </w:r>
      <w:r>
        <w:rPr>
          <w:b/>
          <w:color w:val="auto"/>
          <w:sz w:val="24"/>
        </w:rPr>
        <w:t xml:space="preserve">投标无效</w:t>
      </w:r>
      <w:r>
        <w:rPr>
          <w:color w:val="auto"/>
          <w:sz w:val="24"/>
        </w:rPr>
        <w:t xml:space="preserve">。</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（四）</w:t>
      </w:r>
      <w:r>
        <w:rPr>
          <w:color w:val="auto"/>
          <w:sz w:val="24"/>
        </w:rPr>
        <w:t xml:space="preserve">投标文件报价出现前后不一致的，按照</w:t>
      </w:r>
      <w:r>
        <w:rPr>
          <w:rFonts w:hint="eastAsia"/>
          <w:color w:val="auto"/>
          <w:sz w:val="24"/>
        </w:rPr>
        <w:t xml:space="preserve">第二章2</w:t>
      </w:r>
      <w:r>
        <w:rPr>
          <w:color w:val="auto"/>
          <w:sz w:val="24"/>
        </w:rPr>
        <w:t xml:space="preserve">6.4</w:t>
      </w:r>
      <w:r>
        <w:rPr>
          <w:rFonts w:hint="eastAsia"/>
          <w:color w:val="auto"/>
          <w:sz w:val="24"/>
        </w:rPr>
        <w:t xml:space="preserve">之</w:t>
      </w:r>
      <w:r>
        <w:rPr>
          <w:color w:val="auto"/>
          <w:sz w:val="24"/>
        </w:rPr>
        <w:t xml:space="preserve">规定</w:t>
      </w:r>
      <w:r>
        <w:rPr>
          <w:rFonts w:hint="eastAsia"/>
          <w:color w:val="auto"/>
          <w:sz w:val="24"/>
        </w:rPr>
        <w:t xml:space="preserve">处理，</w:t>
      </w:r>
      <w:r>
        <w:rPr>
          <w:color w:val="auto"/>
          <w:sz w:val="24"/>
        </w:rPr>
        <w:t xml:space="preserve">修正后的报价经投标人书面确认后产生约束力，投标人不确认的，其</w:t>
      </w:r>
      <w:r>
        <w:rPr>
          <w:b/>
          <w:color w:val="auto"/>
          <w:sz w:val="24"/>
        </w:rPr>
        <w:t xml:space="preserve">投标无效</w:t>
      </w:r>
      <w:r>
        <w:rPr>
          <w:color w:val="auto"/>
          <w:sz w:val="24"/>
        </w:rPr>
        <w:t xml:space="preserve">。</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（五）</w:t>
      </w:r>
      <w:r>
        <w:rPr>
          <w:color w:val="auto"/>
          <w:sz w:val="24"/>
        </w:rPr>
        <w:t xml:space="preserve">落实政府采购政策的价格调整：</w:t>
      </w:r>
      <w:bookmarkStart w:id="256" w:name="_Hlk149904856"/>
      <w:r>
        <w:rPr>
          <w:rFonts w:hint="eastAsia"/>
          <w:color w:val="auto"/>
          <w:sz w:val="24"/>
        </w:rPr>
        <w:t xml:space="preserve">详见第三节评标办法中的</w:t>
      </w:r>
      <w:r>
        <w:rPr>
          <w:rFonts w:hint="eastAsia" w:ascii="宋体" w:hAnsi="宋体"/>
          <w:b/>
          <w:color w:val="auto"/>
          <w:sz w:val="24"/>
        </w:rPr>
        <w:t xml:space="preserve">政府采购政策功能落实。</w:t>
      </w:r>
      <w:bookmarkEnd w:id="256"/>
      <w:r/>
      <w:r/>
    </w:p>
    <w:p>
      <w:pPr>
        <w:ind w:firstLine="602"/>
        <w:spacing w:line="360" w:lineRule="auto"/>
        <w:tabs>
          <w:tab w:val="left" w:pos="360" w:leader="none"/>
        </w:tabs>
        <w:rPr>
          <w:b/>
          <w:color w:val="auto"/>
          <w:sz w:val="30"/>
          <w:szCs w:val="30"/>
        </w:rPr>
        <w:outlineLvl w:val="1"/>
      </w:pPr>
      <w:r>
        <w:rPr>
          <w:rFonts w:hint="eastAsia"/>
          <w:b/>
          <w:color w:val="auto"/>
          <w:sz w:val="30"/>
          <w:szCs w:val="30"/>
        </w:rPr>
        <w:t xml:space="preserve">三、</w:t>
      </w:r>
      <w:r>
        <w:rPr>
          <w:b/>
          <w:color w:val="auto"/>
          <w:sz w:val="30"/>
          <w:szCs w:val="30"/>
        </w:rPr>
        <w:t xml:space="preserve">投标文件的比较和评价</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（一）</w:t>
      </w:r>
      <w:r>
        <w:rPr>
          <w:color w:val="auto"/>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（二）</w:t>
      </w:r>
      <w:r>
        <w:rPr>
          <w:color w:val="auto"/>
          <w:sz w:val="24"/>
        </w:rPr>
        <w:t xml:space="preserve">评标方法和评标标准</w:t>
      </w:r>
      <w:r/>
    </w:p>
    <w:p>
      <w:pPr>
        <w:ind w:firstLine="480"/>
        <w:jc w:val="left"/>
        <w:spacing w:line="360" w:lineRule="auto"/>
        <w:widowControl/>
        <w:rPr>
          <w:rFonts w:hint="eastAsia"/>
          <w:color w:val="auto"/>
          <w:sz w:val="24"/>
        </w:rPr>
      </w:pPr>
      <w:r>
        <w:rPr>
          <w:color w:val="auto"/>
          <w:sz w:val="24"/>
        </w:rPr>
        <w:t xml:space="preserve">1</w:t>
      </w:r>
      <w:r>
        <w:rPr>
          <w:rFonts w:hint="eastAsia"/>
          <w:color w:val="auto"/>
          <w:sz w:val="24"/>
        </w:rPr>
        <w:t xml:space="preserve">、</w:t>
      </w:r>
      <w:r>
        <w:rPr>
          <w:color w:val="auto"/>
          <w:sz w:val="24"/>
        </w:rPr>
        <w:t xml:space="preserve">本项目采用的评标方法详见《</w:t>
      </w:r>
      <w:r>
        <w:rPr>
          <w:rFonts w:hint="eastAsia"/>
          <w:color w:val="auto"/>
          <w:sz w:val="24"/>
        </w:rPr>
        <w:t xml:space="preserve">第三节 评标方法</w:t>
      </w:r>
      <w:r>
        <w:rPr>
          <w:color w:val="auto"/>
          <w:sz w:val="24"/>
        </w:rPr>
        <w:t xml:space="preserve">》</w:t>
      </w:r>
      <w:r>
        <w:rPr>
          <w:rFonts w:hint="eastAsia"/>
          <w:color w:val="auto"/>
          <w:sz w:val="24"/>
        </w:rPr>
        <w:t xml:space="preserve">，</w:t>
      </w:r>
      <w:r>
        <w:rPr>
          <w:color w:val="auto"/>
          <w:sz w:val="24"/>
        </w:rPr>
        <w:t xml:space="preserve">本项目采用的评标标准详见《</w:t>
      </w:r>
      <w:r>
        <w:rPr>
          <w:rFonts w:hint="eastAsia"/>
          <w:color w:val="auto"/>
          <w:sz w:val="24"/>
        </w:rPr>
        <w:t xml:space="preserve">第四节 评标标准</w:t>
      </w:r>
      <w:r>
        <w:rPr>
          <w:color w:val="auto"/>
          <w:sz w:val="24"/>
        </w:rPr>
        <w:t xml:space="preserve">》</w:t>
      </w:r>
      <w:r>
        <w:rPr>
          <w:rFonts w:hint="eastAsia"/>
          <w:color w:val="auto"/>
          <w:sz w:val="24"/>
        </w:rPr>
        <w:t xml:space="preserve">。</w:t>
      </w:r>
      <w:r/>
    </w:p>
    <w:p>
      <w:pPr>
        <w:ind w:firstLine="602"/>
        <w:spacing w:line="360" w:lineRule="auto"/>
        <w:tabs>
          <w:tab w:val="left" w:pos="360" w:leader="none"/>
        </w:tabs>
        <w:rPr>
          <w:b/>
          <w:color w:val="auto"/>
          <w:sz w:val="30"/>
          <w:szCs w:val="30"/>
        </w:rPr>
        <w:outlineLvl w:val="1"/>
      </w:pPr>
      <w:r>
        <w:rPr>
          <w:rFonts w:hint="eastAsia"/>
          <w:b/>
          <w:color w:val="auto"/>
          <w:sz w:val="30"/>
          <w:szCs w:val="30"/>
        </w:rPr>
        <w:t xml:space="preserve">四、</w:t>
      </w:r>
      <w:r>
        <w:rPr>
          <w:b/>
          <w:color w:val="auto"/>
          <w:sz w:val="30"/>
          <w:szCs w:val="30"/>
        </w:rPr>
        <w:t xml:space="preserve">确定</w:t>
      </w:r>
      <w:bookmarkStart w:id="257" w:name="_Toc520356170"/>
      <w:r/>
      <w:bookmarkStart w:id="258" w:name="_Toc305158888"/>
      <w:r/>
      <w:bookmarkStart w:id="259" w:name="_Toc151193934"/>
      <w:r/>
      <w:bookmarkStart w:id="260" w:name="_Toc151193788"/>
      <w:r/>
      <w:bookmarkStart w:id="261" w:name="_Toc151193716"/>
      <w:r/>
      <w:bookmarkStart w:id="262" w:name="_Toc151190173"/>
      <w:r/>
      <w:bookmarkStart w:id="263" w:name="_Toc226337242"/>
      <w:r/>
      <w:bookmarkStart w:id="264" w:name="_Toc164351640"/>
      <w:r/>
      <w:bookmarkStart w:id="265" w:name="_Toc226965736"/>
      <w:r/>
      <w:bookmarkStart w:id="266" w:name="_Toc150509297"/>
      <w:r/>
      <w:bookmarkStart w:id="267" w:name="_Toc305158814"/>
      <w:r/>
      <w:bookmarkStart w:id="268" w:name="_Ref467307010"/>
      <w:r/>
      <w:bookmarkStart w:id="269" w:name="_Toc127151546"/>
      <w:r/>
      <w:bookmarkStart w:id="270" w:name="_Toc150774751"/>
      <w:r/>
      <w:bookmarkStart w:id="271" w:name="_Toc164608660"/>
      <w:r/>
      <w:bookmarkStart w:id="272" w:name="_Toc265228384"/>
      <w:r/>
      <w:bookmarkStart w:id="273" w:name="_Toc151193644"/>
      <w:r/>
      <w:bookmarkStart w:id="274" w:name="_Toc142311048"/>
      <w:r/>
      <w:bookmarkStart w:id="275" w:name="_Toc264969236"/>
      <w:r/>
      <w:bookmarkStart w:id="276" w:name="_Toc151193860"/>
      <w:r/>
      <w:bookmarkStart w:id="277" w:name="_Toc226309790"/>
      <w:r/>
      <w:bookmarkStart w:id="278" w:name="_Toc164229387"/>
      <w:r/>
      <w:bookmarkStart w:id="279" w:name="_Toc127151747"/>
      <w:r/>
      <w:bookmarkStart w:id="280" w:name="_Toc195842911"/>
      <w:r/>
      <w:bookmarkStart w:id="281" w:name="_Toc226965819"/>
      <w:r/>
      <w:bookmarkStart w:id="282" w:name="_Toc127161460"/>
      <w:r/>
      <w:bookmarkStart w:id="283" w:name="_Toc150774646"/>
      <w:r/>
      <w:bookmarkStart w:id="284" w:name="_Toc149720839"/>
      <w:r/>
      <w:bookmarkStart w:id="285" w:name="_Toc164229241"/>
      <w:r/>
      <w:bookmarkStart w:id="286" w:name="_Toc150480784"/>
      <w:r/>
      <w:bookmarkStart w:id="287" w:name="_Toc164608815"/>
      <w:r>
        <w:rPr>
          <w:b/>
          <w:color w:val="auto"/>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（一）</w:t>
      </w:r>
      <w:r>
        <w:rPr>
          <w:color w:val="auto"/>
          <w:sz w:val="24"/>
        </w:rPr>
        <w:t xml:space="preserve">评标委员会要对评分汇总情况进行复核，特别是对排名第一的、报价最低的、投标或</w:t>
      </w:r>
      <w:r>
        <w:rPr>
          <w:rFonts w:hint="eastAsia"/>
          <w:color w:val="auto"/>
          <w:sz w:val="24"/>
        </w:rPr>
        <w:t xml:space="preserve">响应</w:t>
      </w:r>
      <w:r>
        <w:rPr>
          <w:color w:val="auto"/>
          <w:sz w:val="24"/>
        </w:rPr>
        <w:t xml:space="preserve">文件被认定为无效的情形进行重点复核。</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（二）</w:t>
      </w:r>
      <w:r>
        <w:rPr>
          <w:color w:val="auto"/>
          <w:sz w:val="24"/>
        </w:rPr>
        <w:t xml:space="preserve">评标委员会将根据各投标人的评标排序，依次推荐本项目（</w:t>
      </w:r>
      <w:r>
        <w:rPr>
          <w:rFonts w:hint="eastAsia"/>
          <w:color w:val="auto"/>
          <w:sz w:val="24"/>
        </w:rPr>
        <w:t xml:space="preserve">各</w:t>
      </w:r>
      <w:r>
        <w:rPr>
          <w:color w:val="auto"/>
          <w:sz w:val="24"/>
        </w:rPr>
        <w:t xml:space="preserve">采购包）的中标候选人，起草并签署评标报告。本项目（</w:t>
      </w:r>
      <w:r>
        <w:rPr>
          <w:rFonts w:hint="eastAsia"/>
          <w:color w:val="auto"/>
          <w:sz w:val="24"/>
        </w:rPr>
        <w:t xml:space="preserve">各标段或</w:t>
      </w:r>
      <w:r>
        <w:rPr>
          <w:color w:val="auto"/>
          <w:sz w:val="24"/>
        </w:rPr>
        <w:t xml:space="preserve">采购包）评标委员会共（各）推荐</w:t>
      </w:r>
      <w:r>
        <w:rPr>
          <w:rFonts w:hint="eastAsia"/>
          <w:color w:val="auto"/>
          <w:sz w:val="24"/>
        </w:rPr>
        <w:t xml:space="preserve">不少于3</w:t>
      </w:r>
      <w:r>
        <w:rPr>
          <w:color w:val="auto"/>
          <w:sz w:val="24"/>
        </w:rPr>
        <w:t xml:space="preserve">名中标候选人。</w:t>
      </w:r>
      <w:r/>
    </w:p>
    <w:p>
      <w:pPr>
        <w:ind w:firstLine="602"/>
        <w:spacing w:line="360" w:lineRule="auto"/>
        <w:tabs>
          <w:tab w:val="left" w:pos="360" w:leader="none"/>
        </w:tabs>
        <w:rPr>
          <w:b/>
          <w:color w:val="auto"/>
          <w:sz w:val="30"/>
          <w:szCs w:val="30"/>
        </w:rPr>
        <w:outlineLvl w:val="1"/>
      </w:pPr>
      <w:r>
        <w:rPr>
          <w:rFonts w:hint="eastAsia"/>
          <w:b/>
          <w:color w:val="auto"/>
          <w:sz w:val="30"/>
          <w:szCs w:val="30"/>
        </w:rPr>
        <w:t xml:space="preserve">五、</w:t>
      </w:r>
      <w:r>
        <w:rPr>
          <w:b/>
          <w:color w:val="auto"/>
          <w:sz w:val="30"/>
          <w:szCs w:val="30"/>
        </w:rPr>
        <w:t xml:space="preserve">报告违法行为</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（一）</w:t>
      </w:r>
      <w:r>
        <w:rPr>
          <w:color w:val="auto"/>
          <w:sz w:val="24"/>
        </w:rPr>
        <w:t xml:space="preserve">评标委员会在评标过程中发现投标人有行贿、提供虚假材料或者串通等违法行为时，有向采购人、采购代理机构或者有关部门报告的职责。</w:t>
      </w:r>
      <w:r/>
    </w:p>
    <w:p>
      <w:pPr>
        <w:ind w:firstLine="2891"/>
        <w:jc w:val="left"/>
        <w:spacing w:line="360" w:lineRule="auto"/>
        <w:widowControl/>
        <w:rPr>
          <w:rFonts w:ascii="宋体" w:hAnsi="宋体"/>
          <w:b/>
          <w:bCs/>
          <w:color w:val="auto"/>
          <w:sz w:val="32"/>
          <w:szCs w:val="32"/>
        </w:rPr>
      </w:pPr>
      <w:r>
        <w:rPr>
          <w:rFonts w:hint="eastAsia" w:ascii="宋体" w:hAnsi="宋体"/>
          <w:b/>
          <w:bCs/>
          <w:color w:val="auto"/>
          <w:sz w:val="32"/>
          <w:szCs w:val="32"/>
        </w:rPr>
        <w:t xml:space="preserve">第三节 评标方法</w:t>
      </w:r>
      <w:r/>
    </w:p>
    <w:p>
      <w:pPr>
        <w:ind w:firstLine="480"/>
        <w:spacing w:line="360" w:lineRule="auto"/>
        <w:tabs>
          <w:tab w:val="left" w:pos="360" w:leader="none"/>
        </w:tabs>
        <w:rPr>
          <w:color w:val="auto"/>
          <w:sz w:val="24"/>
        </w:rPr>
        <w:outlineLvl w:val="1"/>
      </w:pPr>
      <w:r>
        <w:rPr>
          <w:rFonts w:hint="eastAsia"/>
          <w:color w:val="auto"/>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color w:val="auto"/>
          <w:sz w:val="24"/>
        </w:rPr>
        <w:outlineLvl w:val="1"/>
      </w:pPr>
      <w:r>
        <w:rPr>
          <w:rFonts w:hint="eastAsia"/>
          <w:color w:val="auto"/>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color w:val="auto"/>
          <w:sz w:val="24"/>
        </w:rPr>
        <w:outlineLvl w:val="1"/>
      </w:pPr>
      <w:r>
        <w:rPr>
          <w:rFonts w:hint="eastAsia"/>
          <w:color w:val="auto"/>
          <w:sz w:val="24"/>
        </w:rPr>
        <w:t xml:space="preserve">三、每部分的得分保留小数点后两位，合计得分保留小数点后两位</w:t>
      </w:r>
      <w:r>
        <w:rPr>
          <w:color w:val="auto"/>
          <w:sz w:val="24"/>
        </w:rPr>
        <w:t xml:space="preserve">，第三位四舍五入</w:t>
      </w:r>
      <w:r>
        <w:rPr>
          <w:rFonts w:hint="eastAsia"/>
          <w:color w:val="auto"/>
          <w:sz w:val="24"/>
        </w:rPr>
        <w:t xml:space="preserve">。</w:t>
      </w:r>
      <w:r/>
    </w:p>
    <w:p>
      <w:pPr>
        <w:ind w:firstLine="480"/>
        <w:spacing w:line="360" w:lineRule="auto"/>
        <w:tabs>
          <w:tab w:val="left" w:pos="360" w:leader="none"/>
        </w:tabs>
        <w:rPr>
          <w:b w:val="0"/>
          <w:bCs w:val="0"/>
          <w:color w:val="auto"/>
          <w:sz w:val="24"/>
        </w:rPr>
        <w:outlineLvl w:val="1"/>
      </w:pPr>
      <w:r>
        <w:rPr>
          <w:b w:val="0"/>
          <w:bCs w:val="0"/>
          <w:color w:val="auto"/>
          <w:sz w:val="24"/>
        </w:rPr>
        <w:t xml:space="preserve">四、本项目共分</w:t>
      </w:r>
      <w:r>
        <w:rPr>
          <w:rFonts w:hint="eastAsia"/>
          <w:b w:val="0"/>
          <w:bCs w:val="0"/>
          <w:color w:val="auto"/>
          <w:sz w:val="24"/>
          <w:lang w:val="en-US" w:eastAsia="zh-CN"/>
        </w:rPr>
        <w:t xml:space="preserve">2</w:t>
      </w:r>
      <w:r>
        <w:rPr>
          <w:b w:val="0"/>
          <w:bCs w:val="0"/>
          <w:color w:val="auto"/>
          <w:sz w:val="24"/>
        </w:rPr>
        <w:t xml:space="preserve">个</w:t>
      </w:r>
      <w:r>
        <w:rPr>
          <w:rFonts w:hint="eastAsia"/>
          <w:b w:val="0"/>
          <w:bCs w:val="0"/>
          <w:color w:val="auto"/>
          <w:sz w:val="24"/>
          <w:lang w:val="en-US" w:eastAsia="zh-CN"/>
        </w:rPr>
        <w:t xml:space="preserve">标包</w:t>
      </w:r>
      <w:r>
        <w:rPr>
          <w:b w:val="0"/>
          <w:bCs w:val="0"/>
          <w:color w:val="auto"/>
          <w:sz w:val="24"/>
        </w:rPr>
        <w:t xml:space="preserve">，每个投标单位最多只能中1个</w:t>
      </w:r>
      <w:r>
        <w:rPr>
          <w:rFonts w:hint="eastAsia"/>
          <w:b w:val="0"/>
          <w:bCs w:val="0"/>
          <w:color w:val="auto"/>
          <w:sz w:val="24"/>
          <w:lang w:val="en-US" w:eastAsia="zh-CN"/>
        </w:rPr>
        <w:t xml:space="preserve">标包</w:t>
      </w:r>
      <w:r>
        <w:rPr>
          <w:b w:val="0"/>
          <w:bCs w:val="0"/>
          <w:color w:val="auto"/>
          <w:sz w:val="24"/>
        </w:rPr>
        <w:t xml:space="preserve">。当出现2个</w:t>
      </w:r>
      <w:r>
        <w:rPr>
          <w:rFonts w:hint="eastAsia"/>
          <w:b w:val="0"/>
          <w:bCs w:val="0"/>
          <w:color w:val="auto"/>
          <w:sz w:val="24"/>
          <w:lang w:val="en-US" w:eastAsia="zh-CN"/>
        </w:rPr>
        <w:t xml:space="preserve">标包</w:t>
      </w:r>
      <w:r>
        <w:rPr>
          <w:b w:val="0"/>
          <w:bCs w:val="0"/>
          <w:color w:val="auto"/>
          <w:sz w:val="24"/>
        </w:rPr>
        <w:t xml:space="preserve">第一中标候选人为同一投标单位时，按项目</w:t>
      </w:r>
      <w:r>
        <w:rPr>
          <w:rFonts w:hint="eastAsia"/>
          <w:b w:val="0"/>
          <w:bCs w:val="0"/>
          <w:color w:val="auto"/>
          <w:sz w:val="24"/>
          <w:lang w:val="en-US" w:eastAsia="zh-CN"/>
        </w:rPr>
        <w:t xml:space="preserve">标包</w:t>
      </w:r>
      <w:r>
        <w:rPr>
          <w:b w:val="0"/>
          <w:bCs w:val="0"/>
          <w:color w:val="auto"/>
          <w:sz w:val="24"/>
        </w:rPr>
        <w:t xml:space="preserve">的顺序（ 一</w:t>
      </w:r>
      <w:r>
        <w:rPr>
          <w:rFonts w:hint="eastAsia"/>
          <w:b w:val="0"/>
          <w:bCs w:val="0"/>
          <w:color w:val="auto"/>
          <w:sz w:val="24"/>
          <w:lang w:val="en-US" w:eastAsia="zh-CN"/>
        </w:rPr>
        <w:t xml:space="preserve">标包</w:t>
      </w:r>
      <w:r>
        <w:rPr>
          <w:b w:val="0"/>
          <w:bCs w:val="0"/>
          <w:color w:val="auto"/>
          <w:sz w:val="24"/>
        </w:rPr>
        <w:t xml:space="preserve">→二</w:t>
      </w:r>
      <w:r>
        <w:rPr>
          <w:rFonts w:hint="eastAsia"/>
          <w:b w:val="0"/>
          <w:bCs w:val="0"/>
          <w:color w:val="auto"/>
          <w:sz w:val="24"/>
          <w:lang w:val="en-US" w:eastAsia="zh-CN"/>
        </w:rPr>
        <w:t xml:space="preserve">标包</w:t>
      </w:r>
      <w:r>
        <w:rPr>
          <w:b w:val="0"/>
          <w:bCs w:val="0"/>
          <w:color w:val="auto"/>
          <w:sz w:val="24"/>
        </w:rPr>
        <w:t xml:space="preserve">）确定中标人，如投标人一</w:t>
      </w:r>
      <w:r>
        <w:rPr>
          <w:rFonts w:hint="eastAsia"/>
          <w:b w:val="0"/>
          <w:bCs w:val="0"/>
          <w:color w:val="auto"/>
          <w:sz w:val="24"/>
          <w:lang w:val="en-US" w:eastAsia="zh-CN"/>
        </w:rPr>
        <w:t xml:space="preserve">标包</w:t>
      </w:r>
      <w:r>
        <w:rPr>
          <w:b w:val="0"/>
          <w:bCs w:val="0"/>
          <w:color w:val="auto"/>
          <w:sz w:val="24"/>
        </w:rPr>
        <w:t xml:space="preserve">被确定为中标人，二</w:t>
      </w:r>
      <w:r>
        <w:rPr>
          <w:rFonts w:hint="eastAsia"/>
          <w:b w:val="0"/>
          <w:bCs w:val="0"/>
          <w:color w:val="auto"/>
          <w:sz w:val="24"/>
          <w:lang w:val="en-US" w:eastAsia="zh-CN"/>
        </w:rPr>
        <w:t xml:space="preserve">标包</w:t>
      </w:r>
      <w:r>
        <w:rPr>
          <w:b w:val="0"/>
          <w:bCs w:val="0"/>
          <w:color w:val="auto"/>
          <w:sz w:val="24"/>
        </w:rPr>
        <w:t xml:space="preserve">将不推荐为中标人，以此类推。</w:t>
      </w:r>
      <w:r/>
    </w:p>
    <w:p>
      <w:pPr>
        <w:ind w:firstLine="480"/>
        <w:spacing w:line="360" w:lineRule="auto"/>
        <w:tabs>
          <w:tab w:val="left" w:pos="360" w:leader="none"/>
        </w:tabs>
        <w:rPr>
          <w:rFonts w:hint="eastAsia"/>
          <w:color w:val="auto"/>
          <w:sz w:val="24"/>
        </w:rPr>
        <w:outlineLvl w:val="1"/>
      </w:pPr>
      <w:r>
        <w:rPr>
          <w:rFonts w:hint="eastAsia"/>
          <w:color w:val="auto"/>
          <w:sz w:val="24"/>
        </w:rPr>
      </w:r>
      <w:r/>
    </w:p>
    <w:p>
      <w:pPr>
        <w:ind w:firstLine="480"/>
        <w:spacing w:line="360" w:lineRule="auto"/>
        <w:tabs>
          <w:tab w:val="left" w:pos="360" w:leader="none"/>
        </w:tabs>
        <w:rPr>
          <w:rFonts w:hint="eastAsia"/>
          <w:color w:val="auto"/>
          <w:sz w:val="24"/>
        </w:rPr>
        <w:outlineLvl w:val="1"/>
      </w:pPr>
      <w:r>
        <w:rPr>
          <w:rFonts w:hint="eastAsia"/>
          <w:color w:val="auto"/>
          <w:sz w:val="24"/>
        </w:rPr>
      </w:r>
      <w:r/>
    </w:p>
    <w:p>
      <w:pPr>
        <w:ind w:firstLine="480"/>
        <w:spacing w:line="360" w:lineRule="auto"/>
        <w:tabs>
          <w:tab w:val="left" w:pos="360" w:leader="none"/>
        </w:tabs>
        <w:rPr>
          <w:rFonts w:hint="eastAsia"/>
          <w:color w:val="auto"/>
          <w:sz w:val="24"/>
        </w:rPr>
        <w:outlineLvl w:val="1"/>
      </w:pPr>
      <w:r>
        <w:rPr>
          <w:rFonts w:hint="eastAsia"/>
          <w:color w:val="auto"/>
          <w:sz w:val="24"/>
        </w:rPr>
      </w:r>
      <w:r/>
    </w:p>
    <w:p>
      <w:pPr>
        <w:ind w:firstLine="441"/>
        <w:jc w:val="left"/>
        <w:spacing w:line="360" w:lineRule="auto"/>
        <w:rPr>
          <w:rFonts w:hint="eastAsia" w:ascii="宋体" w:hAnsi="宋体"/>
          <w:b/>
          <w:sz w:val="24"/>
        </w:rPr>
      </w:pPr>
      <w:r/>
      <w:bookmarkStart w:id="288" w:name="_Hlk149904248"/>
      <w:r>
        <w:rPr>
          <w:rFonts w:hint="eastAsia" w:ascii="宋体" w:hAnsi="宋体"/>
          <w:b/>
          <w:sz w:val="24"/>
        </w:rPr>
        <w:t xml:space="preserve">四、政府采购政策功能落实</w:t>
      </w:r>
      <w:r/>
    </w:p>
    <w:p>
      <w:pPr>
        <w:ind w:firstLine="480"/>
        <w:jc w:val="left"/>
        <w:spacing w:line="360" w:lineRule="auto"/>
        <w:rPr>
          <w:rFonts w:hint="eastAsia" w:ascii="宋体" w:hAnsi="宋体"/>
          <w:sz w:val="24"/>
        </w:rPr>
      </w:pPr>
      <w:r/>
      <w:bookmarkStart w:id="289" w:name="_Hlk152922042"/>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价格扣除，用扣除后的价格参与评审。</w:t>
      </w:r>
      <w:bookmarkEnd w:id="288"/>
      <w:r/>
      <w:bookmarkEnd w:id="289"/>
      <w:r/>
      <w:r/>
    </w:p>
    <w:p>
      <w:pPr>
        <w:pStyle w:val="983"/>
        <w:ind w:firstLine="2891"/>
        <w:spacing w:after="120"/>
        <w:rPr>
          <w:rFonts w:hint="eastAsia" w:ascii="宋体" w:hAnsi="宋体" w:cs="Times New Roman"/>
          <w:b/>
          <w:bCs/>
          <w:color w:val="000000"/>
          <w:sz w:val="32"/>
          <w:szCs w:val="32"/>
          <w:highlight w:val="none"/>
        </w:rPr>
      </w:pPr>
      <w:r>
        <w:rPr>
          <w:rFonts w:ascii="宋体" w:hAnsi="宋体" w:cs="Times New Roman"/>
          <w:b/>
          <w:bCs/>
          <w:color w:val="000000"/>
          <w:sz w:val="32"/>
          <w:szCs w:val="32"/>
        </w:rPr>
        <w:br w:type="page" w:clear="all"/>
      </w:r>
      <w:r>
        <w:rPr>
          <w:rFonts w:hint="eastAsia" w:ascii="宋体" w:hAnsi="宋体" w:cs="Times New Roman"/>
          <w:b/>
          <w:bCs/>
          <w:color w:val="000000"/>
          <w:sz w:val="32"/>
          <w:szCs w:val="32"/>
          <w:highlight w:val="none"/>
        </w:rPr>
        <w:t xml:space="preserve">第四节 评标标准</w:t>
      </w:r>
      <w:r/>
    </w:p>
    <w:p>
      <w:pPr>
        <w:pStyle w:val="983"/>
        <w:jc w:val="center"/>
        <w:spacing w:after="120"/>
        <w:rPr>
          <w:rFonts w:hint="default" w:ascii="宋体" w:hAnsi="宋体" w:eastAsia="宋体" w:cs="Times New Roman"/>
          <w:b/>
          <w:bCs/>
          <w:color w:val="000000"/>
          <w:sz w:val="32"/>
          <w:szCs w:val="32"/>
          <w:highlight w:val="none"/>
          <w:lang w:val="en-US" w:eastAsia="zh-CN"/>
        </w:rPr>
      </w:pPr>
      <w:r>
        <w:rPr>
          <w:rFonts w:hint="eastAsia" w:ascii="宋体" w:hAnsi="宋体" w:cs="Times New Roman"/>
          <w:b/>
          <w:bCs/>
          <w:color w:val="000000"/>
          <w:sz w:val="32"/>
          <w:szCs w:val="32"/>
          <w:highlight w:val="none"/>
          <w:lang w:val="en-US" w:eastAsia="zh-CN"/>
        </w:rPr>
        <w:t xml:space="preserve">01标包</w:t>
      </w:r>
      <w:r/>
    </w:p>
    <w:tbl>
      <w:tblPr>
        <w:tblStyle w:val="728"/>
        <w:tblW w:w="532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8"/>
        <w:gridCol w:w="1132"/>
        <w:gridCol w:w="545"/>
        <w:gridCol w:w="4847"/>
        <w:gridCol w:w="1957"/>
      </w:tblGrid>
      <w:tr>
        <w:trPr>
          <w:trHeight w:val="789"/>
        </w:trPr>
        <w:tc>
          <w:tcPr>
            <w:tcW w:w="334" w:type="pct"/>
            <w:vAlign w:val="center"/>
            <w:textDirection w:val="lrTb"/>
            <w:noWrap/>
          </w:tcPr>
          <w:p>
            <w:pPr>
              <w:ind w:firstLine="0"/>
              <w:jc w:val="center"/>
              <w:keepLines w:val="0"/>
              <w:keepNext w:val="0"/>
              <w:pageBreakBefore w:val="0"/>
              <w:spacing w:line="276" w:lineRule="auto"/>
              <w:rPr>
                <w:rFonts w:ascii="宋体" w:hAnsi="宋体" w:cs="宋体"/>
                <w:b/>
                <w:color w:val="000000"/>
                <w:szCs w:val="21"/>
              </w:rPr>
            </w:pPr>
            <w:r>
              <w:rPr>
                <w:rFonts w:hint="eastAsia" w:ascii="宋体" w:hAnsi="宋体" w:cs="宋体"/>
                <w:b/>
                <w:color w:val="000000"/>
                <w:szCs w:val="21"/>
              </w:rPr>
              <w:t xml:space="preserve">序号</w:t>
            </w:r>
            <w:r/>
          </w:p>
        </w:tc>
        <w:tc>
          <w:tcPr>
            <w:tcW w:w="622" w:type="pct"/>
            <w:vAlign w:val="center"/>
            <w:textDirection w:val="lrTb"/>
            <w:noWrap/>
          </w:tcPr>
          <w:p>
            <w:pPr>
              <w:ind w:firstLine="0"/>
              <w:jc w:val="center"/>
              <w:keepLines w:val="0"/>
              <w:keepNext w:val="0"/>
              <w:pageBreakBefore w:val="0"/>
              <w:spacing w:line="276" w:lineRule="auto"/>
              <w:rPr>
                <w:rFonts w:ascii="宋体" w:hAnsi="宋体" w:cs="宋体"/>
                <w:b/>
                <w:color w:val="000000"/>
                <w:szCs w:val="21"/>
              </w:rPr>
            </w:pPr>
            <w:r>
              <w:rPr>
                <w:rFonts w:hint="eastAsia" w:ascii="宋体" w:hAnsi="宋体" w:cs="宋体"/>
                <w:b/>
                <w:color w:val="000000"/>
                <w:szCs w:val="21"/>
              </w:rPr>
              <w:t xml:space="preserve">评分因素</w:t>
            </w:r>
            <w:r/>
          </w:p>
        </w:tc>
        <w:tc>
          <w:tcPr>
            <w:tcW w:w="300" w:type="pct"/>
            <w:vAlign w:val="center"/>
            <w:textDirection w:val="lrTb"/>
            <w:noWrap/>
          </w:tcPr>
          <w:p>
            <w:pPr>
              <w:ind w:firstLine="0"/>
              <w:jc w:val="center"/>
              <w:keepLines w:val="0"/>
              <w:keepNext w:val="0"/>
              <w:pageBreakBefore w:val="0"/>
              <w:spacing w:line="276" w:lineRule="auto"/>
              <w:rPr>
                <w:rFonts w:ascii="宋体" w:hAnsi="宋体" w:cs="宋体"/>
                <w:b/>
                <w:color w:val="000000"/>
                <w:szCs w:val="21"/>
              </w:rPr>
            </w:pPr>
            <w:r>
              <w:rPr>
                <w:rFonts w:hint="eastAsia" w:ascii="宋体" w:hAnsi="宋体" w:cs="宋体"/>
                <w:b/>
                <w:color w:val="000000"/>
                <w:szCs w:val="21"/>
              </w:rPr>
              <w:t xml:space="preserve">分值</w:t>
            </w:r>
            <w:r/>
          </w:p>
        </w:tc>
        <w:tc>
          <w:tcPr>
            <w:tcW w:w="2665" w:type="pct"/>
            <w:vAlign w:val="center"/>
            <w:textDirection w:val="lrTb"/>
            <w:noWrap/>
          </w:tcPr>
          <w:p>
            <w:pPr>
              <w:ind w:firstLine="0"/>
              <w:jc w:val="center"/>
              <w:keepLines w:val="0"/>
              <w:keepNext w:val="0"/>
              <w:pageBreakBefore w:val="0"/>
              <w:spacing w:line="276" w:lineRule="auto"/>
              <w:rPr>
                <w:rFonts w:ascii="宋体" w:hAnsi="宋体" w:cs="宋体"/>
                <w:b/>
                <w:color w:val="000000"/>
                <w:szCs w:val="21"/>
              </w:rPr>
            </w:pPr>
            <w:r>
              <w:rPr>
                <w:rFonts w:hint="eastAsia" w:ascii="宋体" w:hAnsi="宋体" w:cs="宋体"/>
                <w:b/>
                <w:color w:val="000000"/>
                <w:szCs w:val="21"/>
              </w:rPr>
              <w:t xml:space="preserve">评分标准</w:t>
            </w:r>
            <w:r/>
          </w:p>
        </w:tc>
        <w:tc>
          <w:tcPr>
            <w:tcW w:w="1076" w:type="pct"/>
            <w:vAlign w:val="center"/>
            <w:textDirection w:val="lrTb"/>
            <w:noWrap/>
          </w:tcPr>
          <w:p>
            <w:pPr>
              <w:pStyle w:val="1149"/>
              <w:ind w:firstLine="0"/>
              <w:keepLines w:val="0"/>
              <w:keepNext w:val="0"/>
              <w:pageBreakBefore w:val="0"/>
              <w:spacing w:before="0" w:after="0" w:line="276"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说明</w:t>
            </w:r>
            <w:r/>
          </w:p>
        </w:tc>
      </w:tr>
      <w:tr>
        <w:trPr>
          <w:trHeight w:val="1887"/>
        </w:trPr>
        <w:tc>
          <w:tcPr>
            <w:tcW w:w="334" w:type="pct"/>
            <w:vAlign w:val="center"/>
            <w:textDirection w:val="lrTb"/>
            <w:noWrap/>
          </w:tcPr>
          <w:p>
            <w:pPr>
              <w:ind w:firstLine="0"/>
              <w:jc w:val="center"/>
              <w:keepLines w:val="0"/>
              <w:keepNext w:val="0"/>
              <w:pageBreakBefore w:val="0"/>
              <w:spacing w:line="276" w:lineRule="auto"/>
              <w:rPr>
                <w:rFonts w:ascii="宋体" w:hAnsi="宋体" w:cs="宋体"/>
                <w:b/>
                <w:color w:val="000000"/>
                <w:szCs w:val="21"/>
              </w:rPr>
            </w:pPr>
            <w:r>
              <w:rPr>
                <w:rFonts w:hint="eastAsia" w:ascii="宋体" w:hAnsi="宋体" w:cs="宋体"/>
                <w:b/>
                <w:color w:val="000000"/>
                <w:szCs w:val="21"/>
              </w:rPr>
              <w:t xml:space="preserve">1</w:t>
            </w:r>
            <w:r/>
          </w:p>
        </w:tc>
        <w:tc>
          <w:tcPr>
            <w:tcW w:w="622" w:type="pct"/>
            <w:vAlign w:val="center"/>
            <w:textDirection w:val="lrTb"/>
            <w:noWrap/>
          </w:tcPr>
          <w:p>
            <w:pPr>
              <w:ind w:firstLine="0"/>
              <w:jc w:val="center"/>
              <w:keepLines w:val="0"/>
              <w:keepNext w:val="0"/>
              <w:pageBreakBefore w:val="0"/>
              <w:spacing w:line="276" w:lineRule="auto"/>
              <w:rPr>
                <w:rFonts w:ascii="宋体" w:hAnsi="宋体" w:cs="宋体"/>
                <w:b/>
                <w:color w:val="000000"/>
                <w:szCs w:val="21"/>
              </w:rPr>
            </w:pPr>
            <w:r>
              <w:rPr>
                <w:rFonts w:hint="eastAsia" w:ascii="宋体" w:hAnsi="宋体" w:cs="宋体"/>
                <w:b/>
                <w:color w:val="000000"/>
                <w:szCs w:val="21"/>
              </w:rPr>
              <w:t xml:space="preserve">价格分</w:t>
            </w:r>
            <w:r/>
          </w:p>
        </w:tc>
        <w:tc>
          <w:tcPr>
            <w:tcW w:w="300" w:type="pct"/>
            <w:vAlign w:val="center"/>
            <w:textDirection w:val="lrTb"/>
            <w:noWrap/>
          </w:tcPr>
          <w:p>
            <w:pPr>
              <w:ind w:firstLine="0"/>
              <w:jc w:val="center"/>
              <w:keepLines w:val="0"/>
              <w:keepNext w:val="0"/>
              <w:pageBreakBefore w:val="0"/>
              <w:spacing w:line="276" w:lineRule="auto"/>
              <w:rPr>
                <w:rFonts w:ascii="宋体" w:hAnsi="宋体" w:cs="宋体"/>
                <w:b/>
                <w:color w:val="000000"/>
                <w:szCs w:val="21"/>
              </w:rPr>
            </w:pPr>
            <w:r>
              <w:rPr>
                <w:rFonts w:hint="eastAsia" w:ascii="宋体" w:hAnsi="宋体" w:cs="宋体"/>
                <w:b/>
                <w:color w:val="000000"/>
                <w:szCs w:val="21"/>
              </w:rPr>
              <w:t xml:space="preserve">15</w:t>
            </w:r>
            <w:r/>
          </w:p>
        </w:tc>
        <w:tc>
          <w:tcPr>
            <w:tcW w:w="2665" w:type="pct"/>
            <w:vAlign w:val="center"/>
            <w:textDirection w:val="lrTb"/>
            <w:noWrap/>
          </w:tcPr>
          <w:p>
            <w:pPr>
              <w:ind w:firstLine="0"/>
              <w:jc w:val="left"/>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满足招标文件要求且最终报价最低的报价为评标基准价，其价格分为满分。其他投标人的价格分统一按照下列公式计算：</w:t>
            </w:r>
            <w:r/>
          </w:p>
          <w:p>
            <w:pPr>
              <w:ind w:firstLine="0"/>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价格分得分＝（评标基准价/投标报价）×分值。</w:t>
            </w:r>
            <w:r/>
          </w:p>
        </w:tc>
        <w:tc>
          <w:tcPr>
            <w:tcW w:w="1076" w:type="pct"/>
            <w:vAlign w:val="center"/>
            <w:textDirection w:val="lrTb"/>
            <w:noWrap/>
          </w:tcPr>
          <w:p>
            <w:pPr>
              <w:ind w:left="-38" w:firstLine="0"/>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此处最终报价指经过报价修正，及因落实政府采购政策进行价格调整后的最终报价。</w:t>
            </w:r>
            <w:r/>
          </w:p>
        </w:tc>
      </w:tr>
      <w:tr>
        <w:trPr>
          <w:trHeight w:val="640"/>
        </w:trPr>
        <w:tc>
          <w:tcPr>
            <w:tcW w:w="334" w:type="pct"/>
            <w:vAlign w:val="center"/>
            <w:textDirection w:val="lrTb"/>
            <w:noWrap/>
          </w:tcPr>
          <w:p>
            <w:pPr>
              <w:ind w:firstLine="0"/>
              <w:jc w:val="center"/>
              <w:keepLines w:val="0"/>
              <w:keepNext w:val="0"/>
              <w:pageBreakBefore w:val="0"/>
              <w:spacing w:line="276" w:lineRule="auto"/>
              <w:rPr>
                <w:rFonts w:ascii="宋体" w:hAnsi="宋体" w:cs="宋体"/>
                <w:b/>
                <w:bCs/>
                <w:color w:val="000000"/>
                <w:szCs w:val="21"/>
              </w:rPr>
            </w:pPr>
            <w:r>
              <w:rPr>
                <w:rFonts w:hint="eastAsia" w:ascii="宋体" w:hAnsi="宋体" w:cs="宋体"/>
                <w:b/>
                <w:bCs/>
                <w:color w:val="000000"/>
                <w:szCs w:val="21"/>
              </w:rPr>
              <w:t xml:space="preserve">2</w:t>
            </w:r>
            <w:r/>
          </w:p>
        </w:tc>
        <w:tc>
          <w:tcPr>
            <w:tcW w:w="622" w:type="pct"/>
            <w:vAlign w:val="center"/>
            <w:textDirection w:val="lrTb"/>
            <w:noWrap/>
          </w:tcPr>
          <w:p>
            <w:pPr>
              <w:ind w:firstLine="0"/>
              <w:jc w:val="center"/>
              <w:keepLines w:val="0"/>
              <w:keepNext w:val="0"/>
              <w:pageBreakBefore w:val="0"/>
              <w:spacing w:line="276" w:lineRule="auto"/>
              <w:rPr>
                <w:rFonts w:ascii="宋体" w:hAnsi="宋体" w:cs="宋体"/>
                <w:b/>
                <w:bCs/>
                <w:color w:val="000000"/>
                <w:szCs w:val="21"/>
              </w:rPr>
            </w:pPr>
            <w:r>
              <w:rPr>
                <w:rFonts w:hint="eastAsia" w:ascii="宋体" w:hAnsi="宋体" w:cs="宋体"/>
                <w:b/>
                <w:bCs/>
                <w:color w:val="000000"/>
                <w:szCs w:val="21"/>
              </w:rPr>
              <w:t xml:space="preserve">主观分</w:t>
            </w:r>
            <w:r/>
          </w:p>
        </w:tc>
        <w:tc>
          <w:tcPr>
            <w:tcW w:w="300" w:type="pct"/>
            <w:vAlign w:val="center"/>
            <w:textDirection w:val="lrTb"/>
            <w:noWrap/>
          </w:tcPr>
          <w:p>
            <w:pPr>
              <w:ind w:firstLine="0"/>
              <w:jc w:val="center"/>
              <w:keepLines w:val="0"/>
              <w:keepNext w:val="0"/>
              <w:pageBreakBefore w:val="0"/>
              <w:spacing w:line="276" w:lineRule="auto"/>
              <w:rPr>
                <w:rFonts w:ascii="宋体" w:hAnsi="宋体" w:cs="宋体"/>
                <w:b/>
                <w:bCs/>
                <w:color w:val="000000"/>
                <w:szCs w:val="21"/>
              </w:rPr>
            </w:pPr>
            <w:r>
              <w:rPr>
                <w:rFonts w:hint="eastAsia" w:ascii="宋体" w:hAnsi="宋体" w:cs="宋体"/>
                <w:b/>
                <w:bCs/>
                <w:color w:val="000000"/>
                <w:szCs w:val="21"/>
              </w:rPr>
              <w:t xml:space="preserve">50</w:t>
            </w:r>
            <w:r/>
          </w:p>
        </w:tc>
        <w:tc>
          <w:tcPr>
            <w:tcW w:w="2665" w:type="pct"/>
            <w:vAlign w:val="center"/>
            <w:textDirection w:val="lrTb"/>
            <w:noWrap/>
          </w:tcPr>
          <w:p>
            <w:pPr>
              <w:ind w:firstLine="0"/>
              <w:keepLines w:val="0"/>
              <w:keepNext w:val="0"/>
              <w:pageBreakBefore w:val="0"/>
              <w:spacing w:line="276" w:lineRule="auto"/>
              <w:rPr>
                <w:rFonts w:ascii="宋体" w:hAnsi="宋体" w:cs="宋体"/>
                <w:color w:val="000000"/>
                <w:szCs w:val="21"/>
              </w:rPr>
            </w:pPr>
            <w:r>
              <w:rPr>
                <w:rFonts w:ascii="宋体" w:hAnsi="宋体" w:cs="宋体"/>
                <w:color w:val="000000"/>
                <w:szCs w:val="21"/>
              </w:rPr>
            </w:r>
            <w:r/>
          </w:p>
        </w:tc>
        <w:tc>
          <w:tcPr>
            <w:tcW w:w="1076" w:type="pct"/>
            <w:vAlign w:val="center"/>
            <w:textDirection w:val="lrTb"/>
            <w:noWrap/>
          </w:tcPr>
          <w:p>
            <w:pPr>
              <w:ind w:left="-38" w:firstLine="0"/>
              <w:keepLines w:val="0"/>
              <w:keepNext w:val="0"/>
              <w:pageBreakBefore w:val="0"/>
              <w:spacing w:line="276" w:lineRule="auto"/>
              <w:rPr>
                <w:rFonts w:ascii="宋体" w:hAnsi="宋体" w:cs="宋体"/>
                <w:color w:val="000000"/>
                <w:szCs w:val="21"/>
              </w:rPr>
            </w:pPr>
            <w:r>
              <w:rPr>
                <w:rFonts w:ascii="宋体" w:hAnsi="宋体" w:cs="宋体"/>
                <w:color w:val="000000"/>
                <w:szCs w:val="21"/>
              </w:rPr>
            </w:r>
            <w:r/>
          </w:p>
        </w:tc>
      </w:tr>
      <w:tr>
        <w:trPr>
          <w:trHeight w:val="399"/>
        </w:trPr>
        <w:tc>
          <w:tcPr>
            <w:tcW w:w="334" w:type="pct"/>
            <w:vAlign w:val="center"/>
            <w:textDirection w:val="lrTb"/>
            <w:noWrap/>
          </w:tcPr>
          <w:p>
            <w:pPr>
              <w:ind w:firstLine="0"/>
              <w:jc w:val="center"/>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2.1</w:t>
            </w:r>
            <w:r/>
          </w:p>
        </w:tc>
        <w:tc>
          <w:tcPr>
            <w:tcW w:w="622" w:type="pct"/>
            <w:vAlign w:val="center"/>
            <w:textDirection w:val="lrTb"/>
            <w:noWrap/>
          </w:tcPr>
          <w:p>
            <w:pPr>
              <w:ind w:firstLine="0"/>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质量控制</w:t>
            </w:r>
            <w:r/>
          </w:p>
        </w:tc>
        <w:tc>
          <w:tcPr>
            <w:tcW w:w="300" w:type="pct"/>
            <w:vAlign w:val="center"/>
            <w:textDirection w:val="lrTb"/>
            <w:noWrap/>
          </w:tcPr>
          <w:p>
            <w:pPr>
              <w:ind w:firstLine="0"/>
              <w:jc w:val="center"/>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10</w:t>
            </w:r>
            <w:r/>
          </w:p>
        </w:tc>
        <w:tc>
          <w:tcPr>
            <w:tcW w:w="2665" w:type="pct"/>
            <w:vAlign w:val="center"/>
            <w:textDirection w:val="lrTb"/>
            <w:noWrap/>
          </w:tcPr>
          <w:p>
            <w:pPr>
              <w:ind w:firstLine="0"/>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针对本项目有明确的质量控制目标，保证工程质量目标实现的监理计划全面细致、结合实际、措施具体、工程质量标准、合同管理、信息管理等满足规范及采购文件要求。</w:t>
            </w:r>
            <w:r/>
          </w:p>
          <w:p>
            <w:pPr>
              <w:ind w:firstLine="0"/>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内容全面，描述清晰，以及其他各方面均相对优秀，得10分；内容较全面，描述基本清晰，以及其他各方面均相对较好，得7分；内容基本全面，描述一般，以及其他各方面均相对一般的，得5分；内容较差，描述不清晰，以及其他各方面均相对较差的，得3分；未提供此项不得分。</w:t>
            </w:r>
            <w:r/>
          </w:p>
        </w:tc>
        <w:tc>
          <w:tcPr>
            <w:tcW w:w="1076" w:type="pct"/>
            <w:vAlign w:val="center"/>
            <w:textDirection w:val="lrTb"/>
            <w:noWrap/>
          </w:tcPr>
          <w:p>
            <w:pPr>
              <w:ind w:left="-38" w:firstLine="0"/>
              <w:keepLines w:val="0"/>
              <w:keepNext w:val="0"/>
              <w:pageBreakBefore w:val="0"/>
              <w:spacing w:line="276" w:lineRule="auto"/>
              <w:rPr>
                <w:rFonts w:ascii="宋体" w:hAnsi="宋体" w:cs="宋体"/>
                <w:color w:val="000000"/>
                <w:szCs w:val="21"/>
              </w:rPr>
            </w:pPr>
            <w:r>
              <w:rPr>
                <w:rFonts w:ascii="宋体" w:hAnsi="宋体" w:cs="宋体"/>
                <w:color w:val="000000"/>
                <w:szCs w:val="21"/>
              </w:rPr>
            </w:r>
            <w:r/>
          </w:p>
        </w:tc>
      </w:tr>
      <w:tr>
        <w:trPr>
          <w:trHeight w:val="399"/>
        </w:trPr>
        <w:tc>
          <w:tcPr>
            <w:tcW w:w="334" w:type="pct"/>
            <w:vAlign w:val="center"/>
            <w:textDirection w:val="lrTb"/>
            <w:noWrap/>
          </w:tcPr>
          <w:p>
            <w:pPr>
              <w:ind w:firstLine="0"/>
              <w:jc w:val="center"/>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2.2</w:t>
            </w:r>
            <w:r/>
          </w:p>
        </w:tc>
        <w:tc>
          <w:tcPr>
            <w:tcW w:w="622" w:type="pct"/>
            <w:vAlign w:val="center"/>
            <w:textDirection w:val="lrTb"/>
            <w:noWrap/>
          </w:tcPr>
          <w:p>
            <w:pPr>
              <w:ind w:firstLine="0"/>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进度控制</w:t>
            </w:r>
            <w:r/>
          </w:p>
        </w:tc>
        <w:tc>
          <w:tcPr>
            <w:tcW w:w="300" w:type="pct"/>
            <w:vAlign w:val="center"/>
            <w:textDirection w:val="lrTb"/>
            <w:noWrap/>
          </w:tcPr>
          <w:p>
            <w:pPr>
              <w:ind w:firstLine="0"/>
              <w:jc w:val="center"/>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10</w:t>
            </w:r>
            <w:r/>
          </w:p>
        </w:tc>
        <w:tc>
          <w:tcPr>
            <w:tcW w:w="2665" w:type="pct"/>
            <w:vAlign w:val="center"/>
            <w:textDirection w:val="lrTb"/>
            <w:noWrap/>
          </w:tcPr>
          <w:p>
            <w:pPr>
              <w:ind w:firstLine="0"/>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施工进度监理计划合理、可行，监理线路清晰、准确、完整，关键节点控制监理措施得力、可操作性强，监理保证措施可靠，内容完全满足采购需求的得10分；进度控制管理方法及措施内容较满足采购需求的得7分；进度控制管理方法及措施内容基本满足采购需求得5分；进度控制管理方法及措施内容较差得3分；未提供此项不得分。</w:t>
            </w:r>
            <w:r/>
          </w:p>
        </w:tc>
        <w:tc>
          <w:tcPr>
            <w:tcW w:w="1076" w:type="pct"/>
            <w:vAlign w:val="center"/>
            <w:textDirection w:val="lrTb"/>
            <w:noWrap/>
          </w:tcPr>
          <w:p>
            <w:pPr>
              <w:ind w:left="-38" w:firstLine="0"/>
              <w:keepLines w:val="0"/>
              <w:keepNext w:val="0"/>
              <w:pageBreakBefore w:val="0"/>
              <w:spacing w:line="276" w:lineRule="auto"/>
              <w:rPr>
                <w:rFonts w:ascii="宋体" w:hAnsi="宋体" w:cs="宋体"/>
                <w:color w:val="000000"/>
                <w:szCs w:val="21"/>
              </w:rPr>
            </w:pPr>
            <w:r>
              <w:rPr>
                <w:rFonts w:ascii="宋体" w:hAnsi="宋体" w:cs="宋体"/>
                <w:color w:val="000000"/>
                <w:szCs w:val="21"/>
              </w:rPr>
            </w:r>
            <w:r/>
          </w:p>
        </w:tc>
      </w:tr>
      <w:tr>
        <w:trPr>
          <w:trHeight w:val="399"/>
        </w:trPr>
        <w:tc>
          <w:tcPr>
            <w:tcW w:w="334" w:type="pct"/>
            <w:vAlign w:val="center"/>
            <w:textDirection w:val="lrTb"/>
            <w:noWrap/>
          </w:tcPr>
          <w:p>
            <w:pPr>
              <w:ind w:firstLine="0"/>
              <w:jc w:val="center"/>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2.3</w:t>
            </w:r>
            <w:r/>
          </w:p>
        </w:tc>
        <w:tc>
          <w:tcPr>
            <w:tcW w:w="622" w:type="pct"/>
            <w:vAlign w:val="center"/>
            <w:textDirection w:val="lrTb"/>
            <w:noWrap/>
          </w:tcPr>
          <w:p>
            <w:pPr>
              <w:ind w:firstLine="0"/>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投资控制</w:t>
            </w:r>
            <w:r/>
          </w:p>
        </w:tc>
        <w:tc>
          <w:tcPr>
            <w:tcW w:w="300" w:type="pct"/>
            <w:vAlign w:val="center"/>
            <w:textDirection w:val="lrTb"/>
            <w:noWrap/>
          </w:tcPr>
          <w:p>
            <w:pPr>
              <w:ind w:firstLine="0"/>
              <w:jc w:val="center"/>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10</w:t>
            </w:r>
            <w:r/>
          </w:p>
        </w:tc>
        <w:tc>
          <w:tcPr>
            <w:tcW w:w="2665" w:type="pct"/>
            <w:vAlign w:val="center"/>
            <w:textDirection w:val="lrTb"/>
            <w:noWrap/>
          </w:tcPr>
          <w:p>
            <w:pPr>
              <w:ind w:firstLine="0"/>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针对本项目有明确的投资控制目标，每个监理阶段有投资控制的工作内容且有具体的针对本项目特点的工程造价投资控制监理要点、方式等措施或内容。</w:t>
            </w:r>
            <w:r/>
          </w:p>
          <w:p>
            <w:pPr>
              <w:ind w:firstLine="0"/>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1.对以上方面分析非常到位，理解准确，能够完全满足项目实际要求，具有科学性、完整性，得10分；</w:t>
            </w:r>
            <w:r/>
          </w:p>
          <w:p>
            <w:pPr>
              <w:ind w:firstLine="0"/>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2.对以上方面分析到位，理解比较准确，能够基本满足项目实际要求，得7分；</w:t>
            </w:r>
            <w:r/>
          </w:p>
          <w:p>
            <w:pPr>
              <w:ind w:firstLine="0"/>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3.对以上方面分析一般，理解一般，勉强满足项目实际要求，得5分；</w:t>
            </w:r>
            <w:r/>
          </w:p>
          <w:p>
            <w:pPr>
              <w:ind w:firstLine="0"/>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4.对以上方面理解不够准确，不能很好满足项目实际要求，得3分；</w:t>
            </w:r>
            <w:r/>
          </w:p>
          <w:p>
            <w:pPr>
              <w:ind w:firstLine="0"/>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5.未提供此项不得分。</w:t>
            </w:r>
            <w:r/>
          </w:p>
        </w:tc>
        <w:tc>
          <w:tcPr>
            <w:tcW w:w="1076" w:type="pct"/>
            <w:vAlign w:val="center"/>
            <w:textDirection w:val="lrTb"/>
            <w:noWrap/>
          </w:tcPr>
          <w:p>
            <w:pPr>
              <w:ind w:left="-38" w:firstLine="0"/>
              <w:keepLines w:val="0"/>
              <w:keepNext w:val="0"/>
              <w:pageBreakBefore w:val="0"/>
              <w:spacing w:line="276" w:lineRule="auto"/>
              <w:rPr>
                <w:rFonts w:ascii="宋体" w:hAnsi="宋体" w:cs="宋体"/>
                <w:color w:val="000000"/>
                <w:szCs w:val="21"/>
              </w:rPr>
            </w:pPr>
            <w:r>
              <w:rPr>
                <w:rFonts w:ascii="宋体" w:hAnsi="宋体" w:cs="宋体"/>
                <w:color w:val="000000"/>
                <w:szCs w:val="21"/>
              </w:rPr>
            </w:r>
            <w:r/>
          </w:p>
        </w:tc>
      </w:tr>
      <w:tr>
        <w:trPr>
          <w:trHeight w:val="2514"/>
        </w:trPr>
        <w:tc>
          <w:tcPr>
            <w:tcW w:w="334" w:type="pct"/>
            <w:vAlign w:val="center"/>
            <w:textDirection w:val="lrTb"/>
            <w:noWrap/>
          </w:tcPr>
          <w:p>
            <w:pPr>
              <w:ind w:firstLine="0"/>
              <w:jc w:val="center"/>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2.4</w:t>
            </w:r>
            <w:r/>
          </w:p>
        </w:tc>
        <w:tc>
          <w:tcPr>
            <w:tcW w:w="622" w:type="pct"/>
            <w:vAlign w:val="center"/>
            <w:textDirection w:val="lrTb"/>
            <w:noWrap/>
          </w:tcPr>
          <w:p>
            <w:pPr>
              <w:ind w:firstLine="0"/>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安全生产文明施工控制管理方法及措施</w:t>
            </w:r>
            <w:r/>
          </w:p>
        </w:tc>
        <w:tc>
          <w:tcPr>
            <w:tcW w:w="300" w:type="pct"/>
            <w:vAlign w:val="center"/>
            <w:textDirection w:val="lrTb"/>
            <w:noWrap/>
          </w:tcPr>
          <w:p>
            <w:pPr>
              <w:ind w:firstLine="0"/>
              <w:jc w:val="center"/>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8</w:t>
            </w:r>
            <w:r/>
          </w:p>
        </w:tc>
        <w:tc>
          <w:tcPr>
            <w:tcW w:w="2665" w:type="pct"/>
            <w:vAlign w:val="center"/>
            <w:textDirection w:val="lrTb"/>
            <w:noWrap/>
          </w:tcPr>
          <w:p>
            <w:pPr>
              <w:ind w:firstLine="0"/>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根据实际情况制定安全文明施工监理计划全面周到、完整，关键地点、工序、环节控制监理措施得力，责任人具体，内容完全满足采购需求的得8分；安全生产文明施工控制管理方法及措施内容较满足采购需求的得6分；安全生产文明施工控制管理方法及措施内容基本满足采购需求得4分；安全生产文明施工控制管理方法及措施内容较差得2分；未提供此项不得分。</w:t>
            </w:r>
            <w:r/>
          </w:p>
        </w:tc>
        <w:tc>
          <w:tcPr>
            <w:tcW w:w="1076" w:type="pct"/>
            <w:vAlign w:val="center"/>
            <w:textDirection w:val="lrTb"/>
            <w:noWrap/>
          </w:tcPr>
          <w:p>
            <w:pPr>
              <w:ind w:left="-38" w:firstLine="0"/>
              <w:keepLines w:val="0"/>
              <w:keepNext w:val="0"/>
              <w:pageBreakBefore w:val="0"/>
              <w:spacing w:line="276" w:lineRule="auto"/>
              <w:rPr>
                <w:rFonts w:ascii="宋体" w:hAnsi="宋体" w:cs="宋体"/>
                <w:color w:val="000000"/>
                <w:szCs w:val="21"/>
              </w:rPr>
            </w:pPr>
            <w:r>
              <w:rPr>
                <w:rFonts w:ascii="宋体" w:hAnsi="宋体" w:cs="宋体"/>
                <w:color w:val="000000"/>
                <w:szCs w:val="21"/>
              </w:rPr>
            </w:r>
            <w:r/>
          </w:p>
        </w:tc>
      </w:tr>
      <w:tr>
        <w:trPr>
          <w:trHeight w:val="1462"/>
        </w:trPr>
        <w:tc>
          <w:tcPr>
            <w:tcW w:w="334" w:type="pct"/>
            <w:vAlign w:val="center"/>
            <w:textDirection w:val="lrTb"/>
            <w:noWrap/>
          </w:tcPr>
          <w:p>
            <w:pPr>
              <w:ind w:firstLine="0"/>
              <w:jc w:val="center"/>
              <w:keepLines w:val="0"/>
              <w:keepNext w:val="0"/>
              <w:pageBreakBefore w:val="0"/>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2.5</w:t>
            </w:r>
            <w:r/>
          </w:p>
        </w:tc>
        <w:tc>
          <w:tcPr>
            <w:tcW w:w="1132" w:type="dxa"/>
            <w:vAlign w:val="center"/>
            <w:textDirection w:val="lrTb"/>
            <w:noWrap/>
          </w:tcPr>
          <w:p>
            <w:pPr>
              <w:spacing w:line="276" w:lineRule="auto"/>
              <w:rPr>
                <w:rFonts w:ascii="宋体" w:hAnsi="宋体" w:cs="宋体"/>
                <w:color w:val="auto"/>
                <w:szCs w:val="21"/>
                <w:highlight w:val="none"/>
              </w:rPr>
            </w:pPr>
            <w:r>
              <w:rPr>
                <w:rFonts w:hint="eastAsia" w:ascii="宋体" w:hAnsi="宋体" w:cs="宋体"/>
                <w:color w:val="auto"/>
                <w:sz w:val="21"/>
                <w:szCs w:val="21"/>
                <w:highlight w:val="none"/>
                <w:lang w:val="en-US" w:eastAsia="zh-CN"/>
              </w:rPr>
              <w:t xml:space="preserve">监理部驻地便利性</w:t>
            </w:r>
            <w:r/>
          </w:p>
        </w:tc>
        <w:tc>
          <w:tcPr>
            <w:tcW w:w="545" w:type="dxa"/>
            <w:vAlign w:val="center"/>
            <w:textDirection w:val="lrTb"/>
            <w:noWrap/>
          </w:tcPr>
          <w:p>
            <w:pPr>
              <w:jc w:val="center"/>
              <w:spacing w:line="276" w:lineRule="auto"/>
              <w:rPr>
                <w:rFonts w:ascii="宋体" w:hAnsi="宋体" w:cs="宋体"/>
                <w:color w:val="auto"/>
                <w:szCs w:val="21"/>
                <w:highlight w:val="none"/>
              </w:rPr>
            </w:pPr>
            <w:r>
              <w:rPr>
                <w:rFonts w:hint="eastAsia" w:ascii="宋体" w:hAnsi="宋体" w:cs="宋体"/>
                <w:color w:val="auto"/>
                <w:sz w:val="21"/>
                <w:szCs w:val="21"/>
                <w:highlight w:val="none"/>
                <w:lang w:val="en-US" w:eastAsia="zh-CN"/>
              </w:rPr>
              <w:t xml:space="preserve">6</w:t>
            </w:r>
            <w:r/>
          </w:p>
        </w:tc>
        <w:tc>
          <w:tcPr>
            <w:tcW w:w="4846" w:type="dxa"/>
            <w:vAlign w:val="center"/>
            <w:textDirection w:val="lrTb"/>
            <w:noWrap/>
          </w:tcPr>
          <w:p>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根据投标单位的监理部驻地便利性进行评审，投标单位的监理部驻地便利性强、场地宽敞、布置科学合理、且距离本次招标养护区域基准点（武进大道与武宜南路交汇处）的距离小于10km的得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监理部驻地便利性较强、场地较宽敞、布局较合理、且距离本次招标养护区域基准点的距离在10km(包含10km)---15km（不包含15km）的得3分；监理部驻地便利性一般、场地布置一般、且距离本次招标养护区域基准点的距离在15km(包含15km)---20km（不包含20km）的得1分；未提供不得分。</w:t>
            </w:r>
            <w:r/>
          </w:p>
          <w:p>
            <w:pPr>
              <w:spacing w:line="276" w:lineRule="auto"/>
              <w:rPr>
                <w:rFonts w:ascii="宋体" w:hAnsi="宋体" w:cs="宋体"/>
                <w:color w:val="auto"/>
                <w:szCs w:val="21"/>
                <w:highlight w:val="none"/>
              </w:rPr>
            </w:pPr>
            <w:r>
              <w:rPr>
                <w:rFonts w:hint="eastAsia" w:ascii="宋体" w:hAnsi="宋体" w:eastAsia="宋体" w:cs="宋体"/>
                <w:color w:val="auto"/>
                <w:sz w:val="21"/>
                <w:szCs w:val="21"/>
                <w:highlight w:val="none"/>
              </w:rPr>
              <w:t xml:space="preserve">注：提供监理部驻地平面布置图（包括但不限于场地照片、百度地图）、</w:t>
            </w:r>
            <w:r>
              <w:rPr>
                <w:rFonts w:hint="eastAsia" w:ascii="宋体" w:hAnsi="宋体" w:cs="宋体"/>
                <w:color w:val="auto"/>
                <w:sz w:val="21"/>
                <w:szCs w:val="21"/>
                <w:highlight w:val="none"/>
                <w:lang w:val="en-US" w:eastAsia="zh-CN"/>
              </w:rPr>
              <w:t xml:space="preserve">驻地</w:t>
            </w:r>
            <w:r>
              <w:rPr>
                <w:rFonts w:hint="eastAsia" w:ascii="宋体" w:hAnsi="宋体" w:eastAsia="宋体" w:cs="宋体"/>
                <w:color w:val="auto"/>
                <w:sz w:val="21"/>
                <w:szCs w:val="21"/>
                <w:highlight w:val="none"/>
              </w:rPr>
              <w:t xml:space="preserve">与本次招标养护区域基准点距离百度地图截图。租赁协议或不动产权证书等证明。</w:t>
            </w:r>
            <w:r/>
          </w:p>
        </w:tc>
        <w:tc>
          <w:tcPr>
            <w:tcW w:w="1076" w:type="pct"/>
            <w:vAlign w:val="center"/>
            <w:textDirection w:val="lrTb"/>
            <w:noWrap/>
          </w:tcPr>
          <w:p>
            <w:pPr>
              <w:ind w:left="-38" w:firstLine="0"/>
              <w:keepLines w:val="0"/>
              <w:keepNext w:val="0"/>
              <w:pageBreakBefore w:val="0"/>
              <w:spacing w:line="276" w:lineRule="auto"/>
              <w:rPr>
                <w:rFonts w:ascii="宋体" w:hAnsi="宋体" w:cs="宋体"/>
                <w:color w:val="000000"/>
                <w:szCs w:val="21"/>
              </w:rPr>
            </w:pPr>
            <w:r>
              <w:rPr>
                <w:rFonts w:ascii="宋体" w:hAnsi="宋体" w:cs="宋体"/>
                <w:color w:val="000000"/>
                <w:szCs w:val="21"/>
              </w:rPr>
            </w:r>
            <w:r/>
          </w:p>
        </w:tc>
      </w:tr>
      <w:tr>
        <w:trPr>
          <w:trHeight w:val="497"/>
        </w:trPr>
        <w:tc>
          <w:tcPr>
            <w:tcW w:w="334" w:type="pct"/>
            <w:vAlign w:val="center"/>
            <w:textDirection w:val="lrTb"/>
            <w:noWrap/>
          </w:tcPr>
          <w:p>
            <w:pPr>
              <w:ind w:firstLine="0"/>
              <w:jc w:val="center"/>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2.6</w:t>
            </w:r>
            <w:r/>
          </w:p>
        </w:tc>
        <w:tc>
          <w:tcPr>
            <w:tcW w:w="622" w:type="pct"/>
            <w:vAlign w:val="center"/>
            <w:textDirection w:val="lrTb"/>
            <w:noWrap/>
          </w:tcPr>
          <w:p>
            <w:pPr>
              <w:ind w:firstLine="0"/>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合理化建议</w:t>
            </w:r>
            <w:r/>
          </w:p>
        </w:tc>
        <w:tc>
          <w:tcPr>
            <w:tcW w:w="300" w:type="pct"/>
            <w:vAlign w:val="center"/>
            <w:textDirection w:val="lrTb"/>
            <w:noWrap/>
          </w:tcPr>
          <w:p>
            <w:pPr>
              <w:ind w:firstLine="0"/>
              <w:jc w:val="center"/>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6</w:t>
            </w:r>
            <w:r/>
          </w:p>
        </w:tc>
        <w:tc>
          <w:tcPr>
            <w:tcW w:w="2665" w:type="pct"/>
            <w:vAlign w:val="center"/>
            <w:textDirection w:val="lrTb"/>
            <w:noWrap/>
          </w:tcPr>
          <w:p>
            <w:pPr>
              <w:ind w:firstLine="0"/>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对本项目重点、难点、风险认识深刻、表述全面准确，解决方案科学、系统、安全、经济，可操作性强，监理措施得力，并提出合理化建议，内容完全满足采购需求的得6分；合理化建议内容基本满足采购需求得4分；合理化建议内容较差得2分；未提供此项不得分。</w:t>
            </w:r>
            <w:r/>
          </w:p>
        </w:tc>
        <w:tc>
          <w:tcPr>
            <w:tcW w:w="1076" w:type="pct"/>
            <w:vAlign w:val="center"/>
            <w:textDirection w:val="lrTb"/>
            <w:noWrap/>
          </w:tcPr>
          <w:p>
            <w:pPr>
              <w:ind w:left="-38" w:firstLine="0"/>
              <w:keepLines w:val="0"/>
              <w:keepNext w:val="0"/>
              <w:pageBreakBefore w:val="0"/>
              <w:spacing w:line="276" w:lineRule="auto"/>
              <w:rPr>
                <w:rFonts w:ascii="宋体" w:hAnsi="宋体" w:cs="宋体"/>
                <w:color w:val="000000"/>
                <w:szCs w:val="21"/>
              </w:rPr>
            </w:pPr>
            <w:r>
              <w:rPr>
                <w:rFonts w:ascii="宋体" w:hAnsi="宋体" w:cs="宋体"/>
                <w:color w:val="000000"/>
                <w:szCs w:val="21"/>
              </w:rPr>
            </w:r>
            <w:r/>
          </w:p>
        </w:tc>
      </w:tr>
      <w:tr>
        <w:trPr>
          <w:trHeight w:val="756"/>
        </w:trPr>
        <w:tc>
          <w:tcPr>
            <w:tcW w:w="334" w:type="pct"/>
            <w:vAlign w:val="center"/>
            <w:textDirection w:val="lrTb"/>
            <w:noWrap/>
          </w:tcPr>
          <w:p>
            <w:pPr>
              <w:ind w:firstLine="0"/>
              <w:jc w:val="center"/>
              <w:keepLines w:val="0"/>
              <w:keepNext w:val="0"/>
              <w:pageBreakBefore w:val="0"/>
              <w:spacing w:line="276" w:lineRule="auto"/>
              <w:rPr>
                <w:rFonts w:ascii="宋体" w:hAnsi="宋体" w:cs="宋体"/>
                <w:b/>
                <w:bCs/>
                <w:color w:val="000000"/>
                <w:szCs w:val="21"/>
              </w:rPr>
            </w:pPr>
            <w:r>
              <w:rPr>
                <w:rFonts w:hint="eastAsia" w:ascii="宋体" w:hAnsi="宋体" w:cs="宋体"/>
                <w:b/>
                <w:bCs/>
                <w:color w:val="000000"/>
                <w:szCs w:val="21"/>
              </w:rPr>
              <w:t xml:space="preserve">3</w:t>
            </w:r>
            <w:r/>
          </w:p>
        </w:tc>
        <w:tc>
          <w:tcPr>
            <w:tcW w:w="622" w:type="pct"/>
            <w:vAlign w:val="center"/>
            <w:textDirection w:val="lrTb"/>
            <w:noWrap/>
          </w:tcPr>
          <w:p>
            <w:pPr>
              <w:ind w:firstLine="0"/>
              <w:jc w:val="center"/>
              <w:keepLines w:val="0"/>
              <w:keepNext w:val="0"/>
              <w:pageBreakBefore w:val="0"/>
              <w:spacing w:line="276" w:lineRule="auto"/>
              <w:rPr>
                <w:rFonts w:ascii="宋体" w:hAnsi="宋体" w:cs="宋体"/>
                <w:b/>
                <w:bCs/>
                <w:color w:val="000000"/>
                <w:szCs w:val="21"/>
              </w:rPr>
            </w:pPr>
            <w:r>
              <w:rPr>
                <w:rFonts w:hint="eastAsia" w:ascii="宋体" w:hAnsi="宋体" w:cs="宋体"/>
                <w:b/>
                <w:bCs/>
                <w:color w:val="000000"/>
                <w:szCs w:val="21"/>
              </w:rPr>
              <w:t xml:space="preserve">客观分</w:t>
            </w:r>
            <w:r/>
          </w:p>
        </w:tc>
        <w:tc>
          <w:tcPr>
            <w:tcW w:w="300" w:type="pct"/>
            <w:vAlign w:val="center"/>
            <w:textDirection w:val="lrTb"/>
            <w:noWrap/>
          </w:tcPr>
          <w:p>
            <w:pPr>
              <w:ind w:firstLine="0"/>
              <w:jc w:val="center"/>
              <w:keepLines w:val="0"/>
              <w:keepNext w:val="0"/>
              <w:pageBreakBefore w:val="0"/>
              <w:spacing w:line="276" w:lineRule="auto"/>
              <w:rPr>
                <w:rFonts w:hint="default" w:ascii="宋体" w:hAnsi="宋体" w:eastAsia="宋体" w:cs="宋体"/>
                <w:b/>
                <w:bCs/>
                <w:color w:val="000000"/>
                <w:spacing w:val="-6"/>
                <w:szCs w:val="21"/>
                <w:lang w:val="en-US" w:eastAsia="zh-CN"/>
              </w:rPr>
            </w:pPr>
            <w:r>
              <w:rPr>
                <w:rFonts w:hint="eastAsia" w:ascii="宋体" w:hAnsi="宋体" w:cs="宋体"/>
                <w:b/>
                <w:bCs/>
                <w:color w:val="000000"/>
                <w:spacing w:val="-6"/>
                <w:szCs w:val="21"/>
                <w:lang w:val="en-US" w:eastAsia="zh-CN"/>
              </w:rPr>
              <w:t xml:space="preserve">35</w:t>
            </w:r>
            <w:r/>
          </w:p>
        </w:tc>
        <w:tc>
          <w:tcPr>
            <w:tcW w:w="2665" w:type="pct"/>
            <w:vAlign w:val="center"/>
            <w:textDirection w:val="lrTb"/>
            <w:noWrap/>
          </w:tcPr>
          <w:p>
            <w:pPr>
              <w:ind w:firstLine="0"/>
              <w:keepLines w:val="0"/>
              <w:keepNext w:val="0"/>
              <w:pageBreakBefore w:val="0"/>
              <w:spacing w:line="276" w:lineRule="auto"/>
              <w:rPr>
                <w:rFonts w:ascii="宋体" w:hAnsi="宋体" w:cs="宋体"/>
                <w:color w:val="000000"/>
                <w:szCs w:val="21"/>
              </w:rPr>
            </w:pPr>
            <w:r>
              <w:rPr>
                <w:rFonts w:ascii="宋体" w:hAnsi="宋体" w:cs="宋体"/>
                <w:color w:val="000000"/>
                <w:szCs w:val="21"/>
              </w:rPr>
            </w:r>
            <w:r/>
          </w:p>
        </w:tc>
        <w:tc>
          <w:tcPr>
            <w:tcW w:w="1076" w:type="pct"/>
            <w:vAlign w:val="center"/>
            <w:textDirection w:val="lrTb"/>
            <w:noWrap/>
          </w:tcPr>
          <w:p>
            <w:pPr>
              <w:ind w:left="-38" w:firstLine="0"/>
              <w:keepLines w:val="0"/>
              <w:keepNext w:val="0"/>
              <w:pageBreakBefore w:val="0"/>
              <w:spacing w:line="276" w:lineRule="auto"/>
              <w:rPr>
                <w:rFonts w:ascii="宋体" w:hAnsi="宋体" w:cs="宋体"/>
                <w:color w:val="000000"/>
                <w:szCs w:val="21"/>
              </w:rPr>
            </w:pPr>
            <w:r>
              <w:rPr>
                <w:rFonts w:ascii="宋体" w:hAnsi="宋体" w:cs="宋体"/>
                <w:color w:val="000000"/>
                <w:szCs w:val="21"/>
              </w:rPr>
            </w:r>
            <w:r/>
          </w:p>
        </w:tc>
      </w:tr>
      <w:tr>
        <w:trPr>
          <w:trHeight w:val="2340"/>
        </w:trPr>
        <w:tc>
          <w:tcPr>
            <w:tcW w:w="334" w:type="pct"/>
            <w:vAlign w:val="center"/>
            <w:textDirection w:val="lrTb"/>
            <w:noWrap/>
          </w:tcPr>
          <w:p>
            <w:pPr>
              <w:ind w:firstLine="0"/>
              <w:jc w:val="center"/>
              <w:keepLines w:val="0"/>
              <w:keepNext w:val="0"/>
              <w:pageBreakBefore w:val="0"/>
              <w:spacing w:line="276"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w:t>
            </w:r>
            <w:r/>
          </w:p>
        </w:tc>
        <w:tc>
          <w:tcPr>
            <w:tcW w:w="622" w:type="pct"/>
            <w:vAlign w:val="center"/>
            <w:textDirection w:val="lrTb"/>
            <w:noWrap/>
          </w:tcPr>
          <w:p>
            <w:pPr>
              <w:ind w:firstLine="0"/>
              <w:keepLines w:val="0"/>
              <w:keepNext w:val="0"/>
              <w:pageBreakBefore w:val="0"/>
              <w:spacing w:line="276"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类似业绩</w:t>
            </w:r>
            <w:r/>
          </w:p>
        </w:tc>
        <w:tc>
          <w:tcPr>
            <w:tcW w:w="300" w:type="pct"/>
            <w:vAlign w:val="center"/>
            <w:textDirection w:val="lrTb"/>
            <w:noWrap/>
          </w:tcPr>
          <w:p>
            <w:pPr>
              <w:ind w:firstLine="0"/>
              <w:jc w:val="center"/>
              <w:keepLines w:val="0"/>
              <w:keepNext w:val="0"/>
              <w:pageBreakBefore w:val="0"/>
              <w:spacing w:line="276" w:lineRule="auto"/>
              <w:rPr>
                <w:rFonts w:hint="default" w:ascii="宋体" w:hAnsi="宋体" w:cs="宋体" w:eastAsiaTheme="minorEastAsia"/>
                <w:color w:val="000000" w:themeColor="text1"/>
                <w:szCs w:val="21"/>
                <w:lang w:val="en-US" w:eastAsia="zh-CN"/>
                <w14:textFill>
                  <w14:solidFill>
                    <w14:schemeClr w14:val="tx1"/>
                  </w14:solidFill>
                </w14:textFill>
              </w:rPr>
            </w:pPr>
            <w:r>
              <w:rPr>
                <w:rFonts w:hint="eastAsia" w:ascii="宋体" w:hAnsi="宋体" w:cs="宋体" w:eastAsiaTheme="minorEastAsia"/>
                <w:color w:val="000000" w:themeColor="text1"/>
                <w:szCs w:val="21"/>
                <w:lang w:val="en-US" w:eastAsia="zh-CN"/>
                <w14:textFill>
                  <w14:solidFill>
                    <w14:schemeClr w14:val="tx1"/>
                  </w14:solidFill>
                </w14:textFill>
              </w:rPr>
              <w:t xml:space="preserve">8</w:t>
            </w:r>
            <w:r/>
          </w:p>
        </w:tc>
        <w:tc>
          <w:tcPr>
            <w:tcW w:w="2665" w:type="pct"/>
            <w:vAlign w:val="center"/>
            <w:textDirection w:val="lrTb"/>
            <w:noWrap/>
          </w:tcPr>
          <w:p>
            <w:pPr>
              <w:ind w:firstLine="0"/>
              <w:keepLines w:val="0"/>
              <w:keepNext w:val="0"/>
              <w:pageBreakBefore w:val="0"/>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1、供应商自202</w:t>
            </w:r>
            <w:r>
              <w:rPr>
                <w:rFonts w:hint="eastAsia" w:eastAsiaTheme="minorEastAsia"/>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年1月1日至开启时间止，完成过市政工程监理业绩的，有1项得</w:t>
            </w:r>
            <w:r>
              <w:rPr>
                <w:rFonts w:hint="eastAsia" w:eastAsiaTheme="minor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分，本项最高得</w:t>
            </w:r>
            <w:r>
              <w:rPr>
                <w:rFonts w:hint="eastAsia" w:eastAsiaTheme="minorEastAsia"/>
                <w:color w:val="000000" w:themeColor="text1"/>
                <w:lang w:val="en-US" w:eastAsia="zh-CN"/>
                <w14:textFill>
                  <w14:solidFill>
                    <w14:schemeClr w14:val="tx1"/>
                  </w14:solidFill>
                </w14:textFill>
              </w:rPr>
              <w:t xml:space="preserve">8</w:t>
            </w:r>
            <w:r>
              <w:rPr>
                <w:rFonts w:hint="eastAsia"/>
                <w:color w:val="000000" w:themeColor="text1"/>
                <w14:textFill>
                  <w14:solidFill>
                    <w14:schemeClr w14:val="tx1"/>
                  </w14:solidFill>
                </w14:textFill>
              </w:rPr>
              <w:t xml:space="preserve">分。</w:t>
            </w:r>
            <w:r/>
          </w:p>
          <w:p>
            <w:pPr>
              <w:pStyle w:val="729"/>
              <w:ind w:firstLine="0"/>
              <w:keepLines w:val="0"/>
              <w:keepNext w:val="0"/>
              <w:pageBreakBefore w:val="0"/>
              <w:rPr>
                <w:color w:val="000000" w:themeColor="text1"/>
                <w14:textFill>
                  <w14:solidFill>
                    <w14:schemeClr w14:val="tx1"/>
                  </w14:solidFill>
                </w14:textFill>
              </w:rPr>
            </w:pPr>
            <w:r>
              <w:rPr>
                <w:rFonts w:hint="eastAsia"/>
                <w:b/>
                <w:bCs/>
                <w:color w:val="000000" w:themeColor="text1"/>
                <w:sz w:val="21"/>
                <w14:textFill>
                  <w14:solidFill>
                    <w14:schemeClr w14:val="tx1"/>
                  </w14:solidFill>
                </w14:textFill>
              </w:rPr>
              <w:t xml:space="preserve">注：业绩认定时间、内容以合同所载明的内容为准。</w:t>
            </w:r>
            <w:r/>
          </w:p>
        </w:tc>
        <w:tc>
          <w:tcPr>
            <w:tcW w:w="1076" w:type="pct"/>
            <w:vAlign w:val="center"/>
            <w:textDirection w:val="lrTb"/>
            <w:noWrap/>
          </w:tcPr>
          <w:p>
            <w:pPr>
              <w:ind w:firstLine="0"/>
              <w:keepLines w:val="0"/>
              <w:keepNext w:val="0"/>
              <w:pageBreakBefore w:val="0"/>
              <w:spacing w:line="276"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提供项目中标通知书、合同、竣工验收证明原件扫描件，不提供或提供的不符合要求的不得分。</w:t>
            </w:r>
            <w:r/>
          </w:p>
        </w:tc>
      </w:tr>
      <w:tr>
        <w:trPr>
          <w:trHeight w:val="1965"/>
        </w:trPr>
        <w:tc>
          <w:tcPr>
            <w:tcW w:w="334" w:type="pct"/>
            <w:vAlign w:val="center"/>
            <w:textDirection w:val="lrTb"/>
            <w:noWrap/>
          </w:tcPr>
          <w:p>
            <w:pPr>
              <w:ind w:firstLine="0"/>
              <w:jc w:val="center"/>
              <w:keepLines w:val="0"/>
              <w:keepNext w:val="0"/>
              <w:pageBreakBefore w:val="0"/>
              <w:spacing w:line="276"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w:t>
            </w:r>
            <w:r/>
          </w:p>
          <w:p>
            <w:pPr>
              <w:ind w:firstLine="0"/>
              <w:jc w:val="center"/>
              <w:keepLines w:val="0"/>
              <w:keepNext w:val="0"/>
              <w:pageBreakBefore w:val="0"/>
              <w:spacing w:line="276"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622" w:type="pct"/>
            <w:vAlign w:val="center"/>
            <w:textDirection w:val="lrTb"/>
            <w:noWrap/>
          </w:tcPr>
          <w:p>
            <w:pPr>
              <w:ind w:firstLine="0"/>
              <w:keepLines w:val="0"/>
              <w:keepNext w:val="0"/>
              <w:pageBreakBefore w:val="0"/>
              <w:spacing w:line="276"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总监理</w:t>
            </w:r>
            <w:r/>
          </w:p>
          <w:p>
            <w:pPr>
              <w:ind w:firstLine="0"/>
              <w:keepLines w:val="0"/>
              <w:keepNext w:val="0"/>
              <w:pageBreakBefore w:val="0"/>
              <w:spacing w:line="276"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工程师</w:t>
            </w:r>
            <w:r/>
          </w:p>
        </w:tc>
        <w:tc>
          <w:tcPr>
            <w:tcW w:w="300" w:type="pct"/>
            <w:vAlign w:val="center"/>
            <w:textDirection w:val="lrTb"/>
            <w:noWrap/>
          </w:tcPr>
          <w:p>
            <w:pPr>
              <w:ind w:firstLine="0"/>
              <w:jc w:val="center"/>
              <w:keepLines w:val="0"/>
              <w:keepNext w:val="0"/>
              <w:pageBreakBefore w:val="0"/>
              <w:spacing w:line="276" w:lineRule="auto"/>
              <w:rPr>
                <w:rFonts w:ascii="宋体" w:hAnsi="宋体" w:cs="宋体" w:eastAsiaTheme="minorEastAsia"/>
                <w:color w:val="000000" w:themeColor="text1"/>
                <w:szCs w:val="21"/>
                <w14:textFill>
                  <w14:solidFill>
                    <w14:schemeClr w14:val="tx1"/>
                  </w14:solidFill>
                </w14:textFill>
              </w:rPr>
            </w:pPr>
            <w:r>
              <w:rPr>
                <w:rFonts w:hint="eastAsia" w:ascii="宋体" w:hAnsi="宋体" w:cs="宋体" w:eastAsiaTheme="minorEastAsia"/>
                <w:color w:val="000000" w:themeColor="text1"/>
                <w:szCs w:val="21"/>
                <w14:textFill>
                  <w14:solidFill>
                    <w14:schemeClr w14:val="tx1"/>
                  </w14:solidFill>
                </w14:textFill>
              </w:rPr>
              <w:t xml:space="preserve">3</w:t>
            </w:r>
            <w:r/>
          </w:p>
        </w:tc>
        <w:tc>
          <w:tcPr>
            <w:tcW w:w="2665" w:type="pct"/>
            <w:vAlign w:val="center"/>
            <w:textDirection w:val="lrTb"/>
            <w:noWrap/>
          </w:tcPr>
          <w:p>
            <w:pPr>
              <w:ind w:firstLine="0"/>
              <w:keepLines w:val="0"/>
              <w:keepNext w:val="0"/>
              <w:pageBreakBefore w:val="0"/>
              <w:spacing w:line="276" w:lineRule="auto"/>
              <w:rPr>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1、总监具备注册专业为</w:t>
            </w:r>
            <w:r>
              <w:rPr>
                <w:rFonts w:hint="eastAsia" w:cs="宋体" w:asciiTheme="minorEastAsia" w:hAnsiTheme="minorEastAsia" w:eastAsiaTheme="minorEastAsia"/>
                <w:color w:val="000000" w:themeColor="text1"/>
                <w:szCs w:val="21"/>
                <w14:textFill>
                  <w14:solidFill>
                    <w14:schemeClr w14:val="tx1"/>
                  </w14:solidFill>
                </w14:textFill>
              </w:rPr>
              <w:t xml:space="preserve">市政</w:t>
            </w:r>
            <w:r>
              <w:rPr>
                <w:rFonts w:hint="eastAsia" w:ascii="宋体" w:hAnsi="宋体" w:cs="宋体"/>
                <w:color w:val="000000" w:themeColor="text1"/>
                <w:szCs w:val="21"/>
                <w14:textFill>
                  <w14:solidFill>
                    <w14:schemeClr w14:val="tx1"/>
                  </w14:solidFill>
                </w14:textFill>
              </w:rPr>
              <w:t xml:space="preserve">公用工程专业国家注册监理工程师的得</w:t>
            </w:r>
            <w:r>
              <w:rPr>
                <w:rFonts w:hint="eastAsia" w:ascii="宋体" w:hAnsi="宋体" w:cs="宋体" w:eastAsiaTheme="minorEastAsia"/>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分</w:t>
            </w:r>
            <w:r>
              <w:rPr>
                <w:rFonts w:hint="eastAsia"/>
                <w:color w:val="000000" w:themeColor="text1"/>
                <w14:textFill>
                  <w14:solidFill>
                    <w14:schemeClr w14:val="tx1"/>
                  </w14:solidFill>
                </w14:textFill>
              </w:rPr>
              <w:t xml:space="preserve">。</w:t>
            </w:r>
            <w:r/>
          </w:p>
        </w:tc>
        <w:tc>
          <w:tcPr>
            <w:tcW w:w="1076" w:type="pct"/>
            <w:vAlign w:val="center"/>
            <w:textDirection w:val="lrTb"/>
            <w:noWrap/>
          </w:tcPr>
          <w:p>
            <w:pPr>
              <w:ind w:left="-38" w:firstLine="0"/>
              <w:jc w:val="left"/>
              <w:keepLines w:val="0"/>
              <w:keepNext w:val="0"/>
              <w:pageBreakBefore w:val="0"/>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1.提供有效的注册证书证明材料原件扫描件。</w:t>
            </w:r>
            <w:r/>
          </w:p>
          <w:p>
            <w:pPr>
              <w:ind w:left="-38" w:firstLine="0"/>
              <w:jc w:val="left"/>
              <w:keepLines w:val="0"/>
              <w:keepNext w:val="0"/>
              <w:pageBreakBefore w:val="0"/>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2.提供供应商为其连续缴纳的有社保公章的2025年6月-2025年12月社保证明原件扫描件或退休证明（含合同）。</w:t>
            </w:r>
            <w:r/>
          </w:p>
          <w:p>
            <w:pPr>
              <w:pStyle w:val="983"/>
              <w:ind w:firstLine="0"/>
              <w:jc w:val="left"/>
              <w:keepLines w:val="0"/>
              <w:keepNext w:val="0"/>
              <w:pageBreakBefore w:val="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3.以上资料提供不全或未按要求提供原件或未提供均不得分。</w:t>
            </w:r>
            <w:r/>
          </w:p>
        </w:tc>
      </w:tr>
      <w:tr>
        <w:trPr>
          <w:trHeight w:val="1210"/>
        </w:trPr>
        <w:tc>
          <w:tcPr>
            <w:tcW w:w="334" w:type="pct"/>
            <w:vAlign w:val="center"/>
            <w:textDirection w:val="lrTb"/>
            <w:noWrap/>
          </w:tcPr>
          <w:p>
            <w:pPr>
              <w:ind w:firstLine="0"/>
              <w:jc w:val="center"/>
              <w:keepLines w:val="0"/>
              <w:keepNext w:val="0"/>
              <w:pageBreakBefore w:val="0"/>
              <w:spacing w:line="276"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w:t>
            </w:r>
            <w:r/>
          </w:p>
        </w:tc>
        <w:tc>
          <w:tcPr>
            <w:tcW w:w="622" w:type="pct"/>
            <w:vAlign w:val="center"/>
            <w:textDirection w:val="lrTb"/>
            <w:noWrap/>
          </w:tcPr>
          <w:p>
            <w:pPr>
              <w:ind w:firstLine="0"/>
              <w:keepLines w:val="0"/>
              <w:keepNext w:val="0"/>
              <w:pageBreakBefore w:val="0"/>
              <w:spacing w:line="276"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项目团队成员（除项目负责人外）</w:t>
            </w:r>
            <w:r/>
          </w:p>
        </w:tc>
        <w:tc>
          <w:tcPr>
            <w:tcW w:w="300" w:type="pct"/>
            <w:vAlign w:val="center"/>
            <w:textDirection w:val="lrTb"/>
            <w:noWrap/>
          </w:tcPr>
          <w:p>
            <w:pPr>
              <w:ind w:firstLine="0"/>
              <w:jc w:val="center"/>
              <w:keepLines w:val="0"/>
              <w:keepNext w:val="0"/>
              <w:pageBreakBefore w:val="0"/>
              <w:spacing w:line="276" w:lineRule="auto"/>
              <w:rPr>
                <w:rFonts w:hint="default" w:ascii="宋体" w:hAnsi="宋体" w:cs="宋体" w:eastAsiaTheme="minorEastAsia"/>
                <w:color w:val="000000" w:themeColor="text1"/>
                <w:szCs w:val="21"/>
                <w:lang w:val="en-US" w:eastAsia="zh-CN"/>
                <w14:textFill>
                  <w14:solidFill>
                    <w14:schemeClr w14:val="tx1"/>
                  </w14:solidFill>
                </w14:textFill>
              </w:rPr>
            </w:pPr>
            <w:r>
              <w:rPr>
                <w:rFonts w:hint="eastAsia" w:ascii="宋体" w:hAnsi="宋体" w:cs="宋体" w:eastAsiaTheme="minorEastAsia"/>
                <w:color w:val="000000" w:themeColor="text1"/>
                <w:szCs w:val="21"/>
                <w:lang w:val="en-US" w:eastAsia="zh-CN"/>
                <w14:textFill>
                  <w14:solidFill>
                    <w14:schemeClr w14:val="tx1"/>
                  </w14:solidFill>
                </w14:textFill>
              </w:rPr>
              <w:t xml:space="preserve">18</w:t>
            </w:r>
            <w:r/>
          </w:p>
        </w:tc>
        <w:tc>
          <w:tcPr>
            <w:tcW w:w="2665" w:type="pct"/>
            <w:vAlign w:val="center"/>
            <w:textDirection w:val="lrTb"/>
            <w:noWrap/>
          </w:tcPr>
          <w:p>
            <w:pPr>
              <w:ind w:firstLine="0"/>
              <w:keepLines w:val="0"/>
              <w:keepNext w:val="0"/>
              <w:pageBreakBefore w:val="0"/>
              <w:spacing w:line="276"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1、除总监理工程师外，每配备</w:t>
            </w:r>
            <w:r>
              <w:rPr>
                <w:rFonts w:hint="eastAsia" w:ascii="宋体" w:hAnsi="宋体" w:cs="宋体" w:eastAsiaTheme="minorEastAsia"/>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名市政公用工程专业注册监理工程师的且具有高级工程师职称的得2分</w:t>
            </w:r>
            <w:r>
              <w:rPr>
                <w:rFonts w:hint="eastAsia" w:ascii="宋体" w:hAnsi="宋体" w:cs="宋体" w:eastAsiaTheme="minorEastAsia"/>
                <w:color w:val="000000" w:themeColor="text1"/>
                <w:szCs w:val="21"/>
                <w14:textFill>
                  <w14:solidFill>
                    <w14:schemeClr w14:val="tx1"/>
                  </w14:solidFill>
                </w14:textFill>
              </w:rPr>
              <w:t xml:space="preserve">/人</w:t>
            </w:r>
            <w:r>
              <w:rPr>
                <w:rFonts w:hint="eastAsia" w:ascii="宋体" w:hAnsi="宋体" w:cs="宋体"/>
                <w:color w:val="000000" w:themeColor="text1"/>
                <w:szCs w:val="21"/>
                <w14:textFill>
                  <w14:solidFill>
                    <w14:schemeClr w14:val="tx1"/>
                  </w14:solidFill>
                </w14:textFill>
              </w:rPr>
              <w:t xml:space="preserve">，所学专业为道桥类的</w:t>
            </w:r>
            <w:r>
              <w:rPr>
                <w:rFonts w:hint="eastAsia" w:cs="宋体" w:asciiTheme="minorEastAsia" w:hAnsiTheme="minorEastAsia" w:eastAsiaTheme="minorEastAsia"/>
                <w:color w:val="000000" w:themeColor="text1"/>
                <w:szCs w:val="21"/>
                <w14:textFill>
                  <w14:solidFill>
                    <w14:schemeClr w14:val="tx1"/>
                  </w14:solidFill>
                </w14:textFill>
              </w:rPr>
              <w:t xml:space="preserve">加</w:t>
            </w:r>
            <w:r>
              <w:rPr>
                <w:rFonts w:hint="eastAsia" w:ascii="宋体" w:hAnsi="宋体" w:cs="宋体" w:eastAsiaTheme="minorEastAsia"/>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分</w:t>
            </w:r>
            <w:r>
              <w:rPr>
                <w:rFonts w:hint="eastAsia" w:ascii="宋体" w:hAnsi="宋体" w:cs="宋体" w:eastAsiaTheme="minorEastAsia"/>
                <w:color w:val="000000" w:themeColor="text1"/>
                <w:szCs w:val="21"/>
                <w14:textFill>
                  <w14:solidFill>
                    <w14:schemeClr w14:val="tx1"/>
                  </w14:solidFill>
                </w14:textFill>
              </w:rPr>
              <w:t xml:space="preserve">/人</w:t>
            </w:r>
            <w:r>
              <w:rPr>
                <w:rFonts w:hint="eastAsia" w:ascii="宋体" w:hAnsi="宋体" w:cs="宋体"/>
                <w:color w:val="000000" w:themeColor="text1"/>
                <w:szCs w:val="21"/>
                <w14:textFill>
                  <w14:solidFill>
                    <w14:schemeClr w14:val="tx1"/>
                  </w14:solidFill>
                </w14:textFill>
              </w:rPr>
              <w:t xml:space="preserve">，具有一级</w:t>
            </w:r>
            <w:r>
              <w:rPr>
                <w:rFonts w:hint="eastAsia" w:cs="宋体" w:asciiTheme="minorEastAsia" w:hAnsiTheme="minorEastAsia" w:eastAsiaTheme="minorEastAsia"/>
                <w:color w:val="000000" w:themeColor="text1"/>
                <w:szCs w:val="21"/>
                <w14:textFill>
                  <w14:solidFill>
                    <w14:schemeClr w14:val="tx1"/>
                  </w14:solidFill>
                </w14:textFill>
              </w:rPr>
              <w:t xml:space="preserve">造价</w:t>
            </w:r>
            <w:r>
              <w:rPr>
                <w:rFonts w:hint="eastAsia" w:ascii="宋体" w:hAnsi="宋体" w:cs="宋体"/>
                <w:color w:val="000000" w:themeColor="text1"/>
                <w:szCs w:val="21"/>
                <w14:textFill>
                  <w14:solidFill>
                    <w14:schemeClr w14:val="tx1"/>
                  </w14:solidFill>
                </w14:textFill>
              </w:rPr>
              <w:t xml:space="preserve">工程师证书的</w:t>
            </w:r>
            <w:r>
              <w:rPr>
                <w:rFonts w:hint="eastAsia" w:cs="宋体" w:asciiTheme="minorEastAsia" w:hAnsiTheme="minorEastAsia" w:eastAsiaTheme="minorEastAsia"/>
                <w:color w:val="000000" w:themeColor="text1"/>
                <w:szCs w:val="21"/>
                <w14:textFill>
                  <w14:solidFill>
                    <w14:schemeClr w14:val="tx1"/>
                  </w14:solidFill>
                </w14:textFill>
              </w:rPr>
              <w:t xml:space="preserve">加</w:t>
            </w:r>
            <w:r>
              <w:rPr>
                <w:rFonts w:hint="eastAsia" w:ascii="宋体" w:hAnsi="宋体" w:cs="宋体" w:eastAsiaTheme="minorEastAsia"/>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分</w:t>
            </w:r>
            <w:r>
              <w:rPr>
                <w:rFonts w:hint="eastAsia" w:ascii="宋体" w:hAnsi="宋体" w:cs="宋体" w:eastAsiaTheme="minorEastAsia"/>
                <w:color w:val="000000" w:themeColor="text1"/>
                <w:szCs w:val="21"/>
                <w14:textFill>
                  <w14:solidFill>
                    <w14:schemeClr w14:val="tx1"/>
                  </w14:solidFill>
                </w14:textFill>
              </w:rPr>
              <w:t xml:space="preserve">/人</w:t>
            </w:r>
            <w:r>
              <w:rPr>
                <w:rFonts w:hint="eastAsia" w:ascii="宋体" w:hAnsi="宋体" w:cs="宋体"/>
                <w:color w:val="000000" w:themeColor="text1"/>
                <w:szCs w:val="21"/>
                <w14:textFill>
                  <w14:solidFill>
                    <w14:schemeClr w14:val="tx1"/>
                  </w14:solidFill>
                </w14:textFill>
              </w:rPr>
              <w:t xml:space="preserve">，具有市政公用工程专业一级注册建造师的</w:t>
            </w:r>
            <w:r>
              <w:rPr>
                <w:rFonts w:hint="eastAsia" w:cs="宋体" w:asciiTheme="minorEastAsia" w:hAnsiTheme="minorEastAsia" w:eastAsiaTheme="minorEastAsia"/>
                <w:color w:val="000000" w:themeColor="text1"/>
                <w:szCs w:val="21"/>
                <w14:textFill>
                  <w14:solidFill>
                    <w14:schemeClr w14:val="tx1"/>
                  </w14:solidFill>
                </w14:textFill>
              </w:rPr>
              <w:t xml:space="preserve">加</w:t>
            </w:r>
            <w:r>
              <w:rPr>
                <w:rFonts w:hint="eastAsia" w:ascii="宋体" w:hAnsi="宋体" w:cs="宋体" w:eastAsiaTheme="minorEastAsia"/>
                <w:color w:val="000000" w:themeColor="text1"/>
                <w:szCs w:val="21"/>
                <w14:textFill>
                  <w14:solidFill>
                    <w14:schemeClr w14:val="tx1"/>
                  </w14:solidFill>
                </w14:textFill>
              </w:rPr>
              <w:t xml:space="preserve">1分/人</w:t>
            </w:r>
            <w:r>
              <w:rPr>
                <w:rFonts w:hint="eastAsia" w:ascii="宋体" w:hAnsi="宋体" w:cs="宋体"/>
                <w:color w:val="000000" w:themeColor="text1"/>
                <w:szCs w:val="21"/>
                <w14:textFill>
                  <w14:solidFill>
                    <w14:schemeClr w14:val="tx1"/>
                  </w14:solidFill>
                </w14:textFill>
              </w:rPr>
              <w:t xml:space="preserve">。本项限评</w:t>
            </w:r>
            <w:r>
              <w:rPr>
                <w:rFonts w:hint="eastAsia" w:ascii="宋体" w:hAnsi="宋体" w:cs="宋体" w:eastAsiaTheme="minorEastAsia"/>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人，本项最高得</w:t>
            </w:r>
            <w:r>
              <w:rPr>
                <w:rFonts w:hint="eastAsia" w:ascii="宋体" w:hAnsi="宋体" w:cs="宋体" w:eastAsiaTheme="minorEastAsia"/>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分。</w:t>
            </w:r>
            <w:r/>
          </w:p>
          <w:p>
            <w:pPr>
              <w:pStyle w:val="729"/>
              <w:ind w:firstLine="0"/>
              <w:keepLines w:val="0"/>
              <w:keepNext w:val="0"/>
              <w:pageBreakBefore w:val="0"/>
              <w:rPr>
                <w:color w:val="000000" w:themeColor="text1"/>
                <w14:textFill>
                  <w14:solidFill>
                    <w14:schemeClr w14:val="tx1"/>
                  </w14:solidFill>
                </w14:textFill>
              </w:rPr>
            </w:pPr>
            <w:r>
              <w:rPr>
                <w:color w:val="000000" w:themeColor="text1"/>
                <w14:textFill>
                  <w14:solidFill>
                    <w14:schemeClr w14:val="tx1"/>
                  </w14:solidFill>
                </w14:textFill>
              </w:rPr>
            </w:r>
            <w:r/>
          </w:p>
          <w:p>
            <w:pPr>
              <w:ind w:firstLine="0"/>
              <w:keepLines w:val="0"/>
              <w:keepNext w:val="0"/>
              <w:pageBreakBefore w:val="0"/>
              <w:spacing w:line="276"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2、除总监理工程师外，每配备1名市政公用工程专业注册监理工程师的且具有高级工程师职称的得2分，具有注册</w:t>
            </w:r>
            <w:r>
              <w:rPr>
                <w:rFonts w:hint="eastAsia" w:cs="宋体" w:asciiTheme="minorEastAsia" w:hAnsiTheme="minorEastAsia" w:eastAsiaTheme="minorEastAsia"/>
                <w:color w:val="000000" w:themeColor="text1"/>
                <w:szCs w:val="21"/>
                <w14:textFill>
                  <w14:solidFill>
                    <w14:schemeClr w14:val="tx1"/>
                  </w14:solidFill>
                </w14:textFill>
              </w:rPr>
              <w:t xml:space="preserve">安全</w:t>
            </w:r>
            <w:r>
              <w:rPr>
                <w:rFonts w:hint="eastAsia" w:ascii="宋体" w:hAnsi="宋体" w:cs="宋体"/>
                <w:color w:val="000000" w:themeColor="text1"/>
                <w:szCs w:val="21"/>
                <w14:textFill>
                  <w14:solidFill>
                    <w14:schemeClr w14:val="tx1"/>
                  </w14:solidFill>
                </w14:textFill>
              </w:rPr>
              <w:t xml:space="preserve">工程师证书的</w:t>
            </w:r>
            <w:r>
              <w:rPr>
                <w:rFonts w:hint="eastAsia" w:cs="宋体" w:asciiTheme="minorEastAsia" w:hAnsiTheme="minorEastAsia" w:eastAsiaTheme="minorEastAsia"/>
                <w:color w:val="000000" w:themeColor="text1"/>
                <w:szCs w:val="21"/>
                <w14:textFill>
                  <w14:solidFill>
                    <w14:schemeClr w14:val="tx1"/>
                  </w14:solidFill>
                </w14:textFill>
              </w:rPr>
              <w:t xml:space="preserve">加</w:t>
            </w:r>
            <w:r>
              <w:rPr>
                <w:rFonts w:hint="eastAsia" w:ascii="宋体" w:hAnsi="宋体" w:cs="宋体" w:eastAsiaTheme="minorEastAsia"/>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分，具有一级注册建造师的</w:t>
            </w:r>
            <w:r>
              <w:rPr>
                <w:rFonts w:hint="eastAsia" w:cs="宋体" w:asciiTheme="minorEastAsia" w:hAnsiTheme="minorEastAsia" w:eastAsiaTheme="minorEastAsia"/>
                <w:color w:val="000000" w:themeColor="text1"/>
                <w:szCs w:val="21"/>
                <w14:textFill>
                  <w14:solidFill>
                    <w14:schemeClr w14:val="tx1"/>
                  </w14:solidFill>
                </w14:textFill>
              </w:rPr>
              <w:t xml:space="preserve">加</w:t>
            </w:r>
            <w:r>
              <w:rPr>
                <w:rFonts w:hint="eastAsia" w:ascii="宋体" w:hAnsi="宋体" w:cs="宋体" w:eastAsiaTheme="minorEastAsia"/>
                <w:color w:val="000000" w:themeColor="text1"/>
                <w:szCs w:val="21"/>
                <w14:textFill>
                  <w14:solidFill>
                    <w14:schemeClr w14:val="tx1"/>
                  </w14:solidFill>
                </w14:textFill>
              </w:rPr>
              <w:t xml:space="preserve">1分</w:t>
            </w:r>
            <w:r>
              <w:rPr>
                <w:rFonts w:hint="eastAsia" w:ascii="宋体" w:hAnsi="宋体" w:cs="宋体" w:eastAsiaTheme="minorEastAsia"/>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具有一级造价工程师的</w:t>
            </w:r>
            <w:r>
              <w:rPr>
                <w:rFonts w:hint="eastAsia" w:cs="宋体" w:asciiTheme="minorEastAsia" w:hAnsiTheme="minorEastAsia" w:eastAsiaTheme="minorEastAsia"/>
                <w:color w:val="000000" w:themeColor="text1"/>
                <w:szCs w:val="21"/>
                <w14:textFill>
                  <w14:solidFill>
                    <w14:schemeClr w14:val="tx1"/>
                  </w14:solidFill>
                </w14:textFill>
              </w:rPr>
              <w:t xml:space="preserve">加</w:t>
            </w:r>
            <w:r>
              <w:rPr>
                <w:rFonts w:hint="eastAsia" w:ascii="宋体" w:hAnsi="宋体" w:cs="宋体"/>
                <w:color w:val="000000" w:themeColor="text1"/>
                <w:szCs w:val="21"/>
                <w14:textFill>
                  <w14:solidFill>
                    <w14:schemeClr w14:val="tx1"/>
                  </w14:solidFill>
                </w14:textFill>
              </w:rPr>
              <w:t xml:space="preserve">1分。本项限评1人，本项最高得</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分。</w:t>
            </w:r>
            <w:r/>
          </w:p>
          <w:p>
            <w:pPr>
              <w:pStyle w:val="729"/>
              <w:ind w:left="420" w:firstLine="0"/>
              <w:keepLines w:val="0"/>
              <w:keepNext w:val="0"/>
              <w:pageBreakBefore w:val="0"/>
              <w:rPr>
                <w:color w:val="000000" w:themeColor="text1"/>
                <w14:textFill>
                  <w14:solidFill>
                    <w14:schemeClr w14:val="tx1"/>
                  </w14:solidFill>
                </w14:textFill>
              </w:rPr>
            </w:pPr>
            <w:r>
              <w:rPr>
                <w:color w:val="000000" w:themeColor="text1"/>
                <w14:textFill>
                  <w14:solidFill>
                    <w14:schemeClr w14:val="tx1"/>
                  </w14:solidFill>
                </w14:textFill>
              </w:rPr>
            </w:r>
            <w:r/>
          </w:p>
          <w:p>
            <w:pPr>
              <w:ind w:firstLine="0"/>
              <w:keepLines w:val="0"/>
              <w:keepNext w:val="0"/>
              <w:pageBreakBefore w:val="0"/>
              <w:spacing w:line="276" w:lineRule="auto"/>
              <w:rPr>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3、除总监理工程师外，每配备1名具有国家注册监理工程师的且所学专业为园林类的得2分，具有高级工程师职称的</w:t>
            </w:r>
            <w:r>
              <w:rPr>
                <w:rFonts w:hint="eastAsia" w:cs="宋体" w:asciiTheme="minorEastAsia" w:hAnsiTheme="minorEastAsia" w:eastAsiaTheme="minorEastAsia"/>
                <w:color w:val="000000" w:themeColor="text1"/>
                <w:szCs w:val="21"/>
                <w14:textFill>
                  <w14:solidFill>
                    <w14:schemeClr w14:val="tx1"/>
                  </w14:solidFill>
                </w14:textFill>
              </w:rPr>
              <w:t xml:space="preserve">加</w:t>
            </w:r>
            <w:r>
              <w:rPr>
                <w:rFonts w:hint="eastAsia" w:ascii="宋体" w:hAnsi="宋体" w:cs="宋体" w:eastAsiaTheme="minorEastAsia"/>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分，具有一级建造师证书的</w:t>
            </w:r>
            <w:r>
              <w:rPr>
                <w:rFonts w:hint="eastAsia" w:cs="宋体" w:asciiTheme="minorEastAsia" w:hAnsiTheme="minorEastAsia" w:eastAsiaTheme="minorEastAsia"/>
                <w:color w:val="000000" w:themeColor="text1"/>
                <w:szCs w:val="21"/>
                <w14:textFill>
                  <w14:solidFill>
                    <w14:schemeClr w14:val="tx1"/>
                  </w14:solidFill>
                </w14:textFill>
              </w:rPr>
              <w:t xml:space="preserve">加</w:t>
            </w:r>
            <w:r>
              <w:rPr>
                <w:rFonts w:hint="eastAsia" w:ascii="宋体" w:hAnsi="宋体" w:cs="宋体"/>
                <w:color w:val="000000" w:themeColor="text1"/>
                <w:szCs w:val="21"/>
                <w14:textFill>
                  <w14:solidFill>
                    <w14:schemeClr w14:val="tx1"/>
                  </w14:solidFill>
                </w14:textFill>
              </w:rPr>
              <w:t xml:space="preserve">1分，具有一级造价工程师证书的</w:t>
            </w:r>
            <w:r>
              <w:rPr>
                <w:rFonts w:hint="eastAsia" w:cs="宋体" w:asciiTheme="minorEastAsia" w:hAnsiTheme="minorEastAsia" w:eastAsiaTheme="minorEastAsia"/>
                <w:color w:val="000000" w:themeColor="text1"/>
                <w:szCs w:val="21"/>
                <w14:textFill>
                  <w14:solidFill>
                    <w14:schemeClr w14:val="tx1"/>
                  </w14:solidFill>
                </w14:textFill>
              </w:rPr>
              <w:t xml:space="preserve">加</w:t>
            </w:r>
            <w:r>
              <w:rPr>
                <w:rFonts w:hint="eastAsia" w:ascii="宋体" w:hAnsi="宋体" w:cs="宋体" w:eastAsiaTheme="minorEastAsia"/>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分。本项限评1人，本项最高得</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分。</w:t>
            </w:r>
            <w:r/>
          </w:p>
          <w:p>
            <w:pPr>
              <w:pStyle w:val="729"/>
              <w:ind w:firstLine="0"/>
              <w:keepLines w:val="0"/>
              <w:keepNext w:val="0"/>
              <w:pageBreakBefore w:val="0"/>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076" w:type="pct"/>
            <w:vAlign w:val="center"/>
            <w:textDirection w:val="lrTb"/>
            <w:noWrap/>
          </w:tcPr>
          <w:p>
            <w:pPr>
              <w:ind w:left="-38" w:firstLine="0"/>
              <w:jc w:val="left"/>
              <w:keepLines w:val="0"/>
              <w:keepNext w:val="0"/>
              <w:pageBreakBefore w:val="0"/>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1.注册资格以有效期内的注册证书原件扫描件(或电子证照)为准，无原件扫描件(或电子证照)或原件扫描件(或电子证照)不全均不得分。</w:t>
            </w:r>
            <w:r/>
          </w:p>
          <w:p>
            <w:pPr>
              <w:ind w:left="-38" w:firstLine="0"/>
              <w:jc w:val="left"/>
              <w:keepLines w:val="0"/>
              <w:keepNext w:val="0"/>
              <w:pageBreakBefore w:val="0"/>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2、所学专业以毕业证书原件扫描件为准，无原件扫描件或原件扫描件不全均不得分）；</w:t>
            </w:r>
            <w:r/>
          </w:p>
          <w:p>
            <w:pPr>
              <w:ind w:left="-38" w:firstLine="0"/>
              <w:jc w:val="left"/>
              <w:keepLines w:val="0"/>
              <w:keepNext w:val="0"/>
              <w:pageBreakBefore w:val="0"/>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3、提供供应商为其连续缴纳的有社保公章的2025年6月-2025年12月社保证明等证明材料原件扫描件或退休证明（含合同）。</w:t>
            </w:r>
            <w:r/>
          </w:p>
          <w:p>
            <w:pPr>
              <w:ind w:left="-38" w:firstLine="0"/>
              <w:jc w:val="left"/>
              <w:keepLines w:val="0"/>
              <w:keepNext w:val="0"/>
              <w:pageBreakBefore w:val="0"/>
              <w:rPr>
                <w:rFonts w:ascii="宋体" w:hAnsi="宋体" w:cs="宋体"/>
                <w:color w:val="000000" w:themeColor="text1"/>
                <w:sz w:val="18"/>
                <w:szCs w:val="18"/>
                <w14:textFill>
                  <w14:solidFill>
                    <w14:schemeClr w14:val="tx1"/>
                  </w14:solidFill>
                </w14:textFill>
              </w:rPr>
            </w:pPr>
            <w:r>
              <w:rPr>
                <w:rFonts w:ascii="宋体" w:hAnsi="宋体" w:cs="宋体"/>
                <w:color w:val="000000" w:themeColor="text1"/>
                <w:sz w:val="18"/>
                <w:szCs w:val="18"/>
                <w14:textFill>
                  <w14:solidFill>
                    <w14:schemeClr w14:val="tx1"/>
                  </w14:solidFill>
                </w14:textFill>
              </w:rPr>
            </w:r>
            <w:r/>
          </w:p>
          <w:p>
            <w:pPr>
              <w:ind w:firstLine="0"/>
              <w:jc w:val="left"/>
              <w:keepLines w:val="0"/>
              <w:keepNext w:val="0"/>
              <w:pageBreakBefore w:val="0"/>
              <w:spacing w:line="276"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4.以上资料提供不全或未按要求提供原件或未提供均不得分。</w:t>
            </w:r>
            <w:r/>
          </w:p>
        </w:tc>
      </w:tr>
      <w:tr>
        <w:trPr>
          <w:trHeight w:val="399"/>
        </w:trPr>
        <w:tc>
          <w:tcPr>
            <w:tcW w:w="334" w:type="pct"/>
            <w:vAlign w:val="center"/>
            <w:textDirection w:val="lrTb"/>
            <w:noWrap/>
          </w:tcPr>
          <w:p>
            <w:pPr>
              <w:ind w:firstLine="0"/>
              <w:jc w:val="center"/>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3.4</w:t>
            </w:r>
            <w:r/>
          </w:p>
        </w:tc>
        <w:tc>
          <w:tcPr>
            <w:tcW w:w="622" w:type="pct"/>
            <w:vAlign w:val="center"/>
            <w:textDirection w:val="lrTb"/>
            <w:noWrap/>
          </w:tcPr>
          <w:p>
            <w:pPr>
              <w:ind w:firstLine="0"/>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拟投入现场的设备、检测仪器等</w:t>
            </w:r>
            <w:r/>
          </w:p>
        </w:tc>
        <w:tc>
          <w:tcPr>
            <w:tcW w:w="300" w:type="pct"/>
            <w:vAlign w:val="center"/>
            <w:textDirection w:val="lrTb"/>
            <w:noWrap/>
          </w:tcPr>
          <w:p>
            <w:pPr>
              <w:ind w:firstLine="0"/>
              <w:jc w:val="center"/>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6</w:t>
            </w:r>
            <w:r/>
          </w:p>
        </w:tc>
        <w:tc>
          <w:tcPr>
            <w:tcW w:w="2665" w:type="pct"/>
            <w:vAlign w:val="center"/>
            <w:textDirection w:val="lrTb"/>
            <w:noWrap/>
          </w:tcPr>
          <w:p>
            <w:pPr>
              <w:ind w:firstLine="0"/>
              <w:keepLines w:val="0"/>
              <w:keepNext w:val="0"/>
              <w:pageBreakBefore w:val="0"/>
              <w:spacing w:line="276"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检测设备配置基本满足工程需要，配备GPS测量仪、混凝土回弹仪、全站仪、水准仪、激光测距仪、混凝土钢筋检测仪，每缺一个主要设备扣1分，本项最高得6分。</w:t>
            </w:r>
            <w:r/>
          </w:p>
        </w:tc>
        <w:tc>
          <w:tcPr>
            <w:tcW w:w="1076" w:type="pct"/>
            <w:vAlign w:val="center"/>
            <w:textDirection w:val="lrTb"/>
            <w:noWrap/>
          </w:tcPr>
          <w:p>
            <w:pPr>
              <w:ind w:firstLine="0"/>
              <w:jc w:val="left"/>
              <w:keepLines w:val="0"/>
              <w:keepNext w:val="0"/>
              <w:pageBreakBefore w:val="0"/>
              <w:spacing w:line="276" w:lineRule="auto"/>
              <w:rPr>
                <w:rFonts w:ascii="宋体" w:hAnsi="宋体" w:cs="宋体"/>
                <w:color w:val="000000"/>
                <w:szCs w:val="21"/>
              </w:rPr>
            </w:pPr>
            <w:r>
              <w:rPr>
                <w:rFonts w:hint="eastAsia" w:ascii="宋体" w:hAnsi="宋体" w:cs="宋体"/>
                <w:color w:val="000000"/>
                <w:sz w:val="18"/>
                <w:szCs w:val="18"/>
              </w:rPr>
              <w:t xml:space="preserve">提供仪器购买发票原件扫描件，否则不得分。</w:t>
            </w:r>
            <w:r/>
          </w:p>
        </w:tc>
      </w:tr>
      <w:tr>
        <w:trPr>
          <w:trHeight w:val="410"/>
        </w:trPr>
        <w:tc>
          <w:tcPr>
            <w:gridSpan w:val="2"/>
            <w:tcW w:w="957" w:type="pct"/>
            <w:vAlign w:val="center"/>
            <w:textDirection w:val="lrTb"/>
            <w:noWrap/>
          </w:tcPr>
          <w:p>
            <w:pPr>
              <w:ind w:firstLine="0"/>
              <w:jc w:val="center"/>
              <w:keepLines w:val="0"/>
              <w:keepNext w:val="0"/>
              <w:pageBreakBefore w:val="0"/>
              <w:spacing w:line="276" w:lineRule="auto"/>
              <w:rPr>
                <w:rFonts w:ascii="宋体" w:hAnsi="宋体" w:cs="宋体"/>
                <w:color w:val="000000"/>
                <w:szCs w:val="21"/>
              </w:rPr>
            </w:pPr>
            <w:r>
              <w:rPr>
                <w:rFonts w:hint="eastAsia" w:ascii="宋体" w:hAnsi="宋体" w:cs="宋体"/>
                <w:color w:val="000000"/>
                <w:szCs w:val="21"/>
              </w:rPr>
              <w:t xml:space="preserve">合计</w:t>
            </w:r>
            <w:r/>
          </w:p>
        </w:tc>
        <w:tc>
          <w:tcPr>
            <w:tcW w:w="300" w:type="pct"/>
            <w:vAlign w:val="center"/>
            <w:textDirection w:val="lrTb"/>
            <w:noWrap/>
          </w:tcPr>
          <w:p>
            <w:pPr>
              <w:ind w:firstLine="0"/>
              <w:jc w:val="center"/>
              <w:keepLines w:val="0"/>
              <w:keepNext w:val="0"/>
              <w:pageBreakBefore w:val="0"/>
              <w:spacing w:line="276" w:lineRule="auto"/>
              <w:rPr>
                <w:rFonts w:ascii="宋体" w:hAnsi="宋体" w:cs="宋体"/>
                <w:b/>
                <w:color w:val="000000"/>
                <w:szCs w:val="21"/>
              </w:rPr>
            </w:pPr>
            <w:r>
              <w:rPr>
                <w:rFonts w:hint="eastAsia" w:ascii="宋体" w:hAnsi="宋体" w:cs="宋体"/>
                <w:b/>
                <w:color w:val="000000"/>
                <w:szCs w:val="21"/>
              </w:rPr>
              <w:t xml:space="preserve">100</w:t>
            </w:r>
            <w:r/>
          </w:p>
        </w:tc>
        <w:tc>
          <w:tcPr>
            <w:gridSpan w:val="2"/>
            <w:tcW w:w="3742" w:type="pct"/>
            <w:vAlign w:val="center"/>
            <w:textDirection w:val="lrTb"/>
            <w:noWrap/>
          </w:tcPr>
          <w:p>
            <w:pPr>
              <w:ind w:firstLine="0"/>
              <w:keepLines w:val="0"/>
              <w:keepNext w:val="0"/>
              <w:pageBreakBefore w:val="0"/>
              <w:spacing w:line="276" w:lineRule="auto"/>
              <w:rPr>
                <w:rFonts w:ascii="宋体" w:hAnsi="宋体" w:cs="宋体"/>
                <w:color w:val="000000"/>
                <w:szCs w:val="21"/>
              </w:rPr>
            </w:pPr>
            <w:r>
              <w:rPr>
                <w:rFonts w:ascii="宋体" w:hAnsi="宋体" w:cs="宋体"/>
                <w:color w:val="000000"/>
                <w:szCs w:val="21"/>
              </w:rPr>
            </w:r>
            <w:r/>
          </w:p>
        </w:tc>
      </w:tr>
    </w:tbl>
    <w:p>
      <w:pPr>
        <w:rPr>
          <w:rFonts w:hint="eastAsia"/>
          <w:color w:val="auto"/>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color w:val="auto"/>
          <w:highlight w:val="none"/>
        </w:rPr>
      </w:r>
      <w:r/>
    </w:p>
    <w:p>
      <w:pPr>
        <w:pStyle w:val="983"/>
        <w:jc w:val="center"/>
        <w:spacing w:after="120"/>
        <w:rPr>
          <w:rFonts w:hint="eastAsia" w:ascii="宋体" w:hAnsi="宋体" w:cs="Times New Roman"/>
          <w:b/>
          <w:bCs/>
          <w:color w:val="000000"/>
          <w:sz w:val="32"/>
          <w:szCs w:val="32"/>
          <w:highlight w:val="none"/>
          <w:lang w:val="en-US" w:eastAsia="zh-CN"/>
        </w:rPr>
      </w:pPr>
      <w:r>
        <w:rPr>
          <w:rFonts w:hint="eastAsia" w:ascii="宋体" w:hAnsi="宋体" w:cs="Times New Roman"/>
          <w:b/>
          <w:bCs/>
          <w:color w:val="000000"/>
          <w:sz w:val="32"/>
          <w:szCs w:val="32"/>
          <w:highlight w:val="none"/>
          <w:lang w:val="en-US" w:eastAsia="zh-CN"/>
        </w:rPr>
        <w:t xml:space="preserve">02标包</w:t>
      </w:r>
      <w:r/>
    </w:p>
    <w:p>
      <w:pPr>
        <w:rPr>
          <w:rFonts w:hint="eastAsia"/>
          <w:lang w:val="en-US" w:eastAsia="zh-CN"/>
        </w:rPr>
      </w:pPr>
      <w:r>
        <w:rPr>
          <w:rFonts w:hint="eastAsia"/>
          <w:lang w:val="en-US" w:eastAsia="zh-CN"/>
        </w:rPr>
      </w:r>
      <w:r/>
    </w:p>
    <w:tbl>
      <w:tblPr>
        <w:tblStyle w:val="728"/>
        <w:tblW w:w="532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1130"/>
        <w:gridCol w:w="546"/>
        <w:gridCol w:w="4846"/>
        <w:gridCol w:w="1958"/>
      </w:tblGrid>
      <w:tr>
        <w:trPr>
          <w:trHeight w:val="789"/>
        </w:trPr>
        <w:tc>
          <w:tcPr>
            <w:tcW w:w="335" w:type="pct"/>
            <w:vAlign w:val="center"/>
            <w:textDirection w:val="lrTb"/>
            <w:noWrap w:val="false"/>
          </w:tcPr>
          <w:p>
            <w:pPr>
              <w:jc w:val="center"/>
              <w:spacing w:line="276" w:lineRule="auto"/>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621" w:type="pct"/>
            <w:vAlign w:val="center"/>
            <w:textDirection w:val="lrTb"/>
            <w:noWrap w:val="false"/>
          </w:tcPr>
          <w:p>
            <w:pPr>
              <w:jc w:val="center"/>
              <w:spacing w:line="276" w:lineRule="auto"/>
              <w:rPr>
                <w:rFonts w:ascii="宋体" w:hAnsi="宋体" w:cs="宋体"/>
                <w:b/>
                <w:color w:val="000000"/>
                <w:szCs w:val="21"/>
                <w:highlight w:val="none"/>
              </w:rPr>
            </w:pPr>
            <w:r>
              <w:rPr>
                <w:rFonts w:hint="eastAsia" w:ascii="宋体" w:hAnsi="宋体" w:cs="宋体"/>
                <w:b/>
                <w:color w:val="000000"/>
                <w:szCs w:val="21"/>
                <w:highlight w:val="none"/>
              </w:rPr>
              <w:t xml:space="preserve">评分因素</w:t>
            </w:r>
            <w:r/>
          </w:p>
        </w:tc>
        <w:tc>
          <w:tcPr>
            <w:tcW w:w="300" w:type="pct"/>
            <w:vAlign w:val="center"/>
            <w:textDirection w:val="lrTb"/>
            <w:noWrap w:val="false"/>
          </w:tcPr>
          <w:p>
            <w:pPr>
              <w:jc w:val="center"/>
              <w:spacing w:line="276" w:lineRule="auto"/>
              <w:rPr>
                <w:rFonts w:ascii="宋体" w:hAnsi="宋体" w:cs="宋体"/>
                <w:b/>
                <w:color w:val="000000"/>
                <w:szCs w:val="21"/>
                <w:highlight w:val="none"/>
              </w:rPr>
            </w:pPr>
            <w:r>
              <w:rPr>
                <w:rFonts w:hint="eastAsia" w:ascii="宋体" w:hAnsi="宋体" w:cs="宋体"/>
                <w:b/>
                <w:color w:val="000000"/>
                <w:szCs w:val="21"/>
                <w:highlight w:val="none"/>
              </w:rPr>
              <w:t xml:space="preserve">分值</w:t>
            </w:r>
            <w:r/>
          </w:p>
        </w:tc>
        <w:tc>
          <w:tcPr>
            <w:tcW w:w="2665" w:type="pct"/>
            <w:vAlign w:val="center"/>
            <w:textDirection w:val="lrTb"/>
            <w:noWrap w:val="false"/>
          </w:tcPr>
          <w:p>
            <w:pPr>
              <w:jc w:val="center"/>
              <w:spacing w:line="276" w:lineRule="auto"/>
              <w:rPr>
                <w:rFonts w:ascii="宋体" w:hAnsi="宋体" w:cs="宋体"/>
                <w:b/>
                <w:color w:val="000000"/>
                <w:szCs w:val="21"/>
                <w:highlight w:val="none"/>
              </w:rPr>
            </w:pPr>
            <w:r>
              <w:rPr>
                <w:rFonts w:hint="eastAsia" w:ascii="宋体" w:hAnsi="宋体" w:cs="宋体"/>
                <w:b/>
                <w:color w:val="000000"/>
                <w:szCs w:val="21"/>
                <w:highlight w:val="none"/>
              </w:rPr>
              <w:t xml:space="preserve">评分标准</w:t>
            </w:r>
            <w:r/>
          </w:p>
        </w:tc>
        <w:tc>
          <w:tcPr>
            <w:tcW w:w="1077" w:type="pct"/>
            <w:vAlign w:val="center"/>
            <w:textDirection w:val="lrTb"/>
            <w:noWrap w:val="false"/>
          </w:tcPr>
          <w:p>
            <w:pPr>
              <w:pStyle w:val="1149"/>
              <w:spacing w:before="0" w:after="0" w:line="276"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p>
        </w:tc>
      </w:tr>
      <w:tr>
        <w:trPr>
          <w:trHeight w:val="1887"/>
        </w:trPr>
        <w:tc>
          <w:tcPr>
            <w:tcW w:w="335" w:type="pct"/>
            <w:vAlign w:val="center"/>
            <w:textDirection w:val="lrTb"/>
            <w:noWrap w:val="false"/>
          </w:tcPr>
          <w:p>
            <w:pPr>
              <w:jc w:val="center"/>
              <w:spacing w:line="276"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1</w:t>
            </w:r>
            <w:r/>
          </w:p>
        </w:tc>
        <w:tc>
          <w:tcPr>
            <w:tcW w:w="621" w:type="pct"/>
            <w:vAlign w:val="center"/>
            <w:textDirection w:val="lrTb"/>
            <w:noWrap w:val="false"/>
          </w:tcPr>
          <w:p>
            <w:pPr>
              <w:jc w:val="center"/>
              <w:spacing w:line="276"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价格分</w:t>
            </w:r>
            <w:r/>
          </w:p>
        </w:tc>
        <w:tc>
          <w:tcPr>
            <w:tcW w:w="300" w:type="pct"/>
            <w:vAlign w:val="center"/>
            <w:textDirection w:val="lrTb"/>
            <w:noWrap w:val="false"/>
          </w:tcPr>
          <w:p>
            <w:pPr>
              <w:jc w:val="center"/>
              <w:spacing w:line="276" w:lineRule="auto"/>
              <w:rPr>
                <w:rFonts w:hint="eastAsia" w:ascii="宋体" w:hAnsi="宋体" w:eastAsia="宋体" w:cs="宋体"/>
                <w:b/>
                <w:bCs w:val="0"/>
                <w:color w:val="000000"/>
                <w:szCs w:val="21"/>
                <w:highlight w:val="none"/>
                <w:lang w:eastAsia="zh-CN"/>
              </w:rPr>
            </w:pPr>
            <w:r>
              <w:rPr>
                <w:rFonts w:hint="eastAsia" w:ascii="宋体" w:hAnsi="宋体" w:cs="宋体"/>
                <w:b/>
                <w:bCs w:val="0"/>
                <w:color w:val="000000"/>
                <w:szCs w:val="21"/>
                <w:highlight w:val="none"/>
              </w:rPr>
              <w:t xml:space="preserve">1</w:t>
            </w:r>
            <w:r>
              <w:rPr>
                <w:rFonts w:hint="eastAsia" w:ascii="宋体" w:hAnsi="宋体" w:cs="宋体"/>
                <w:b/>
                <w:bCs w:val="0"/>
                <w:color w:val="000000"/>
                <w:szCs w:val="21"/>
                <w:highlight w:val="none"/>
                <w:lang w:val="en-US" w:eastAsia="zh-CN"/>
              </w:rPr>
              <w:t xml:space="preserve">5</w:t>
            </w:r>
            <w:r/>
          </w:p>
        </w:tc>
        <w:tc>
          <w:tcPr>
            <w:tcW w:w="2665" w:type="pct"/>
            <w:vAlign w:val="center"/>
            <w:textDirection w:val="lrTb"/>
            <w:noWrap w:val="false"/>
          </w:tcPr>
          <w:p>
            <w:pPr>
              <w:jc w:val="left"/>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满足招标文件要求且最终报价最低的报价为评标基准价，其价格分为满分。其他投标人的价格分统一按照下列公式计算：</w:t>
            </w:r>
            <w:r/>
          </w:p>
          <w:p>
            <w:pP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价格分得分＝（评标基准价/投标报价）×分值。</w:t>
            </w:r>
            <w:r/>
          </w:p>
        </w:tc>
        <w:tc>
          <w:tcPr>
            <w:tcW w:w="1077" w:type="pct"/>
            <w:vAlign w:val="center"/>
            <w:textDirection w:val="lrTb"/>
            <w:noWrap w:val="false"/>
          </w:tcPr>
          <w:p>
            <w:pPr>
              <w:ind w:left="-38"/>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此处最终报价指经过报价修正，及因落实政府采购政策进行价格调整后的最终报价。</w:t>
            </w:r>
            <w:r/>
          </w:p>
        </w:tc>
      </w:tr>
      <w:tr>
        <w:trPr>
          <w:trHeight w:val="640"/>
        </w:trPr>
        <w:tc>
          <w:tcPr>
            <w:tcW w:w="335" w:type="pct"/>
            <w:vAlign w:val="center"/>
            <w:textDirection w:val="lrTb"/>
            <w:noWrap w:val="false"/>
          </w:tcPr>
          <w:p>
            <w:pPr>
              <w:jc w:val="center"/>
              <w:spacing w:line="276"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w:t>
            </w:r>
            <w:r/>
          </w:p>
        </w:tc>
        <w:tc>
          <w:tcPr>
            <w:tcW w:w="621" w:type="pct"/>
            <w:vAlign w:val="center"/>
            <w:textDirection w:val="lrTb"/>
            <w:noWrap w:val="false"/>
          </w:tcPr>
          <w:p>
            <w:pPr>
              <w:jc w:val="center"/>
              <w:spacing w:line="276"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主观分</w:t>
            </w:r>
            <w:r/>
          </w:p>
        </w:tc>
        <w:tc>
          <w:tcPr>
            <w:tcW w:w="300" w:type="pct"/>
            <w:vAlign w:val="center"/>
            <w:textDirection w:val="lrTb"/>
            <w:noWrap w:val="false"/>
          </w:tcPr>
          <w:p>
            <w:pPr>
              <w:jc w:val="center"/>
              <w:spacing w:line="276" w:lineRule="auto"/>
              <w:rPr>
                <w:rFonts w:hint="default"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50</w:t>
            </w:r>
            <w:r/>
          </w:p>
        </w:tc>
        <w:tc>
          <w:tcPr>
            <w:tcW w:w="2665" w:type="pct"/>
            <w:vAlign w:val="center"/>
            <w:textDirection w:val="lrTb"/>
            <w:noWrap w:val="false"/>
          </w:tcPr>
          <w:p>
            <w:pPr>
              <w:spacing w:line="276" w:lineRule="auto"/>
              <w:rPr>
                <w:rFonts w:ascii="宋体" w:hAnsi="宋体" w:cs="宋体"/>
                <w:color w:val="000000"/>
                <w:szCs w:val="21"/>
                <w:highlight w:val="none"/>
              </w:rPr>
            </w:pPr>
            <w:r>
              <w:rPr>
                <w:rFonts w:ascii="宋体" w:hAnsi="宋体" w:cs="宋体"/>
                <w:color w:val="000000"/>
                <w:szCs w:val="21"/>
                <w:highlight w:val="none"/>
              </w:rPr>
            </w:r>
            <w:r/>
          </w:p>
        </w:tc>
        <w:tc>
          <w:tcPr>
            <w:tcW w:w="1077" w:type="pct"/>
            <w:vAlign w:val="center"/>
            <w:textDirection w:val="lrTb"/>
            <w:noWrap w:val="false"/>
          </w:tcPr>
          <w:p>
            <w:pPr>
              <w:ind w:left="-38"/>
              <w:spacing w:line="276" w:lineRule="auto"/>
              <w:rPr>
                <w:rFonts w:ascii="宋体" w:hAnsi="宋体" w:cs="宋体"/>
                <w:color w:val="000000"/>
                <w:szCs w:val="21"/>
                <w:highlight w:val="none"/>
              </w:rPr>
            </w:pPr>
            <w:r>
              <w:rPr>
                <w:rFonts w:ascii="宋体" w:hAnsi="宋体" w:cs="宋体"/>
                <w:color w:val="000000"/>
                <w:szCs w:val="21"/>
                <w:highlight w:val="none"/>
              </w:rPr>
            </w:r>
            <w:r/>
          </w:p>
        </w:tc>
      </w:tr>
      <w:tr>
        <w:trPr>
          <w:trHeight w:val="399"/>
        </w:trPr>
        <w:tc>
          <w:tcPr>
            <w:tcW w:w="335" w:type="pct"/>
            <w:vAlign w:val="center"/>
            <w:textDirection w:val="lrTb"/>
            <w:noWrap w:val="false"/>
          </w:tcPr>
          <w:p>
            <w:pPr>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2.1</w:t>
            </w:r>
            <w:r/>
          </w:p>
        </w:tc>
        <w:tc>
          <w:tcPr>
            <w:tcW w:w="621" w:type="pct"/>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质量控制</w:t>
            </w:r>
            <w:r/>
          </w:p>
        </w:tc>
        <w:tc>
          <w:tcPr>
            <w:tcW w:w="300" w:type="pct"/>
            <w:vAlign w:val="center"/>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p>
        </w:tc>
        <w:tc>
          <w:tcPr>
            <w:tcW w:w="2665" w:type="pct"/>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针对本项目有明确的质量控制目标，保证工程质量目标实现的监理计划全面细致、结合实际、措施具体、工程质量标准、合同管理、信息管理等满足规范及采购文件要求。</w:t>
            </w:r>
            <w:r/>
          </w:p>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内容全面，描述清晰，以及其他各方面均相对优秀，得10分；内容较全面，描述基本清晰，以及其他各方面均相对较好，得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分；内容基本全面，描述一般，以及其他各方面均相对一般的，得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分；内容较差，描述不清晰，以及其他各方面均相对较差的，得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分；未提供</w:t>
            </w:r>
            <w:r>
              <w:rPr>
                <w:rFonts w:hint="eastAsia" w:ascii="宋体" w:hAnsi="宋体" w:eastAsia="宋体" w:cs="宋体"/>
                <w:color w:val="000000"/>
                <w:szCs w:val="21"/>
                <w:highlight w:val="none"/>
                <w:lang w:eastAsia="zh-CN"/>
              </w:rPr>
              <w:t xml:space="preserve">此项</w:t>
            </w:r>
            <w:r>
              <w:rPr>
                <w:rFonts w:hint="eastAsia" w:ascii="宋体" w:hAnsi="宋体" w:eastAsia="宋体" w:cs="宋体"/>
                <w:color w:val="000000"/>
                <w:szCs w:val="21"/>
                <w:highlight w:val="none"/>
              </w:rPr>
              <w:t xml:space="preserve">不得分。</w:t>
            </w:r>
            <w:r/>
          </w:p>
        </w:tc>
        <w:tc>
          <w:tcPr>
            <w:tcW w:w="1077" w:type="pct"/>
            <w:vAlign w:val="center"/>
            <w:textDirection w:val="lrTb"/>
            <w:noWrap w:val="false"/>
          </w:tcPr>
          <w:p>
            <w:pPr>
              <w:ind w:left="-38"/>
              <w:spacing w:line="276" w:lineRule="auto"/>
              <w:rPr>
                <w:rFonts w:ascii="宋体" w:hAnsi="宋体" w:cs="宋体"/>
                <w:color w:val="000000"/>
                <w:szCs w:val="21"/>
                <w:highlight w:val="none"/>
              </w:rPr>
            </w:pPr>
            <w:r>
              <w:rPr>
                <w:rFonts w:ascii="宋体" w:hAnsi="宋体" w:cs="宋体"/>
                <w:color w:val="000000"/>
                <w:szCs w:val="21"/>
                <w:highlight w:val="none"/>
              </w:rPr>
            </w:r>
            <w:r/>
          </w:p>
        </w:tc>
      </w:tr>
      <w:tr>
        <w:trPr>
          <w:trHeight w:val="399"/>
        </w:trPr>
        <w:tc>
          <w:tcPr>
            <w:tcW w:w="335" w:type="pct"/>
            <w:vAlign w:val="center"/>
            <w:textDirection w:val="lrTb"/>
            <w:noWrap w:val="false"/>
          </w:tcPr>
          <w:p>
            <w:pPr>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2.2</w:t>
            </w:r>
            <w:r/>
          </w:p>
        </w:tc>
        <w:tc>
          <w:tcPr>
            <w:tcW w:w="621" w:type="pct"/>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进度控制</w:t>
            </w:r>
            <w:r/>
          </w:p>
        </w:tc>
        <w:tc>
          <w:tcPr>
            <w:tcW w:w="300" w:type="pct"/>
            <w:vAlign w:val="center"/>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p>
        </w:tc>
        <w:tc>
          <w:tcPr>
            <w:tcW w:w="2665" w:type="pct"/>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施工进度监理计划合理、可行，监理线路清晰、准确、完整，关键节点控制监理措施得力、可操作性强，监理保证措施可靠，内容完全满足采购需求的得10分；进度控制管理方法及措施内容较满足采购需求的得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分；进度控制管理方法及措施内容基本满足采购需求得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分；进度控制管理方法及措施内容较差得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分；未提供</w:t>
            </w:r>
            <w:r>
              <w:rPr>
                <w:rFonts w:hint="eastAsia" w:ascii="宋体" w:hAnsi="宋体" w:eastAsia="宋体" w:cs="宋体"/>
                <w:color w:val="000000"/>
                <w:szCs w:val="21"/>
                <w:highlight w:val="none"/>
                <w:lang w:eastAsia="zh-CN"/>
              </w:rPr>
              <w:t xml:space="preserve">此项</w:t>
            </w:r>
            <w:r>
              <w:rPr>
                <w:rFonts w:hint="eastAsia" w:ascii="宋体" w:hAnsi="宋体" w:eastAsia="宋体" w:cs="宋体"/>
                <w:color w:val="000000"/>
                <w:szCs w:val="21"/>
                <w:highlight w:val="none"/>
              </w:rPr>
              <w:t xml:space="preserve">不得分。</w:t>
            </w:r>
            <w:r/>
          </w:p>
        </w:tc>
        <w:tc>
          <w:tcPr>
            <w:tcW w:w="1077" w:type="pct"/>
            <w:vAlign w:val="center"/>
            <w:textDirection w:val="lrTb"/>
            <w:noWrap w:val="false"/>
          </w:tcPr>
          <w:p>
            <w:pPr>
              <w:ind w:left="-38"/>
              <w:spacing w:line="276" w:lineRule="auto"/>
              <w:rPr>
                <w:rFonts w:ascii="宋体" w:hAnsi="宋体" w:cs="宋体"/>
                <w:color w:val="000000"/>
                <w:szCs w:val="21"/>
                <w:highlight w:val="none"/>
              </w:rPr>
            </w:pPr>
            <w:r>
              <w:rPr>
                <w:rFonts w:ascii="宋体" w:hAnsi="宋体" w:cs="宋体"/>
                <w:color w:val="000000"/>
                <w:szCs w:val="21"/>
                <w:highlight w:val="none"/>
              </w:rPr>
            </w:r>
            <w:r/>
          </w:p>
        </w:tc>
      </w:tr>
      <w:tr>
        <w:trPr>
          <w:trHeight w:val="399"/>
        </w:trPr>
        <w:tc>
          <w:tcPr>
            <w:tcW w:w="335" w:type="pct"/>
            <w:vAlign w:val="center"/>
            <w:textDirection w:val="lrTb"/>
            <w:noWrap w:val="false"/>
          </w:tcPr>
          <w:p>
            <w:pPr>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2.3</w:t>
            </w:r>
            <w:r/>
          </w:p>
        </w:tc>
        <w:tc>
          <w:tcPr>
            <w:tcW w:w="621" w:type="pct"/>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投资控制</w:t>
            </w:r>
            <w:r/>
          </w:p>
        </w:tc>
        <w:tc>
          <w:tcPr>
            <w:tcW w:w="300" w:type="pct"/>
            <w:vAlign w:val="center"/>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p>
        </w:tc>
        <w:tc>
          <w:tcPr>
            <w:tcW w:w="2665" w:type="pct"/>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针对本项目有明确的投资控制目标，每个监理阶段有投资控制的工作内容且有具体的针对本项目特点的工程造价投资控制监理要点、方式等措施或内容。</w:t>
            </w:r>
            <w:r/>
          </w:p>
          <w:p>
            <w:pPr>
              <w:spacing w:line="276"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1.对以上方面分析非常到位，理解准确，能够完全满足项目实际要求，具有科学性、完整性，</w:t>
            </w:r>
            <w:r>
              <w:rPr>
                <w:rFonts w:hint="eastAsia" w:ascii="宋体" w:hAnsi="宋体" w:eastAsia="宋体" w:cs="宋体"/>
                <w:color w:val="000000"/>
                <w:szCs w:val="21"/>
                <w:highlight w:val="none"/>
                <w:lang w:eastAsia="zh-CN"/>
              </w:rPr>
              <w:t xml:space="preserve">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分；</w:t>
            </w:r>
            <w:r/>
          </w:p>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2.对以上方面分析到位，理解比较准确，能够基本满足项目实际要求，</w:t>
            </w:r>
            <w:r>
              <w:rPr>
                <w:rFonts w:hint="eastAsia" w:ascii="宋体" w:hAnsi="宋体" w:eastAsia="宋体" w:cs="宋体"/>
                <w:color w:val="000000"/>
                <w:szCs w:val="21"/>
                <w:highlight w:val="none"/>
                <w:lang w:eastAsia="zh-CN"/>
              </w:rPr>
              <w:t xml:space="preserve">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分；</w:t>
            </w:r>
            <w:r/>
          </w:p>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3.对以上方面分析一般，理解一般，勉强满足项目实际要求，</w:t>
            </w:r>
            <w:r>
              <w:rPr>
                <w:rFonts w:hint="eastAsia" w:ascii="宋体" w:hAnsi="宋体" w:eastAsia="宋体" w:cs="宋体"/>
                <w:color w:val="000000"/>
                <w:szCs w:val="21"/>
                <w:highlight w:val="none"/>
                <w:lang w:eastAsia="zh-CN"/>
              </w:rPr>
              <w:t xml:space="preserve">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分；</w:t>
            </w:r>
            <w:r/>
          </w:p>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4.对以上方面理解不够准确，不能很好满足项目实际要求，</w:t>
            </w:r>
            <w:r>
              <w:rPr>
                <w:rFonts w:hint="eastAsia" w:ascii="宋体" w:hAnsi="宋体" w:eastAsia="宋体" w:cs="宋体"/>
                <w:color w:val="000000"/>
                <w:szCs w:val="21"/>
                <w:highlight w:val="none"/>
                <w:lang w:eastAsia="zh-CN"/>
              </w:rPr>
              <w:t xml:space="preserve">得3分；</w:t>
            </w:r>
            <w:r/>
          </w:p>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eastAsia="zh-CN"/>
              </w:rPr>
              <w:t xml:space="preserve">未提供此项不得分。</w:t>
            </w:r>
            <w:r/>
          </w:p>
        </w:tc>
        <w:tc>
          <w:tcPr>
            <w:tcW w:w="1077" w:type="pct"/>
            <w:vAlign w:val="center"/>
            <w:textDirection w:val="lrTb"/>
            <w:noWrap w:val="false"/>
          </w:tcPr>
          <w:p>
            <w:pPr>
              <w:ind w:left="-38"/>
              <w:spacing w:line="276" w:lineRule="auto"/>
              <w:rPr>
                <w:rFonts w:ascii="宋体" w:hAnsi="宋体" w:cs="宋体"/>
                <w:color w:val="000000"/>
                <w:szCs w:val="21"/>
                <w:highlight w:val="none"/>
              </w:rPr>
            </w:pPr>
            <w:r>
              <w:rPr>
                <w:rFonts w:ascii="宋体" w:hAnsi="宋体" w:cs="宋体"/>
                <w:color w:val="000000"/>
                <w:szCs w:val="21"/>
                <w:highlight w:val="none"/>
              </w:rPr>
            </w:r>
            <w:r/>
          </w:p>
        </w:tc>
      </w:tr>
      <w:tr>
        <w:trPr>
          <w:trHeight w:val="2514"/>
        </w:trPr>
        <w:tc>
          <w:tcPr>
            <w:tcW w:w="335" w:type="pct"/>
            <w:vAlign w:val="center"/>
            <w:textDirection w:val="lrTb"/>
            <w:noWrap w:val="false"/>
          </w:tcPr>
          <w:p>
            <w:pPr>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2.4</w:t>
            </w:r>
            <w:r/>
          </w:p>
        </w:tc>
        <w:tc>
          <w:tcPr>
            <w:tcW w:w="621" w:type="pct"/>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安全生产文明施工控制管理方法及措施</w:t>
            </w:r>
            <w:r/>
          </w:p>
        </w:tc>
        <w:tc>
          <w:tcPr>
            <w:tcW w:w="300" w:type="pct"/>
            <w:vAlign w:val="center"/>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p>
        </w:tc>
        <w:tc>
          <w:tcPr>
            <w:tcW w:w="2665" w:type="pct"/>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实际情况制定安全文明施工监理计划全面周到、完整，关键地点、工序、环节控制监理措施得力，责任人具体，内容完全满足采购需求的得8分；安全生产文明施工控制管理方法及措施内容较满足采购需求的得6分；安全生产文明施工控制管理方法及措施内容基本满足采购需求得4分；安全生产文明施工控制管理方法及措施内容</w:t>
            </w:r>
            <w:r>
              <w:rPr>
                <w:rFonts w:hint="eastAsia" w:ascii="宋体" w:hAnsi="宋体" w:eastAsia="宋体" w:cs="宋体"/>
                <w:color w:val="000000"/>
                <w:szCs w:val="21"/>
                <w:highlight w:val="none"/>
                <w:lang w:eastAsia="zh-CN"/>
              </w:rPr>
              <w:t xml:space="preserve">较差</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分；未提供此项不得分。</w:t>
            </w:r>
            <w:r/>
          </w:p>
        </w:tc>
        <w:tc>
          <w:tcPr>
            <w:tcW w:w="1077" w:type="pct"/>
            <w:vAlign w:val="center"/>
            <w:textDirection w:val="lrTb"/>
            <w:noWrap w:val="false"/>
          </w:tcPr>
          <w:p>
            <w:pPr>
              <w:ind w:left="-38"/>
              <w:spacing w:line="276" w:lineRule="auto"/>
              <w:rPr>
                <w:rFonts w:ascii="宋体" w:hAnsi="宋体" w:cs="宋体"/>
                <w:color w:val="000000"/>
                <w:szCs w:val="21"/>
                <w:highlight w:val="none"/>
              </w:rPr>
            </w:pPr>
            <w:r>
              <w:rPr>
                <w:rFonts w:ascii="宋体" w:hAnsi="宋体" w:cs="宋体"/>
                <w:color w:val="000000"/>
                <w:szCs w:val="21"/>
                <w:highlight w:val="none"/>
              </w:rPr>
            </w:r>
            <w:r/>
          </w:p>
        </w:tc>
      </w:tr>
      <w:tr>
        <w:trPr>
          <w:trHeight w:val="1462"/>
        </w:trPr>
        <w:tc>
          <w:tcPr>
            <w:tcW w:w="335" w:type="pct"/>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2.5</w:t>
            </w:r>
            <w:r/>
          </w:p>
        </w:tc>
        <w:tc>
          <w:tcPr>
            <w:tcW w:w="1129" w:type="dxa"/>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cs="宋体"/>
                <w:color w:val="auto"/>
                <w:sz w:val="21"/>
                <w:szCs w:val="21"/>
                <w:highlight w:val="none"/>
                <w:lang w:val="en-US" w:eastAsia="zh-CN"/>
              </w:rPr>
              <w:t xml:space="preserve">监理部驻地便利性</w:t>
            </w:r>
            <w:r/>
          </w:p>
        </w:tc>
        <w:tc>
          <w:tcPr>
            <w:tcW w:w="546" w:type="dxa"/>
            <w:vAlign w:val="center"/>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cs="宋体"/>
                <w:color w:val="auto"/>
                <w:sz w:val="21"/>
                <w:szCs w:val="21"/>
                <w:highlight w:val="none"/>
                <w:lang w:val="en-US" w:eastAsia="zh-CN"/>
              </w:rPr>
              <w:t xml:space="preserve">6</w:t>
            </w:r>
            <w:r/>
          </w:p>
        </w:tc>
        <w:tc>
          <w:tcPr>
            <w:tcW w:w="4842" w:type="dxa"/>
            <w:vAlign w:val="center"/>
            <w:textDirection w:val="lrTb"/>
            <w:noWrap w:val="false"/>
          </w:tcPr>
          <w:p>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根据投标单位的监理部驻地便利性进行评审，投标单位的监理部驻地便利性强、场地宽敞、布置科学合理、且距离本次招标养护区域基准点（武进大道与武宜南路交汇处）的距离小于10km的得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监理部驻地便利性较强、场地较宽敞、布局较合理、且距离本次招标养护区域基准点的距离在10km(包含10km)---15km（不包含15km）的得3分；监理部驻地便利性一般、场地布置一般、且距离本次招标养护区域基准点的距离在15km(包含15km)---20km（不包含20km）的得1分；未提供不得分。</w:t>
            </w:r>
            <w:r/>
          </w:p>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注：提供监理部驻地平面布置图（包括但不限于场地照片、百度地图）、</w:t>
            </w:r>
            <w:r>
              <w:rPr>
                <w:rFonts w:hint="eastAsia" w:ascii="宋体" w:hAnsi="宋体" w:cs="宋体"/>
                <w:color w:val="auto"/>
                <w:sz w:val="21"/>
                <w:szCs w:val="21"/>
                <w:highlight w:val="none"/>
                <w:lang w:val="en-US" w:eastAsia="zh-CN"/>
              </w:rPr>
              <w:t xml:space="preserve">驻地</w:t>
            </w:r>
            <w:r>
              <w:rPr>
                <w:rFonts w:hint="eastAsia" w:ascii="宋体" w:hAnsi="宋体" w:eastAsia="宋体" w:cs="宋体"/>
                <w:color w:val="auto"/>
                <w:sz w:val="21"/>
                <w:szCs w:val="21"/>
                <w:highlight w:val="none"/>
              </w:rPr>
              <w:t xml:space="preserve">与本次招标养护区域基准点距离百度地图截图。租赁协议或不动产权证书等证明。</w:t>
            </w:r>
            <w:r/>
          </w:p>
        </w:tc>
        <w:tc>
          <w:tcPr>
            <w:tcW w:w="1077" w:type="pct"/>
            <w:vAlign w:val="center"/>
            <w:textDirection w:val="lrTb"/>
            <w:noWrap w:val="false"/>
          </w:tcPr>
          <w:p>
            <w:pPr>
              <w:ind w:left="-38"/>
              <w:spacing w:line="276" w:lineRule="auto"/>
              <w:rPr>
                <w:rFonts w:ascii="宋体" w:hAnsi="宋体" w:cs="宋体"/>
                <w:color w:val="auto"/>
                <w:szCs w:val="21"/>
                <w:highlight w:val="none"/>
              </w:rPr>
            </w:pPr>
            <w:r>
              <w:rPr>
                <w:rFonts w:ascii="宋体" w:hAnsi="宋体" w:cs="宋体"/>
                <w:color w:val="auto"/>
                <w:szCs w:val="21"/>
                <w:highlight w:val="none"/>
              </w:rPr>
            </w:r>
            <w:r/>
          </w:p>
        </w:tc>
      </w:tr>
      <w:tr>
        <w:trPr>
          <w:trHeight w:val="497"/>
        </w:trPr>
        <w:tc>
          <w:tcPr>
            <w:tcW w:w="335" w:type="pct"/>
            <w:vAlign w:val="center"/>
            <w:textDirection w:val="lrTb"/>
            <w:noWrap w:val="false"/>
          </w:tcPr>
          <w:p>
            <w:pPr>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2.6</w:t>
            </w:r>
            <w:r/>
          </w:p>
        </w:tc>
        <w:tc>
          <w:tcPr>
            <w:tcW w:w="621" w:type="pct"/>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合理化建议</w:t>
            </w:r>
            <w:r/>
          </w:p>
        </w:tc>
        <w:tc>
          <w:tcPr>
            <w:tcW w:w="300" w:type="pct"/>
            <w:vAlign w:val="center"/>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tcW w:w="2665" w:type="pct"/>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对本项目重点、难点、风险认识深刻、表述全面准确，解决方案科学、系统、安全、经济，可操作性强，监理措施得力，并提出合理化建议，内容完全满足采购需求的得6分；合理化建议内容基本满足采购需求得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分；合理化建议内容</w:t>
            </w:r>
            <w:r>
              <w:rPr>
                <w:rFonts w:hint="eastAsia" w:ascii="宋体" w:hAnsi="宋体" w:eastAsia="宋体" w:cs="宋体"/>
                <w:color w:val="000000"/>
                <w:szCs w:val="21"/>
                <w:highlight w:val="none"/>
                <w:lang w:eastAsia="zh-CN"/>
              </w:rPr>
              <w:t xml:space="preserve">较差</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分；未提供此项不得分。</w:t>
            </w:r>
            <w:r/>
          </w:p>
        </w:tc>
        <w:tc>
          <w:tcPr>
            <w:tcW w:w="1077" w:type="pct"/>
            <w:vAlign w:val="center"/>
            <w:textDirection w:val="lrTb"/>
            <w:noWrap w:val="false"/>
          </w:tcPr>
          <w:p>
            <w:pPr>
              <w:ind w:left="-38"/>
              <w:spacing w:line="276" w:lineRule="auto"/>
              <w:rPr>
                <w:rFonts w:ascii="宋体" w:hAnsi="宋体" w:cs="宋体"/>
                <w:color w:val="000000"/>
                <w:szCs w:val="21"/>
                <w:highlight w:val="none"/>
              </w:rPr>
            </w:pPr>
            <w:r>
              <w:rPr>
                <w:rFonts w:ascii="宋体" w:hAnsi="宋体" w:cs="宋体"/>
                <w:color w:val="000000"/>
                <w:szCs w:val="21"/>
                <w:highlight w:val="none"/>
              </w:rPr>
            </w:r>
            <w:r/>
          </w:p>
        </w:tc>
      </w:tr>
      <w:tr>
        <w:trPr>
          <w:trHeight w:val="756"/>
        </w:trPr>
        <w:tc>
          <w:tcPr>
            <w:tcW w:w="335" w:type="pct"/>
            <w:vAlign w:val="center"/>
            <w:textDirection w:val="lrTb"/>
            <w:noWrap w:val="false"/>
          </w:tcPr>
          <w:p>
            <w:pPr>
              <w:jc w:val="center"/>
              <w:spacing w:line="276"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3</w:t>
            </w:r>
            <w:r/>
          </w:p>
        </w:tc>
        <w:tc>
          <w:tcPr>
            <w:tcW w:w="621" w:type="pct"/>
            <w:vAlign w:val="center"/>
            <w:textDirection w:val="lrTb"/>
            <w:noWrap w:val="false"/>
          </w:tcPr>
          <w:p>
            <w:pPr>
              <w:jc w:val="center"/>
              <w:spacing w:line="276"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客观分</w:t>
            </w:r>
            <w:r/>
          </w:p>
        </w:tc>
        <w:tc>
          <w:tcPr>
            <w:tcW w:w="300" w:type="pct"/>
            <w:vAlign w:val="center"/>
            <w:textDirection w:val="lrTb"/>
            <w:noWrap w:val="false"/>
          </w:tcPr>
          <w:p>
            <w:pPr>
              <w:jc w:val="center"/>
              <w:spacing w:line="276" w:lineRule="auto"/>
              <w:rPr>
                <w:rFonts w:hint="default" w:ascii="宋体" w:hAnsi="宋体" w:eastAsia="宋体" w:cs="宋体"/>
                <w:b/>
                <w:bCs/>
                <w:color w:val="000000"/>
                <w:spacing w:val="-6"/>
                <w:szCs w:val="21"/>
                <w:highlight w:val="none"/>
                <w:lang w:val="en-US" w:eastAsia="zh-CN"/>
              </w:rPr>
            </w:pPr>
            <w:r>
              <w:rPr>
                <w:rFonts w:hint="eastAsia" w:ascii="宋体" w:hAnsi="宋体" w:cs="宋体"/>
                <w:b/>
                <w:bCs/>
                <w:color w:val="000000"/>
                <w:spacing w:val="-6"/>
                <w:szCs w:val="21"/>
                <w:highlight w:val="none"/>
                <w:lang w:val="en-US" w:eastAsia="zh-CN"/>
              </w:rPr>
              <w:t xml:space="preserve">35</w:t>
            </w:r>
            <w:r/>
          </w:p>
        </w:tc>
        <w:tc>
          <w:tcPr>
            <w:tcW w:w="2665" w:type="pct"/>
            <w:vAlign w:val="center"/>
            <w:textDirection w:val="lrTb"/>
            <w:noWrap w:val="false"/>
          </w:tcPr>
          <w:p>
            <w:pPr>
              <w:spacing w:line="276" w:lineRule="auto"/>
              <w:rPr>
                <w:rFonts w:ascii="宋体" w:hAnsi="宋体" w:cs="宋体"/>
                <w:color w:val="000000"/>
                <w:szCs w:val="21"/>
                <w:highlight w:val="none"/>
              </w:rPr>
            </w:pPr>
            <w:r>
              <w:rPr>
                <w:rFonts w:ascii="宋体" w:hAnsi="宋体" w:cs="宋体"/>
                <w:color w:val="000000"/>
                <w:szCs w:val="21"/>
                <w:highlight w:val="none"/>
              </w:rPr>
            </w:r>
            <w:r/>
          </w:p>
        </w:tc>
        <w:tc>
          <w:tcPr>
            <w:tcW w:w="1077" w:type="pct"/>
            <w:vAlign w:val="center"/>
            <w:textDirection w:val="lrTb"/>
            <w:noWrap w:val="false"/>
          </w:tcPr>
          <w:p>
            <w:pPr>
              <w:ind w:left="-38"/>
              <w:spacing w:line="276" w:lineRule="auto"/>
              <w:rPr>
                <w:rFonts w:ascii="宋体" w:hAnsi="宋体" w:cs="宋体"/>
                <w:color w:val="000000"/>
                <w:szCs w:val="21"/>
                <w:highlight w:val="none"/>
              </w:rPr>
            </w:pPr>
            <w:r>
              <w:rPr>
                <w:rFonts w:ascii="宋体" w:hAnsi="宋体" w:cs="宋体"/>
                <w:color w:val="000000"/>
                <w:szCs w:val="21"/>
                <w:highlight w:val="none"/>
              </w:rPr>
            </w:r>
            <w:r/>
          </w:p>
        </w:tc>
      </w:tr>
      <w:tr>
        <w:trPr>
          <w:trHeight w:val="399"/>
        </w:trPr>
        <w:tc>
          <w:tcPr>
            <w:tcW w:w="335" w:type="pct"/>
            <w:vAlign w:val="center"/>
            <w:textDirection w:val="lrTb"/>
            <w:noWrap w:val="false"/>
          </w:tcPr>
          <w:p>
            <w:pPr>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3.1</w:t>
            </w:r>
            <w:r/>
          </w:p>
        </w:tc>
        <w:tc>
          <w:tcPr>
            <w:tcW w:w="621" w:type="pct"/>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类似业绩</w:t>
            </w:r>
            <w:r/>
          </w:p>
        </w:tc>
        <w:tc>
          <w:tcPr>
            <w:tcW w:w="300" w:type="pct"/>
            <w:vAlign w:val="center"/>
            <w:textDirection w:val="lrTb"/>
            <w:noWrap w:val="false"/>
          </w:tcPr>
          <w:p>
            <w:pPr>
              <w:jc w:val="cente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2665" w:type="pct"/>
            <w:vAlign w:val="center"/>
            <w:textDirection w:val="lrTb"/>
            <w:noWrap w:val="false"/>
          </w:tcPr>
          <w:p>
            <w:pPr>
              <w:spacing w:line="276" w:lineRule="auto"/>
              <w:rPr>
                <w:rFonts w:hint="eastAsia"/>
                <w:color w:val="auto"/>
                <w:highlight w:val="none"/>
              </w:rPr>
            </w:pPr>
            <w:r>
              <w:rPr>
                <w:rFonts w:hint="eastAsia"/>
                <w:color w:val="auto"/>
                <w:highlight w:val="none"/>
              </w:rPr>
              <w:t xml:space="preserve">1</w:t>
            </w:r>
            <w:r>
              <w:rPr>
                <w:rFonts w:hint="eastAsia"/>
                <w:color w:val="auto"/>
                <w:highlight w:val="none"/>
                <w:lang w:eastAsia="zh-CN"/>
              </w:rPr>
              <w:t xml:space="preserve">、</w:t>
            </w:r>
            <w:r>
              <w:rPr>
                <w:rFonts w:hint="eastAsia"/>
                <w:color w:val="auto"/>
                <w:highlight w:val="none"/>
              </w:rPr>
              <w:t xml:space="preserve">供应商自</w:t>
            </w:r>
            <w:r>
              <w:rPr>
                <w:rFonts w:hint="eastAsia"/>
                <w:color w:val="auto"/>
              </w:rPr>
              <w:t xml:space="preserve">202</w:t>
            </w:r>
            <w:r>
              <w:rPr>
                <w:rFonts w:hint="eastAsia" w:eastAsiaTheme="minorEastAsia"/>
                <w:color w:val="auto"/>
              </w:rPr>
              <w:t xml:space="preserve">3</w:t>
            </w:r>
            <w:r>
              <w:rPr>
                <w:rFonts w:hint="eastAsia"/>
                <w:color w:val="auto"/>
              </w:rPr>
              <w:t xml:space="preserve">年1月1日</w:t>
            </w:r>
            <w:r>
              <w:rPr>
                <w:rFonts w:hint="eastAsia"/>
                <w:color w:val="auto"/>
                <w:highlight w:val="none"/>
              </w:rPr>
              <w:t xml:space="preserve">至开启时间止，完成过</w:t>
            </w:r>
            <w:r>
              <w:rPr>
                <w:rFonts w:hint="eastAsia"/>
                <w:color w:val="auto"/>
              </w:rPr>
              <w:t xml:space="preserve">市政工程监理业绩</w:t>
            </w:r>
            <w:r>
              <w:rPr>
                <w:rFonts w:hint="eastAsia"/>
                <w:color w:val="auto"/>
                <w:lang w:val="en-US" w:eastAsia="zh-CN"/>
              </w:rPr>
              <w:t xml:space="preserve">的</w:t>
            </w:r>
            <w:r>
              <w:rPr>
                <w:rFonts w:hint="eastAsia"/>
                <w:color w:val="auto"/>
                <w:highlight w:val="none"/>
              </w:rPr>
              <w:t xml:space="preserve">，有1项得</w:t>
            </w:r>
            <w:r>
              <w:rPr>
                <w:rFonts w:hint="eastAsia"/>
                <w:color w:val="auto"/>
                <w:highlight w:val="none"/>
                <w:lang w:val="en-US" w:eastAsia="zh-CN"/>
              </w:rPr>
              <w:t xml:space="preserve">4</w:t>
            </w:r>
            <w:r>
              <w:rPr>
                <w:rFonts w:hint="eastAsia"/>
                <w:color w:val="auto"/>
                <w:highlight w:val="none"/>
              </w:rPr>
              <w:t xml:space="preserve">分，本项最高得4分。</w:t>
            </w:r>
            <w:r/>
          </w:p>
          <w:p>
            <w:pPr>
              <w:spacing w:line="276" w:lineRule="auto"/>
              <w:rPr>
                <w:rFonts w:hint="eastAsia"/>
                <w:color w:val="auto"/>
                <w:highlight w:val="none"/>
                <w:lang w:val="en-US" w:eastAsia="zh-CN"/>
              </w:rPr>
            </w:pPr>
            <w:r>
              <w:rPr>
                <w:rFonts w:hint="eastAsia"/>
                <w:color w:val="auto"/>
                <w:highlight w:val="none"/>
              </w:rPr>
              <w:t xml:space="preserve">2</w:t>
            </w:r>
            <w:r>
              <w:rPr>
                <w:rFonts w:hint="eastAsia"/>
                <w:color w:val="auto"/>
                <w:highlight w:val="none"/>
                <w:lang w:eastAsia="zh-CN"/>
              </w:rPr>
              <w:t xml:space="preserve">、拟派项目</w:t>
            </w:r>
            <w:r>
              <w:rPr>
                <w:rFonts w:hint="eastAsia"/>
                <w:color w:val="auto"/>
                <w:highlight w:val="none"/>
              </w:rPr>
              <w:t xml:space="preserve">总监自</w:t>
            </w:r>
            <w:r>
              <w:rPr>
                <w:rFonts w:hint="eastAsia"/>
                <w:color w:val="auto"/>
              </w:rPr>
              <w:t xml:space="preserve">202</w:t>
            </w:r>
            <w:r>
              <w:rPr>
                <w:rFonts w:hint="eastAsia" w:eastAsiaTheme="minorEastAsia"/>
                <w:color w:val="auto"/>
              </w:rPr>
              <w:t xml:space="preserve">3</w:t>
            </w:r>
            <w:r>
              <w:rPr>
                <w:rFonts w:hint="eastAsia"/>
                <w:color w:val="auto"/>
              </w:rPr>
              <w:t xml:space="preserve">年1月1日</w:t>
            </w:r>
            <w:r>
              <w:rPr>
                <w:rFonts w:hint="eastAsia"/>
                <w:color w:val="auto"/>
                <w:highlight w:val="none"/>
              </w:rPr>
              <w:t xml:space="preserve">至开启时间止，完成</w:t>
            </w:r>
            <w:r>
              <w:rPr>
                <w:rFonts w:hint="eastAsia"/>
                <w:color w:val="auto"/>
              </w:rPr>
              <w:t xml:space="preserve">市政工程监理业绩</w:t>
            </w:r>
            <w:r>
              <w:rPr>
                <w:rFonts w:hint="eastAsia" w:ascii="Times New Roman" w:eastAsia="宋体"/>
                <w:color w:val="auto"/>
                <w:lang w:val="en-US" w:eastAsia="zh-CN"/>
              </w:rPr>
              <w:t xml:space="preserve">的</w:t>
            </w:r>
            <w:r>
              <w:rPr>
                <w:rFonts w:hint="eastAsia"/>
                <w:color w:val="auto"/>
                <w:highlight w:val="none"/>
              </w:rPr>
              <w:t xml:space="preserve">，有1项得</w:t>
            </w:r>
            <w:r>
              <w:rPr>
                <w:rFonts w:hint="eastAsia"/>
                <w:color w:val="auto"/>
                <w:highlight w:val="none"/>
                <w:lang w:val="en-US" w:eastAsia="zh-CN"/>
              </w:rPr>
              <w:t xml:space="preserve">4</w:t>
            </w:r>
            <w:r>
              <w:rPr>
                <w:rFonts w:hint="eastAsia"/>
                <w:color w:val="auto"/>
                <w:highlight w:val="none"/>
              </w:rPr>
              <w:t xml:space="preserve">分，本项最高得4分。</w:t>
            </w:r>
            <w:r>
              <w:rPr>
                <w:rFonts w:hint="eastAsia" w:ascii="Times New Roman" w:hAnsi="Times New Roman" w:eastAsia="宋体" w:cs="Times New Roman"/>
                <w:b/>
                <w:bCs/>
                <w:color w:val="auto"/>
                <w:sz w:val="21"/>
                <w:szCs w:val="24"/>
                <w:highlight w:val="none"/>
                <w:lang w:val="en-US" w:eastAsia="zh-CN" w:bidi="ar-SA"/>
              </w:rPr>
              <w:t xml:space="preserve">注：以上同一个业绩</w:t>
            </w:r>
            <w:r>
              <w:rPr>
                <w:rFonts w:hint="eastAsia" w:cs="Times New Roman"/>
                <w:b/>
                <w:bCs/>
                <w:color w:val="auto"/>
                <w:sz w:val="21"/>
                <w:szCs w:val="24"/>
                <w:highlight w:val="none"/>
                <w:lang w:val="en-US" w:eastAsia="zh-CN" w:bidi="ar-SA"/>
              </w:rPr>
              <w:t xml:space="preserve">可以重复</w:t>
            </w:r>
            <w:r>
              <w:rPr>
                <w:rFonts w:hint="eastAsia" w:ascii="Times New Roman" w:hAnsi="Times New Roman" w:eastAsia="宋体" w:cs="Times New Roman"/>
                <w:b/>
                <w:bCs/>
                <w:color w:val="auto"/>
                <w:sz w:val="21"/>
                <w:szCs w:val="24"/>
                <w:highlight w:val="none"/>
                <w:lang w:val="en-US" w:eastAsia="zh-CN" w:bidi="ar-SA"/>
              </w:rPr>
              <w:t xml:space="preserve">得分。业绩认定时间、内容、项目总监以合同所载明的内容为准。</w:t>
            </w:r>
            <w:r/>
          </w:p>
        </w:tc>
        <w:tc>
          <w:tcPr>
            <w:tcW w:w="1077" w:type="pct"/>
            <w:vAlign w:val="center"/>
            <w:textDirection w:val="lrTb"/>
            <w:noWrap w:val="false"/>
          </w:tcPr>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 w:val="18"/>
                <w:szCs w:val="18"/>
                <w:highlight w:val="none"/>
                <w:lang w:eastAsia="zh-CN"/>
              </w:rPr>
              <w:t xml:space="preserve">提供项目合同原件扫描件，不提供或提供的不符合要求的不得分。</w:t>
            </w:r>
            <w:r/>
          </w:p>
        </w:tc>
      </w:tr>
      <w:tr>
        <w:trPr>
          <w:trHeight w:val="1965"/>
        </w:trPr>
        <w:tc>
          <w:tcPr>
            <w:tcW w:w="335" w:type="pct"/>
            <w:vAlign w:val="center"/>
            <w:textDirection w:val="lrTb"/>
            <w:noWrap w:val="false"/>
          </w:tcPr>
          <w:p>
            <w:pPr>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3.2</w:t>
            </w:r>
            <w:r/>
          </w:p>
          <w:p>
            <w:pPr>
              <w:jc w:val="center"/>
              <w:spacing w:line="276" w:lineRule="auto"/>
              <w:rPr>
                <w:rFonts w:ascii="宋体" w:hAnsi="宋体" w:cs="宋体"/>
                <w:color w:val="000000"/>
                <w:szCs w:val="21"/>
                <w:highlight w:val="none"/>
              </w:rPr>
            </w:pPr>
            <w:r>
              <w:rPr>
                <w:rFonts w:ascii="宋体" w:hAnsi="宋体" w:cs="宋体"/>
                <w:color w:val="000000"/>
                <w:szCs w:val="21"/>
                <w:highlight w:val="none"/>
              </w:rPr>
            </w:r>
            <w:r/>
          </w:p>
        </w:tc>
        <w:tc>
          <w:tcPr>
            <w:tcW w:w="621" w:type="pct"/>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总监理</w:t>
            </w:r>
            <w:r/>
          </w:p>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工程师</w:t>
            </w:r>
            <w:r/>
          </w:p>
        </w:tc>
        <w:tc>
          <w:tcPr>
            <w:tcW w:w="300" w:type="pct"/>
            <w:vAlign w:val="center"/>
            <w:textDirection w:val="lrTb"/>
            <w:noWrap w:val="false"/>
          </w:tcPr>
          <w:p>
            <w:pPr>
              <w:jc w:val="center"/>
              <w:spacing w:line="276"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6</w:t>
            </w:r>
            <w:r/>
          </w:p>
        </w:tc>
        <w:tc>
          <w:tcPr>
            <w:tcW w:w="2665" w:type="pct"/>
            <w:vAlign w:val="center"/>
            <w:textDirection w:val="lrTb"/>
            <w:noWrap w:val="false"/>
          </w:tcPr>
          <w:p>
            <w:pPr>
              <w:ind w:firstLine="420"/>
              <w:keepLines w:val="0"/>
              <w:keepNext w:val="0"/>
              <w:pageBreakBefore w:val="0"/>
              <w:spacing w:line="276" w:lineRule="auto"/>
              <w:widowControl w:val="off"/>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w:t>
            </w:r>
            <w:r>
              <w:rPr>
                <w:rFonts w:hint="eastAsia" w:ascii="宋体" w:hAnsi="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总监具备工程类高级工程师及以上的得3分，中级职称的得1</w:t>
            </w:r>
            <w:r>
              <w:rPr>
                <w:rFonts w:hint="eastAsia" w:ascii="宋体" w:hAnsi="宋体" w:cs="宋体"/>
                <w:b w:val="0"/>
                <w:bCs w:val="0"/>
                <w:color w:val="000000"/>
                <w:szCs w:val="21"/>
                <w:highlight w:val="none"/>
                <w:lang w:val="en-US" w:eastAsia="zh-CN"/>
              </w:rPr>
              <w:t xml:space="preserve">.5</w:t>
            </w:r>
            <w:r>
              <w:rPr>
                <w:rFonts w:hint="eastAsia" w:ascii="宋体" w:hAnsi="宋体" w:eastAsia="宋体" w:cs="宋体"/>
                <w:b w:val="0"/>
                <w:bCs w:val="0"/>
                <w:color w:val="000000"/>
                <w:szCs w:val="21"/>
                <w:highlight w:val="none"/>
                <w:lang w:val="en-US" w:eastAsia="zh-CN"/>
              </w:rPr>
              <w:t xml:space="preserve">分，</w:t>
            </w:r>
            <w:r>
              <w:rPr>
                <w:rFonts w:hint="eastAsia"/>
                <w:b w:val="0"/>
                <w:bCs w:val="0"/>
                <w:color w:val="000000"/>
                <w:highlight w:val="none"/>
              </w:rPr>
              <w:t xml:space="preserve">本项最高得</w:t>
            </w:r>
            <w:r>
              <w:rPr>
                <w:rFonts w:hint="eastAsia"/>
                <w:b w:val="0"/>
                <w:bCs w:val="0"/>
                <w:color w:val="000000"/>
                <w:highlight w:val="none"/>
                <w:lang w:val="en-US" w:eastAsia="zh-CN"/>
              </w:rPr>
              <w:t xml:space="preserve">3</w:t>
            </w:r>
            <w:r>
              <w:rPr>
                <w:rFonts w:hint="eastAsia"/>
                <w:b w:val="0"/>
                <w:bCs w:val="0"/>
                <w:color w:val="000000"/>
                <w:highlight w:val="none"/>
              </w:rPr>
              <w:t xml:space="preserve">分</w:t>
            </w:r>
            <w:r>
              <w:rPr>
                <w:rFonts w:hint="eastAsia" w:ascii="宋体" w:hAnsi="宋体" w:eastAsia="宋体" w:cs="宋体"/>
                <w:b w:val="0"/>
                <w:bCs w:val="0"/>
                <w:color w:val="000000"/>
                <w:szCs w:val="21"/>
                <w:highlight w:val="none"/>
              </w:rPr>
              <w:t xml:space="preserve">；</w:t>
            </w:r>
            <w:r/>
          </w:p>
          <w:p>
            <w:pPr>
              <w:ind w:firstLine="420"/>
              <w:keepLines w:val="0"/>
              <w:keepNext w:val="0"/>
              <w:pageBreakBefore w:val="0"/>
              <w:spacing w:line="276" w:lineRule="auto"/>
              <w:widowControl w:val="off"/>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rPr>
              <w:t xml:space="preserve">2</w:t>
            </w:r>
            <w:r>
              <w:rPr>
                <w:rFonts w:hint="eastAsia" w:ascii="宋体" w:hAnsi="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拟派总监执业满</w:t>
            </w:r>
            <w:r>
              <w:rPr>
                <w:rFonts w:hint="eastAsia" w:ascii="宋体" w:hAnsi="宋体" w:cs="宋体"/>
                <w:b w:val="0"/>
                <w:bCs w:val="0"/>
                <w:color w:val="000000"/>
                <w:szCs w:val="21"/>
                <w:highlight w:val="none"/>
                <w:lang w:val="en-US" w:eastAsia="zh-CN"/>
              </w:rPr>
              <w:t xml:space="preserve">5</w:t>
            </w:r>
            <w:r>
              <w:rPr>
                <w:rFonts w:hint="eastAsia" w:ascii="宋体" w:hAnsi="宋体" w:eastAsia="宋体" w:cs="宋体"/>
                <w:b w:val="0"/>
                <w:bCs w:val="0"/>
                <w:color w:val="000000"/>
                <w:szCs w:val="21"/>
                <w:highlight w:val="none"/>
              </w:rPr>
              <w:t xml:space="preserve">年</w:t>
            </w:r>
            <w:r>
              <w:rPr>
                <w:rFonts w:hint="eastAsia" w:ascii="宋体" w:hAnsi="宋体" w:cs="宋体"/>
                <w:b w:val="0"/>
                <w:bCs w:val="0"/>
                <w:color w:val="000000"/>
                <w:szCs w:val="21"/>
                <w:highlight w:val="none"/>
                <w:lang w:eastAsia="zh-CN"/>
              </w:rPr>
              <w:t xml:space="preserve">及</w:t>
            </w:r>
            <w:r>
              <w:rPr>
                <w:rFonts w:hint="eastAsia" w:ascii="宋体" w:hAnsi="宋体" w:eastAsia="宋体" w:cs="宋体"/>
                <w:b w:val="0"/>
                <w:bCs w:val="0"/>
                <w:color w:val="000000"/>
                <w:szCs w:val="21"/>
                <w:highlight w:val="none"/>
              </w:rPr>
              <w:t xml:space="preserve">以上得3分，</w:t>
            </w:r>
            <w:r>
              <w:rPr>
                <w:rFonts w:hint="eastAsia" w:ascii="宋体" w:hAnsi="宋体" w:cs="宋体"/>
                <w:b w:val="0"/>
                <w:bCs w:val="0"/>
                <w:color w:val="000000"/>
                <w:szCs w:val="21"/>
                <w:highlight w:val="none"/>
                <w:lang w:eastAsia="zh-CN"/>
              </w:rPr>
              <w:t xml:space="preserve">低于</w:t>
            </w:r>
            <w:r>
              <w:rPr>
                <w:rFonts w:hint="eastAsia" w:ascii="宋体" w:hAnsi="宋体" w:cs="宋体"/>
                <w:b w:val="0"/>
                <w:bCs w:val="0"/>
                <w:color w:val="000000"/>
                <w:szCs w:val="21"/>
                <w:highlight w:val="none"/>
                <w:lang w:val="en-US" w:eastAsia="zh-CN"/>
              </w:rPr>
              <w:t xml:space="preserve">5年得1.5分</w:t>
            </w:r>
            <w:r>
              <w:rPr>
                <w:rFonts w:hint="eastAsia" w:ascii="宋体" w:hAnsi="宋体" w:eastAsia="宋体" w:cs="宋体"/>
                <w:b w:val="0"/>
                <w:bCs w:val="0"/>
                <w:color w:val="000000"/>
                <w:szCs w:val="21"/>
                <w:highlight w:val="none"/>
              </w:rPr>
              <w:t xml:space="preserve">。执业年限以</w:t>
            </w:r>
            <w:r>
              <w:rPr>
                <w:rFonts w:hint="eastAsia" w:ascii="宋体" w:hAnsi="宋体" w:eastAsia="宋体" w:cs="宋体"/>
                <w:b w:val="0"/>
                <w:bCs w:val="0"/>
                <w:color w:val="000000"/>
                <w:szCs w:val="21"/>
                <w:highlight w:val="none"/>
                <w:lang w:eastAsia="zh-CN"/>
              </w:rPr>
              <w:t xml:space="preserve">国家监理工程师</w:t>
            </w:r>
            <w:r>
              <w:rPr>
                <w:rFonts w:hint="eastAsia" w:ascii="宋体" w:hAnsi="宋体" w:eastAsia="宋体" w:cs="宋体"/>
                <w:b w:val="0"/>
                <w:bCs w:val="0"/>
                <w:color w:val="000000"/>
                <w:szCs w:val="21"/>
                <w:highlight w:val="none"/>
              </w:rPr>
              <w:t xml:space="preserve">执业</w:t>
            </w:r>
            <w:r>
              <w:rPr>
                <w:rFonts w:hint="eastAsia" w:ascii="宋体" w:hAnsi="宋体" w:cs="宋体"/>
                <w:b w:val="0"/>
                <w:bCs w:val="0"/>
                <w:color w:val="000000"/>
                <w:szCs w:val="21"/>
                <w:highlight w:val="none"/>
                <w:lang w:eastAsia="zh-CN"/>
              </w:rPr>
              <w:t xml:space="preserve">资格</w:t>
            </w:r>
            <w:r>
              <w:rPr>
                <w:rFonts w:hint="eastAsia" w:ascii="宋体" w:hAnsi="宋体" w:eastAsia="宋体" w:cs="宋体"/>
                <w:b w:val="0"/>
                <w:bCs w:val="0"/>
                <w:color w:val="000000"/>
                <w:szCs w:val="21"/>
                <w:highlight w:val="none"/>
              </w:rPr>
              <w:t xml:space="preserve">证书所</w:t>
            </w:r>
            <w:r>
              <w:rPr>
                <w:rFonts w:hint="eastAsia" w:ascii="宋体" w:hAnsi="宋体" w:cs="宋体"/>
                <w:b w:val="0"/>
                <w:bCs w:val="0"/>
                <w:color w:val="000000"/>
                <w:szCs w:val="21"/>
                <w:highlight w:val="none"/>
                <w:lang w:eastAsia="zh-CN"/>
              </w:rPr>
              <w:t xml:space="preserve">批准的日期</w:t>
            </w:r>
            <w:r>
              <w:rPr>
                <w:rFonts w:hint="eastAsia" w:ascii="宋体" w:hAnsi="宋体" w:eastAsia="宋体" w:cs="宋体"/>
                <w:b w:val="0"/>
                <w:bCs w:val="0"/>
                <w:color w:val="000000"/>
                <w:szCs w:val="21"/>
                <w:highlight w:val="none"/>
              </w:rPr>
              <w:t xml:space="preserve">至开标之日实足时间为准</w:t>
            </w:r>
            <w:r>
              <w:rPr>
                <w:rFonts w:hint="eastAsia" w:ascii="宋体" w:hAnsi="宋体" w:eastAsia="宋体" w:cs="宋体"/>
                <w:b w:val="0"/>
                <w:bCs w:val="0"/>
                <w:color w:val="000000"/>
                <w:szCs w:val="21"/>
                <w:highlight w:val="none"/>
                <w:lang w:eastAsia="zh-CN"/>
              </w:rPr>
              <w:t xml:space="preserve">，</w:t>
            </w:r>
            <w:r>
              <w:rPr>
                <w:rFonts w:hint="eastAsia"/>
                <w:b w:val="0"/>
                <w:bCs w:val="0"/>
                <w:color w:val="000000"/>
                <w:highlight w:val="none"/>
              </w:rPr>
              <w:t xml:space="preserve">本项最高得</w:t>
            </w:r>
            <w:r>
              <w:rPr>
                <w:rFonts w:hint="eastAsia"/>
                <w:b w:val="0"/>
                <w:bCs w:val="0"/>
                <w:color w:val="000000"/>
                <w:highlight w:val="none"/>
                <w:lang w:val="en-US" w:eastAsia="zh-CN"/>
              </w:rPr>
              <w:t xml:space="preserve">3</w:t>
            </w:r>
            <w:r>
              <w:rPr>
                <w:rFonts w:hint="eastAsia"/>
                <w:b w:val="0"/>
                <w:bCs w:val="0"/>
                <w:color w:val="000000"/>
                <w:highlight w:val="none"/>
              </w:rPr>
              <w:t xml:space="preserve">分</w:t>
            </w:r>
            <w:r>
              <w:rPr>
                <w:rFonts w:hint="eastAsia"/>
                <w:b w:val="0"/>
                <w:bCs w:val="0"/>
                <w:color w:val="000000"/>
                <w:highlight w:val="none"/>
                <w:lang w:eastAsia="zh-CN"/>
              </w:rPr>
              <w:t xml:space="preserve">。</w:t>
            </w:r>
            <w:r/>
          </w:p>
        </w:tc>
        <w:tc>
          <w:tcPr>
            <w:tcW w:w="1077" w:type="pct"/>
            <w:vAlign w:val="center"/>
            <w:textDirection w:val="lrTb"/>
            <w:noWrap w:val="false"/>
          </w:tcPr>
          <w:p>
            <w:pPr>
              <w:ind w:left="-38"/>
              <w:jc w:val="left"/>
              <w:rPr>
                <w:rFonts w:ascii="宋体" w:hAnsi="宋体" w:cs="宋体"/>
                <w:color w:val="000000"/>
                <w:sz w:val="18"/>
                <w:szCs w:val="18"/>
                <w:highlight w:val="none"/>
              </w:rPr>
            </w:pPr>
            <w:r>
              <w:rPr>
                <w:rFonts w:hint="eastAsia" w:ascii="宋体" w:hAnsi="宋体" w:cs="宋体"/>
                <w:color w:val="000000"/>
                <w:sz w:val="18"/>
                <w:szCs w:val="18"/>
                <w:highlight w:val="none"/>
              </w:rPr>
              <w:t xml:space="preserve">1.提</w:t>
            </w:r>
            <w:r>
              <w:rPr>
                <w:rFonts w:hint="eastAsia" w:ascii="宋体" w:hAnsi="宋体" w:eastAsia="宋体" w:cs="宋体"/>
                <w:color w:val="000000"/>
                <w:sz w:val="18"/>
                <w:szCs w:val="18"/>
                <w:highlight w:val="none"/>
              </w:rPr>
              <w:t xml:space="preserve">供有效的执业</w:t>
            </w:r>
            <w:r>
              <w:rPr>
                <w:rFonts w:hint="eastAsia" w:ascii="宋体" w:hAnsi="宋体" w:cs="宋体"/>
                <w:color w:val="000000"/>
                <w:sz w:val="18"/>
                <w:szCs w:val="18"/>
                <w:highlight w:val="none"/>
                <w:lang w:eastAsia="zh-CN"/>
              </w:rPr>
              <w:t xml:space="preserve">资格</w:t>
            </w:r>
            <w:r>
              <w:rPr>
                <w:rFonts w:hint="eastAsia" w:ascii="宋体" w:hAnsi="宋体" w:eastAsia="宋体" w:cs="宋体"/>
                <w:color w:val="000000"/>
                <w:sz w:val="18"/>
                <w:szCs w:val="18"/>
                <w:highlight w:val="none"/>
              </w:rPr>
              <w:t xml:space="preserve">证书</w:t>
            </w:r>
            <w:r>
              <w:rPr>
                <w:rFonts w:hint="eastAsia" w:ascii="宋体" w:hAnsi="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注册证书</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职称证书</w:t>
            </w:r>
            <w:r>
              <w:rPr>
                <w:rFonts w:hint="eastAsia" w:ascii="宋体" w:hAnsi="宋体" w:cs="宋体"/>
                <w:color w:val="000000"/>
                <w:sz w:val="18"/>
                <w:szCs w:val="18"/>
                <w:highlight w:val="none"/>
              </w:rPr>
              <w:t xml:space="preserve">等证明材料</w:t>
            </w:r>
            <w:r>
              <w:rPr>
                <w:rFonts w:hint="eastAsia" w:ascii="宋体" w:hAnsi="宋体" w:cs="宋体"/>
                <w:color w:val="000000"/>
                <w:sz w:val="18"/>
                <w:szCs w:val="18"/>
                <w:highlight w:val="none"/>
                <w:lang w:eastAsia="zh-CN"/>
              </w:rPr>
              <w:t xml:space="preserve">原件扫描件</w:t>
            </w:r>
            <w:r>
              <w:rPr>
                <w:rFonts w:hint="eastAsia" w:ascii="宋体" w:hAnsi="宋体" w:cs="宋体"/>
                <w:color w:val="000000"/>
                <w:sz w:val="18"/>
                <w:szCs w:val="18"/>
                <w:highlight w:val="none"/>
              </w:rPr>
              <w:t xml:space="preserve">。</w:t>
            </w:r>
            <w:r/>
          </w:p>
          <w:p>
            <w:pPr>
              <w:ind w:left="-38"/>
              <w:jc w:val="left"/>
              <w:rPr>
                <w:rFonts w:ascii="宋体" w:hAnsi="宋体" w:cs="宋体"/>
                <w:color w:val="000000"/>
                <w:sz w:val="18"/>
                <w:szCs w:val="18"/>
                <w:highlight w:val="none"/>
              </w:rPr>
            </w:pPr>
            <w:r>
              <w:rPr>
                <w:rFonts w:hint="eastAsia" w:ascii="宋体" w:hAnsi="宋体" w:cs="宋体"/>
                <w:color w:val="000000"/>
                <w:sz w:val="18"/>
                <w:szCs w:val="18"/>
                <w:highlight w:val="none"/>
              </w:rPr>
              <w:t xml:space="preserve">2.提供供应商为其连续缴纳的有社保公章的202</w:t>
            </w:r>
            <w:r>
              <w:rPr>
                <w:rFonts w:hint="eastAsia" w:ascii="宋体" w:hAnsi="宋体" w:cs="宋体"/>
                <w:color w:val="000000"/>
                <w:sz w:val="18"/>
                <w:szCs w:val="18"/>
                <w:highlight w:val="none"/>
                <w:lang w:val="en-US" w:eastAsia="zh-CN"/>
              </w:rPr>
              <w:t xml:space="preserve">5</w:t>
            </w:r>
            <w:r>
              <w:rPr>
                <w:rFonts w:hint="eastAsia" w:ascii="宋体" w:hAnsi="宋体" w:cs="宋体"/>
                <w:color w:val="000000"/>
                <w:sz w:val="18"/>
                <w:szCs w:val="18"/>
                <w:highlight w:val="none"/>
              </w:rPr>
              <w:t xml:space="preserve">年</w:t>
            </w:r>
            <w:r>
              <w:rPr>
                <w:rFonts w:hint="eastAsia" w:ascii="宋体" w:hAnsi="宋体" w:cs="宋体"/>
                <w:color w:val="000000"/>
                <w:sz w:val="18"/>
                <w:szCs w:val="18"/>
                <w:highlight w:val="none"/>
                <w:lang w:val="en-US" w:eastAsia="zh-CN"/>
              </w:rPr>
              <w:t xml:space="preserve">6</w:t>
            </w:r>
            <w:r>
              <w:rPr>
                <w:rFonts w:hint="eastAsia" w:ascii="宋体" w:hAnsi="宋体" w:cs="宋体"/>
                <w:color w:val="000000"/>
                <w:sz w:val="18"/>
                <w:szCs w:val="18"/>
                <w:highlight w:val="none"/>
              </w:rPr>
              <w:t xml:space="preserve">月-202</w:t>
            </w:r>
            <w:r>
              <w:rPr>
                <w:rFonts w:hint="eastAsia" w:ascii="宋体" w:hAnsi="宋体" w:cs="宋体"/>
                <w:color w:val="000000"/>
                <w:sz w:val="18"/>
                <w:szCs w:val="18"/>
                <w:highlight w:val="none"/>
                <w:lang w:val="en-US" w:eastAsia="zh-CN"/>
              </w:rPr>
              <w:t xml:space="preserve">5</w:t>
            </w:r>
            <w:r>
              <w:rPr>
                <w:rFonts w:hint="eastAsia" w:ascii="宋体" w:hAnsi="宋体" w:cs="宋体"/>
                <w:color w:val="000000"/>
                <w:sz w:val="18"/>
                <w:szCs w:val="18"/>
                <w:highlight w:val="none"/>
              </w:rPr>
              <w:t xml:space="preserve">年</w:t>
            </w:r>
            <w:r>
              <w:rPr>
                <w:rFonts w:hint="eastAsia" w:ascii="宋体" w:hAnsi="宋体" w:cs="宋体"/>
                <w:color w:val="000000"/>
                <w:sz w:val="18"/>
                <w:szCs w:val="18"/>
                <w:highlight w:val="none"/>
                <w:lang w:val="en-US" w:eastAsia="zh-CN"/>
              </w:rPr>
              <w:t xml:space="preserve">12</w:t>
            </w:r>
            <w:r>
              <w:rPr>
                <w:rFonts w:hint="eastAsia" w:ascii="宋体" w:hAnsi="宋体" w:cs="宋体"/>
                <w:color w:val="000000"/>
                <w:sz w:val="18"/>
                <w:szCs w:val="18"/>
                <w:highlight w:val="none"/>
              </w:rPr>
              <w:t xml:space="preserve">月社保证明</w:t>
            </w:r>
            <w:r>
              <w:rPr>
                <w:rFonts w:hint="eastAsia" w:ascii="宋体" w:hAnsi="宋体" w:cs="宋体"/>
                <w:color w:val="000000"/>
                <w:sz w:val="18"/>
                <w:szCs w:val="18"/>
                <w:highlight w:val="none"/>
                <w:lang w:eastAsia="zh-CN"/>
              </w:rPr>
              <w:t xml:space="preserve">原件扫描件或退休证明（含合同）</w:t>
            </w:r>
            <w:r>
              <w:rPr>
                <w:rFonts w:hint="eastAsia" w:ascii="宋体" w:hAnsi="宋体" w:cs="宋体"/>
                <w:color w:val="000000"/>
                <w:sz w:val="18"/>
                <w:szCs w:val="18"/>
                <w:highlight w:val="none"/>
              </w:rPr>
              <w:t xml:space="preserve">。</w:t>
            </w:r>
            <w:r/>
          </w:p>
          <w:p>
            <w:pPr>
              <w:pStyle w:val="983"/>
              <w:jc w:val="left"/>
              <w:rPr>
                <w:rFonts w:hint="eastAsia" w:ascii="宋体" w:hAnsi="宋体" w:eastAsia="宋体" w:cs="宋体"/>
                <w:color w:val="000000"/>
                <w:szCs w:val="21"/>
                <w:highlight w:val="none"/>
              </w:rPr>
            </w:pPr>
            <w:r>
              <w:rPr>
                <w:rFonts w:hint="eastAsia" w:ascii="宋体" w:hAnsi="宋体" w:cs="宋体"/>
                <w:color w:val="000000"/>
                <w:sz w:val="18"/>
                <w:szCs w:val="18"/>
                <w:highlight w:val="none"/>
              </w:rPr>
              <w:t xml:space="preserve">3.以上资料提供不全或未</w:t>
            </w:r>
            <w:r>
              <w:rPr>
                <w:rFonts w:hint="eastAsia" w:ascii="宋体" w:hAnsi="宋体" w:cs="宋体"/>
                <w:color w:val="000000"/>
                <w:sz w:val="18"/>
                <w:szCs w:val="18"/>
                <w:highlight w:val="none"/>
                <w:lang w:eastAsia="zh-CN"/>
              </w:rPr>
              <w:t xml:space="preserve">按要求提供原件或未</w:t>
            </w:r>
            <w:r>
              <w:rPr>
                <w:rFonts w:hint="eastAsia" w:ascii="宋体" w:hAnsi="宋体" w:cs="宋体"/>
                <w:color w:val="000000"/>
                <w:sz w:val="18"/>
                <w:szCs w:val="18"/>
                <w:highlight w:val="none"/>
              </w:rPr>
              <w:t xml:space="preserve">提供均不得分。</w:t>
            </w:r>
            <w:r/>
          </w:p>
        </w:tc>
      </w:tr>
      <w:tr>
        <w:trPr>
          <w:trHeight w:val="1210"/>
        </w:trPr>
        <w:tc>
          <w:tcPr>
            <w:tcW w:w="335" w:type="pct"/>
            <w:vAlign w:val="center"/>
            <w:textDirection w:val="lrTb"/>
            <w:noWrap w:val="false"/>
          </w:tcPr>
          <w:p>
            <w:pPr>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3.3</w:t>
            </w:r>
            <w:r/>
          </w:p>
        </w:tc>
        <w:tc>
          <w:tcPr>
            <w:tcW w:w="621" w:type="pct"/>
            <w:vAlign w:val="center"/>
            <w:textDirection w:val="lrTb"/>
            <w:noWrap w:val="false"/>
          </w:tcPr>
          <w:p>
            <w:pPr>
              <w:spacing w:line="276"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项目团队成员（除项目负责人外）</w:t>
            </w:r>
            <w:r/>
          </w:p>
        </w:tc>
        <w:tc>
          <w:tcPr>
            <w:tcW w:w="300" w:type="pct"/>
            <w:vAlign w:val="center"/>
            <w:textDirection w:val="lrTb"/>
            <w:noWrap w:val="false"/>
          </w:tcPr>
          <w:p>
            <w:pPr>
              <w:jc w:val="center"/>
              <w:spacing w:line="276" w:lineRule="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15</w:t>
            </w:r>
            <w:r/>
          </w:p>
        </w:tc>
        <w:tc>
          <w:tcPr>
            <w:tcW w:w="2665" w:type="pct"/>
            <w:vAlign w:val="center"/>
            <w:textDirection w:val="lrTb"/>
            <w:noWrap w:val="false"/>
          </w:tcPr>
          <w:p>
            <w:pPr>
              <w:numPr>
                <w:ilvl w:val="0"/>
                <w:numId w:val="0"/>
              </w:numPr>
              <w:ind w:firstLine="420"/>
              <w:keepLines w:val="0"/>
              <w:keepNext w:val="0"/>
              <w:pageBreakBefore w:val="0"/>
              <w:spacing w:line="276" w:lineRule="auto"/>
              <w:widowControl w:val="off"/>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 w:val="21"/>
                <w:szCs w:val="21"/>
                <w:lang w:val="en-US" w:eastAsia="zh-CN" w:bidi="ar-SA"/>
              </w:rPr>
              <w:t xml:space="preserve">1</w:t>
            </w:r>
            <w:r>
              <w:rPr>
                <w:rFonts w:hint="eastAsia" w:ascii="宋体" w:hAnsi="宋体" w:cs="宋体"/>
                <w:b w:val="0"/>
                <w:bCs w:val="0"/>
                <w:color w:val="000000"/>
                <w:sz w:val="21"/>
                <w:szCs w:val="21"/>
                <w:lang w:val="en-US" w:eastAsia="zh-CN" w:bidi="ar-SA"/>
              </w:rPr>
              <w:t xml:space="preserve">、</w:t>
            </w:r>
            <w:r>
              <w:rPr>
                <w:rFonts w:hint="eastAsia" w:ascii="宋体" w:hAnsi="宋体" w:eastAsia="宋体" w:cs="宋体"/>
                <w:b w:val="0"/>
                <w:bCs w:val="0"/>
                <w:color w:val="000000"/>
                <w:szCs w:val="21"/>
                <w:highlight w:val="none"/>
              </w:rPr>
              <w:t xml:space="preserve">除总监理工程师外</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每配备1名</w:t>
            </w:r>
            <w:r>
              <w:rPr>
                <w:rFonts w:hint="eastAsia" w:ascii="宋体" w:hAnsi="宋体" w:eastAsia="宋体" w:cs="宋体"/>
                <w:b w:val="0"/>
                <w:bCs w:val="0"/>
                <w:color w:val="000000"/>
                <w:szCs w:val="21"/>
                <w:highlight w:val="none"/>
                <w:lang w:val="en-US" w:eastAsia="zh-CN"/>
              </w:rPr>
              <w:t xml:space="preserve">市政公用工程专业注册监理工程师</w:t>
            </w:r>
            <w:r>
              <w:rPr>
                <w:rFonts w:hint="eastAsia" w:ascii="宋体" w:hAnsi="宋体" w:cs="宋体"/>
                <w:b w:val="0"/>
                <w:bCs w:val="0"/>
                <w:color w:val="000000"/>
                <w:szCs w:val="21"/>
                <w:highlight w:val="none"/>
                <w:lang w:val="en-US" w:eastAsia="zh-CN"/>
              </w:rPr>
              <w:t xml:space="preserve">且具有正高级工程师职称的得2分；</w:t>
            </w:r>
            <w:r>
              <w:rPr>
                <w:rFonts w:hint="eastAsia" w:ascii="宋体" w:hAnsi="宋体" w:eastAsia="宋体" w:cs="宋体"/>
                <w:b w:val="0"/>
                <w:bCs w:val="0"/>
                <w:color w:val="000000"/>
                <w:szCs w:val="21"/>
                <w:highlight w:val="none"/>
                <w:lang w:val="en-US" w:eastAsia="zh-CN"/>
              </w:rPr>
              <w:t xml:space="preserve">所学专业为</w:t>
            </w:r>
            <w:r>
              <w:rPr>
                <w:rFonts w:hint="eastAsia" w:ascii="宋体" w:hAnsi="宋体" w:cs="宋体"/>
                <w:b w:val="0"/>
                <w:bCs w:val="0"/>
                <w:color w:val="000000"/>
                <w:szCs w:val="21"/>
                <w:highlight w:val="none"/>
                <w:lang w:val="en-US" w:eastAsia="zh-CN"/>
              </w:rPr>
              <w:t xml:space="preserve">园林类</w:t>
            </w:r>
            <w:r>
              <w:rPr>
                <w:rFonts w:hint="eastAsia" w:ascii="宋体" w:hAnsi="宋体" w:eastAsia="宋体" w:cs="宋体"/>
                <w:b w:val="0"/>
                <w:bCs w:val="0"/>
                <w:color w:val="000000"/>
                <w:szCs w:val="21"/>
                <w:highlight w:val="none"/>
                <w:lang w:val="en-US" w:eastAsia="zh-CN"/>
              </w:rPr>
              <w:t xml:space="preserve">的得1分</w:t>
            </w:r>
            <w:r>
              <w:rPr>
                <w:rFonts w:hint="eastAsia" w:ascii="宋体" w:hAnsi="宋体" w:cs="宋体"/>
                <w:b w:val="0"/>
                <w:bCs w:val="0"/>
                <w:color w:val="000000"/>
                <w:szCs w:val="21"/>
                <w:highlight w:val="none"/>
                <w:lang w:val="en-US" w:eastAsia="zh-CN"/>
              </w:rPr>
              <w:t xml:space="preserve">；</w:t>
            </w:r>
            <w:r>
              <w:rPr>
                <w:rFonts w:hint="eastAsia" w:ascii="宋体" w:hAnsi="宋体" w:eastAsia="宋体" w:cs="宋体"/>
                <w:b w:val="0"/>
                <w:bCs w:val="0"/>
                <w:color w:val="000000"/>
                <w:szCs w:val="21"/>
                <w:highlight w:val="none"/>
                <w:lang w:val="en-US" w:eastAsia="zh-CN"/>
              </w:rPr>
              <w:t xml:space="preserve">具有一级</w:t>
            </w:r>
            <w:r>
              <w:rPr>
                <w:rFonts w:hint="eastAsia" w:ascii="宋体" w:hAnsi="宋体" w:cs="宋体"/>
                <w:b w:val="0"/>
                <w:bCs w:val="0"/>
                <w:color w:val="000000"/>
                <w:szCs w:val="21"/>
                <w:highlight w:val="none"/>
                <w:lang w:val="en-US" w:eastAsia="zh-CN"/>
              </w:rPr>
              <w:t xml:space="preserve">结构工程师证书的</w:t>
            </w:r>
            <w:r>
              <w:rPr>
                <w:rFonts w:hint="eastAsia" w:ascii="宋体" w:hAnsi="宋体" w:eastAsia="宋体" w:cs="宋体"/>
                <w:b w:val="0"/>
                <w:bCs w:val="0"/>
                <w:color w:val="000000"/>
                <w:szCs w:val="21"/>
                <w:highlight w:val="none"/>
              </w:rPr>
              <w:t xml:space="preserve">得</w:t>
            </w:r>
            <w:r>
              <w:rPr>
                <w:rFonts w:hint="eastAsia" w:ascii="宋体" w:hAnsi="宋体" w:cs="宋体"/>
                <w:b w:val="0"/>
                <w:bCs w:val="0"/>
                <w:color w:val="000000"/>
                <w:szCs w:val="21"/>
                <w:highlight w:val="none"/>
                <w:lang w:val="en-US" w:eastAsia="zh-CN"/>
              </w:rPr>
              <w:t xml:space="preserve">2</w:t>
            </w:r>
            <w:r>
              <w:rPr>
                <w:rFonts w:hint="eastAsia" w:ascii="宋体" w:hAnsi="宋体" w:eastAsia="宋体" w:cs="宋体"/>
                <w:b w:val="0"/>
                <w:bCs w:val="0"/>
                <w:color w:val="000000"/>
                <w:szCs w:val="21"/>
                <w:highlight w:val="none"/>
              </w:rPr>
              <w:t xml:space="preserve">分</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本项限评1人，本项最高得</w:t>
            </w:r>
            <w:r>
              <w:rPr>
                <w:rFonts w:hint="eastAsia" w:ascii="宋体" w:hAnsi="宋体" w:cs="宋体"/>
                <w:b w:val="0"/>
                <w:bCs w:val="0"/>
                <w:color w:val="000000"/>
                <w:szCs w:val="21"/>
                <w:highlight w:val="none"/>
                <w:lang w:val="en-US" w:eastAsia="zh-CN"/>
              </w:rPr>
              <w:t xml:space="preserve">5</w:t>
            </w:r>
            <w:r>
              <w:rPr>
                <w:rFonts w:hint="eastAsia" w:ascii="宋体" w:hAnsi="宋体" w:eastAsia="宋体" w:cs="宋体"/>
                <w:b w:val="0"/>
                <w:bCs w:val="0"/>
                <w:color w:val="000000"/>
                <w:szCs w:val="21"/>
                <w:highlight w:val="none"/>
              </w:rPr>
              <w:t xml:space="preserve">分。</w:t>
            </w:r>
            <w:r/>
          </w:p>
          <w:p>
            <w:pPr>
              <w:pStyle w:val="729"/>
              <w:numPr>
                <w:ilvl w:val="0"/>
                <w:numId w:val="0"/>
              </w:numPr>
              <w:rPr>
                <w:rFonts w:hint="eastAsia"/>
              </w:rPr>
            </w:pPr>
            <w:r>
              <w:rPr>
                <w:rFonts w:hint="eastAsia"/>
              </w:rPr>
            </w:r>
            <w:r/>
          </w:p>
          <w:p>
            <w:pPr>
              <w:numPr>
                <w:ilvl w:val="0"/>
                <w:numId w:val="0"/>
              </w:numPr>
              <w:ind w:left="0" w:firstLine="420"/>
              <w:keepLines w:val="0"/>
              <w:keepNext w:val="0"/>
              <w:pageBreakBefore w:val="0"/>
              <w:spacing w:line="276"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t xml:space="preserve">除总监理工程师外，每配备1名市政公用工程专业注册监理工程师</w:t>
            </w:r>
            <w:r>
              <w:rPr>
                <w:rFonts w:hint="eastAsia" w:ascii="宋体" w:hAnsi="宋体" w:cs="宋体"/>
                <w:b w:val="0"/>
                <w:bCs w:val="0"/>
                <w:color w:val="000000"/>
                <w:sz w:val="21"/>
                <w:szCs w:val="21"/>
                <w:highlight w:val="none"/>
                <w:lang w:val="en-US" w:eastAsia="zh-CN" w:bidi="ar-SA"/>
              </w:rPr>
              <w:t xml:space="preserve">且具有高级工程师职称的得2分；</w:t>
            </w:r>
            <w:r>
              <w:rPr>
                <w:rFonts w:hint="eastAsia" w:ascii="宋体" w:hAnsi="宋体" w:eastAsia="宋体" w:cs="宋体"/>
                <w:b w:val="0"/>
                <w:bCs w:val="0"/>
                <w:color w:val="000000"/>
                <w:szCs w:val="21"/>
                <w:highlight w:val="none"/>
                <w:lang w:val="en-US" w:eastAsia="zh-CN"/>
              </w:rPr>
              <w:t xml:space="preserve">所学专业为</w:t>
            </w:r>
            <w:r>
              <w:rPr>
                <w:rFonts w:hint="eastAsia" w:ascii="宋体" w:hAnsi="宋体" w:cs="宋体"/>
                <w:b w:val="0"/>
                <w:bCs w:val="0"/>
                <w:color w:val="000000"/>
                <w:szCs w:val="21"/>
                <w:highlight w:val="none"/>
                <w:lang w:val="en-US" w:eastAsia="zh-CN"/>
              </w:rPr>
              <w:t xml:space="preserve">园林类</w:t>
            </w:r>
            <w:r>
              <w:rPr>
                <w:rFonts w:hint="eastAsia" w:ascii="宋体" w:hAnsi="宋体" w:eastAsia="宋体" w:cs="宋体"/>
                <w:b w:val="0"/>
                <w:bCs w:val="0"/>
                <w:color w:val="000000"/>
                <w:szCs w:val="21"/>
                <w:highlight w:val="none"/>
                <w:lang w:val="en-US" w:eastAsia="zh-CN"/>
              </w:rPr>
              <w:t xml:space="preserve">的得1分</w:t>
            </w:r>
            <w:r>
              <w:rPr>
                <w:rFonts w:hint="eastAsia" w:ascii="宋体" w:hAnsi="宋体" w:cs="宋体"/>
                <w:b w:val="0"/>
                <w:bCs w:val="0"/>
                <w:color w:val="000000"/>
                <w:szCs w:val="21"/>
                <w:highlight w:val="none"/>
                <w:lang w:val="en-US" w:eastAsia="zh-CN"/>
              </w:rPr>
              <w:t xml:space="preserve">；</w:t>
            </w:r>
            <w:r>
              <w:rPr>
                <w:rFonts w:hint="eastAsia" w:ascii="宋体" w:hAnsi="宋体" w:eastAsia="宋体" w:cs="宋体"/>
                <w:b w:val="0"/>
                <w:bCs w:val="0"/>
                <w:color w:val="000000"/>
                <w:szCs w:val="21"/>
                <w:highlight w:val="none"/>
              </w:rPr>
              <w:t xml:space="preserve">具</w:t>
            </w:r>
            <w:r>
              <w:rPr>
                <w:rFonts w:hint="eastAsia" w:ascii="宋体" w:hAnsi="宋体" w:eastAsia="宋体" w:cs="宋体"/>
                <w:b w:val="0"/>
                <w:bCs w:val="0"/>
                <w:color w:val="000000"/>
                <w:szCs w:val="21"/>
                <w:highlight w:val="none"/>
                <w:lang w:val="en-US" w:eastAsia="zh-CN"/>
              </w:rPr>
              <w:t xml:space="preserve">有</w:t>
            </w:r>
            <w:r>
              <w:rPr>
                <w:rFonts w:hint="eastAsia" w:ascii="宋体" w:hAnsi="宋体" w:cs="宋体"/>
                <w:b w:val="0"/>
                <w:bCs w:val="0"/>
                <w:color w:val="000000"/>
                <w:szCs w:val="21"/>
                <w:highlight w:val="none"/>
                <w:lang w:val="en-US" w:eastAsia="zh-CN"/>
              </w:rPr>
              <w:t xml:space="preserve">注册安全工程师证书（建筑施工安全）</w:t>
            </w:r>
            <w:r>
              <w:rPr>
                <w:rFonts w:hint="eastAsia" w:ascii="宋体" w:hAnsi="宋体" w:eastAsia="宋体" w:cs="宋体"/>
                <w:b w:val="0"/>
                <w:bCs w:val="0"/>
                <w:color w:val="000000"/>
                <w:szCs w:val="21"/>
                <w:highlight w:val="none"/>
              </w:rPr>
              <w:t xml:space="preserve">的得</w:t>
            </w:r>
            <w:r>
              <w:rPr>
                <w:rFonts w:hint="eastAsia" w:ascii="宋体" w:hAnsi="宋体" w:cs="宋体"/>
                <w:b w:val="0"/>
                <w:bCs w:val="0"/>
                <w:color w:val="000000"/>
                <w:szCs w:val="21"/>
                <w:highlight w:val="none"/>
                <w:lang w:val="en-US" w:eastAsia="zh-CN"/>
              </w:rPr>
              <w:t xml:space="preserve">2</w:t>
            </w:r>
            <w:r>
              <w:rPr>
                <w:rFonts w:hint="eastAsia" w:ascii="宋体" w:hAnsi="宋体" w:eastAsia="宋体" w:cs="宋体"/>
                <w:b w:val="0"/>
                <w:bCs w:val="0"/>
                <w:color w:val="000000"/>
                <w:szCs w:val="21"/>
                <w:highlight w:val="none"/>
              </w:rPr>
              <w:t xml:space="preserve">分</w:t>
            </w:r>
            <w:r>
              <w:rPr>
                <w:rFonts w:hint="eastAsia" w:ascii="宋体" w:hAnsi="宋体" w:cs="宋体"/>
                <w:b w:val="0"/>
                <w:bCs w:val="0"/>
                <w:color w:val="000000"/>
                <w:szCs w:val="21"/>
                <w:highlight w:val="none"/>
                <w:lang w:eastAsia="zh-CN"/>
              </w:rPr>
              <w:t xml:space="preserve">。</w:t>
            </w:r>
            <w:r>
              <w:rPr>
                <w:rFonts w:hint="eastAsia" w:ascii="宋体" w:hAnsi="宋体" w:eastAsia="宋体" w:cs="宋体"/>
                <w:b w:val="0"/>
                <w:bCs w:val="0"/>
                <w:color w:val="000000"/>
                <w:sz w:val="21"/>
                <w:szCs w:val="21"/>
                <w:highlight w:val="none"/>
                <w:lang w:val="en-US" w:eastAsia="zh-CN" w:bidi="ar-SA"/>
              </w:rPr>
              <w:t xml:space="preserve">本项限评1人，本项最高得</w:t>
            </w:r>
            <w:r>
              <w:rPr>
                <w:rFonts w:hint="eastAsia" w:ascii="宋体" w:hAnsi="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en-US" w:eastAsia="zh-CN" w:bidi="ar-SA"/>
              </w:rPr>
              <w:t xml:space="preserve">分。</w:t>
            </w:r>
            <w:r/>
          </w:p>
          <w:p>
            <w:pPr>
              <w:pStyle w:val="729"/>
              <w:numPr>
                <w:ilvl w:val="0"/>
                <w:numId w:val="0"/>
              </w:numPr>
              <w:rPr>
                <w:rFonts w:hint="eastAsia"/>
                <w:lang w:val="en-US" w:eastAsia="zh-CN"/>
              </w:rPr>
            </w:pPr>
            <w:r>
              <w:rPr>
                <w:rFonts w:hint="eastAsia"/>
                <w:lang w:val="en-US" w:eastAsia="zh-CN"/>
              </w:rPr>
            </w:r>
            <w:r/>
          </w:p>
          <w:p>
            <w:pPr>
              <w:numPr>
                <w:ilvl w:val="0"/>
                <w:numId w:val="0"/>
              </w:numPr>
              <w:ind w:left="0" w:firstLine="420"/>
              <w:keepLines w:val="0"/>
              <w:keepNext w:val="0"/>
              <w:pageBreakBefore w:val="0"/>
              <w:spacing w:line="276"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lang w:val="en-US" w:eastAsia="zh-CN" w:bidi="ar-SA"/>
              </w:rPr>
              <w:t xml:space="preserve">3、</w:t>
            </w:r>
            <w:r>
              <w:rPr>
                <w:rFonts w:hint="eastAsia" w:ascii="宋体" w:hAnsi="宋体" w:eastAsia="宋体" w:cs="宋体"/>
                <w:b w:val="0"/>
                <w:bCs w:val="0"/>
                <w:color w:val="000000"/>
                <w:szCs w:val="21"/>
                <w:highlight w:val="none"/>
              </w:rPr>
              <w:t xml:space="preserve">除总监理工程师外，</w:t>
            </w:r>
            <w:r>
              <w:rPr>
                <w:rFonts w:hint="eastAsia" w:ascii="宋体" w:hAnsi="宋体" w:eastAsia="宋体" w:cs="宋体"/>
                <w:b w:val="0"/>
                <w:bCs w:val="0"/>
                <w:color w:val="000000"/>
                <w:sz w:val="21"/>
                <w:szCs w:val="21"/>
                <w:highlight w:val="none"/>
                <w:lang w:val="en-US" w:eastAsia="zh-CN" w:bidi="ar-SA"/>
              </w:rPr>
              <w:t xml:space="preserve">每配备1名</w:t>
            </w:r>
            <w:r>
              <w:rPr>
                <w:rFonts w:hint="eastAsia" w:ascii="宋体" w:hAnsi="宋体" w:cs="宋体"/>
                <w:b w:val="0"/>
                <w:bCs w:val="0"/>
                <w:color w:val="000000"/>
                <w:sz w:val="21"/>
                <w:szCs w:val="21"/>
                <w:highlight w:val="none"/>
                <w:lang w:val="en-US" w:eastAsia="zh-CN" w:bidi="ar-SA"/>
              </w:rPr>
              <w:t xml:space="preserve">农林工程</w:t>
            </w:r>
            <w:r>
              <w:rPr>
                <w:rFonts w:hint="eastAsia" w:ascii="宋体" w:hAnsi="宋体" w:eastAsia="宋体" w:cs="宋体"/>
                <w:b w:val="0"/>
                <w:bCs w:val="0"/>
                <w:color w:val="000000"/>
                <w:sz w:val="21"/>
                <w:szCs w:val="21"/>
                <w:highlight w:val="none"/>
                <w:lang w:val="en-US" w:eastAsia="zh-CN" w:bidi="ar-SA"/>
              </w:rPr>
              <w:t xml:space="preserve">专业注册监理工程师</w:t>
            </w:r>
            <w:r>
              <w:rPr>
                <w:rFonts w:hint="eastAsia" w:ascii="宋体" w:hAnsi="宋体" w:cs="宋体"/>
                <w:b w:val="0"/>
                <w:bCs w:val="0"/>
                <w:color w:val="000000"/>
                <w:sz w:val="21"/>
                <w:szCs w:val="21"/>
                <w:highlight w:val="none"/>
                <w:lang w:val="en-US" w:eastAsia="zh-CN" w:bidi="ar-SA"/>
              </w:rPr>
              <w:t xml:space="preserve">且具有高级工程师职称（园林绿化）的得2分；</w:t>
            </w:r>
            <w:r>
              <w:rPr>
                <w:rFonts w:hint="eastAsia" w:ascii="宋体" w:hAnsi="宋体" w:eastAsia="宋体" w:cs="宋体"/>
                <w:b w:val="0"/>
                <w:bCs w:val="0"/>
                <w:color w:val="000000"/>
                <w:szCs w:val="21"/>
                <w:highlight w:val="none"/>
                <w:lang w:val="en-US" w:eastAsia="zh-CN"/>
              </w:rPr>
              <w:t xml:space="preserve">所学专业为</w:t>
            </w:r>
            <w:r>
              <w:rPr>
                <w:rFonts w:hint="eastAsia" w:ascii="宋体" w:hAnsi="宋体" w:cs="宋体"/>
                <w:b w:val="0"/>
                <w:bCs w:val="0"/>
                <w:color w:val="000000"/>
                <w:szCs w:val="21"/>
                <w:highlight w:val="none"/>
                <w:lang w:val="en-US" w:eastAsia="zh-CN"/>
              </w:rPr>
              <w:t xml:space="preserve">园林类</w:t>
            </w:r>
            <w:r>
              <w:rPr>
                <w:rFonts w:hint="eastAsia" w:ascii="宋体" w:hAnsi="宋体" w:eastAsia="宋体" w:cs="宋体"/>
                <w:b w:val="0"/>
                <w:bCs w:val="0"/>
                <w:color w:val="000000"/>
                <w:szCs w:val="21"/>
                <w:highlight w:val="none"/>
                <w:lang w:val="en-US" w:eastAsia="zh-CN"/>
              </w:rPr>
              <w:t xml:space="preserve">的得1分</w:t>
            </w:r>
            <w:r>
              <w:rPr>
                <w:rFonts w:hint="eastAsia" w:ascii="宋体" w:hAnsi="宋体" w:cs="宋体"/>
                <w:b w:val="0"/>
                <w:bCs w:val="0"/>
                <w:color w:val="000000"/>
                <w:szCs w:val="21"/>
                <w:highlight w:val="none"/>
                <w:lang w:val="en-US" w:eastAsia="zh-CN"/>
              </w:rPr>
              <w:t xml:space="preserve">；</w:t>
            </w:r>
            <w:r>
              <w:rPr>
                <w:rFonts w:hint="eastAsia" w:ascii="宋体" w:hAnsi="宋体" w:eastAsia="宋体" w:cs="宋体"/>
                <w:b w:val="0"/>
                <w:bCs w:val="0"/>
                <w:color w:val="000000"/>
                <w:szCs w:val="21"/>
                <w:highlight w:val="none"/>
              </w:rPr>
              <w:t xml:space="preserve">具</w:t>
            </w:r>
            <w:r>
              <w:rPr>
                <w:rFonts w:hint="eastAsia" w:ascii="宋体" w:hAnsi="宋体" w:eastAsia="宋体" w:cs="宋体"/>
                <w:b w:val="0"/>
                <w:bCs w:val="0"/>
                <w:color w:val="000000"/>
                <w:szCs w:val="21"/>
                <w:highlight w:val="none"/>
                <w:lang w:val="en-US" w:eastAsia="zh-CN"/>
              </w:rPr>
              <w:t xml:space="preserve">有</w:t>
            </w:r>
            <w:r>
              <w:rPr>
                <w:rFonts w:hint="eastAsia" w:ascii="宋体" w:hAnsi="宋体" w:cs="宋体"/>
                <w:b w:val="0"/>
                <w:bCs w:val="0"/>
                <w:color w:val="000000"/>
                <w:szCs w:val="21"/>
                <w:highlight w:val="none"/>
                <w:lang w:val="en-US" w:eastAsia="zh-CN"/>
              </w:rPr>
              <w:t xml:space="preserve">注册建造师（市政公用工程）</w:t>
            </w:r>
            <w:r>
              <w:rPr>
                <w:rFonts w:hint="eastAsia" w:ascii="宋体" w:hAnsi="宋体" w:eastAsia="宋体" w:cs="宋体"/>
                <w:b w:val="0"/>
                <w:bCs w:val="0"/>
                <w:color w:val="000000"/>
                <w:szCs w:val="21"/>
                <w:highlight w:val="none"/>
              </w:rPr>
              <w:t xml:space="preserve">的得</w:t>
            </w:r>
            <w:r>
              <w:rPr>
                <w:rFonts w:hint="eastAsia" w:ascii="宋体" w:hAnsi="宋体" w:cs="宋体"/>
                <w:b w:val="0"/>
                <w:bCs w:val="0"/>
                <w:color w:val="000000"/>
                <w:szCs w:val="21"/>
                <w:highlight w:val="none"/>
                <w:lang w:val="en-US" w:eastAsia="zh-CN"/>
              </w:rPr>
              <w:t xml:space="preserve">2</w:t>
            </w:r>
            <w:r>
              <w:rPr>
                <w:rFonts w:hint="eastAsia" w:ascii="宋体" w:hAnsi="宋体" w:eastAsia="宋体" w:cs="宋体"/>
                <w:b w:val="0"/>
                <w:bCs w:val="0"/>
                <w:color w:val="000000"/>
                <w:szCs w:val="21"/>
                <w:highlight w:val="none"/>
              </w:rPr>
              <w:t xml:space="preserve">分</w:t>
            </w:r>
            <w:r>
              <w:rPr>
                <w:rFonts w:hint="eastAsia" w:ascii="宋体" w:hAnsi="宋体" w:cs="宋体"/>
                <w:b w:val="0"/>
                <w:bCs w:val="0"/>
                <w:color w:val="000000"/>
                <w:szCs w:val="21"/>
                <w:highlight w:val="none"/>
                <w:lang w:eastAsia="zh-CN"/>
              </w:rPr>
              <w:t xml:space="preserve">。</w:t>
            </w:r>
            <w:r>
              <w:rPr>
                <w:rFonts w:hint="eastAsia" w:ascii="宋体" w:hAnsi="宋体" w:eastAsia="宋体" w:cs="宋体"/>
                <w:b w:val="0"/>
                <w:bCs w:val="0"/>
                <w:color w:val="000000"/>
                <w:sz w:val="21"/>
                <w:szCs w:val="21"/>
                <w:highlight w:val="none"/>
                <w:lang w:val="en-US" w:eastAsia="zh-CN" w:bidi="ar-SA"/>
              </w:rPr>
              <w:t xml:space="preserve">本项限评1人，本项最高得</w:t>
            </w:r>
            <w:r>
              <w:rPr>
                <w:rFonts w:hint="eastAsia" w:ascii="宋体" w:hAnsi="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en-US" w:eastAsia="zh-CN" w:bidi="ar-SA"/>
              </w:rPr>
              <w:t xml:space="preserve">分。</w:t>
            </w:r>
            <w:r/>
          </w:p>
          <w:p>
            <w:pPr>
              <w:pStyle w:val="729"/>
              <w:numPr>
                <w:ilvl w:val="0"/>
                <w:numId w:val="0"/>
              </w:numPr>
              <w:rPr>
                <w:rFonts w:hint="eastAsia"/>
                <w:lang w:eastAsia="zh-CN"/>
              </w:rPr>
            </w:pPr>
            <w:r>
              <w:rPr>
                <w:rFonts w:hint="eastAsia"/>
                <w:lang w:eastAsia="zh-CN"/>
              </w:rPr>
            </w:r>
            <w:r/>
          </w:p>
          <w:p>
            <w:pPr>
              <w:rPr>
                <w:rFonts w:hint="eastAsia"/>
                <w:lang w:eastAsia="zh-CN"/>
              </w:rPr>
            </w:pPr>
            <w:r>
              <w:rPr>
                <w:rFonts w:hint="eastAsia"/>
                <w:lang w:eastAsia="zh-CN"/>
              </w:rPr>
            </w:r>
            <w:r/>
          </w:p>
          <w:p>
            <w:pPr>
              <w:pStyle w:val="729"/>
              <w:ind w:left="0" w:firstLine="480"/>
              <w:keepLines w:val="0"/>
              <w:keepNext w:val="0"/>
              <w:pageBreakBefore w:val="0"/>
              <w:spacing w:line="360" w:lineRule="auto"/>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r>
            <w:r/>
          </w:p>
        </w:tc>
        <w:tc>
          <w:tcPr>
            <w:tcW w:w="1077" w:type="pct"/>
            <w:vAlign w:val="center"/>
            <w:textDirection w:val="lrTb"/>
            <w:noWrap w:val="false"/>
          </w:tcPr>
          <w:p>
            <w:pPr>
              <w:ind w:left="-38"/>
              <w:jc w:val="left"/>
              <w:rPr>
                <w:rFonts w:hint="eastAsia"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rPr>
              <w:t xml:space="preserve">1</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eastAsia="zh-CN"/>
              </w:rPr>
              <w:t xml:space="preserve">注册资格</w:t>
            </w:r>
            <w:r>
              <w:rPr>
                <w:rFonts w:hint="eastAsia" w:ascii="宋体" w:hAnsi="宋体" w:eastAsia="宋体" w:cs="宋体"/>
                <w:color w:val="000000"/>
                <w:sz w:val="18"/>
                <w:szCs w:val="18"/>
                <w:highlight w:val="none"/>
                <w:lang w:val="en-US" w:eastAsia="zh-CN"/>
              </w:rPr>
              <w:t xml:space="preserve">以有效期内的注册证书原件扫描件(或电子证照)为准，无原件扫描件(或电子证照)或原件扫描件(或电子证照)不全均不得分。</w:t>
            </w:r>
            <w:r/>
          </w:p>
          <w:p>
            <w:pPr>
              <w:ind w:left="-38"/>
              <w:jc w:val="left"/>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2、所学专业以毕业证书原件扫描件为准，无原件扫描件或原件扫描件不全均不得分）；</w:t>
            </w:r>
            <w:r/>
          </w:p>
          <w:p>
            <w:pPr>
              <w:ind w:left="-38"/>
              <w:jc w:val="left"/>
              <w:rPr>
                <w:rFonts w:ascii="宋体" w:hAnsi="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rPr>
              <w:t xml:space="preserve">提</w:t>
            </w:r>
            <w:r>
              <w:rPr>
                <w:rFonts w:hint="eastAsia" w:ascii="宋体" w:hAnsi="宋体" w:cs="宋体"/>
                <w:color w:val="000000"/>
                <w:sz w:val="18"/>
                <w:szCs w:val="18"/>
                <w:highlight w:val="none"/>
              </w:rPr>
              <w:t xml:space="preserve">供供应商为其连续缴纳的有社保公章的202</w:t>
            </w:r>
            <w:r>
              <w:rPr>
                <w:rFonts w:hint="eastAsia" w:ascii="宋体" w:hAnsi="宋体" w:cs="宋体"/>
                <w:color w:val="000000"/>
                <w:sz w:val="18"/>
                <w:szCs w:val="18"/>
                <w:highlight w:val="none"/>
                <w:lang w:val="en-US" w:eastAsia="zh-CN"/>
              </w:rPr>
              <w:t xml:space="preserve">5</w:t>
            </w:r>
            <w:r>
              <w:rPr>
                <w:rFonts w:hint="eastAsia" w:ascii="宋体" w:hAnsi="宋体" w:cs="宋体"/>
                <w:color w:val="000000"/>
                <w:sz w:val="18"/>
                <w:szCs w:val="18"/>
                <w:highlight w:val="none"/>
              </w:rPr>
              <w:t xml:space="preserve">年</w:t>
            </w:r>
            <w:r>
              <w:rPr>
                <w:rFonts w:hint="eastAsia" w:ascii="宋体" w:hAnsi="宋体" w:cs="宋体"/>
                <w:color w:val="000000"/>
                <w:sz w:val="18"/>
                <w:szCs w:val="18"/>
                <w:highlight w:val="none"/>
                <w:lang w:val="en-US" w:eastAsia="zh-CN"/>
              </w:rPr>
              <w:t xml:space="preserve">6</w:t>
            </w:r>
            <w:r>
              <w:rPr>
                <w:rFonts w:hint="eastAsia" w:ascii="宋体" w:hAnsi="宋体" w:cs="宋体"/>
                <w:color w:val="000000"/>
                <w:sz w:val="18"/>
                <w:szCs w:val="18"/>
                <w:highlight w:val="none"/>
              </w:rPr>
              <w:t xml:space="preserve">月-202</w:t>
            </w:r>
            <w:r>
              <w:rPr>
                <w:rFonts w:hint="eastAsia" w:ascii="宋体" w:hAnsi="宋体" w:cs="宋体"/>
                <w:color w:val="000000"/>
                <w:sz w:val="18"/>
                <w:szCs w:val="18"/>
                <w:highlight w:val="none"/>
                <w:lang w:val="en-US" w:eastAsia="zh-CN"/>
              </w:rPr>
              <w:t xml:space="preserve">5</w:t>
            </w:r>
            <w:r>
              <w:rPr>
                <w:rFonts w:hint="eastAsia" w:ascii="宋体" w:hAnsi="宋体" w:cs="宋体"/>
                <w:color w:val="000000"/>
                <w:sz w:val="18"/>
                <w:szCs w:val="18"/>
                <w:highlight w:val="none"/>
              </w:rPr>
              <w:t xml:space="preserve">年</w:t>
            </w:r>
            <w:r>
              <w:rPr>
                <w:rFonts w:hint="eastAsia" w:ascii="宋体" w:hAnsi="宋体" w:cs="宋体"/>
                <w:color w:val="000000"/>
                <w:sz w:val="18"/>
                <w:szCs w:val="18"/>
                <w:highlight w:val="none"/>
                <w:lang w:val="en-US" w:eastAsia="zh-CN"/>
              </w:rPr>
              <w:t xml:space="preserve">12</w:t>
            </w:r>
            <w:r>
              <w:rPr>
                <w:rFonts w:hint="eastAsia" w:ascii="宋体" w:hAnsi="宋体" w:cs="宋体"/>
                <w:color w:val="000000"/>
                <w:sz w:val="18"/>
                <w:szCs w:val="18"/>
                <w:highlight w:val="none"/>
              </w:rPr>
              <w:t xml:space="preserve">月社保证明</w:t>
            </w:r>
            <w:r>
              <w:rPr>
                <w:rFonts w:hint="eastAsia" w:ascii="宋体" w:hAnsi="宋体" w:cs="宋体"/>
                <w:color w:val="000000"/>
                <w:sz w:val="18"/>
                <w:szCs w:val="18"/>
                <w:highlight w:val="none"/>
                <w:lang w:eastAsia="zh-CN"/>
              </w:rPr>
              <w:t xml:space="preserve">等证明材料原件扫描件或退休证明（含合同）</w:t>
            </w:r>
            <w:r>
              <w:rPr>
                <w:rFonts w:hint="eastAsia" w:ascii="宋体" w:hAnsi="宋体" w:cs="宋体"/>
                <w:color w:val="000000"/>
                <w:sz w:val="18"/>
                <w:szCs w:val="18"/>
                <w:highlight w:val="none"/>
              </w:rPr>
              <w:t xml:space="preserve">。</w:t>
            </w:r>
            <w:r/>
          </w:p>
          <w:p>
            <w:pPr>
              <w:ind w:left="-38"/>
              <w:jc w:val="left"/>
              <w:rPr>
                <w:rFonts w:ascii="宋体" w:hAnsi="宋体" w:cs="宋体"/>
                <w:color w:val="000000"/>
                <w:sz w:val="18"/>
                <w:szCs w:val="18"/>
                <w:highlight w:val="none"/>
              </w:rPr>
            </w:pPr>
            <w:r>
              <w:rPr>
                <w:rFonts w:ascii="宋体" w:hAnsi="宋体" w:cs="宋体"/>
                <w:color w:val="000000"/>
                <w:sz w:val="18"/>
                <w:szCs w:val="18"/>
                <w:highlight w:val="none"/>
              </w:rPr>
            </w:r>
            <w:r/>
          </w:p>
          <w:p>
            <w:pPr>
              <w:jc w:val="left"/>
              <w:spacing w:line="276" w:lineRule="auto"/>
              <w:rPr>
                <w:rFonts w:hint="eastAsia" w:ascii="宋体" w:hAnsi="宋体" w:eastAsia="宋体" w:cs="宋体"/>
                <w:color w:val="000000"/>
                <w:szCs w:val="21"/>
                <w:highlight w:val="none"/>
                <w:lang w:val="en-US" w:eastAsia="zh-CN"/>
              </w:rPr>
            </w:pPr>
            <w:r>
              <w:rPr>
                <w:rFonts w:hint="eastAsia" w:ascii="宋体" w:hAnsi="宋体" w:cs="宋体"/>
                <w:color w:val="000000"/>
                <w:sz w:val="18"/>
                <w:szCs w:val="18"/>
                <w:highlight w:val="none"/>
                <w:lang w:val="en-US" w:eastAsia="zh-CN"/>
              </w:rPr>
              <w:t xml:space="preserve">4</w:t>
            </w:r>
            <w:r>
              <w:rPr>
                <w:rFonts w:hint="eastAsia" w:ascii="宋体" w:hAnsi="宋体" w:cs="宋体"/>
                <w:color w:val="000000"/>
                <w:sz w:val="18"/>
                <w:szCs w:val="18"/>
                <w:highlight w:val="none"/>
              </w:rPr>
              <w:t xml:space="preserve">.以上资料提供不全或未</w:t>
            </w:r>
            <w:r>
              <w:rPr>
                <w:rFonts w:hint="eastAsia" w:ascii="宋体" w:hAnsi="宋体" w:cs="宋体"/>
                <w:color w:val="000000"/>
                <w:sz w:val="18"/>
                <w:szCs w:val="18"/>
                <w:highlight w:val="none"/>
                <w:lang w:eastAsia="zh-CN"/>
              </w:rPr>
              <w:t xml:space="preserve">按要求提供原件或未</w:t>
            </w:r>
            <w:r>
              <w:rPr>
                <w:rFonts w:hint="eastAsia" w:ascii="宋体" w:hAnsi="宋体" w:cs="宋体"/>
                <w:color w:val="000000"/>
                <w:sz w:val="18"/>
                <w:szCs w:val="18"/>
                <w:highlight w:val="none"/>
              </w:rPr>
              <w:t xml:space="preserve">提供均不得分。</w:t>
            </w:r>
            <w:r/>
          </w:p>
        </w:tc>
      </w:tr>
      <w:tr>
        <w:trPr>
          <w:trHeight w:val="399"/>
        </w:trPr>
        <w:tc>
          <w:tcPr>
            <w:tcW w:w="335" w:type="pct"/>
            <w:vAlign w:val="center"/>
            <w:textDirection w:val="lrTb"/>
            <w:noWrap w:val="false"/>
          </w:tcPr>
          <w:p>
            <w:pPr>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3.4</w:t>
            </w:r>
            <w:r/>
          </w:p>
        </w:tc>
        <w:tc>
          <w:tcPr>
            <w:tcW w:w="621" w:type="pct"/>
            <w:vAlign w:val="center"/>
            <w:textDirection w:val="lrTb"/>
            <w:noWrap w:val="false"/>
          </w:tcPr>
          <w:p>
            <w:pPr>
              <w:spacing w:line="276"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拟投入现场的设备、检测仪器等</w:t>
            </w:r>
            <w:r/>
          </w:p>
        </w:tc>
        <w:tc>
          <w:tcPr>
            <w:tcW w:w="300" w:type="pct"/>
            <w:vAlign w:val="center"/>
            <w:textDirection w:val="lrTb"/>
            <w:noWrap w:val="false"/>
          </w:tcPr>
          <w:p>
            <w:pPr>
              <w:jc w:val="center"/>
              <w:spacing w:line="276" w:lineRule="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w:t>
            </w:r>
            <w:r/>
          </w:p>
        </w:tc>
        <w:tc>
          <w:tcPr>
            <w:tcW w:w="2665" w:type="pct"/>
            <w:vAlign w:val="center"/>
            <w:textDirection w:val="lrTb"/>
            <w:noWrap w:val="false"/>
          </w:tcPr>
          <w:p>
            <w:pPr>
              <w:spacing w:line="276"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检测设备配置基本满足工程需要，配备GPS测量仪、混凝土回弹仪、相位仪、全站仪、水准仪、激光测距仪，每缺一个主要设备扣</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分，本项最高得</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p>
        </w:tc>
        <w:tc>
          <w:tcPr>
            <w:tcW w:w="1077" w:type="pct"/>
            <w:vAlign w:val="center"/>
            <w:textDirection w:val="lrTb"/>
            <w:noWrap w:val="false"/>
          </w:tcPr>
          <w:p>
            <w:pPr>
              <w:jc w:val="left"/>
              <w:spacing w:line="276"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 w:val="18"/>
                <w:szCs w:val="18"/>
                <w:highlight w:val="none"/>
                <w:lang w:eastAsia="zh-CN"/>
              </w:rPr>
              <w:t xml:space="preserve">提供仪器购买发票</w:t>
            </w:r>
            <w:r>
              <w:rPr>
                <w:rFonts w:hint="eastAsia" w:ascii="宋体" w:hAnsi="宋体" w:cs="宋体"/>
                <w:color w:val="000000"/>
                <w:sz w:val="18"/>
                <w:szCs w:val="18"/>
                <w:highlight w:val="none"/>
                <w:lang w:eastAsia="zh-CN"/>
              </w:rPr>
              <w:t xml:space="preserve">原件扫描件</w:t>
            </w:r>
            <w:r>
              <w:rPr>
                <w:rFonts w:hint="eastAsia" w:ascii="宋体" w:hAnsi="宋体" w:eastAsia="宋体" w:cs="宋体"/>
                <w:color w:val="000000"/>
                <w:sz w:val="18"/>
                <w:szCs w:val="18"/>
                <w:highlight w:val="none"/>
                <w:lang w:eastAsia="zh-CN"/>
              </w:rPr>
              <w:t xml:space="preserve">，否则不得分。</w:t>
            </w:r>
            <w:r/>
          </w:p>
        </w:tc>
      </w:tr>
      <w:tr>
        <w:trPr>
          <w:trHeight w:val="410"/>
        </w:trPr>
        <w:tc>
          <w:tcPr>
            <w:gridSpan w:val="2"/>
            <w:tcW w:w="956" w:type="pct"/>
            <w:vAlign w:val="center"/>
            <w:textDirection w:val="lrTb"/>
            <w:noWrap w:val="false"/>
          </w:tcPr>
          <w:p>
            <w:pPr>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合计</w:t>
            </w:r>
            <w:r/>
          </w:p>
        </w:tc>
        <w:tc>
          <w:tcPr>
            <w:tcW w:w="300" w:type="pct"/>
            <w:vAlign w:val="center"/>
            <w:textDirection w:val="lrTb"/>
            <w:noWrap w:val="false"/>
          </w:tcPr>
          <w:p>
            <w:pPr>
              <w:jc w:val="center"/>
              <w:spacing w:line="276" w:lineRule="auto"/>
              <w:rPr>
                <w:rFonts w:ascii="宋体" w:hAnsi="宋体" w:cs="宋体"/>
                <w:b/>
                <w:color w:val="000000"/>
                <w:szCs w:val="21"/>
                <w:highlight w:val="none"/>
              </w:rPr>
            </w:pPr>
            <w:r>
              <w:rPr>
                <w:rFonts w:hint="eastAsia" w:ascii="宋体" w:hAnsi="宋体" w:cs="宋体"/>
                <w:b/>
                <w:color w:val="000000"/>
                <w:szCs w:val="21"/>
                <w:highlight w:val="none"/>
              </w:rPr>
              <w:t xml:space="preserve">100</w:t>
            </w:r>
            <w:r/>
          </w:p>
        </w:tc>
        <w:tc>
          <w:tcPr>
            <w:gridSpan w:val="2"/>
            <w:tcW w:w="3742" w:type="pct"/>
            <w:vAlign w:val="center"/>
            <w:textDirection w:val="lrTb"/>
            <w:noWrap w:val="false"/>
          </w:tcPr>
          <w:p>
            <w:pPr>
              <w:spacing w:line="276" w:lineRule="auto"/>
              <w:rPr>
                <w:rFonts w:ascii="宋体" w:hAnsi="宋体" w:cs="宋体"/>
                <w:color w:val="000000"/>
                <w:szCs w:val="21"/>
                <w:highlight w:val="none"/>
              </w:rPr>
            </w:pPr>
            <w:r>
              <w:rPr>
                <w:rFonts w:ascii="宋体" w:hAnsi="宋体" w:cs="宋体"/>
                <w:color w:val="000000"/>
                <w:szCs w:val="21"/>
                <w:highlight w:val="none"/>
              </w:rPr>
            </w:r>
            <w:r/>
          </w:p>
        </w:tc>
      </w:tr>
    </w:tbl>
    <w:p>
      <w:pPr>
        <w:pStyle w:val="729"/>
        <w:rPr>
          <w:rFonts w:hint="default"/>
          <w:lang w:val="en-US" w:eastAsia="zh-CN"/>
        </w:rPr>
        <w:sectPr>
          <w:footnotePr/>
          <w:endnotePr/>
          <w:type w:val="nextPage"/>
          <w:pgSz w:w="11906" w:h="16838" w:orient="portrait"/>
          <w:pgMar w:top="1440" w:right="1797" w:bottom="1440" w:left="1797" w:header="851" w:footer="992" w:gutter="0"/>
          <w:cols w:num="1" w:sep="0" w:space="1701" w:equalWidth="1"/>
          <w:docGrid w:linePitch="360"/>
        </w:sectPr>
      </w:pPr>
      <w:r>
        <w:rPr>
          <w:rFonts w:hint="default"/>
          <w:lang w:val="en-US" w:eastAsia="zh-CN"/>
        </w:rPr>
      </w:r>
      <w:r/>
    </w:p>
    <w:p>
      <w:pPr>
        <w:rPr>
          <w:rFonts w:hint="eastAsia"/>
        </w:rPr>
      </w:pPr>
      <w:r>
        <w:rPr>
          <w:rFonts w:hint="eastAsia"/>
        </w:rPr>
      </w:r>
      <w:r/>
    </w:p>
    <w:p>
      <w:pPr>
        <w:ind w:firstLine="482"/>
        <w:jc w:val="left"/>
        <w:spacing w:before="120" w:line="360" w:lineRule="auto"/>
        <w:tabs>
          <w:tab w:val="left" w:pos="360" w:leader="none"/>
        </w:tabs>
        <w:rPr>
          <w:rFonts w:hint="eastAsia"/>
          <w:b/>
          <w:bCs/>
          <w:color w:val="auto"/>
          <w:sz w:val="24"/>
          <w:highlight w:val="none"/>
        </w:rPr>
        <w:outlineLvl w:val="9"/>
      </w:pPr>
      <w:r>
        <w:rPr>
          <w:rFonts w:hint="eastAsia"/>
          <w:b/>
          <w:bCs/>
          <w:color w:val="auto"/>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3"/>
      <w:r/>
      <w:bookmarkEnd w:id="254"/>
      <w:r/>
      <w:r/>
    </w:p>
    <w:p>
      <w:pPr>
        <w:ind w:firstLine="482"/>
        <w:jc w:val="left"/>
        <w:spacing w:before="120" w:line="360" w:lineRule="auto"/>
        <w:tabs>
          <w:tab w:val="left" w:pos="360" w:leader="none"/>
        </w:tabs>
        <w:rPr>
          <w:rFonts w:hint="eastAsia"/>
          <w:b/>
          <w:color w:val="auto"/>
          <w:sz w:val="36"/>
          <w:szCs w:val="36"/>
          <w:highlight w:val="none"/>
        </w:rPr>
        <w:outlineLvl w:val="0"/>
      </w:pPr>
      <w:r>
        <w:rPr>
          <w:rFonts w:hint="eastAsia"/>
          <w:b/>
          <w:color w:val="auto"/>
          <w:sz w:val="36"/>
          <w:szCs w:val="36"/>
          <w:highlight w:val="none"/>
        </w:rPr>
        <w:t xml:space="preserve">              </w:t>
      </w:r>
      <w:r/>
    </w:p>
    <w:p>
      <w:pPr>
        <w:rPr>
          <w:rFonts w:hint="eastAsia"/>
          <w:b/>
          <w:color w:val="auto"/>
          <w:sz w:val="36"/>
          <w:szCs w:val="36"/>
          <w:highlight w:val="none"/>
        </w:rPr>
      </w:pPr>
      <w:r>
        <w:rPr>
          <w:rFonts w:hint="eastAsia"/>
          <w:b/>
          <w:color w:val="auto"/>
          <w:sz w:val="36"/>
          <w:szCs w:val="36"/>
          <w:highlight w:val="none"/>
        </w:rPr>
        <w:br w:type="page" w:clear="all"/>
      </w:r>
      <w:r/>
    </w:p>
    <w:p>
      <w:pPr>
        <w:ind w:firstLine="482"/>
        <w:jc w:val="center"/>
        <w:spacing w:before="120" w:line="360" w:lineRule="auto"/>
        <w:tabs>
          <w:tab w:val="left" w:pos="360" w:leader="none"/>
        </w:tabs>
        <w:rPr>
          <w:b/>
          <w:bCs/>
          <w:sz w:val="24"/>
          <w:highlight w:val="none"/>
        </w:rPr>
        <w:outlineLvl w:val="0"/>
      </w:pPr>
      <w:r>
        <w:rPr>
          <w:b/>
          <w:color w:val="auto"/>
          <w:sz w:val="36"/>
          <w:szCs w:val="21"/>
          <w:highlight w:val="none"/>
        </w:rPr>
        <w:t xml:space="preserve">第五章   采购需求</w:t>
      </w:r>
      <w:bookmarkEnd w:id="97"/>
      <w:r/>
      <w:r/>
    </w:p>
    <w:p>
      <w:pPr>
        <w:rPr>
          <w:rFonts w:hint="eastAsia"/>
          <w:color w:val="auto"/>
          <w:lang w:val="en-US" w:eastAsia="zh-CN"/>
        </w:rPr>
      </w:pPr>
      <w:r/>
      <w:bookmarkStart w:id="290" w:name="_Toc99301425"/>
      <w:r/>
      <w:bookmarkEnd w:id="290"/>
      <w:r/>
    </w:p>
    <w:p>
      <w:pPr>
        <w:jc w:val="left"/>
        <w:spacing w:line="360" w:lineRule="auto"/>
        <w:rPr>
          <w:rFonts w:hint="eastAsia" w:ascii="宋体" w:hAnsi="宋体" w:cs="宋体"/>
          <w:b/>
          <w:bCs/>
          <w:color w:val="000000"/>
          <w:sz w:val="24"/>
          <w:highlight w:val="none"/>
        </w:rPr>
      </w:pPr>
      <w:r/>
      <w:bookmarkStart w:id="291" w:name="_Toc99301426"/>
      <w:r>
        <w:rPr>
          <w:rFonts w:hint="eastAsia" w:ascii="宋体" w:hAnsi="宋体" w:cs="宋体"/>
          <w:b/>
          <w:bCs/>
          <w:color w:val="000000"/>
          <w:sz w:val="24"/>
          <w:highlight w:val="none"/>
        </w:rPr>
        <w:t xml:space="preserve">一、项目概况：</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采购需求：</w:t>
      </w:r>
      <w:r>
        <w:rPr>
          <w:rFonts w:hint="eastAsia" w:ascii="宋体" w:hAnsi="宋体" w:eastAsia="宋体" w:cs="宋体"/>
          <w:color w:val="000000"/>
          <w:sz w:val="24"/>
          <w:highlight w:val="none"/>
          <w:lang w:val="en-US" w:eastAsia="zh-CN"/>
        </w:rPr>
        <w:t xml:space="preserve">武进国家高新区范围内市政、绿化、路灯、河道驳岸、通讯管道等设施维护监理服务，包含但不限于以下内容：施工阶段质量、进度、费用等控制、安全生产监督管理、资料、信息等方面的协调管理等甲方交办的与项目相关事项；缺陷责任期及保修期内的监理服务和相关专业技术咨询服务。</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eastAsia="宋体" w:cs="Times New Roman"/>
          <w:color w:val="000000"/>
          <w:sz w:val="24"/>
          <w:szCs w:val="28"/>
          <w:highlight w:val="none"/>
          <w:lang w:val="en-US" w:eastAsia="zh-CN"/>
        </w:rPr>
        <w:t xml:space="preserve">监理服务期限：</w:t>
      </w:r>
      <w:r>
        <w:rPr>
          <w:rFonts w:hint="eastAsia" w:ascii="宋体" w:hAnsi="宋体" w:eastAsia="宋体" w:cs="宋体"/>
          <w:color w:val="000000"/>
          <w:sz w:val="24"/>
          <w:highlight w:val="none"/>
          <w:lang w:val="en-US" w:eastAsia="zh-CN"/>
        </w:rPr>
        <w:t xml:space="preserve">与施工工期同步，最晚截止时间为2028年</w:t>
      </w:r>
      <w:r>
        <w:rPr>
          <w:rFonts w:hint="default"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val="en-US" w:eastAsia="zh-CN"/>
        </w:rPr>
        <w:t xml:space="preserve">月 </w:t>
      </w:r>
      <w:r>
        <w:rPr>
          <w:rFonts w:hint="default" w:ascii="宋体" w:hAnsi="宋体" w:eastAsia="宋体" w:cs="宋体"/>
          <w:color w:val="000000"/>
          <w:sz w:val="24"/>
          <w:highlight w:val="none"/>
          <w:lang w:val="en-US" w:eastAsia="zh-CN"/>
        </w:rPr>
        <w:t xml:space="preserve">31 </w:t>
      </w:r>
      <w:r>
        <w:rPr>
          <w:rFonts w:hint="eastAsia" w:ascii="宋体" w:hAnsi="宋体" w:eastAsia="宋体" w:cs="宋体"/>
          <w:color w:val="000000"/>
          <w:sz w:val="24"/>
          <w:highlight w:val="none"/>
          <w:lang w:val="en-US" w:eastAsia="zh-CN"/>
        </w:rPr>
        <w:t xml:space="preserve">日。</w:t>
      </w:r>
      <w:r/>
    </w:p>
    <w:p>
      <w:pPr>
        <w:jc w:val="left"/>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二、监理项目范围及内容</w:t>
      </w:r>
      <w:r>
        <w:rPr>
          <w:rFonts w:hint="eastAsia" w:ascii="宋体" w:hAnsi="宋体" w:eastAsia="宋体" w:cs="宋体"/>
          <w:b/>
          <w:bCs/>
          <w:color w:val="000000"/>
          <w:sz w:val="24"/>
          <w:highlight w:val="none"/>
          <w:lang w:eastAsia="zh-CN"/>
        </w:rPr>
        <w:t xml:space="preserve">：</w:t>
      </w:r>
      <w:r/>
    </w:p>
    <w:p>
      <w:pPr>
        <w:pStyle w:val="749"/>
        <w:contextualSpacing/>
        <w:ind w:firstLine="480"/>
        <w:jc w:val="both"/>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市政养护项目监理内容：武进高新区内指定市政设施的维修、管护、迁改、零星新建或改造等项目的监理服务，具体范围为道路路基路面、侧石、道板、河道驳岸、桥梁、雨污水和通讯管道、路灯等照明设施、广告设施等内容的养护维修工作，以及甲方指定的零星突击项目的监理服务。</w:t>
      </w:r>
      <w:r/>
    </w:p>
    <w:p>
      <w:pPr>
        <w:pStyle w:val="749"/>
        <w:contextualSpacing/>
        <w:ind w:firstLine="480"/>
        <w:jc w:val="both"/>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绿化养护项目监理内容：武进高新区内日常绿化的管护（代为服务）、迁移、零星新建或改造等项目的监理服务，具体范围为道路绿化、地块绿化、河道绿化等植物和设施的养护工作，以及甲方指定的零星突击项目的监理服务。</w:t>
      </w:r>
      <w:r/>
    </w:p>
    <w:p>
      <w:pPr>
        <w:pStyle w:val="749"/>
        <w:contextualSpacing/>
        <w:ind w:firstLine="480"/>
        <w:jc w:val="both"/>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3、监理服务范围内的施工阶段质量、进度、费用等控制、安全生产监督管理、资料、信息等方面的协调管理等甲方交办的与项目相关事项；缺陷责任期及保修期内的监理服务和相关专业技术咨询服务。</w:t>
      </w:r>
      <w:r/>
    </w:p>
    <w:p>
      <w:pPr>
        <w:jc w:val="left"/>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三、结算及付款方式</w:t>
      </w:r>
      <w:r>
        <w:rPr>
          <w:rFonts w:hint="eastAsia" w:ascii="宋体" w:hAnsi="宋体" w:eastAsia="宋体" w:cs="宋体"/>
          <w:b/>
          <w:bCs/>
          <w:color w:val="000000"/>
          <w:sz w:val="24"/>
          <w:highlight w:val="none"/>
          <w:lang w:eastAsia="zh-CN"/>
        </w:rPr>
        <w:t xml:space="preserve">：</w:t>
      </w:r>
      <w:r/>
    </w:p>
    <w:p>
      <w:pPr>
        <w:pStyle w:val="749"/>
        <w:contextualSpacing/>
        <w:ind w:firstLine="480"/>
        <w:jc w:val="both"/>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监理酬金的计算方法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本项目监理中标费率包干</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中标费率</w:t>
      </w:r>
      <w:r>
        <w:rPr>
          <w:rFonts w:hint="eastAsia" w:ascii="宋体" w:hAnsi="宋体" w:eastAsia="宋体" w:cs="宋体"/>
          <w:color w:val="000000"/>
          <w:sz w:val="24"/>
          <w:szCs w:val="24"/>
          <w:highlight w:val="none"/>
          <w:lang w:val="en-US" w:eastAsia="zh-CN"/>
        </w:rPr>
        <w:t xml:space="preserve">=监理中标价***元/项目估算造价）</w:t>
      </w:r>
      <w:r>
        <w:rPr>
          <w:rFonts w:hint="eastAsia" w:ascii="宋体" w:hAnsi="宋体" w:eastAsia="宋体" w:cs="宋体"/>
          <w:color w:val="000000"/>
          <w:sz w:val="24"/>
          <w:szCs w:val="24"/>
          <w:highlight w:val="none"/>
        </w:rPr>
        <w:t xml:space="preserve">，最终结算监理费</w:t>
      </w:r>
      <w:r>
        <w:rPr>
          <w:rFonts w:hint="eastAsia" w:ascii="宋体" w:hAnsi="宋体" w:eastAsia="宋体" w:cs="宋体"/>
          <w:color w:val="000000"/>
          <w:sz w:val="24"/>
          <w:szCs w:val="24"/>
          <w:highlight w:val="none"/>
          <w:lang w:eastAsia="zh-CN"/>
        </w:rPr>
        <w:t xml:space="preserve">为</w:t>
      </w:r>
      <w:r>
        <w:rPr>
          <w:rFonts w:hint="eastAsia" w:ascii="宋体" w:hAnsi="宋体" w:eastAsia="宋体" w:cs="宋体"/>
          <w:color w:val="000000"/>
          <w:sz w:val="24"/>
          <w:szCs w:val="24"/>
          <w:highlight w:val="none"/>
        </w:rPr>
        <w:t xml:space="preserve">养护项目审定价*中标费率。其中80%为监理基本费，20%为监理考核基金（考核办法详见《武进高新区养护项目监理考核办法》），节假日现场加班不支付额外的工作酬金。</w:t>
      </w:r>
      <w:r/>
    </w:p>
    <w:p>
      <w:pPr>
        <w:pStyle w:val="749"/>
        <w:contextualSpacing/>
        <w:ind w:firstLine="480"/>
        <w:jc w:val="both"/>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支付方式：按当年度完成实际监理工作量的相应费用的80%</w:t>
      </w:r>
      <w:r>
        <w:rPr>
          <w:rFonts w:hint="eastAsia" w:ascii="宋体" w:hAnsi="宋体" w:eastAsia="宋体" w:cs="宋体"/>
          <w:color w:val="000000"/>
          <w:sz w:val="24"/>
          <w:szCs w:val="24"/>
          <w:highlight w:val="none"/>
          <w:lang w:eastAsia="zh-CN"/>
        </w:rPr>
        <w:t xml:space="preserve">，当年</w:t>
      </w:r>
      <w:r>
        <w:rPr>
          <w:rFonts w:hint="eastAsia" w:ascii="宋体" w:hAnsi="宋体" w:eastAsia="宋体" w:cs="宋体"/>
          <w:color w:val="000000"/>
          <w:sz w:val="24"/>
          <w:szCs w:val="24"/>
          <w:highlight w:val="none"/>
        </w:rPr>
        <w:t xml:space="preserve">予以支付，余款转入下年度支付。</w:t>
      </w:r>
      <w:r/>
    </w:p>
    <w:p>
      <w:pPr>
        <w:jc w:val="left"/>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四、监理机构主要管理人员配备要求</w:t>
      </w:r>
      <w:r>
        <w:rPr>
          <w:rFonts w:hint="eastAsia" w:ascii="宋体" w:hAnsi="宋体" w:eastAsia="宋体" w:cs="宋体"/>
          <w:b/>
          <w:bCs/>
          <w:color w:val="000000"/>
          <w:sz w:val="24"/>
          <w:highlight w:val="none"/>
          <w:lang w:eastAsia="zh-CN"/>
        </w:rPr>
        <w:t xml:space="preserve">：</w:t>
      </w:r>
      <w:r/>
    </w:p>
    <w:p>
      <w:pPr>
        <w:ind w:right="-61" w:firstLine="480"/>
        <w:spacing w:line="500" w:lineRule="exact"/>
        <w:rPr>
          <w:rFonts w:ascii="宋体" w:hAnsi="宋体"/>
          <w:color w:val="000000"/>
          <w:sz w:val="24"/>
          <w:highlight w:val="none"/>
        </w:rPr>
      </w:pPr>
      <w:r>
        <w:rPr>
          <w:rFonts w:hint="eastAsia" w:ascii="宋体" w:hAnsi="宋体"/>
          <w:color w:val="000000"/>
          <w:sz w:val="24"/>
          <w:highlight w:val="none"/>
        </w:rPr>
        <w:t xml:space="preserve">施工阶段监理单位派驻到现场的监理人员（含总监）总人数应符合下表要求：</w:t>
      </w:r>
      <w:r/>
    </w:p>
    <w:tbl>
      <w:tblPr>
        <w:tblStyle w:val="728"/>
        <w:tblW w:w="7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4"/>
        <w:gridCol w:w="1653"/>
        <w:gridCol w:w="3432"/>
      </w:tblGrid>
      <w:tr>
        <w:trPr>
          <w:jc w:val="center"/>
          <w:trHeight w:val="716"/>
        </w:trPr>
        <w:tc>
          <w:tcPr>
            <w:tcBorders>
              <w:top w:val="single" w:color="auto" w:sz="4" w:space="0"/>
              <w:left w:val="single" w:color="auto" w:sz="4" w:space="0"/>
              <w:bottom w:val="single" w:color="auto" w:sz="4" w:space="0"/>
              <w:right w:val="single" w:color="auto" w:sz="4" w:space="0"/>
            </w:tcBorders>
            <w:tcW w:w="2734" w:type="dxa"/>
            <w:vAlign w:val="center"/>
            <w:textDirection w:val="lrTb"/>
            <w:noWrap w:val="false"/>
          </w:tcPr>
          <w:p>
            <w:pPr>
              <w:ind w:right="-61"/>
              <w:jc w:val="center"/>
              <w:spacing w:line="500" w:lineRule="exact"/>
              <w:rPr>
                <w:rFonts w:ascii="宋体" w:hAnsi="宋体"/>
                <w:color w:val="000000"/>
                <w:sz w:val="24"/>
                <w:highlight w:val="none"/>
              </w:rPr>
            </w:pPr>
            <w:r>
              <w:rPr>
                <w:rFonts w:hint="eastAsia" w:ascii="宋体" w:hAnsi="宋体"/>
                <w:color w:val="000000"/>
                <w:sz w:val="24"/>
                <w:highlight w:val="none"/>
              </w:rPr>
              <w:t xml:space="preserve">岗位</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ind w:right="-61"/>
              <w:jc w:val="center"/>
              <w:spacing w:line="500" w:lineRule="exact"/>
              <w:rPr>
                <w:rFonts w:ascii="宋体" w:hAnsi="宋体"/>
                <w:color w:val="000000"/>
                <w:sz w:val="24"/>
                <w:highlight w:val="none"/>
              </w:rPr>
            </w:pPr>
            <w:r>
              <w:rPr>
                <w:rFonts w:hint="eastAsia" w:ascii="宋体" w:hAnsi="宋体"/>
                <w:color w:val="000000"/>
                <w:sz w:val="24"/>
                <w:highlight w:val="none"/>
              </w:rPr>
              <w:t xml:space="preserve">人员要求</w:t>
            </w:r>
            <w:r/>
          </w:p>
        </w:tc>
        <w:tc>
          <w:tcPr>
            <w:tcBorders>
              <w:top w:val="single" w:color="auto" w:sz="4" w:space="0"/>
              <w:left w:val="single" w:color="auto" w:sz="4" w:space="0"/>
              <w:bottom w:val="single" w:color="auto" w:sz="4" w:space="0"/>
              <w:right w:val="single" w:color="auto" w:sz="4" w:space="0"/>
            </w:tcBorders>
            <w:tcW w:w="3432" w:type="dxa"/>
            <w:vAlign w:val="top"/>
            <w:textDirection w:val="lrTb"/>
            <w:noWrap w:val="false"/>
          </w:tcPr>
          <w:p>
            <w:pPr>
              <w:ind w:right="-61"/>
              <w:jc w:val="center"/>
              <w:spacing w:line="500" w:lineRule="exact"/>
              <w:rPr>
                <w:rFonts w:ascii="宋体" w:hAnsi="宋体"/>
                <w:color w:val="000000"/>
                <w:sz w:val="24"/>
                <w:highlight w:val="none"/>
              </w:rPr>
            </w:pPr>
            <w:r>
              <w:rPr>
                <w:rFonts w:hint="eastAsia" w:ascii="宋体" w:hAnsi="宋体"/>
                <w:color w:val="000000"/>
                <w:sz w:val="24"/>
                <w:highlight w:val="none"/>
              </w:rPr>
              <w:t xml:space="preserve">持证上岗要求</w:t>
            </w:r>
            <w:r/>
          </w:p>
        </w:tc>
      </w:tr>
      <w:tr>
        <w:trPr>
          <w:jc w:val="center"/>
          <w:trHeight w:val="1054"/>
        </w:trPr>
        <w:tc>
          <w:tcPr>
            <w:tcBorders>
              <w:top w:val="single" w:color="auto" w:sz="4" w:space="0"/>
              <w:left w:val="single" w:color="auto" w:sz="4" w:space="0"/>
              <w:bottom w:val="single" w:color="auto" w:sz="4" w:space="0"/>
              <w:right w:val="single" w:color="auto" w:sz="4" w:space="0"/>
            </w:tcBorders>
            <w:tcW w:w="2734" w:type="dxa"/>
            <w:vAlign w:val="center"/>
            <w:textDirection w:val="lrTb"/>
            <w:noWrap w:val="false"/>
          </w:tcPr>
          <w:p>
            <w:pPr>
              <w:ind w:right="-61"/>
              <w:jc w:val="center"/>
              <w:spacing w:line="500" w:lineRule="exact"/>
              <w:rPr>
                <w:rFonts w:ascii="宋体" w:hAnsi="宋体"/>
                <w:color w:val="000000"/>
                <w:sz w:val="24"/>
                <w:highlight w:val="none"/>
              </w:rPr>
            </w:pPr>
            <w:r>
              <w:rPr>
                <w:rFonts w:hint="eastAsia" w:ascii="宋体" w:hAnsi="宋体"/>
                <w:color w:val="000000"/>
                <w:sz w:val="24"/>
                <w:highlight w:val="none"/>
              </w:rPr>
              <w:t xml:space="preserve">总监理工程师</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ind w:right="-61"/>
              <w:jc w:val="center"/>
              <w:spacing w:line="500" w:lineRule="exact"/>
              <w:rPr>
                <w:rFonts w:ascii="宋体" w:hAnsi="宋体"/>
                <w:color w:val="000000"/>
                <w:sz w:val="24"/>
                <w:highlight w:val="none"/>
              </w:rPr>
            </w:pPr>
            <w:r>
              <w:rPr>
                <w:rFonts w:hint="eastAsia" w:ascii="宋体" w:hAnsi="宋体"/>
                <w:color w:val="000000"/>
                <w:sz w:val="24"/>
                <w:highlight w:val="none"/>
              </w:rPr>
              <w:t xml:space="preserve">1名</w:t>
            </w:r>
            <w:r/>
          </w:p>
        </w:tc>
        <w:tc>
          <w:tcPr>
            <w:tcBorders>
              <w:top w:val="single" w:color="auto" w:sz="4" w:space="0"/>
              <w:left w:val="single" w:color="auto" w:sz="4" w:space="0"/>
              <w:bottom w:val="single" w:color="auto" w:sz="4" w:space="0"/>
              <w:right w:val="single" w:color="auto" w:sz="4" w:space="0"/>
            </w:tcBorders>
            <w:tcW w:w="3432" w:type="dxa"/>
            <w:vAlign w:val="top"/>
            <w:textDirection w:val="lrTb"/>
            <w:noWrap w:val="false"/>
          </w:tcPr>
          <w:p>
            <w:pPr>
              <w:ind w:right="-61"/>
              <w:jc w:val="center"/>
              <w:spacing w:line="500" w:lineRule="exact"/>
              <w:rPr>
                <w:rFonts w:ascii="宋体" w:hAnsi="宋体"/>
                <w:color w:val="000000"/>
                <w:sz w:val="24"/>
                <w:highlight w:val="none"/>
              </w:rPr>
            </w:pPr>
            <w:r>
              <w:rPr>
                <w:rFonts w:hint="eastAsia" w:ascii="宋体" w:hAnsi="宋体"/>
                <w:color w:val="000000"/>
                <w:sz w:val="24"/>
                <w:highlight w:val="none"/>
              </w:rPr>
              <w:t xml:space="preserve">全国注册监理工程师</w:t>
            </w:r>
            <w:r/>
          </w:p>
          <w:p>
            <w:pPr>
              <w:ind w:right="-61"/>
              <w:jc w:val="center"/>
              <w:spacing w:line="500" w:lineRule="exact"/>
              <w:rPr>
                <w:rFonts w:ascii="宋体" w:hAnsi="宋体"/>
                <w:color w:val="000000"/>
                <w:sz w:val="24"/>
                <w:highlight w:val="none"/>
              </w:rPr>
            </w:pPr>
            <w:r>
              <w:rPr>
                <w:rFonts w:hint="eastAsia" w:ascii="宋体" w:hAnsi="宋体"/>
                <w:color w:val="000000"/>
                <w:sz w:val="24"/>
                <w:highlight w:val="none"/>
              </w:rPr>
              <w:t xml:space="preserve">（注册专业为</w:t>
            </w:r>
            <w:r>
              <w:rPr>
                <w:rFonts w:hint="eastAsia" w:ascii="宋体" w:hAnsi="宋体"/>
                <w:color w:val="000000"/>
                <w:sz w:val="24"/>
                <w:highlight w:val="none"/>
                <w:lang w:eastAsia="zh-CN"/>
              </w:rPr>
              <w:t xml:space="preserve">市政公用</w:t>
            </w:r>
            <w:r>
              <w:rPr>
                <w:rFonts w:hint="eastAsia" w:ascii="宋体" w:hAnsi="宋体"/>
                <w:color w:val="000000"/>
                <w:sz w:val="24"/>
                <w:highlight w:val="none"/>
              </w:rPr>
              <w:t xml:space="preserve">工程）</w:t>
            </w:r>
            <w:r/>
          </w:p>
        </w:tc>
      </w:tr>
      <w:tr>
        <w:trPr>
          <w:jc w:val="center"/>
          <w:trHeight w:val="767"/>
        </w:trPr>
        <w:tc>
          <w:tcPr>
            <w:tcBorders>
              <w:top w:val="single" w:color="auto" w:sz="4" w:space="0"/>
              <w:left w:val="single" w:color="auto" w:sz="4" w:space="0"/>
              <w:bottom w:val="single" w:color="auto" w:sz="4" w:space="0"/>
              <w:right w:val="single" w:color="auto" w:sz="4" w:space="0"/>
            </w:tcBorders>
            <w:tcW w:w="2734" w:type="dxa"/>
            <w:vAlign w:val="center"/>
            <w:textDirection w:val="lrTb"/>
            <w:noWrap w:val="false"/>
          </w:tcPr>
          <w:p>
            <w:pPr>
              <w:ind w:right="-61"/>
              <w:jc w:val="center"/>
              <w:spacing w:line="500" w:lineRule="exact"/>
              <w:rPr>
                <w:rFonts w:ascii="宋体" w:hAnsi="宋体"/>
                <w:color w:val="000000"/>
                <w:sz w:val="24"/>
                <w:highlight w:val="none"/>
              </w:rPr>
            </w:pPr>
            <w:r>
              <w:rPr>
                <w:rFonts w:hint="eastAsia" w:ascii="宋体" w:hAnsi="宋体"/>
                <w:color w:val="000000"/>
                <w:sz w:val="24"/>
                <w:highlight w:val="none"/>
              </w:rPr>
              <w:t xml:space="preserve">拟配备监理人员</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ind w:right="-61"/>
              <w:jc w:val="center"/>
              <w:spacing w:line="500" w:lineRule="exact"/>
              <w:rPr>
                <w:rFonts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名</w:t>
            </w:r>
            <w:r/>
          </w:p>
        </w:tc>
        <w:tc>
          <w:tcPr>
            <w:tcBorders>
              <w:top w:val="single" w:color="auto" w:sz="4" w:space="0"/>
              <w:left w:val="single" w:color="auto" w:sz="4" w:space="0"/>
              <w:bottom w:val="single" w:color="auto" w:sz="4" w:space="0"/>
              <w:right w:val="single" w:color="auto" w:sz="4" w:space="0"/>
            </w:tcBorders>
            <w:tcW w:w="3432" w:type="dxa"/>
            <w:vAlign w:val="top"/>
            <w:textDirection w:val="lrTb"/>
            <w:noWrap w:val="false"/>
          </w:tcPr>
          <w:p>
            <w:pPr>
              <w:ind w:right="-61"/>
              <w:jc w:val="center"/>
              <w:spacing w:line="500" w:lineRule="exact"/>
              <w:rPr>
                <w:rFonts w:ascii="宋体" w:hAnsi="宋体"/>
                <w:color w:val="000000"/>
                <w:sz w:val="24"/>
                <w:highlight w:val="none"/>
              </w:rPr>
            </w:pPr>
            <w:r>
              <w:rPr>
                <w:rFonts w:ascii="宋体" w:hAnsi="宋体"/>
                <w:color w:val="000000"/>
                <w:sz w:val="24"/>
                <w:highlight w:val="none"/>
              </w:rPr>
            </w:r>
            <w:r/>
          </w:p>
        </w:tc>
      </w:tr>
      <w:tr>
        <w:trPr>
          <w:jc w:val="center"/>
          <w:trHeight w:val="911"/>
        </w:trPr>
        <w:tc>
          <w:tcPr>
            <w:tcBorders>
              <w:top w:val="single" w:color="auto" w:sz="4" w:space="0"/>
              <w:left w:val="single" w:color="auto" w:sz="4" w:space="0"/>
              <w:bottom w:val="single" w:color="auto" w:sz="4" w:space="0"/>
              <w:right w:val="single" w:color="auto" w:sz="4" w:space="0"/>
            </w:tcBorders>
            <w:tcW w:w="2734" w:type="dxa"/>
            <w:vAlign w:val="center"/>
            <w:textDirection w:val="lrTb"/>
            <w:noWrap w:val="false"/>
          </w:tcPr>
          <w:p>
            <w:pPr>
              <w:ind w:right="-61"/>
              <w:jc w:val="center"/>
              <w:spacing w:line="500" w:lineRule="exact"/>
              <w:rPr>
                <w:rFonts w:ascii="宋体" w:hAnsi="宋体"/>
                <w:color w:val="000000"/>
                <w:sz w:val="24"/>
                <w:highlight w:val="none"/>
              </w:rPr>
            </w:pPr>
            <w:r>
              <w:rPr>
                <w:rFonts w:hint="eastAsia" w:ascii="宋体" w:hAnsi="宋体"/>
                <w:color w:val="000000"/>
                <w:sz w:val="24"/>
                <w:highlight w:val="none"/>
              </w:rPr>
              <w:t xml:space="preserve">总计</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ind w:right="-61"/>
              <w:jc w:val="center"/>
              <w:spacing w:line="500" w:lineRule="exact"/>
              <w:rPr>
                <w:rFonts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名</w:t>
            </w:r>
            <w:r/>
          </w:p>
        </w:tc>
        <w:tc>
          <w:tcPr>
            <w:tcBorders>
              <w:top w:val="single" w:color="auto" w:sz="4" w:space="0"/>
              <w:left w:val="single" w:color="auto" w:sz="4" w:space="0"/>
              <w:bottom w:val="single" w:color="auto" w:sz="4" w:space="0"/>
              <w:right w:val="single" w:color="auto" w:sz="4" w:space="0"/>
            </w:tcBorders>
            <w:tcW w:w="3432" w:type="dxa"/>
            <w:vAlign w:val="top"/>
            <w:textDirection w:val="lrTb"/>
            <w:noWrap w:val="false"/>
          </w:tcPr>
          <w:p>
            <w:pPr>
              <w:ind w:right="-61"/>
              <w:jc w:val="center"/>
              <w:spacing w:line="500" w:lineRule="exact"/>
              <w:rPr>
                <w:rFonts w:ascii="宋体" w:hAnsi="宋体"/>
                <w:color w:val="000000"/>
                <w:sz w:val="24"/>
                <w:highlight w:val="none"/>
              </w:rPr>
            </w:pPr>
            <w:r>
              <w:rPr>
                <w:rFonts w:ascii="宋体" w:hAnsi="宋体"/>
                <w:color w:val="000000"/>
                <w:sz w:val="24"/>
                <w:highlight w:val="none"/>
              </w:rPr>
            </w:r>
            <w:r/>
          </w:p>
        </w:tc>
      </w:tr>
    </w:tbl>
    <w:p>
      <w:pPr>
        <w:ind w:right="-61" w:firstLine="480"/>
        <w:spacing w:line="50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注：1、</w:t>
      </w:r>
      <w:r>
        <w:rPr>
          <w:rFonts w:ascii="宋体" w:hAnsi="宋体" w:eastAsia="宋体" w:cs="Times New Roman"/>
          <w:color w:val="000000"/>
          <w:sz w:val="24"/>
          <w:highlight w:val="none"/>
        </w:rPr>
        <w:t xml:space="preserve">中标单位可根据工程实际需要及时投入人员，未经建设单位同意，不得更换上述人员， 所有监理人员均须身体健康，年龄不得超过 65 周岁。（注：表中人员不能兼职）</w:t>
      </w:r>
      <w:r/>
    </w:p>
    <w:p>
      <w:pPr>
        <w:ind w:firstLine="480"/>
        <w:spacing w:line="460" w:lineRule="exact"/>
        <w:rPr>
          <w:rFonts w:hint="eastAsia" w:ascii="宋体" w:hAnsi="宋体" w:cs="宋体"/>
          <w:color w:val="000000"/>
          <w:sz w:val="24"/>
          <w:highlight w:val="none"/>
        </w:rPr>
      </w:pPr>
      <w:r>
        <w:rPr>
          <w:rFonts w:hint="eastAsia" w:ascii="宋体" w:hAnsi="宋体" w:eastAsia="宋体" w:cs="Times New Roman"/>
          <w:color w:val="000000"/>
          <w:sz w:val="24"/>
          <w:highlight w:val="none"/>
        </w:rPr>
        <w:t xml:space="preserve">2、上述人员配置还需满足江苏省住房和城乡建设厅公告[2017]第 35 号等文件规定。</w:t>
      </w:r>
      <w:r/>
    </w:p>
    <w:p>
      <w:pPr>
        <w:rPr>
          <w:rFonts w:hint="eastAsia"/>
          <w:b/>
          <w:color w:val="auto"/>
          <w:sz w:val="36"/>
          <w:szCs w:val="36"/>
          <w:highlight w:val="none"/>
        </w:rPr>
      </w:pPr>
      <w:r>
        <w:rPr>
          <w:rFonts w:hint="eastAsia"/>
          <w:b/>
          <w:color w:val="auto"/>
          <w:sz w:val="36"/>
          <w:szCs w:val="36"/>
          <w:highlight w:val="none"/>
        </w:rPr>
        <w:br w:type="page" w:clear="all"/>
      </w:r>
      <w:r/>
    </w:p>
    <w:p>
      <w:pPr>
        <w:numPr>
          <w:ilvl w:val="0"/>
          <w:numId w:val="9"/>
        </w:numPr>
        <w:ind w:firstLine="480"/>
        <w:jc w:val="center"/>
        <w:spacing w:line="360" w:lineRule="auto"/>
        <w:widowControl/>
        <w:rPr>
          <w:rFonts w:hint="eastAsia"/>
          <w:b/>
          <w:color w:val="auto"/>
          <w:sz w:val="36"/>
          <w:szCs w:val="36"/>
          <w:highlight w:val="none"/>
        </w:rPr>
        <w:outlineLvl w:val="0"/>
      </w:pPr>
      <w:r>
        <w:rPr>
          <w:rFonts w:hint="eastAsia"/>
          <w:b/>
          <w:color w:val="auto"/>
          <w:sz w:val="36"/>
          <w:szCs w:val="36"/>
          <w:highlight w:val="none"/>
        </w:rPr>
        <w:t xml:space="preserve"> 拟签订的合同文本</w:t>
      </w:r>
      <w:r/>
    </w:p>
    <w:p>
      <w:pPr>
        <w:jc w:val="center"/>
        <w:keepLines w:val="0"/>
        <w:keepNext w:val="0"/>
        <w:pageBreakBefore w:val="0"/>
        <w:spacing w:line="360" w:lineRule="auto"/>
        <w:widowControl w:val="off"/>
        <w:rPr>
          <w:rFonts w:hint="eastAsia" w:ascii="宋体" w:hAnsi="宋体" w:eastAsia="宋体" w:cs="宋体"/>
          <w:b/>
          <w:color w:val="000000"/>
          <w:sz w:val="52"/>
          <w:szCs w:val="52"/>
          <w:highlight w:val="none"/>
        </w:rPr>
      </w:pPr>
      <w:r>
        <w:rPr>
          <w:rFonts w:hint="eastAsia" w:ascii="宋体" w:hAnsi="宋体" w:cs="宋体"/>
          <w:b/>
          <w:color w:val="000000"/>
          <w:sz w:val="52"/>
          <w:szCs w:val="52"/>
          <w:highlight w:val="none"/>
          <w:lang w:eastAsia="zh-CN"/>
        </w:rPr>
        <w:t xml:space="preserve">项目名称：</w:t>
      </w:r>
      <w:r>
        <w:rPr>
          <w:rFonts w:hint="eastAsia" w:ascii="宋体" w:hAnsi="宋体" w:eastAsia="宋体" w:cs="宋体"/>
          <w:b/>
          <w:color w:val="000000"/>
          <w:sz w:val="52"/>
          <w:szCs w:val="52"/>
          <w:highlight w:val="none"/>
          <w:lang w:eastAsia="zh-CN"/>
        </w:rPr>
        <w:t xml:space="preserve">2026-2028年度武进国家高新区市政和绿化维护项目监理</w:t>
      </w:r>
      <w:r/>
    </w:p>
    <w:p>
      <w:pPr>
        <w:jc w:val="center"/>
        <w:keepLines w:val="0"/>
        <w:keepNext w:val="0"/>
        <w:pageBreakBefore w:val="0"/>
        <w:spacing w:line="360" w:lineRule="auto"/>
        <w:widowControl w:val="off"/>
        <w:rPr>
          <w:rFonts w:hint="eastAsia" w:ascii="宋体" w:hAnsi="宋体" w:eastAsia="宋体" w:cs="宋体"/>
          <w:color w:val="000000"/>
          <w:sz w:val="32"/>
          <w:highlight w:val="none"/>
          <w:lang w:eastAsia="zh-CN"/>
        </w:rPr>
      </w:pPr>
      <w:r>
        <w:rPr>
          <w:rFonts w:hint="eastAsia" w:ascii="宋体" w:hAnsi="宋体" w:cs="宋体"/>
          <w:color w:val="000000"/>
          <w:sz w:val="32"/>
          <w:highlight w:val="none"/>
          <w:lang w:eastAsia="zh-CN"/>
        </w:rPr>
        <w:t xml:space="preserve">标段名称：2026-2028年度武进国家高新区市政维护项目监理</w:t>
      </w:r>
      <w:r/>
    </w:p>
    <w:p>
      <w:pPr>
        <w:jc w:val="center"/>
        <w:keepLines w:val="0"/>
        <w:keepNext w:val="0"/>
        <w:pageBreakBefore w:val="0"/>
        <w:spacing w:line="360" w:lineRule="auto"/>
        <w:widowControl w:val="off"/>
        <w:rPr>
          <w:rFonts w:hint="eastAsia" w:ascii="宋体" w:hAnsi="宋体" w:eastAsia="宋体" w:cs="宋体"/>
          <w:color w:val="000000"/>
          <w:sz w:val="32"/>
          <w:highlight w:val="none"/>
          <w:lang w:eastAsia="zh-CN"/>
        </w:rPr>
      </w:pPr>
      <w:r>
        <w:rPr>
          <w:rFonts w:hint="eastAsia" w:ascii="宋体" w:hAnsi="宋体" w:eastAsia="宋体" w:cs="宋体"/>
          <w:color w:val="000000"/>
          <w:sz w:val="32"/>
          <w:highlight w:val="none"/>
        </w:rPr>
        <w:t xml:space="preserve">合同号：</w:t>
      </w:r>
      <w:r>
        <w:rPr>
          <w:rFonts w:hint="eastAsia" w:ascii="宋体" w:hAnsi="宋体" w:eastAsia="宋体" w:cs="宋体"/>
          <w:color w:val="000000"/>
          <w:sz w:val="32"/>
          <w:highlight w:val="none"/>
          <w:u w:val="single"/>
          <w:lang w:val="en-US" w:eastAsia="zh-CN"/>
        </w:rPr>
        <w:t xml:space="preserve"> </w:t>
      </w:r>
      <w:r/>
    </w:p>
    <w:p>
      <w:pPr>
        <w:keepLines w:val="0"/>
        <w:keepNext w:val="0"/>
        <w:pageBreakBefore w:val="0"/>
        <w:spacing w:line="360" w:lineRule="auto"/>
        <w:widowControl w:val="off"/>
        <w:rPr>
          <w:rFonts w:hint="eastAsia" w:ascii="宋体" w:hAnsi="宋体" w:eastAsia="宋体" w:cs="宋体"/>
          <w:color w:val="000000"/>
          <w:sz w:val="72"/>
          <w:highlight w:val="none"/>
        </w:rPr>
      </w:pPr>
      <w:r>
        <w:rPr>
          <w:rFonts w:hint="eastAsia" w:ascii="宋体" w:hAnsi="宋体" w:eastAsia="宋体" w:cs="宋体"/>
          <w:color w:val="000000"/>
          <w:sz w:val="72"/>
          <w:highlight w:val="none"/>
        </w:rPr>
      </w:r>
      <w:r/>
    </w:p>
    <w:p>
      <w:pPr>
        <w:jc w:val="center"/>
        <w:keepLines w:val="0"/>
        <w:keepNext w:val="0"/>
        <w:pageBreakBefore w:val="0"/>
        <w:spacing w:line="360" w:lineRule="auto"/>
        <w:widowControl w:val="off"/>
        <w:rPr>
          <w:rFonts w:hint="eastAsia" w:ascii="宋体" w:hAnsi="宋体" w:eastAsia="宋体" w:cs="宋体"/>
          <w:color w:val="000000"/>
          <w:sz w:val="52"/>
          <w:szCs w:val="52"/>
          <w:highlight w:val="none"/>
        </w:rPr>
      </w:pPr>
      <w:r>
        <w:rPr>
          <w:rFonts w:hint="eastAsia" w:ascii="宋体" w:hAnsi="宋体" w:eastAsia="宋体" w:cs="宋体"/>
          <w:color w:val="000000"/>
          <w:sz w:val="52"/>
          <w:szCs w:val="52"/>
          <w:highlight w:val="none"/>
        </w:rPr>
        <w:t xml:space="preserve">监</w:t>
      </w:r>
      <w:r/>
    </w:p>
    <w:p>
      <w:pPr>
        <w:jc w:val="center"/>
        <w:keepLines w:val="0"/>
        <w:keepNext w:val="0"/>
        <w:pageBreakBefore w:val="0"/>
        <w:spacing w:line="360" w:lineRule="auto"/>
        <w:widowControl w:val="off"/>
        <w:rPr>
          <w:rFonts w:hint="eastAsia" w:ascii="宋体" w:hAnsi="宋体" w:eastAsia="宋体" w:cs="宋体"/>
          <w:color w:val="000000"/>
          <w:sz w:val="52"/>
          <w:szCs w:val="52"/>
          <w:highlight w:val="none"/>
        </w:rPr>
      </w:pPr>
      <w:r>
        <w:rPr>
          <w:rFonts w:hint="eastAsia" w:ascii="宋体" w:hAnsi="宋体" w:eastAsia="宋体" w:cs="宋体"/>
          <w:color w:val="000000"/>
          <w:sz w:val="52"/>
          <w:szCs w:val="52"/>
          <w:highlight w:val="none"/>
        </w:rPr>
        <w:t xml:space="preserve">理</w:t>
      </w:r>
      <w:r/>
    </w:p>
    <w:p>
      <w:pPr>
        <w:jc w:val="center"/>
        <w:keepLines w:val="0"/>
        <w:keepNext w:val="0"/>
        <w:pageBreakBefore w:val="0"/>
        <w:spacing w:line="360" w:lineRule="auto"/>
        <w:widowControl w:val="off"/>
        <w:rPr>
          <w:rFonts w:hint="eastAsia" w:ascii="宋体" w:hAnsi="宋体" w:eastAsia="宋体" w:cs="宋体"/>
          <w:color w:val="000000"/>
          <w:sz w:val="52"/>
          <w:szCs w:val="52"/>
          <w:highlight w:val="none"/>
        </w:rPr>
      </w:pPr>
      <w:r>
        <w:rPr>
          <w:rFonts w:hint="eastAsia" w:ascii="宋体" w:hAnsi="宋体" w:eastAsia="宋体" w:cs="宋体"/>
          <w:color w:val="000000"/>
          <w:sz w:val="52"/>
          <w:szCs w:val="52"/>
          <w:highlight w:val="none"/>
        </w:rPr>
        <w:t xml:space="preserve">合</w:t>
      </w:r>
      <w:r/>
    </w:p>
    <w:p>
      <w:pPr>
        <w:jc w:val="center"/>
        <w:keepLines w:val="0"/>
        <w:keepNext w:val="0"/>
        <w:pageBreakBefore w:val="0"/>
        <w:spacing w:line="360" w:lineRule="auto"/>
        <w:widowControl w:val="off"/>
        <w:rPr>
          <w:rFonts w:hint="eastAsia" w:ascii="宋体" w:hAnsi="宋体" w:eastAsia="宋体" w:cs="宋体"/>
          <w:color w:val="000000"/>
          <w:sz w:val="30"/>
          <w:highlight w:val="none"/>
        </w:rPr>
      </w:pPr>
      <w:r>
        <w:rPr>
          <w:rFonts w:hint="eastAsia" w:ascii="宋体" w:hAnsi="宋体" w:eastAsia="宋体" w:cs="宋体"/>
          <w:color w:val="000000"/>
          <w:sz w:val="52"/>
          <w:szCs w:val="52"/>
          <w:highlight w:val="none"/>
        </w:rPr>
        <w:t xml:space="preserve">同</w:t>
      </w:r>
      <w:r/>
    </w:p>
    <w:p>
      <w:pPr>
        <w:jc w:val="center"/>
        <w:keepLines w:val="0"/>
        <w:keepNext w:val="0"/>
        <w:pageBreakBefore w:val="0"/>
        <w:spacing w:line="360" w:lineRule="auto"/>
        <w:widowControl w:val="off"/>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jc w:val="center"/>
        <w:keepLines w:val="0"/>
        <w:keepNext w:val="0"/>
        <w:pageBreakBefore w:val="0"/>
        <w:spacing w:line="360" w:lineRule="auto"/>
        <w:widowControl w:val="off"/>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jc w:val="center"/>
        <w:keepLines w:val="0"/>
        <w:keepNext w:val="0"/>
        <w:pageBreakBefore w:val="0"/>
        <w:spacing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keepLines w:val="0"/>
        <w:keepNext w:val="0"/>
        <w:pageBreakBefore w:val="0"/>
        <w:spacing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建设单位：武进国家高新技术产业开发区市政服务中心 </w:t>
      </w:r>
      <w:r/>
    </w:p>
    <w:p>
      <w:pPr>
        <w:keepLines w:val="0"/>
        <w:keepNext w:val="0"/>
        <w:pageBreakBefore w:val="0"/>
        <w:spacing w:line="360" w:lineRule="auto"/>
        <w:widowControl w:val="off"/>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rPr>
        <w:t xml:space="preserve">监理单位：</w:t>
      </w:r>
      <w:r>
        <w:rPr>
          <w:rFonts w:hint="eastAsia" w:ascii="宋体" w:hAnsi="宋体" w:eastAsia="宋体" w:cs="宋体"/>
          <w:color w:val="000000"/>
          <w:sz w:val="32"/>
          <w:szCs w:val="32"/>
          <w:highlight w:val="none"/>
          <w:lang w:val="en-US" w:eastAsia="zh-CN"/>
        </w:rPr>
        <w:t xml:space="preserve">  </w:t>
      </w:r>
      <w:r/>
    </w:p>
    <w:p>
      <w:pPr>
        <w:keepLines w:val="0"/>
        <w:keepNext w:val="0"/>
        <w:pageBreakBefore w:val="0"/>
        <w:spacing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日    期：</w:t>
      </w:r>
      <w:r>
        <w:rPr>
          <w:rFonts w:hint="eastAsia" w:ascii="宋体" w:hAnsi="宋体" w:eastAsia="宋体" w:cs="宋体"/>
          <w:color w:val="000000"/>
          <w:sz w:val="32"/>
          <w:szCs w:val="32"/>
          <w:highlight w:val="none"/>
          <w:lang w:val="en-US" w:eastAsia="zh-CN"/>
        </w:rPr>
        <w:t xml:space="preserve">   </w:t>
      </w:r>
      <w:r>
        <w:rPr>
          <w:rFonts w:hint="eastAsia" w:ascii="宋体" w:hAnsi="宋体" w:eastAsia="宋体" w:cs="宋体"/>
          <w:color w:val="000000"/>
          <w:sz w:val="32"/>
          <w:szCs w:val="32"/>
          <w:highlight w:val="none"/>
        </w:rPr>
        <w:t xml:space="preserve">年</w:t>
      </w:r>
      <w:r>
        <w:rPr>
          <w:rFonts w:hint="eastAsia" w:ascii="宋体" w:hAnsi="宋体" w:eastAsia="宋体" w:cs="宋体"/>
          <w:color w:val="000000"/>
          <w:sz w:val="32"/>
          <w:szCs w:val="32"/>
          <w:highlight w:val="none"/>
          <w:lang w:val="en-US" w:eastAsia="zh-CN"/>
        </w:rPr>
        <w:t xml:space="preserve">   </w:t>
      </w:r>
      <w:r>
        <w:rPr>
          <w:rFonts w:hint="eastAsia" w:ascii="宋体" w:hAnsi="宋体" w:eastAsia="宋体" w:cs="宋体"/>
          <w:color w:val="000000"/>
          <w:sz w:val="32"/>
          <w:szCs w:val="32"/>
          <w:highlight w:val="none"/>
        </w:rPr>
        <w:t xml:space="preserve">月</w:t>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49"/>
        <w:ind w:left="0" w:right="0"/>
        <w:keepLines w:val="0"/>
        <w:keepNext w:val="0"/>
        <w:pageBreakBefore w:val="0"/>
        <w:spacing w:before="0" w:beforeAutospacing="0" w:after="0" w:afterAutospacing="0"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甲 方：武进国家高新技术产业开发区市政服务中心</w:t>
      </w:r>
      <w:r/>
    </w:p>
    <w:p>
      <w:pPr>
        <w:pStyle w:val="749"/>
        <w:ind w:left="0" w:right="0" w:firstLine="560"/>
        <w:keepLines w:val="0"/>
        <w:keepNext w:val="0"/>
        <w:pageBreakBefore w:val="0"/>
        <w:spacing w:before="0" w:beforeAutospacing="0" w:after="0" w:afterAutospacing="0"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 方：</w:t>
      </w:r>
      <w:r/>
    </w:p>
    <w:p>
      <w:pPr>
        <w:pStyle w:val="749"/>
        <w:ind w:left="0" w:right="0" w:firstLine="60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4"/>
          <w:highlight w:val="none"/>
        </w:rPr>
        <w:t xml:space="preserve">根据《中华人民共和国</w:t>
      </w:r>
      <w:r>
        <w:rPr>
          <w:rFonts w:hint="eastAsia" w:ascii="宋体" w:hAnsi="宋体" w:eastAsia="宋体" w:cs="宋体"/>
          <w:color w:val="000000"/>
          <w:sz w:val="24"/>
          <w:szCs w:val="24"/>
          <w:highlight w:val="none"/>
          <w:lang w:eastAsia="zh-CN"/>
        </w:rPr>
        <w:t xml:space="preserve">民法典</w:t>
      </w:r>
      <w:r>
        <w:rPr>
          <w:rFonts w:hint="eastAsia" w:ascii="宋体" w:hAnsi="宋体" w:eastAsia="宋体" w:cs="宋体"/>
          <w:color w:val="000000"/>
          <w:sz w:val="24"/>
          <w:szCs w:val="24"/>
          <w:highlight w:val="none"/>
        </w:rPr>
        <w:t xml:space="preserve">》之规定，参照国家建设部和工商总局制定的《建设工程委托监理合同》范本</w:t>
      </w:r>
      <w:r>
        <w:rPr>
          <w:rFonts w:hint="eastAsia" w:ascii="宋体" w:hAnsi="宋体" w:eastAsia="宋体" w:cs="宋体"/>
          <w:color w:val="000000"/>
          <w:sz w:val="24"/>
          <w:szCs w:val="22"/>
          <w:highlight w:val="none"/>
        </w:rPr>
        <w:t xml:space="preserve">，根据监理招标文件相关条款，双方就武进高新区市政、绿化等养护项目的施工监理，在平等、自愿的基础上达成如下协议。</w:t>
      </w:r>
      <w:r/>
    </w:p>
    <w:p>
      <w:pPr>
        <w:pStyle w:val="749"/>
        <w:ind w:left="0" w:right="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rPr>
      </w:pPr>
      <w:r>
        <w:rPr>
          <w:rFonts w:hint="eastAsia" w:ascii="宋体" w:hAnsi="宋体" w:eastAsia="宋体" w:cs="宋体"/>
          <w:b/>
          <w:color w:val="000000"/>
          <w:sz w:val="24"/>
          <w:szCs w:val="22"/>
          <w:highlight w:val="none"/>
        </w:rPr>
        <w:t xml:space="preserve">第1</w:t>
      </w:r>
      <w:r>
        <w:rPr>
          <w:rFonts w:hint="eastAsia" w:ascii="宋体" w:hAnsi="宋体" w:eastAsia="宋体" w:cs="宋体"/>
          <w:b/>
          <w:bCs/>
          <w:color w:val="000000"/>
          <w:sz w:val="24"/>
          <w:szCs w:val="22"/>
          <w:highlight w:val="none"/>
        </w:rPr>
        <w:t xml:space="preserve">条 项目概况</w:t>
      </w:r>
      <w:r/>
    </w:p>
    <w:p>
      <w:pPr>
        <w:ind w:left="0" w:right="0" w:firstLine="480"/>
        <w:keepLines w:val="0"/>
        <w:keepNext w:val="0"/>
        <w:pageBreakBefore w:val="0"/>
        <w:spacing w:line="360" w:lineRule="auto"/>
        <w:rPr>
          <w:rFonts w:hint="eastAsia" w:ascii="宋体" w:hAnsi="宋体" w:eastAsia="宋体" w:cs="宋体"/>
          <w:color w:val="000000"/>
          <w:sz w:val="24"/>
          <w:szCs w:val="22"/>
          <w:highlight w:val="none"/>
          <w:u w:val="none"/>
          <w:lang w:val="en-US" w:eastAsia="zh-CN" w:bidi="ar-SA"/>
        </w:rPr>
      </w:pPr>
      <w:r>
        <w:rPr>
          <w:rFonts w:hint="eastAsia" w:ascii="宋体" w:hAnsi="宋体" w:eastAsia="宋体" w:cs="宋体"/>
          <w:color w:val="000000"/>
          <w:sz w:val="24"/>
          <w:szCs w:val="22"/>
          <w:highlight w:val="none"/>
          <w:u w:val="none"/>
        </w:rPr>
        <w:t xml:space="preserve">1.1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2"/>
          <w:highlight w:val="none"/>
          <w:u w:val="none"/>
        </w:rPr>
        <w:t xml:space="preserve">项</w:t>
      </w:r>
      <w:r>
        <w:rPr>
          <w:rFonts w:hint="eastAsia" w:ascii="宋体" w:hAnsi="宋体" w:eastAsia="宋体" w:cs="宋体"/>
          <w:color w:val="000000"/>
          <w:sz w:val="24"/>
          <w:szCs w:val="22"/>
          <w:highlight w:val="none"/>
          <w:u w:val="none"/>
          <w:lang w:val="en-US" w:eastAsia="zh-CN" w:bidi="ar-SA"/>
        </w:rPr>
        <w:t xml:space="preserve">目名称：2026年-2028年武进国家高新区市政维护监理</w:t>
      </w:r>
      <w:r/>
    </w:p>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2"/>
          <w:highlight w:val="none"/>
          <w:lang w:val="en-US" w:eastAsia="zh-CN"/>
        </w:rPr>
        <w:t xml:space="preserve">项目地点：武进高新区</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color w:val="000000"/>
          <w:sz w:val="24"/>
          <w:szCs w:val="22"/>
          <w:highlight w:val="none"/>
          <w:lang w:val="en-US" w:eastAsia="zh-CN"/>
        </w:rPr>
        <w:t xml:space="preserve">1.3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2"/>
          <w:highlight w:val="none"/>
          <w:lang w:val="en-US" w:eastAsia="zh-CN"/>
        </w:rPr>
        <w:t xml:space="preserve">项目内容：</w:t>
      </w:r>
      <w:r>
        <w:rPr>
          <w:rFonts w:hint="eastAsia" w:ascii="宋体" w:hAnsi="宋体" w:eastAsia="宋体" w:cs="宋体"/>
          <w:bCs/>
          <w:color w:val="000000"/>
          <w:sz w:val="24"/>
          <w:szCs w:val="22"/>
          <w:highlight w:val="none"/>
        </w:rPr>
        <w:t xml:space="preserve">武进高新区内指定市政设施的维修、管护、迁改、零星新建或改造等项目的监理服务，具体范围为道路路基路面、侧石、道板、河道驳岸、桥梁、雨污水和通讯管道、路灯等照明设施、</w:t>
      </w:r>
      <w:r>
        <w:rPr>
          <w:rFonts w:hint="eastAsia" w:cs="宋体"/>
          <w:color w:val="000000"/>
          <w:sz w:val="24"/>
          <w:szCs w:val="22"/>
          <w:highlight w:val="none"/>
          <w:lang w:val="en-US" w:eastAsia="zh-CN"/>
        </w:rPr>
        <w:t xml:space="preserve">公交站台、交通安全设施和户外设施</w:t>
      </w:r>
      <w:r>
        <w:rPr>
          <w:rFonts w:hint="eastAsia" w:ascii="宋体" w:hAnsi="宋体" w:eastAsia="宋体" w:cs="宋体"/>
          <w:bCs/>
          <w:color w:val="000000"/>
          <w:sz w:val="24"/>
          <w:szCs w:val="22"/>
          <w:highlight w:val="none"/>
        </w:rPr>
        <w:t xml:space="preserve">等内容的养护维修工作，以及甲方指定的零星突击项目的监理服务。</w:t>
      </w:r>
      <w:r/>
    </w:p>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1.4</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2"/>
          <w:highlight w:val="none"/>
          <w:lang w:val="en-US" w:eastAsia="zh-CN"/>
        </w:rPr>
        <w:t xml:space="preserve">质量等级：合格项目</w:t>
      </w:r>
      <w:r/>
    </w:p>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1.5</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2"/>
          <w:highlight w:val="none"/>
          <w:lang w:val="en-US" w:eastAsia="zh-CN"/>
        </w:rPr>
        <w:t xml:space="preserve">监理服务期限：与施工工期同步，最晚截止时间为 20</w:t>
      </w:r>
      <w:r>
        <w:rPr>
          <w:rFonts w:hint="eastAsia" w:cs="宋体"/>
          <w:color w:val="000000"/>
          <w:sz w:val="24"/>
          <w:szCs w:val="22"/>
          <w:highlight w:val="none"/>
          <w:lang w:val="en-US" w:eastAsia="zh-CN"/>
        </w:rPr>
        <w:t xml:space="preserve">28</w:t>
      </w:r>
      <w:r>
        <w:rPr>
          <w:rFonts w:hint="eastAsia" w:ascii="宋体" w:hAnsi="宋体" w:eastAsia="宋体" w:cs="宋体"/>
          <w:color w:val="000000"/>
          <w:sz w:val="24"/>
          <w:szCs w:val="22"/>
          <w:highlight w:val="none"/>
          <w:lang w:val="en-US" w:eastAsia="zh-CN"/>
        </w:rPr>
        <w:t xml:space="preserve">年 </w:t>
      </w:r>
      <w:r>
        <w:rPr>
          <w:rFonts w:hint="default" w:ascii="宋体" w:hAnsi="宋体" w:eastAsia="宋体" w:cs="宋体"/>
          <w:color w:val="000000"/>
          <w:sz w:val="24"/>
          <w:szCs w:val="22"/>
          <w:highlight w:val="none"/>
          <w:lang w:val="en-US" w:eastAsia="zh-CN"/>
        </w:rPr>
        <w:t xml:space="preserve">12 </w:t>
      </w:r>
      <w:r>
        <w:rPr>
          <w:rFonts w:hint="eastAsia" w:ascii="宋体" w:hAnsi="宋体" w:eastAsia="宋体" w:cs="宋体"/>
          <w:color w:val="000000"/>
          <w:sz w:val="24"/>
          <w:szCs w:val="22"/>
          <w:highlight w:val="none"/>
          <w:lang w:val="en-US" w:eastAsia="zh-CN"/>
        </w:rPr>
        <w:t xml:space="preserve">月 </w:t>
      </w:r>
      <w:r>
        <w:rPr>
          <w:rFonts w:hint="default" w:ascii="宋体" w:hAnsi="宋体" w:eastAsia="宋体" w:cs="宋体"/>
          <w:color w:val="000000"/>
          <w:sz w:val="24"/>
          <w:szCs w:val="22"/>
          <w:highlight w:val="none"/>
          <w:lang w:val="en-US" w:eastAsia="zh-CN"/>
        </w:rPr>
        <w:t xml:space="preserve">31 </w:t>
      </w:r>
      <w:r>
        <w:rPr>
          <w:rFonts w:hint="eastAsia" w:ascii="宋体" w:hAnsi="宋体" w:eastAsia="宋体" w:cs="宋体"/>
          <w:color w:val="000000"/>
          <w:sz w:val="24"/>
          <w:szCs w:val="22"/>
          <w:highlight w:val="none"/>
          <w:lang w:val="en-US" w:eastAsia="zh-CN"/>
        </w:rPr>
        <w:t xml:space="preserve">日。</w:t>
      </w:r>
      <w:r/>
    </w:p>
    <w:p>
      <w:pPr>
        <w:pStyle w:val="749"/>
        <w:ind w:left="0" w:right="0" w:firstLine="480"/>
        <w:keepLines w:val="0"/>
        <w:keepNext w:val="0"/>
        <w:pageBreakBefore w:val="0"/>
        <w:spacing w:before="0" w:beforeAutospacing="0" w:after="0" w:afterAutospacing="0" w:line="360" w:lineRule="auto"/>
        <w:rPr>
          <w:rFonts w:hint="default"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1.6</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2"/>
          <w:highlight w:val="none"/>
          <w:lang w:val="en-US" w:eastAsia="zh-CN"/>
        </w:rPr>
        <w:t xml:space="preserve">总投资（人民币）：暂按照</w:t>
      </w:r>
      <w:r>
        <w:rPr>
          <w:rFonts w:hint="eastAsia" w:cs="宋体"/>
          <w:color w:val="000000"/>
          <w:sz w:val="24"/>
          <w:szCs w:val="22"/>
          <w:highlight w:val="none"/>
          <w:lang w:val="en-US" w:eastAsia="zh-CN"/>
        </w:rPr>
        <w:t xml:space="preserve">市政</w:t>
      </w:r>
      <w:r>
        <w:rPr>
          <w:rFonts w:hint="eastAsia" w:ascii="宋体" w:hAnsi="宋体" w:eastAsia="宋体" w:cs="宋体"/>
          <w:color w:val="000000"/>
          <w:sz w:val="24"/>
          <w:szCs w:val="22"/>
          <w:highlight w:val="none"/>
          <w:lang w:val="en-US" w:eastAsia="zh-CN"/>
        </w:rPr>
        <w:t xml:space="preserve">项目估算造价</w:t>
      </w:r>
      <w:r>
        <w:rPr>
          <w:rFonts w:hint="eastAsia" w:cs="宋体"/>
          <w:color w:val="000000"/>
          <w:sz w:val="24"/>
          <w:szCs w:val="22"/>
          <w:highlight w:val="none"/>
          <w:lang w:val="en-US" w:eastAsia="zh-CN"/>
        </w:rPr>
        <w:t xml:space="preserve">2000</w:t>
      </w:r>
      <w:r>
        <w:rPr>
          <w:rFonts w:hint="eastAsia" w:ascii="宋体" w:hAnsi="宋体" w:eastAsia="宋体" w:cs="宋体"/>
          <w:color w:val="000000"/>
          <w:sz w:val="24"/>
          <w:szCs w:val="22"/>
          <w:highlight w:val="none"/>
          <w:lang w:val="en-US" w:eastAsia="zh-CN"/>
        </w:rPr>
        <w:t xml:space="preserve">万元/年作为基数计算。</w:t>
      </w:r>
      <w:r/>
    </w:p>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1.7</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2"/>
          <w:highlight w:val="none"/>
          <w:lang w:val="en-US" w:eastAsia="zh-CN"/>
        </w:rPr>
        <w:t xml:space="preserve">监理服务费（人民币）：      元/年</w:t>
      </w:r>
      <w:r/>
    </w:p>
    <w:p>
      <w:pPr>
        <w:pStyle w:val="749"/>
        <w:ind w:left="0" w:right="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第2条 合同适用的法规和监理依据</w:t>
      </w:r>
      <w:r/>
    </w:p>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市政养护及零星项目适用法律法规及监理依据：《中华人民共和国</w:t>
      </w:r>
      <w:r>
        <w:rPr>
          <w:rFonts w:hint="eastAsia" w:ascii="宋体" w:hAnsi="宋体" w:eastAsia="宋体" w:cs="宋体"/>
          <w:color w:val="000000"/>
          <w:sz w:val="24"/>
          <w:szCs w:val="24"/>
          <w:highlight w:val="none"/>
          <w:lang w:eastAsia="zh-CN"/>
        </w:rPr>
        <w:t xml:space="preserve">民法典</w:t>
      </w:r>
      <w:r>
        <w:rPr>
          <w:rFonts w:hint="eastAsia" w:ascii="宋体" w:hAnsi="宋体" w:eastAsia="宋体" w:cs="宋体"/>
          <w:color w:val="000000"/>
          <w:sz w:val="24"/>
          <w:szCs w:val="24"/>
          <w:highlight w:val="none"/>
        </w:rPr>
        <w:t xml:space="preserve">》、《中华人民共和国建筑法》、《建设工程质量管理条例》、《建设工程监理规范》、等国家及行业的标准、规范等、工程设计文件及施工文件等。</w:t>
      </w:r>
      <w:r/>
    </w:p>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监理单位对施工单位的管理应按照高新区的相关管理办法执行，具体管理办法和要求有：《武进高新区市政设施管理办法》、《武进高新区绿化工程竣工(养护)交接验收办法》、《武进高新区绿化项目考核管理办法》、《武进高新区市政设施维护考核办法》、《武进高新区市政维护项目和突发事件资料签证要求》等。</w:t>
      </w:r>
      <w:r/>
    </w:p>
    <w:p>
      <w:pPr>
        <w:pStyle w:val="749"/>
        <w:ind w:left="0" w:right="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第3条 监理项目范围及内容</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3.1</w:t>
      </w:r>
      <w:r>
        <w:rPr>
          <w:rFonts w:hint="eastAsia" w:ascii="宋体" w:hAnsi="宋体" w:eastAsia="宋体" w:cs="宋体"/>
          <w:color w:val="000000"/>
          <w:sz w:val="24"/>
          <w:szCs w:val="24"/>
          <w:highlight w:val="none"/>
        </w:rPr>
        <w:t xml:space="preserve">  </w:t>
      </w:r>
      <w:r>
        <w:rPr>
          <w:rFonts w:hint="eastAsia" w:ascii="宋体" w:hAnsi="宋体" w:eastAsia="宋体" w:cs="宋体"/>
          <w:bCs/>
          <w:color w:val="000000"/>
          <w:sz w:val="24"/>
          <w:szCs w:val="22"/>
          <w:highlight w:val="none"/>
        </w:rPr>
        <w:t xml:space="preserve">市政养护项目监理内容：武进高新区内指定市政设施的维修、管护、迁改、零星新建或改造等项目的监理服务，具体范围为道路路基路面、侧石、道板、河道驳岸、桥梁、雨污水和通讯管道、路灯等照明设施、</w:t>
      </w:r>
      <w:r>
        <w:rPr>
          <w:rFonts w:hint="eastAsia" w:cs="宋体"/>
          <w:color w:val="000000"/>
          <w:sz w:val="24"/>
          <w:szCs w:val="22"/>
          <w:highlight w:val="none"/>
          <w:lang w:val="en-US" w:eastAsia="zh-CN"/>
        </w:rPr>
        <w:t xml:space="preserve">公交站台、交通安全设施和户外设施</w:t>
      </w:r>
      <w:r>
        <w:rPr>
          <w:rFonts w:hint="eastAsia" w:ascii="宋体" w:hAnsi="宋体" w:eastAsia="宋体" w:cs="宋体"/>
          <w:bCs/>
          <w:color w:val="000000"/>
          <w:sz w:val="24"/>
          <w:szCs w:val="22"/>
          <w:highlight w:val="none"/>
        </w:rPr>
        <w:t xml:space="preserve">等内容的养护维修工作，以及甲方指定的零星突击项目的监理服务。</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3.2</w:t>
      </w:r>
      <w:r>
        <w:rPr>
          <w:rFonts w:hint="eastAsia" w:ascii="宋体" w:hAnsi="宋体" w:eastAsia="宋体" w:cs="宋体"/>
          <w:color w:val="000000"/>
          <w:sz w:val="24"/>
          <w:szCs w:val="24"/>
          <w:highlight w:val="none"/>
        </w:rPr>
        <w:t xml:space="preserve">  </w:t>
      </w:r>
      <w:r>
        <w:rPr>
          <w:rFonts w:hint="eastAsia" w:ascii="宋体" w:hAnsi="宋体" w:eastAsia="宋体" w:cs="宋体"/>
          <w:bCs/>
          <w:color w:val="000000"/>
          <w:sz w:val="24"/>
          <w:szCs w:val="22"/>
          <w:highlight w:val="none"/>
        </w:rPr>
        <w:t xml:space="preserve">监理服务范围内的施工阶段质量、进度、费用等控制、安全生产监督管理、资料、信息等方面的协调管理等甲方交办的与项目相关事项；缺陷责任期及保修期内的监理服务和相关专业技术咨询服务。</w:t>
      </w:r>
      <w:r/>
    </w:p>
    <w:p>
      <w:pPr>
        <w:pStyle w:val="749"/>
        <w:ind w:left="0" w:right="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第4条 服务期限</w:t>
      </w:r>
      <w:r/>
    </w:p>
    <w:p>
      <w:pPr>
        <w:ind w:left="0" w:right="0" w:firstLine="472"/>
        <w:keepLines w:val="0"/>
        <w:keepNext w:val="0"/>
        <w:pageBreakBefore w:val="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2"/>
          <w:highlight w:val="none"/>
        </w:rPr>
        <w:t xml:space="preserve">本合同的监理业务</w:t>
      </w:r>
      <w:r>
        <w:rPr>
          <w:rFonts w:hint="eastAsia" w:ascii="宋体" w:hAnsi="宋体" w:eastAsia="宋体" w:cs="宋体"/>
          <w:color w:val="000000"/>
          <w:sz w:val="24"/>
          <w:szCs w:val="22"/>
          <w:highlight w:val="none"/>
          <w:lang w:val="en-US" w:eastAsia="zh-CN"/>
        </w:rPr>
        <w:t xml:space="preserve">期限，与施工工期同步，最晚截止时间为 202</w:t>
      </w:r>
      <w:r>
        <w:rPr>
          <w:rFonts w:hint="eastAsia" w:ascii="宋体" w:hAnsi="宋体" w:cs="宋体"/>
          <w:color w:val="000000"/>
          <w:sz w:val="24"/>
          <w:szCs w:val="22"/>
          <w:highlight w:val="none"/>
          <w:lang w:val="en-US" w:eastAsia="zh-CN"/>
        </w:rPr>
        <w:t xml:space="preserve">8</w:t>
      </w:r>
      <w:r>
        <w:rPr>
          <w:rFonts w:hint="eastAsia" w:ascii="宋体" w:hAnsi="宋体" w:eastAsia="宋体" w:cs="宋体"/>
          <w:color w:val="000000"/>
          <w:sz w:val="24"/>
          <w:szCs w:val="22"/>
          <w:highlight w:val="none"/>
          <w:lang w:val="en-US" w:eastAsia="zh-CN"/>
        </w:rPr>
        <w:t xml:space="preserve">年 </w:t>
      </w:r>
      <w:r>
        <w:rPr>
          <w:rFonts w:hint="default" w:ascii="宋体" w:hAnsi="宋体" w:eastAsia="宋体" w:cs="宋体"/>
          <w:color w:val="000000"/>
          <w:sz w:val="24"/>
          <w:szCs w:val="22"/>
          <w:highlight w:val="none"/>
          <w:lang w:val="en-US" w:eastAsia="zh-CN"/>
        </w:rPr>
        <w:t xml:space="preserve">12 </w:t>
      </w:r>
      <w:r>
        <w:rPr>
          <w:rFonts w:hint="eastAsia" w:ascii="宋体" w:hAnsi="宋体" w:eastAsia="宋体" w:cs="宋体"/>
          <w:color w:val="000000"/>
          <w:sz w:val="24"/>
          <w:szCs w:val="22"/>
          <w:highlight w:val="none"/>
          <w:lang w:val="en-US" w:eastAsia="zh-CN"/>
        </w:rPr>
        <w:t xml:space="preserve">月 </w:t>
      </w:r>
      <w:r>
        <w:rPr>
          <w:rFonts w:hint="default" w:ascii="宋体" w:hAnsi="宋体" w:eastAsia="宋体" w:cs="宋体"/>
          <w:color w:val="000000"/>
          <w:sz w:val="24"/>
          <w:szCs w:val="22"/>
          <w:highlight w:val="none"/>
          <w:lang w:val="en-US" w:eastAsia="zh-CN"/>
        </w:rPr>
        <w:t xml:space="preserve">31 </w:t>
      </w:r>
      <w:r>
        <w:rPr>
          <w:rFonts w:hint="eastAsia" w:ascii="宋体" w:hAnsi="宋体" w:eastAsia="宋体" w:cs="宋体"/>
          <w:color w:val="000000"/>
          <w:sz w:val="24"/>
          <w:szCs w:val="22"/>
          <w:highlight w:val="none"/>
          <w:lang w:val="en-US" w:eastAsia="zh-CN"/>
        </w:rPr>
        <w:t xml:space="preserve">日完成</w:t>
      </w:r>
      <w:r>
        <w:rPr>
          <w:rFonts w:hint="eastAsia" w:ascii="宋体" w:hAnsi="宋体" w:eastAsia="宋体" w:cs="宋体"/>
          <w:color w:val="000000"/>
          <w:sz w:val="24"/>
          <w:szCs w:val="22"/>
          <w:highlight w:val="none"/>
        </w:rPr>
        <w:t xml:space="preserve">。</w:t>
      </w:r>
      <w:r/>
    </w:p>
    <w:p>
      <w:pPr>
        <w:pStyle w:val="749"/>
        <w:ind w:left="0" w:right="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第5条 甲方代表</w:t>
      </w:r>
      <w:r/>
    </w:p>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5.1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2"/>
          <w:highlight w:val="none"/>
        </w:rPr>
        <w:t xml:space="preserve">甲方本项目代表共三人，其姓名、职务分别为：</w:t>
      </w:r>
      <w:r/>
    </w:p>
    <w:tbl>
      <w:tblPr>
        <w:tblStyle w:val="7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2357"/>
        <w:gridCol w:w="2357"/>
        <w:gridCol w:w="2571"/>
      </w:tblGrid>
      <w:tr>
        <w:trPr>
          <w:jc w:val="center"/>
          <w:trHeight w:val="572"/>
        </w:trPr>
        <w:tc>
          <w:tcPr>
            <w:tcW w:w="1209"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序号</w:t>
            </w:r>
            <w:r/>
          </w:p>
        </w:tc>
        <w:tc>
          <w:tcPr>
            <w:tcW w:w="2357"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姓  名</w:t>
            </w:r>
            <w:r/>
          </w:p>
        </w:tc>
        <w:tc>
          <w:tcPr>
            <w:tcW w:w="2357"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职  务</w:t>
            </w:r>
            <w:r/>
          </w:p>
        </w:tc>
        <w:tc>
          <w:tcPr>
            <w:tcW w:w="2571"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p>
        </w:tc>
      </w:tr>
      <w:tr>
        <w:trPr>
          <w:jc w:val="center"/>
          <w:trHeight w:val="193"/>
        </w:trPr>
        <w:tc>
          <w:tcPr>
            <w:tcW w:w="1209"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W w:w="2357"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357"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571"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583"/>
        </w:trPr>
        <w:tc>
          <w:tcPr>
            <w:tcW w:w="1209"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p>
        </w:tc>
        <w:tc>
          <w:tcPr>
            <w:tcW w:w="2357"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357"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571"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583"/>
        </w:trPr>
        <w:tc>
          <w:tcPr>
            <w:tcW w:w="1209"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p>
        </w:tc>
        <w:tc>
          <w:tcPr>
            <w:tcW w:w="2357"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357"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571"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ind w:left="0" w:right="0"/>
        <w:keepLines w:val="0"/>
        <w:keepNext w:val="0"/>
        <w:pageBreakBefore w:val="0"/>
        <w:spacing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第6条  监理人员</w:t>
      </w:r>
      <w:r/>
    </w:p>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6.1  乙方承诺在本合同的监理业务服务期内，派驻名监理人员，监理人员姓名、职务及持证情况如下表：</w:t>
      </w:r>
      <w:r/>
    </w:p>
    <w:tbl>
      <w:tblPr>
        <w:tblStyle w:val="7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1443"/>
        <w:gridCol w:w="1620"/>
        <w:gridCol w:w="2160"/>
        <w:gridCol w:w="1896"/>
      </w:tblGrid>
      <w:tr>
        <w:trPr>
          <w:jc w:val="center"/>
        </w:trPr>
        <w:tc>
          <w:tcPr>
            <w:tcW w:w="95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443"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p>
        </w:tc>
        <w:tc>
          <w:tcPr>
            <w:tcW w:w="162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p>
        </w:tc>
        <w:tc>
          <w:tcPr>
            <w:tcW w:w="216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持证情况</w:t>
            </w:r>
            <w:r/>
          </w:p>
        </w:tc>
        <w:tc>
          <w:tcPr>
            <w:tcW w:w="1896"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p>
        </w:tc>
      </w:tr>
      <w:tr>
        <w:trPr>
          <w:jc w:val="center"/>
        </w:trPr>
        <w:tc>
          <w:tcPr>
            <w:tcW w:w="95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W w:w="1443"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62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6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1896"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Pr>
        <w:tc>
          <w:tcPr>
            <w:tcW w:w="95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p>
        </w:tc>
        <w:tc>
          <w:tcPr>
            <w:tcW w:w="1443"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62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6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1896"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Pr>
        <w:tc>
          <w:tcPr>
            <w:tcW w:w="95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p>
        </w:tc>
        <w:tc>
          <w:tcPr>
            <w:tcW w:w="1443"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62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6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1896"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Pr>
        <w:tc>
          <w:tcPr>
            <w:tcW w:w="95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p>
        </w:tc>
        <w:tc>
          <w:tcPr>
            <w:tcW w:w="1443"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62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6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1896"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Pr>
        <w:tc>
          <w:tcPr>
            <w:tcW w:w="95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1443"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62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6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1896"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Pr>
        <w:tc>
          <w:tcPr>
            <w:tcW w:w="95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p>
        </w:tc>
        <w:tc>
          <w:tcPr>
            <w:tcW w:w="1443"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62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6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1896"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2"/>
          <w:highlight w:val="none"/>
        </w:rPr>
        <w:t xml:space="preserve">乙方承诺在合同期限内在高新区核心区内设置监理办公室，并具备一定的住宿条件，同时配备专用汽车以满足高新区的项目需要,承诺在合同期限内至少有</w:t>
      </w:r>
      <w:r>
        <w:rPr>
          <w:rFonts w:hint="eastAsia"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名专职监理人员常驻高新区，在工作量较大时临时调用其他监理人员来满足高新区的项目需要。</w:t>
      </w:r>
      <w:r/>
    </w:p>
    <w:p>
      <w:pPr>
        <w:pStyle w:val="749"/>
        <w:ind w:left="0" w:right="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第7条 甲方的权力与责任</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7.1  甲方依据监理合同对乙方的工作进行督促和检查。</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7.2  对涉及项目工期、质量、安全、造价等重大问题变更时，应由甲方最后确定并按国家规定的基建程序办理。</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7.3  甲方有对项目规模、设计标准、规划设计、生产工艺设计和设计使用功能要求的认定权，以及对项目设计变更的审批权。</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7.4  甲方支持乙方的工作，按合同保证乙方责任和权力的统一。</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7.5  甲方向乙方提供与项目有关的为监理工作所需要的合同文本、资料、图纸和数据等项目资料。</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7.6  甲方负责协调项目外部条件及与地方的关系。</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7.7  甲方接受乙方提交的需甲方决策的报告、文件等，在7天内给予明确指示，并采用书面形式通知乙方。</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7.8  甲方发现监理人员不按监理合同履行监理职责，履行合同不力或与承包人串通给甲方或项目造成损失的，甲方有权要求更换监理人员，直到终止合同，并要求乙方承担相应的赔偿责任或连带赔偿责任。</w:t>
      </w:r>
      <w:r/>
    </w:p>
    <w:p>
      <w:pPr>
        <w:pStyle w:val="749"/>
        <w:ind w:left="0" w:right="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第8条 乙方的权力与责任</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8.1  监理应本着严格监理、热情服务、秉公办事、一丝不苟的原则，按照监理合同的要求，根据适合的专业技术规定和国际惯例公认的行业工作准则，谨慎而勤奋地履行监理服务。</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8.2  乙方应根据本合同书进行监理工作，行使赋予的权力和责任，对甲方负责。</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8.3  乙方应按照甲方的要求定期、不定期的组织施工单位召开工地例会，布置甲方对养护项目、突击项目的质量、安全、进度、签证、文明施工等方面的管理要求并负责监督、管理。乙方按规定向甲方提交监理月报及监理业务范围内的专项报告。</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8.4  乙方必须按规定派出监理工作需要的监理人员及项目监理机构，其主要人员资格和服务条件须经甲方审查同意。</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8.5  乙方应自行解决办公、交通、生活所需的设施及费用。</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8.6  本项目过程中监理人员的一切安全责任由乙方负责，并承担因此发生的全部费用。</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8.7  为保证监理的有效实施，乙方派驻现场监理人员应连续稳定，保证监理工作正常进行。乙方在服务期限内确需对监理人员做出调整或更换的，需经甲方同意，若未经甲方同意擅自更换或调离监理人员，将按</w:t>
      </w:r>
      <w:r>
        <w:rPr>
          <w:rFonts w:hint="eastAsia" w:ascii="宋体" w:hAnsi="宋体" w:eastAsia="宋体" w:cs="宋体"/>
          <w:color w:val="000000"/>
          <w:sz w:val="24"/>
          <w:szCs w:val="22"/>
          <w:highlight w:val="none"/>
        </w:rPr>
        <w:t xml:space="preserve">《武进高新区养护项目监理考核办法》</w:t>
      </w:r>
      <w:r>
        <w:rPr>
          <w:rFonts w:hint="eastAsia" w:ascii="宋体" w:hAnsi="宋体" w:eastAsia="宋体" w:cs="宋体"/>
          <w:bCs/>
          <w:color w:val="000000"/>
          <w:sz w:val="24"/>
          <w:szCs w:val="22"/>
          <w:highlight w:val="none"/>
        </w:rPr>
        <w:t xml:space="preserve">处理。</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8.8  乙方发布开工令、停工令及复工令需取得甲方的同意，如在紧急情况下未能事先报告时，则应在24小时内向甲方做出书面报告。</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8.9  项目施工组织设计和技术方案，按照保质量、保工期、保安全和降低成本的原则，自主向施工单位提出建议，并向甲方提出书面报告；如果由于拟提出的建议会提高项目造价、延长工期，应当事先取得甲方的同意。</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8.10  项目上使用的材料和施工质量检验权。对于不符合设计要求及国家质量标准的材料设备，有权通知施工单位停止使用；不符合规范和质量标准的工序、分项分部工程、不安全的施工作业和文明施工不到位的施工作业，有权通知施工单位停工整改、返工。施工单位取得监理机构复工令后才能复工。</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8.11  乙方向甲方收取的报酬，是其关于本合同书的唯一报酬。乙方及其人员不得接受与本合同书有关的或与其承担义务有关的其他津贴、回扣等报酬和非直接支付。</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8.12  乙方在监理的过程中，不得泄露甲方申明的秘密，乙方亦不得泄露设计、施工等单位提供并申明的秘密。</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8.13  乙方应按照高新区的相关管理办法对施工单位进行管理，涉及的突发事件（如：交通事故、破坏公用设施行为、偷盗行为、防汛、路面塌陷等）应及时与甲方取得联系并通知施工单位，情节严重可直接报公安部门请求配合，积极协助甲方做好突发事件的应急工作。</w:t>
      </w:r>
      <w:r/>
    </w:p>
    <w:p>
      <w:pPr>
        <w:pStyle w:val="749"/>
        <w:ind w:left="0" w:right="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第9条：考核管理</w:t>
      </w:r>
      <w:r/>
    </w:p>
    <w:p>
      <w:pPr>
        <w:pStyle w:val="749"/>
        <w:ind w:left="0" w:right="0" w:firstLine="475"/>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9.1  高新区绿化养护监理项目按照《武进高新区养护项目监理考核办法》进行考核，以考核成绩计算付款总额。年度考核评分在90分（含）以上全额支付考核基金，90分以下每分扣除考核基金的1%，60分以下全额扣除考核基金。后期考核办法如有调整按最新考核办法执行。</w:t>
      </w:r>
      <w:r/>
    </w:p>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9.2 乙方在责任期内如果失职，造成某部分项目受损，监理单位应按《武进高新区养护项目监理考核办法》进行赔偿损失。</w:t>
      </w:r>
      <w:r/>
    </w:p>
    <w:p>
      <w:pPr>
        <w:pStyle w:val="749"/>
        <w:ind w:left="0" w:right="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第10条 监理酬金的计算方法与支付方式</w:t>
      </w:r>
      <w:r/>
    </w:p>
    <w:p>
      <w:pPr>
        <w:ind w:left="0" w:right="0" w:firstLine="480"/>
        <w:keepLines w:val="0"/>
        <w:keepNext w:val="0"/>
        <w:pageBreakBefore w:val="0"/>
        <w:spacing w:line="360" w:lineRule="auto"/>
        <w:rPr>
          <w:rFonts w:hint="eastAsia" w:ascii="宋体" w:hAnsi="宋体" w:eastAsia="宋体" w:cs="宋体"/>
          <w:color w:val="000000"/>
          <w:sz w:val="24"/>
          <w:szCs w:val="22"/>
          <w:highlight w:val="none"/>
        </w:rPr>
      </w:pPr>
      <w:r>
        <w:rPr>
          <w:rFonts w:hint="eastAsia" w:ascii="宋体" w:hAnsi="宋体" w:eastAsia="宋体" w:cs="宋体"/>
          <w:bCs/>
          <w:color w:val="000000"/>
          <w:sz w:val="24"/>
          <w:szCs w:val="22"/>
          <w:highlight w:val="none"/>
        </w:rPr>
        <w:t xml:space="preserve">10.1 </w:t>
      </w:r>
      <w:r>
        <w:rPr>
          <w:rFonts w:hint="eastAsia" w:ascii="宋体" w:hAnsi="宋体" w:eastAsia="宋体" w:cs="宋体"/>
          <w:color w:val="000000"/>
          <w:sz w:val="24"/>
          <w:szCs w:val="22"/>
          <w:highlight w:val="none"/>
        </w:rPr>
        <w:t xml:space="preserve">本项目监理中标费率包干</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rPr>
        <w:t xml:space="preserve">中标费率</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lang w:val="en-US" w:eastAsia="zh-CN" w:bidi="ar-SA"/>
        </w:rPr>
        <w:t xml:space="preserve">监理中标价***元/</w:t>
      </w:r>
      <w:r>
        <w:rPr>
          <w:rFonts w:hint="eastAsia" w:cs="宋体"/>
          <w:color w:val="000000"/>
          <w:sz w:val="24"/>
          <w:szCs w:val="22"/>
          <w:highlight w:val="none"/>
          <w:lang w:val="en-US" w:eastAsia="zh-CN"/>
        </w:rPr>
        <w:t xml:space="preserve">市政</w:t>
      </w:r>
      <w:r>
        <w:rPr>
          <w:rFonts w:hint="eastAsia" w:ascii="宋体" w:hAnsi="宋体" w:eastAsia="宋体" w:cs="宋体"/>
          <w:color w:val="000000"/>
          <w:sz w:val="24"/>
          <w:szCs w:val="22"/>
          <w:highlight w:val="none"/>
          <w:lang w:val="en-US" w:eastAsia="zh-CN"/>
        </w:rPr>
        <w:t xml:space="preserve">项目估算造价</w:t>
      </w:r>
      <w:r>
        <w:rPr>
          <w:rFonts w:hint="eastAsia" w:ascii="宋体" w:hAnsi="宋体" w:cs="宋体"/>
          <w:color w:val="000000"/>
          <w:sz w:val="24"/>
          <w:szCs w:val="22"/>
          <w:highlight w:val="none"/>
          <w:lang w:val="en-US" w:eastAsia="zh-CN"/>
        </w:rPr>
        <w:t xml:space="preserve">2000万元/年</w:t>
      </w:r>
      <w:r>
        <w:rPr>
          <w:rFonts w:hint="eastAsia" w:ascii="宋体" w:hAnsi="宋体" w:eastAsia="宋体" w:cs="宋体"/>
          <w:color w:val="000000"/>
          <w:sz w:val="24"/>
          <w:szCs w:val="22"/>
          <w:highlight w:val="none"/>
          <w:lang w:val="en-US" w:eastAsia="zh-CN" w:bidi="ar-SA"/>
        </w:rPr>
        <w:t xml:space="preserve">）</w:t>
      </w:r>
      <w:r>
        <w:rPr>
          <w:rFonts w:hint="eastAsia" w:ascii="宋体" w:hAnsi="宋体" w:eastAsia="宋体" w:cs="宋体"/>
          <w:color w:val="000000"/>
          <w:sz w:val="24"/>
          <w:szCs w:val="22"/>
          <w:highlight w:val="none"/>
        </w:rPr>
        <w:t xml:space="preserve">，最终结算监理费</w:t>
      </w:r>
      <w:r>
        <w:rPr>
          <w:rFonts w:hint="eastAsia" w:ascii="宋体" w:hAnsi="宋体" w:eastAsia="宋体" w:cs="宋体"/>
          <w:color w:val="000000"/>
          <w:sz w:val="24"/>
          <w:szCs w:val="22"/>
          <w:highlight w:val="none"/>
          <w:lang w:eastAsia="zh-CN"/>
        </w:rPr>
        <w:t xml:space="preserve">为</w:t>
      </w:r>
      <w:r>
        <w:rPr>
          <w:rFonts w:hint="eastAsia" w:ascii="宋体" w:hAnsi="宋体" w:eastAsia="宋体" w:cs="宋体"/>
          <w:color w:val="000000"/>
          <w:sz w:val="24"/>
          <w:szCs w:val="22"/>
          <w:highlight w:val="none"/>
        </w:rPr>
        <w:t xml:space="preserve">养护项目审定价*中标费率。其中80%为监理基本费，20%为监理考核基金（考核办法详见《武进高新区养护项目监理考核办法》），节假日现场加班不支付额外的工作酬金。</w:t>
      </w:r>
      <w:r/>
    </w:p>
    <w:p>
      <w:pPr>
        <w:ind w:left="0" w:right="0" w:firstLine="480"/>
        <w:keepLines w:val="0"/>
        <w:keepNext w:val="0"/>
        <w:pageBreakBefore w:val="0"/>
        <w:spacing w:line="360" w:lineRule="auto"/>
        <w:rPr>
          <w:rFonts w:hint="eastAsia" w:ascii="宋体" w:hAnsi="宋体" w:eastAsia="宋体" w:cs="宋体"/>
          <w:color w:val="000000"/>
          <w:sz w:val="24"/>
          <w:szCs w:val="22"/>
          <w:highlight w:val="none"/>
        </w:rPr>
      </w:pPr>
      <w:r>
        <w:rPr>
          <w:rFonts w:hint="eastAsia" w:ascii="宋体" w:hAnsi="宋体" w:eastAsia="宋体" w:cs="宋体"/>
          <w:bCs/>
          <w:color w:val="000000"/>
          <w:sz w:val="24"/>
          <w:szCs w:val="22"/>
          <w:highlight w:val="none"/>
        </w:rPr>
        <w:t xml:space="preserve">10.2  </w:t>
      </w:r>
      <w:r>
        <w:rPr>
          <w:rFonts w:hint="eastAsia" w:ascii="宋体" w:hAnsi="宋体" w:eastAsia="宋体" w:cs="宋体"/>
          <w:color w:val="000000"/>
          <w:sz w:val="24"/>
          <w:szCs w:val="22"/>
          <w:highlight w:val="none"/>
        </w:rPr>
        <w:t xml:space="preserve">支付方式：按当年度完成实际监理工作量的相应费用的80%</w:t>
      </w:r>
      <w:r>
        <w:rPr>
          <w:rFonts w:hint="eastAsia" w:ascii="宋体" w:hAnsi="宋体" w:eastAsia="宋体" w:cs="宋体"/>
          <w:color w:val="000000"/>
          <w:sz w:val="24"/>
          <w:szCs w:val="22"/>
          <w:highlight w:val="none"/>
          <w:lang w:eastAsia="zh-CN"/>
        </w:rPr>
        <w:t xml:space="preserve">，当年</w:t>
      </w:r>
      <w:r>
        <w:rPr>
          <w:rFonts w:hint="eastAsia" w:ascii="宋体" w:hAnsi="宋体" w:eastAsia="宋体" w:cs="宋体"/>
          <w:color w:val="000000"/>
          <w:sz w:val="24"/>
          <w:szCs w:val="22"/>
          <w:highlight w:val="none"/>
        </w:rPr>
        <w:t xml:space="preserve">予以支付，余款转入下年度支付。</w:t>
      </w:r>
      <w:r/>
    </w:p>
    <w:p>
      <w:pPr>
        <w:pStyle w:val="749"/>
        <w:ind w:left="0" w:right="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第11条 争议</w:t>
      </w:r>
      <w:r/>
    </w:p>
    <w:p>
      <w:pPr>
        <w:pStyle w:val="1164"/>
        <w:ind w:left="0" w:right="0" w:firstLine="2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11.1 </w:t>
      </w:r>
      <w:r>
        <w:rPr>
          <w:rFonts w:hint="eastAsia" w:ascii="宋体" w:hAnsi="宋体" w:eastAsia="宋体" w:cs="宋体"/>
          <w:color w:val="000000"/>
          <w:sz w:val="24"/>
          <w:szCs w:val="24"/>
          <w:highlight w:val="none"/>
        </w:rPr>
        <w:t xml:space="preserve"> 争议的解决程序：甲、乙双方协商解决，如有必要，任何一方均可向项目所在地的人民法院提起诉讼。</w:t>
      </w:r>
      <w:r/>
    </w:p>
    <w:p>
      <w:pPr>
        <w:pStyle w:val="1164"/>
        <w:ind w:left="0" w:right="0" w:firstLine="2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11.2</w:t>
      </w:r>
      <w:r>
        <w:rPr>
          <w:rFonts w:hint="eastAsia" w:ascii="宋体" w:hAnsi="宋体" w:eastAsia="宋体" w:cs="宋体"/>
          <w:color w:val="000000"/>
          <w:sz w:val="24"/>
          <w:szCs w:val="24"/>
          <w:highlight w:val="none"/>
        </w:rPr>
        <w:t xml:space="preserve">争议解决方式：协商、调解、诉讼解决。</w:t>
      </w:r>
      <w:r/>
    </w:p>
    <w:p>
      <w:pPr>
        <w:ind w:left="0" w:right="0"/>
        <w:keepLines w:val="0"/>
        <w:keepNext w:val="0"/>
        <w:pageBreakBefore w:val="0"/>
        <w:spacing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第12条 合同生效与终止</w:t>
      </w:r>
      <w:r/>
    </w:p>
    <w:p>
      <w:pPr>
        <w:pStyle w:val="1164"/>
        <w:ind w:left="0" w:right="0" w:firstLine="2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12.1  </w:t>
      </w:r>
      <w:r>
        <w:rPr>
          <w:rFonts w:hint="eastAsia" w:ascii="宋体" w:hAnsi="宋体" w:eastAsia="宋体" w:cs="宋体"/>
          <w:color w:val="000000"/>
          <w:sz w:val="24"/>
          <w:szCs w:val="24"/>
          <w:highlight w:val="none"/>
        </w:rPr>
        <w:t xml:space="preserve">合同订立时间：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p>
    <w:p>
      <w:pPr>
        <w:pStyle w:val="1164"/>
        <w:ind w:left="0" w:right="0" w:firstLine="2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color w:val="000000"/>
          <w:sz w:val="24"/>
          <w:szCs w:val="24"/>
          <w:highlight w:val="none"/>
        </w:rPr>
        <w:t xml:space="preserve">合同份数：共计4份，甲、乙双方各执2份。</w:t>
      </w:r>
      <w:r/>
    </w:p>
    <w:p>
      <w:pPr>
        <w:pStyle w:val="1164"/>
        <w:ind w:left="0" w:right="0" w:firstLine="2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  </w:t>
      </w:r>
      <w:r>
        <w:rPr>
          <w:rFonts w:hint="eastAsia" w:ascii="宋体" w:hAnsi="宋体" w:eastAsia="宋体" w:cs="宋体"/>
          <w:color w:val="000000"/>
          <w:sz w:val="24"/>
          <w:szCs w:val="24"/>
          <w:highlight w:val="none"/>
        </w:rPr>
        <w:t xml:space="preserve">本合同双方约定签字、盖章后生效。</w:t>
      </w:r>
      <w:r/>
    </w:p>
    <w:p>
      <w:pPr>
        <w:pStyle w:val="1164"/>
        <w:ind w:left="0" w:right="0" w:firstLine="2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4"/>
        <w:ind w:left="0" w:right="0" w:firstLine="280"/>
        <w:keepLines w:val="0"/>
        <w:keepNext w:val="0"/>
        <w:pageBreakBefore w:val="0"/>
        <w:spacing w:line="360" w:lineRule="auto"/>
        <w:rPr>
          <w:rFonts w:hint="eastAsia" w:ascii="宋体" w:hAnsi="宋体" w:eastAsia="宋体" w:cs="宋体"/>
          <w:color w:val="000000"/>
          <w:sz w:val="24"/>
          <w:szCs w:val="18"/>
          <w:highlight w:val="none"/>
        </w:rPr>
      </w:pPr>
      <w:r>
        <w:rPr>
          <w:rFonts w:hint="eastAsia" w:ascii="宋体" w:hAnsi="宋体" w:eastAsia="宋体" w:cs="宋体"/>
          <w:color w:val="000000"/>
          <w:sz w:val="24"/>
          <w:szCs w:val="18"/>
          <w:highlight w:val="none"/>
        </w:rPr>
        <w:t xml:space="preserve">建设单位（签章）：    </w:t>
      </w:r>
      <w:r>
        <w:rPr>
          <w:rFonts w:hint="eastAsia" w:ascii="宋体" w:hAnsi="宋体" w:eastAsia="宋体" w:cs="宋体"/>
          <w:color w:val="000000"/>
          <w:sz w:val="24"/>
          <w:szCs w:val="18"/>
          <w:highlight w:val="none"/>
          <w:lang w:val="en-US" w:eastAsia="zh-CN"/>
        </w:rPr>
        <w:t xml:space="preserve">  </w:t>
      </w:r>
      <w:r>
        <w:rPr>
          <w:rFonts w:hint="eastAsia" w:ascii="宋体" w:hAnsi="宋体" w:eastAsia="宋体" w:cs="宋体"/>
          <w:color w:val="000000"/>
          <w:sz w:val="24"/>
          <w:szCs w:val="18"/>
          <w:highlight w:val="none"/>
        </w:rPr>
        <w:t xml:space="preserve">     </w:t>
      </w:r>
      <w:r>
        <w:rPr>
          <w:rFonts w:hint="eastAsia" w:ascii="宋体" w:hAnsi="宋体" w:eastAsia="宋体" w:cs="宋体"/>
          <w:color w:val="000000"/>
          <w:sz w:val="24"/>
          <w:szCs w:val="18"/>
          <w:highlight w:val="none"/>
          <w:lang w:val="en-US" w:eastAsia="zh-CN"/>
        </w:rPr>
        <w:t xml:space="preserve"> </w:t>
      </w:r>
      <w:r>
        <w:rPr>
          <w:rFonts w:hint="eastAsia" w:ascii="宋体" w:hAnsi="宋体" w:eastAsia="宋体" w:cs="宋体"/>
          <w:color w:val="000000"/>
          <w:sz w:val="24"/>
          <w:szCs w:val="18"/>
          <w:highlight w:val="none"/>
        </w:rPr>
        <w:t xml:space="preserve">   监理单位（签章）：</w:t>
      </w:r>
      <w:r/>
    </w:p>
    <w:p>
      <w:pPr>
        <w:ind w:left="0" w:right="0" w:firstLine="240"/>
        <w:keepLines w:val="0"/>
        <w:keepNext w:val="0"/>
        <w:pageBreakBefore w:val="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法定代表人：           </w:t>
      </w:r>
      <w:r>
        <w:rPr>
          <w:rFonts w:hint="eastAsia" w:ascii="宋体" w:hAnsi="宋体" w:eastAsia="宋体" w:cs="宋体"/>
          <w:color w:val="000000"/>
          <w:sz w:val="24"/>
          <w:szCs w:val="22"/>
          <w:highlight w:val="none"/>
          <w:lang w:val="en-US" w:eastAsia="zh-CN"/>
        </w:rPr>
        <w:t xml:space="preserve">  </w:t>
      </w:r>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lang w:val="en-US" w:eastAsia="zh-CN"/>
        </w:rPr>
        <w:t xml:space="preserve"> </w:t>
      </w:r>
      <w:r>
        <w:rPr>
          <w:rFonts w:hint="eastAsia" w:ascii="宋体" w:hAnsi="宋体" w:eastAsia="宋体" w:cs="宋体"/>
          <w:color w:val="000000"/>
          <w:sz w:val="24"/>
          <w:szCs w:val="22"/>
          <w:highlight w:val="none"/>
        </w:rPr>
        <w:t xml:space="preserve">   法定代表人：</w:t>
      </w:r>
      <w:r/>
    </w:p>
    <w:p>
      <w:pPr>
        <w:ind w:left="0" w:right="0" w:firstLine="240"/>
        <w:keepLines w:val="0"/>
        <w:keepNext w:val="0"/>
        <w:pageBreakBefore w:val="0"/>
        <w:spacing w:line="360" w:lineRule="auto"/>
        <w:rPr>
          <w:rFonts w:hint="eastAsia" w:ascii="宋体" w:hAnsi="宋体" w:eastAsia="宋体" w:cs="宋体"/>
          <w:b/>
          <w:color w:val="000000"/>
          <w:spacing w:val="72"/>
          <w:sz w:val="44"/>
          <w:szCs w:val="44"/>
          <w:highlight w:val="none"/>
        </w:rPr>
      </w:pPr>
      <w:r>
        <w:rPr>
          <w:rFonts w:hint="eastAsia" w:ascii="宋体" w:hAnsi="宋体" w:eastAsia="宋体" w:cs="宋体"/>
          <w:color w:val="000000"/>
          <w:sz w:val="24"/>
          <w:szCs w:val="22"/>
          <w:highlight w:val="none"/>
        </w:rPr>
        <w:t xml:space="preserve">经办人：                        经办人：</w:t>
      </w:r>
      <w:r/>
    </w:p>
    <w:p>
      <w:pPr>
        <w:rPr>
          <w:rFonts w:hint="eastAsia" w:ascii="宋体" w:hAnsi="宋体" w:cs="宋体"/>
          <w:b/>
          <w:color w:val="000000"/>
          <w:sz w:val="52"/>
          <w:szCs w:val="52"/>
          <w:highlight w:val="none"/>
          <w:lang w:eastAsia="zh-CN"/>
        </w:rPr>
      </w:pPr>
      <w:r>
        <w:rPr>
          <w:rFonts w:hint="eastAsia" w:ascii="宋体" w:hAnsi="宋体" w:cs="宋体"/>
          <w:b/>
          <w:color w:val="000000"/>
          <w:sz w:val="52"/>
          <w:szCs w:val="52"/>
          <w:highlight w:val="none"/>
          <w:lang w:eastAsia="zh-CN"/>
        </w:rPr>
        <w:br w:type="page" w:clear="all"/>
      </w:r>
      <w:r/>
    </w:p>
    <w:p>
      <w:pPr>
        <w:jc w:val="center"/>
        <w:keepLines w:val="0"/>
        <w:keepNext w:val="0"/>
        <w:pageBreakBefore w:val="0"/>
        <w:spacing w:line="360" w:lineRule="auto"/>
        <w:widowControl w:val="off"/>
        <w:rPr>
          <w:rFonts w:hint="eastAsia" w:ascii="宋体" w:hAnsi="宋体" w:eastAsia="宋体" w:cs="宋体"/>
          <w:b/>
          <w:color w:val="000000"/>
          <w:sz w:val="52"/>
          <w:szCs w:val="52"/>
          <w:highlight w:val="none"/>
        </w:rPr>
      </w:pPr>
      <w:r>
        <w:rPr>
          <w:rFonts w:hint="eastAsia" w:ascii="宋体" w:hAnsi="宋体" w:cs="宋体"/>
          <w:b/>
          <w:color w:val="000000"/>
          <w:sz w:val="52"/>
          <w:szCs w:val="52"/>
          <w:highlight w:val="none"/>
          <w:lang w:eastAsia="zh-CN"/>
        </w:rPr>
        <w:t xml:space="preserve">项目名称：</w:t>
      </w:r>
      <w:r>
        <w:rPr>
          <w:rFonts w:hint="eastAsia" w:ascii="宋体" w:hAnsi="宋体" w:eastAsia="宋体" w:cs="宋体"/>
          <w:b/>
          <w:color w:val="000000"/>
          <w:sz w:val="52"/>
          <w:szCs w:val="52"/>
          <w:highlight w:val="none"/>
          <w:lang w:eastAsia="zh-CN"/>
        </w:rPr>
        <w:t xml:space="preserve">2026-2028年度武进国家高新区市政和绿化维护项目监理</w:t>
      </w:r>
      <w:r/>
    </w:p>
    <w:p>
      <w:pPr>
        <w:jc w:val="center"/>
        <w:keepLines w:val="0"/>
        <w:keepNext w:val="0"/>
        <w:pageBreakBefore w:val="0"/>
        <w:spacing w:line="360" w:lineRule="auto"/>
        <w:widowControl w:val="off"/>
        <w:rPr>
          <w:rFonts w:hint="eastAsia" w:ascii="宋体" w:hAnsi="宋体" w:eastAsia="宋体" w:cs="宋体"/>
          <w:color w:val="000000"/>
          <w:sz w:val="32"/>
          <w:highlight w:val="none"/>
          <w:lang w:eastAsia="zh-CN"/>
        </w:rPr>
      </w:pPr>
      <w:r>
        <w:rPr>
          <w:rFonts w:hint="eastAsia" w:ascii="宋体" w:hAnsi="宋体" w:cs="宋体"/>
          <w:color w:val="000000"/>
          <w:sz w:val="32"/>
          <w:highlight w:val="none"/>
          <w:lang w:eastAsia="zh-CN"/>
        </w:rPr>
        <w:t xml:space="preserve">标段名称：2026-2028年度武进国家高新区绿化维护项目监理</w:t>
      </w:r>
      <w:r/>
    </w:p>
    <w:p>
      <w:pPr>
        <w:jc w:val="center"/>
        <w:keepLines w:val="0"/>
        <w:keepNext w:val="0"/>
        <w:pageBreakBefore w:val="0"/>
        <w:spacing w:line="360" w:lineRule="auto"/>
        <w:widowControl w:val="off"/>
        <w:rPr>
          <w:rFonts w:hint="eastAsia" w:ascii="宋体" w:hAnsi="宋体" w:eastAsia="宋体" w:cs="宋体"/>
          <w:color w:val="000000"/>
          <w:sz w:val="32"/>
          <w:highlight w:val="none"/>
          <w:lang w:eastAsia="zh-CN"/>
        </w:rPr>
      </w:pPr>
      <w:r>
        <w:rPr>
          <w:rFonts w:hint="eastAsia" w:ascii="宋体" w:hAnsi="宋体" w:eastAsia="宋体" w:cs="宋体"/>
          <w:color w:val="000000"/>
          <w:sz w:val="32"/>
          <w:highlight w:val="none"/>
        </w:rPr>
        <w:t xml:space="preserve">合同号：</w:t>
      </w:r>
      <w:r>
        <w:rPr>
          <w:rFonts w:hint="eastAsia" w:ascii="宋体" w:hAnsi="宋体" w:eastAsia="宋体" w:cs="宋体"/>
          <w:color w:val="000000"/>
          <w:sz w:val="32"/>
          <w:highlight w:val="none"/>
          <w:u w:val="single"/>
          <w:lang w:val="en-US" w:eastAsia="zh-CN"/>
        </w:rPr>
        <w:t xml:space="preserve"> </w:t>
      </w:r>
      <w:r/>
    </w:p>
    <w:p>
      <w:pPr>
        <w:keepLines w:val="0"/>
        <w:keepNext w:val="0"/>
        <w:pageBreakBefore w:val="0"/>
        <w:spacing w:line="360" w:lineRule="auto"/>
        <w:widowControl w:val="off"/>
        <w:rPr>
          <w:rFonts w:hint="eastAsia" w:ascii="宋体" w:hAnsi="宋体" w:eastAsia="宋体" w:cs="宋体"/>
          <w:color w:val="000000"/>
          <w:sz w:val="72"/>
          <w:highlight w:val="none"/>
        </w:rPr>
      </w:pPr>
      <w:r>
        <w:rPr>
          <w:rFonts w:hint="eastAsia" w:ascii="宋体" w:hAnsi="宋体" w:eastAsia="宋体" w:cs="宋体"/>
          <w:color w:val="000000"/>
          <w:sz w:val="72"/>
          <w:highlight w:val="none"/>
        </w:rPr>
      </w:r>
      <w:r/>
    </w:p>
    <w:p>
      <w:pPr>
        <w:jc w:val="center"/>
        <w:keepLines w:val="0"/>
        <w:keepNext w:val="0"/>
        <w:pageBreakBefore w:val="0"/>
        <w:spacing w:line="360" w:lineRule="auto"/>
        <w:widowControl w:val="off"/>
        <w:rPr>
          <w:rFonts w:hint="eastAsia" w:ascii="宋体" w:hAnsi="宋体" w:eastAsia="宋体" w:cs="宋体"/>
          <w:color w:val="000000"/>
          <w:sz w:val="52"/>
          <w:szCs w:val="52"/>
          <w:highlight w:val="none"/>
        </w:rPr>
      </w:pPr>
      <w:r>
        <w:rPr>
          <w:rFonts w:hint="eastAsia" w:ascii="宋体" w:hAnsi="宋体" w:eastAsia="宋体" w:cs="宋体"/>
          <w:color w:val="000000"/>
          <w:sz w:val="52"/>
          <w:szCs w:val="52"/>
          <w:highlight w:val="none"/>
        </w:rPr>
        <w:t xml:space="preserve">监</w:t>
      </w:r>
      <w:r/>
    </w:p>
    <w:p>
      <w:pPr>
        <w:jc w:val="center"/>
        <w:keepLines w:val="0"/>
        <w:keepNext w:val="0"/>
        <w:pageBreakBefore w:val="0"/>
        <w:spacing w:line="360" w:lineRule="auto"/>
        <w:widowControl w:val="off"/>
        <w:rPr>
          <w:rFonts w:hint="eastAsia" w:ascii="宋体" w:hAnsi="宋体" w:eastAsia="宋体" w:cs="宋体"/>
          <w:color w:val="000000"/>
          <w:sz w:val="52"/>
          <w:szCs w:val="52"/>
          <w:highlight w:val="none"/>
        </w:rPr>
      </w:pPr>
      <w:r>
        <w:rPr>
          <w:rFonts w:hint="eastAsia" w:ascii="宋体" w:hAnsi="宋体" w:eastAsia="宋体" w:cs="宋体"/>
          <w:color w:val="000000"/>
          <w:sz w:val="52"/>
          <w:szCs w:val="52"/>
          <w:highlight w:val="none"/>
        </w:rPr>
        <w:t xml:space="preserve">理</w:t>
      </w:r>
      <w:r/>
    </w:p>
    <w:p>
      <w:pPr>
        <w:jc w:val="center"/>
        <w:keepLines w:val="0"/>
        <w:keepNext w:val="0"/>
        <w:pageBreakBefore w:val="0"/>
        <w:spacing w:line="360" w:lineRule="auto"/>
        <w:widowControl w:val="off"/>
        <w:rPr>
          <w:rFonts w:hint="eastAsia" w:ascii="宋体" w:hAnsi="宋体" w:eastAsia="宋体" w:cs="宋体"/>
          <w:color w:val="000000"/>
          <w:sz w:val="52"/>
          <w:szCs w:val="52"/>
          <w:highlight w:val="none"/>
        </w:rPr>
      </w:pPr>
      <w:r>
        <w:rPr>
          <w:rFonts w:hint="eastAsia" w:ascii="宋体" w:hAnsi="宋体" w:eastAsia="宋体" w:cs="宋体"/>
          <w:color w:val="000000"/>
          <w:sz w:val="52"/>
          <w:szCs w:val="52"/>
          <w:highlight w:val="none"/>
        </w:rPr>
        <w:t xml:space="preserve">合</w:t>
      </w:r>
      <w:r/>
    </w:p>
    <w:p>
      <w:pPr>
        <w:jc w:val="center"/>
        <w:keepLines w:val="0"/>
        <w:keepNext w:val="0"/>
        <w:pageBreakBefore w:val="0"/>
        <w:spacing w:line="360" w:lineRule="auto"/>
        <w:widowControl w:val="off"/>
        <w:rPr>
          <w:rFonts w:hint="eastAsia" w:ascii="宋体" w:hAnsi="宋体" w:eastAsia="宋体" w:cs="宋体"/>
          <w:color w:val="000000"/>
          <w:sz w:val="30"/>
          <w:highlight w:val="none"/>
        </w:rPr>
      </w:pPr>
      <w:r>
        <w:rPr>
          <w:rFonts w:hint="eastAsia" w:ascii="宋体" w:hAnsi="宋体" w:eastAsia="宋体" w:cs="宋体"/>
          <w:color w:val="000000"/>
          <w:sz w:val="52"/>
          <w:szCs w:val="52"/>
          <w:highlight w:val="none"/>
        </w:rPr>
        <w:t xml:space="preserve">同</w:t>
      </w:r>
      <w:r/>
    </w:p>
    <w:p>
      <w:pPr>
        <w:jc w:val="center"/>
        <w:keepLines w:val="0"/>
        <w:keepNext w:val="0"/>
        <w:pageBreakBefore w:val="0"/>
        <w:spacing w:line="360" w:lineRule="auto"/>
        <w:widowControl w:val="off"/>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jc w:val="center"/>
        <w:keepLines w:val="0"/>
        <w:keepNext w:val="0"/>
        <w:pageBreakBefore w:val="0"/>
        <w:spacing w:line="360" w:lineRule="auto"/>
        <w:widowControl w:val="off"/>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jc w:val="center"/>
        <w:keepLines w:val="0"/>
        <w:keepNext w:val="0"/>
        <w:pageBreakBefore w:val="0"/>
        <w:spacing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keepLines w:val="0"/>
        <w:keepNext w:val="0"/>
        <w:pageBreakBefore w:val="0"/>
        <w:spacing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建设单位：武进国家高新技术产业开发区市政服务中心 </w:t>
      </w:r>
      <w:r/>
    </w:p>
    <w:p>
      <w:pPr>
        <w:keepLines w:val="0"/>
        <w:keepNext w:val="0"/>
        <w:pageBreakBefore w:val="0"/>
        <w:spacing w:line="360" w:lineRule="auto"/>
        <w:widowControl w:val="off"/>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rPr>
        <w:t xml:space="preserve">监理单位：</w:t>
      </w:r>
      <w:r>
        <w:rPr>
          <w:rFonts w:hint="eastAsia" w:ascii="宋体" w:hAnsi="宋体" w:eastAsia="宋体" w:cs="宋体"/>
          <w:color w:val="000000"/>
          <w:sz w:val="32"/>
          <w:szCs w:val="32"/>
          <w:highlight w:val="none"/>
          <w:lang w:val="en-US" w:eastAsia="zh-CN"/>
        </w:rPr>
        <w:t xml:space="preserve">  </w:t>
      </w:r>
      <w:r/>
    </w:p>
    <w:p>
      <w:pPr>
        <w:keepLines w:val="0"/>
        <w:keepNext w:val="0"/>
        <w:pageBreakBefore w:val="0"/>
        <w:spacing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日    期：</w:t>
      </w:r>
      <w:r>
        <w:rPr>
          <w:rFonts w:hint="eastAsia" w:ascii="宋体" w:hAnsi="宋体" w:eastAsia="宋体" w:cs="宋体"/>
          <w:color w:val="000000"/>
          <w:sz w:val="32"/>
          <w:szCs w:val="32"/>
          <w:highlight w:val="none"/>
          <w:lang w:val="en-US" w:eastAsia="zh-CN"/>
        </w:rPr>
        <w:t xml:space="preserve">   </w:t>
      </w:r>
      <w:r>
        <w:rPr>
          <w:rFonts w:hint="eastAsia" w:ascii="宋体" w:hAnsi="宋体" w:eastAsia="宋体" w:cs="宋体"/>
          <w:color w:val="000000"/>
          <w:sz w:val="32"/>
          <w:szCs w:val="32"/>
          <w:highlight w:val="none"/>
        </w:rPr>
        <w:t xml:space="preserve">年</w:t>
      </w:r>
      <w:r>
        <w:rPr>
          <w:rFonts w:hint="eastAsia" w:ascii="宋体" w:hAnsi="宋体" w:eastAsia="宋体" w:cs="宋体"/>
          <w:color w:val="000000"/>
          <w:sz w:val="32"/>
          <w:szCs w:val="32"/>
          <w:highlight w:val="none"/>
          <w:lang w:val="en-US" w:eastAsia="zh-CN"/>
        </w:rPr>
        <w:t xml:space="preserve">   </w:t>
      </w:r>
      <w:r>
        <w:rPr>
          <w:rFonts w:hint="eastAsia" w:ascii="宋体" w:hAnsi="宋体" w:eastAsia="宋体" w:cs="宋体"/>
          <w:color w:val="000000"/>
          <w:sz w:val="32"/>
          <w:szCs w:val="32"/>
          <w:highlight w:val="none"/>
        </w:rPr>
        <w:t xml:space="preserve">月</w:t>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49"/>
        <w:ind w:left="0" w:right="0"/>
        <w:keepLines w:val="0"/>
        <w:keepNext w:val="0"/>
        <w:pageBreakBefore w:val="0"/>
        <w:spacing w:before="0" w:beforeAutospacing="0" w:after="0" w:afterAutospacing="0"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甲 方：武进国家高新技术产业开发区市政服务中心</w:t>
      </w:r>
      <w:r/>
    </w:p>
    <w:p>
      <w:pPr>
        <w:pStyle w:val="749"/>
        <w:ind w:left="0" w:right="0" w:firstLine="560"/>
        <w:keepLines w:val="0"/>
        <w:keepNext w:val="0"/>
        <w:pageBreakBefore w:val="0"/>
        <w:spacing w:before="0" w:beforeAutospacing="0" w:after="0" w:afterAutospacing="0"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 方：</w:t>
      </w:r>
      <w:r/>
    </w:p>
    <w:p>
      <w:pPr>
        <w:pStyle w:val="749"/>
        <w:ind w:left="0" w:right="0" w:firstLine="60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4"/>
          <w:highlight w:val="none"/>
        </w:rPr>
        <w:t xml:space="preserve">根据《中华人民共和国</w:t>
      </w:r>
      <w:r>
        <w:rPr>
          <w:rFonts w:hint="eastAsia" w:ascii="宋体" w:hAnsi="宋体" w:eastAsia="宋体" w:cs="宋体"/>
          <w:color w:val="000000"/>
          <w:sz w:val="24"/>
          <w:szCs w:val="24"/>
          <w:highlight w:val="none"/>
          <w:lang w:eastAsia="zh-CN"/>
        </w:rPr>
        <w:t xml:space="preserve">民法典</w:t>
      </w:r>
      <w:r>
        <w:rPr>
          <w:rFonts w:hint="eastAsia" w:ascii="宋体" w:hAnsi="宋体" w:eastAsia="宋体" w:cs="宋体"/>
          <w:color w:val="000000"/>
          <w:sz w:val="24"/>
          <w:szCs w:val="24"/>
          <w:highlight w:val="none"/>
        </w:rPr>
        <w:t xml:space="preserve">》之规定，参照国家建设部和工商总局制定的《建设工程委托监理合同》范本</w:t>
      </w:r>
      <w:r>
        <w:rPr>
          <w:rFonts w:hint="eastAsia" w:ascii="宋体" w:hAnsi="宋体" w:eastAsia="宋体" w:cs="宋体"/>
          <w:color w:val="000000"/>
          <w:sz w:val="24"/>
          <w:szCs w:val="22"/>
          <w:highlight w:val="none"/>
        </w:rPr>
        <w:t xml:space="preserve">，根据监理招标文件相关条款，双方就武进高新区市政、绿化等养护项目的施工监理，在平等、自愿的基础上达成如下协议。</w:t>
      </w:r>
      <w:r/>
    </w:p>
    <w:p>
      <w:pPr>
        <w:pStyle w:val="749"/>
        <w:ind w:left="0" w:right="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rPr>
      </w:pPr>
      <w:r>
        <w:rPr>
          <w:rFonts w:hint="eastAsia" w:ascii="宋体" w:hAnsi="宋体" w:eastAsia="宋体" w:cs="宋体"/>
          <w:b/>
          <w:color w:val="000000"/>
          <w:sz w:val="24"/>
          <w:szCs w:val="22"/>
          <w:highlight w:val="none"/>
        </w:rPr>
        <w:t xml:space="preserve">第1</w:t>
      </w:r>
      <w:r>
        <w:rPr>
          <w:rFonts w:hint="eastAsia" w:ascii="宋体" w:hAnsi="宋体" w:eastAsia="宋体" w:cs="宋体"/>
          <w:b/>
          <w:bCs/>
          <w:color w:val="000000"/>
          <w:sz w:val="24"/>
          <w:szCs w:val="22"/>
          <w:highlight w:val="none"/>
        </w:rPr>
        <w:t xml:space="preserve">条 项目概况</w:t>
      </w:r>
      <w:r/>
    </w:p>
    <w:p>
      <w:pPr>
        <w:ind w:left="0" w:right="0" w:firstLine="480"/>
        <w:keepLines w:val="0"/>
        <w:keepNext w:val="0"/>
        <w:pageBreakBefore w:val="0"/>
        <w:spacing w:line="360" w:lineRule="auto"/>
        <w:rPr>
          <w:rFonts w:hint="eastAsia" w:ascii="宋体" w:hAnsi="宋体" w:eastAsia="宋体" w:cs="宋体"/>
          <w:color w:val="000000"/>
          <w:sz w:val="24"/>
          <w:szCs w:val="22"/>
          <w:highlight w:val="none"/>
          <w:u w:val="none"/>
          <w:lang w:val="en-US" w:eastAsia="zh-CN" w:bidi="ar-SA"/>
        </w:rPr>
      </w:pPr>
      <w:r>
        <w:rPr>
          <w:rFonts w:hint="eastAsia" w:ascii="宋体" w:hAnsi="宋体" w:eastAsia="宋体" w:cs="宋体"/>
          <w:color w:val="000000"/>
          <w:sz w:val="24"/>
          <w:szCs w:val="22"/>
          <w:highlight w:val="none"/>
          <w:u w:val="none"/>
        </w:rPr>
        <w:t xml:space="preserve">1.1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2"/>
          <w:highlight w:val="none"/>
          <w:u w:val="none"/>
        </w:rPr>
        <w:t xml:space="preserve">项</w:t>
      </w:r>
      <w:r>
        <w:rPr>
          <w:rFonts w:hint="eastAsia" w:ascii="宋体" w:hAnsi="宋体" w:eastAsia="宋体" w:cs="宋体"/>
          <w:color w:val="000000"/>
          <w:sz w:val="24"/>
          <w:szCs w:val="22"/>
          <w:highlight w:val="none"/>
          <w:u w:val="none"/>
          <w:lang w:val="en-US" w:eastAsia="zh-CN" w:bidi="ar-SA"/>
        </w:rPr>
        <w:t xml:space="preserve">目名称：2026年-2028年武进国家高新区市政维护监理</w:t>
      </w:r>
      <w:r/>
    </w:p>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2"/>
          <w:highlight w:val="none"/>
          <w:lang w:val="en-US" w:eastAsia="zh-CN"/>
        </w:rPr>
        <w:t xml:space="preserve">项目地点：武进高新区</w:t>
      </w:r>
      <w:r/>
    </w:p>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2"/>
          <w:highlight w:val="none"/>
          <w:lang w:val="en-US" w:eastAsia="zh-CN"/>
        </w:rPr>
        <w:t xml:space="preserve">项目内容：</w:t>
      </w:r>
      <w:r>
        <w:rPr>
          <w:rFonts w:hint="eastAsia" w:ascii="宋体" w:hAnsi="宋体" w:eastAsia="宋体" w:cs="宋体"/>
          <w:bCs/>
          <w:color w:val="000000"/>
          <w:sz w:val="24"/>
          <w:szCs w:val="22"/>
          <w:highlight w:val="none"/>
        </w:rPr>
        <w:t xml:space="preserve">武进高新区内日常绿化的管护（代为服务）、迁移、零星新建或改造等项目的监理服务，具体范围为道路绿化、地块绿化、河道绿化等植物和设施的养护工作，以及甲方指定的零星突击项目的监理服务。</w:t>
      </w:r>
      <w:r>
        <w:rPr>
          <w:rFonts w:hint="eastAsia" w:ascii="宋体" w:hAnsi="宋体" w:eastAsia="宋体" w:cs="宋体"/>
          <w:color w:val="000000"/>
          <w:sz w:val="24"/>
          <w:szCs w:val="24"/>
          <w:highlight w:val="none"/>
        </w:rPr>
        <w:t xml:space="preserve"> </w:t>
      </w:r>
      <w:r>
        <w:rPr>
          <w:rFonts w:hint="eastAsia" w:ascii="宋体" w:hAnsi="宋体" w:eastAsia="宋体" w:cs="宋体"/>
          <w:bCs/>
          <w:color w:val="000000"/>
          <w:sz w:val="24"/>
          <w:szCs w:val="22"/>
          <w:highlight w:val="none"/>
        </w:rPr>
        <w:t xml:space="preserve">监理服务范围内的施工阶段质量、进度、费用等控制、安全生产监督管理、资料、信息等方面的协调管理等甲方交办的与项目相关事项；缺陷责任期及保修期内的监理服务和相关专业技术咨询服务。</w:t>
      </w:r>
      <w:r/>
    </w:p>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1.4</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2"/>
          <w:highlight w:val="none"/>
          <w:lang w:val="en-US" w:eastAsia="zh-CN"/>
        </w:rPr>
        <w:t xml:space="preserve">质量等级：合格项目</w:t>
      </w:r>
      <w:r/>
    </w:p>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1.5</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2"/>
          <w:highlight w:val="none"/>
          <w:lang w:val="en-US" w:eastAsia="zh-CN"/>
        </w:rPr>
        <w:t xml:space="preserve">监理服务期限：与施工工期同步，最晚截止时间为 20</w:t>
      </w:r>
      <w:r>
        <w:rPr>
          <w:rFonts w:hint="eastAsia" w:cs="宋体"/>
          <w:color w:val="000000"/>
          <w:sz w:val="24"/>
          <w:szCs w:val="22"/>
          <w:highlight w:val="none"/>
          <w:lang w:val="en-US" w:eastAsia="zh-CN"/>
        </w:rPr>
        <w:t xml:space="preserve">28</w:t>
      </w:r>
      <w:r>
        <w:rPr>
          <w:rFonts w:hint="eastAsia" w:ascii="宋体" w:hAnsi="宋体" w:eastAsia="宋体" w:cs="宋体"/>
          <w:color w:val="000000"/>
          <w:sz w:val="24"/>
          <w:szCs w:val="22"/>
          <w:highlight w:val="none"/>
          <w:lang w:val="en-US" w:eastAsia="zh-CN"/>
        </w:rPr>
        <w:t xml:space="preserve">年 </w:t>
      </w:r>
      <w:r>
        <w:rPr>
          <w:rFonts w:hint="default" w:ascii="宋体" w:hAnsi="宋体" w:eastAsia="宋体" w:cs="宋体"/>
          <w:color w:val="000000"/>
          <w:sz w:val="24"/>
          <w:szCs w:val="22"/>
          <w:highlight w:val="none"/>
          <w:lang w:val="en-US" w:eastAsia="zh-CN"/>
        </w:rPr>
        <w:t xml:space="preserve">12 </w:t>
      </w:r>
      <w:r>
        <w:rPr>
          <w:rFonts w:hint="eastAsia" w:ascii="宋体" w:hAnsi="宋体" w:eastAsia="宋体" w:cs="宋体"/>
          <w:color w:val="000000"/>
          <w:sz w:val="24"/>
          <w:szCs w:val="22"/>
          <w:highlight w:val="none"/>
          <w:lang w:val="en-US" w:eastAsia="zh-CN"/>
        </w:rPr>
        <w:t xml:space="preserve">月 </w:t>
      </w:r>
      <w:r>
        <w:rPr>
          <w:rFonts w:hint="default" w:ascii="宋体" w:hAnsi="宋体" w:eastAsia="宋体" w:cs="宋体"/>
          <w:color w:val="000000"/>
          <w:sz w:val="24"/>
          <w:szCs w:val="22"/>
          <w:highlight w:val="none"/>
          <w:lang w:val="en-US" w:eastAsia="zh-CN"/>
        </w:rPr>
        <w:t xml:space="preserve">31 </w:t>
      </w:r>
      <w:r>
        <w:rPr>
          <w:rFonts w:hint="eastAsia" w:ascii="宋体" w:hAnsi="宋体" w:eastAsia="宋体" w:cs="宋体"/>
          <w:color w:val="000000"/>
          <w:sz w:val="24"/>
          <w:szCs w:val="22"/>
          <w:highlight w:val="none"/>
          <w:lang w:val="en-US" w:eastAsia="zh-CN"/>
        </w:rPr>
        <w:t xml:space="preserve">日。</w:t>
      </w:r>
      <w:r/>
    </w:p>
    <w:p>
      <w:pPr>
        <w:pStyle w:val="749"/>
        <w:ind w:left="0" w:right="0" w:firstLine="480"/>
        <w:keepLines w:val="0"/>
        <w:keepNext w:val="0"/>
        <w:pageBreakBefore w:val="0"/>
        <w:spacing w:before="0" w:beforeAutospacing="0" w:after="0" w:afterAutospacing="0" w:line="360" w:lineRule="auto"/>
        <w:rPr>
          <w:rFonts w:hint="default"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1.6</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2"/>
          <w:highlight w:val="none"/>
          <w:lang w:val="en-US" w:eastAsia="zh-CN"/>
        </w:rPr>
        <w:t xml:space="preserve">总投资（人民币）：暂按绿化维护项目估算造价</w:t>
      </w:r>
      <w:r>
        <w:rPr>
          <w:rFonts w:hint="eastAsia" w:cs="宋体"/>
          <w:color w:val="000000"/>
          <w:sz w:val="24"/>
          <w:szCs w:val="22"/>
          <w:highlight w:val="none"/>
          <w:lang w:val="en-US" w:eastAsia="zh-CN"/>
        </w:rPr>
        <w:t xml:space="preserve">1000</w:t>
      </w:r>
      <w:r>
        <w:rPr>
          <w:rFonts w:hint="eastAsia" w:ascii="宋体" w:hAnsi="宋体" w:eastAsia="宋体" w:cs="宋体"/>
          <w:color w:val="000000"/>
          <w:sz w:val="24"/>
          <w:szCs w:val="22"/>
          <w:highlight w:val="none"/>
          <w:lang w:val="en-US" w:eastAsia="zh-CN"/>
        </w:rPr>
        <w:t xml:space="preserve">万元/年作为基数计算。</w:t>
      </w:r>
      <w:r/>
    </w:p>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1.7</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2"/>
          <w:highlight w:val="none"/>
          <w:lang w:val="en-US" w:eastAsia="zh-CN"/>
        </w:rPr>
        <w:t xml:space="preserve">监理服务费（人民币）：      元/年</w:t>
      </w:r>
      <w:r/>
    </w:p>
    <w:p>
      <w:pPr>
        <w:pStyle w:val="749"/>
        <w:ind w:left="0" w:right="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第2条 合同适用的法规和监理依据</w:t>
      </w:r>
      <w:r/>
    </w:p>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绿化养护项目及零星项目适用法律法规及监理依据：国家、省、市有关建设工程的法律、法规；涉及绿化的改造、养护的设计文件及《城市绿化工程施工及验收规范》、《江苏省市政园林绿化植物种植技术规范》、《江苏省市政园林绿化植物养护技术规范》；本项目依法成立的建设文件。</w:t>
      </w:r>
      <w:r/>
    </w:p>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监理单位对施工单位的管理应按照高新区的相关管理办法执行，具体管理办法和要求有：《武进高新区市政设施管理办法》、《武进高新区绿化工程竣工(养护)交接验收办法》、《武进高新区绿化项目考核管理办法》、《武进高新区市政设施维护考核办法》、《武进高新区市政维护项目和突发事件资料签证要求》等。</w:t>
      </w:r>
      <w:r/>
    </w:p>
    <w:p>
      <w:pPr>
        <w:pStyle w:val="749"/>
        <w:ind w:left="0" w:right="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第3条 监理项目范围及内容</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3.1</w:t>
      </w:r>
      <w:r>
        <w:rPr>
          <w:rFonts w:hint="eastAsia" w:ascii="宋体" w:hAnsi="宋体" w:eastAsia="宋体" w:cs="宋体"/>
          <w:color w:val="000000"/>
          <w:sz w:val="24"/>
          <w:szCs w:val="24"/>
          <w:highlight w:val="none"/>
        </w:rPr>
        <w:t xml:space="preserve">  </w:t>
      </w:r>
      <w:r>
        <w:rPr>
          <w:rFonts w:hint="eastAsia" w:ascii="宋体" w:hAnsi="宋体" w:eastAsia="宋体" w:cs="宋体"/>
          <w:bCs/>
          <w:color w:val="000000"/>
          <w:sz w:val="24"/>
          <w:szCs w:val="22"/>
          <w:highlight w:val="none"/>
        </w:rPr>
        <w:t xml:space="preserve">绿化养护项目监理内容：武进高新区内日常绿化的管护（代为服务）、迁移、零星新建或改造等项目的监理服务，具体范围为道路绿化、地块绿化、河道绿化等植物和设施的养护工作，以及甲方指定的零星突击项目的监理服务。</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3.</w:t>
      </w:r>
      <w:r>
        <w:rPr>
          <w:rFonts w:hint="eastAsia" w:ascii="宋体" w:hAnsi="宋体" w:cs="宋体"/>
          <w:bCs/>
          <w:color w:val="000000"/>
          <w:sz w:val="24"/>
          <w:szCs w:val="22"/>
          <w:highlight w:val="none"/>
          <w:lang w:val="en-US" w:eastAsia="zh-CN"/>
        </w:rPr>
        <w:t xml:space="preserve">2</w:t>
      </w:r>
      <w:r>
        <w:rPr>
          <w:rFonts w:hint="eastAsia" w:ascii="宋体" w:hAnsi="宋体" w:eastAsia="宋体" w:cs="宋体"/>
          <w:color w:val="000000"/>
          <w:sz w:val="24"/>
          <w:szCs w:val="24"/>
          <w:highlight w:val="none"/>
        </w:rPr>
        <w:t xml:space="preserve">  </w:t>
      </w:r>
      <w:r>
        <w:rPr>
          <w:rFonts w:hint="eastAsia" w:ascii="宋体" w:hAnsi="宋体" w:eastAsia="宋体" w:cs="宋体"/>
          <w:bCs/>
          <w:color w:val="000000"/>
          <w:sz w:val="24"/>
          <w:szCs w:val="22"/>
          <w:highlight w:val="none"/>
        </w:rPr>
        <w:t xml:space="preserve">监理服务范围内的施工阶段质量、进度、费用等控制、安全生产监督管理、资料、信息等方面的协调管理等甲方交办的与项目相关事项；缺陷责任期及保修期内的监理服务和相关专业技术咨询服务。</w:t>
      </w:r>
      <w:r/>
    </w:p>
    <w:p>
      <w:pPr>
        <w:pStyle w:val="749"/>
        <w:ind w:left="0" w:right="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第4条 服务期限</w:t>
      </w:r>
      <w:r/>
    </w:p>
    <w:p>
      <w:pPr>
        <w:ind w:left="0" w:right="0" w:firstLine="472"/>
        <w:keepLines w:val="0"/>
        <w:keepNext w:val="0"/>
        <w:pageBreakBefore w:val="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2"/>
          <w:highlight w:val="none"/>
        </w:rPr>
        <w:t xml:space="preserve">本合同的监理业务</w:t>
      </w:r>
      <w:r>
        <w:rPr>
          <w:rFonts w:hint="eastAsia" w:ascii="宋体" w:hAnsi="宋体" w:eastAsia="宋体" w:cs="宋体"/>
          <w:color w:val="000000"/>
          <w:sz w:val="24"/>
          <w:szCs w:val="22"/>
          <w:highlight w:val="none"/>
          <w:lang w:val="en-US" w:eastAsia="zh-CN"/>
        </w:rPr>
        <w:t xml:space="preserve">期限，与施工工期同步，最晚截止时间为 202</w:t>
      </w:r>
      <w:r>
        <w:rPr>
          <w:rFonts w:hint="eastAsia" w:ascii="宋体" w:hAnsi="宋体" w:cs="宋体"/>
          <w:color w:val="000000"/>
          <w:sz w:val="24"/>
          <w:szCs w:val="22"/>
          <w:highlight w:val="none"/>
          <w:lang w:val="en-US" w:eastAsia="zh-CN"/>
        </w:rPr>
        <w:t xml:space="preserve">8</w:t>
      </w:r>
      <w:r>
        <w:rPr>
          <w:rFonts w:hint="eastAsia" w:ascii="宋体" w:hAnsi="宋体" w:eastAsia="宋体" w:cs="宋体"/>
          <w:color w:val="000000"/>
          <w:sz w:val="24"/>
          <w:szCs w:val="22"/>
          <w:highlight w:val="none"/>
          <w:lang w:val="en-US" w:eastAsia="zh-CN"/>
        </w:rPr>
        <w:t xml:space="preserve">年 </w:t>
      </w:r>
      <w:r>
        <w:rPr>
          <w:rFonts w:hint="default" w:ascii="宋体" w:hAnsi="宋体" w:eastAsia="宋体" w:cs="宋体"/>
          <w:color w:val="000000"/>
          <w:sz w:val="24"/>
          <w:szCs w:val="22"/>
          <w:highlight w:val="none"/>
          <w:lang w:val="en-US" w:eastAsia="zh-CN"/>
        </w:rPr>
        <w:t xml:space="preserve">12 </w:t>
      </w:r>
      <w:r>
        <w:rPr>
          <w:rFonts w:hint="eastAsia" w:ascii="宋体" w:hAnsi="宋体" w:eastAsia="宋体" w:cs="宋体"/>
          <w:color w:val="000000"/>
          <w:sz w:val="24"/>
          <w:szCs w:val="22"/>
          <w:highlight w:val="none"/>
          <w:lang w:val="en-US" w:eastAsia="zh-CN"/>
        </w:rPr>
        <w:t xml:space="preserve">月 </w:t>
      </w:r>
      <w:r>
        <w:rPr>
          <w:rFonts w:hint="default" w:ascii="宋体" w:hAnsi="宋体" w:eastAsia="宋体" w:cs="宋体"/>
          <w:color w:val="000000"/>
          <w:sz w:val="24"/>
          <w:szCs w:val="22"/>
          <w:highlight w:val="none"/>
          <w:lang w:val="en-US" w:eastAsia="zh-CN"/>
        </w:rPr>
        <w:t xml:space="preserve">31 </w:t>
      </w:r>
      <w:r>
        <w:rPr>
          <w:rFonts w:hint="eastAsia" w:ascii="宋体" w:hAnsi="宋体" w:eastAsia="宋体" w:cs="宋体"/>
          <w:color w:val="000000"/>
          <w:sz w:val="24"/>
          <w:szCs w:val="22"/>
          <w:highlight w:val="none"/>
          <w:lang w:val="en-US" w:eastAsia="zh-CN"/>
        </w:rPr>
        <w:t xml:space="preserve">日完成</w:t>
      </w:r>
      <w:r>
        <w:rPr>
          <w:rFonts w:hint="eastAsia" w:ascii="宋体" w:hAnsi="宋体" w:eastAsia="宋体" w:cs="宋体"/>
          <w:color w:val="000000"/>
          <w:sz w:val="24"/>
          <w:szCs w:val="22"/>
          <w:highlight w:val="none"/>
        </w:rPr>
        <w:t xml:space="preserve">。</w:t>
      </w:r>
      <w:r/>
    </w:p>
    <w:p>
      <w:pPr>
        <w:pStyle w:val="749"/>
        <w:ind w:left="0" w:right="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第5条 甲方代表</w:t>
      </w:r>
      <w:r/>
    </w:p>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5.1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2"/>
          <w:highlight w:val="none"/>
        </w:rPr>
        <w:t xml:space="preserve">甲方本项目代表共三人，其姓名、职务分别为：</w:t>
      </w:r>
      <w:r/>
    </w:p>
    <w:tbl>
      <w:tblPr>
        <w:tblStyle w:val="7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2357"/>
        <w:gridCol w:w="2357"/>
        <w:gridCol w:w="2571"/>
      </w:tblGrid>
      <w:tr>
        <w:trPr>
          <w:jc w:val="center"/>
          <w:trHeight w:val="572"/>
        </w:trPr>
        <w:tc>
          <w:tcPr>
            <w:tcW w:w="1209"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序号</w:t>
            </w:r>
            <w:r/>
          </w:p>
        </w:tc>
        <w:tc>
          <w:tcPr>
            <w:tcW w:w="2357"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姓  名</w:t>
            </w:r>
            <w:r/>
          </w:p>
        </w:tc>
        <w:tc>
          <w:tcPr>
            <w:tcW w:w="2357"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职  务</w:t>
            </w:r>
            <w:r/>
          </w:p>
        </w:tc>
        <w:tc>
          <w:tcPr>
            <w:tcW w:w="2571"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p>
        </w:tc>
      </w:tr>
      <w:tr>
        <w:trPr>
          <w:jc w:val="center"/>
          <w:trHeight w:val="193"/>
        </w:trPr>
        <w:tc>
          <w:tcPr>
            <w:tcW w:w="1209"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W w:w="2357"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357"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571"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583"/>
        </w:trPr>
        <w:tc>
          <w:tcPr>
            <w:tcW w:w="1209"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p>
        </w:tc>
        <w:tc>
          <w:tcPr>
            <w:tcW w:w="2357"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357"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571"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583"/>
        </w:trPr>
        <w:tc>
          <w:tcPr>
            <w:tcW w:w="1209"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p>
        </w:tc>
        <w:tc>
          <w:tcPr>
            <w:tcW w:w="2357"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357"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571"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ind w:left="0" w:right="0"/>
        <w:keepLines w:val="0"/>
        <w:keepNext w:val="0"/>
        <w:pageBreakBefore w:val="0"/>
        <w:spacing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第6条  监理人员</w:t>
      </w:r>
      <w:r/>
    </w:p>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6.1  乙方承诺在本合同的监理业务服务期内，派驻名监理人员，监理人员姓名、职务及持证情况如下表：</w:t>
      </w:r>
      <w:r/>
    </w:p>
    <w:tbl>
      <w:tblPr>
        <w:tblStyle w:val="7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1443"/>
        <w:gridCol w:w="1620"/>
        <w:gridCol w:w="2160"/>
        <w:gridCol w:w="1896"/>
      </w:tblGrid>
      <w:tr>
        <w:trPr>
          <w:jc w:val="center"/>
        </w:trPr>
        <w:tc>
          <w:tcPr>
            <w:tcW w:w="95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443"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p>
        </w:tc>
        <w:tc>
          <w:tcPr>
            <w:tcW w:w="162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p>
        </w:tc>
        <w:tc>
          <w:tcPr>
            <w:tcW w:w="216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持证情况</w:t>
            </w:r>
            <w:r/>
          </w:p>
        </w:tc>
        <w:tc>
          <w:tcPr>
            <w:tcW w:w="1896"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p>
        </w:tc>
      </w:tr>
      <w:tr>
        <w:trPr>
          <w:jc w:val="center"/>
        </w:trPr>
        <w:tc>
          <w:tcPr>
            <w:tcW w:w="95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W w:w="1443"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62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6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1896"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Pr>
        <w:tc>
          <w:tcPr>
            <w:tcW w:w="95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p>
        </w:tc>
        <w:tc>
          <w:tcPr>
            <w:tcW w:w="1443"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62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6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1896"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Pr>
        <w:tc>
          <w:tcPr>
            <w:tcW w:w="95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p>
        </w:tc>
        <w:tc>
          <w:tcPr>
            <w:tcW w:w="1443"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62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6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1896"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Pr>
        <w:tc>
          <w:tcPr>
            <w:tcW w:w="95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p>
        </w:tc>
        <w:tc>
          <w:tcPr>
            <w:tcW w:w="1443"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62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6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1896"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Pr>
        <w:tc>
          <w:tcPr>
            <w:tcW w:w="95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1443"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62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6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1896"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Pr>
        <w:tc>
          <w:tcPr>
            <w:tcW w:w="95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p>
        </w:tc>
        <w:tc>
          <w:tcPr>
            <w:tcW w:w="1443"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62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60"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1896" w:type="dxa"/>
            <w:vAlign w:val="center"/>
            <w:textDirection w:val="lrTb"/>
            <w:noWrap w:val="false"/>
          </w:tcPr>
          <w:p>
            <w:pPr>
              <w:pStyle w:val="749"/>
              <w:ind w:left="0" w:right="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2"/>
          <w:highlight w:val="none"/>
        </w:rPr>
        <w:t xml:space="preserve">乙方承诺在合同期限内在高新区核心区内设置监理办公室，并具备一定的住宿条件，同时配备专用汽车以满足高新区的项目需要,承诺在合同期限内至少有</w:t>
      </w:r>
      <w:r>
        <w:rPr>
          <w:rFonts w:hint="eastAsia"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名专职监理人员常驻高新区，在工作量较大时临时调用其他监理人员来满足高新区的项目需要。</w:t>
      </w:r>
      <w:r/>
    </w:p>
    <w:p>
      <w:pPr>
        <w:pStyle w:val="749"/>
        <w:ind w:left="0" w:right="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第7条 甲方的权力与责任</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7.1  甲方依据监理合同对乙方的工作进行督促和检查。</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7.2  对涉及项目工期、质量、安全、造价等重大问题变更时，应由甲方最后确定并按国家规定的基建程序办理。</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7.3  甲方有对项目规模、设计标准、规划设计、生产工艺设计和设计使用功能要求的认定权，以及对项目设计变更的审批权。</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7.4  甲方支持乙方的工作，按合同保证乙方责任和权力的统一。</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7.5  甲方向乙方提供与项目有关的为监理工作所需要的合同文本、资料、图纸和数据等项目资料。</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7.6  甲方负责协调项目外部条件及与地方的关系。</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7.7  甲方接受乙方提交的需甲方决策的报告、文件等，在7天内给予明确指示，并采用书面形式通知乙方。</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7.8  甲方发现监理人员不按监理合同履行监理职责，履行合同不力或与承包人串通给甲方或项目造成损失的，甲方有权要求更换监理人员，直到终止合同，并要求乙方承担相应的赔偿责任或连带赔偿责任。</w:t>
      </w:r>
      <w:r/>
    </w:p>
    <w:p>
      <w:pPr>
        <w:pStyle w:val="749"/>
        <w:ind w:left="0" w:right="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第8条 乙方的权力与责任</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8.1  监理应本着严格监理、热情服务、秉公办事、一丝不苟的原则，按照监理合同的要求，根据适合的专业技术规定和国际惯例公认的行业工作准则，谨慎而勤奋地履行监理服务。</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8.2  乙方应根据本合同书进行监理工作，行使赋予的权力和责任，对甲方负责。</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8.3  乙方应按照甲方的要求定期、不定期的组织施工单位召开工地例会，布置甲方对养护项目、突击项目的质量、安全、进度、签证、文明施工等方面的管理要求并负责监督、管理。乙方按规定向甲方提交监理月报及监理业务范围内的专项报告。</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8.4  乙方必须按规定派出监理工作需要的监理人员及项目监理机构，其主要人员资格和服务条件须经甲方审查同意。</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8.5  乙方应自行解决办公、交通、生活所需的设施及费用。</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8.6  本项目过程中监理人员的一切安全责任由乙方负责，并承担因此发生的全部费用。</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8.7  为保证监理的有效实施，乙方派驻现场监理人员应连续稳定，保证监理工作正常进行。乙方在服务期限内确需对监理人员做出调整或更换的，需经甲方同意，若未经甲方同意擅自更换或调离监理人员，将按</w:t>
      </w:r>
      <w:r>
        <w:rPr>
          <w:rFonts w:hint="eastAsia" w:ascii="宋体" w:hAnsi="宋体" w:eastAsia="宋体" w:cs="宋体"/>
          <w:color w:val="000000"/>
          <w:sz w:val="24"/>
          <w:szCs w:val="22"/>
          <w:highlight w:val="none"/>
        </w:rPr>
        <w:t xml:space="preserve">《武进高新区养护项目监理考核办法》</w:t>
      </w:r>
      <w:r>
        <w:rPr>
          <w:rFonts w:hint="eastAsia" w:ascii="宋体" w:hAnsi="宋体" w:eastAsia="宋体" w:cs="宋体"/>
          <w:bCs/>
          <w:color w:val="000000"/>
          <w:sz w:val="24"/>
          <w:szCs w:val="22"/>
          <w:highlight w:val="none"/>
        </w:rPr>
        <w:t xml:space="preserve">处理。</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8.8  乙方发布开工令、停工令及复工令需取得甲方的同意，如在紧急情况下未能事先报告时，则应在24小时内向甲方做出书面报告。</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8.9  项目施工组织设计和技术方案，按照保质量、保工期、保安全和降低成本的原则，自主向施工单位提出建议，并向甲方提出书面报告；如果由于拟提出的建议会提高项目造价、延长工期，应当事先取得甲方的同意。</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8.10  项目上使用的材料和施工质量检验权。对于不符合设计要求及国家质量标准的材料设备，有权通知施工单位停止使用；不符合规范和质量标准的工序、分项分部工程、不安全的施工作业和文明施工不到位的施工作业，有权通知施工单位停工整改、返工。施工单位取得监理机构复工令后才能复工。</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8.11  乙方向甲方收取的报酬，是其关于本合同书的唯一报酬。乙方及其人员不得接受与本合同书有关的或与其承担义务有关的其他津贴、回扣等报酬和非直接支付。</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8.12  乙方在监理的过程中，不得泄露甲方申明的秘密，乙方亦不得泄露设计、施工等单位提供并申明的秘密。</w:t>
      </w:r>
      <w:r/>
    </w:p>
    <w:p>
      <w:pPr>
        <w:ind w:left="0" w:right="0" w:firstLine="480"/>
        <w:keepLines w:val="0"/>
        <w:keepNext w:val="0"/>
        <w:pageBreakBefore w:val="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8.13  乙方应按照高新区的相关管理办法对施工单位进行管理，涉及的突发事件（如：交通事故、破坏公用设施行为、偷盗行为、防汛、路面塌陷等）应及时与甲方取得联系并通知施工单位，情节严重可直接报公安部门请求配合，积极协助甲方做好突发事件的应急工作。</w:t>
      </w:r>
      <w:r/>
    </w:p>
    <w:p>
      <w:pPr>
        <w:pStyle w:val="749"/>
        <w:ind w:left="0" w:right="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第9条：考核管理</w:t>
      </w:r>
      <w:r/>
    </w:p>
    <w:p>
      <w:pPr>
        <w:pStyle w:val="749"/>
        <w:ind w:left="0" w:right="0" w:firstLine="475"/>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9.1  高新区绿化养护监理项目按照《武进高新区养护项目监理考核办法》进行考核，以考核成绩计算付款总额。年度考核评分在90分（含）以上全额支付考核基金，90分以下每分扣除考核基金的1%，60分以下全额扣除考核基金。后期考核办法如有调整按最新考核办法执行。</w:t>
      </w:r>
      <w:r/>
    </w:p>
    <w:p>
      <w:pPr>
        <w:pStyle w:val="749"/>
        <w:ind w:left="0" w:right="0" w:firstLine="480"/>
        <w:keepLines w:val="0"/>
        <w:keepNext w:val="0"/>
        <w:pageBreakBefore w:val="0"/>
        <w:spacing w:before="0" w:beforeAutospacing="0" w:after="0" w:afterAutospacing="0"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9.2 乙方在责任期内如果失职，造成某部分项目受损，监理单位应按《武进高新区养护项目监理考核办法》进行赔偿损失。</w:t>
      </w:r>
      <w:r/>
    </w:p>
    <w:p>
      <w:pPr>
        <w:pStyle w:val="749"/>
        <w:ind w:left="0" w:right="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第10条 监理酬金的计算方法与支付方式</w:t>
      </w:r>
      <w:r/>
    </w:p>
    <w:p>
      <w:pPr>
        <w:ind w:left="0" w:right="0" w:firstLine="480"/>
        <w:keepLines w:val="0"/>
        <w:keepNext w:val="0"/>
        <w:pageBreakBefore w:val="0"/>
        <w:spacing w:line="360" w:lineRule="auto"/>
        <w:rPr>
          <w:rFonts w:hint="eastAsia" w:ascii="宋体" w:hAnsi="宋体" w:eastAsia="宋体" w:cs="宋体"/>
          <w:color w:val="000000"/>
          <w:sz w:val="24"/>
          <w:szCs w:val="22"/>
          <w:highlight w:val="none"/>
        </w:rPr>
      </w:pPr>
      <w:r>
        <w:rPr>
          <w:rFonts w:hint="eastAsia" w:ascii="宋体" w:hAnsi="宋体" w:eastAsia="宋体" w:cs="宋体"/>
          <w:bCs/>
          <w:color w:val="000000"/>
          <w:sz w:val="24"/>
          <w:szCs w:val="22"/>
          <w:highlight w:val="none"/>
        </w:rPr>
        <w:t xml:space="preserve">10.1 </w:t>
      </w:r>
      <w:r>
        <w:rPr>
          <w:rFonts w:hint="eastAsia" w:ascii="宋体" w:hAnsi="宋体" w:eastAsia="宋体" w:cs="宋体"/>
          <w:color w:val="000000"/>
          <w:sz w:val="24"/>
          <w:szCs w:val="22"/>
          <w:highlight w:val="none"/>
        </w:rPr>
        <w:t xml:space="preserve">本项目监理中标费率包干</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rPr>
        <w:t xml:space="preserve">中标费率</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lang w:val="en-US" w:eastAsia="zh-CN" w:bidi="ar-SA"/>
        </w:rPr>
        <w:t xml:space="preserve">监理中标价***元/</w:t>
      </w:r>
      <w:r>
        <w:rPr>
          <w:rFonts w:hint="eastAsia" w:ascii="宋体" w:hAnsi="宋体" w:eastAsia="宋体" w:cs="宋体"/>
          <w:color w:val="000000"/>
          <w:sz w:val="24"/>
          <w:szCs w:val="22"/>
          <w:highlight w:val="none"/>
          <w:lang w:val="en-US" w:eastAsia="zh-CN"/>
        </w:rPr>
        <w:t xml:space="preserve">绿化维护项目估算造价</w:t>
      </w:r>
      <w:r>
        <w:rPr>
          <w:rFonts w:hint="eastAsia" w:cs="宋体"/>
          <w:color w:val="000000"/>
          <w:sz w:val="24"/>
          <w:szCs w:val="22"/>
          <w:highlight w:val="none"/>
          <w:lang w:val="en-US" w:eastAsia="zh-CN"/>
        </w:rPr>
        <w:t xml:space="preserve">1000</w:t>
      </w:r>
      <w:r>
        <w:rPr>
          <w:rFonts w:hint="eastAsia" w:ascii="宋体" w:hAnsi="宋体" w:eastAsia="宋体" w:cs="宋体"/>
          <w:color w:val="000000"/>
          <w:sz w:val="24"/>
          <w:szCs w:val="22"/>
          <w:highlight w:val="none"/>
          <w:lang w:val="en-US" w:eastAsia="zh-CN"/>
        </w:rPr>
        <w:t xml:space="preserve">万元/年</w:t>
      </w:r>
      <w:r>
        <w:rPr>
          <w:rFonts w:hint="eastAsia" w:ascii="宋体" w:hAnsi="宋体" w:eastAsia="宋体" w:cs="宋体"/>
          <w:color w:val="000000"/>
          <w:sz w:val="24"/>
          <w:szCs w:val="22"/>
          <w:highlight w:val="none"/>
          <w:lang w:val="en-US" w:eastAsia="zh-CN" w:bidi="ar-SA"/>
        </w:rPr>
        <w:t xml:space="preserve">）</w:t>
      </w:r>
      <w:r>
        <w:rPr>
          <w:rFonts w:hint="eastAsia" w:ascii="宋体" w:hAnsi="宋体" w:eastAsia="宋体" w:cs="宋体"/>
          <w:color w:val="000000"/>
          <w:sz w:val="24"/>
          <w:szCs w:val="22"/>
          <w:highlight w:val="none"/>
        </w:rPr>
        <w:t xml:space="preserve">，最终结算监理费</w:t>
      </w:r>
      <w:r>
        <w:rPr>
          <w:rFonts w:hint="eastAsia" w:ascii="宋体" w:hAnsi="宋体" w:eastAsia="宋体" w:cs="宋体"/>
          <w:color w:val="000000"/>
          <w:sz w:val="24"/>
          <w:szCs w:val="22"/>
          <w:highlight w:val="none"/>
          <w:lang w:eastAsia="zh-CN"/>
        </w:rPr>
        <w:t xml:space="preserve">为</w:t>
      </w:r>
      <w:r>
        <w:rPr>
          <w:rFonts w:hint="eastAsia" w:ascii="宋体" w:hAnsi="宋体" w:eastAsia="宋体" w:cs="宋体"/>
          <w:color w:val="000000"/>
          <w:sz w:val="24"/>
          <w:szCs w:val="22"/>
          <w:highlight w:val="none"/>
        </w:rPr>
        <w:t xml:space="preserve">养护项目审定价*中标费率。其中80%为监理基本费，20%为监理考核基金（考核办法详见《武进高新区养护项目监理考核办法》），节假日现场加班不支付额外的工作酬金。</w:t>
      </w:r>
      <w:r/>
    </w:p>
    <w:p>
      <w:pPr>
        <w:ind w:left="0" w:right="0" w:firstLine="480"/>
        <w:keepLines w:val="0"/>
        <w:keepNext w:val="0"/>
        <w:pageBreakBefore w:val="0"/>
        <w:spacing w:line="360" w:lineRule="auto"/>
        <w:rPr>
          <w:rFonts w:hint="eastAsia" w:ascii="宋体" w:hAnsi="宋体" w:eastAsia="宋体" w:cs="宋体"/>
          <w:color w:val="000000"/>
          <w:sz w:val="24"/>
          <w:szCs w:val="22"/>
          <w:highlight w:val="none"/>
        </w:rPr>
      </w:pPr>
      <w:r>
        <w:rPr>
          <w:rFonts w:hint="eastAsia" w:ascii="宋体" w:hAnsi="宋体" w:eastAsia="宋体" w:cs="宋体"/>
          <w:bCs/>
          <w:color w:val="000000"/>
          <w:sz w:val="24"/>
          <w:szCs w:val="22"/>
          <w:highlight w:val="none"/>
        </w:rPr>
        <w:t xml:space="preserve">10.2  </w:t>
      </w:r>
      <w:r>
        <w:rPr>
          <w:rFonts w:hint="eastAsia" w:ascii="宋体" w:hAnsi="宋体" w:eastAsia="宋体" w:cs="宋体"/>
          <w:color w:val="000000"/>
          <w:sz w:val="24"/>
          <w:szCs w:val="22"/>
          <w:highlight w:val="none"/>
        </w:rPr>
        <w:t xml:space="preserve">支付方式：按当年度完成实际监理工作量的相应费用的80%</w:t>
      </w:r>
      <w:r>
        <w:rPr>
          <w:rFonts w:hint="eastAsia" w:ascii="宋体" w:hAnsi="宋体" w:eastAsia="宋体" w:cs="宋体"/>
          <w:color w:val="000000"/>
          <w:sz w:val="24"/>
          <w:szCs w:val="22"/>
          <w:highlight w:val="none"/>
          <w:lang w:eastAsia="zh-CN"/>
        </w:rPr>
        <w:t xml:space="preserve">，当年</w:t>
      </w:r>
      <w:r>
        <w:rPr>
          <w:rFonts w:hint="eastAsia" w:ascii="宋体" w:hAnsi="宋体" w:eastAsia="宋体" w:cs="宋体"/>
          <w:color w:val="000000"/>
          <w:sz w:val="24"/>
          <w:szCs w:val="22"/>
          <w:highlight w:val="none"/>
        </w:rPr>
        <w:t xml:space="preserve">予以支付，余款转入下年度支付。</w:t>
      </w:r>
      <w:r/>
    </w:p>
    <w:p>
      <w:pPr>
        <w:pStyle w:val="749"/>
        <w:ind w:left="0" w:right="0"/>
        <w:keepLines w:val="0"/>
        <w:keepNext w:val="0"/>
        <w:pageBreakBefore w:val="0"/>
        <w:spacing w:before="0" w:beforeAutospacing="0" w:after="0" w:afterAutospacing="0"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第11条 争议</w:t>
      </w:r>
      <w:r/>
    </w:p>
    <w:p>
      <w:pPr>
        <w:pStyle w:val="1164"/>
        <w:ind w:left="0" w:right="0" w:firstLine="2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11.1 </w:t>
      </w:r>
      <w:r>
        <w:rPr>
          <w:rFonts w:hint="eastAsia" w:ascii="宋体" w:hAnsi="宋体" w:eastAsia="宋体" w:cs="宋体"/>
          <w:color w:val="000000"/>
          <w:sz w:val="24"/>
          <w:szCs w:val="24"/>
          <w:highlight w:val="none"/>
        </w:rPr>
        <w:t xml:space="preserve"> 争议的解决程序：甲、乙双方协商解决，如有必要，任何一方均可向项目所在地的人民法院提起诉讼。</w:t>
      </w:r>
      <w:r/>
    </w:p>
    <w:p>
      <w:pPr>
        <w:pStyle w:val="1164"/>
        <w:ind w:left="0" w:right="0" w:firstLine="2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11.2</w:t>
      </w:r>
      <w:r>
        <w:rPr>
          <w:rFonts w:hint="eastAsia" w:ascii="宋体" w:hAnsi="宋体" w:eastAsia="宋体" w:cs="宋体"/>
          <w:color w:val="000000"/>
          <w:sz w:val="24"/>
          <w:szCs w:val="24"/>
          <w:highlight w:val="none"/>
        </w:rPr>
        <w:t xml:space="preserve">争议解决方式：协商、调解、诉讼解决。</w:t>
      </w:r>
      <w:r/>
    </w:p>
    <w:p>
      <w:pPr>
        <w:ind w:left="0" w:right="0"/>
        <w:keepLines w:val="0"/>
        <w:keepNext w:val="0"/>
        <w:pageBreakBefore w:val="0"/>
        <w:spacing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第12条 合同生效与终止</w:t>
      </w:r>
      <w:r/>
    </w:p>
    <w:p>
      <w:pPr>
        <w:pStyle w:val="1164"/>
        <w:ind w:left="0" w:right="0" w:firstLine="2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12.1  </w:t>
      </w:r>
      <w:r>
        <w:rPr>
          <w:rFonts w:hint="eastAsia" w:ascii="宋体" w:hAnsi="宋体" w:eastAsia="宋体" w:cs="宋体"/>
          <w:color w:val="000000"/>
          <w:sz w:val="24"/>
          <w:szCs w:val="24"/>
          <w:highlight w:val="none"/>
        </w:rPr>
        <w:t xml:space="preserve">合同订立时间：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p>
    <w:p>
      <w:pPr>
        <w:pStyle w:val="1164"/>
        <w:ind w:left="0" w:right="0" w:firstLine="2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color w:val="000000"/>
          <w:sz w:val="24"/>
          <w:szCs w:val="24"/>
          <w:highlight w:val="none"/>
        </w:rPr>
        <w:t xml:space="preserve">合同份数：共计4份，甲、乙双方各执2份。</w:t>
      </w:r>
      <w:r/>
    </w:p>
    <w:p>
      <w:pPr>
        <w:pStyle w:val="1164"/>
        <w:ind w:left="0" w:right="0" w:firstLine="2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  </w:t>
      </w:r>
      <w:r>
        <w:rPr>
          <w:rFonts w:hint="eastAsia" w:ascii="宋体" w:hAnsi="宋体" w:eastAsia="宋体" w:cs="宋体"/>
          <w:color w:val="000000"/>
          <w:sz w:val="24"/>
          <w:szCs w:val="24"/>
          <w:highlight w:val="none"/>
        </w:rPr>
        <w:t xml:space="preserve">本合同双方约定签字、盖章后生效。</w:t>
      </w:r>
      <w:r/>
    </w:p>
    <w:p>
      <w:pPr>
        <w:pStyle w:val="1164"/>
        <w:ind w:left="0" w:right="0" w:firstLine="2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4"/>
        <w:ind w:left="0" w:right="0" w:firstLine="280"/>
        <w:keepLines w:val="0"/>
        <w:keepNext w:val="0"/>
        <w:pageBreakBefore w:val="0"/>
        <w:spacing w:line="360" w:lineRule="auto"/>
        <w:rPr>
          <w:rFonts w:hint="eastAsia" w:ascii="宋体" w:hAnsi="宋体" w:eastAsia="宋体" w:cs="宋体"/>
          <w:color w:val="000000"/>
          <w:sz w:val="24"/>
          <w:szCs w:val="18"/>
          <w:highlight w:val="none"/>
        </w:rPr>
      </w:pPr>
      <w:r>
        <w:rPr>
          <w:rFonts w:hint="eastAsia" w:ascii="宋体" w:hAnsi="宋体" w:eastAsia="宋体" w:cs="宋体"/>
          <w:color w:val="000000"/>
          <w:sz w:val="24"/>
          <w:szCs w:val="18"/>
          <w:highlight w:val="none"/>
        </w:rPr>
        <w:t xml:space="preserve">建设单位（签章）：    </w:t>
      </w:r>
      <w:r>
        <w:rPr>
          <w:rFonts w:hint="eastAsia" w:ascii="宋体" w:hAnsi="宋体" w:eastAsia="宋体" w:cs="宋体"/>
          <w:color w:val="000000"/>
          <w:sz w:val="24"/>
          <w:szCs w:val="18"/>
          <w:highlight w:val="none"/>
          <w:lang w:val="en-US" w:eastAsia="zh-CN"/>
        </w:rPr>
        <w:t xml:space="preserve">  </w:t>
      </w:r>
      <w:r>
        <w:rPr>
          <w:rFonts w:hint="eastAsia" w:ascii="宋体" w:hAnsi="宋体" w:eastAsia="宋体" w:cs="宋体"/>
          <w:color w:val="000000"/>
          <w:sz w:val="24"/>
          <w:szCs w:val="18"/>
          <w:highlight w:val="none"/>
        </w:rPr>
        <w:t xml:space="preserve">     </w:t>
      </w:r>
      <w:r>
        <w:rPr>
          <w:rFonts w:hint="eastAsia" w:ascii="宋体" w:hAnsi="宋体" w:eastAsia="宋体" w:cs="宋体"/>
          <w:color w:val="000000"/>
          <w:sz w:val="24"/>
          <w:szCs w:val="18"/>
          <w:highlight w:val="none"/>
          <w:lang w:val="en-US" w:eastAsia="zh-CN"/>
        </w:rPr>
        <w:t xml:space="preserve"> </w:t>
      </w:r>
      <w:r>
        <w:rPr>
          <w:rFonts w:hint="eastAsia" w:ascii="宋体" w:hAnsi="宋体" w:eastAsia="宋体" w:cs="宋体"/>
          <w:color w:val="000000"/>
          <w:sz w:val="24"/>
          <w:szCs w:val="18"/>
          <w:highlight w:val="none"/>
        </w:rPr>
        <w:t xml:space="preserve">   监理单位（签章）：</w:t>
      </w:r>
      <w:r/>
    </w:p>
    <w:p>
      <w:pPr>
        <w:ind w:left="0" w:right="0" w:firstLine="240"/>
        <w:keepLines w:val="0"/>
        <w:keepNext w:val="0"/>
        <w:pageBreakBefore w:val="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法定代表人：           </w:t>
      </w:r>
      <w:r>
        <w:rPr>
          <w:rFonts w:hint="eastAsia" w:ascii="宋体" w:hAnsi="宋体" w:eastAsia="宋体" w:cs="宋体"/>
          <w:color w:val="000000"/>
          <w:sz w:val="24"/>
          <w:szCs w:val="22"/>
          <w:highlight w:val="none"/>
          <w:lang w:val="en-US" w:eastAsia="zh-CN"/>
        </w:rPr>
        <w:t xml:space="preserve">  </w:t>
      </w:r>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lang w:val="en-US" w:eastAsia="zh-CN"/>
        </w:rPr>
        <w:t xml:space="preserve"> </w:t>
      </w:r>
      <w:r>
        <w:rPr>
          <w:rFonts w:hint="eastAsia" w:ascii="宋体" w:hAnsi="宋体" w:eastAsia="宋体" w:cs="宋体"/>
          <w:color w:val="000000"/>
          <w:sz w:val="24"/>
          <w:szCs w:val="22"/>
          <w:highlight w:val="none"/>
        </w:rPr>
        <w:t xml:space="preserve">   法定代表人：</w:t>
      </w:r>
      <w:r/>
    </w:p>
    <w:p>
      <w:pPr>
        <w:ind w:left="0" w:right="0" w:firstLine="240"/>
        <w:keepLines w:val="0"/>
        <w:keepNext w:val="0"/>
        <w:pageBreakBefore w:val="0"/>
        <w:spacing w:line="360" w:lineRule="auto"/>
        <w:rPr>
          <w:rFonts w:hint="eastAsia" w:ascii="宋体" w:hAnsi="宋体" w:eastAsia="宋体" w:cs="宋体"/>
          <w:b/>
          <w:color w:val="000000"/>
          <w:spacing w:val="72"/>
          <w:sz w:val="44"/>
          <w:szCs w:val="44"/>
          <w:highlight w:val="none"/>
        </w:rPr>
      </w:pPr>
      <w:r>
        <w:rPr>
          <w:rFonts w:hint="eastAsia" w:ascii="宋体" w:hAnsi="宋体" w:eastAsia="宋体" w:cs="宋体"/>
          <w:color w:val="000000"/>
          <w:sz w:val="24"/>
          <w:szCs w:val="22"/>
          <w:highlight w:val="none"/>
        </w:rPr>
        <w:t xml:space="preserve">经办人：                        经办人：</w:t>
      </w:r>
      <w:r/>
    </w:p>
    <w:p>
      <w:pPr>
        <w:numPr>
          <w:ilvl w:val="0"/>
          <w:numId w:val="9"/>
        </w:numPr>
        <w:ind w:firstLine="480"/>
        <w:jc w:val="center"/>
        <w:spacing w:line="360" w:lineRule="auto"/>
        <w:widowControl/>
        <w:rPr>
          <w:b/>
          <w:sz w:val="36"/>
          <w:szCs w:val="36"/>
        </w:rPr>
      </w:pPr>
      <w:r>
        <w:rPr>
          <w:b/>
          <w:sz w:val="36"/>
          <w:szCs w:val="36"/>
        </w:rPr>
        <w:br w:type="page" w:clear="all"/>
      </w:r>
      <w:r>
        <w:rPr>
          <w:b/>
          <w:sz w:val="36"/>
          <w:szCs w:val="36"/>
        </w:rPr>
        <w:t xml:space="preserve">第七章</w:t>
      </w:r>
      <w:r>
        <w:rPr>
          <w:rFonts w:hint="eastAsia"/>
          <w:b/>
          <w:sz w:val="36"/>
          <w:szCs w:val="36"/>
        </w:rPr>
        <w:t xml:space="preserve">   投标文件的组成及提交须知</w:t>
      </w:r>
      <w:r/>
    </w:p>
    <w:tbl>
      <w:tblPr>
        <w:tblStyle w:val="728"/>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jc w:val="center"/>
          <w:trHeight w:val="396"/>
        </w:trPr>
        <w:tc>
          <w:tcPr>
            <w:tcW w:w="1150" w:type="dxa"/>
            <w:vAlign w:val="center"/>
            <w:textDirection w:val="lrTb"/>
            <w:noWrap w:val="false"/>
          </w:tcPr>
          <w:p>
            <w:pPr>
              <w:jc w:val="center"/>
              <w:rPr>
                <w:rFonts w:ascii="宋体" w:hAnsi="宋体" w:cs="宋体"/>
                <w:b/>
                <w:szCs w:val="21"/>
              </w:rPr>
            </w:pPr>
            <w:r/>
            <w:bookmarkStart w:id="292" w:name="_Hlk152937762"/>
            <w:r/>
            <w:bookmarkStart w:id="293" w:name="_Toc86202633"/>
            <w:r>
              <w:rPr>
                <w:rFonts w:hint="eastAsia" w:ascii="宋体" w:hAnsi="宋体" w:cs="宋体"/>
                <w:b/>
                <w:szCs w:val="21"/>
                <w:lang w:bidi="ar"/>
              </w:rPr>
              <w:t xml:space="preserve">名称</w:t>
            </w:r>
            <w:r/>
          </w:p>
        </w:tc>
        <w:tc>
          <w:tcPr>
            <w:tcW w:w="250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类别</w:t>
            </w:r>
            <w:r/>
          </w:p>
        </w:tc>
        <w:tc>
          <w:tcPr>
            <w:tcW w:w="6043" w:type="dxa"/>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相应内容</w:t>
            </w:r>
            <w:r/>
          </w:p>
        </w:tc>
      </w:tr>
      <w:tr>
        <w:trPr>
          <w:jc w:val="center"/>
          <w:trHeight w:val="215"/>
        </w:trPr>
        <w:tc>
          <w:tcPr>
            <w:tcW w:w="1150" w:type="dxa"/>
            <w:vAlign w:val="center"/>
            <w:vMerge w:val="restart"/>
            <w:textDirection w:val="lrTb"/>
            <w:noWrap w:val="false"/>
          </w:tcPr>
          <w:p>
            <w:pPr>
              <w:ind w:left="211" w:hanging="211"/>
              <w:rPr>
                <w:rFonts w:ascii="宋体" w:hAnsi="宋体" w:cs="宋体"/>
                <w:szCs w:val="21"/>
              </w:rPr>
            </w:pPr>
            <w:r>
              <w:rPr>
                <w:rFonts w:hint="eastAsia" w:ascii="宋体" w:hAnsi="宋体" w:cs="宋体"/>
                <w:b/>
                <w:szCs w:val="21"/>
                <w:lang w:bidi="ar"/>
              </w:rPr>
              <w:t xml:space="preserve">投标文件组 成</w:t>
            </w:r>
            <w:r/>
          </w:p>
        </w:tc>
        <w:tc>
          <w:tcPr>
            <w:tcW w:w="2502"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基本目录</w:t>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投标文件封面</w:t>
            </w:r>
            <w:r/>
          </w:p>
        </w:tc>
      </w:tr>
      <w:tr>
        <w:trPr>
          <w:jc w:val="center"/>
          <w:trHeight w:val="23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*开标一览表</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项目实施方案</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基本服务承诺书</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认为需要提供的其他证明材料</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资格条件</w:t>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△营业执照或事业单位法人证书</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b/>
                <w:bCs/>
                <w:szCs w:val="21"/>
              </w:rPr>
            </w:pPr>
            <w:r>
              <w:rPr>
                <w:rFonts w:hint="eastAsia" w:ascii="宋体" w:hAnsi="宋体" w:cs="宋体"/>
                <w:szCs w:val="21"/>
              </w:rPr>
              <w:t xml:space="preserve">△法人授权书</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jc w:val="center"/>
          <w:trHeight w:val="285"/>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jc w:val="center"/>
              <w:rPr>
                <w:rFonts w:ascii="宋体" w:hAnsi="宋体" w:cs="宋体"/>
                <w:b/>
                <w:bCs/>
                <w:szCs w:val="21"/>
                <w:lang w:bidi="ar"/>
              </w:rPr>
            </w:pPr>
            <w:r>
              <w:rPr>
                <w:rFonts w:ascii="宋体" w:hAnsi="宋体" w:cs="宋体"/>
                <w:b/>
                <w:bCs/>
                <w:szCs w:val="21"/>
                <w:lang w:bidi="ar"/>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△信用承诺书</w:t>
            </w:r>
            <w:r/>
          </w:p>
        </w:tc>
      </w:tr>
      <w:tr>
        <w:trPr>
          <w:jc w:val="center"/>
          <w:trHeight w:val="275"/>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△资格承诺声明函</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△联合体协议（如有）</w:t>
            </w:r>
            <w:r/>
          </w:p>
        </w:tc>
      </w:tr>
      <w:tr>
        <w:trPr>
          <w:jc w:val="center"/>
          <w:trHeight w:val="315"/>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jc w:val="center"/>
              <w:rPr>
                <w:rFonts w:ascii="宋体" w:hAnsi="宋体" w:cs="宋体"/>
                <w:b/>
                <w:bCs/>
                <w:szCs w:val="21"/>
                <w:lang w:bidi="ar"/>
              </w:rPr>
            </w:pPr>
            <w:r>
              <w:rPr>
                <w:rFonts w:ascii="宋体" w:hAnsi="宋体" w:cs="宋体"/>
                <w:b/>
                <w:bCs/>
                <w:szCs w:val="21"/>
                <w:lang w:bidi="ar"/>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△特定资格条件（详见“第三章 资格审查”—“第二节 资格审查要求”）</w:t>
            </w:r>
            <w:r/>
          </w:p>
        </w:tc>
      </w:tr>
      <w:tr>
        <w:trPr>
          <w:jc w:val="center"/>
          <w:trHeight w:val="90"/>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符合条件</w:t>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*报价明细表</w:t>
            </w:r>
            <w:r/>
          </w:p>
        </w:tc>
      </w:tr>
      <w:tr>
        <w:trPr>
          <w:jc w:val="center"/>
          <w:trHeight w:val="280"/>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ind w:firstLine="422"/>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*投标（响应）函</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*技术偏离表</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top"/>
            <w:textDirection w:val="lrTb"/>
            <w:noWrap w:val="false"/>
          </w:tcPr>
          <w:p>
            <w:pPr>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p>
        </w:tc>
      </w:tr>
      <w:tr>
        <w:trPr>
          <w:jc w:val="center"/>
          <w:trHeight w:val="533"/>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top"/>
            <w:textDirection w:val="lrTb"/>
            <w:noWrap w:val="false"/>
          </w:tcPr>
          <w:p>
            <w:pPr>
              <w:ind w:firstLine="422"/>
              <w:rPr>
                <w:rFonts w:ascii="宋体" w:hAnsi="宋体" w:cs="宋体"/>
                <w:b/>
                <w:bCs/>
                <w:szCs w:val="21"/>
              </w:rPr>
            </w:pPr>
            <w:r>
              <w:rPr>
                <w:rFonts w:hint="eastAsia" w:ascii="宋体" w:hAnsi="宋体" w:cs="宋体"/>
                <w:b/>
                <w:bCs/>
                <w:szCs w:val="21"/>
              </w:rPr>
              <w:t xml:space="preserve">综合评审评分项</w:t>
            </w:r>
            <w:r/>
          </w:p>
        </w:tc>
        <w:tc>
          <w:tcPr>
            <w:tcW w:w="6043" w:type="dxa"/>
            <w:vAlign w:val="top"/>
            <w:textDirection w:val="lrTb"/>
            <w:noWrap w:val="false"/>
          </w:tcPr>
          <w:p>
            <w:pPr>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jc w:val="center"/>
          <w:trHeight w:val="533"/>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top"/>
            <w:textDirection w:val="lrTb"/>
            <w:noWrap w:val="false"/>
          </w:tcPr>
          <w:p>
            <w:pPr>
              <w:ind w:firstLine="211"/>
              <w:rPr>
                <w:rFonts w:hint="eastAsia" w:ascii="宋体" w:hAnsi="宋体" w:cs="宋体"/>
                <w:b/>
                <w:bCs/>
                <w:szCs w:val="21"/>
              </w:rPr>
            </w:pPr>
            <w:r>
              <w:rPr>
                <w:rFonts w:hint="eastAsia" w:ascii="宋体" w:hAnsi="宋体" w:cs="宋体"/>
                <w:b/>
                <w:bCs/>
                <w:szCs w:val="21"/>
              </w:rPr>
              <w:t xml:space="preserve">价格折扣文件格式</w:t>
            </w:r>
            <w:r/>
          </w:p>
        </w:tc>
        <w:tc>
          <w:tcPr>
            <w:tcW w:w="6043" w:type="dxa"/>
            <w:vAlign w:val="top"/>
            <w:textDirection w:val="lrTb"/>
            <w:noWrap w:val="false"/>
          </w:tcPr>
          <w:p>
            <w:pPr>
              <w:rPr>
                <w:rFonts w:hint="eastAsia"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p>
        </w:tc>
      </w:tr>
      <w:tr>
        <w:trPr>
          <w:jc w:val="center"/>
        </w:trPr>
        <w:tc>
          <w:tcPr>
            <w:tcW w:w="1150" w:type="dxa"/>
            <w:vAlign w:val="center"/>
            <w:textDirection w:val="lrTb"/>
            <w:noWrap w:val="false"/>
          </w:tcPr>
          <w:p>
            <w:pPr>
              <w:rPr>
                <w:rFonts w:ascii="宋体" w:hAnsi="宋体" w:cs="宋体"/>
                <w:b/>
                <w:szCs w:val="21"/>
              </w:rPr>
            </w:pPr>
            <w:r>
              <w:rPr>
                <w:rFonts w:hint="eastAsia" w:ascii="宋体" w:hAnsi="宋体" w:cs="宋体"/>
                <w:b/>
                <w:szCs w:val="21"/>
                <w:lang w:bidi="ar"/>
              </w:rPr>
              <w:t xml:space="preserve">响应文件提交须知</w:t>
            </w:r>
            <w:r/>
          </w:p>
          <w:p>
            <w:pPr>
              <w:rPr>
                <w:rFonts w:ascii="宋体" w:hAnsi="宋体" w:cs="宋体"/>
                <w:szCs w:val="21"/>
              </w:rPr>
            </w:pPr>
            <w:r>
              <w:rPr>
                <w:rFonts w:ascii="宋体" w:hAnsi="宋体" w:cs="宋体"/>
                <w:szCs w:val="21"/>
              </w:rPr>
            </w:r>
            <w:r/>
          </w:p>
        </w:tc>
        <w:tc>
          <w:tcPr>
            <w:gridSpan w:val="2"/>
            <w:tcW w:w="8545" w:type="dxa"/>
            <w:vAlign w:val="top"/>
            <w:textDirection w:val="lrTb"/>
            <w:noWrap w:val="false"/>
          </w:tcPr>
          <w:p>
            <w:pPr>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4.投标文件应按照采购文件要求的格式填写，无相应内容填写可填写“无”等明确的回答。</w:t>
            </w:r>
            <w:r/>
          </w:p>
          <w:p>
            <w:pPr>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5.投标文件所附格式中要求填写的全部信息都必须正面回答并保证是真实准确的。</w:t>
            </w:r>
            <w:bookmarkEnd w:id="292"/>
            <w:r/>
            <w:bookmarkEnd w:id="293"/>
            <w:r/>
            <w:r/>
          </w:p>
        </w:tc>
      </w:tr>
    </w:tbl>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24"/>
        </w:rPr>
        <w:outlineLvl w:val="0"/>
      </w:pPr>
      <w:r>
        <w:rPr>
          <w:b/>
          <w:sz w:val="36"/>
          <w:szCs w:val="36"/>
        </w:rPr>
        <w:t xml:space="preserve">第</w:t>
      </w:r>
      <w:r>
        <w:rPr>
          <w:rFonts w:hint="eastAsia"/>
          <w:b/>
          <w:sz w:val="36"/>
          <w:szCs w:val="36"/>
        </w:rPr>
        <w:t xml:space="preserve">八</w:t>
      </w:r>
      <w:r>
        <w:rPr>
          <w:b/>
          <w:sz w:val="36"/>
          <w:szCs w:val="36"/>
        </w:rPr>
        <w:t xml:space="preserve">章   投标文件格式</w:t>
      </w:r>
      <w:bookmarkEnd w:id="291"/>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p>
      <w:pPr>
        <w:jc w:val="left"/>
        <w:widowControl/>
        <w:rPr>
          <w:sz w:val="24"/>
        </w:rPr>
      </w:pPr>
      <w:r>
        <w:rPr>
          <w:sz w:val="24"/>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ind w:firstLine="2529"/>
        <w:rPr>
          <w:rFonts w:hint="eastAsia"/>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 标 文 件</w:t>
      </w:r>
      <w:r/>
    </w:p>
    <w:p>
      <w:pPr>
        <w:ind w:firstLine="963"/>
        <w:rPr>
          <w:rFonts w:hint="eastAsia"/>
          <w:b/>
          <w:spacing w:val="60"/>
          <w:sz w:val="52"/>
          <w:szCs w:val="52"/>
        </w:rPr>
      </w:pPr>
      <w:r>
        <w:rPr>
          <w:rFonts w:hint="eastAsia"/>
          <w:b/>
          <w:spacing w:val="60"/>
          <w:sz w:val="52"/>
          <w:szCs w:val="52"/>
        </w:rPr>
      </w:r>
      <w:r/>
    </w:p>
    <w:p>
      <w:pPr>
        <w:ind w:firstLine="963"/>
        <w:rPr>
          <w:b/>
          <w:spacing w:val="60"/>
          <w:sz w:val="52"/>
          <w:szCs w:val="52"/>
        </w:rPr>
      </w:pPr>
      <w:r>
        <w:rPr>
          <w:b/>
          <w:spacing w:val="60"/>
          <w:sz w:val="52"/>
          <w:szCs w:val="52"/>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ind w:firstLine="1806"/>
        <w:rPr>
          <w:rFonts w:hint="eastAsia"/>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p>
    <w:p>
      <w:pPr>
        <w:pStyle w:val="935"/>
        <w:ind w:firstLine="482"/>
        <w:spacing w:line="360" w:lineRule="auto"/>
        <w:rPr>
          <w:b/>
        </w:rPr>
      </w:pPr>
      <w:r>
        <w:rPr>
          <w:rFonts w:hint="eastAsia"/>
          <w:b/>
        </w:rPr>
        <w:t xml:space="preserve">（一）投标人在提交投标文件时，应按照投标工具（苏采云客户端）的提示流程编制提交开标一览表，开标一览表格式以投标工具中的为准。</w:t>
      </w:r>
      <w:r/>
    </w:p>
    <w:p>
      <w:pPr>
        <w:jc w:val="left"/>
        <w:spacing w:line="412" w:lineRule="auto"/>
        <w:widowControl/>
        <w:rPr>
          <w:rFonts w:ascii="宋体" w:hAnsi="宋体"/>
          <w:bCs/>
          <w:sz w:val="24"/>
        </w:rPr>
      </w:pPr>
      <w:r>
        <w:rPr>
          <w:rFonts w:ascii="宋体" w:hAnsi="宋体"/>
          <w:bCs/>
          <w:sz w:val="24"/>
        </w:rPr>
      </w:r>
      <w:r/>
    </w:p>
    <w:p>
      <w:pPr>
        <w:pStyle w:val="983"/>
        <w:rPr>
          <w:color w:val="000000"/>
        </w:rPr>
      </w:pPr>
      <w:r>
        <w:rPr>
          <w:color w:val="000000"/>
        </w:rPr>
      </w:r>
      <w:r/>
    </w:p>
    <w:p>
      <w:pPr>
        <w:jc w:val="center"/>
        <w:rPr>
          <w:rFonts w:hint="default" w:eastAsia="宋体"/>
          <w:b/>
          <w:spacing w:val="20"/>
          <w:sz w:val="32"/>
          <w:szCs w:val="32"/>
          <w:lang w:val="en-US" w:eastAsia="zh-CN"/>
        </w:rPr>
      </w:pPr>
      <w:r>
        <w:rPr>
          <w:rFonts w:hint="eastAsia"/>
          <w:b/>
          <w:spacing w:val="20"/>
          <w:sz w:val="32"/>
          <w:szCs w:val="32"/>
          <w:lang w:val="en-US" w:eastAsia="zh-CN"/>
        </w:rPr>
        <w:t xml:space="preserve">请填写每标段3年总费用</w:t>
      </w:r>
      <w:r/>
    </w:p>
    <w:p>
      <w:pPr>
        <w:rPr>
          <w:rFonts w:hint="eastAsia"/>
          <w:b/>
          <w:spacing w:val="20"/>
          <w:sz w:val="32"/>
          <w:szCs w:val="32"/>
        </w:rPr>
      </w:pPr>
      <w:r>
        <w:rPr>
          <w:rFonts w:hint="eastAsia"/>
          <w:b/>
          <w:spacing w:val="20"/>
          <w:sz w:val="32"/>
          <w:szCs w:val="32"/>
        </w:rPr>
        <w:br w:type="page" w:clear="all"/>
      </w:r>
      <w:r/>
    </w:p>
    <w:p>
      <w:pPr>
        <w:jc w:val="center"/>
        <w:keepLines/>
        <w:keepNext/>
        <w:spacing w:after="120" w:line="360" w:lineRule="auto"/>
        <w:widowControl/>
        <w:rPr>
          <w:b/>
          <w:spacing w:val="20"/>
          <w:sz w:val="32"/>
          <w:szCs w:val="32"/>
        </w:rPr>
        <w:outlineLvl w:val="0"/>
      </w:pPr>
      <w:r>
        <w:rPr>
          <w:rFonts w:hint="eastAsia"/>
          <w:b/>
          <w:spacing w:val="20"/>
          <w:sz w:val="32"/>
          <w:szCs w:val="32"/>
        </w:rPr>
        <w:t xml:space="preserve">三、报价明细表</w:t>
      </w:r>
      <w:r>
        <w:rPr>
          <w:b/>
          <w:spacing w:val="20"/>
          <w:sz w:val="32"/>
          <w:szCs w:val="32"/>
        </w:rPr>
        <w:t xml:space="preserve">（实质性格式）</w:t>
      </w:r>
      <w:r/>
    </w:p>
    <w:p>
      <w:pPr>
        <w:ind w:firstLine="480"/>
        <w:tabs>
          <w:tab w:val="left" w:pos="1800" w:leader="none"/>
          <w:tab w:val="left" w:pos="5580" w:leader="none"/>
        </w:tabs>
        <w:rPr>
          <w:sz w:val="24"/>
        </w:rPr>
      </w:pPr>
      <w:r/>
      <w:bookmarkStart w:id="294" w:name="_Hlk149905522"/>
      <w:r>
        <w:rPr>
          <w:sz w:val="24"/>
        </w:rPr>
        <w:t xml:space="preserve">项目编号：___________ 项目名称：__________报价单位：人民币元</w:t>
      </w:r>
      <w:r/>
    </w:p>
    <w:tbl>
      <w:tblPr>
        <w:tblStyle w:val="728"/>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279"/>
        <w:gridCol w:w="1207"/>
        <w:gridCol w:w="1203"/>
        <w:gridCol w:w="1618"/>
        <w:gridCol w:w="1798"/>
      </w:tblGrid>
      <w:tr>
        <w:trPr>
          <w:cantSplit/>
          <w:trHeight w:val="54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227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分项服务名称</w:t>
            </w:r>
            <w:r/>
          </w:p>
        </w:tc>
        <w:tc>
          <w:tcPr>
            <w:tcW w:w="120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单位</w:t>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单价</w:t>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合价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227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227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227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2279"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0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487"/>
        </w:trPr>
        <w:tc>
          <w:tcPr>
            <w:gridSpan w:val="5"/>
            <w:tcW w:w="7255" w:type="dxa"/>
            <w:vAlign w:val="center"/>
            <w:vMerge w:val="restart"/>
            <w:textDirection w:val="lrTb"/>
            <w:noWrap w:val="false"/>
          </w:tcPr>
          <w:p>
            <w:pPr>
              <w:jc w:val="center"/>
              <w:spacing w:line="0" w:lineRule="atLeast"/>
              <w:rPr>
                <w:rFonts w:hint="eastAsia" w:ascii="宋体" w:hAnsi="宋体"/>
                <w:sz w:val="24"/>
              </w:rPr>
            </w:pPr>
            <w:r>
              <w:rPr>
                <w:rFonts w:hint="eastAsia" w:ascii="宋体" w:hAnsi="宋体"/>
                <w:sz w:val="24"/>
              </w:rPr>
              <w:t xml:space="preserve">投标总报价（人民币：元）</w:t>
            </w:r>
            <w:r/>
          </w:p>
        </w:tc>
        <w:tc>
          <w:tcPr>
            <w:tcW w:w="1798" w:type="dxa"/>
            <w:vAlign w:val="top"/>
            <w:textDirection w:val="lrTb"/>
            <w:noWrap w:val="false"/>
          </w:tcPr>
          <w:p>
            <w:pPr>
              <w:spacing w:line="0" w:lineRule="atLeast"/>
              <w:rPr>
                <w:rFonts w:hint="eastAsia" w:ascii="宋体" w:hAnsi="宋体"/>
                <w:sz w:val="24"/>
              </w:rPr>
            </w:pPr>
            <w:r>
              <w:rPr>
                <w:rFonts w:hint="eastAsia" w:ascii="宋体" w:hAnsi="宋体"/>
                <w:sz w:val="24"/>
              </w:rPr>
              <w:t xml:space="preserve">大写：</w:t>
            </w:r>
            <w:r/>
          </w:p>
        </w:tc>
      </w:tr>
      <w:tr>
        <w:trPr>
          <w:cantSplit/>
          <w:trHeight w:val="487"/>
        </w:trPr>
        <w:tc>
          <w:tcPr>
            <w:gridSpan w:val="5"/>
            <w:tcW w:w="7255" w:type="dxa"/>
            <w:vAlign w:val="center"/>
            <w:vMerge w:val="continue"/>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top"/>
            <w:textDirection w:val="lrTb"/>
            <w:noWrap w:val="false"/>
          </w:tcPr>
          <w:p>
            <w:pPr>
              <w:spacing w:line="0" w:lineRule="atLeast"/>
              <w:rPr>
                <w:rFonts w:hint="eastAsia" w:ascii="宋体" w:hAnsi="宋体"/>
                <w:sz w:val="24"/>
              </w:rPr>
            </w:pPr>
            <w:r>
              <w:rPr>
                <w:rFonts w:hint="eastAsia" w:ascii="宋体" w:hAnsi="宋体"/>
                <w:sz w:val="24"/>
              </w:rPr>
              <w:t xml:space="preserve">小写：</w:t>
            </w:r>
            <w:r/>
          </w:p>
        </w:tc>
      </w:tr>
    </w:tbl>
    <w:p>
      <w:pPr>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注：1</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2</w:t>
      </w:r>
      <w:r>
        <w:rPr>
          <w:rFonts w:hint="eastAsia" w:ascii="宋体" w:hAnsi="宋体" w:cs="楷体"/>
          <w:sz w:val="24"/>
        </w:rPr>
        <w:t xml:space="preserve">、</w:t>
      </w:r>
      <w:r>
        <w:rPr>
          <w:rFonts w:hint="eastAsia" w:ascii="宋体" w:hAnsi="宋体"/>
          <w:sz w:val="24"/>
        </w:rPr>
        <w:t xml:space="preserve">投标</w:t>
      </w:r>
      <w:r>
        <w:rPr>
          <w:rFonts w:hint="eastAsia" w:ascii="宋体" w:hAnsi="宋体"/>
          <w:sz w:val="24"/>
          <w:szCs w:val="21"/>
        </w:rPr>
        <w:t xml:space="preserve">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480"/>
        <w:jc w:val="left"/>
        <w:spacing w:line="360" w:lineRule="auto"/>
        <w:tabs>
          <w:tab w:val="left" w:pos="1800" w:leader="none"/>
          <w:tab w:val="left" w:pos="5580" w:leader="none"/>
        </w:tabs>
        <w:rPr>
          <w:rFonts w:ascii="宋体" w:hAnsi="宋体" w:cs="楷体"/>
          <w:sz w:val="24"/>
        </w:rPr>
      </w:pPr>
      <w:r>
        <w:rPr>
          <w:rFonts w:hint="eastAsia" w:ascii="宋体" w:hAnsi="宋体" w:cs="楷体"/>
          <w:sz w:val="24"/>
        </w:rPr>
        <w:t xml:space="preserve">3、本表行数可以按照项目分项情况增加。</w:t>
      </w:r>
      <w:r>
        <w:rPr>
          <w:rFonts w:ascii="宋体" w:hAnsi="宋体" w:cs="楷体"/>
          <w:sz w:val="24"/>
        </w:rPr>
        <w:t xml:space="preserve">各项的详细</w:t>
      </w:r>
      <w:r>
        <w:rPr>
          <w:rFonts w:hint="eastAsia" w:ascii="宋体" w:hAnsi="宋体"/>
          <w:sz w:val="24"/>
          <w:szCs w:val="21"/>
        </w:rPr>
        <w:t xml:space="preserve">服务要求如表格中填写不下的</w:t>
      </w:r>
      <w:r>
        <w:rPr>
          <w:rFonts w:ascii="宋体" w:hAnsi="宋体"/>
          <w:sz w:val="24"/>
          <w:szCs w:val="21"/>
        </w:rPr>
        <w:t xml:space="preserve">，可</w:t>
      </w:r>
      <w:r>
        <w:rPr>
          <w:rFonts w:hint="eastAsia" w:ascii="宋体" w:hAnsi="宋体"/>
          <w:sz w:val="24"/>
          <w:szCs w:val="21"/>
        </w:rPr>
        <w:t xml:space="preserve">以逐项</w:t>
      </w:r>
      <w:r>
        <w:rPr>
          <w:rFonts w:ascii="宋体" w:hAnsi="宋体"/>
          <w:sz w:val="24"/>
          <w:szCs w:val="21"/>
        </w:rPr>
        <w:t xml:space="preserve">另页描述。</w:t>
      </w:r>
      <w:bookmarkEnd w:id="294"/>
      <w:r/>
      <w:r/>
    </w:p>
    <w:p>
      <w:pPr>
        <w:spacing w:before="25" w:after="25" w:line="360" w:lineRule="auto"/>
        <w:rPr>
          <w:sz w:val="24"/>
          <w:lang w:val="zh-CN"/>
        </w:rPr>
      </w:pPr>
      <w:r>
        <w:rPr>
          <w:sz w:val="24"/>
          <w:lang w:val="zh-CN"/>
        </w:rPr>
        <w:t xml:space="preserve">                  </w:t>
      </w:r>
      <w:r/>
    </w:p>
    <w:p>
      <w:pPr>
        <w:ind w:firstLine="384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pStyle w:val="983"/>
        <w:rPr>
          <w:color w:val="000000"/>
        </w:rPr>
        <w:sectPr>
          <w:footnotePr/>
          <w:endnotePr/>
          <w:type w:val="nextPage"/>
          <w:pgSz w:w="11906" w:h="16838" w:orient="portrait"/>
          <w:pgMar w:top="1440" w:right="1797" w:bottom="1440" w:left="1797" w:header="851" w:footer="992" w:gutter="0"/>
          <w:cols w:num="1" w:sep="0" w:space="1701" w:equalWidth="1"/>
          <w:docGrid w:linePitch="360"/>
        </w:sectPr>
      </w:pPr>
      <w:r>
        <w:rPr>
          <w:color w:val="000000"/>
        </w:rPr>
      </w:r>
      <w:r/>
    </w:p>
    <w:p>
      <w:pPr>
        <w:pStyle w:val="905"/>
        <w:ind w:firstLine="1806"/>
        <w:jc w:val="both"/>
        <w:rPr>
          <w:rFonts w:ascii="Times New Roman" w:hAnsi="Times New Roman" w:eastAsia="宋体"/>
          <w:spacing w:val="20"/>
          <w:sz w:val="32"/>
          <w:szCs w:val="32"/>
          <w:highlight w:val="none"/>
        </w:rPr>
      </w:pPr>
      <w:r>
        <w:rPr>
          <w:rFonts w:hint="eastAsia" w:ascii="Times New Roman" w:hAnsi="Times New Roman" w:eastAsia="宋体"/>
          <w:spacing w:val="20"/>
          <w:sz w:val="32"/>
          <w:szCs w:val="32"/>
          <w:highlight w:val="none"/>
        </w:rPr>
        <w:t xml:space="preserve">四、中小企业声明函</w:t>
      </w:r>
      <w:r>
        <w:rPr>
          <w:rFonts w:ascii="Times New Roman"/>
          <w:b w:val="0"/>
          <w:highlight w:val="none"/>
        </w:rPr>
        <w:t xml:space="preserve">（实质性格式）</w:t>
      </w:r>
      <w:r/>
    </w:p>
    <w:p>
      <w:pPr>
        <w:pStyle w:val="906"/>
        <w:rPr>
          <w:rFonts w:hint="eastAsia"/>
          <w:highlight w:val="none"/>
        </w:rPr>
      </w:pPr>
      <w:r>
        <w:rPr>
          <w:rFonts w:hint="eastAsia"/>
          <w:highlight w:val="none"/>
        </w:rPr>
      </w:r>
      <w:r/>
    </w:p>
    <w:p>
      <w:pPr>
        <w:pStyle w:val="905"/>
        <w:jc w:val="left"/>
        <w:spacing w:before="0" w:line="360" w:lineRule="auto"/>
        <w:tabs>
          <w:tab w:val="center" w:pos="4592" w:leader="none"/>
          <w:tab w:val="left" w:pos="7860" w:leader="none"/>
        </w:tabs>
        <w:rPr>
          <w:rFonts w:ascii="宋体" w:hAnsi="宋体" w:cs="楷体"/>
          <w:b w:val="0"/>
          <w:sz w:val="24"/>
          <w:highlight w:val="none"/>
        </w:rPr>
      </w:pPr>
      <w:r>
        <w:rPr>
          <w:rFonts w:hint="eastAsia"/>
          <w:b w:val="0"/>
          <w:sz w:val="24"/>
          <w:highlight w:val="none"/>
          <w:u w:val="single"/>
        </w:rPr>
        <w:t xml:space="preserve">注意事项：</w:t>
      </w:r>
      <w:bookmarkStart w:id="295" w:name="_Toc311189788"/>
      <w:r>
        <w:rPr>
          <w:rFonts w:hint="eastAsia"/>
          <w:b w:val="0"/>
          <w:sz w:val="24"/>
          <w:highlight w:val="none"/>
          <w:u w:val="single"/>
        </w:rPr>
        <w:t xml:space="preserve">请按照第二章第一节《</w:t>
      </w:r>
      <w:r>
        <w:rPr>
          <w:b w:val="0"/>
          <w:sz w:val="24"/>
          <w:highlight w:val="none"/>
          <w:u w:val="single"/>
        </w:rPr>
        <w:t xml:space="preserve">投标人须知资料表</w:t>
      </w:r>
      <w:r>
        <w:rPr>
          <w:rFonts w:hint="eastAsia"/>
          <w:b w:val="0"/>
          <w:sz w:val="24"/>
          <w:highlight w:val="none"/>
          <w:u w:val="single"/>
        </w:rPr>
        <w:t xml:space="preserve">》中列明的项目属性填写货物类还是工程、服务类。</w:t>
      </w:r>
      <w:r>
        <w:rPr>
          <w:rFonts w:hint="eastAsia" w:ascii="宋体" w:hAnsi="宋体" w:cs="楷体"/>
          <w:b w:val="0"/>
          <w:sz w:val="24"/>
          <w:highlight w:val="none"/>
        </w:rPr>
        <w:t xml:space="preserve">                       </w:t>
      </w:r>
      <w:r/>
    </w:p>
    <w:p>
      <w:pPr>
        <w:ind w:firstLine="2570"/>
        <w:spacing w:line="360" w:lineRule="auto"/>
        <w:widowControl/>
        <w:rPr>
          <w:rFonts w:hint="eastAsia" w:ascii="宋体" w:hAnsi="宋体" w:cs="楷体"/>
          <w:b/>
          <w:sz w:val="32"/>
          <w:szCs w:val="32"/>
          <w:highlight w:val="none"/>
        </w:rPr>
      </w:pPr>
      <w:r>
        <w:rPr>
          <w:rFonts w:hint="eastAsia" w:ascii="宋体" w:hAnsi="宋体" w:cs="楷体"/>
          <w:b/>
          <w:sz w:val="32"/>
          <w:szCs w:val="32"/>
          <w:highlight w:val="none"/>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（项目名称）采购活动，提供的货物全部由符合政策要求的</w:t>
      </w:r>
      <w:r>
        <w:rPr>
          <w:rFonts w:hint="eastAsia" w:ascii="宋体" w:hAnsi="宋体" w:cs="楷体"/>
          <w:sz w:val="24"/>
        </w:rPr>
        <w:t xml:space="preserve">中小企业制造。相关企业（含联合体中的中小企业、签订分包意向协议的中小企业）的具体情况如下：</w:t>
      </w:r>
      <w:r/>
    </w:p>
    <w:p>
      <w:pPr>
        <w:pStyle w:val="1155"/>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5"/>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5"/>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155"/>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ascii="宋体" w:hAnsi="宋体" w:cs="楷体"/>
          <w:sz w:val="24"/>
        </w:rPr>
      </w:pPr>
      <w:r>
        <w:rPr>
          <w:rFonts w:ascii="宋体" w:hAnsi="宋体" w:cs="楷体"/>
          <w:sz w:val="24"/>
        </w:rPr>
      </w:r>
      <w:r/>
    </w:p>
    <w:p>
      <w:pPr>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ind w:firstLine="2650"/>
        <w:spacing w:line="360" w:lineRule="auto"/>
        <w:widowControl/>
        <w:rPr>
          <w:rFonts w:hint="eastAsia" w:ascii="宋体" w:hAnsi="宋体" w:cs="楷体"/>
          <w:b/>
          <w:sz w:val="24"/>
        </w:rPr>
      </w:pPr>
      <w:r>
        <w:rPr>
          <w:rFonts w:hint="eastAsia" w:ascii="宋体" w:hAnsi="宋体" w:cs="楷体"/>
          <w:b/>
          <w:sz w:val="24"/>
        </w:rPr>
      </w:r>
      <w:r/>
    </w:p>
    <w:p>
      <w:pPr>
        <w:pStyle w:val="935"/>
        <w:spacing w:line="440" w:lineRule="exact"/>
        <w:rPr>
          <w:rFonts w:hint="eastAsia" w:cs="楷体"/>
          <w:szCs w:val="20"/>
        </w:rPr>
      </w:pPr>
      <w:r>
        <w:rPr>
          <w:rFonts w:hint="eastAsia" w:cs="楷体"/>
        </w:rPr>
        <w:t xml:space="preserve">注：1、从业人员、营业收入和资产总额填报上一年度数据，无上一年度数据的新成立企业可不填报。</w:t>
      </w:r>
      <w:r/>
    </w:p>
    <w:p>
      <w:pPr>
        <w:pStyle w:val="1155"/>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155"/>
        <w:ind w:firstLine="480"/>
        <w:rPr>
          <w:rFonts w:ascii="宋体" w:hAnsi="宋体" w:eastAsia="宋体" w:cs="楷体"/>
          <w:sz w:val="24"/>
          <w:szCs w:val="24"/>
        </w:rPr>
      </w:pPr>
      <w:r>
        <w:rPr>
          <w:rFonts w:ascii="宋体" w:hAnsi="宋体" w:eastAsia="宋体" w:cs="楷体"/>
          <w:sz w:val="24"/>
          <w:szCs w:val="24"/>
        </w:rPr>
      </w:r>
      <w:r/>
    </w:p>
    <w:p>
      <w:pPr>
        <w:pStyle w:val="1155"/>
        <w:ind w:firstLine="480"/>
        <w:rPr>
          <w:rFonts w:hint="eastAsia" w:ascii="宋体" w:hAnsi="宋体" w:eastAsia="宋体" w:cs="楷体"/>
          <w:sz w:val="24"/>
          <w:szCs w:val="24"/>
        </w:rPr>
      </w:pPr>
      <w:r>
        <w:rPr>
          <w:rFonts w:hint="eastAsia" w:ascii="宋体" w:hAnsi="宋体" w:eastAsia="宋体" w:cs="楷体"/>
          <w:sz w:val="24"/>
          <w:szCs w:val="24"/>
        </w:rPr>
      </w:r>
      <w:r/>
    </w:p>
    <w:p>
      <w:pPr>
        <w:pStyle w:val="1155"/>
        <w:ind w:firstLine="400"/>
        <w:rPr>
          <w:rFonts w:hint="eastAsia"/>
        </w:rPr>
      </w:pPr>
      <w:r>
        <w:rPr>
          <w:rFonts w:hint="eastAsia"/>
        </w:rPr>
      </w:r>
      <w:r/>
    </w:p>
    <w:p>
      <w:pPr>
        <w:pStyle w:val="1155"/>
        <w:ind w:firstLine="0"/>
        <w:rPr>
          <w:rFonts w:hint="eastAsia"/>
        </w:rPr>
      </w:pPr>
      <w:r>
        <w:rPr>
          <w:rFonts w:hint="eastAsia"/>
        </w:rPr>
      </w:r>
      <w:r/>
    </w:p>
    <w:p>
      <w:pPr>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55"/>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5"/>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5"/>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155"/>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155"/>
        <w:ind w:firstLine="400"/>
        <w:rPr>
          <w:rFonts w:hint="eastAsia"/>
        </w:rPr>
      </w:pPr>
      <w:r>
        <w:rPr>
          <w:rFonts w:hint="eastAsia"/>
        </w:rPr>
      </w:r>
      <w:r/>
    </w:p>
    <w:p>
      <w:pPr>
        <w:pStyle w:val="935"/>
        <w:spacing w:line="440" w:lineRule="exact"/>
        <w:rPr>
          <w:rFonts w:cs="楷体"/>
        </w:rPr>
      </w:pPr>
      <w:r>
        <w:rPr>
          <w:rFonts w:hint="eastAsia" w:cs="楷体"/>
        </w:rPr>
        <w:t xml:space="preserve">注：1、从业人员、营业收入和资产总额填报上一年度数据，无上一年度数据的新成立企业可不填报。</w:t>
      </w:r>
      <w:r/>
    </w:p>
    <w:p>
      <w:pPr>
        <w:pStyle w:val="1155"/>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935"/>
        <w:spacing w:line="440" w:lineRule="exact"/>
        <w:rPr>
          <w:rFonts w:hint="eastAsia" w:cs="楷体"/>
        </w:rPr>
      </w:pPr>
      <w:r>
        <w:rPr>
          <w:rFonts w:hint="eastAsia" w:cs="楷体"/>
        </w:rPr>
      </w:r>
      <w:r/>
    </w:p>
    <w:p>
      <w:pPr>
        <w:pStyle w:val="935"/>
        <w:spacing w:line="440" w:lineRule="exact"/>
        <w:rPr>
          <w:rFonts w:hint="eastAsia" w:cs="楷体"/>
        </w:rPr>
      </w:pPr>
      <w:r>
        <w:rPr>
          <w:rFonts w:hint="eastAsia" w:cs="楷体"/>
        </w:rPr>
      </w:r>
      <w:r/>
    </w:p>
    <w:p>
      <w:pPr>
        <w:pStyle w:val="935"/>
        <w:spacing w:line="440" w:lineRule="exact"/>
        <w:rPr>
          <w:rFonts w:hint="eastAsia" w:cs="楷体"/>
        </w:rPr>
      </w:pPr>
      <w:r>
        <w:rPr>
          <w:rFonts w:hint="eastAsia" w:cs="楷体"/>
        </w:rPr>
      </w:r>
      <w:r/>
    </w:p>
    <w:p>
      <w:pPr>
        <w:jc w:val="left"/>
        <w:widowControl/>
        <w:rPr>
          <w:rFonts w:ascii="宋体" w:hAnsi="宋体" w:cs="楷体"/>
          <w:sz w:val="24"/>
        </w:rPr>
      </w:pPr>
      <w:r>
        <w:rPr>
          <w:rFonts w:ascii="宋体" w:hAnsi="宋体" w:cs="楷体"/>
          <w:sz w:val="24"/>
        </w:rPr>
      </w:r>
      <w:r/>
    </w:p>
    <w:p>
      <w:pPr>
        <w:pStyle w:val="983"/>
        <w:rPr>
          <w:color w:val="000000"/>
        </w:rPr>
      </w:pPr>
      <w:r>
        <w:rPr>
          <w:color w:val="000000"/>
        </w:rPr>
      </w:r>
      <w:r/>
    </w:p>
    <w:p>
      <w:pPr>
        <w:pStyle w:val="983"/>
        <w:rPr>
          <w:color w:val="000000"/>
        </w:rPr>
      </w:pPr>
      <w:r>
        <w:rPr>
          <w:color w:val="000000"/>
        </w:rPr>
      </w:r>
      <w:r/>
    </w:p>
    <w:p>
      <w:pPr>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p>
    <w:p>
      <w:pPr>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ascii="宋体" w:hAnsi="宋体"/>
          <w:spacing w:val="6"/>
          <w:sz w:val="24"/>
        </w:rPr>
      </w:r>
      <w:r/>
    </w:p>
    <w:p>
      <w:pPr>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bookmarkEnd w:id="295"/>
      <w:r/>
      <w:r/>
    </w:p>
    <w:p>
      <w:pPr>
        <w:ind w:firstLine="2890"/>
        <w:spacing w:line="400" w:lineRule="exact"/>
        <w:rPr>
          <w:b/>
          <w:spacing w:val="20"/>
          <w:sz w:val="32"/>
          <w:szCs w:val="32"/>
          <w:highlight w:val="none"/>
        </w:rPr>
        <w:outlineLvl w:val="1"/>
      </w:pPr>
      <w:r/>
      <w:bookmarkStart w:id="296" w:name="_Toc29116"/>
      <w:r/>
      <w:bookmarkEnd w:id="296"/>
      <w:r/>
      <w:bookmarkStart w:id="297" w:name="_Toc425"/>
      <w:r/>
      <w:bookmarkEnd w:id="297"/>
      <w:r/>
      <w:bookmarkStart w:id="298" w:name="_Toc30417"/>
      <w:r/>
      <w:bookmarkEnd w:id="298"/>
      <w:r/>
      <w:bookmarkStart w:id="299" w:name="_Toc373054875"/>
      <w:r/>
      <w:bookmarkEnd w:id="299"/>
      <w:r>
        <w:rPr>
          <w:rFonts w:hint="eastAsia"/>
          <w:b/>
          <w:spacing w:val="20"/>
          <w:sz w:val="32"/>
          <w:szCs w:val="32"/>
          <w:highlight w:val="none"/>
        </w:rPr>
        <w:t xml:space="preserve">六、项目实施方案 </w:t>
      </w:r>
      <w:r/>
    </w:p>
    <w:p>
      <w:pPr>
        <w:pStyle w:val="935"/>
        <w:rPr>
          <w:rFonts w:hint="eastAsia" w:ascii="Times New Roman" w:hAnsi="Times New Roman"/>
          <w:sz w:val="20"/>
          <w:szCs w:val="20"/>
          <w:highlight w:val="none"/>
        </w:rPr>
      </w:pPr>
      <w:r>
        <w:rPr>
          <w:rFonts w:hint="eastAsia" w:ascii="Times New Roman" w:hAnsi="Times New Roman"/>
          <w:sz w:val="20"/>
          <w:szCs w:val="20"/>
          <w:highlight w:val="none"/>
        </w:rPr>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采购文件中提出的需求是最基本的服务要求，各投标人须响应这些要求，并可以在此基础上，根据自身优势进一步优化。本方案可包括（但不限于）以下内容：</w:t>
      </w:r>
      <w:r/>
    </w:p>
    <w:p>
      <w:pPr>
        <w:numPr>
          <w:ilvl w:val="0"/>
          <w:numId w:val="10"/>
        </w:numPr>
        <w:ind w:left="425" w:hanging="425"/>
        <w:spacing w:line="400" w:lineRule="exact"/>
        <w:rPr>
          <w:rFonts w:ascii="宋体" w:hAnsi="宋体" w:eastAsia="宋体"/>
          <w:sz w:val="24"/>
          <w:highlight w:val="none"/>
          <w:lang w:val="en-US" w:eastAsia="zh-CN"/>
        </w:rPr>
      </w:pPr>
      <w:r>
        <w:rPr>
          <w:rFonts w:hint="eastAsia" w:ascii="宋体" w:hAnsi="宋体"/>
          <w:sz w:val="24"/>
          <w:highlight w:val="none"/>
          <w:lang w:val="en-US" w:eastAsia="zh-CN"/>
        </w:rPr>
        <w:t xml:space="preserve">.......</w:t>
      </w:r>
      <w:r/>
    </w:p>
    <w:p>
      <w:pPr>
        <w:numPr>
          <w:ilvl w:val="0"/>
          <w:numId w:val="10"/>
        </w:numPr>
        <w:ind w:left="425" w:hanging="425"/>
        <w:spacing w:line="400" w:lineRule="exact"/>
        <w:rPr>
          <w:rFonts w:hint="eastAsia" w:ascii="宋体" w:hAnsi="宋体"/>
          <w:sz w:val="24"/>
          <w:highlight w:val="none"/>
        </w:rPr>
      </w:pPr>
      <w:r>
        <w:rPr>
          <w:rFonts w:hint="eastAsia" w:ascii="宋体" w:hAnsi="宋体"/>
          <w:sz w:val="24"/>
          <w:highlight w:val="none"/>
          <w:lang w:val="en-US" w:eastAsia="zh-CN"/>
        </w:rPr>
        <w:t xml:space="preserve">  </w:t>
      </w:r>
      <w:r/>
    </w:p>
    <w:p>
      <w:pPr>
        <w:numPr>
          <w:ilvl w:val="0"/>
          <w:numId w:val="10"/>
        </w:numPr>
        <w:ind w:left="425" w:hanging="425"/>
        <w:spacing w:line="400" w:lineRule="exact"/>
        <w:rPr>
          <w:rFonts w:hint="eastAsia" w:ascii="宋体" w:hAnsi="宋体"/>
          <w:sz w:val="24"/>
          <w:highlight w:val="none"/>
        </w:rPr>
      </w:pPr>
      <w:r>
        <w:rPr>
          <w:rFonts w:hint="eastAsia" w:ascii="宋体" w:hAnsi="宋体"/>
          <w:sz w:val="24"/>
          <w:highlight w:val="none"/>
          <w:lang w:val="en-US" w:eastAsia="zh-CN"/>
        </w:rPr>
        <w:t xml:space="preserve">  </w:t>
      </w:r>
      <w:r/>
    </w:p>
    <w:p>
      <w:pPr>
        <w:numPr>
          <w:ilvl w:val="0"/>
          <w:numId w:val="10"/>
        </w:numPr>
        <w:ind w:left="425" w:hanging="425"/>
        <w:spacing w:line="400" w:lineRule="exact"/>
        <w:rPr>
          <w:rFonts w:hint="eastAsia" w:ascii="宋体" w:hAnsi="宋体"/>
          <w:sz w:val="24"/>
          <w:highlight w:val="none"/>
        </w:rPr>
      </w:pPr>
      <w:r>
        <w:rPr>
          <w:rFonts w:hint="eastAsia" w:ascii="宋体" w:hAnsi="宋体"/>
          <w:sz w:val="24"/>
          <w:highlight w:val="none"/>
          <w:lang w:val="en-US" w:eastAsia="zh-CN"/>
        </w:rPr>
        <w:t xml:space="preserve"> </w:t>
      </w:r>
      <w:r/>
    </w:p>
    <w:p>
      <w:pPr>
        <w:pStyle w:val="983"/>
        <w:rPr>
          <w:color w:val="000000"/>
          <w:highlight w:val="none"/>
        </w:rPr>
      </w:pPr>
      <w:r>
        <w:rPr>
          <w:color w:val="000000"/>
          <w:highlight w:val="none"/>
        </w:rPr>
      </w:r>
      <w:r/>
    </w:p>
    <w:p>
      <w:pPr>
        <w:ind w:firstLine="4413"/>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hint="eastAsia" w:ascii="楷体_GB2312" w:eastAsia="楷体_GB2312"/>
          <w:sz w:val="24"/>
        </w:rPr>
      </w:pPr>
      <w:r>
        <w:rPr>
          <w:rFonts w:hint="eastAsia" w:ascii="楷体_GB2312" w:eastAsia="楷体_GB2312"/>
          <w:sz w:val="24"/>
        </w:rPr>
      </w:r>
      <w:r/>
    </w:p>
    <w:p>
      <w:pPr>
        <w:jc w:val="center"/>
        <w:rPr>
          <w:rFonts w:hint="eastAsia" w:ascii="楷体_GB2312" w:eastAsia="楷体_GB2312"/>
          <w:sz w:val="24"/>
        </w:rPr>
      </w:pPr>
      <w:r>
        <w:rPr>
          <w:rFonts w:hint="eastAsia" w:ascii="楷体_GB2312" w:eastAsia="楷体_GB2312"/>
          <w:sz w:val="24"/>
        </w:rPr>
      </w:r>
      <w:r/>
    </w:p>
    <w:p>
      <w:pPr>
        <w:jc w:val="center"/>
        <w:rPr>
          <w:rFonts w:hint="eastAsia" w:ascii="楷体_GB2312" w:eastAsia="楷体_GB2312"/>
          <w:sz w:val="24"/>
        </w:rPr>
      </w:pPr>
      <w:r>
        <w:rPr>
          <w:rFonts w:hint="eastAsia" w:ascii="楷体_GB2312" w:eastAsia="楷体_GB2312"/>
          <w:sz w:val="24"/>
        </w:rPr>
      </w:r>
      <w:r/>
    </w:p>
    <w:p>
      <w:pPr>
        <w:jc w:val="center"/>
        <w:rPr>
          <w:rFonts w:hint="eastAsia" w:ascii="楷体_GB2312" w:eastAsia="楷体_GB2312"/>
          <w:sz w:val="24"/>
        </w:rPr>
      </w:pPr>
      <w:r>
        <w:rPr>
          <w:rFonts w:hint="eastAsia" w:ascii="楷体_GB2312" w:eastAsia="楷体_GB2312"/>
          <w:sz w:val="24"/>
        </w:rPr>
      </w:r>
      <w:r/>
    </w:p>
    <w:p>
      <w:pPr>
        <w:jc w:val="center"/>
        <w:rPr>
          <w:rFonts w:hint="eastAsia" w:ascii="楷体_GB2312" w:eastAsia="楷体_GB2312"/>
          <w:sz w:val="24"/>
        </w:rPr>
      </w:pPr>
      <w:r>
        <w:rPr>
          <w:rFonts w:hint="eastAsia" w:ascii="楷体_GB2312" w:eastAsia="楷体_GB2312"/>
          <w:sz w:val="24"/>
        </w:rPr>
      </w:r>
      <w:r/>
    </w:p>
    <w:p>
      <w:pPr>
        <w:jc w:val="center"/>
        <w:rPr>
          <w:rFonts w:hint="eastAsia" w:ascii="楷体_GB2312" w:eastAsia="楷体_GB2312"/>
          <w:sz w:val="24"/>
        </w:rPr>
      </w:pPr>
      <w:r>
        <w:rPr>
          <w:rFonts w:hint="eastAsia" w:ascii="楷体_GB2312" w:eastAsia="楷体_GB2312"/>
          <w:sz w:val="24"/>
        </w:rPr>
      </w:r>
      <w:r/>
    </w:p>
    <w:p>
      <w:pPr>
        <w:jc w:val="center"/>
        <w:rPr>
          <w:rFonts w:hint="eastAsia" w:ascii="楷体_GB2312" w:eastAsia="楷体_GB2312"/>
          <w:sz w:val="24"/>
        </w:rPr>
      </w:pPr>
      <w:r>
        <w:rPr>
          <w:rFonts w:hint="eastAsia" w:ascii="楷体_GB2312" w:eastAsia="楷体_GB2312"/>
          <w:sz w:val="24"/>
        </w:rPr>
      </w:r>
      <w:r/>
    </w:p>
    <w:p>
      <w:pPr>
        <w:jc w:val="center"/>
        <w:rPr>
          <w:rFonts w:hint="eastAsia" w:ascii="楷体_GB2312" w:eastAsia="楷体_GB2312"/>
          <w:sz w:val="24"/>
        </w:rPr>
      </w:pPr>
      <w:r>
        <w:rPr>
          <w:rFonts w:hint="eastAsia" w:ascii="楷体_GB2312" w:eastAsia="楷体_GB2312"/>
          <w:sz w:val="24"/>
        </w:rPr>
      </w:r>
      <w:r/>
    </w:p>
    <w:p>
      <w:pPr>
        <w:jc w:val="center"/>
        <w:rPr>
          <w:rFonts w:hint="eastAsia" w:ascii="楷体_GB2312" w:eastAsia="楷体_GB2312"/>
          <w:sz w:val="24"/>
        </w:rPr>
      </w:pPr>
      <w:r>
        <w:rPr>
          <w:rFonts w:hint="eastAsia" w:ascii="楷体_GB2312" w:eastAsia="楷体_GB2312"/>
          <w:sz w:val="24"/>
        </w:rPr>
      </w:r>
      <w:r/>
    </w:p>
    <w:p>
      <w:pPr>
        <w:jc w:val="center"/>
        <w:rPr>
          <w:rFonts w:hint="eastAsia" w:ascii="楷体_GB2312" w:eastAsia="楷体_GB2312"/>
          <w:sz w:val="24"/>
        </w:rPr>
      </w:pPr>
      <w:r>
        <w:rPr>
          <w:rFonts w:hint="eastAsia" w:ascii="楷体_GB2312" w:eastAsia="楷体_GB2312"/>
          <w:sz w:val="24"/>
        </w:rPr>
      </w:r>
      <w:r/>
    </w:p>
    <w:p>
      <w:pPr>
        <w:jc w:val="center"/>
        <w:rPr>
          <w:rFonts w:hint="eastAsia" w:ascii="楷体_GB2312" w:eastAsia="楷体_GB2312"/>
          <w:sz w:val="24"/>
        </w:rPr>
      </w:pPr>
      <w:r>
        <w:rPr>
          <w:rFonts w:hint="eastAsia" w:ascii="楷体_GB2312" w:eastAsia="楷体_GB2312"/>
          <w:sz w:val="24"/>
        </w:rPr>
      </w:r>
      <w:r/>
    </w:p>
    <w:p>
      <w:pPr>
        <w:jc w:val="center"/>
        <w:rPr>
          <w:rFonts w:hint="eastAsia" w:ascii="楷体_GB2312" w:eastAsia="楷体_GB2312"/>
          <w:sz w:val="24"/>
        </w:rPr>
      </w:pPr>
      <w:r>
        <w:rPr>
          <w:rFonts w:hint="eastAsia" w:ascii="楷体_GB2312" w:eastAsia="楷体_GB2312"/>
          <w:sz w:val="24"/>
        </w:rPr>
      </w:r>
      <w:r/>
    </w:p>
    <w:p>
      <w:pPr>
        <w:jc w:val="center"/>
        <w:rPr>
          <w:rFonts w:hint="eastAsia" w:ascii="楷体_GB2312" w:eastAsia="楷体_GB2312"/>
          <w:sz w:val="24"/>
        </w:rPr>
      </w:pPr>
      <w:r>
        <w:rPr>
          <w:rFonts w:hint="eastAsia" w:ascii="楷体_GB2312" w:eastAsia="楷体_GB2312"/>
          <w:sz w:val="24"/>
        </w:rPr>
      </w:r>
      <w:r/>
    </w:p>
    <w:p>
      <w:pPr>
        <w:jc w:val="center"/>
        <w:rPr>
          <w:rFonts w:hint="eastAsia" w:ascii="楷体_GB2312" w:eastAsia="楷体_GB2312"/>
          <w:sz w:val="24"/>
        </w:rPr>
      </w:pPr>
      <w:r>
        <w:rPr>
          <w:rFonts w:hint="eastAsia" w:ascii="楷体_GB2312" w:eastAsia="楷体_GB2312"/>
          <w:sz w:val="24"/>
        </w:rPr>
      </w:r>
      <w:r/>
    </w:p>
    <w:p>
      <w:pPr>
        <w:jc w:val="center"/>
        <w:rPr>
          <w:rFonts w:hint="eastAsia" w:ascii="楷体_GB2312" w:eastAsia="楷体_GB2312"/>
          <w:sz w:val="24"/>
        </w:rPr>
      </w:pPr>
      <w:r>
        <w:rPr>
          <w:rFonts w:hint="eastAsia" w:ascii="楷体_GB2312" w:eastAsia="楷体_GB2312"/>
          <w:sz w:val="24"/>
        </w:rPr>
      </w:r>
      <w:r/>
    </w:p>
    <w:p>
      <w:pPr>
        <w:jc w:val="center"/>
        <w:rPr>
          <w:rFonts w:hint="eastAsia" w:ascii="楷体_GB2312" w:eastAsia="楷体_GB2312"/>
          <w:sz w:val="24"/>
        </w:rPr>
      </w:pPr>
      <w:r>
        <w:rPr>
          <w:rFonts w:hint="eastAsia" w:ascii="楷体_GB2312" w:eastAsia="楷体_GB2312"/>
          <w:sz w:val="24"/>
        </w:rPr>
      </w:r>
      <w:r/>
    </w:p>
    <w:p>
      <w:pPr>
        <w:jc w:val="center"/>
        <w:rPr>
          <w:rFonts w:hint="eastAsia" w:ascii="楷体_GB2312" w:eastAsia="楷体_GB2312"/>
          <w:sz w:val="24"/>
        </w:rPr>
      </w:pPr>
      <w:r>
        <w:rPr>
          <w:rFonts w:hint="eastAsia" w:ascii="楷体_GB2312" w:eastAsia="楷体_GB2312"/>
          <w:sz w:val="24"/>
        </w:rPr>
      </w:r>
      <w:r/>
    </w:p>
    <w:p>
      <w:pPr>
        <w:jc w:val="center"/>
        <w:rPr>
          <w:rFonts w:hint="eastAsia" w:ascii="楷体_GB2312" w:eastAsia="楷体_GB2312"/>
          <w:sz w:val="24"/>
        </w:rPr>
      </w:pPr>
      <w:r>
        <w:rPr>
          <w:rFonts w:hint="eastAsia" w:ascii="楷体_GB2312" w:eastAsia="楷体_GB2312"/>
          <w:sz w:val="24"/>
        </w:rPr>
      </w:r>
      <w:r/>
    </w:p>
    <w:p>
      <w:pPr>
        <w:jc w:val="center"/>
        <w:rPr>
          <w:rFonts w:hint="eastAsia" w:ascii="楷体_GB2312" w:eastAsia="楷体_GB2312"/>
          <w:sz w:val="24"/>
        </w:rPr>
      </w:pPr>
      <w:r>
        <w:rPr>
          <w:rFonts w:hint="eastAsia" w:ascii="楷体_GB2312" w:eastAsia="楷体_GB2312"/>
          <w:sz w:val="24"/>
        </w:rPr>
      </w:r>
      <w:r/>
    </w:p>
    <w:p>
      <w:pPr>
        <w:jc w:val="center"/>
        <w:rPr>
          <w:rFonts w:hint="eastAsia" w:ascii="楷体_GB2312" w:eastAsia="楷体_GB2312"/>
          <w:sz w:val="24"/>
        </w:rPr>
      </w:pPr>
      <w:r>
        <w:rPr>
          <w:rFonts w:hint="eastAsia" w:ascii="楷体_GB2312" w:eastAsia="楷体_GB2312"/>
          <w:sz w:val="24"/>
        </w:rPr>
      </w:r>
      <w:r/>
    </w:p>
    <w:p>
      <w:pPr>
        <w:ind w:firstLine="2529"/>
        <w:spacing w:line="400" w:lineRule="exact"/>
        <w:rPr>
          <w:b/>
          <w:spacing w:val="20"/>
          <w:sz w:val="32"/>
          <w:szCs w:val="32"/>
        </w:rPr>
        <w:outlineLvl w:val="1"/>
      </w:pPr>
      <w:r>
        <w:rPr>
          <w:b/>
          <w:spacing w:val="20"/>
          <w:sz w:val="32"/>
          <w:szCs w:val="32"/>
        </w:rPr>
      </w:r>
      <w:r/>
    </w:p>
    <w:p>
      <w:pPr>
        <w:ind w:firstLine="2529"/>
        <w:spacing w:line="400" w:lineRule="exact"/>
        <w:rPr>
          <w:rFonts w:hint="eastAsia"/>
          <w:b/>
          <w:spacing w:val="20"/>
          <w:sz w:val="32"/>
          <w:szCs w:val="32"/>
        </w:rPr>
        <w:outlineLvl w:val="1"/>
      </w:pPr>
      <w:r>
        <w:rPr>
          <w:rFonts w:hint="eastAsia"/>
          <w:b/>
          <w:spacing w:val="20"/>
          <w:sz w:val="32"/>
          <w:szCs w:val="32"/>
        </w:rPr>
        <w:br w:type="page" w:clear="all"/>
      </w:r>
      <w:r>
        <w:rPr>
          <w:rFonts w:hint="eastAsia"/>
          <w:b/>
          <w:spacing w:val="20"/>
          <w:sz w:val="32"/>
          <w:szCs w:val="32"/>
        </w:rPr>
        <w:t xml:space="preserve">七、基本服务承诺书 </w:t>
      </w:r>
      <w:r>
        <w:rPr>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1"/>
        </w:numPr>
        <w:ind w:firstLine="480"/>
        <w:spacing w:line="400" w:lineRule="exact"/>
        <w:rPr>
          <w:rFonts w:hint="eastAsia"/>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ascii="宋体" w:hAnsi="宋体"/>
          <w:bCs/>
          <w:sz w:val="24"/>
        </w:rPr>
      </w:pPr>
      <w:r>
        <w:rPr>
          <w:rFonts w:ascii="宋体" w:hAnsi="宋体"/>
          <w:bCs/>
          <w:sz w:val="24"/>
        </w:rPr>
      </w:r>
      <w:r/>
    </w:p>
    <w:p>
      <w:pPr>
        <w:pStyle w:val="983"/>
        <w:rPr>
          <w:color w:val="000000"/>
        </w:rPr>
      </w:pPr>
      <w:r>
        <w:rPr>
          <w:color w:val="000000"/>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keepLines/>
        <w:keepNext/>
        <w:spacing w:after="240" w:line="360" w:lineRule="auto"/>
        <w:widowControl/>
        <w:outlineLvl w:val="0"/>
      </w:p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jc w:val="center"/>
        <w:spacing w:line="360" w:lineRule="auto"/>
        <w:rPr>
          <w:b/>
          <w:spacing w:val="20"/>
          <w:sz w:val="30"/>
          <w:szCs w:val="30"/>
        </w:rPr>
      </w:pPr>
      <w:r>
        <w:rPr>
          <w:rFonts w:hint="eastAsia"/>
          <w:b/>
          <w:spacing w:val="20"/>
          <w:sz w:val="30"/>
          <w:szCs w:val="30"/>
        </w:rPr>
        <w:t xml:space="preserve">八、法人授权书（实质性格式）</w:t>
      </w:r>
      <w:r/>
    </w:p>
    <w:p>
      <w:pPr>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 </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0" w:name="_Hlt26955070"/>
      <w:r/>
      <w:bookmarkEnd w:id="300"/>
      <w:r/>
      <w:bookmarkStart w:id="301" w:name="_Hlt26671380"/>
      <w:r/>
      <w:bookmarkEnd w:id="301"/>
      <w:r/>
      <w:bookmarkStart w:id="302" w:name="_格式3__银行出具的资信证明"/>
      <w:r/>
      <w:bookmarkEnd w:id="302"/>
      <w:r/>
      <w:r/>
    </w:p>
    <w:p>
      <w:pPr>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ind w:firstLine="723"/>
        <w:jc w:val="center"/>
        <w:spacing w:after="120" w:line="360" w:lineRule="auto"/>
        <w:rPr>
          <w:rFonts w:hint="eastAsia"/>
          <w:b/>
          <w:spacing w:val="20"/>
          <w:sz w:val="32"/>
          <w:szCs w:val="32"/>
        </w:rPr>
      </w:pPr>
      <w:r>
        <w:rPr>
          <w:rFonts w:hint="eastAsia"/>
          <w:b/>
          <w:spacing w:val="20"/>
          <w:sz w:val="32"/>
          <w:szCs w:val="32"/>
        </w:rPr>
        <w:t xml:space="preserve">九、资格承诺声明函</w:t>
      </w:r>
      <w:r>
        <w:rPr>
          <w:b/>
          <w:spacing w:val="20"/>
          <w:sz w:val="32"/>
          <w:szCs w:val="32"/>
        </w:rPr>
        <w:t xml:space="preserve">（实质性格式）</w:t>
      </w:r>
      <w:r/>
    </w:p>
    <w:p>
      <w:pPr>
        <w:spacing w:line="500" w:lineRule="exact"/>
        <w:rPr>
          <w:rFonts w:ascii="宋体" w:hAnsi="宋体" w:cs="楷体"/>
          <w:sz w:val="24"/>
        </w:rPr>
      </w:pPr>
      <w:r>
        <w:rPr>
          <w:rFonts w:hint="eastAsia" w:ascii="宋体" w:hAnsi="宋体" w:cs="楷体"/>
          <w:sz w:val="24"/>
        </w:rPr>
        <w:t xml:space="preserve">致本项目采购单位及采购代理机构：</w:t>
      </w:r>
      <w:r/>
    </w:p>
    <w:p>
      <w:pPr>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sz w:val="24"/>
        </w:rPr>
      </w:pPr>
      <w:r>
        <w:rPr>
          <w:rFonts w:ascii="宋体" w:hAnsi="宋体" w:cs="楷体"/>
          <w:sz w:val="24"/>
        </w:rPr>
      </w:r>
      <w:r/>
    </w:p>
    <w:p>
      <w:pPr>
        <w:pStyle w:val="1155"/>
        <w:ind w:firstLine="480"/>
        <w:rPr>
          <w:rFonts w:ascii="宋体" w:hAnsi="宋体" w:eastAsia="宋体" w:cs="楷体"/>
          <w:sz w:val="24"/>
          <w:szCs w:val="24"/>
        </w:rPr>
      </w:pPr>
      <w:r>
        <w:rPr>
          <w:rFonts w:ascii="宋体" w:hAnsi="宋体" w:eastAsia="宋体" w:cs="楷体"/>
          <w:sz w:val="24"/>
          <w:szCs w:val="24"/>
        </w:rPr>
      </w:r>
      <w:r/>
    </w:p>
    <w:p>
      <w:pPr>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ascii="宋体" w:hAnsi="宋体" w:cs="楷体"/>
          <w:sz w:val="24"/>
        </w:rPr>
      </w:pPr>
      <w:r>
        <w:rPr>
          <w:rFonts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ascii="宋体" w:hAnsi="宋体"/>
          <w:b/>
          <w:sz w:val="24"/>
        </w:rPr>
      </w:pPr>
      <w:r>
        <w:rPr>
          <w:rFonts w:ascii="宋体" w:hAnsi="宋体"/>
          <w:b/>
          <w:sz w:val="24"/>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spacing w:line="440" w:lineRule="exact"/>
        <w:widowControl/>
        <w:rPr>
          <w:rFonts w:hint="eastAsia" w:ascii="宋体" w:hAnsi="宋体"/>
          <w:b/>
          <w:sz w:val="24"/>
        </w:rPr>
      </w:pPr>
      <w:r>
        <w:rPr>
          <w:rFonts w:hint="eastAsia" w:ascii="宋体" w:hAnsi="宋体"/>
          <w:b/>
          <w:sz w:val="24"/>
        </w:rPr>
      </w:r>
      <w:r/>
    </w:p>
    <w:p>
      <w:pPr>
        <w:pStyle w:val="1157"/>
        <w:spacing w:after="120" w:line="360" w:lineRule="auto"/>
        <w:rPr>
          <w:rFonts w:hint="eastAsia" w:ascii="Times New Roman" w:eastAsia="宋体"/>
          <w:b/>
          <w:color w:val="000000"/>
          <w:spacing w:val="20"/>
          <w:sz w:val="32"/>
          <w:szCs w:val="32"/>
        </w:rPr>
      </w:pPr>
      <w:r>
        <w:rPr>
          <w:rFonts w:hint="eastAsia" w:ascii="Times New Roman" w:eastAsia="宋体"/>
          <w:b/>
          <w:color w:val="000000"/>
          <w:spacing w:val="20"/>
          <w:sz w:val="32"/>
          <w:szCs w:val="32"/>
        </w:rPr>
        <w:t xml:space="preserve">十、政府采购供应商信用承诺书</w:t>
      </w:r>
      <w:r>
        <w:rPr>
          <w:rFonts w:ascii="Times New Roman" w:eastAsia="宋体"/>
          <w:b/>
          <w:color w:val="000000"/>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152"/>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p>
    <w:p>
      <w:pPr>
        <w:pStyle w:val="1152"/>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152"/>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52"/>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152"/>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645"/>
        <w:spacing w:line="560" w:lineRule="exact"/>
        <w:rPr>
          <w:rFonts w:ascii="宋体" w:hAnsi="宋体"/>
          <w:sz w:val="24"/>
          <w:szCs w:val="21"/>
        </w:rPr>
      </w:pPr>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ind w:firstLine="480"/>
        <w:spacing w:line="360" w:lineRule="auto"/>
        <w:tabs>
          <w:tab w:val="left" w:pos="8280" w:leader="none"/>
        </w:tabs>
        <w:rPr>
          <w:sz w:val="24"/>
        </w:rPr>
      </w:pPr>
      <w:r>
        <w:rPr>
          <w:sz w:val="24"/>
        </w:rPr>
      </w:r>
      <w:r/>
    </w:p>
    <w:p>
      <w:pPr>
        <w:pStyle w:val="983"/>
        <w:rPr>
          <w:color w:val="000000"/>
        </w:rPr>
      </w:pPr>
      <w:r>
        <w:rPr>
          <w:color w:val="000000"/>
        </w:rPr>
      </w:r>
      <w:r/>
    </w:p>
    <w:p>
      <w:pPr>
        <w:jc w:val="center"/>
        <w:spacing w:after="120" w:line="360" w:lineRule="auto"/>
        <w:rPr>
          <w:rFonts w:hint="eastAsia" w:eastAsia="宋体"/>
          <w:b/>
          <w:spacing w:val="20"/>
          <w:sz w:val="32"/>
          <w:szCs w:val="32"/>
          <w:lang w:val="en-US" w:eastAsia="zh-CN"/>
        </w:rPr>
      </w:pPr>
      <w:r>
        <w:rPr>
          <w:rFonts w:hint="eastAsia"/>
          <w:b/>
          <w:spacing w:val="20"/>
          <w:sz w:val="32"/>
          <w:szCs w:val="32"/>
          <w:lang w:val="en-US" w:eastAsia="zh-CN"/>
        </w:rPr>
        <w:t xml:space="preserve">无</w:t>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rPr>
          <w:rFonts w:hint="eastAsia"/>
          <w:b/>
          <w:spacing w:val="20"/>
          <w:sz w:val="32"/>
          <w:szCs w:val="32"/>
        </w:rPr>
      </w:pPr>
      <w:r>
        <w:rPr>
          <w:rFonts w:hint="eastAsia"/>
          <w:b/>
          <w:spacing w:val="20"/>
          <w:sz w:val="32"/>
          <w:szCs w:val="32"/>
        </w:rPr>
        <w:br w:type="page" w:clear="all"/>
      </w:r>
      <w:r/>
    </w:p>
    <w:p>
      <w:pPr>
        <w:ind w:firstLine="2168"/>
        <w:keepLines/>
        <w:keepNext/>
        <w:spacing w:after="240" w:line="360" w:lineRule="auto"/>
        <w:widowControl/>
        <w:rPr>
          <w:b/>
          <w:spacing w:val="20"/>
          <w:sz w:val="32"/>
          <w:szCs w:val="32"/>
        </w:rPr>
        <w:outlineLvl w:val="0"/>
      </w:pPr>
      <w:r>
        <w:rPr>
          <w:rFonts w:hint="eastAsia"/>
          <w:b/>
          <w:spacing w:val="20"/>
          <w:sz w:val="32"/>
          <w:szCs w:val="32"/>
        </w:rPr>
        <w:t xml:space="preserve">十二、投标函</w:t>
      </w:r>
      <w:r>
        <w:rPr>
          <w:b/>
          <w:spacing w:val="20"/>
          <w:sz w:val="32"/>
          <w:szCs w:val="32"/>
        </w:rPr>
        <w:t xml:space="preserve">（实质性格式）</w:t>
      </w:r>
      <w:r/>
    </w:p>
    <w:p>
      <w:pPr>
        <w:jc w:val="left"/>
        <w:spacing w:line="420" w:lineRule="exact"/>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昇通咨询管理(江苏)有限公司</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t xml:space="preserve"></w:t>
      </w:r>
      <w:bookmarkStart w:id="303" w:name="_Hlk149905800"/>
      <w:r>
        <w:rPr>
          <w:rFonts w:hint="eastAsia" w:ascii="宋体" w:hAnsi="宋体"/>
          <w:bCs/>
          <w:color w:val="000000"/>
        </w:rPr>
        <w:t xml:space="preserve">投标单位名称：</w:t>
      </w:r>
      <w:r>
        <w:rPr>
          <w:rFonts w:hint="eastAsia" w:ascii="宋体" w:hAnsi="宋体" w:cs="楷体"/>
          <w:color w:val="000000"/>
        </w:rPr>
        <w:t xml:space="preserve">（加盖CA电子公章）</w:t>
      </w:r>
      <w:bookmarkEnd w:id="303"/>
      <w:r/>
      <w:r/>
    </w:p>
    <w:p>
      <w:pPr>
        <w:ind w:left="420" w:firstLine="456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935"/>
        <w:rPr>
          <w:rFonts w:hint="eastAsia" w:ascii="Times New Roman" w:hAnsi="Times New Roman"/>
          <w:sz w:val="20"/>
          <w:szCs w:val="20"/>
        </w:rPr>
      </w:pPr>
      <w:r>
        <w:rPr>
          <w:rFonts w:hint="eastAsia" w:ascii="Times New Roman" w:hAnsi="Times New Roman"/>
          <w:sz w:val="20"/>
          <w:szCs w:val="20"/>
        </w:rPr>
      </w:r>
      <w:r/>
    </w:p>
    <w:p>
      <w:pPr>
        <w:pStyle w:val="935"/>
      </w:pPr>
      <w:r/>
      <w:r/>
    </w:p>
    <w:p>
      <w:pPr>
        <w:pStyle w:val="935"/>
      </w:pPr>
      <w:r/>
      <w:r/>
    </w:p>
    <w:p>
      <w:pPr>
        <w:jc w:val="center"/>
        <w:rPr>
          <w:b/>
          <w:spacing w:val="20"/>
          <w:sz w:val="32"/>
          <w:szCs w:val="32"/>
        </w:rPr>
      </w:pPr>
      <w:r>
        <w:rPr>
          <w:b/>
          <w:spacing w:val="20"/>
          <w:sz w:val="32"/>
          <w:szCs w:val="32"/>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ind w:firstLine="2168"/>
        <w:keepLines/>
        <w:keepNext/>
        <w:spacing w:after="240" w:line="360" w:lineRule="auto"/>
        <w:widowControl/>
        <w:rPr>
          <w:b/>
          <w:spacing w:val="20"/>
          <w:sz w:val="32"/>
          <w:szCs w:val="32"/>
        </w:rPr>
        <w:outlineLvl w:val="0"/>
      </w:pPr>
      <w:r>
        <w:rPr>
          <w:rFonts w:hint="eastAsia"/>
          <w:b/>
          <w:spacing w:val="20"/>
          <w:sz w:val="32"/>
          <w:szCs w:val="32"/>
        </w:rPr>
        <w:t xml:space="preserve">十三、技术偏离表</w:t>
      </w:r>
      <w:r>
        <w:rPr>
          <w:b/>
          <w:spacing w:val="20"/>
          <w:sz w:val="32"/>
          <w:szCs w:val="32"/>
        </w:rPr>
        <w:t xml:space="preserve">（实质性格式）</w:t>
      </w:r>
      <w:r/>
    </w:p>
    <w:p>
      <w:pPr>
        <w:spacing w:line="360" w:lineRule="auto"/>
        <w:rPr>
          <w:rFonts w:hint="eastAsia" w:ascii="宋体" w:hAnsi="宋体" w:cs="宋体"/>
          <w:sz w:val="20"/>
          <w:szCs w:val="21"/>
          <w:lang w:bidi="ar"/>
        </w:rPr>
      </w:pPr>
      <w:r>
        <w:rPr>
          <w:rFonts w:hint="eastAsia" w:ascii="黑体" w:eastAsia="黑体" w:cs="黑体"/>
          <w:bCs/>
          <w:sz w:val="24"/>
          <w:lang w:bidi="ar"/>
        </w:rPr>
        <w:t xml:space="preserve">采购项目编号：</w:t>
      </w:r>
      <w:r>
        <w:rPr>
          <w:rFonts w:hint="eastAsia" w:ascii="宋体" w:hAnsi="宋体" w:cs="宋体"/>
          <w:sz w:val="20"/>
          <w:szCs w:val="21"/>
          <w:lang w:bidi="ar"/>
        </w:rPr>
        <w:t xml:space="preserve">       </w:t>
      </w:r>
      <w:r/>
    </w:p>
    <w:tbl>
      <w:tblPr>
        <w:tblStyle w:val="728"/>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招标文件技术参数</w:t>
            </w:r>
            <w:r/>
          </w:p>
        </w:tc>
        <w:tc>
          <w:tcPr>
            <w:tcW w:w="141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投标文件技术参数</w:t>
            </w:r>
            <w:r/>
          </w:p>
        </w:tc>
        <w:tc>
          <w:tcPr>
            <w:tcW w:w="2119" w:type="dxa"/>
            <w:vAlign w:val="center"/>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r>
            <w:r/>
          </w:p>
          <w:p>
            <w:pPr>
              <w:ind w:firstLine="240"/>
              <w:spacing w:line="360" w:lineRule="auto"/>
              <w:rPr>
                <w:rFonts w:hint="eastAsia" w:ascii="宋体" w:hAnsi="宋体" w:cs="黑体"/>
                <w:bCs/>
                <w:sz w:val="24"/>
              </w:rPr>
            </w:pPr>
            <w:r>
              <w:rPr>
                <w:rFonts w:hint="eastAsia" w:ascii="宋体" w:hAnsi="宋体" w:cs="黑体"/>
                <w:bCs/>
                <w:sz w:val="24"/>
              </w:rPr>
              <w:t xml:space="preserve">偏离情况</w:t>
            </w:r>
            <w:r/>
          </w:p>
          <w:p>
            <w:pPr>
              <w:spacing w:line="360" w:lineRule="auto"/>
              <w:rPr>
                <w:rFonts w:hint="eastAsia" w:ascii="宋体" w:hAnsi="宋体" w:cs="黑体"/>
                <w:bCs/>
                <w:sz w:val="24"/>
              </w:rPr>
            </w:pPr>
            <w:r>
              <w:rPr>
                <w:rFonts w:hint="eastAsia" w:ascii="宋体" w:hAnsi="宋体" w:cs="黑体"/>
                <w:bCs/>
                <w:sz w:val="24"/>
              </w:rPr>
            </w:r>
            <w:r/>
          </w:p>
        </w:tc>
      </w:tr>
      <w:tr>
        <w:trPr>
          <w:trHeight w:val="90"/>
        </w:trPr>
        <w:tc>
          <w:tcPr>
            <w:tcW w:w="728" w:type="dxa"/>
            <w:vAlign w:val="top"/>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419" w:type="dxa"/>
            <w:vAlign w:val="top"/>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559" w:type="dxa"/>
            <w:vAlign w:val="top"/>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vAlign w:val="top"/>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vAlign w:val="top"/>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vAlign w:val="top"/>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vAlign w:val="top"/>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419" w:type="dxa"/>
            <w:vAlign w:val="top"/>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vAlign w:val="top"/>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vAlign w:val="top"/>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vAlign w:val="top"/>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vAlign w:val="top"/>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vAlign w:val="top"/>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419" w:type="dxa"/>
            <w:vAlign w:val="top"/>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vAlign w:val="top"/>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vAlign w:val="top"/>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vAlign w:val="top"/>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vAlign w:val="top"/>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8" w:type="dxa"/>
            <w:vAlign w:val="top"/>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419" w:type="dxa"/>
            <w:vAlign w:val="top"/>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vAlign w:val="top"/>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vAlign w:val="top"/>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vAlign w:val="top"/>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vAlign w:val="top"/>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spacing w:line="360" w:lineRule="auto"/>
        <w:rPr>
          <w:rFonts w:hint="eastAsia" w:ascii="宋体" w:hAnsi="宋体" w:cs="宋体"/>
          <w:sz w:val="20"/>
          <w:szCs w:val="21"/>
        </w:rPr>
      </w:pPr>
      <w:r>
        <w:rPr>
          <w:rFonts w:hint="eastAsia" w:ascii="宋体" w:hAnsi="宋体" w:cs="宋体"/>
          <w:sz w:val="20"/>
          <w:szCs w:val="21"/>
        </w:rPr>
        <w:t xml:space="preserve">                                                                                                                                                                                    </w:t>
      </w:r>
      <w:r/>
    </w:p>
    <w:p>
      <w:pPr>
        <w:ind w:firstLine="4440"/>
        <w:spacing w:line="360" w:lineRule="auto"/>
        <w:rPr>
          <w:rFonts w:hint="eastAsia" w:ascii="黑体" w:eastAsia="黑体" w:cs="黑体"/>
          <w:bCs/>
          <w:sz w:val="24"/>
          <w:lang w:bidi="ar"/>
        </w:rPr>
      </w:pPr>
      <w:r>
        <w:rPr>
          <w:rFonts w:hint="eastAsia" w:ascii="黑体" w:eastAsia="黑体" w:cs="黑体"/>
          <w:bCs/>
          <w:sz w:val="24"/>
          <w:lang w:bidi="ar"/>
        </w:rPr>
      </w:r>
      <w:r/>
    </w:p>
    <w:p>
      <w:pPr>
        <w:ind w:firstLine="4680"/>
        <w:spacing w:line="360" w:lineRule="auto"/>
        <w:rPr>
          <w:rFonts w:hint="eastAsia"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983"/>
        <w:ind w:firstLine="4800"/>
        <w:rPr>
          <w:color w:val="000000"/>
          <w:lang w:bidi="ar"/>
        </w:rPr>
      </w:pPr>
      <w:r>
        <w:rPr>
          <w:rFonts w:ascii="黑体" w:eastAsia="黑体" w:cs="黑体"/>
          <w:bCs/>
          <w:color w:val="000000"/>
          <w:lang w:bidi="ar"/>
        </w:rPr>
        <w:t xml:space="preserve">日期：_____年______月______日</w:t>
      </w:r>
      <w:r/>
    </w:p>
    <w:p>
      <w:pPr>
        <w:spacing w:line="360" w:lineRule="auto"/>
        <w:rPr>
          <w:rFonts w:hint="eastAsia"/>
          <w:b/>
          <w:sz w:val="24"/>
          <w:szCs w:val="20"/>
        </w:rPr>
      </w:pPr>
      <w:r>
        <w:rPr>
          <w:rFonts w:hint="eastAsia"/>
          <w:b/>
          <w:sz w:val="24"/>
          <w:szCs w:val="20"/>
        </w:rPr>
        <w:t xml:space="preserve">注意事项：</w:t>
      </w:r>
      <w:r/>
    </w:p>
    <w:p>
      <w:pPr>
        <w:numPr>
          <w:ilvl w:val="0"/>
          <w:numId w:val="12"/>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p>
    <w:p>
      <w:pPr>
        <w:ind w:firstLine="482"/>
        <w:spacing w:line="440" w:lineRule="exact"/>
        <w:rPr>
          <w:rFonts w:hint="eastAsia"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p>
    <w:p>
      <w:pPr>
        <w:spacing w:line="360" w:lineRule="auto"/>
        <w:rPr>
          <w:rFonts w:hint="eastAsia"/>
          <w:sz w:val="20"/>
          <w:szCs w:val="20"/>
        </w:rPr>
      </w:pPr>
      <w:r>
        <w:rPr>
          <w:rFonts w:hint="eastAsia"/>
          <w:sz w:val="20"/>
          <w:szCs w:val="20"/>
        </w:rPr>
      </w:r>
      <w:r/>
    </w:p>
    <w:p>
      <w:pPr>
        <w:spacing w:line="360" w:lineRule="auto"/>
        <w:rPr>
          <w:sz w:val="20"/>
          <w:szCs w:val="20"/>
        </w:rPr>
      </w:pPr>
      <w:r>
        <w:rPr>
          <w:sz w:val="20"/>
          <w:szCs w:val="20"/>
        </w:rPr>
        <w:t xml:space="preserve">                      </w:t>
      </w:r>
      <w:r/>
    </w:p>
    <w:p>
      <w:pPr>
        <w:spacing w:line="360" w:lineRule="auto"/>
        <w:rPr>
          <w:sz w:val="20"/>
          <w:szCs w:val="20"/>
        </w:rPr>
      </w:pPr>
      <w:r>
        <w:rPr>
          <w:sz w:val="20"/>
          <w:szCs w:val="20"/>
        </w:rPr>
      </w:r>
      <w:r/>
    </w:p>
    <w:p>
      <w:pPr>
        <w:spacing w:line="360" w:lineRule="auto"/>
        <w:rPr>
          <w:sz w:val="20"/>
          <w:szCs w:val="20"/>
        </w:rPr>
      </w:pPr>
      <w:r>
        <w:rPr>
          <w:sz w:val="20"/>
          <w:szCs w:val="20"/>
        </w:rPr>
      </w:r>
      <w:r/>
    </w:p>
    <w:p>
      <w:pPr>
        <w:spacing w:line="360" w:lineRule="auto"/>
        <w:rPr>
          <w:sz w:val="20"/>
          <w:szCs w:val="20"/>
        </w:rPr>
      </w:pPr>
      <w:r>
        <w:rPr>
          <w:sz w:val="20"/>
          <w:szCs w:val="20"/>
        </w:rPr>
      </w:r>
      <w:r/>
    </w:p>
    <w:p>
      <w:pPr>
        <w:spacing w:line="360" w:lineRule="auto"/>
        <w:rPr>
          <w:sz w:val="20"/>
          <w:szCs w:val="20"/>
        </w:rPr>
      </w:pPr>
      <w:r>
        <w:rPr>
          <w:sz w:val="20"/>
          <w:szCs w:val="20"/>
        </w:rPr>
      </w:r>
      <w:r/>
    </w:p>
    <w:p>
      <w:pPr>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rPr>
          <w:rFonts w:hint="eastAsia"/>
          <w:sz w:val="20"/>
          <w:szCs w:val="20"/>
        </w:rPr>
      </w:pPr>
      <w:r>
        <w:rPr>
          <w:rFonts w:hint="eastAsia"/>
          <w:sz w:val="20"/>
          <w:szCs w:val="20"/>
        </w:rPr>
      </w:r>
      <w:r/>
    </w:p>
    <w:p>
      <w:pPr>
        <w:ind w:firstLine="2890"/>
        <w:keepLines/>
        <w:keepNext/>
        <w:spacing w:before="260" w:after="260" w:line="415" w:lineRule="auto"/>
        <w:rPr>
          <w:b/>
          <w:spacing w:val="20"/>
          <w:sz w:val="32"/>
          <w:szCs w:val="32"/>
        </w:rPr>
        <w:outlineLvl w:val="2"/>
      </w:pPr>
      <w:r>
        <w:rPr>
          <w:rFonts w:hint="eastAsia"/>
          <w:b/>
          <w:spacing w:val="20"/>
          <w:sz w:val="32"/>
          <w:szCs w:val="32"/>
        </w:rPr>
        <w:t xml:space="preserve">十四、其他格式材料</w:t>
      </w:r>
      <w:r/>
    </w:p>
    <w:p>
      <w:pPr>
        <w:jc w:val="both"/>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1、监理部人员配备要求</w:t>
      </w:r>
      <w:r/>
    </w:p>
    <w:p>
      <w:pPr>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监理部人员配备要求</w:t>
      </w:r>
      <w:r/>
    </w:p>
    <w:p>
      <w:pPr>
        <w:pStyle w:val="1165"/>
        <w:ind w:left="63" w:right="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施工阶段监理单位派驻到现场的监理人员（含总监）总人数应符合下表要求：</w:t>
      </w:r>
      <w:r/>
    </w:p>
    <w:p>
      <w:pPr>
        <w:pStyle w:val="1165"/>
        <w:ind w:left="63" w:right="63"/>
        <w:spacing w:before="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7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91"/>
        <w:gridCol w:w="2239"/>
        <w:gridCol w:w="4077"/>
      </w:tblGrid>
      <w:tr>
        <w:trPr>
          <w:jc w:val="center"/>
          <w:trHeight w:val="780"/>
        </w:trPr>
        <w:tc>
          <w:tcPr>
            <w:tcW w:w="2491" w:type="dxa"/>
            <w:vAlign w:val="top"/>
            <w:textDirection w:val="lrTb"/>
            <w:noWrap w:val="false"/>
          </w:tcPr>
          <w:p>
            <w:pPr>
              <w:pStyle w:val="1151"/>
              <w:ind w:left="551" w:right="406"/>
              <w:jc w:val="center"/>
              <w:spacing w:before="17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w:t>
            </w:r>
            <w:r/>
          </w:p>
        </w:tc>
        <w:tc>
          <w:tcPr>
            <w:tcW w:w="2239" w:type="dxa"/>
            <w:vAlign w:val="top"/>
            <w:textDirection w:val="lrTb"/>
            <w:noWrap w:val="false"/>
          </w:tcPr>
          <w:p>
            <w:pPr>
              <w:pStyle w:val="1151"/>
              <w:ind w:left="747" w:right="601"/>
              <w:jc w:val="center"/>
              <w:spacing w:before="17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人员要求</w:t>
            </w:r>
            <w:r/>
          </w:p>
        </w:tc>
        <w:tc>
          <w:tcPr>
            <w:tcW w:w="4077" w:type="dxa"/>
            <w:vAlign w:val="top"/>
            <w:textDirection w:val="lrTb"/>
            <w:noWrap w:val="false"/>
          </w:tcPr>
          <w:p>
            <w:pPr>
              <w:pStyle w:val="1151"/>
              <w:ind w:left="1142" w:right="993"/>
              <w:jc w:val="center"/>
              <w:spacing w:before="17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持证上岗要求</w:t>
            </w:r>
            <w:r/>
          </w:p>
        </w:tc>
      </w:tr>
      <w:tr>
        <w:trPr>
          <w:jc w:val="center"/>
          <w:trHeight w:val="780"/>
        </w:trPr>
        <w:tc>
          <w:tcPr>
            <w:tcW w:w="2491" w:type="dxa"/>
            <w:vAlign w:val="top"/>
            <w:textDirection w:val="lrTb"/>
            <w:noWrap w:val="false"/>
          </w:tcPr>
          <w:p>
            <w:pPr>
              <w:pStyle w:val="1151"/>
              <w:ind w:left="551" w:right="406"/>
              <w:jc w:val="center"/>
              <w:spacing w:before="1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总监理工程师</w:t>
            </w:r>
            <w:r/>
          </w:p>
        </w:tc>
        <w:tc>
          <w:tcPr>
            <w:tcW w:w="2239" w:type="dxa"/>
            <w:vAlign w:val="top"/>
            <w:textDirection w:val="lrTb"/>
            <w:noWrap w:val="false"/>
          </w:tcPr>
          <w:p>
            <w:pPr>
              <w:pStyle w:val="1151"/>
              <w:ind w:left="747" w:right="596"/>
              <w:jc w:val="center"/>
              <w:spacing w:before="1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1名</w:t>
            </w:r>
            <w:r/>
          </w:p>
        </w:tc>
        <w:tc>
          <w:tcPr>
            <w:tcW w:w="4077" w:type="dxa"/>
            <w:vAlign w:val="center"/>
            <w:textDirection w:val="lrTb"/>
            <w:noWrap w:val="false"/>
          </w:tcPr>
          <w:p>
            <w:pPr>
              <w:pStyle w:val="76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国家注册监理工程师</w:t>
            </w:r>
            <w:r/>
          </w:p>
          <w:p>
            <w:pPr>
              <w:pStyle w:val="76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（注册专业市政公用工程）</w:t>
            </w:r>
            <w:r/>
          </w:p>
        </w:tc>
      </w:tr>
      <w:tr>
        <w:trPr>
          <w:jc w:val="center"/>
          <w:trHeight w:val="780"/>
        </w:trPr>
        <w:tc>
          <w:tcPr>
            <w:tcW w:w="2491" w:type="dxa"/>
            <w:vAlign w:val="top"/>
            <w:textDirection w:val="lrTb"/>
            <w:noWrap w:val="false"/>
          </w:tcPr>
          <w:p>
            <w:pPr>
              <w:pStyle w:val="1151"/>
              <w:ind w:left="551" w:right="420"/>
              <w:jc w:val="center"/>
              <w:spacing w:before="1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拟配备监理人员</w:t>
            </w:r>
            <w:r/>
          </w:p>
        </w:tc>
        <w:tc>
          <w:tcPr>
            <w:tcW w:w="2239" w:type="dxa"/>
            <w:vAlign w:val="top"/>
            <w:textDirection w:val="lrTb"/>
            <w:noWrap w:val="false"/>
          </w:tcPr>
          <w:p>
            <w:pPr>
              <w:pStyle w:val="1151"/>
              <w:ind w:left="747" w:right="596"/>
              <w:jc w:val="center"/>
              <w:spacing w:before="1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名</w:t>
            </w:r>
            <w:r/>
          </w:p>
        </w:tc>
        <w:tc>
          <w:tcPr>
            <w:tcW w:w="4077" w:type="dxa"/>
            <w:vAlign w:val="top"/>
            <w:textDirection w:val="lrTb"/>
            <w:noWrap w:val="false"/>
          </w:tcPr>
          <w:p>
            <w:pPr>
              <w:pStyle w:val="11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79"/>
        </w:trPr>
        <w:tc>
          <w:tcPr>
            <w:tcW w:w="2491" w:type="dxa"/>
            <w:vAlign w:val="top"/>
            <w:textDirection w:val="lrTb"/>
            <w:noWrap w:val="false"/>
          </w:tcPr>
          <w:p>
            <w:pPr>
              <w:pStyle w:val="1151"/>
              <w:ind w:left="551" w:right="406"/>
              <w:jc w:val="center"/>
              <w:spacing w:before="1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总计</w:t>
            </w:r>
            <w:r/>
          </w:p>
        </w:tc>
        <w:tc>
          <w:tcPr>
            <w:tcW w:w="2239" w:type="dxa"/>
            <w:vAlign w:val="top"/>
            <w:textDirection w:val="lrTb"/>
            <w:noWrap w:val="false"/>
          </w:tcPr>
          <w:p>
            <w:pPr>
              <w:pStyle w:val="1151"/>
              <w:ind w:left="747" w:right="596"/>
              <w:jc w:val="center"/>
              <w:spacing w:before="1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名</w:t>
            </w:r>
            <w:r/>
          </w:p>
        </w:tc>
        <w:tc>
          <w:tcPr>
            <w:tcW w:w="4077" w:type="dxa"/>
            <w:vAlign w:val="top"/>
            <w:textDirection w:val="lrTb"/>
            <w:noWrap w:val="false"/>
          </w:tcPr>
          <w:p>
            <w:pPr>
              <w:pStyle w:val="11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34"/>
        <w:ind w:firstLine="444"/>
        <w:spacing w:line="420" w:lineRule="exact"/>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t xml:space="preserve">注：中标单位可根据工程实际需要及时投入人员，未经建设单位同意，不得更换上述人员，所有监理人员均须身体健康，年龄不得超过 65 周岁。（注：表中人员不能兼职）</w:t>
      </w:r>
      <w:r/>
    </w:p>
    <w:p>
      <w:pP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9"/>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280"/>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供应商名称（公章）：</w:t>
      </w:r>
      <w:r/>
    </w:p>
    <w:p>
      <w:pPr>
        <w:ind w:firstLine="528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p>
    <w:p>
      <w:pPr>
        <w:ind w:firstLine="528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t xml:space="preserve">     年    月   日</w:t>
      </w:r>
      <w:r/>
    </w:p>
    <w:p>
      <w:pPr>
        <w:ind w:firstLine="43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   </w:t>
      </w:r>
      <w:r/>
    </w:p>
    <w:p>
      <w:pPr>
        <w:rPr>
          <w:color w:val="000000"/>
          <w:sz w:val="22"/>
          <w:highlight w:val="none"/>
        </w:rPr>
      </w:pPr>
      <w:r>
        <w:rPr>
          <w:color w:val="000000"/>
          <w:sz w:val="22"/>
          <w:highlight w:val="none"/>
        </w:rPr>
      </w:r>
      <w:r/>
    </w:p>
    <w:p>
      <w:pPr>
        <w:rPr>
          <w:color w:val="000000"/>
          <w:sz w:val="22"/>
          <w:highlight w:val="none"/>
        </w:rPr>
      </w:pPr>
      <w:r>
        <w:rPr>
          <w:color w:val="000000"/>
          <w:sz w:val="22"/>
          <w:highlight w:val="none"/>
        </w:rPr>
      </w:r>
      <w:r/>
    </w:p>
    <w:p>
      <w:pPr>
        <w:rPr>
          <w:color w:val="000000"/>
          <w:sz w:val="22"/>
          <w:highlight w:val="none"/>
        </w:rPr>
      </w:pPr>
      <w:r>
        <w:rPr>
          <w:color w:val="000000"/>
          <w:sz w:val="22"/>
          <w:highlight w:val="none"/>
        </w:rPr>
      </w:r>
      <w:r/>
    </w:p>
    <w:p>
      <w:pPr>
        <w:rPr>
          <w:color w:val="000000"/>
          <w:sz w:val="22"/>
          <w:highlight w:val="none"/>
        </w:rPr>
      </w:pPr>
      <w:r>
        <w:rPr>
          <w:color w:val="000000"/>
          <w:sz w:val="22"/>
          <w:highlight w:val="none"/>
        </w:rPr>
      </w:r>
      <w:r/>
    </w:p>
    <w:p>
      <w:pPr>
        <w:rPr>
          <w:color w:val="000000"/>
          <w:sz w:val="22"/>
          <w:highlight w:val="none"/>
        </w:rPr>
      </w:pPr>
      <w:r>
        <w:rPr>
          <w:color w:val="000000"/>
          <w:sz w:val="22"/>
          <w:highlight w:val="none"/>
        </w:rPr>
      </w:r>
      <w:r/>
    </w:p>
    <w:p>
      <w:pPr>
        <w:rPr>
          <w:color w:val="000000"/>
          <w:sz w:val="22"/>
          <w:highlight w:val="none"/>
        </w:rPr>
      </w:pPr>
      <w:r>
        <w:rPr>
          <w:color w:val="000000"/>
          <w:sz w:val="22"/>
          <w:highlight w:val="none"/>
        </w:rPr>
      </w:r>
      <w:r/>
    </w:p>
    <w:p>
      <w:pPr>
        <w:rPr>
          <w:color w:val="000000"/>
          <w:sz w:val="22"/>
          <w:highlight w:val="none"/>
        </w:rPr>
      </w:pPr>
      <w:r>
        <w:rPr>
          <w:color w:val="000000"/>
          <w:sz w:val="22"/>
          <w:highlight w:val="none"/>
        </w:rPr>
      </w:r>
      <w:r/>
    </w:p>
    <w:p>
      <w:pPr>
        <w:rPr>
          <w:color w:val="000000"/>
          <w:sz w:val="22"/>
          <w:highlight w:val="none"/>
        </w:rPr>
      </w:pPr>
      <w:r>
        <w:rPr>
          <w:color w:val="000000"/>
          <w:sz w:val="22"/>
          <w:highlight w:val="none"/>
        </w:rPr>
      </w:r>
      <w:r/>
    </w:p>
    <w:p>
      <w:pPr>
        <w:rPr>
          <w:color w:val="000000"/>
          <w:sz w:val="22"/>
          <w:highlight w:val="none"/>
        </w:rPr>
      </w:pPr>
      <w:r>
        <w:rPr>
          <w:color w:val="000000"/>
          <w:sz w:val="22"/>
          <w:highlight w:val="none"/>
        </w:rPr>
      </w:r>
      <w:r/>
    </w:p>
    <w:p>
      <w:pPr>
        <w:rPr>
          <w:color w:val="000000"/>
          <w:sz w:val="22"/>
          <w:highlight w:val="none"/>
        </w:rPr>
      </w:pPr>
      <w:r>
        <w:rPr>
          <w:color w:val="000000"/>
          <w:sz w:val="22"/>
          <w:highlight w:val="none"/>
        </w:rPr>
      </w:r>
      <w:r/>
    </w:p>
    <w:p>
      <w:pPr>
        <w:rPr>
          <w:color w:val="000000"/>
          <w:sz w:val="22"/>
          <w:highlight w:val="none"/>
        </w:rPr>
      </w:pPr>
      <w:r>
        <w:rPr>
          <w:color w:val="000000"/>
          <w:sz w:val="22"/>
          <w:highlight w:val="none"/>
        </w:rPr>
      </w:r>
      <w:r/>
    </w:p>
    <w:p>
      <w:pPr>
        <w:rPr>
          <w:color w:val="000000"/>
          <w:sz w:val="22"/>
          <w:highlight w:val="none"/>
        </w:rPr>
      </w:pPr>
      <w:r>
        <w:rPr>
          <w:color w:val="000000"/>
          <w:sz w:val="22"/>
          <w:highlight w:val="none"/>
        </w:rPr>
      </w:r>
      <w:r/>
    </w:p>
    <w:p>
      <w:pPr>
        <w:rPr>
          <w:color w:val="000000"/>
          <w:sz w:val="22"/>
          <w:highlight w:val="none"/>
        </w:rPr>
      </w:pPr>
      <w:r>
        <w:rPr>
          <w:color w:val="000000"/>
          <w:sz w:val="22"/>
          <w:highlight w:val="none"/>
        </w:rPr>
      </w:r>
      <w:r/>
    </w:p>
    <w:p>
      <w:pPr>
        <w:rPr>
          <w:color w:val="000000"/>
          <w:sz w:val="22"/>
          <w:highlight w:val="none"/>
        </w:rPr>
      </w:pPr>
      <w:r>
        <w:rPr>
          <w:color w:val="000000"/>
          <w:sz w:val="22"/>
          <w:highlight w:val="none"/>
        </w:rPr>
      </w:r>
      <w:r/>
    </w:p>
    <w:p>
      <w:pPr>
        <w:rPr>
          <w:color w:val="000000"/>
          <w:sz w:val="22"/>
          <w:highlight w:val="none"/>
        </w:rPr>
      </w:pPr>
      <w:r>
        <w:rPr>
          <w:color w:val="000000"/>
          <w:sz w:val="22"/>
          <w:highlight w:val="none"/>
        </w:rPr>
      </w:r>
      <w:r/>
    </w:p>
    <w:p>
      <w:pPr>
        <w:rPr>
          <w:color w:val="000000"/>
          <w:sz w:val="22"/>
          <w:highlight w:val="none"/>
        </w:rPr>
      </w:pPr>
      <w:r>
        <w:rPr>
          <w:color w:val="000000"/>
          <w:sz w:val="22"/>
          <w:highlight w:val="none"/>
        </w:rPr>
      </w:r>
      <w:r/>
    </w:p>
    <w:p>
      <w:pPr>
        <w:rPr>
          <w:color w:val="000000"/>
          <w:sz w:val="22"/>
          <w:highlight w:val="none"/>
        </w:rPr>
      </w:pPr>
      <w:r>
        <w:rPr>
          <w:color w:val="000000"/>
          <w:sz w:val="22"/>
          <w:highlight w:val="none"/>
        </w:rPr>
      </w:r>
      <w:r/>
    </w:p>
    <w:p>
      <w:pPr>
        <w:pStyle w:val="1167"/>
        <w:jc w:val="both"/>
        <w:spacing w:line="360" w:lineRule="auto"/>
        <w:rPr>
          <w:rFonts w:ascii="宋体" w:hAnsi="宋体" w:cs="宋体"/>
          <w:b/>
          <w:color w:val="000000"/>
          <w:sz w:val="32"/>
          <w:szCs w:val="32"/>
          <w:highlight w:val="none"/>
          <w:lang w:eastAsia="zh-CN"/>
        </w:rPr>
      </w:pPr>
      <w:r>
        <w:rPr>
          <w:rFonts w:hint="eastAsia" w:ascii="宋体" w:hAnsi="宋体" w:eastAsia="宋体" w:cs="宋体"/>
          <w:b/>
          <w:color w:val="000000"/>
          <w:sz w:val="32"/>
          <w:szCs w:val="32"/>
          <w:highlight w:val="none"/>
          <w:lang w:val="en-US" w:eastAsia="zh-CN"/>
        </w:rPr>
        <w:t xml:space="preserve">2、</w:t>
      </w:r>
      <w:r>
        <w:rPr>
          <w:rFonts w:hint="eastAsia" w:ascii="宋体" w:hAnsi="宋体" w:eastAsia="宋体" w:cs="宋体"/>
          <w:b/>
          <w:color w:val="000000"/>
          <w:sz w:val="32"/>
          <w:szCs w:val="32"/>
          <w:highlight w:val="none"/>
          <w:lang w:eastAsia="zh-CN"/>
        </w:rPr>
        <w:t xml:space="preserve">项目</w:t>
      </w:r>
      <w:r>
        <w:rPr>
          <w:rFonts w:hint="eastAsia" w:ascii="宋体" w:hAnsi="宋体" w:cs="宋体"/>
          <w:b/>
          <w:color w:val="000000"/>
          <w:sz w:val="32"/>
          <w:szCs w:val="32"/>
          <w:highlight w:val="none"/>
          <w:lang w:eastAsia="zh-CN"/>
        </w:rPr>
        <w:t xml:space="preserve">情况及拟投入项目监理部人员承诺书</w:t>
      </w:r>
      <w:r/>
    </w:p>
    <w:p>
      <w:pPr>
        <w:pStyle w:val="1167"/>
        <w:spacing w:line="360" w:lineRule="auto"/>
        <w:rPr>
          <w:rFonts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工程名称：</w:t>
      </w:r>
      <w:r/>
    </w:p>
    <w:p>
      <w:pPr>
        <w:pStyle w:val="1167"/>
        <w:spacing w:line="360" w:lineRule="auto"/>
        <w:rPr>
          <w:rFonts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工程地址：</w:t>
      </w:r>
      <w:r/>
    </w:p>
    <w:p>
      <w:pPr>
        <w:pStyle w:val="1167"/>
        <w:spacing w:line="360" w:lineRule="auto"/>
        <w:rPr>
          <w:rFonts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工程造价：</w:t>
      </w:r>
      <w:r/>
    </w:p>
    <w:p>
      <w:pPr>
        <w:pStyle w:val="1167"/>
        <w:spacing w:line="360" w:lineRule="auto"/>
        <w:rPr>
          <w:rFonts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工程规模：</w:t>
      </w:r>
      <w:r/>
    </w:p>
    <w:p>
      <w:pPr>
        <w:pStyle w:val="1167"/>
        <w:spacing w:line="360" w:lineRule="auto"/>
        <w:rPr>
          <w:rFonts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监理单位：</w:t>
      </w:r>
      <w:r/>
    </w:p>
    <w:p>
      <w:pPr>
        <w:pStyle w:val="1167"/>
        <w:jc w:val="center"/>
        <w:spacing w:line="360" w:lineRule="auto"/>
        <w:rPr>
          <w:rFonts w:ascii="宋体"/>
          <w:b/>
          <w:bCs/>
          <w:color w:val="000000"/>
          <w:sz w:val="21"/>
          <w:szCs w:val="21"/>
          <w:highlight w:val="none"/>
          <w:u w:val="single"/>
          <w:lang w:eastAsia="zh-CN"/>
        </w:rPr>
      </w:pPr>
      <w:r>
        <w:rPr>
          <w:rFonts w:hint="eastAsia" w:ascii="宋体" w:hAnsi="宋体" w:cs="宋体"/>
          <w:b/>
          <w:color w:val="000000"/>
          <w:sz w:val="30"/>
          <w:szCs w:val="30"/>
          <w:highlight w:val="none"/>
          <w:lang w:eastAsia="zh-CN"/>
        </w:rPr>
        <w:t xml:space="preserve">项目情况及拟投入项目监理部人员一览表</w:t>
      </w:r>
      <w:r/>
    </w:p>
    <w:p>
      <w:pPr>
        <w:pStyle w:val="1166"/>
        <w:spacing w:line="360" w:lineRule="auto"/>
        <w:widowControl/>
        <w:rPr>
          <w:rFonts w:ascii="宋体" w:cs="宋体"/>
          <w:color w:val="000000"/>
          <w:szCs w:val="21"/>
          <w:highlight w:val="none"/>
          <w:u w:val="single"/>
        </w:rPr>
      </w:pPr>
      <w:r>
        <w:rPr>
          <w:rFonts w:ascii="宋体" w:cs="宋体"/>
          <w:color w:val="000000"/>
          <w:szCs w:val="21"/>
          <w:highlight w:val="none"/>
          <w:u w:val="single"/>
        </w:rPr>
      </w:r>
      <w:r/>
    </w:p>
    <w:tbl>
      <w:tblPr>
        <w:tblStyle w:val="728"/>
        <w:tblW w:w="9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1802"/>
        <w:gridCol w:w="1195"/>
        <w:gridCol w:w="1669"/>
        <w:gridCol w:w="2002"/>
        <w:gridCol w:w="1668"/>
      </w:tblGrid>
      <w:tr>
        <w:trPr>
          <w:jc w:val="center"/>
          <w:trHeight w:val="459"/>
        </w:trPr>
        <w:tc>
          <w:tcPr>
            <w:tcW w:w="1174" w:type="dxa"/>
            <w:vAlign w:val="top"/>
            <w:textDirection w:val="lrTb"/>
            <w:noWrap w:val="false"/>
          </w:tcPr>
          <w:p>
            <w:pPr>
              <w:pStyle w:val="1166"/>
              <w:jc w:val="center"/>
              <w:spacing w:line="360" w:lineRule="exact"/>
              <w:rPr>
                <w:rFonts w:ascii="宋体"/>
                <w:color w:val="000000"/>
                <w:szCs w:val="21"/>
                <w:highlight w:val="none"/>
              </w:rPr>
            </w:pPr>
            <w:r>
              <w:rPr>
                <w:rFonts w:hint="eastAsia" w:ascii="宋体" w:hAnsi="宋体"/>
                <w:color w:val="000000"/>
                <w:szCs w:val="21"/>
                <w:highlight w:val="none"/>
              </w:rPr>
              <w:t xml:space="preserve">姓名</w:t>
            </w:r>
            <w:r/>
          </w:p>
        </w:tc>
        <w:tc>
          <w:tcPr>
            <w:tcW w:w="1802" w:type="dxa"/>
            <w:vAlign w:val="top"/>
            <w:textDirection w:val="lrTb"/>
            <w:noWrap w:val="false"/>
          </w:tcPr>
          <w:p>
            <w:pPr>
              <w:pStyle w:val="1166"/>
              <w:jc w:val="center"/>
              <w:spacing w:line="360" w:lineRule="exact"/>
              <w:rPr>
                <w:rFonts w:ascii="宋体"/>
                <w:color w:val="000000"/>
                <w:szCs w:val="21"/>
                <w:highlight w:val="none"/>
              </w:rPr>
            </w:pPr>
            <w:r>
              <w:rPr>
                <w:rFonts w:hint="eastAsia" w:ascii="宋体" w:hAnsi="宋体"/>
                <w:color w:val="000000"/>
                <w:szCs w:val="21"/>
                <w:highlight w:val="none"/>
              </w:rPr>
              <w:t xml:space="preserve">岗位</w:t>
            </w:r>
            <w:r/>
          </w:p>
        </w:tc>
        <w:tc>
          <w:tcPr>
            <w:tcW w:w="1195" w:type="dxa"/>
            <w:vAlign w:val="top"/>
            <w:textDirection w:val="lrTb"/>
            <w:noWrap w:val="false"/>
          </w:tcPr>
          <w:p>
            <w:pPr>
              <w:pStyle w:val="1166"/>
              <w:jc w:val="center"/>
              <w:spacing w:line="360" w:lineRule="exact"/>
              <w:rPr>
                <w:rFonts w:ascii="宋体"/>
                <w:color w:val="000000"/>
                <w:szCs w:val="21"/>
                <w:highlight w:val="none"/>
              </w:rPr>
            </w:pPr>
            <w:r>
              <w:rPr>
                <w:rFonts w:hint="eastAsia" w:ascii="宋体" w:hAnsi="宋体"/>
                <w:color w:val="000000"/>
                <w:szCs w:val="21"/>
                <w:highlight w:val="none"/>
              </w:rPr>
              <w:t xml:space="preserve">职称</w:t>
            </w:r>
            <w:r/>
          </w:p>
        </w:tc>
        <w:tc>
          <w:tcPr>
            <w:tcW w:w="1669" w:type="dxa"/>
            <w:vAlign w:val="top"/>
            <w:textDirection w:val="lrTb"/>
            <w:noWrap w:val="false"/>
          </w:tcPr>
          <w:p>
            <w:pPr>
              <w:pStyle w:val="1166"/>
              <w:jc w:val="center"/>
              <w:spacing w:line="360" w:lineRule="exact"/>
              <w:rPr>
                <w:rFonts w:ascii="宋体"/>
                <w:color w:val="000000"/>
                <w:szCs w:val="21"/>
                <w:highlight w:val="none"/>
              </w:rPr>
            </w:pPr>
            <w:r>
              <w:rPr>
                <w:rFonts w:hint="eastAsia" w:ascii="宋体" w:hAnsi="宋体"/>
                <w:color w:val="000000"/>
                <w:szCs w:val="21"/>
                <w:highlight w:val="none"/>
              </w:rPr>
              <w:t xml:space="preserve">监理专业</w:t>
            </w:r>
            <w:r/>
          </w:p>
        </w:tc>
        <w:tc>
          <w:tcPr>
            <w:tcW w:w="2002" w:type="dxa"/>
            <w:vAlign w:val="top"/>
            <w:textDirection w:val="lrTb"/>
            <w:noWrap w:val="false"/>
          </w:tcPr>
          <w:p>
            <w:pPr>
              <w:pStyle w:val="1166"/>
              <w:jc w:val="center"/>
              <w:spacing w:line="360" w:lineRule="exact"/>
              <w:rPr>
                <w:rFonts w:ascii="宋体"/>
                <w:color w:val="000000"/>
                <w:szCs w:val="21"/>
                <w:highlight w:val="none"/>
              </w:rPr>
            </w:pPr>
            <w:r>
              <w:rPr>
                <w:rFonts w:hint="eastAsia" w:ascii="宋体" w:hAnsi="宋体"/>
                <w:color w:val="000000"/>
                <w:szCs w:val="21"/>
                <w:highlight w:val="none"/>
              </w:rPr>
              <w:t xml:space="preserve">注册证书号</w:t>
            </w:r>
            <w:r/>
          </w:p>
        </w:tc>
        <w:tc>
          <w:tcPr>
            <w:tcW w:w="1668" w:type="dxa"/>
            <w:vAlign w:val="top"/>
            <w:textDirection w:val="lrTb"/>
            <w:noWrap w:val="false"/>
          </w:tcPr>
          <w:p>
            <w:pPr>
              <w:pStyle w:val="1166"/>
              <w:jc w:val="center"/>
              <w:spacing w:line="360" w:lineRule="exact"/>
              <w:rPr>
                <w:rFonts w:ascii="宋体"/>
                <w:color w:val="000000"/>
                <w:szCs w:val="21"/>
                <w:highlight w:val="none"/>
              </w:rPr>
            </w:pPr>
            <w:r>
              <w:rPr>
                <w:rFonts w:hint="eastAsia" w:ascii="宋体" w:hAnsi="宋体"/>
                <w:color w:val="000000"/>
                <w:szCs w:val="21"/>
                <w:highlight w:val="none"/>
              </w:rPr>
              <w:t xml:space="preserve">在监工程数</w:t>
            </w:r>
            <w:r/>
          </w:p>
        </w:tc>
      </w:tr>
      <w:tr>
        <w:trPr>
          <w:jc w:val="center"/>
          <w:trHeight w:val="459"/>
        </w:trPr>
        <w:tc>
          <w:tcPr>
            <w:tcW w:w="1174"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802"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195"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669"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2002"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668"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r>
      <w:tr>
        <w:trPr>
          <w:jc w:val="center"/>
          <w:trHeight w:val="459"/>
        </w:trPr>
        <w:tc>
          <w:tcPr>
            <w:tcW w:w="1174"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802"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195"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669"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2002"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668"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r>
      <w:tr>
        <w:trPr>
          <w:jc w:val="center"/>
          <w:trHeight w:val="459"/>
        </w:trPr>
        <w:tc>
          <w:tcPr>
            <w:tcW w:w="1174"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802"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195"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669"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2002"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668"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r>
      <w:tr>
        <w:trPr>
          <w:jc w:val="center"/>
          <w:trHeight w:val="459"/>
        </w:trPr>
        <w:tc>
          <w:tcPr>
            <w:tcW w:w="1174"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802"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195"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669"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2002"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668"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r>
      <w:tr>
        <w:trPr>
          <w:jc w:val="center"/>
          <w:trHeight w:val="459"/>
        </w:trPr>
        <w:tc>
          <w:tcPr>
            <w:tcW w:w="1174"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802"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195"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669"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2002"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668"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r>
      <w:tr>
        <w:trPr>
          <w:jc w:val="center"/>
          <w:trHeight w:val="459"/>
        </w:trPr>
        <w:tc>
          <w:tcPr>
            <w:tcW w:w="1174"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802"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195"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669"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2002"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c>
          <w:tcPr>
            <w:tcW w:w="1668" w:type="dxa"/>
            <w:vAlign w:val="top"/>
            <w:textDirection w:val="lrTb"/>
            <w:noWrap w:val="false"/>
          </w:tcPr>
          <w:p>
            <w:pPr>
              <w:pStyle w:val="1166"/>
              <w:jc w:val="center"/>
              <w:spacing w:line="360" w:lineRule="exact"/>
              <w:rPr>
                <w:rFonts w:ascii="宋体"/>
                <w:color w:val="000000"/>
                <w:szCs w:val="21"/>
                <w:highlight w:val="none"/>
              </w:rPr>
            </w:pPr>
            <w:r>
              <w:rPr>
                <w:rFonts w:ascii="宋体"/>
                <w:color w:val="000000"/>
                <w:szCs w:val="21"/>
                <w:highlight w:val="none"/>
              </w:rPr>
            </w:r>
            <w:r/>
          </w:p>
        </w:tc>
      </w:tr>
      <w:tr>
        <w:trPr>
          <w:jc w:val="center"/>
          <w:trHeight w:val="459"/>
        </w:trPr>
        <w:tc>
          <w:tcPr>
            <w:tcW w:w="1174" w:type="dxa"/>
            <w:vAlign w:val="center"/>
            <w:textDirection w:val="lrTb"/>
            <w:noWrap w:val="false"/>
          </w:tcPr>
          <w:p>
            <w:pPr>
              <w:pStyle w:val="1166"/>
              <w:jc w:val="center"/>
              <w:spacing w:line="360" w:lineRule="exact"/>
              <w:rPr>
                <w:rFonts w:ascii="宋体"/>
                <w:color w:val="000000"/>
                <w:szCs w:val="21"/>
                <w:highlight w:val="none"/>
              </w:rPr>
            </w:pPr>
            <w:r>
              <w:rPr>
                <w:rFonts w:hint="eastAsia" w:ascii="宋体"/>
                <w:color w:val="000000"/>
                <w:szCs w:val="21"/>
                <w:highlight w:val="none"/>
              </w:rPr>
              <w:t xml:space="preserve">企业信用承诺</w:t>
            </w:r>
            <w:r/>
          </w:p>
        </w:tc>
        <w:tc>
          <w:tcPr>
            <w:gridSpan w:val="5"/>
            <w:tcW w:w="8336" w:type="dxa"/>
            <w:vAlign w:val="top"/>
            <w:textDirection w:val="lrTb"/>
            <w:noWrap w:val="false"/>
          </w:tcPr>
          <w:p>
            <w:pPr>
              <w:pStyle w:val="1166"/>
              <w:ind w:firstLine="420"/>
              <w:jc w:val="left"/>
              <w:spacing w:line="360" w:lineRule="exact"/>
              <w:rPr>
                <w:rFonts w:ascii="宋体"/>
                <w:color w:val="000000"/>
                <w:szCs w:val="21"/>
                <w:highlight w:val="none"/>
              </w:rPr>
            </w:pPr>
            <w:r>
              <w:rPr>
                <w:rFonts w:hint="eastAsia" w:ascii="宋体"/>
                <w:color w:val="000000"/>
                <w:szCs w:val="21"/>
                <w:highlight w:val="none"/>
              </w:rPr>
              <w:t xml:space="preserve">上述填写内容完全真实有效，并完全符合本次招标公告、招标文件要求及工程承接的其他相关法律法规规定，若有瞒报或弄虚作假行为，企业自行承担由此所导致的一切不良后果。</w:t>
            </w:r>
            <w:r/>
          </w:p>
          <w:p>
            <w:pPr>
              <w:pStyle w:val="1166"/>
              <w:ind w:firstLine="420"/>
              <w:jc w:val="left"/>
              <w:spacing w:line="360" w:lineRule="exact"/>
              <w:rPr>
                <w:rFonts w:ascii="宋体"/>
                <w:color w:val="000000"/>
                <w:szCs w:val="21"/>
                <w:highlight w:val="none"/>
              </w:rPr>
            </w:pPr>
            <w:r>
              <w:rPr>
                <w:rFonts w:ascii="宋体"/>
                <w:color w:val="000000"/>
                <w:szCs w:val="21"/>
                <w:highlight w:val="none"/>
              </w:rPr>
            </w:r>
            <w:r/>
          </w:p>
          <w:p>
            <w:pPr>
              <w:pStyle w:val="1166"/>
              <w:ind w:firstLine="420"/>
              <w:jc w:val="left"/>
              <w:spacing w:line="360" w:lineRule="exact"/>
              <w:rPr>
                <w:rFonts w:ascii="宋体"/>
                <w:color w:val="000000"/>
                <w:szCs w:val="21"/>
                <w:highlight w:val="none"/>
              </w:rPr>
            </w:pPr>
            <w:r>
              <w:rPr>
                <w:rFonts w:ascii="宋体"/>
                <w:color w:val="000000"/>
                <w:szCs w:val="21"/>
                <w:highlight w:val="none"/>
              </w:rPr>
            </w:r>
            <w:r/>
          </w:p>
          <w:p>
            <w:pPr>
              <w:pStyle w:val="1166"/>
              <w:ind w:firstLine="420"/>
              <w:jc w:val="left"/>
              <w:spacing w:line="360" w:lineRule="exact"/>
              <w:rPr>
                <w:rFonts w:ascii="宋体"/>
                <w:color w:val="000000"/>
                <w:szCs w:val="21"/>
                <w:highlight w:val="none"/>
              </w:rPr>
            </w:pPr>
            <w:r>
              <w:rPr>
                <w:rFonts w:ascii="宋体"/>
                <w:color w:val="000000"/>
                <w:szCs w:val="21"/>
                <w:highlight w:val="none"/>
              </w:rPr>
            </w:r>
            <w:r/>
          </w:p>
          <w:p>
            <w:pPr>
              <w:pStyle w:val="1166"/>
              <w:jc w:val="left"/>
              <w:spacing w:line="360" w:lineRule="exact"/>
              <w:rPr>
                <w:rFonts w:ascii="宋体"/>
                <w:color w:val="000000"/>
                <w:szCs w:val="21"/>
                <w:highlight w:val="none"/>
              </w:rPr>
            </w:pPr>
            <w:r>
              <w:rPr>
                <w:rFonts w:hint="eastAsia" w:ascii="宋体"/>
                <w:color w:val="000000"/>
                <w:szCs w:val="21"/>
                <w:highlight w:val="none"/>
              </w:rPr>
              <w:t xml:space="preserve">企业盖章：</w:t>
            </w:r>
            <w:r/>
          </w:p>
          <w:p>
            <w:pPr>
              <w:pStyle w:val="1166"/>
              <w:spacing w:line="360" w:lineRule="exact"/>
              <w:rPr>
                <w:rFonts w:ascii="宋体"/>
                <w:color w:val="000000"/>
                <w:szCs w:val="21"/>
                <w:highlight w:val="none"/>
              </w:rPr>
            </w:pPr>
            <w:r>
              <w:rPr>
                <w:rFonts w:ascii="宋体"/>
                <w:color w:val="000000"/>
                <w:szCs w:val="21"/>
                <w:highlight w:val="none"/>
              </w:rPr>
            </w:r>
            <w:r/>
          </w:p>
          <w:p>
            <w:pPr>
              <w:pStyle w:val="1166"/>
              <w:spacing w:line="360" w:lineRule="exact"/>
              <w:rPr>
                <w:rFonts w:ascii="宋体"/>
                <w:color w:val="000000"/>
                <w:szCs w:val="21"/>
                <w:highlight w:val="none"/>
              </w:rPr>
            </w:pPr>
            <w:r>
              <w:rPr>
                <w:rFonts w:hint="eastAsia" w:ascii="宋体"/>
                <w:color w:val="000000"/>
                <w:szCs w:val="21"/>
                <w:highlight w:val="none"/>
              </w:rPr>
              <w:t xml:space="preserve">企业法定代表人签字：                 项目总监签字：</w:t>
            </w:r>
            <w:r/>
          </w:p>
        </w:tc>
      </w:tr>
    </w:tbl>
    <w:p>
      <w:pPr>
        <w:pStyle w:val="1166"/>
        <w:jc w:val="left"/>
        <w:rPr>
          <w:rFonts w:ascii="宋体" w:cs="宋体"/>
          <w:color w:val="000000"/>
          <w:szCs w:val="21"/>
          <w:highlight w:val="none"/>
        </w:rPr>
      </w:pPr>
      <w:r>
        <w:rPr>
          <w:rFonts w:ascii="宋体" w:cs="宋体"/>
          <w:color w:val="000000"/>
          <w:szCs w:val="21"/>
          <w:highlight w:val="none"/>
        </w:rPr>
      </w:r>
      <w:r/>
    </w:p>
    <w:p>
      <w:pPr>
        <w:pStyle w:val="1166"/>
        <w:jc w:val="right"/>
        <w:spacing w:line="360" w:lineRule="auto"/>
        <w:rPr>
          <w:rFonts w:ascii="宋体"/>
          <w:color w:val="000000"/>
          <w:highlight w:val="none"/>
        </w:rPr>
      </w:pPr>
      <w:r>
        <w:rPr>
          <w:rFonts w:hint="eastAsia" w:ascii="宋体" w:hAnsi="宋体"/>
          <w:color w:val="000000"/>
          <w:highlight w:val="none"/>
        </w:rPr>
        <w:t xml:space="preserve">日期：</w:t>
      </w:r>
      <w:r>
        <w:rPr>
          <w:rFonts w:ascii="宋体"/>
          <w:color w:val="000000"/>
          <w:highlight w:val="none"/>
        </w:rPr>
        <w:tab/>
      </w:r>
      <w:r>
        <w:rPr>
          <w:rFonts w:hint="eastAsia" w:ascii="宋体" w:hAnsi="宋体"/>
          <w:color w:val="000000"/>
          <w:highlight w:val="none"/>
        </w:rPr>
        <w:t xml:space="preserve">年  月  日</w:t>
      </w:r>
      <w:r/>
    </w:p>
    <w:p>
      <w:pPr>
        <w:jc w:val="center"/>
        <w:rPr>
          <w:rFonts w:ascii="宋体" w:hAnsi="宋体"/>
          <w:b/>
          <w:sz w:val="32"/>
          <w:szCs w:val="32"/>
        </w:rPr>
      </w:pPr>
      <w:r>
        <w:rPr>
          <w:rFonts w:hint="eastAsia" w:ascii="宋体" w:hAnsi="宋体" w:eastAsia="宋体" w:cs="宋体"/>
          <w:color w:val="000000"/>
          <w:sz w:val="24"/>
          <w:szCs w:val="24"/>
          <w:highlight w:val="none"/>
          <w:lang w:val="en-US" w:eastAsia="zh-CN" w:bidi="ar"/>
        </w:rPr>
        <w:t xml:space="preserve">后附：2025年6月-2025年12月投标供应商为监理部人员（包括总监理工程师）连续缴纳社保的证明材料。</w:t>
      </w:r>
      <w:r>
        <w:rPr>
          <w:color w:val="000000"/>
          <w:sz w:val="22"/>
          <w:highlight w:val="none"/>
        </w:rPr>
        <w:br w:type="page" w:clear="all"/>
      </w:r>
      <w:r>
        <w:rPr>
          <w:rFonts w:hint="eastAsia" w:ascii="宋体" w:hAnsi="宋体"/>
          <w:b/>
          <w:sz w:val="32"/>
          <w:szCs w:val="32"/>
          <w:lang w:val="en-US" w:eastAsia="zh-CN"/>
        </w:rPr>
        <w:t xml:space="preserve">3</w:t>
      </w:r>
      <w:r>
        <w:rPr>
          <w:rFonts w:ascii="宋体" w:hAnsi="宋体"/>
          <w:b/>
          <w:sz w:val="32"/>
          <w:szCs w:val="32"/>
        </w:rPr>
        <w:t xml:space="preserve">、</w:t>
      </w:r>
      <w:r>
        <w:rPr>
          <w:rFonts w:hint="eastAsia" w:ascii="宋体" w:hAnsi="宋体"/>
          <w:b/>
          <w:sz w:val="32"/>
          <w:szCs w:val="32"/>
        </w:rPr>
        <w:t xml:space="preserve">相关业绩案例一览表</w:t>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728"/>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ind w:firstLine="5160"/>
        <w:spacing w:line="360" w:lineRule="auto"/>
        <w:rPr>
          <w:rFonts w:hint="eastAsia"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983"/>
        <w:ind w:firstLine="5040"/>
        <w:rPr>
          <w:color w:val="000000"/>
          <w:lang w:bidi="ar"/>
        </w:rPr>
      </w:pPr>
      <w:r>
        <w:rPr>
          <w:rFonts w:ascii="黑体" w:eastAsia="黑体" w:cs="黑体"/>
          <w:bCs/>
          <w:color w:val="000000"/>
          <w:lang w:bidi="ar"/>
        </w:rPr>
        <w:t xml:space="preserve">日期：_____年______月______日</w:t>
      </w:r>
      <w:r/>
    </w:p>
    <w:p>
      <w:pPr>
        <w:keepLines/>
        <w:keepNext/>
        <w:spacing w:before="260" w:after="260" w:line="415" w:lineRule="auto"/>
        <w:rPr>
          <w:rFonts w:ascii="宋体" w:hAnsi="宋体"/>
          <w:b/>
          <w:sz w:val="24"/>
        </w:rPr>
        <w:outlineLvl w:val="2"/>
      </w:pPr>
      <w:r>
        <w:rPr>
          <w:rFonts w:ascii="宋体" w:hAnsi="宋体"/>
          <w:b/>
          <w:sz w:val="24"/>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ind w:firstLine="2890"/>
        <w:spacing w:line="360" w:lineRule="auto"/>
        <w:widowControl/>
        <w:rPr>
          <w:b/>
          <w:spacing w:val="20"/>
          <w:sz w:val="32"/>
          <w:szCs w:val="32"/>
        </w:rPr>
      </w:pPr>
      <w:r>
        <w:rPr>
          <w:rFonts w:hint="eastAsia"/>
          <w:b/>
          <w:spacing w:val="20"/>
          <w:sz w:val="32"/>
          <w:szCs w:val="32"/>
          <w:lang w:val="en-US" w:eastAsia="zh-CN"/>
        </w:rPr>
        <w:t xml:space="preserve">4</w:t>
      </w:r>
      <w:r>
        <w:rPr>
          <w:rFonts w:hint="eastAsia"/>
          <w:b/>
          <w:spacing w:val="20"/>
          <w:sz w:val="32"/>
          <w:szCs w:val="32"/>
        </w:rPr>
        <w:t xml:space="preserve">、关于招标文件的询问内容</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采购编号：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spacing w:line="360" w:lineRule="auto"/>
        <w:rPr>
          <w:sz w:val="24"/>
        </w:rPr>
      </w:pPr>
      <w:r>
        <w:rPr>
          <w:rFonts w:hint="eastAsia"/>
          <w:sz w:val="24"/>
        </w:rPr>
        <w:t xml:space="preserve">被授权人姓名：</w:t>
      </w:r>
      <w:r>
        <w:rPr>
          <w:sz w:val="24"/>
          <w:u w:val="single"/>
        </w:rPr>
        <w:t xml:space="preserve">                   </w:t>
      </w:r>
      <w:r/>
    </w:p>
    <w:p>
      <w:pPr>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p>
    <w:p>
      <w:pPr>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法定代表人或被授权人（签名或盖章）：</w:t>
      </w:r>
      <w:r/>
    </w:p>
    <w:p>
      <w:pPr>
        <w:ind w:firstLine="4800"/>
        <w:jc w:val="left"/>
        <w:spacing w:line="360" w:lineRule="auto"/>
        <w:widowControl/>
        <w:rPr>
          <w:rFonts w:hint="eastAsia"/>
          <w:sz w:val="20"/>
          <w:szCs w:val="20"/>
        </w:rPr>
      </w:pPr>
      <w:r>
        <w:rPr>
          <w:rFonts w:hint="eastAsia" w:ascii="宋体" w:hAnsi="宋体"/>
          <w:sz w:val="24"/>
        </w:rPr>
        <w:t xml:space="preserve">时间：    年   月  日</w:t>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sectPr>
      <w:headerReference w:type="even" r:id="rId10"/>
      <w:headerReference w:type="first" r:id="rId11"/>
      <w:footerReference w:type="even" r:id="rId14"/>
      <w:footerReference w:type="first" r:id="rId15"/>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楷体">
    <w:panose1 w:val="02010609060101010101"/>
  </w:font>
  <w:font w:name="Wingdings 2">
    <w:panose1 w:val="05020102010507070707"/>
  </w:font>
  <w:font w:name="SimSun">
    <w:panose1 w:val="02010600030101010101"/>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w:t>
    </w:r>
    <w:r>
      <w:rPr>
        <w:rFonts w:ascii="Times New Roman"/>
      </w:rPr>
      <w:t xml:space="preserve"> 39 -</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77"/>
      </w:rPr>
      <w:framePr w:wrap="around" w:vAnchor="text" w:hAnchor="margin" w:xAlign="right" w:y="1"/>
    </w:pPr>
    <w:r/>
    <w:r/>
  </w:p>
  <w:p>
    <w:pPr>
      <w:pStyle w:val="952"/>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77"/>
      </w:rPr>
      <w:framePr w:wrap="around" w:vAnchor="text" w:hAnchor="margin" w:xAlign="right" w:y="1"/>
    </w:pPr>
    <w:r>
      <w:rPr>
        <w:rStyle w:val="977"/>
      </w:rPr>
      <w:fldChar w:fldCharType="begin"/>
    </w:r>
    <w:r>
      <w:rPr>
        <w:rStyle w:val="977"/>
      </w:rPr>
      <w:instrText xml:space="preserve">PAGE  </w:instrText>
    </w:r>
    <w:r>
      <w:rPr>
        <w:rStyle w:val="977"/>
      </w:rPr>
      <w:fldChar w:fldCharType="end"/>
    </w:r>
    <w:r/>
  </w:p>
  <w:p>
    <w:pPr>
      <w:pStyle w:val="952"/>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4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00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0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4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4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52"/>
      <w:isLgl w:val="false"/>
      <w:suff w:val="nothing"/>
      <w:lvlText w:val="%1.%2.%3.%4.%5.%6　"/>
      <w:lvlJc w:val="left"/>
      <w:pPr>
        <w:ind w:left="-25" w:firstLine="0"/>
      </w:pPr>
      <w:rPr>
        <w:rFonts w:ascii="Times New Roman" w:hAnsi="Times New Roman" w:eastAsia="宋体"/>
        <w:b/>
        <w:i w:val="0"/>
        <w:sz w:val="28"/>
      </w:rPr>
    </w:lvl>
    <w:lvl w:ilvl="6">
      <w:start w:val="1"/>
      <w:numFmt w:val="lowerLetter"/>
      <w:pStyle w:val="106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2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lowerLetter"/>
      <w:pStyle w:val="108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13"/>
      <w:isLgl w:val="false"/>
      <w:suff w:val="tab"/>
      <w:lvlText w:val="%1"/>
      <w:lvlJc w:val="left"/>
      <w:pPr>
        <w:ind w:left="680" w:hanging="680"/>
      </w:pPr>
      <w:rPr>
        <w:rFonts w:hint="eastAsia" w:ascii="宋体" w:hAnsi="宋体" w:eastAsia="宋体"/>
      </w:rPr>
    </w:lvl>
    <w:lvl w:ilvl="1">
      <w:start w:val="1"/>
      <w:numFmt w:val="decimal"/>
      <w:pStyle w:val="1114"/>
      <w:isLgl w:val="false"/>
      <w:suff w:val="tab"/>
      <w:lvlText w:val="%1.%2"/>
      <w:lvlJc w:val="left"/>
      <w:pPr>
        <w:ind w:left="851" w:hanging="851"/>
      </w:pPr>
      <w:rPr>
        <w:rFonts w:hint="eastAsia" w:ascii="宋体" w:hAnsi="宋体" w:eastAsia="宋体"/>
        <w:color w:val="000000"/>
      </w:rPr>
    </w:lvl>
    <w:lvl w:ilvl="2">
      <w:start w:val="1"/>
      <w:numFmt w:val="decimal"/>
      <w:pStyle w:val="111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1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0"/>
  </w:num>
  <w:num w:numId="4">
    <w:abstractNumId w:val="1"/>
  </w:num>
  <w:num w:numId="5">
    <w:abstractNumId w:val="0"/>
  </w:num>
  <w:num w:numId="6">
    <w:abstractNumId w:val="5"/>
  </w:num>
  <w:num w:numId="7">
    <w:abstractNumId w:val="7"/>
  </w:num>
  <w:num w:numId="8">
    <w:abstractNumId w:val="11"/>
  </w:num>
  <w:num w:numId="9">
    <w:abstractNumId w:val="8"/>
  </w:num>
  <w:num w:numId="10">
    <w:abstractNumId w:val="2"/>
  </w:num>
  <w:num w:numId="11">
    <w:abstractNumId w:val="9"/>
    <w:lvlOverride w:ilvl="0">
      <w:startOverride w:val="1"/>
    </w:lvlOverride>
  </w:num>
  <w:num w:numId="12">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next w:val="729"/>
    <w:link w:val="11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8">
    <w:name w:val="Heading 1"/>
    <w:basedOn w:val="717"/>
    <w:next w:val="717"/>
    <w:link w:val="756"/>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17"/>
    <w:link w:val="757"/>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758"/>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759"/>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760"/>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61"/>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63"/>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64"/>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Body Text First Indent 2"/>
    <w:basedOn w:val="730"/>
    <w:next w:val="717"/>
    <w:uiPriority w:val="0"/>
    <w:qFormat/>
    <w:pPr>
      <w:ind w:firstLine="0"/>
    </w:pPr>
  </w:style>
  <w:style w:type="paragraph" w:styleId="730">
    <w:name w:val="Body Text Indent"/>
    <w:basedOn w:val="717"/>
    <w:next w:val="717"/>
    <w:uiPriority w:val="0"/>
    <w:qFormat/>
    <w:pPr>
      <w:ind w:firstLine="570"/>
      <w:spacing w:line="360" w:lineRule="auto"/>
    </w:pPr>
    <w:rPr>
      <w:sz w:val="24"/>
    </w:rPr>
  </w:style>
  <w:style w:type="paragraph" w:styleId="731">
    <w:name w:val="toc 7"/>
    <w:basedOn w:val="717"/>
    <w:next w:val="717"/>
    <w:uiPriority w:val="39"/>
    <w:unhideWhenUsed/>
    <w:qFormat/>
    <w:pPr>
      <w:ind w:left="1701" w:right="0" w:firstLine="0"/>
      <w:spacing w:after="57"/>
    </w:pPr>
  </w:style>
  <w:style w:type="paragraph" w:styleId="732">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annotation text"/>
    <w:basedOn w:val="717"/>
    <w:uiPriority w:val="99"/>
    <w:semiHidden/>
    <w:unhideWhenUsed/>
    <w:qFormat/>
    <w:pPr>
      <w:jc w:val="left"/>
    </w:pPr>
  </w:style>
  <w:style w:type="paragraph" w:styleId="734">
    <w:name w:val="Body Text"/>
    <w:basedOn w:val="717"/>
    <w:next w:val="717"/>
    <w:uiPriority w:val="0"/>
    <w:qFormat/>
    <w:pPr>
      <w:spacing w:before="120" w:line="22" w:lineRule="atLeast"/>
      <w:tabs>
        <w:tab w:val="left" w:pos="567" w:leader="none"/>
      </w:tabs>
    </w:pPr>
    <w:rPr>
      <w:rFonts w:ascii="宋体" w:hAnsi="宋体"/>
      <w:sz w:val="24"/>
    </w:rPr>
  </w:style>
  <w:style w:type="paragraph" w:styleId="735">
    <w:name w:val="toc 5"/>
    <w:basedOn w:val="717"/>
    <w:next w:val="717"/>
    <w:uiPriority w:val="39"/>
    <w:unhideWhenUsed/>
    <w:qFormat/>
    <w:pPr>
      <w:ind w:left="1134" w:right="0" w:firstLine="0"/>
      <w:spacing w:after="57"/>
    </w:pPr>
  </w:style>
  <w:style w:type="paragraph" w:styleId="736">
    <w:name w:val="toc 3"/>
    <w:basedOn w:val="717"/>
    <w:next w:val="717"/>
    <w:uiPriority w:val="39"/>
    <w:unhideWhenUsed/>
    <w:qFormat/>
    <w:pPr>
      <w:ind w:left="567" w:right="0" w:firstLine="0"/>
      <w:spacing w:after="57"/>
    </w:pPr>
  </w:style>
  <w:style w:type="paragraph" w:styleId="737">
    <w:name w:val="toc 8"/>
    <w:basedOn w:val="717"/>
    <w:next w:val="717"/>
    <w:uiPriority w:val="39"/>
    <w:unhideWhenUsed/>
    <w:qFormat/>
    <w:pPr>
      <w:ind w:left="1984" w:right="0" w:firstLine="0"/>
      <w:spacing w:after="57"/>
    </w:pPr>
  </w:style>
  <w:style w:type="paragraph" w:styleId="738">
    <w:name w:val="endnote text"/>
    <w:basedOn w:val="717"/>
    <w:link w:val="902"/>
    <w:uiPriority w:val="99"/>
    <w:semiHidden/>
    <w:unhideWhenUsed/>
    <w:qFormat/>
    <w:pPr>
      <w:spacing w:after="0" w:line="240" w:lineRule="auto"/>
    </w:pPr>
    <w:rPr>
      <w:sz w:val="20"/>
    </w:rPr>
  </w:style>
  <w:style w:type="paragraph" w:styleId="739">
    <w:name w:val="Footer"/>
    <w:basedOn w:val="717"/>
    <w:link w:val="775"/>
    <w:uiPriority w:val="99"/>
    <w:unhideWhenUsed/>
    <w:qFormat/>
    <w:pPr>
      <w:spacing w:after="0" w:line="240" w:lineRule="auto"/>
      <w:tabs>
        <w:tab w:val="center" w:pos="7143" w:leader="none"/>
        <w:tab w:val="right" w:pos="14287" w:leader="none"/>
      </w:tabs>
    </w:pPr>
  </w:style>
  <w:style w:type="paragraph" w:styleId="740">
    <w:name w:val="Header"/>
    <w:basedOn w:val="717"/>
    <w:link w:val="773"/>
    <w:uiPriority w:val="99"/>
    <w:unhideWhenUsed/>
    <w:qFormat/>
    <w:pPr>
      <w:spacing w:after="0" w:line="240" w:lineRule="auto"/>
      <w:tabs>
        <w:tab w:val="center" w:pos="7143" w:leader="none"/>
        <w:tab w:val="right" w:pos="14287" w:leader="none"/>
      </w:tabs>
    </w:pPr>
  </w:style>
  <w:style w:type="paragraph" w:styleId="741">
    <w:name w:val="toc 1"/>
    <w:basedOn w:val="717"/>
    <w:next w:val="717"/>
    <w:uiPriority w:val="39"/>
    <w:unhideWhenUsed/>
    <w:qFormat/>
    <w:pPr>
      <w:ind w:left="0" w:right="0" w:firstLine="0"/>
      <w:spacing w:after="57"/>
    </w:pPr>
  </w:style>
  <w:style w:type="paragraph" w:styleId="742">
    <w:name w:val="toc 4"/>
    <w:basedOn w:val="717"/>
    <w:next w:val="717"/>
    <w:uiPriority w:val="39"/>
    <w:unhideWhenUsed/>
    <w:qFormat/>
    <w:pPr>
      <w:ind w:left="850" w:right="0" w:firstLine="0"/>
      <w:spacing w:after="57"/>
    </w:pPr>
  </w:style>
  <w:style w:type="paragraph" w:styleId="743">
    <w:name w:val="Subtitle"/>
    <w:basedOn w:val="717"/>
    <w:next w:val="717"/>
    <w:link w:val="768"/>
    <w:uiPriority w:val="11"/>
    <w:qFormat/>
    <w:pPr>
      <w:spacing w:before="200" w:after="200"/>
    </w:pPr>
    <w:rPr>
      <w:sz w:val="24"/>
      <w:szCs w:val="24"/>
    </w:rPr>
  </w:style>
  <w:style w:type="paragraph" w:styleId="744">
    <w:name w:val="footnote text"/>
    <w:basedOn w:val="717"/>
    <w:link w:val="901"/>
    <w:uiPriority w:val="99"/>
    <w:semiHidden/>
    <w:unhideWhenUsed/>
    <w:qFormat/>
    <w:pPr>
      <w:spacing w:after="40" w:line="240" w:lineRule="auto"/>
    </w:pPr>
    <w:rPr>
      <w:sz w:val="18"/>
    </w:rPr>
  </w:style>
  <w:style w:type="paragraph" w:styleId="745">
    <w:name w:val="toc 6"/>
    <w:basedOn w:val="717"/>
    <w:next w:val="717"/>
    <w:uiPriority w:val="39"/>
    <w:unhideWhenUsed/>
    <w:qFormat/>
    <w:pPr>
      <w:ind w:left="1417" w:right="0" w:firstLine="0"/>
      <w:spacing w:after="57"/>
    </w:pPr>
  </w:style>
  <w:style w:type="paragraph" w:styleId="746">
    <w:name w:val="table of figures"/>
    <w:basedOn w:val="717"/>
    <w:next w:val="717"/>
    <w:uiPriority w:val="99"/>
    <w:unhideWhenUsed/>
    <w:qFormat/>
    <w:pPr>
      <w:spacing w:after="0" w:afterAutospacing="0"/>
    </w:pPr>
  </w:style>
  <w:style w:type="paragraph" w:styleId="747">
    <w:name w:val="toc 2"/>
    <w:basedOn w:val="717"/>
    <w:next w:val="717"/>
    <w:uiPriority w:val="39"/>
    <w:unhideWhenUsed/>
    <w:qFormat/>
    <w:pPr>
      <w:ind w:left="283" w:right="0" w:firstLine="0"/>
      <w:spacing w:after="57"/>
    </w:pPr>
  </w:style>
  <w:style w:type="paragraph" w:styleId="748">
    <w:name w:val="toc 9"/>
    <w:basedOn w:val="717"/>
    <w:next w:val="717"/>
    <w:uiPriority w:val="39"/>
    <w:unhideWhenUsed/>
    <w:qFormat/>
    <w:pPr>
      <w:ind w:left="2268" w:right="0" w:firstLine="0"/>
      <w:spacing w:after="57"/>
    </w:pPr>
  </w:style>
  <w:style w:type="paragraph" w:styleId="749">
    <w:name w:val="Normal (Web)"/>
    <w:basedOn w:val="717"/>
    <w:uiPriority w:val="99"/>
    <w:unhideWhenUsed/>
    <w:qFormat/>
    <w:pPr>
      <w:jc w:val="left"/>
      <w:spacing w:before="100" w:beforeAutospacing="1" w:after="100" w:afterAutospacing="1"/>
      <w:widowControl/>
    </w:pPr>
    <w:rPr>
      <w:rFonts w:ascii="宋体" w:hAnsi="宋体" w:cs="宋体"/>
      <w:sz w:val="24"/>
    </w:rPr>
  </w:style>
  <w:style w:type="paragraph" w:styleId="750">
    <w:name w:val="Title"/>
    <w:basedOn w:val="717"/>
    <w:next w:val="717"/>
    <w:link w:val="767"/>
    <w:uiPriority w:val="10"/>
    <w:qFormat/>
    <w:pPr>
      <w:contextualSpacing/>
      <w:spacing w:before="300" w:after="200"/>
    </w:pPr>
    <w:rPr>
      <w:sz w:val="48"/>
      <w:szCs w:val="48"/>
    </w:rPr>
  </w:style>
  <w:style w:type="table" w:styleId="7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Strong"/>
    <w:basedOn w:val="727"/>
    <w:uiPriority w:val="22"/>
    <w:qFormat/>
    <w:rPr>
      <w:b/>
    </w:rPr>
  </w:style>
  <w:style w:type="character" w:styleId="753">
    <w:name w:val="endnote reference"/>
    <w:uiPriority w:val="99"/>
    <w:semiHidden/>
    <w:unhideWhenUsed/>
    <w:qFormat/>
    <w:rPr>
      <w:vertAlign w:val="superscript"/>
    </w:rPr>
  </w:style>
  <w:style w:type="character" w:styleId="754">
    <w:name w:val="Hyperlink"/>
    <w:uiPriority w:val="99"/>
    <w:unhideWhenUsed/>
    <w:qFormat/>
    <w:rPr>
      <w:color w:val="0000ff" w:themeColor="hyperlink"/>
      <w:u w:val="single"/>
      <w14:textFill>
        <w14:solidFill>
          <w14:schemeClr w14:val="hlink"/>
        </w14:solidFill>
      </w14:textFill>
    </w:rPr>
  </w:style>
  <w:style w:type="character" w:styleId="755">
    <w:name w:val="footnote reference"/>
    <w:uiPriority w:val="99"/>
    <w:unhideWhenUsed/>
    <w:qFormat/>
    <w:rPr>
      <w:vertAlign w:val="superscript"/>
    </w:rPr>
  </w:style>
  <w:style w:type="character" w:styleId="756" w:customStyle="1">
    <w:name w:val="Heading 1 Char"/>
    <w:link w:val="718"/>
    <w:uiPriority w:val="9"/>
    <w:qFormat/>
    <w:rPr>
      <w:rFonts w:ascii="Arial" w:hAnsi="Arial" w:eastAsia="Arial" w:cs="Arial"/>
      <w:sz w:val="40"/>
      <w:szCs w:val="40"/>
    </w:rPr>
  </w:style>
  <w:style w:type="character" w:styleId="757" w:customStyle="1">
    <w:name w:val="Heading 2 Char"/>
    <w:link w:val="719"/>
    <w:uiPriority w:val="9"/>
    <w:qFormat/>
    <w:rPr>
      <w:rFonts w:ascii="Arial" w:hAnsi="Arial" w:eastAsia="Arial" w:cs="Arial"/>
      <w:sz w:val="34"/>
    </w:rPr>
  </w:style>
  <w:style w:type="character" w:styleId="758" w:customStyle="1">
    <w:name w:val="Heading 3 Char"/>
    <w:link w:val="720"/>
    <w:uiPriority w:val="9"/>
    <w:qFormat/>
    <w:rPr>
      <w:rFonts w:ascii="Arial" w:hAnsi="Arial" w:eastAsia="Arial" w:cs="Arial"/>
      <w:sz w:val="30"/>
      <w:szCs w:val="30"/>
    </w:rPr>
  </w:style>
  <w:style w:type="character" w:styleId="759" w:customStyle="1">
    <w:name w:val="Heading 4 Char"/>
    <w:link w:val="721"/>
    <w:uiPriority w:val="9"/>
    <w:qFormat/>
    <w:rPr>
      <w:rFonts w:ascii="Arial" w:hAnsi="Arial" w:eastAsia="Arial" w:cs="Arial"/>
      <w:b/>
      <w:bCs/>
      <w:sz w:val="26"/>
      <w:szCs w:val="26"/>
    </w:rPr>
  </w:style>
  <w:style w:type="character" w:styleId="760" w:customStyle="1">
    <w:name w:val="Heading 5 Char"/>
    <w:link w:val="722"/>
    <w:uiPriority w:val="9"/>
    <w:qFormat/>
    <w:rPr>
      <w:rFonts w:ascii="Arial" w:hAnsi="Arial" w:eastAsia="Arial" w:cs="Arial"/>
      <w:b/>
      <w:bCs/>
      <w:sz w:val="24"/>
      <w:szCs w:val="24"/>
    </w:rPr>
  </w:style>
  <w:style w:type="character" w:styleId="761" w:customStyle="1">
    <w:name w:val="Heading 6 Char"/>
    <w:link w:val="723"/>
    <w:uiPriority w:val="9"/>
    <w:qFormat/>
    <w:rPr>
      <w:rFonts w:ascii="Arial" w:hAnsi="Arial" w:eastAsia="Arial" w:cs="Arial"/>
      <w:b/>
      <w:bCs/>
      <w:sz w:val="22"/>
      <w:szCs w:val="22"/>
    </w:rPr>
  </w:style>
  <w:style w:type="character" w:styleId="762" w:customStyle="1">
    <w:name w:val="Heading 7 Char"/>
    <w:link w:val="724"/>
    <w:uiPriority w:val="9"/>
    <w:qFormat/>
    <w:rPr>
      <w:rFonts w:ascii="Arial" w:hAnsi="Arial" w:eastAsia="Arial" w:cs="Arial"/>
      <w:b/>
      <w:bCs/>
      <w:i/>
      <w:iCs/>
      <w:sz w:val="22"/>
      <w:szCs w:val="22"/>
    </w:rPr>
  </w:style>
  <w:style w:type="character" w:styleId="763" w:customStyle="1">
    <w:name w:val="Heading 8 Char"/>
    <w:link w:val="725"/>
    <w:uiPriority w:val="9"/>
    <w:qFormat/>
    <w:rPr>
      <w:rFonts w:ascii="Arial" w:hAnsi="Arial" w:eastAsia="Arial" w:cs="Arial"/>
      <w:i/>
      <w:iCs/>
      <w:sz w:val="22"/>
      <w:szCs w:val="22"/>
    </w:rPr>
  </w:style>
  <w:style w:type="character" w:styleId="764" w:customStyle="1">
    <w:name w:val="Heading 9 Char"/>
    <w:link w:val="726"/>
    <w:uiPriority w:val="9"/>
    <w:qFormat/>
    <w:rPr>
      <w:rFonts w:ascii="Arial" w:hAnsi="Arial" w:eastAsia="Arial" w:cs="Arial"/>
      <w:i/>
      <w:iCs/>
      <w:sz w:val="21"/>
      <w:szCs w:val="21"/>
    </w:rPr>
  </w:style>
  <w:style w:type="paragraph" w:styleId="765">
    <w:name w:val="List Paragraph"/>
    <w:basedOn w:val="717"/>
    <w:uiPriority w:val="34"/>
    <w:qFormat/>
    <w:pPr>
      <w:contextualSpacing/>
      <w:ind w:left="720"/>
    </w:pPr>
  </w:style>
  <w:style w:type="paragraph" w:styleId="766">
    <w:name w:val="No Spacing"/>
    <w:uiPriority w:val="1"/>
    <w:qFormat/>
    <w:pPr>
      <w:spacing w:before="0" w:after="0" w:line="240" w:lineRule="auto"/>
    </w:pPr>
    <w:rPr>
      <w:rFonts w:hint="default" w:ascii="Times New Roman" w:hAnsi="Times New Roman" w:eastAsia="宋体" w:cs="Times New Roman"/>
    </w:rPr>
  </w:style>
  <w:style w:type="character" w:styleId="767" w:customStyle="1">
    <w:name w:val="Title Char"/>
    <w:link w:val="750"/>
    <w:uiPriority w:val="10"/>
    <w:qFormat/>
    <w:rPr>
      <w:sz w:val="48"/>
      <w:szCs w:val="48"/>
    </w:rPr>
  </w:style>
  <w:style w:type="character" w:styleId="768" w:customStyle="1">
    <w:name w:val="Subtitle Char"/>
    <w:link w:val="743"/>
    <w:uiPriority w:val="11"/>
    <w:qFormat/>
    <w:rPr>
      <w:sz w:val="24"/>
      <w:szCs w:val="24"/>
    </w:rPr>
  </w:style>
  <w:style w:type="paragraph" w:styleId="769">
    <w:name w:val="Quote"/>
    <w:basedOn w:val="717"/>
    <w:next w:val="717"/>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717"/>
    <w:next w:val="717"/>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link w:val="740"/>
    <w:uiPriority w:val="99"/>
    <w:qFormat/>
  </w:style>
  <w:style w:type="character" w:styleId="774" w:customStyle="1">
    <w:name w:val="Footer Char"/>
    <w:link w:val="739"/>
    <w:uiPriority w:val="99"/>
    <w:qFormat/>
  </w:style>
  <w:style w:type="character" w:styleId="775" w:customStyle="1">
    <w:name w:val="Caption Char"/>
    <w:link w:val="739"/>
    <w:uiPriority w:val="99"/>
    <w:qFormat/>
  </w:style>
  <w:style w:type="table" w:styleId="77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link w:val="744"/>
    <w:uiPriority w:val="99"/>
    <w:qFormat/>
    <w:rPr>
      <w:sz w:val="18"/>
    </w:rPr>
  </w:style>
  <w:style w:type="character" w:styleId="902" w:customStyle="1">
    <w:name w:val="Endnote Text Char"/>
    <w:link w:val="738"/>
    <w:uiPriority w:val="99"/>
    <w:qFormat/>
    <w:rPr>
      <w:sz w:val="20"/>
    </w:rPr>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标题 11"/>
    <w:basedOn w:val="717"/>
    <w:next w:val="717"/>
    <w:link w:val="916"/>
    <w:uiPriority w:val="0"/>
    <w:qFormat/>
    <w:pPr>
      <w:jc w:val="center"/>
      <w:keepLines/>
      <w:keepNext/>
      <w:spacing w:before="240" w:after="120" w:line="300" w:lineRule="auto"/>
      <w:outlineLvl w:val="0"/>
    </w:pPr>
    <w:rPr>
      <w:rFonts w:ascii="宋体"/>
      <w:b/>
      <w:sz w:val="32"/>
      <w:szCs w:val="20"/>
    </w:rPr>
  </w:style>
  <w:style w:type="paragraph" w:styleId="905" w:customStyle="1">
    <w:name w:val="标题 21"/>
    <w:basedOn w:val="717"/>
    <w:next w:val="906"/>
    <w:link w:val="917"/>
    <w:uiPriority w:val="0"/>
    <w:qFormat/>
    <w:pPr>
      <w:jc w:val="center"/>
      <w:keepLines/>
      <w:keepNext/>
      <w:spacing w:before="120" w:line="300" w:lineRule="auto"/>
      <w:outlineLvl w:val="1"/>
    </w:pPr>
    <w:rPr>
      <w:rFonts w:ascii="Arial" w:hAnsi="Arial" w:eastAsia="黑体"/>
      <w:b/>
      <w:sz w:val="30"/>
      <w:szCs w:val="20"/>
    </w:rPr>
  </w:style>
  <w:style w:type="paragraph" w:styleId="906" w:customStyle="1">
    <w:name w:val="正文缩进11"/>
    <w:basedOn w:val="717"/>
    <w:link w:val="918"/>
    <w:uiPriority w:val="0"/>
    <w:qFormat/>
    <w:pPr>
      <w:ind w:firstLine="420"/>
      <w:jc w:val="left"/>
    </w:pPr>
    <w:rPr>
      <w:rFonts w:ascii="宋体"/>
      <w:sz w:val="24"/>
    </w:rPr>
  </w:style>
  <w:style w:type="paragraph" w:styleId="907" w:customStyle="1">
    <w:name w:val="标题 31"/>
    <w:basedOn w:val="717"/>
    <w:next w:val="717"/>
    <w:link w:val="919"/>
    <w:uiPriority w:val="0"/>
    <w:qFormat/>
    <w:pPr>
      <w:jc w:val="left"/>
      <w:keepLines/>
      <w:keepNext/>
      <w:spacing w:before="360" w:after="120"/>
      <w:outlineLvl w:val="2"/>
    </w:pPr>
    <w:rPr>
      <w:rFonts w:ascii="宋体"/>
      <w:b/>
      <w:sz w:val="24"/>
      <w:szCs w:val="20"/>
      <w:u w:val="single"/>
    </w:rPr>
  </w:style>
  <w:style w:type="paragraph" w:styleId="908" w:customStyle="1">
    <w:name w:val="标题 41"/>
    <w:basedOn w:val="717"/>
    <w:next w:val="717"/>
    <w:link w:val="920"/>
    <w:uiPriority w:val="0"/>
    <w:qFormat/>
    <w:pPr>
      <w:keepLines/>
      <w:keepNext/>
      <w:spacing w:before="280" w:after="290" w:line="376" w:lineRule="atLeast"/>
      <w:outlineLvl w:val="3"/>
    </w:pPr>
    <w:rPr>
      <w:rFonts w:ascii="Arial" w:hAnsi="Arial" w:eastAsia="黑体"/>
      <w:b/>
      <w:sz w:val="28"/>
      <w:szCs w:val="20"/>
    </w:rPr>
  </w:style>
  <w:style w:type="paragraph" w:styleId="909" w:customStyle="1">
    <w:name w:val="标题 51"/>
    <w:basedOn w:val="717"/>
    <w:next w:val="717"/>
    <w:link w:val="921"/>
    <w:uiPriority w:val="0"/>
    <w:qFormat/>
    <w:pPr>
      <w:keepLines/>
      <w:keepNext/>
      <w:spacing w:before="280" w:after="290" w:line="376" w:lineRule="atLeast"/>
      <w:outlineLvl w:val="4"/>
    </w:pPr>
    <w:rPr>
      <w:b/>
      <w:sz w:val="28"/>
      <w:szCs w:val="20"/>
    </w:rPr>
  </w:style>
  <w:style w:type="paragraph" w:styleId="910" w:customStyle="1">
    <w:name w:val="标题 61"/>
    <w:basedOn w:val="717"/>
    <w:next w:val="717"/>
    <w:link w:val="922"/>
    <w:uiPriority w:val="0"/>
    <w:qFormat/>
    <w:pPr>
      <w:keepLines/>
      <w:keepNext/>
      <w:spacing w:before="240" w:after="64" w:line="320" w:lineRule="atLeast"/>
      <w:outlineLvl w:val="5"/>
    </w:pPr>
    <w:rPr>
      <w:rFonts w:ascii="Arial" w:hAnsi="Arial" w:eastAsia="黑体"/>
      <w:b/>
      <w:sz w:val="24"/>
      <w:szCs w:val="20"/>
    </w:rPr>
  </w:style>
  <w:style w:type="paragraph" w:styleId="911" w:customStyle="1">
    <w:name w:val="标题 71"/>
    <w:basedOn w:val="717"/>
    <w:next w:val="717"/>
    <w:link w:val="923"/>
    <w:uiPriority w:val="0"/>
    <w:qFormat/>
    <w:pPr>
      <w:keepLines/>
      <w:keepNext/>
      <w:spacing w:before="240" w:after="64" w:line="320" w:lineRule="atLeast"/>
      <w:outlineLvl w:val="6"/>
    </w:pPr>
    <w:rPr>
      <w:b/>
      <w:sz w:val="24"/>
      <w:szCs w:val="20"/>
    </w:rPr>
  </w:style>
  <w:style w:type="paragraph" w:styleId="912" w:customStyle="1">
    <w:name w:val="标题 81"/>
    <w:basedOn w:val="717"/>
    <w:next w:val="717"/>
    <w:link w:val="924"/>
    <w:uiPriority w:val="0"/>
    <w:qFormat/>
    <w:pPr>
      <w:keepLines/>
      <w:keepNext/>
      <w:spacing w:before="240" w:after="64" w:line="320" w:lineRule="atLeast"/>
      <w:outlineLvl w:val="7"/>
    </w:pPr>
    <w:rPr>
      <w:rFonts w:ascii="Arial" w:hAnsi="Arial" w:eastAsia="黑体"/>
      <w:sz w:val="24"/>
      <w:szCs w:val="20"/>
    </w:rPr>
  </w:style>
  <w:style w:type="paragraph" w:styleId="913" w:customStyle="1">
    <w:name w:val="标题 91"/>
    <w:basedOn w:val="717"/>
    <w:next w:val="717"/>
    <w:link w:val="925"/>
    <w:uiPriority w:val="0"/>
    <w:qFormat/>
    <w:pPr>
      <w:keepLines/>
      <w:keepNext/>
      <w:spacing w:before="240" w:after="64" w:line="320" w:lineRule="atLeast"/>
      <w:outlineLvl w:val="8"/>
    </w:pPr>
    <w:rPr>
      <w:rFonts w:ascii="Arial" w:hAnsi="Arial" w:eastAsia="黑体"/>
      <w:szCs w:val="20"/>
    </w:rPr>
  </w:style>
  <w:style w:type="character" w:styleId="914" w:customStyle="1">
    <w:name w:val="默认段落字体1"/>
    <w:link w:val="717"/>
    <w:uiPriority w:val="1"/>
    <w:unhideWhenUsed/>
    <w:qFormat/>
  </w:style>
  <w:style w:type="table" w:styleId="915" w:customStyle="1">
    <w:name w:val="普通表格1"/>
    <w:uiPriority w:val="99"/>
    <w:unhideWhenUsed/>
    <w:qFormat/>
    <w:tblPr/>
  </w:style>
  <w:style w:type="character" w:styleId="916" w:customStyle="1">
    <w:name w:val="标题 1 Char"/>
    <w:link w:val="904"/>
    <w:uiPriority w:val="0"/>
    <w:qFormat/>
    <w:rPr>
      <w:rFonts w:ascii="宋体"/>
      <w:b/>
      <w:sz w:val="32"/>
    </w:rPr>
  </w:style>
  <w:style w:type="character" w:styleId="917" w:customStyle="1">
    <w:name w:val="标题 2 Char1"/>
    <w:link w:val="905"/>
    <w:uiPriority w:val="0"/>
    <w:qFormat/>
    <w:rPr>
      <w:rFonts w:ascii="Arial" w:hAnsi="Arial" w:eastAsia="黑体"/>
      <w:b/>
      <w:sz w:val="30"/>
      <w:lang w:val="en-US" w:eastAsia="zh-CN" w:bidi="ar-SA"/>
    </w:rPr>
  </w:style>
  <w:style w:type="character" w:styleId="918" w:customStyle="1">
    <w:name w:val="正文缩进 Char1"/>
    <w:link w:val="906"/>
    <w:uiPriority w:val="0"/>
    <w:qFormat/>
    <w:rPr>
      <w:rFonts w:ascii="宋体" w:eastAsia="宋体"/>
      <w:sz w:val="24"/>
      <w:szCs w:val="24"/>
      <w:lang w:val="en-US" w:eastAsia="zh-CN" w:bidi="ar-SA"/>
    </w:rPr>
  </w:style>
  <w:style w:type="character" w:styleId="919" w:customStyle="1">
    <w:name w:val="标题 3 Char1"/>
    <w:link w:val="907"/>
    <w:uiPriority w:val="0"/>
    <w:qFormat/>
    <w:rPr>
      <w:rFonts w:ascii="宋体" w:eastAsia="宋体"/>
      <w:b/>
      <w:sz w:val="24"/>
      <w:u w:val="single"/>
      <w:lang w:val="en-US" w:eastAsia="zh-CN" w:bidi="ar-SA"/>
    </w:rPr>
  </w:style>
  <w:style w:type="character" w:styleId="920" w:customStyle="1">
    <w:name w:val="标题 4 Char"/>
    <w:link w:val="908"/>
    <w:uiPriority w:val="0"/>
    <w:qFormat/>
    <w:rPr>
      <w:rFonts w:ascii="Arial" w:hAnsi="Arial" w:eastAsia="黑体"/>
      <w:b/>
      <w:sz w:val="28"/>
    </w:rPr>
  </w:style>
  <w:style w:type="character" w:styleId="921" w:customStyle="1">
    <w:name w:val="标题 5 Char"/>
    <w:link w:val="909"/>
    <w:uiPriority w:val="0"/>
    <w:qFormat/>
    <w:rPr>
      <w:b/>
      <w:sz w:val="28"/>
    </w:rPr>
  </w:style>
  <w:style w:type="character" w:styleId="922" w:customStyle="1">
    <w:name w:val="标题 6 Char"/>
    <w:link w:val="910"/>
    <w:uiPriority w:val="0"/>
    <w:qFormat/>
    <w:rPr>
      <w:rFonts w:ascii="Arial" w:hAnsi="Arial" w:eastAsia="黑体"/>
      <w:b/>
      <w:sz w:val="24"/>
    </w:rPr>
  </w:style>
  <w:style w:type="character" w:styleId="923" w:customStyle="1">
    <w:name w:val="标题 7 Char"/>
    <w:link w:val="911"/>
    <w:uiPriority w:val="0"/>
    <w:qFormat/>
    <w:rPr>
      <w:b/>
      <w:sz w:val="24"/>
    </w:rPr>
  </w:style>
  <w:style w:type="character" w:styleId="924" w:customStyle="1">
    <w:name w:val="标题 8 Char"/>
    <w:link w:val="912"/>
    <w:uiPriority w:val="0"/>
    <w:qFormat/>
    <w:rPr>
      <w:rFonts w:ascii="Arial" w:hAnsi="Arial" w:eastAsia="黑体"/>
      <w:sz w:val="24"/>
    </w:rPr>
  </w:style>
  <w:style w:type="character" w:styleId="925" w:customStyle="1">
    <w:name w:val="标题 9 Char"/>
    <w:link w:val="913"/>
    <w:uiPriority w:val="0"/>
    <w:qFormat/>
    <w:rPr>
      <w:rFonts w:ascii="Arial" w:hAnsi="Arial" w:eastAsia="黑体"/>
      <w:sz w:val="21"/>
    </w:rPr>
  </w:style>
  <w:style w:type="paragraph" w:styleId="926" w:customStyle="1">
    <w:name w:val="目录 71"/>
    <w:basedOn w:val="717"/>
    <w:next w:val="717"/>
    <w:uiPriority w:val="0"/>
    <w:qFormat/>
    <w:pPr>
      <w:ind w:left="2520"/>
    </w:pPr>
  </w:style>
  <w:style w:type="paragraph" w:styleId="927" w:customStyle="1">
    <w:name w:val="题注1"/>
    <w:basedOn w:val="717"/>
    <w:next w:val="717"/>
    <w:uiPriority w:val="0"/>
    <w:qFormat/>
    <w:pPr>
      <w:spacing w:line="480" w:lineRule="auto"/>
    </w:pPr>
    <w:rPr>
      <w:rFonts w:ascii="华文中宋" w:hAnsi="华文中宋" w:eastAsia="华文中宋"/>
      <w:sz w:val="36"/>
      <w:szCs w:val="20"/>
    </w:rPr>
  </w:style>
  <w:style w:type="paragraph" w:styleId="928" w:customStyle="1">
    <w:name w:val="文档结构图1"/>
    <w:basedOn w:val="717"/>
    <w:link w:val="929"/>
    <w:uiPriority w:val="0"/>
    <w:qFormat/>
    <w:pPr>
      <w:shd w:val="clear" w:color="auto" w:fill="000080"/>
    </w:pPr>
  </w:style>
  <w:style w:type="character" w:styleId="929" w:customStyle="1">
    <w:name w:val="文档结构图 Char"/>
    <w:link w:val="928"/>
    <w:uiPriority w:val="0"/>
    <w:qFormat/>
    <w:rPr>
      <w:sz w:val="21"/>
      <w:szCs w:val="24"/>
      <w:shd w:val="clear" w:color="auto" w:fill="000080"/>
    </w:rPr>
  </w:style>
  <w:style w:type="paragraph" w:styleId="930" w:customStyle="1">
    <w:name w:val="引文目录标题1"/>
    <w:basedOn w:val="717"/>
    <w:next w:val="717"/>
    <w:uiPriority w:val="0"/>
    <w:qFormat/>
    <w:pPr>
      <w:spacing w:before="120"/>
    </w:pPr>
    <w:rPr>
      <w:rFonts w:ascii="Arial" w:hAnsi="Arial"/>
      <w:szCs w:val="20"/>
    </w:rPr>
  </w:style>
  <w:style w:type="paragraph" w:styleId="931" w:customStyle="1">
    <w:name w:val="批注文字1"/>
    <w:basedOn w:val="717"/>
    <w:link w:val="932"/>
    <w:uiPriority w:val="99"/>
    <w:qFormat/>
    <w:pPr>
      <w:jc w:val="left"/>
    </w:pPr>
  </w:style>
  <w:style w:type="character" w:styleId="932" w:customStyle="1">
    <w:name w:val="批注文字 Char1"/>
    <w:link w:val="931"/>
    <w:uiPriority w:val="99"/>
    <w:qFormat/>
    <w:rPr>
      <w:sz w:val="21"/>
      <w:szCs w:val="24"/>
    </w:rPr>
  </w:style>
  <w:style w:type="paragraph" w:styleId="933" w:customStyle="1">
    <w:name w:val="正文文本 31"/>
    <w:basedOn w:val="717"/>
    <w:link w:val="934"/>
    <w:uiPriority w:val="0"/>
    <w:qFormat/>
    <w:pPr>
      <w:spacing w:after="120"/>
    </w:pPr>
    <w:rPr>
      <w:sz w:val="16"/>
      <w:szCs w:val="16"/>
    </w:rPr>
  </w:style>
  <w:style w:type="character" w:styleId="934" w:customStyle="1">
    <w:name w:val="正文文本 3 Char"/>
    <w:link w:val="933"/>
    <w:uiPriority w:val="0"/>
    <w:qFormat/>
    <w:rPr>
      <w:sz w:val="16"/>
      <w:szCs w:val="16"/>
    </w:rPr>
  </w:style>
  <w:style w:type="paragraph" w:styleId="935" w:customStyle="1">
    <w:name w:val="正文文本1"/>
    <w:basedOn w:val="717"/>
    <w:link w:val="936"/>
    <w:uiPriority w:val="0"/>
    <w:qFormat/>
    <w:pPr>
      <w:spacing w:before="120" w:line="22" w:lineRule="atLeast"/>
      <w:tabs>
        <w:tab w:val="left" w:pos="567" w:leader="none"/>
      </w:tabs>
    </w:pPr>
    <w:rPr>
      <w:rFonts w:ascii="宋体" w:hAnsi="宋体"/>
      <w:sz w:val="24"/>
    </w:rPr>
  </w:style>
  <w:style w:type="character" w:styleId="936" w:customStyle="1">
    <w:name w:val="正文文本 Char"/>
    <w:link w:val="935"/>
    <w:uiPriority w:val="0"/>
    <w:qFormat/>
    <w:rPr>
      <w:rFonts w:ascii="宋体" w:hAnsi="宋体"/>
      <w:sz w:val="24"/>
      <w:szCs w:val="24"/>
    </w:rPr>
  </w:style>
  <w:style w:type="paragraph" w:styleId="937" w:customStyle="1">
    <w:name w:val="正文文本缩进11"/>
    <w:basedOn w:val="717"/>
    <w:link w:val="938"/>
    <w:uiPriority w:val="0"/>
    <w:qFormat/>
    <w:pPr>
      <w:ind w:firstLine="570"/>
      <w:spacing w:line="360" w:lineRule="auto"/>
    </w:pPr>
    <w:rPr>
      <w:sz w:val="24"/>
    </w:rPr>
  </w:style>
  <w:style w:type="character" w:styleId="938" w:customStyle="1">
    <w:name w:val="正文文本缩进 Char2"/>
    <w:link w:val="937"/>
    <w:uiPriority w:val="0"/>
    <w:qFormat/>
    <w:rPr>
      <w:rFonts w:eastAsia="宋体"/>
      <w:sz w:val="24"/>
      <w:szCs w:val="24"/>
      <w:lang w:val="en-US" w:eastAsia="zh-CN" w:bidi="ar-SA"/>
    </w:rPr>
  </w:style>
  <w:style w:type="paragraph" w:styleId="939" w:customStyle="1">
    <w:name w:val="列表 21"/>
    <w:basedOn w:val="717"/>
    <w:uiPriority w:val="0"/>
    <w:qFormat/>
    <w:pPr>
      <w:ind w:left="100" w:hanging="200"/>
    </w:pPr>
  </w:style>
  <w:style w:type="paragraph" w:styleId="940" w:customStyle="1">
    <w:name w:val="文本块1"/>
    <w:basedOn w:val="717"/>
    <w:uiPriority w:val="0"/>
    <w:qFormat/>
    <w:pPr>
      <w:ind w:left="480" w:right="-341" w:firstLine="513"/>
      <w:widowControl/>
    </w:pPr>
    <w:rPr>
      <w:sz w:val="24"/>
      <w:szCs w:val="20"/>
    </w:rPr>
  </w:style>
  <w:style w:type="paragraph" w:styleId="941" w:customStyle="1">
    <w:name w:val="目录 51"/>
    <w:basedOn w:val="717"/>
    <w:next w:val="717"/>
    <w:uiPriority w:val="0"/>
    <w:qFormat/>
    <w:pPr>
      <w:ind w:left="1680"/>
    </w:pPr>
  </w:style>
  <w:style w:type="paragraph" w:styleId="942" w:customStyle="1">
    <w:name w:val="目录 31"/>
    <w:basedOn w:val="717"/>
    <w:next w:val="717"/>
    <w:uiPriority w:val="39"/>
    <w:qFormat/>
    <w:pPr>
      <w:ind w:left="840"/>
    </w:pPr>
  </w:style>
  <w:style w:type="paragraph" w:styleId="943" w:customStyle="1">
    <w:name w:val="纯文本1"/>
    <w:basedOn w:val="717"/>
    <w:link w:val="944"/>
    <w:uiPriority w:val="0"/>
    <w:qFormat/>
    <w:rPr>
      <w:rFonts w:hint="eastAsia" w:ascii="宋体" w:hAnsi="Courier New"/>
      <w:szCs w:val="20"/>
    </w:rPr>
  </w:style>
  <w:style w:type="character" w:styleId="944" w:customStyle="1">
    <w:name w:val="纯文本 Char"/>
    <w:link w:val="943"/>
    <w:uiPriority w:val="0"/>
    <w:qFormat/>
    <w:rPr>
      <w:rFonts w:hint="eastAsia" w:ascii="宋体" w:hAnsi="Courier New" w:eastAsia="宋体" w:cs="宋体"/>
      <w:sz w:val="21"/>
    </w:rPr>
  </w:style>
  <w:style w:type="paragraph" w:styleId="945" w:customStyle="1">
    <w:name w:val="目录 81"/>
    <w:basedOn w:val="717"/>
    <w:next w:val="717"/>
    <w:uiPriority w:val="0"/>
    <w:qFormat/>
    <w:pPr>
      <w:ind w:left="2940"/>
    </w:pPr>
  </w:style>
  <w:style w:type="paragraph" w:styleId="946" w:customStyle="1">
    <w:name w:val="日期1"/>
    <w:basedOn w:val="717"/>
    <w:next w:val="717"/>
    <w:link w:val="947"/>
    <w:uiPriority w:val="0"/>
    <w:qFormat/>
    <w:pPr>
      <w:ind w:left="100"/>
    </w:pPr>
    <w:rPr>
      <w:rFonts w:ascii="仿宋_GB2312" w:hAnsi="宋体" w:eastAsia="仿宋_GB2312"/>
      <w:color w:val="000000"/>
      <w:sz w:val="24"/>
    </w:rPr>
  </w:style>
  <w:style w:type="character" w:styleId="947" w:customStyle="1">
    <w:name w:val="日期 Char"/>
    <w:link w:val="946"/>
    <w:uiPriority w:val="0"/>
    <w:qFormat/>
    <w:rPr>
      <w:rFonts w:ascii="仿宋_GB2312" w:hAnsi="宋体" w:eastAsia="仿宋_GB2312"/>
      <w:color w:val="000000"/>
      <w:sz w:val="24"/>
      <w:szCs w:val="24"/>
    </w:rPr>
  </w:style>
  <w:style w:type="paragraph" w:styleId="948" w:customStyle="1">
    <w:name w:val="正文文本缩进 21"/>
    <w:basedOn w:val="717"/>
    <w:link w:val="949"/>
    <w:uiPriority w:val="0"/>
    <w:qFormat/>
    <w:pPr>
      <w:ind w:firstLine="480"/>
    </w:pPr>
    <w:rPr>
      <w:rFonts w:ascii="仿宋_GB2312" w:eastAsia="仿宋_GB2312"/>
      <w:sz w:val="24"/>
    </w:rPr>
  </w:style>
  <w:style w:type="character" w:styleId="949" w:customStyle="1">
    <w:name w:val="正文文本缩进 2 Char"/>
    <w:link w:val="948"/>
    <w:uiPriority w:val="0"/>
    <w:qFormat/>
    <w:rPr>
      <w:rFonts w:ascii="仿宋_GB2312" w:eastAsia="仿宋_GB2312"/>
      <w:sz w:val="24"/>
      <w:szCs w:val="24"/>
    </w:rPr>
  </w:style>
  <w:style w:type="paragraph" w:styleId="950" w:customStyle="1">
    <w:name w:val="批注框文本1"/>
    <w:basedOn w:val="717"/>
    <w:link w:val="951"/>
    <w:uiPriority w:val="0"/>
    <w:qFormat/>
    <w:rPr>
      <w:sz w:val="18"/>
      <w:szCs w:val="18"/>
    </w:rPr>
  </w:style>
  <w:style w:type="character" w:styleId="951" w:customStyle="1">
    <w:name w:val="批注框文本 Char"/>
    <w:link w:val="950"/>
    <w:uiPriority w:val="0"/>
    <w:qFormat/>
    <w:rPr>
      <w:sz w:val="18"/>
      <w:szCs w:val="18"/>
    </w:rPr>
  </w:style>
  <w:style w:type="paragraph" w:styleId="952" w:customStyle="1">
    <w:name w:val="页脚1"/>
    <w:basedOn w:val="717"/>
    <w:link w:val="953"/>
    <w:uiPriority w:val="99"/>
    <w:qFormat/>
    <w:pPr>
      <w:jc w:val="left"/>
      <w:tabs>
        <w:tab w:val="center" w:pos="4153" w:leader="none"/>
        <w:tab w:val="right" w:pos="8306" w:leader="none"/>
      </w:tabs>
    </w:pPr>
    <w:rPr>
      <w:rFonts w:ascii="宋体"/>
      <w:sz w:val="18"/>
      <w:szCs w:val="20"/>
    </w:rPr>
  </w:style>
  <w:style w:type="character" w:styleId="953" w:customStyle="1">
    <w:name w:val="页脚 Char1"/>
    <w:link w:val="952"/>
    <w:uiPriority w:val="99"/>
    <w:qFormat/>
    <w:rPr>
      <w:rFonts w:ascii="宋体" w:eastAsia="宋体"/>
      <w:sz w:val="18"/>
      <w:lang w:val="en-US" w:eastAsia="zh-CN" w:bidi="ar-SA"/>
    </w:rPr>
  </w:style>
  <w:style w:type="paragraph" w:styleId="954" w:customStyle="1">
    <w:name w:val="页眉1"/>
    <w:basedOn w:val="717"/>
    <w:link w:val="955"/>
    <w:uiPriority w:val="0"/>
    <w:qFormat/>
    <w:pPr>
      <w:jc w:val="center"/>
      <w:tabs>
        <w:tab w:val="center" w:pos="4153" w:leader="none"/>
        <w:tab w:val="right" w:pos="8306" w:leader="none"/>
      </w:tabs>
      <w:pBdr>
        <w:bottom w:val="single" w:color="000000" w:sz="6" w:space="1"/>
      </w:pBdr>
    </w:pPr>
    <w:rPr>
      <w:sz w:val="18"/>
      <w:szCs w:val="18"/>
    </w:rPr>
  </w:style>
  <w:style w:type="character" w:styleId="955" w:customStyle="1">
    <w:name w:val="页眉 Char1"/>
    <w:link w:val="954"/>
    <w:uiPriority w:val="0"/>
    <w:qFormat/>
    <w:rPr>
      <w:rFonts w:eastAsia="宋体"/>
      <w:sz w:val="18"/>
      <w:szCs w:val="18"/>
      <w:lang w:val="en-US" w:eastAsia="zh-CN" w:bidi="ar-SA"/>
    </w:rPr>
  </w:style>
  <w:style w:type="paragraph" w:styleId="956" w:customStyle="1">
    <w:name w:val="目录 11"/>
    <w:basedOn w:val="717"/>
    <w:next w:val="717"/>
    <w:uiPriority w:val="39"/>
    <w:qFormat/>
    <w:pPr>
      <w:spacing w:line="300" w:lineRule="auto"/>
      <w:tabs>
        <w:tab w:val="left" w:pos="1050" w:leader="none"/>
        <w:tab w:val="right" w:pos="8937" w:leader="dot"/>
      </w:tabs>
    </w:pPr>
    <w:rPr>
      <w:rFonts w:ascii="宋体" w:hAnsi="宋体"/>
      <w:b/>
      <w:sz w:val="24"/>
    </w:rPr>
  </w:style>
  <w:style w:type="paragraph" w:styleId="957" w:customStyle="1">
    <w:name w:val="目录 41"/>
    <w:basedOn w:val="717"/>
    <w:next w:val="717"/>
    <w:uiPriority w:val="0"/>
    <w:qFormat/>
    <w:pPr>
      <w:ind w:left="1260"/>
    </w:pPr>
  </w:style>
  <w:style w:type="paragraph" w:styleId="958" w:customStyle="1">
    <w:name w:val="目录 61"/>
    <w:basedOn w:val="717"/>
    <w:next w:val="717"/>
    <w:uiPriority w:val="0"/>
    <w:qFormat/>
    <w:pPr>
      <w:ind w:left="2100"/>
    </w:pPr>
  </w:style>
  <w:style w:type="paragraph" w:styleId="959" w:customStyle="1">
    <w:name w:val="正文文本缩进 31"/>
    <w:basedOn w:val="717"/>
    <w:link w:val="960"/>
    <w:uiPriority w:val="0"/>
    <w:qFormat/>
    <w:pPr>
      <w:ind w:left="720" w:firstLine="480"/>
      <w:jc w:val="left"/>
      <w:spacing w:before="120" w:line="22" w:lineRule="atLeast"/>
    </w:pPr>
    <w:rPr>
      <w:rFonts w:ascii="宋体"/>
      <w:sz w:val="24"/>
      <w:szCs w:val="20"/>
    </w:rPr>
  </w:style>
  <w:style w:type="character" w:styleId="960" w:customStyle="1">
    <w:name w:val="正文文本缩进 3 Char"/>
    <w:link w:val="959"/>
    <w:uiPriority w:val="0"/>
    <w:qFormat/>
    <w:rPr>
      <w:rFonts w:ascii="宋体"/>
      <w:sz w:val="24"/>
    </w:rPr>
  </w:style>
  <w:style w:type="paragraph" w:styleId="961" w:customStyle="1">
    <w:name w:val="目录 21"/>
    <w:basedOn w:val="717"/>
    <w:next w:val="717"/>
    <w:uiPriority w:val="39"/>
    <w:qFormat/>
    <w:pPr>
      <w:ind w:left="420"/>
      <w:spacing w:line="312" w:lineRule="auto"/>
      <w:tabs>
        <w:tab w:val="right" w:pos="8937" w:leader="dot"/>
      </w:tabs>
    </w:pPr>
  </w:style>
  <w:style w:type="paragraph" w:styleId="962" w:customStyle="1">
    <w:name w:val="目录 91"/>
    <w:basedOn w:val="717"/>
    <w:next w:val="717"/>
    <w:uiPriority w:val="0"/>
    <w:qFormat/>
    <w:pPr>
      <w:ind w:left="3360"/>
    </w:pPr>
  </w:style>
  <w:style w:type="paragraph" w:styleId="963" w:customStyle="1">
    <w:name w:val="HTML 预设格式1"/>
    <w:basedOn w:val="717"/>
    <w:link w:val="9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4" w:customStyle="1">
    <w:name w:val="HTML 预设格式 Char"/>
    <w:link w:val="963"/>
    <w:uiPriority w:val="0"/>
    <w:qFormat/>
    <w:rPr>
      <w:rFonts w:ascii="宋体" w:hAnsi="宋体" w:cs="宋体"/>
      <w:sz w:val="24"/>
      <w:szCs w:val="24"/>
    </w:rPr>
  </w:style>
  <w:style w:type="paragraph" w:styleId="965" w:customStyle="1">
    <w:name w:val="普通(网站)1"/>
    <w:basedOn w:val="717"/>
    <w:uiPriority w:val="99"/>
    <w:unhideWhenUsed/>
    <w:qFormat/>
    <w:pPr>
      <w:jc w:val="left"/>
      <w:spacing w:before="100" w:beforeAutospacing="1" w:after="100" w:afterAutospacing="1"/>
      <w:widowControl/>
    </w:pPr>
    <w:rPr>
      <w:rFonts w:ascii="宋体" w:hAnsi="宋体" w:cs="宋体"/>
      <w:sz w:val="24"/>
    </w:rPr>
  </w:style>
  <w:style w:type="paragraph" w:styleId="966" w:customStyle="1">
    <w:name w:val="索引 11"/>
    <w:basedOn w:val="717"/>
    <w:next w:val="717"/>
    <w:uiPriority w:val="0"/>
    <w:qFormat/>
    <w:rPr>
      <w:szCs w:val="20"/>
    </w:rPr>
  </w:style>
  <w:style w:type="paragraph" w:styleId="967" w:customStyle="1">
    <w:name w:val="标题1"/>
    <w:basedOn w:val="717"/>
    <w:link w:val="968"/>
    <w:uiPriority w:val="0"/>
    <w:qFormat/>
    <w:pPr>
      <w:jc w:val="center"/>
      <w:outlineLvl w:val="0"/>
    </w:pPr>
    <w:rPr>
      <w:b/>
      <w:sz w:val="32"/>
      <w:szCs w:val="20"/>
    </w:rPr>
  </w:style>
  <w:style w:type="character" w:styleId="968" w:customStyle="1">
    <w:name w:val="标题 Char1"/>
    <w:link w:val="967"/>
    <w:uiPriority w:val="0"/>
    <w:qFormat/>
    <w:rPr>
      <w:b/>
      <w:sz w:val="32"/>
    </w:rPr>
  </w:style>
  <w:style w:type="paragraph" w:styleId="969" w:customStyle="1">
    <w:name w:val="批注主题1"/>
    <w:basedOn w:val="931"/>
    <w:next w:val="931"/>
    <w:link w:val="970"/>
    <w:uiPriority w:val="0"/>
    <w:qFormat/>
    <w:rPr>
      <w:b/>
      <w:bCs/>
      <w:lang w:val="en-US" w:eastAsia="zh-CN"/>
    </w:rPr>
  </w:style>
  <w:style w:type="character" w:styleId="970" w:customStyle="1">
    <w:name w:val="批注主题 Char"/>
    <w:link w:val="969"/>
    <w:uiPriority w:val="0"/>
    <w:qFormat/>
    <w:rPr>
      <w:rFonts w:ascii="Times New Roman" w:hAnsi="Times New Roman" w:eastAsia="宋体" w:cs="Times New Roman"/>
      <w:b/>
      <w:bCs/>
      <w:sz w:val="21"/>
      <w:szCs w:val="24"/>
      <w:lang w:val="en-US" w:eastAsia="zh-CN" w:bidi="ar-SA"/>
    </w:rPr>
  </w:style>
  <w:style w:type="paragraph" w:styleId="971" w:customStyle="1">
    <w:name w:val="正文首行缩进1"/>
    <w:basedOn w:val="935"/>
    <w:uiPriority w:val="99"/>
    <w:qFormat/>
    <w:pPr>
      <w:ind w:firstLine="420"/>
    </w:pPr>
  </w:style>
  <w:style w:type="paragraph" w:styleId="972" w:customStyle="1">
    <w:name w:val="正文首行缩进 21"/>
    <w:basedOn w:val="717"/>
    <w:next w:val="717"/>
    <w:link w:val="973"/>
    <w:uiPriority w:val="0"/>
    <w:qFormat/>
    <w:pPr>
      <w:ind w:left="420" w:firstLine="420"/>
      <w:spacing w:after="120" w:line="480" w:lineRule="exact"/>
    </w:pPr>
    <w:rPr>
      <w:sz w:val="24"/>
    </w:rPr>
  </w:style>
  <w:style w:type="character" w:styleId="973" w:customStyle="1">
    <w:name w:val="正文首行缩进 2 Char"/>
    <w:link w:val="972"/>
    <w:uiPriority w:val="0"/>
    <w:qFormat/>
    <w:rPr>
      <w:rFonts w:eastAsia="宋体"/>
      <w:sz w:val="24"/>
      <w:szCs w:val="24"/>
      <w:lang w:val="en-US" w:eastAsia="zh-CN" w:bidi="ar-SA"/>
    </w:rPr>
  </w:style>
  <w:style w:type="table" w:styleId="974" w:customStyle="1">
    <w:name w:val="网格型1"/>
    <w:basedOn w:val="915"/>
    <w:uiPriority w:val="39"/>
    <w:qFormat/>
    <w:tblPr/>
  </w:style>
  <w:style w:type="table" w:styleId="975" w:customStyle="1">
    <w:name w:val="中等深浅网格 1 - 强调文字颜色 21"/>
    <w:basedOn w:val="915"/>
    <w:uiPriority w:val="0"/>
    <w:qFormat/>
    <w:rPr>
      <w:sz w:val="21"/>
      <w:szCs w:val="24"/>
    </w:rPr>
    <w:tblPr/>
  </w:style>
  <w:style w:type="character" w:styleId="976" w:customStyle="1">
    <w:name w:val="要点1"/>
    <w:link w:val="717"/>
    <w:uiPriority w:val="0"/>
    <w:qFormat/>
    <w:rPr>
      <w:b/>
      <w:bCs/>
    </w:rPr>
  </w:style>
  <w:style w:type="character" w:styleId="977" w:customStyle="1">
    <w:name w:val="页码1"/>
    <w:link w:val="717"/>
    <w:uiPriority w:val="0"/>
    <w:qFormat/>
  </w:style>
  <w:style w:type="character" w:styleId="978" w:customStyle="1">
    <w:name w:val="已访问的超链接1"/>
    <w:link w:val="717"/>
    <w:uiPriority w:val="0"/>
    <w:qFormat/>
    <w:rPr>
      <w:color w:val="333333"/>
      <w:u w:val="none"/>
    </w:rPr>
  </w:style>
  <w:style w:type="character" w:styleId="979" w:customStyle="1">
    <w:name w:val="强调1"/>
    <w:link w:val="717"/>
    <w:uiPriority w:val="0"/>
    <w:qFormat/>
    <w:rPr>
      <w:color w:val="cc0033"/>
    </w:rPr>
  </w:style>
  <w:style w:type="character" w:styleId="980" w:customStyle="1">
    <w:name w:val="超链接1"/>
    <w:link w:val="717"/>
    <w:uiPriority w:val="99"/>
    <w:qFormat/>
    <w:rPr>
      <w:color w:val="333333"/>
      <w:u w:val="none"/>
    </w:rPr>
  </w:style>
  <w:style w:type="character" w:styleId="981" w:customStyle="1">
    <w:name w:val="批注引用1"/>
    <w:link w:val="717"/>
    <w:uiPriority w:val="99"/>
    <w:qFormat/>
    <w:rPr>
      <w:sz w:val="21"/>
      <w:szCs w:val="21"/>
    </w:rPr>
  </w:style>
  <w:style w:type="character" w:styleId="982" w:customStyle="1">
    <w:name w:val="HTML 引文1"/>
    <w:link w:val="717"/>
    <w:uiPriority w:val="0"/>
    <w:qFormat/>
    <w:rPr>
      <w:i/>
      <w:iCs/>
    </w:rPr>
  </w:style>
  <w:style w:type="paragraph" w:styleId="983"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984" w:customStyle="1">
    <w:name w:val="批注文字 字符"/>
    <w:link w:val="717"/>
    <w:uiPriority w:val="99"/>
    <w:qFormat/>
    <w:rPr>
      <w:rFonts w:ascii="Times New Roman" w:hAnsi="Times New Roman" w:eastAsia="宋体" w:cs="Times New Roman"/>
      <w:sz w:val="24"/>
      <w:lang w:val="en-US" w:eastAsia="zh-CN" w:bidi="ar-SA"/>
    </w:rPr>
  </w:style>
  <w:style w:type="character" w:styleId="985" w:customStyle="1">
    <w:name w:val="c21"/>
    <w:link w:val="717"/>
    <w:uiPriority w:val="0"/>
    <w:qFormat/>
    <w:rPr>
      <w:rFonts w:ascii="ˎ̥" w:hAnsi="ˎ̥"/>
      <w:color w:val="000000"/>
      <w:sz w:val="20"/>
      <w:szCs w:val="20"/>
      <w:u w:val="none"/>
    </w:rPr>
  </w:style>
  <w:style w:type="character" w:styleId="986" w:customStyle="1">
    <w:name w:val="title4"/>
    <w:link w:val="717"/>
    <w:uiPriority w:val="0"/>
    <w:qFormat/>
    <w:rPr>
      <w:b/>
      <w:bCs/>
      <w:color w:val="1d87b3"/>
      <w:sz w:val="15"/>
      <w:szCs w:val="15"/>
    </w:rPr>
  </w:style>
  <w:style w:type="character" w:styleId="987" w:customStyle="1">
    <w:name w:val="标题 2 Char Char"/>
    <w:link w:val="717"/>
    <w:uiPriority w:val="0"/>
    <w:qFormat/>
    <w:rPr>
      <w:rFonts w:ascii="Arial" w:hAnsi="Arial" w:eastAsia="黑体"/>
      <w:b/>
      <w:bCs/>
      <w:sz w:val="32"/>
      <w:szCs w:val="32"/>
      <w:lang w:val="en-US" w:eastAsia="zh-CN" w:bidi="ar-SA"/>
    </w:rPr>
  </w:style>
  <w:style w:type="character" w:styleId="988" w:customStyle="1">
    <w:name w:val="black1"/>
    <w:link w:val="717"/>
    <w:uiPriority w:val="0"/>
    <w:qFormat/>
    <w:rPr>
      <w:color w:val="000000"/>
    </w:rPr>
  </w:style>
  <w:style w:type="character" w:styleId="989" w:customStyle="1">
    <w:name w:val="street-address"/>
    <w:link w:val="717"/>
    <w:uiPriority w:val="0"/>
    <w:qFormat/>
  </w:style>
  <w:style w:type="character" w:styleId="990" w:customStyle="1">
    <w:name w:val="locality"/>
    <w:link w:val="717"/>
    <w:uiPriority w:val="0"/>
    <w:qFormat/>
  </w:style>
  <w:style w:type="character" w:styleId="991" w:customStyle="1">
    <w:name w:val="正文文本缩进 Char1"/>
    <w:link w:val="992"/>
    <w:uiPriority w:val="0"/>
    <w:qFormat/>
    <w:rPr>
      <w:rFonts w:ascii="宋体" w:hAnsi="宋体" w:eastAsia="宋体"/>
      <w:sz w:val="24"/>
      <w:szCs w:val="24"/>
      <w:lang w:bidi="ar-SA"/>
    </w:rPr>
  </w:style>
  <w:style w:type="paragraph" w:styleId="992" w:customStyle="1">
    <w:name w:val="正文文本缩进1"/>
    <w:basedOn w:val="717"/>
    <w:link w:val="991"/>
    <w:uiPriority w:val="0"/>
    <w:qFormat/>
    <w:pPr>
      <w:ind w:firstLine="480"/>
      <w:spacing w:line="480" w:lineRule="exact"/>
    </w:pPr>
    <w:rPr>
      <w:rFonts w:ascii="宋体" w:hAnsi="宋体"/>
      <w:sz w:val="24"/>
    </w:rPr>
  </w:style>
  <w:style w:type="character" w:styleId="993" w:customStyle="1">
    <w:name w:val="Char Char11"/>
    <w:link w:val="717"/>
    <w:uiPriority w:val="0"/>
    <w:qFormat/>
    <w:rPr>
      <w:rFonts w:ascii="宋体" w:eastAsia="宋体"/>
      <w:b/>
      <w:sz w:val="24"/>
      <w:u w:val="single"/>
      <w:lang w:val="en-US" w:eastAsia="zh-CN" w:bidi="ar-SA"/>
    </w:rPr>
  </w:style>
  <w:style w:type="character" w:styleId="994" w:customStyle="1">
    <w:name w:val="txt"/>
    <w:link w:val="717"/>
    <w:uiPriority w:val="0"/>
    <w:qFormat/>
  </w:style>
  <w:style w:type="character" w:styleId="995" w:customStyle="1">
    <w:name w:val="正文缩进 Char Char"/>
    <w:link w:val="996"/>
    <w:uiPriority w:val="0"/>
    <w:qFormat/>
    <w:rPr>
      <w:rFonts w:ascii="宋体" w:eastAsia="宋体"/>
      <w:color w:val="000000"/>
      <w:sz w:val="28"/>
      <w:lang w:bidi="ar-SA"/>
    </w:rPr>
  </w:style>
  <w:style w:type="paragraph" w:styleId="996" w:customStyle="1">
    <w:name w:val="正文缩进1"/>
    <w:basedOn w:val="717"/>
    <w:link w:val="995"/>
    <w:uiPriority w:val="0"/>
    <w:qFormat/>
    <w:pPr>
      <w:ind w:firstLine="567"/>
      <w:spacing w:line="480" w:lineRule="exact"/>
      <w:widowControl/>
    </w:pPr>
    <w:rPr>
      <w:rFonts w:ascii="宋体"/>
      <w:color w:val="000000"/>
      <w:sz w:val="28"/>
      <w:szCs w:val="20"/>
    </w:rPr>
  </w:style>
  <w:style w:type="character" w:styleId="997" w:customStyle="1">
    <w:name w:val="普通文字1 Char1"/>
    <w:link w:val="717"/>
    <w:uiPriority w:val="0"/>
    <w:qFormat/>
    <w:rPr>
      <w:rFonts w:ascii="宋体" w:hAnsi="Courier New" w:eastAsia="宋体"/>
      <w:sz w:val="21"/>
      <w:lang w:val="en-US" w:eastAsia="zh-CN" w:bidi="ar-SA"/>
    </w:rPr>
  </w:style>
  <w:style w:type="character" w:styleId="998" w:customStyle="1">
    <w:name w:val="chanpin1"/>
    <w:link w:val="717"/>
    <w:uiPriority w:val="0"/>
    <w:qFormat/>
    <w:rPr>
      <w:rFonts w:ascii="ˎ̥" w:hAnsi="ˎ̥"/>
      <w:color w:val="000000"/>
      <w:sz w:val="20"/>
      <w:szCs w:val="20"/>
      <w:u w:val="none"/>
    </w:rPr>
  </w:style>
  <w:style w:type="character" w:styleId="999" w:customStyle="1">
    <w:name w:val="列出段落 Char1"/>
    <w:link w:val="1000"/>
    <w:uiPriority w:val="34"/>
    <w:qFormat/>
    <w:rPr>
      <w:rFonts w:ascii="Calibri" w:hAnsi="Calibri" w:eastAsia="宋体"/>
      <w:sz w:val="21"/>
      <w:szCs w:val="22"/>
      <w:lang w:val="en-US" w:eastAsia="zh-CN" w:bidi="ar-SA"/>
    </w:rPr>
  </w:style>
  <w:style w:type="paragraph" w:styleId="1000" w:customStyle="1">
    <w:name w:val="列出段落"/>
    <w:basedOn w:val="717"/>
    <w:link w:val="999"/>
    <w:uiPriority w:val="34"/>
    <w:qFormat/>
    <w:pPr>
      <w:ind w:firstLine="420"/>
    </w:pPr>
    <w:rPr>
      <w:rFonts w:ascii="Calibri" w:hAnsi="Calibri"/>
      <w:szCs w:val="22"/>
    </w:rPr>
  </w:style>
  <w:style w:type="character" w:styleId="1001" w:customStyle="1">
    <w:name w:val="标题 3 Char Char"/>
    <w:link w:val="717"/>
    <w:uiPriority w:val="0"/>
    <w:qFormat/>
    <w:rPr>
      <w:rFonts w:eastAsia="宋体"/>
      <w:b/>
      <w:bCs/>
      <w:sz w:val="32"/>
      <w:szCs w:val="32"/>
      <w:lang w:val="en-US" w:eastAsia="zh-CN" w:bidi="ar-SA"/>
    </w:rPr>
  </w:style>
  <w:style w:type="character" w:styleId="1002" w:customStyle="1">
    <w:name w:val="段1 Char"/>
    <w:link w:val="717"/>
    <w:uiPriority w:val="0"/>
    <w:qFormat/>
    <w:rPr>
      <w:rFonts w:ascii="宋体" w:eastAsia="宋体"/>
      <w:sz w:val="24"/>
      <w:lang w:val="en-US" w:eastAsia="zh-CN" w:bidi="ar-SA"/>
    </w:rPr>
  </w:style>
  <w:style w:type="character" w:styleId="1003" w:customStyle="1">
    <w:name w:val="chanpin拷贝"/>
    <w:link w:val="717"/>
    <w:uiPriority w:val="0"/>
    <w:qFormat/>
  </w:style>
  <w:style w:type="character" w:styleId="1004" w:customStyle="1">
    <w:name w:val="纯文本 Char1"/>
    <w:link w:val="717"/>
    <w:uiPriority w:val="0"/>
    <w:qFormat/>
    <w:rPr>
      <w:rFonts w:ascii="宋体" w:hAnsi="Courier New" w:eastAsia="宋体"/>
      <w:sz w:val="21"/>
      <w:lang w:val="en-US" w:eastAsia="zh-CN" w:bidi="ar-SA"/>
    </w:rPr>
  </w:style>
  <w:style w:type="character" w:styleId="1005" w:customStyle="1">
    <w:name w:val="apple-style-span"/>
    <w:link w:val="717"/>
    <w:uiPriority w:val="0"/>
    <w:qFormat/>
    <w:rPr>
      <w:rFonts w:cs="Times New Roman"/>
    </w:rPr>
  </w:style>
  <w:style w:type="paragraph" w:styleId="1006" w:customStyle="1">
    <w:name w:val="二级条标题"/>
    <w:basedOn w:val="1007"/>
    <w:next w:val="71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07" w:customStyle="1">
    <w:name w:val="一级条标题"/>
    <w:basedOn w:val="1008"/>
    <w:next w:val="717"/>
    <w:uiPriority w:val="0"/>
    <w:qFormat/>
    <w:pPr>
      <w:numPr>
        <w:ilvl w:val="1"/>
      </w:numPr>
      <w:ind w:left="0" w:hanging="840"/>
      <w:tabs>
        <w:tab w:val="left" w:pos="360" w:leader="none"/>
        <w:tab w:val="left" w:pos="840" w:leader="none"/>
      </w:tabs>
      <w:outlineLvl w:val="1"/>
    </w:pPr>
  </w:style>
  <w:style w:type="paragraph" w:styleId="1008" w:customStyle="1">
    <w:name w:val="章标题"/>
    <w:next w:val="717"/>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09" w:customStyle="1">
    <w:name w:val="font7"/>
    <w:basedOn w:val="717"/>
    <w:uiPriority w:val="0"/>
    <w:qFormat/>
    <w:pPr>
      <w:jc w:val="left"/>
      <w:spacing w:before="100" w:beforeAutospacing="1" w:after="100" w:afterAutospacing="1"/>
      <w:widowControl/>
    </w:pPr>
    <w:rPr>
      <w:rFonts w:eastAsia="Arial Unicode MS"/>
      <w:b/>
      <w:bCs/>
      <w:color w:val="000000"/>
      <w:sz w:val="20"/>
      <w:szCs w:val="20"/>
    </w:rPr>
  </w:style>
  <w:style w:type="paragraph" w:styleId="1010" w:customStyle="1">
    <w:name w:val="字元 字元"/>
    <w:basedOn w:val="717"/>
    <w:uiPriority w:val="0"/>
    <w:qFormat/>
    <w:rPr>
      <w:rFonts w:ascii="Tahoma" w:hAnsi="Tahoma"/>
      <w:sz w:val="24"/>
      <w:szCs w:val="20"/>
    </w:rPr>
  </w:style>
  <w:style w:type="paragraph" w:styleId="1011" w:customStyle="1">
    <w:name w:val="Char3 Char Char Char"/>
    <w:basedOn w:val="717"/>
    <w:uiPriority w:val="0"/>
    <w:qFormat/>
    <w:rPr>
      <w:rFonts w:ascii="Tahoma" w:hAnsi="Tahoma"/>
      <w:sz w:val="24"/>
      <w:szCs w:val="20"/>
    </w:rPr>
  </w:style>
  <w:style w:type="paragraph" w:styleId="1012" w:customStyle="1">
    <w:name w:val="font6"/>
    <w:basedOn w:val="717"/>
    <w:uiPriority w:val="0"/>
    <w:qFormat/>
    <w:pPr>
      <w:jc w:val="left"/>
      <w:spacing w:before="100" w:beforeAutospacing="1" w:after="100" w:afterAutospacing="1"/>
      <w:widowControl/>
    </w:pPr>
    <w:rPr>
      <w:rFonts w:ascii="宋体" w:hAnsi="宋体" w:cs="宋体"/>
      <w:sz w:val="20"/>
      <w:szCs w:val="20"/>
    </w:rPr>
  </w:style>
  <w:style w:type="paragraph" w:styleId="1013" w:customStyle="1">
    <w:name w:val="项目编号2"/>
    <w:basedOn w:val="1014"/>
    <w:uiPriority w:val="0"/>
    <w:qFormat/>
    <w:pPr>
      <w:numPr>
        <w:numId w:val="2"/>
      </w:numPr>
    </w:pPr>
  </w:style>
  <w:style w:type="paragraph" w:styleId="1014" w:customStyle="1">
    <w:name w:val="项目编号1"/>
    <w:basedOn w:val="717"/>
    <w:uiPriority w:val="0"/>
    <w:qFormat/>
    <w:pPr>
      <w:numPr>
        <w:ilvl w:val="0"/>
        <w:numId w:val="3"/>
      </w:numPr>
      <w:spacing w:before="100" w:beforeAutospacing="1" w:after="100" w:afterAutospacing="1" w:line="360" w:lineRule="auto"/>
    </w:pPr>
    <w:rPr>
      <w:sz w:val="24"/>
    </w:rPr>
  </w:style>
  <w:style w:type="paragraph" w:styleId="1015" w:customStyle="1">
    <w:name w:val="图中文字"/>
    <w:basedOn w:val="717"/>
    <w:uiPriority w:val="0"/>
    <w:qFormat/>
    <w:pPr>
      <w:jc w:val="center"/>
      <w:spacing w:line="0" w:lineRule="atLeast"/>
    </w:pPr>
    <w:rPr>
      <w:sz w:val="24"/>
      <w:szCs w:val="20"/>
    </w:rPr>
  </w:style>
  <w:style w:type="paragraph" w:styleId="1016" w:customStyle="1">
    <w:name w:val="xl46"/>
    <w:basedOn w:val="71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7" w:customStyle="1">
    <w:name w:val="xl25"/>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8" w:customStyle="1">
    <w:name w:val="Char2"/>
    <w:basedOn w:val="717"/>
    <w:uiPriority w:val="0"/>
    <w:qFormat/>
    <w:rPr>
      <w:rFonts w:ascii="Tahoma" w:hAnsi="Tahoma"/>
      <w:sz w:val="24"/>
      <w:szCs w:val="20"/>
    </w:rPr>
  </w:style>
  <w:style w:type="paragraph" w:styleId="1019" w:customStyle="1">
    <w:name w:val="xl35"/>
    <w:basedOn w:val="71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0" w:customStyle="1">
    <w:name w:val="xl40"/>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1" w:customStyle="1">
    <w:name w:val="xl52"/>
    <w:basedOn w:val="71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2" w:customStyle="1">
    <w:name w:val="xl43"/>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3" w:customStyle="1">
    <w:name w:val="background1"/>
    <w:basedOn w:val="717"/>
    <w:uiPriority w:val="0"/>
    <w:qFormat/>
    <w:pPr>
      <w:jc w:val="left"/>
      <w:spacing w:before="100" w:beforeAutospacing="1" w:after="100" w:afterAutospacing="1"/>
      <w:widowControl/>
    </w:pPr>
    <w:rPr>
      <w:rFonts w:ascii="宋体" w:hAnsi="宋体" w:cs="宋体"/>
      <w:sz w:val="24"/>
    </w:rPr>
  </w:style>
  <w:style w:type="paragraph" w:styleId="1024" w:customStyle="1">
    <w:name w:val="Char Char Char Char Char Char Char"/>
    <w:basedOn w:val="717"/>
    <w:uiPriority w:val="0"/>
    <w:qFormat/>
    <w:pPr>
      <w:ind w:firstLine="200"/>
      <w:spacing w:line="360" w:lineRule="auto"/>
    </w:pPr>
    <w:rPr>
      <w:rFonts w:eastAsia="仿宋_GB2312"/>
      <w:sz w:val="24"/>
    </w:rPr>
  </w:style>
  <w:style w:type="paragraph" w:styleId="1025" w:customStyle="1">
    <w:name w:val="xl38"/>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26" w:customStyle="1">
    <w:name w:val="xl36"/>
    <w:basedOn w:val="71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7" w:customStyle="1">
    <w:name w:val="正文 + 宋体"/>
    <w:basedOn w:val="717"/>
    <w:uiPriority w:val="0"/>
    <w:qFormat/>
    <w:pPr>
      <w:ind w:left="360" w:hanging="360"/>
      <w:jc w:val="left"/>
      <w:widowControl/>
    </w:pPr>
    <w:rPr>
      <w:rFonts w:ascii="宋体" w:hAnsi="宋体" w:cs="宋体"/>
      <w:b/>
      <w:bCs/>
      <w:color w:val="000000"/>
      <w:sz w:val="18"/>
      <w:szCs w:val="18"/>
    </w:rPr>
  </w:style>
  <w:style w:type="paragraph" w:styleId="1028" w:customStyle="1">
    <w:name w:val="正文列项_数字"/>
    <w:basedOn w:val="717"/>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29" w:customStyle="1">
    <w:name w:val="xl39"/>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0" w:customStyle="1">
    <w:name w:val="xl37"/>
    <w:basedOn w:val="71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1" w:customStyle="1">
    <w:name w:val="xl32"/>
    <w:basedOn w:val="71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2" w:customStyle="1">
    <w:name w:val="font8"/>
    <w:basedOn w:val="717"/>
    <w:uiPriority w:val="0"/>
    <w:qFormat/>
    <w:pPr>
      <w:jc w:val="left"/>
      <w:spacing w:before="100" w:beforeAutospacing="1" w:after="100" w:afterAutospacing="1"/>
      <w:widowControl/>
    </w:pPr>
    <w:rPr>
      <w:sz w:val="36"/>
      <w:szCs w:val="36"/>
    </w:rPr>
  </w:style>
  <w:style w:type="paragraph" w:styleId="1033" w:customStyle="1">
    <w:name w:val="Char"/>
    <w:basedOn w:val="717"/>
    <w:uiPriority w:val="0"/>
    <w:qFormat/>
    <w:pPr>
      <w:tabs>
        <w:tab w:val="left" w:pos="360" w:leader="none"/>
      </w:tabs>
    </w:pPr>
    <w:rPr>
      <w:sz w:val="24"/>
    </w:rPr>
  </w:style>
  <w:style w:type="paragraph" w:styleId="1034" w:customStyle="1">
    <w:name w:val="Char Char Char Char Char Char Char Char Char Char Char Char Char Char Char Char"/>
    <w:basedOn w:val="717"/>
    <w:uiPriority w:val="0"/>
    <w:qFormat/>
    <w:pPr>
      <w:jc w:val="center"/>
      <w:spacing w:after="160" w:line="240" w:lineRule="exact"/>
      <w:widowControl/>
    </w:pPr>
    <w:rPr>
      <w:rFonts w:ascii="宋体" w:hAnsi="宋体"/>
      <w:b/>
      <w:sz w:val="30"/>
      <w:szCs w:val="30"/>
      <w:lang w:eastAsia="en-US"/>
    </w:rPr>
  </w:style>
  <w:style w:type="paragraph" w:styleId="1035" w:customStyle="1">
    <w:name w:val="xl45"/>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6" w:customStyle="1">
    <w:name w:val="Char Char1 Char Char Char Char Char Char"/>
    <w:basedOn w:val="717"/>
    <w:uiPriority w:val="0"/>
    <w:qFormat/>
    <w:pPr>
      <w:jc w:val="left"/>
      <w:spacing w:after="160" w:line="240" w:lineRule="exact"/>
      <w:widowControl/>
    </w:pPr>
    <w:rPr>
      <w:rFonts w:ascii="Verdana" w:hAnsi="Verdana" w:eastAsia="仿宋_GB2312"/>
      <w:sz w:val="24"/>
      <w:szCs w:val="20"/>
      <w:lang w:eastAsia="en-US"/>
    </w:rPr>
  </w:style>
  <w:style w:type="paragraph" w:styleId="1037" w:customStyle="1">
    <w:name w:val="Char Char1"/>
    <w:basedOn w:val="928"/>
    <w:uiPriority w:val="0"/>
    <w:qFormat/>
    <w:rPr>
      <w:rFonts w:ascii="Tahoma" w:hAnsi="Tahoma"/>
      <w:sz w:val="24"/>
    </w:rPr>
  </w:style>
  <w:style w:type="paragraph" w:styleId="1038" w:customStyle="1">
    <w:name w:val="xl26"/>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39" w:customStyle="1">
    <w:name w:val="xl30"/>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customStyle="1">
    <w:name w:val="xl41"/>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1" w:customStyle="1">
    <w:name w:val="样式 宋体 五号 行距: 单倍行距"/>
    <w:basedOn w:val="717"/>
    <w:uiPriority w:val="0"/>
    <w:qFormat/>
    <w:pPr>
      <w:jc w:val="left"/>
    </w:pPr>
    <w:rPr>
      <w:rFonts w:ascii="宋体" w:hAnsi="宋体"/>
      <w:szCs w:val="20"/>
    </w:rPr>
  </w:style>
  <w:style w:type="paragraph" w:styleId="1042" w:customStyle="1">
    <w:name w:val="Char1 Char Char Char1"/>
    <w:basedOn w:val="717"/>
    <w:uiPriority w:val="0"/>
    <w:qFormat/>
    <w:rPr>
      <w:rFonts w:ascii="Tahoma" w:hAnsi="Tahoma" w:cs="仿宋_GB2312"/>
      <w:sz w:val="24"/>
      <w:szCs w:val="28"/>
    </w:rPr>
  </w:style>
  <w:style w:type="paragraph" w:styleId="1043" w:customStyle="1">
    <w:name w:val="四级条标题"/>
    <w:basedOn w:val="1044"/>
    <w:next w:val="717"/>
    <w:uiPriority w:val="0"/>
    <w:qFormat/>
    <w:pPr>
      <w:numPr>
        <w:ilvl w:val="4"/>
      </w:numPr>
      <w:ind w:left="0" w:hanging="840"/>
      <w:tabs>
        <w:tab w:val="left" w:pos="360" w:leader="none"/>
        <w:tab w:val="left" w:pos="840" w:leader="none"/>
      </w:tabs>
      <w:outlineLvl w:val="4"/>
    </w:pPr>
  </w:style>
  <w:style w:type="paragraph" w:styleId="1044" w:customStyle="1">
    <w:name w:val="三级条标题"/>
    <w:basedOn w:val="1006"/>
    <w:next w:val="717"/>
    <w:uiPriority w:val="0"/>
    <w:qFormat/>
    <w:pPr>
      <w:numPr>
        <w:ilvl w:val="3"/>
        <w:numId w:val="1"/>
      </w:numPr>
      <w:ind w:left="0" w:hanging="840"/>
      <w:outlineLvl w:val="3"/>
    </w:pPr>
  </w:style>
  <w:style w:type="paragraph" w:styleId="104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46" w:customStyle="1">
    <w:name w:val="样式 标题 2 + 宋体 五号 行距: 单倍行距"/>
    <w:basedOn w:val="905"/>
    <w:uiPriority w:val="0"/>
    <w:qFormat/>
    <w:pPr>
      <w:numPr>
        <w:ilvl w:val="1"/>
        <w:numId w:val="4"/>
      </w:numPr>
      <w:jc w:val="left"/>
      <w:spacing w:before="260" w:after="260" w:line="240" w:lineRule="auto"/>
    </w:pPr>
    <w:rPr>
      <w:rFonts w:ascii="宋体" w:hAnsi="宋体" w:eastAsia="宋体"/>
      <w:bCs/>
      <w:sz w:val="21"/>
    </w:rPr>
  </w:style>
  <w:style w:type="paragraph" w:styleId="1047" w:customStyle="1">
    <w:name w:val="List Paragraph1"/>
    <w:basedOn w:val="717"/>
    <w:uiPriority w:val="0"/>
    <w:qFormat/>
    <w:pPr>
      <w:ind w:firstLine="420"/>
    </w:pPr>
    <w:rPr>
      <w:rFonts w:ascii="Calibri" w:hAnsi="Calibri"/>
      <w:szCs w:val="22"/>
    </w:rPr>
  </w:style>
  <w:style w:type="paragraph" w:styleId="1048" w:customStyle="1">
    <w:name w:val="项目符号1"/>
    <w:basedOn w:val="1049"/>
    <w:uiPriority w:val="0"/>
    <w:qFormat/>
    <w:pPr>
      <w:ind w:left="-25" w:firstLine="0"/>
    </w:pPr>
  </w:style>
  <w:style w:type="paragraph" w:styleId="1049" w:customStyle="1">
    <w:name w:val="正文文本样式"/>
    <w:basedOn w:val="717"/>
    <w:uiPriority w:val="0"/>
    <w:qFormat/>
    <w:pPr>
      <w:ind w:firstLine="482"/>
      <w:spacing w:line="360" w:lineRule="auto"/>
    </w:pPr>
    <w:rPr>
      <w:rFonts w:cs="宋体"/>
      <w:sz w:val="24"/>
      <w:szCs w:val="20"/>
    </w:rPr>
  </w:style>
  <w:style w:type="paragraph" w:styleId="1050" w:customStyle="1">
    <w:name w:val="xl27"/>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1" w:customStyle="1">
    <w:name w:val="font5"/>
    <w:basedOn w:val="717"/>
    <w:uiPriority w:val="0"/>
    <w:qFormat/>
    <w:pPr>
      <w:jc w:val="left"/>
      <w:spacing w:before="100" w:beforeAutospacing="1" w:after="100" w:afterAutospacing="1"/>
      <w:widowControl/>
    </w:pPr>
    <w:rPr>
      <w:rFonts w:ascii="宋体" w:hAnsi="宋体" w:cs="宋体"/>
      <w:sz w:val="18"/>
      <w:szCs w:val="18"/>
    </w:rPr>
  </w:style>
  <w:style w:type="paragraph" w:styleId="1052" w:customStyle="1">
    <w:name w:val="五级条标题"/>
    <w:basedOn w:val="1043"/>
    <w:next w:val="717"/>
    <w:uiPriority w:val="0"/>
    <w:qFormat/>
    <w:pPr>
      <w:numPr>
        <w:ilvl w:val="5"/>
      </w:numPr>
      <w:ind w:left="0" w:hanging="840"/>
      <w:outlineLvl w:val="5"/>
    </w:pPr>
  </w:style>
  <w:style w:type="paragraph" w:styleId="1053" w:customStyle="1">
    <w:name w:val="xl49"/>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4" w:customStyle="1">
    <w:name w:val="文档正文"/>
    <w:basedOn w:val="717"/>
    <w:uiPriority w:val="0"/>
    <w:qFormat/>
    <w:pPr>
      <w:spacing w:before="120" w:after="120" w:line="180" w:lineRule="auto"/>
    </w:pPr>
    <w:rPr>
      <w:rFonts w:ascii="Arial" w:hAnsi="Arial"/>
      <w:szCs w:val="20"/>
    </w:rPr>
  </w:style>
  <w:style w:type="paragraph" w:styleId="1055" w:customStyle="1">
    <w:name w:val="xl33"/>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6" w:customStyle="1">
    <w:name w:val="xl42"/>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57" w:customStyle="1">
    <w:name w:val="Char Char Char1 Char"/>
    <w:basedOn w:val="717"/>
    <w:uiPriority w:val="0"/>
    <w:qFormat/>
    <w:rPr>
      <w:rFonts w:ascii="Tahoma" w:hAnsi="Tahoma"/>
      <w:sz w:val="24"/>
      <w:szCs w:val="20"/>
    </w:rPr>
  </w:style>
  <w:style w:type="paragraph" w:styleId="1058" w:customStyle="1">
    <w:name w:val="xl44"/>
    <w:basedOn w:val="71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59" w:customStyle="1">
    <w:name w:val="1名"/>
    <w:basedOn w:val="717"/>
    <w:uiPriority w:val="0"/>
    <w:qFormat/>
    <w:pPr>
      <w:numPr>
        <w:ilvl w:val="0"/>
        <w:numId w:val="5"/>
      </w:numPr>
      <w:spacing w:before="120"/>
    </w:pPr>
    <w:rPr>
      <w:rFonts w:ascii="宋体"/>
      <w:sz w:val="28"/>
      <w:szCs w:val="20"/>
    </w:rPr>
  </w:style>
  <w:style w:type="paragraph" w:styleId="1060" w:customStyle="1">
    <w:name w:val="font9"/>
    <w:basedOn w:val="71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61" w:customStyle="1">
    <w:name w:val="Char Char Char1 Char1"/>
    <w:basedOn w:val="717"/>
    <w:uiPriority w:val="0"/>
    <w:qFormat/>
    <w:rPr>
      <w:rFonts w:ascii="Tahoma" w:hAnsi="Tahoma"/>
      <w:sz w:val="24"/>
      <w:szCs w:val="20"/>
    </w:rPr>
  </w:style>
  <w:style w:type="paragraph" w:styleId="1062" w:customStyle="1">
    <w:name w:val="Char Char Char Char Char Char Char Char Char Char"/>
    <w:basedOn w:val="717"/>
    <w:uiPriority w:val="0"/>
    <w:qFormat/>
  </w:style>
  <w:style w:type="paragraph" w:styleId="1063" w:customStyle="1">
    <w:name w:val="Char Char1 Char Char Char Char Char Char Char Char"/>
    <w:basedOn w:val="717"/>
    <w:uiPriority w:val="0"/>
    <w:qFormat/>
    <w:pPr>
      <w:jc w:val="left"/>
      <w:spacing w:after="160" w:line="240" w:lineRule="exact"/>
      <w:widowControl/>
    </w:pPr>
    <w:rPr>
      <w:rFonts w:ascii="Verdana" w:hAnsi="Verdana"/>
      <w:sz w:val="20"/>
      <w:szCs w:val="20"/>
      <w:lang w:eastAsia="en-US"/>
    </w:rPr>
  </w:style>
  <w:style w:type="paragraph" w:styleId="1064" w:customStyle="1">
    <w:name w:val="Char1"/>
    <w:basedOn w:val="717"/>
    <w:uiPriority w:val="0"/>
    <w:qFormat/>
    <w:pPr>
      <w:tabs>
        <w:tab w:val="left" w:pos="360" w:leader="none"/>
      </w:tabs>
    </w:pPr>
    <w:rPr>
      <w:sz w:val="24"/>
    </w:rPr>
  </w:style>
  <w:style w:type="paragraph" w:styleId="1065" w:customStyle="1">
    <w:name w:val="正文列项_字母"/>
    <w:basedOn w:val="717"/>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66" w:customStyle="1">
    <w:name w:val="xl28"/>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7" w:customStyle="1">
    <w:name w:val="xl47"/>
    <w:basedOn w:val="71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8" w:customStyle="1">
    <w:name w:val="默认段落字体 Para Char Char Char Char"/>
    <w:basedOn w:val="717"/>
    <w:uiPriority w:val="0"/>
    <w:qFormat/>
    <w:rPr>
      <w:rFonts w:ascii="Arial" w:hAnsi="Arial" w:cs="Arial"/>
      <w:szCs w:val="21"/>
    </w:rPr>
  </w:style>
  <w:style w:type="paragraph" w:styleId="1069" w:customStyle="1">
    <w:name w:val="xl48"/>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70" w:customStyle="1">
    <w:name w:val="xl31"/>
    <w:basedOn w:val="71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1" w:customStyle="1">
    <w:name w:val="xl53"/>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2" w:customStyle="1">
    <w:name w:val="Char Char Char"/>
    <w:basedOn w:val="717"/>
    <w:uiPriority w:val="0"/>
    <w:qFormat/>
    <w:rPr>
      <w:rFonts w:ascii="Tahoma" w:hAnsi="Tahoma"/>
      <w:sz w:val="24"/>
      <w:szCs w:val="20"/>
    </w:rPr>
  </w:style>
  <w:style w:type="paragraph" w:styleId="1073" w:customStyle="1">
    <w:name w:val="xl50"/>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4" w:customStyle="1">
    <w:name w:val="缺省文本"/>
    <w:basedOn w:val="717"/>
    <w:uiPriority w:val="0"/>
    <w:qFormat/>
    <w:pPr>
      <w:jc w:val="left"/>
    </w:pPr>
    <w:rPr>
      <w:sz w:val="24"/>
    </w:rPr>
  </w:style>
  <w:style w:type="paragraph" w:styleId="1075" w:customStyle="1">
    <w:name w:val="Char Char Char1"/>
    <w:basedOn w:val="717"/>
    <w:uiPriority w:val="0"/>
    <w:qFormat/>
    <w:rPr>
      <w:rFonts w:ascii="Tahoma" w:hAnsi="Tahoma"/>
      <w:sz w:val="24"/>
      <w:szCs w:val="20"/>
    </w:rPr>
  </w:style>
  <w:style w:type="paragraph" w:styleId="1076" w:customStyle="1">
    <w:name w:val="Char Char Char Char Char Char Char1"/>
    <w:basedOn w:val="717"/>
    <w:uiPriority w:val="0"/>
    <w:qFormat/>
    <w:pPr>
      <w:ind w:firstLine="200"/>
      <w:spacing w:line="360" w:lineRule="auto"/>
    </w:pPr>
    <w:rPr>
      <w:rFonts w:eastAsia="仿宋_GB2312"/>
      <w:sz w:val="24"/>
    </w:rPr>
  </w:style>
  <w:style w:type="paragraph" w:styleId="1077" w:customStyle="1">
    <w:name w:val="xl51"/>
    <w:basedOn w:val="71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8" w:customStyle="1">
    <w:name w:val="样式2"/>
    <w:basedOn w:val="966"/>
    <w:uiPriority w:val="0"/>
    <w:qFormat/>
    <w:pPr>
      <w:jc w:val="center"/>
      <w:spacing w:line="360" w:lineRule="auto"/>
    </w:pPr>
    <w:rPr>
      <w:sz w:val="24"/>
    </w:rPr>
  </w:style>
  <w:style w:type="paragraph" w:styleId="1079" w:customStyle="1">
    <w:name w:val="xl24"/>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0" w:customStyle="1">
    <w:name w:val="xl29"/>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1" w:customStyle="1">
    <w:name w:val="正文 + 楷体_GB2312"/>
    <w:basedOn w:val="717"/>
    <w:uiPriority w:val="0"/>
    <w:qFormat/>
    <w:pPr>
      <w:jc w:val="left"/>
      <w:widowControl/>
    </w:pPr>
    <w:rPr>
      <w:rFonts w:ascii="楷体_GB2312" w:eastAsia="楷体_GB2312" w:cs="Arial"/>
      <w:sz w:val="24"/>
    </w:rPr>
  </w:style>
  <w:style w:type="paragraph" w:styleId="1082" w:customStyle="1">
    <w:name w:val="xl34"/>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83" w:customStyle="1">
    <w:name w:val="1 Char Char Char Char"/>
    <w:basedOn w:val="717"/>
    <w:uiPriority w:val="0"/>
    <w:qFormat/>
    <w:rPr>
      <w:rFonts w:ascii="Tahoma" w:hAnsi="Tahoma"/>
      <w:sz w:val="24"/>
      <w:szCs w:val="20"/>
    </w:rPr>
  </w:style>
  <w:style w:type="paragraph" w:styleId="1084" w:customStyle="1">
    <w:name w:val="列出段落1"/>
    <w:basedOn w:val="717"/>
    <w:uiPriority w:val="0"/>
    <w:qFormat/>
    <w:pPr>
      <w:ind w:firstLine="420"/>
    </w:pPr>
    <w:rPr>
      <w:rFonts w:ascii="Calibri" w:hAnsi="Calibri"/>
      <w:szCs w:val="22"/>
    </w:rPr>
  </w:style>
  <w:style w:type="paragraph" w:styleId="1085" w:customStyle="1">
    <w:name w:val="default"/>
    <w:basedOn w:val="717"/>
    <w:uiPriority w:val="0"/>
    <w:qFormat/>
    <w:pPr>
      <w:jc w:val="left"/>
      <w:spacing w:before="100" w:beforeAutospacing="1" w:after="100" w:afterAutospacing="1"/>
      <w:widowControl/>
    </w:pPr>
    <w:rPr>
      <w:rFonts w:ascii="宋体" w:hAnsi="宋体" w:cs="宋体"/>
      <w:sz w:val="24"/>
    </w:rPr>
  </w:style>
  <w:style w:type="paragraph" w:styleId="1086" w:customStyle="1">
    <w:name w:val="字元 字元1"/>
    <w:basedOn w:val="717"/>
    <w:uiPriority w:val="0"/>
    <w:qFormat/>
    <w:rPr>
      <w:rFonts w:ascii="Tahoma" w:hAnsi="Tahoma"/>
      <w:sz w:val="24"/>
      <w:szCs w:val="20"/>
    </w:rPr>
  </w:style>
  <w:style w:type="paragraph" w:styleId="1087" w:customStyle="1">
    <w:name w:val="_Style 160"/>
    <w:uiPriority w:val="0"/>
    <w:qFormat/>
    <w:rPr>
      <w:rFonts w:hint="default" w:ascii="Times New Roman" w:hAnsi="Times New Roman" w:eastAsia="宋体" w:cs="Times New Roman"/>
      <w:sz w:val="21"/>
      <w:szCs w:val="24"/>
      <w:lang w:val="en-US" w:eastAsia="zh-CN" w:bidi="ar-SA"/>
    </w:rPr>
  </w:style>
  <w:style w:type="paragraph" w:styleId="1088" w:customStyle="1">
    <w:name w:val="项目编号3"/>
    <w:basedOn w:val="1049"/>
    <w:uiPriority w:val="0"/>
    <w:qFormat/>
    <w:pPr>
      <w:numPr>
        <w:ilvl w:val="0"/>
        <w:numId w:val="6"/>
      </w:numPr>
    </w:pPr>
  </w:style>
  <w:style w:type="paragraph" w:styleId="1089" w:customStyle="1">
    <w:name w:val="Char21"/>
    <w:basedOn w:val="717"/>
    <w:uiPriority w:val="0"/>
    <w:qFormat/>
    <w:rPr>
      <w:rFonts w:ascii="Tahoma" w:hAnsi="Tahoma"/>
      <w:sz w:val="24"/>
      <w:szCs w:val="20"/>
    </w:rPr>
  </w:style>
  <w:style w:type="paragraph" w:styleId="1090" w:customStyle="1">
    <w:name w:val="表格文字"/>
    <w:basedOn w:val="937"/>
    <w:uiPriority w:val="0"/>
    <w:qFormat/>
    <w:pPr>
      <w:ind w:firstLine="0"/>
      <w:spacing w:before="20" w:after="20" w:line="240" w:lineRule="auto"/>
    </w:pPr>
    <w:rPr>
      <w:rFonts w:ascii="Century Gothic" w:hAnsi="Century Gothic"/>
      <w:sz w:val="20"/>
      <w:szCs w:val="20"/>
    </w:rPr>
  </w:style>
  <w:style w:type="paragraph" w:styleId="1091" w:customStyle="1">
    <w:name w:val="Char Char Char Char Char Char Char Char Char Char1"/>
    <w:basedOn w:val="717"/>
    <w:uiPriority w:val="0"/>
    <w:qFormat/>
    <w:rPr>
      <w:rFonts w:ascii="宋体" w:hAnsi="宋体" w:cs="Courier New"/>
      <w:sz w:val="32"/>
      <w:szCs w:val="32"/>
    </w:rPr>
  </w:style>
  <w:style w:type="paragraph" w:styleId="1092" w:customStyle="1">
    <w:name w:val="正文文本样式 加粗"/>
    <w:basedOn w:val="1049"/>
    <w:uiPriority w:val="0"/>
    <w:qFormat/>
    <w:rPr>
      <w:b/>
    </w:rPr>
  </w:style>
  <w:style w:type="paragraph" w:styleId="1093" w:customStyle="1">
    <w:name w:val="Char2 Char Char Char Char Char Char"/>
    <w:basedOn w:val="717"/>
    <w:uiPriority w:val="0"/>
    <w:qFormat/>
    <w:pPr>
      <w:jc w:val="center"/>
      <w:spacing w:line="400" w:lineRule="exact"/>
      <w:widowControl/>
    </w:pPr>
  </w:style>
  <w:style w:type="paragraph" w:styleId="1094" w:customStyle="1">
    <w:name w:val="Char Char4"/>
    <w:basedOn w:val="717"/>
    <w:uiPriority w:val="0"/>
    <w:qFormat/>
    <w:pPr>
      <w:jc w:val="center"/>
      <w:spacing w:line="400" w:lineRule="exact"/>
      <w:widowControl/>
    </w:pPr>
  </w:style>
  <w:style w:type="paragraph" w:styleId="1095" w:customStyle="1">
    <w:name w:val="Char3 Char Char Char1"/>
    <w:basedOn w:val="717"/>
    <w:uiPriority w:val="0"/>
    <w:qFormat/>
    <w:rPr>
      <w:rFonts w:ascii="Tahoma" w:hAnsi="Tahoma"/>
      <w:sz w:val="24"/>
      <w:szCs w:val="20"/>
    </w:rPr>
  </w:style>
  <w:style w:type="paragraph" w:styleId="109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7" w:customStyle="1">
    <w:name w:val="22222222222222"/>
    <w:basedOn w:val="717"/>
    <w:uiPriority w:val="0"/>
    <w:qFormat/>
    <w:pPr>
      <w:ind w:firstLine="480"/>
      <w:jc w:val="left"/>
      <w:spacing w:line="360" w:lineRule="auto"/>
      <w:widowControl/>
    </w:pPr>
    <w:rPr>
      <w:color w:val="ff0000"/>
      <w:sz w:val="24"/>
      <w:szCs w:val="20"/>
    </w:rPr>
  </w:style>
  <w:style w:type="character" w:styleId="1098" w:customStyle="1">
    <w:name w:val="中等深浅网格 1 - 强调文字颜色 2 Char"/>
    <w:link w:val="1099"/>
    <w:uiPriority w:val="0"/>
    <w:qFormat/>
    <w:rPr>
      <w:sz w:val="21"/>
      <w:szCs w:val="24"/>
      <w:lang w:val="zh-CN" w:eastAsia="zh-CN" w:bidi="ar-SA"/>
    </w:rPr>
  </w:style>
  <w:style w:type="paragraph" w:styleId="1099" w:customStyle="1">
    <w:name w:val="1"/>
    <w:link w:val="1098"/>
    <w:uiPriority w:val="0"/>
    <w:qFormat/>
    <w:rPr>
      <w:rFonts w:hint="default" w:ascii="Times New Roman" w:hAnsi="Times New Roman" w:eastAsia="宋体" w:cs="Times New Roman"/>
      <w:sz w:val="21"/>
      <w:szCs w:val="24"/>
      <w:lang w:val="zh-CN" w:eastAsia="zh-CN" w:bidi="ar-SA"/>
    </w:rPr>
  </w:style>
  <w:style w:type="paragraph" w:styleId="1100" w:customStyle="1">
    <w:name w:val="图文"/>
    <w:basedOn w:val="717"/>
    <w:uiPriority w:val="0"/>
    <w:qFormat/>
    <w:pPr>
      <w:spacing w:after="50" w:line="360" w:lineRule="auto"/>
    </w:pPr>
    <w:rPr>
      <w:sz w:val="24"/>
    </w:rPr>
  </w:style>
  <w:style w:type="paragraph" w:styleId="1101" w:customStyle="1">
    <w:name w:val="xl23"/>
    <w:basedOn w:val="717"/>
    <w:uiPriority w:val="0"/>
    <w:qFormat/>
    <w:pPr>
      <w:spacing w:before="100" w:beforeAutospacing="1" w:after="100" w:afterAutospacing="1" w:line="360" w:lineRule="auto"/>
      <w:widowControl/>
    </w:pPr>
    <w:rPr>
      <w:sz w:val="24"/>
      <w:szCs w:val="20"/>
    </w:rPr>
  </w:style>
  <w:style w:type="paragraph" w:styleId="1102" w:customStyle="1">
    <w:name w:val="正文表格"/>
    <w:basedOn w:val="717"/>
    <w:link w:val="1103"/>
    <w:uiPriority w:val="0"/>
    <w:qFormat/>
    <w:pPr>
      <w:jc w:val="left"/>
    </w:pPr>
    <w:rPr>
      <w:rFonts w:ascii="宋体" w:hAnsi="宋体"/>
      <w:color w:val="000000"/>
      <w:szCs w:val="21"/>
    </w:rPr>
  </w:style>
  <w:style w:type="character" w:styleId="1103" w:customStyle="1">
    <w:name w:val="正文表格 Char"/>
    <w:link w:val="1102"/>
    <w:uiPriority w:val="0"/>
    <w:qFormat/>
    <w:rPr>
      <w:rFonts w:ascii="宋体" w:hAnsi="宋体"/>
      <w:color w:val="000000"/>
      <w:sz w:val="21"/>
      <w:szCs w:val="21"/>
    </w:rPr>
  </w:style>
  <w:style w:type="paragraph" w:styleId="1104" w:customStyle="1">
    <w:name w:val="正文重点"/>
    <w:basedOn w:val="717"/>
    <w:link w:val="1105"/>
    <w:uiPriority w:val="0"/>
    <w:qFormat/>
    <w:pPr>
      <w:ind w:firstLine="482"/>
      <w:jc w:val="left"/>
      <w:spacing w:line="360" w:lineRule="auto"/>
    </w:pPr>
    <w:rPr>
      <w:b/>
      <w:sz w:val="24"/>
      <w:szCs w:val="20"/>
    </w:rPr>
  </w:style>
  <w:style w:type="character" w:styleId="1105" w:customStyle="1">
    <w:name w:val="正文重点 Char"/>
    <w:link w:val="1104"/>
    <w:uiPriority w:val="0"/>
    <w:qFormat/>
    <w:rPr>
      <w:b/>
      <w:sz w:val="24"/>
    </w:rPr>
  </w:style>
  <w:style w:type="paragraph" w:styleId="1106" w:customStyle="1">
    <w:name w:val="标题1-附件"/>
    <w:basedOn w:val="904"/>
    <w:uiPriority w:val="0"/>
    <w:qFormat/>
    <w:pPr>
      <w:jc w:val="left"/>
    </w:pPr>
    <w:rPr>
      <w:sz w:val="24"/>
      <w:szCs w:val="24"/>
    </w:rPr>
  </w:style>
  <w:style w:type="paragraph" w:styleId="1107" w:customStyle="1">
    <w:name w:val="正文小标题"/>
    <w:basedOn w:val="717"/>
    <w:next w:val="906"/>
    <w:link w:val="1108"/>
    <w:uiPriority w:val="0"/>
    <w:qFormat/>
    <w:pPr>
      <w:ind w:firstLine="482"/>
      <w:jc w:val="left"/>
      <w:spacing w:before="312" w:after="312"/>
    </w:pPr>
    <w:rPr>
      <w:rFonts w:ascii="宋体" w:hAnsi="宋体"/>
      <w:b/>
      <w:i/>
      <w:color w:val="ff0000"/>
      <w:sz w:val="24"/>
      <w:szCs w:val="20"/>
    </w:rPr>
  </w:style>
  <w:style w:type="character" w:styleId="1108" w:customStyle="1">
    <w:name w:val="正文小标题 Char"/>
    <w:link w:val="1107"/>
    <w:uiPriority w:val="0"/>
    <w:qFormat/>
    <w:rPr>
      <w:rFonts w:ascii="宋体" w:hAnsi="宋体"/>
      <w:b/>
      <w:i/>
      <w:color w:val="ff0000"/>
      <w:sz w:val="24"/>
    </w:rPr>
  </w:style>
  <w:style w:type="paragraph" w:styleId="1109" w:customStyle="1">
    <w:name w:val="正文大标题"/>
    <w:basedOn w:val="1107"/>
    <w:next w:val="906"/>
    <w:link w:val="1110"/>
    <w:uiPriority w:val="0"/>
    <w:qFormat/>
    <w:pPr>
      <w:jc w:val="center"/>
    </w:pPr>
    <w:rPr>
      <w:i w:val="0"/>
      <w:color w:val="000000"/>
      <w:sz w:val="28"/>
      <w:szCs w:val="21"/>
    </w:rPr>
  </w:style>
  <w:style w:type="character" w:styleId="1110" w:customStyle="1">
    <w:name w:val="正文大标题 Char"/>
    <w:link w:val="1109"/>
    <w:uiPriority w:val="0"/>
    <w:qFormat/>
    <w:rPr>
      <w:rFonts w:ascii="宋体" w:hAnsi="宋体"/>
      <w:b/>
      <w:color w:val="000000"/>
      <w:sz w:val="28"/>
      <w:szCs w:val="21"/>
    </w:rPr>
  </w:style>
  <w:style w:type="paragraph" w:styleId="1111" w:customStyle="1">
    <w:name w:val="注释"/>
    <w:basedOn w:val="717"/>
    <w:link w:val="1112"/>
    <w:uiPriority w:val="0"/>
    <w:qFormat/>
    <w:pPr>
      <w:ind w:left="420" w:hanging="420"/>
      <w:jc w:val="left"/>
    </w:pPr>
    <w:rPr>
      <w:rFonts w:ascii="宋体" w:hAnsi="宋体"/>
      <w:szCs w:val="21"/>
    </w:rPr>
  </w:style>
  <w:style w:type="character" w:styleId="1112" w:customStyle="1">
    <w:name w:val="注释 Char"/>
    <w:link w:val="1111"/>
    <w:uiPriority w:val="0"/>
    <w:qFormat/>
    <w:rPr>
      <w:rFonts w:ascii="宋体" w:hAnsi="宋体"/>
      <w:sz w:val="21"/>
      <w:szCs w:val="21"/>
    </w:rPr>
  </w:style>
  <w:style w:type="paragraph" w:styleId="1113" w:customStyle="1">
    <w:name w:val="正文须知-1级"/>
    <w:basedOn w:val="717"/>
    <w:next w:val="717"/>
    <w:uiPriority w:val="0"/>
    <w:qFormat/>
    <w:pPr>
      <w:numPr>
        <w:ilvl w:val="0"/>
        <w:numId w:val="7"/>
      </w:numPr>
      <w:spacing w:line="300" w:lineRule="auto"/>
    </w:pPr>
    <w:rPr>
      <w:rFonts w:ascii="宋体" w:hAnsi="Calibri"/>
      <w:sz w:val="24"/>
      <w:szCs w:val="21"/>
    </w:rPr>
  </w:style>
  <w:style w:type="paragraph" w:styleId="1114" w:customStyle="1">
    <w:name w:val="正文须知-2级"/>
    <w:basedOn w:val="717"/>
    <w:uiPriority w:val="0"/>
    <w:qFormat/>
    <w:pPr>
      <w:numPr>
        <w:ilvl w:val="1"/>
        <w:numId w:val="7"/>
      </w:numPr>
      <w:spacing w:line="300" w:lineRule="auto"/>
    </w:pPr>
    <w:rPr>
      <w:rFonts w:ascii="宋体" w:hAnsi="Calibri"/>
      <w:sz w:val="24"/>
      <w:szCs w:val="21"/>
    </w:rPr>
  </w:style>
  <w:style w:type="paragraph" w:styleId="1115" w:customStyle="1">
    <w:name w:val="正文须知-3级"/>
    <w:basedOn w:val="717"/>
    <w:uiPriority w:val="0"/>
    <w:qFormat/>
    <w:pPr>
      <w:numPr>
        <w:ilvl w:val="2"/>
        <w:numId w:val="7"/>
      </w:numPr>
      <w:ind w:hanging="355"/>
      <w:spacing w:line="300" w:lineRule="auto"/>
    </w:pPr>
    <w:rPr>
      <w:rFonts w:ascii="宋体" w:hAnsi="Calibri"/>
      <w:sz w:val="24"/>
      <w:szCs w:val="21"/>
    </w:rPr>
  </w:style>
  <w:style w:type="character" w:styleId="1116" w:customStyle="1">
    <w:name w:val="纯文本 字符"/>
    <w:link w:val="717"/>
    <w:uiPriority w:val="99"/>
    <w:qFormat/>
    <w:rPr>
      <w:rFonts w:ascii="宋体" w:hAnsi="Courier New" w:eastAsia="宋体" w:cs="Times New Roman"/>
      <w:sz w:val="21"/>
      <w:szCs w:val="21"/>
      <w:lang w:val="en-US" w:eastAsia="zh-CN" w:bidi="ar-SA"/>
    </w:rPr>
  </w:style>
  <w:style w:type="paragraph" w:styleId="1117" w:customStyle="1">
    <w:name w:val="表格1"/>
    <w:basedOn w:val="717"/>
    <w:uiPriority w:val="0"/>
    <w:qFormat/>
    <w:pPr>
      <w:ind w:firstLine="480"/>
      <w:jc w:val="center"/>
    </w:pPr>
    <w:rPr>
      <w:sz w:val="24"/>
      <w:szCs w:val="20"/>
    </w:rPr>
  </w:style>
  <w:style w:type="character" w:styleId="1118" w:customStyle="1">
    <w:name w:val="纯文本 字符1"/>
    <w:link w:val="717"/>
    <w:uiPriority w:val="0"/>
    <w:qFormat/>
    <w:rPr>
      <w:rFonts w:ascii="宋体" w:hAnsi="Courier New"/>
    </w:rPr>
  </w:style>
  <w:style w:type="character" w:styleId="1119" w:customStyle="1">
    <w:name w:val="bjh-p"/>
    <w:link w:val="717"/>
    <w:uiPriority w:val="0"/>
    <w:qFormat/>
  </w:style>
  <w:style w:type="paragraph" w:styleId="1120" w:customStyle="1">
    <w:name w:val="无标题条"/>
    <w:next w:val="717"/>
    <w:uiPriority w:val="0"/>
    <w:qFormat/>
    <w:pPr>
      <w:jc w:val="both"/>
    </w:pPr>
    <w:rPr>
      <w:rFonts w:hint="default" w:ascii="Times New Roman" w:hAnsi="Times New Roman" w:eastAsia="宋体" w:cs="Times New Roman"/>
      <w:sz w:val="21"/>
      <w:lang w:val="en-US" w:eastAsia="zh-CN" w:bidi="ar-SA"/>
    </w:rPr>
  </w:style>
  <w:style w:type="character" w:styleId="1121" w:customStyle="1">
    <w:name w:val="正文格式 Char"/>
    <w:link w:val="1122"/>
    <w:uiPriority w:val="0"/>
    <w:qFormat/>
    <w:rPr>
      <w:rFonts w:ascii="宋体" w:hAnsi="宋体"/>
      <w:sz w:val="24"/>
      <w:szCs w:val="24"/>
      <w:lang w:val="en-GB"/>
    </w:rPr>
  </w:style>
  <w:style w:type="paragraph" w:styleId="1122" w:customStyle="1">
    <w:name w:val="正文格式"/>
    <w:basedOn w:val="717"/>
    <w:link w:val="1121"/>
    <w:uiPriority w:val="0"/>
    <w:qFormat/>
    <w:pPr>
      <w:ind w:firstLine="480"/>
      <w:spacing w:line="360" w:lineRule="auto"/>
    </w:pPr>
    <w:rPr>
      <w:rFonts w:ascii="宋体" w:hAnsi="宋体"/>
      <w:sz w:val="24"/>
      <w:lang w:val="en-GB"/>
    </w:rPr>
  </w:style>
  <w:style w:type="character" w:styleId="1123" w:customStyle="1">
    <w:name w:val="标题 3 Char"/>
    <w:link w:val="717"/>
    <w:uiPriority w:val="0"/>
    <w:qFormat/>
    <w:rPr>
      <w:rFonts w:ascii="宋体" w:eastAsia="宋体"/>
      <w:b/>
      <w:sz w:val="24"/>
      <w:u w:val="single"/>
      <w:lang w:val="en-US" w:eastAsia="zh-CN" w:bidi="ar-SA"/>
    </w:rPr>
  </w:style>
  <w:style w:type="character" w:styleId="1124" w:customStyle="1">
    <w:name w:val="正文缩进 Char"/>
    <w:link w:val="717"/>
    <w:uiPriority w:val="0"/>
    <w:qFormat/>
    <w:rPr>
      <w:rFonts w:ascii="宋体" w:eastAsia="宋体"/>
      <w:sz w:val="24"/>
      <w:szCs w:val="24"/>
      <w:lang w:val="en-US" w:eastAsia="zh-CN" w:bidi="ar-SA"/>
    </w:rPr>
  </w:style>
  <w:style w:type="character" w:styleId="1125" w:customStyle="1">
    <w:name w:val="Char Char111"/>
    <w:link w:val="717"/>
    <w:uiPriority w:val="0"/>
    <w:qFormat/>
    <w:rPr>
      <w:rFonts w:ascii="宋体" w:eastAsia="宋体"/>
      <w:b/>
      <w:sz w:val="24"/>
      <w:u w:val="single"/>
      <w:lang w:val="en-US" w:eastAsia="zh-CN" w:bidi="ar-SA"/>
    </w:rPr>
  </w:style>
  <w:style w:type="character" w:styleId="1126" w:customStyle="1">
    <w:name w:val="正文文本缩进 Char"/>
    <w:link w:val="717"/>
    <w:uiPriority w:val="0"/>
    <w:qFormat/>
    <w:rPr>
      <w:rFonts w:eastAsia="宋体"/>
      <w:sz w:val="24"/>
      <w:szCs w:val="24"/>
      <w:lang w:val="en-US" w:eastAsia="zh-CN" w:bidi="ar-SA"/>
    </w:rPr>
  </w:style>
  <w:style w:type="character" w:styleId="1127" w:customStyle="1">
    <w:name w:val="列出段落 Char"/>
    <w:link w:val="717"/>
    <w:uiPriority w:val="34"/>
    <w:qFormat/>
    <w:rPr>
      <w:rFonts w:ascii="Calibri" w:hAnsi="Calibri" w:eastAsia="宋体"/>
      <w:sz w:val="21"/>
      <w:szCs w:val="22"/>
      <w:lang w:val="en-US" w:eastAsia="zh-CN" w:bidi="ar-SA"/>
    </w:rPr>
  </w:style>
  <w:style w:type="character" w:styleId="1128" w:customStyle="1">
    <w:name w:val="页眉 Char"/>
    <w:link w:val="717"/>
    <w:uiPriority w:val="0"/>
    <w:qFormat/>
    <w:rPr>
      <w:rFonts w:eastAsia="宋体"/>
      <w:sz w:val="18"/>
      <w:szCs w:val="18"/>
      <w:lang w:val="en-US" w:eastAsia="zh-CN" w:bidi="ar-SA"/>
    </w:rPr>
  </w:style>
  <w:style w:type="character" w:styleId="1129" w:customStyle="1">
    <w:name w:val="标题 2 Char"/>
    <w:link w:val="717"/>
    <w:uiPriority w:val="0"/>
    <w:qFormat/>
    <w:rPr>
      <w:rFonts w:ascii="Arial" w:hAnsi="Arial" w:eastAsia="黑体"/>
      <w:b/>
      <w:sz w:val="30"/>
      <w:lang w:val="en-US" w:eastAsia="zh-CN" w:bidi="ar-SA"/>
    </w:rPr>
  </w:style>
  <w:style w:type="paragraph" w:styleId="1130" w:customStyle="1">
    <w:name w:val="字元 字元2"/>
    <w:basedOn w:val="717"/>
    <w:uiPriority w:val="0"/>
    <w:qFormat/>
    <w:rPr>
      <w:rFonts w:ascii="Tahoma" w:hAnsi="Tahoma"/>
      <w:sz w:val="24"/>
      <w:szCs w:val="20"/>
    </w:rPr>
  </w:style>
  <w:style w:type="paragraph" w:styleId="1131" w:customStyle="1">
    <w:name w:val="Char3 Char Char Char2"/>
    <w:basedOn w:val="717"/>
    <w:uiPriority w:val="0"/>
    <w:qFormat/>
    <w:rPr>
      <w:rFonts w:ascii="Tahoma" w:hAnsi="Tahoma"/>
      <w:sz w:val="24"/>
      <w:szCs w:val="20"/>
    </w:rPr>
  </w:style>
  <w:style w:type="paragraph" w:styleId="1132" w:customStyle="1">
    <w:name w:val="正文文本缩进2"/>
    <w:basedOn w:val="717"/>
    <w:uiPriority w:val="0"/>
    <w:qFormat/>
    <w:pPr>
      <w:ind w:firstLine="480"/>
      <w:spacing w:line="480" w:lineRule="exact"/>
    </w:pPr>
    <w:rPr>
      <w:rFonts w:ascii="宋体" w:hAnsi="宋体"/>
      <w:sz w:val="24"/>
      <w:lang w:val="zh-CN" w:eastAsia="zh-CN"/>
    </w:rPr>
  </w:style>
  <w:style w:type="paragraph" w:styleId="1133" w:customStyle="1">
    <w:name w:val="Char3"/>
    <w:basedOn w:val="717"/>
    <w:uiPriority w:val="0"/>
    <w:qFormat/>
    <w:pPr>
      <w:tabs>
        <w:tab w:val="left" w:pos="360" w:leader="none"/>
      </w:tabs>
    </w:pPr>
    <w:rPr>
      <w:sz w:val="24"/>
    </w:rPr>
  </w:style>
  <w:style w:type="paragraph" w:styleId="1134" w:customStyle="1">
    <w:name w:val="Char Char Char Char Char Char Char Char Char Char Char Char Char Char Char Char1"/>
    <w:basedOn w:val="717"/>
    <w:uiPriority w:val="0"/>
    <w:qFormat/>
    <w:pPr>
      <w:jc w:val="center"/>
      <w:spacing w:after="160" w:line="240" w:lineRule="exact"/>
      <w:widowControl/>
    </w:pPr>
    <w:rPr>
      <w:rFonts w:ascii="宋体" w:hAnsi="宋体"/>
      <w:b/>
      <w:sz w:val="30"/>
      <w:szCs w:val="30"/>
      <w:lang w:eastAsia="en-US"/>
    </w:rPr>
  </w:style>
  <w:style w:type="paragraph" w:styleId="1135" w:customStyle="1">
    <w:name w:val="Char Char1 Char Char Char Char Char Char1"/>
    <w:basedOn w:val="717"/>
    <w:uiPriority w:val="0"/>
    <w:qFormat/>
    <w:pPr>
      <w:jc w:val="left"/>
      <w:spacing w:after="160" w:line="240" w:lineRule="exact"/>
      <w:widowControl/>
    </w:pPr>
    <w:rPr>
      <w:rFonts w:ascii="Verdana" w:hAnsi="Verdana" w:eastAsia="仿宋_GB2312"/>
      <w:sz w:val="24"/>
      <w:szCs w:val="20"/>
      <w:lang w:eastAsia="en-US"/>
    </w:rPr>
  </w:style>
  <w:style w:type="paragraph" w:styleId="1136" w:customStyle="1">
    <w:name w:val="列出段落2"/>
    <w:basedOn w:val="717"/>
    <w:uiPriority w:val="0"/>
    <w:qFormat/>
    <w:pPr>
      <w:ind w:firstLine="420"/>
    </w:pPr>
    <w:rPr>
      <w:rFonts w:ascii="Calibri" w:hAnsi="Calibri"/>
      <w:szCs w:val="22"/>
    </w:rPr>
  </w:style>
  <w:style w:type="paragraph" w:styleId="1137" w:customStyle="1">
    <w:name w:val="Char Char Char1 Char2"/>
    <w:basedOn w:val="717"/>
    <w:uiPriority w:val="0"/>
    <w:qFormat/>
    <w:rPr>
      <w:rFonts w:ascii="Tahoma" w:hAnsi="Tahoma"/>
      <w:sz w:val="24"/>
      <w:szCs w:val="20"/>
    </w:rPr>
  </w:style>
  <w:style w:type="paragraph" w:styleId="1138" w:customStyle="1">
    <w:name w:val="Char Char Char2"/>
    <w:basedOn w:val="717"/>
    <w:uiPriority w:val="0"/>
    <w:qFormat/>
    <w:rPr>
      <w:rFonts w:ascii="Tahoma" w:hAnsi="Tahoma"/>
      <w:sz w:val="24"/>
      <w:szCs w:val="20"/>
    </w:rPr>
  </w:style>
  <w:style w:type="paragraph" w:styleId="1139" w:customStyle="1">
    <w:name w:val="Char Char Char Char Char Char Char2"/>
    <w:basedOn w:val="717"/>
    <w:uiPriority w:val="0"/>
    <w:qFormat/>
    <w:pPr>
      <w:ind w:firstLine="200"/>
      <w:spacing w:line="360" w:lineRule="auto"/>
    </w:pPr>
    <w:rPr>
      <w:rFonts w:eastAsia="仿宋_GB2312"/>
      <w:sz w:val="24"/>
    </w:rPr>
  </w:style>
  <w:style w:type="paragraph" w:styleId="1140" w:customStyle="1">
    <w:name w:val="正文缩进2"/>
    <w:basedOn w:val="717"/>
    <w:uiPriority w:val="0"/>
    <w:qFormat/>
    <w:pPr>
      <w:ind w:firstLine="567"/>
      <w:spacing w:line="480" w:lineRule="exact"/>
      <w:widowControl/>
    </w:pPr>
    <w:rPr>
      <w:rFonts w:ascii="宋体"/>
      <w:color w:val="000000"/>
      <w:sz w:val="28"/>
      <w:szCs w:val="20"/>
      <w:lang w:val="zh-CN" w:eastAsia="zh-CN"/>
    </w:rPr>
  </w:style>
  <w:style w:type="paragraph" w:styleId="1141" w:customStyle="1">
    <w:name w:val="Revision"/>
    <w:uiPriority w:val="0"/>
    <w:qFormat/>
    <w:rPr>
      <w:rFonts w:hint="default" w:ascii="Times New Roman" w:hAnsi="Times New Roman" w:eastAsia="宋体" w:cs="Times New Roman"/>
      <w:sz w:val="21"/>
      <w:szCs w:val="24"/>
      <w:lang w:val="en-US" w:eastAsia="zh-CN" w:bidi="ar-SA"/>
    </w:rPr>
  </w:style>
  <w:style w:type="paragraph" w:styleId="1142" w:customStyle="1">
    <w:name w:val="Char22"/>
    <w:basedOn w:val="717"/>
    <w:uiPriority w:val="0"/>
    <w:qFormat/>
    <w:rPr>
      <w:rFonts w:ascii="Tahoma" w:hAnsi="Tahoma"/>
      <w:sz w:val="24"/>
      <w:szCs w:val="20"/>
    </w:rPr>
  </w:style>
  <w:style w:type="paragraph" w:styleId="1143" w:customStyle="1">
    <w:name w:val="Char Char Char Char Char Char Char Char Char Char2"/>
    <w:basedOn w:val="717"/>
    <w:uiPriority w:val="0"/>
    <w:qFormat/>
    <w:rPr>
      <w:rFonts w:ascii="宋体" w:hAnsi="宋体" w:cs="Courier New"/>
      <w:sz w:val="32"/>
      <w:szCs w:val="32"/>
    </w:rPr>
  </w:style>
  <w:style w:type="paragraph" w:styleId="1144" w:customStyle="1">
    <w:name w:val="Char2 Char Char Char Char Char Char1"/>
    <w:basedOn w:val="717"/>
    <w:uiPriority w:val="0"/>
    <w:qFormat/>
    <w:pPr>
      <w:jc w:val="center"/>
      <w:spacing w:line="400" w:lineRule="exact"/>
      <w:widowControl/>
    </w:pPr>
  </w:style>
  <w:style w:type="character" w:styleId="1145" w:customStyle="1">
    <w:name w:val="页脚 Char"/>
    <w:link w:val="717"/>
    <w:uiPriority w:val="0"/>
    <w:qFormat/>
    <w:rPr>
      <w:rFonts w:ascii="宋体" w:eastAsia="宋体"/>
      <w:sz w:val="18"/>
      <w:lang w:val="en-US" w:eastAsia="zh-CN" w:bidi="ar-SA"/>
    </w:rPr>
  </w:style>
  <w:style w:type="paragraph" w:styleId="1146" w:customStyle="1">
    <w:name w:val="Char Char41"/>
    <w:basedOn w:val="717"/>
    <w:uiPriority w:val="0"/>
    <w:qFormat/>
    <w:pPr>
      <w:jc w:val="center"/>
      <w:spacing w:line="400" w:lineRule="exact"/>
      <w:widowControl/>
    </w:pPr>
  </w:style>
  <w:style w:type="character" w:styleId="1147" w:customStyle="1">
    <w:name w:val="批注文字 Char"/>
    <w:link w:val="717"/>
    <w:uiPriority w:val="99"/>
    <w:qFormat/>
    <w:rPr>
      <w:sz w:val="21"/>
      <w:szCs w:val="24"/>
    </w:rPr>
  </w:style>
  <w:style w:type="character" w:styleId="1148" w:customStyle="1">
    <w:name w:val="标题 Char"/>
    <w:link w:val="717"/>
    <w:uiPriority w:val="0"/>
    <w:qFormat/>
    <w:rPr>
      <w:b/>
      <w:sz w:val="32"/>
    </w:rPr>
  </w:style>
  <w:style w:type="paragraph" w:styleId="1149" w:customStyle="1">
    <w:name w:val="图例"/>
    <w:basedOn w:val="717"/>
    <w:uiPriority w:val="0"/>
    <w:qFormat/>
    <w:pPr>
      <w:jc w:val="center"/>
      <w:spacing w:before="120" w:after="120" w:line="360" w:lineRule="auto"/>
    </w:pPr>
    <w:rPr>
      <w:rFonts w:eastAsia="仿宋_GB2312"/>
      <w:b/>
      <w:sz w:val="24"/>
      <w:szCs w:val="20"/>
    </w:rPr>
  </w:style>
  <w:style w:type="table" w:styleId="1150" w:customStyle="1">
    <w:name w:val="Table Normal"/>
    <w:uiPriority w:val="2"/>
    <w:unhideWhenUsed/>
    <w:qFormat/>
    <w:pPr>
      <w:widowControl w:val="off"/>
    </w:pPr>
    <w:rPr>
      <w:rFonts w:ascii="Calibri" w:hAnsi="Calibri"/>
      <w:sz w:val="22"/>
      <w:szCs w:val="22"/>
      <w:lang w:val="en-US" w:eastAsia="en-US" w:bidi="ar-SA"/>
    </w:rPr>
    <w:tblPr/>
  </w:style>
  <w:style w:type="paragraph" w:styleId="1151" w:customStyle="1">
    <w:name w:val="Table Paragraph"/>
    <w:basedOn w:val="717"/>
    <w:uiPriority w:val="1"/>
    <w:qFormat/>
    <w:pPr>
      <w:jc w:val="left"/>
    </w:pPr>
    <w:rPr>
      <w:rFonts w:ascii="宋体" w:hAnsi="宋体" w:cs="宋体"/>
      <w:sz w:val="22"/>
      <w:szCs w:val="22"/>
      <w:lang w:eastAsia="en-US"/>
    </w:rPr>
  </w:style>
  <w:style w:type="paragraph" w:styleId="1152" w:customStyle="1">
    <w:name w:val="成文日期"/>
    <w:basedOn w:val="717"/>
    <w:link w:val="1153"/>
    <w:uiPriority w:val="0"/>
    <w:qFormat/>
    <w:pPr>
      <w:ind w:right="400" w:firstLine="200"/>
      <w:jc w:val="right"/>
      <w:spacing w:line="570" w:lineRule="exact"/>
    </w:pPr>
    <w:rPr>
      <w:rFonts w:ascii="仿宋_GB2312" w:eastAsia="仿宋_GB2312"/>
      <w:sz w:val="32"/>
      <w:szCs w:val="20"/>
    </w:rPr>
  </w:style>
  <w:style w:type="character" w:styleId="1153" w:customStyle="1">
    <w:name w:val="成文日期 Char"/>
    <w:link w:val="1152"/>
    <w:uiPriority w:val="0"/>
    <w:qFormat/>
    <w:rPr>
      <w:rFonts w:ascii="仿宋_GB2312" w:eastAsia="仿宋_GB2312"/>
      <w:sz w:val="32"/>
    </w:rPr>
  </w:style>
  <w:style w:type="paragraph" w:styleId="1154"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55" w:customStyle="1">
    <w:name w:val="正文1"/>
    <w:basedOn w:val="717"/>
    <w:uiPriority w:val="0"/>
    <w:qFormat/>
    <w:pPr>
      <w:contextualSpacing/>
      <w:ind w:firstLine="200"/>
      <w:jc w:val="left"/>
      <w:spacing w:before="120" w:after="120"/>
      <w:widowControl/>
    </w:pPr>
    <w:rPr>
      <w:rFonts w:ascii="Calibri" w:hAnsi="Calibri" w:eastAsia="Adobe 仿宋 Std R"/>
      <w:sz w:val="20"/>
      <w:szCs w:val="21"/>
    </w:rPr>
  </w:style>
  <w:style w:type="character" w:styleId="1156" w:customStyle="1">
    <w:name w:val="材料标题 Char"/>
    <w:link w:val="1157"/>
    <w:uiPriority w:val="0"/>
    <w:qFormat/>
    <w:rPr>
      <w:rFonts w:ascii="方正小标宋简体" w:eastAsia="方正小标宋简体"/>
      <w:color w:val="000000"/>
      <w:sz w:val="44"/>
      <w:szCs w:val="44"/>
    </w:rPr>
  </w:style>
  <w:style w:type="paragraph" w:styleId="1157" w:customStyle="1">
    <w:name w:val="材料标题"/>
    <w:basedOn w:val="717"/>
    <w:link w:val="1156"/>
    <w:uiPriority w:val="0"/>
    <w:qFormat/>
    <w:pPr>
      <w:jc w:val="center"/>
      <w:spacing w:line="700" w:lineRule="exact"/>
    </w:pPr>
    <w:rPr>
      <w:rFonts w:ascii="方正小标宋简体" w:eastAsia="方正小标宋简体"/>
      <w:color w:val="000000"/>
      <w:sz w:val="44"/>
      <w:szCs w:val="44"/>
    </w:rPr>
  </w:style>
  <w:style w:type="character" w:styleId="1158" w:customStyle="1">
    <w:name w:val="未处理的提及"/>
    <w:link w:val="717"/>
    <w:uiPriority w:val="99"/>
    <w:unhideWhenUsed/>
    <w:qFormat/>
    <w:rPr>
      <w:color w:val="605e5c"/>
      <w:shd w:val="clear" w:color="auto" w:fill="e1dfdd"/>
    </w:rPr>
  </w:style>
  <w:style w:type="character" w:styleId="1159" w:customStyle="1">
    <w:name w:val="grame"/>
    <w:link w:val="717"/>
    <w:uiPriority w:val="0"/>
    <w:qFormat/>
  </w:style>
  <w:style w:type="character" w:styleId="1160" w:customStyle="1">
    <w:name w:val="列表段落 字符"/>
    <w:link w:val="717"/>
    <w:uiPriority w:val="34"/>
    <w:qFormat/>
    <w:rPr>
      <w:rFonts w:ascii="Calibri" w:hAnsi="Calibri" w:cs="Calibri"/>
    </w:rPr>
  </w:style>
  <w:style w:type="character" w:styleId="1161" w:customStyle="1">
    <w:name w:val="标题 3 字符"/>
    <w:link w:val="717"/>
    <w:uiPriority w:val="0"/>
    <w:semiHidden/>
    <w:qFormat/>
    <w:rPr>
      <w:rFonts w:ascii="宋体"/>
      <w:b/>
      <w:sz w:val="24"/>
      <w:u w:val="single"/>
    </w:rPr>
  </w:style>
  <w:style w:type="paragraph" w:styleId="1162" w:customStyle="1">
    <w:name w:val="一、"/>
    <w:basedOn w:val="717"/>
    <w:uiPriority w:val="0"/>
    <w:qFormat/>
    <w:pPr>
      <w:ind w:firstLine="640"/>
    </w:pPr>
    <w:rPr>
      <w:rFonts w:eastAsia="黑体"/>
      <w:szCs w:val="32"/>
    </w:rPr>
  </w:style>
  <w:style w:type="paragraph" w:styleId="1163" w:customStyle="1">
    <w:name w:val="列表段落"/>
    <w:basedOn w:val="717"/>
    <w:uiPriority w:val="34"/>
    <w:qFormat/>
    <w:pPr>
      <w:ind w:firstLine="420"/>
    </w:pPr>
    <w:rPr>
      <w:rFonts w:ascii="Calibri" w:hAnsi="Calibri"/>
      <w:szCs w:val="22"/>
    </w:rPr>
  </w:style>
  <w:style w:type="paragraph" w:styleId="1164" w:customStyle="1">
    <w:name w:val="p0"/>
    <w:basedOn w:val="717"/>
    <w:uiPriority w:val="0"/>
    <w:qFormat/>
    <w:pPr>
      <w:widowControl/>
    </w:pPr>
    <w:rPr>
      <w:rFonts w:ascii="Times New Roman" w:hAnsi="Times New Roman" w:eastAsia="宋体" w:cs="Times New Roman"/>
      <w:szCs w:val="20"/>
    </w:rPr>
  </w:style>
  <w:style w:type="paragraph" w:styleId="1165" w:customStyle="1">
    <w:name w:val="正文文本_0"/>
    <w:basedOn w:val="1166"/>
    <w:uiPriority w:val="0"/>
    <w:qFormat/>
    <w:pPr>
      <w:ind w:left="72" w:right="30"/>
      <w:jc w:val="center"/>
      <w:spacing w:after="60" w:line="360" w:lineRule="atLeast"/>
    </w:pPr>
    <w:rPr>
      <w:szCs w:val="20"/>
    </w:rPr>
  </w:style>
  <w:style w:type="paragraph" w:styleId="116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167" w:customStyle="1">
    <w:name w:val="无间隔1"/>
    <w:basedOn w:val="1166"/>
    <w:uiPriority w:val="0"/>
    <w:qFormat/>
    <w:pPr>
      <w:jc w:val="left"/>
      <w:widowControl/>
    </w:pPr>
    <w:rPr>
      <w:rFonts w:ascii="Calibri" w:hAnsi="Calibri"/>
      <w:sz w:val="22"/>
      <w:szCs w:val="22"/>
      <w:lang w:eastAsia="en-US"/>
    </w:rPr>
  </w:style>
  <w:style w:type="numbering" w:styleId="14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刘文静</cp:lastModifiedBy>
  <cp:revision>6</cp:revision>
  <dcterms:created xsi:type="dcterms:W3CDTF">2024-05-06T06:40:00Z</dcterms:created>
  <dcterms:modified xsi:type="dcterms:W3CDTF">2026-01-09T06:54:36Z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eyJoZGlkIjoiY2NjNWZjNzljNjc0YzhkNDBhYWM4NWE1YzUzYjM4NmYiLCJ1c2VySWQiOiI4MjgxODE0NzYifQ==</vt:lpwstr>
  </property>
  <property fmtid="{D5CDD505-2E9C-101B-9397-08002B2CF9AE}" pid="3" name="KSOProductBuildVer">
    <vt:lpwstr>2052-12.1.0.24657</vt:lpwstr>
  </property>
  <property fmtid="{D5CDD505-2E9C-101B-9397-08002B2CF9AE}" pid="4" name="ICV">
    <vt:lpwstr>E978817DEEAF425586914EC1A198C9C0_13</vt:lpwstr>
  </property>
</Properties>
</file>