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5B023">
      <w:pPr>
        <w:pStyle w:val="6"/>
        <w:spacing w:before="156" w:line="230" w:lineRule="auto"/>
        <w:jc w:val="center"/>
        <w:outlineLvl w:val="0"/>
        <w:rPr>
          <w:rFonts w:hint="eastAsia" w:ascii="宋体" w:hAnsi="宋体" w:eastAsia="宋体" w:cs="宋体"/>
          <w:b/>
          <w:bCs/>
          <w:spacing w:val="9"/>
          <w:sz w:val="31"/>
          <w:szCs w:val="31"/>
        </w:rPr>
      </w:pPr>
      <w:r>
        <w:rPr>
          <w:rFonts w:hint="eastAsia" w:ascii="宋体" w:hAnsi="宋体" w:eastAsia="宋体" w:cs="宋体"/>
          <w:b/>
          <w:bCs/>
          <w:spacing w:val="9"/>
          <w:sz w:val="31"/>
          <w:szCs w:val="31"/>
          <w:lang w:val="en-US" w:eastAsia="zh-CN"/>
        </w:rPr>
        <w:t>2025年</w:t>
      </w:r>
      <w:r>
        <w:rPr>
          <w:rFonts w:hint="eastAsia" w:ascii="宋体" w:hAnsi="宋体" w:eastAsia="宋体" w:cs="宋体"/>
          <w:b/>
          <w:bCs/>
          <w:spacing w:val="9"/>
          <w:sz w:val="31"/>
          <w:szCs w:val="31"/>
        </w:rPr>
        <w:t>镇江经开区</w:t>
      </w:r>
      <w:r>
        <w:rPr>
          <w:rFonts w:hint="eastAsia" w:ascii="宋体" w:hAnsi="宋体" w:eastAsia="宋体" w:cs="宋体"/>
          <w:b/>
          <w:bCs/>
          <w:spacing w:val="9"/>
          <w:sz w:val="31"/>
          <w:szCs w:val="31"/>
          <w:lang w:val="en-US" w:eastAsia="zh-CN"/>
        </w:rPr>
        <w:t>综合</w:t>
      </w:r>
      <w:r>
        <w:rPr>
          <w:rFonts w:ascii="宋体" w:hAnsi="宋体" w:eastAsia="宋体" w:cs="宋体"/>
          <w:b/>
          <w:bCs/>
          <w:spacing w:val="9"/>
          <w:sz w:val="31"/>
          <w:szCs w:val="31"/>
        </w:rPr>
        <w:t>信息</w:t>
      </w:r>
      <w:r>
        <w:rPr>
          <w:rFonts w:hint="eastAsia" w:ascii="宋体" w:hAnsi="宋体" w:eastAsia="宋体" w:cs="宋体"/>
          <w:b/>
          <w:bCs/>
          <w:spacing w:val="9"/>
          <w:sz w:val="31"/>
          <w:szCs w:val="31"/>
        </w:rPr>
        <w:t>服务</w:t>
      </w:r>
    </w:p>
    <w:p w14:paraId="04F9D4F3">
      <w:pPr>
        <w:pStyle w:val="6"/>
        <w:spacing w:before="156" w:line="230" w:lineRule="auto"/>
        <w:jc w:val="center"/>
        <w:outlineLvl w:val="0"/>
        <w:rPr>
          <w:rFonts w:hint="eastAsia" w:ascii="宋体" w:hAnsi="宋体" w:eastAsia="宋体" w:cs="宋体"/>
          <w:sz w:val="31"/>
          <w:szCs w:val="31"/>
        </w:rPr>
      </w:pPr>
      <w:r>
        <w:rPr>
          <w:rFonts w:hint="eastAsia" w:ascii="宋体" w:hAnsi="宋体" w:eastAsia="宋体" w:cs="宋体"/>
          <w:b/>
          <w:bCs/>
          <w:spacing w:val="9"/>
          <w:sz w:val="31"/>
          <w:szCs w:val="31"/>
        </w:rPr>
        <w:t>——预算合理性分析报告</w:t>
      </w:r>
    </w:p>
    <w:p w14:paraId="7F6B25CC">
      <w:pPr>
        <w:spacing w:line="254" w:lineRule="auto"/>
        <w:rPr>
          <w:rFonts w:hint="eastAsia" w:ascii="宋体" w:hAnsi="宋体" w:eastAsia="宋体" w:cs="宋体"/>
        </w:rPr>
      </w:pPr>
    </w:p>
    <w:p w14:paraId="4C95F3CD">
      <w:pPr>
        <w:spacing w:line="480" w:lineRule="exact"/>
        <w:ind w:firstLine="560" w:firstLineChars="200"/>
        <w:rPr>
          <w:rFonts w:hint="eastAsia" w:ascii="宋体" w:hAnsi="宋体" w:eastAsia="宋体" w:cs="宋体"/>
          <w:sz w:val="28"/>
          <w:szCs w:val="28"/>
        </w:rPr>
      </w:pPr>
    </w:p>
    <w:p w14:paraId="2FB6E082">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本项目预算由以下五项内容构成：</w:t>
      </w:r>
    </w:p>
    <w:p w14:paraId="15CF9752">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1、围绕镇江经开区重点工作，组建专业分析师团队进行实地调研，完成深度调研报告1个；</w:t>
      </w:r>
    </w:p>
    <w:p w14:paraId="57ECF230">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2、围绕镇江经开区重要活动，协助邀请10家左右相关机构，协同开展专业经济信息运营服务1次；</w:t>
      </w:r>
    </w:p>
    <w:p w14:paraId="38140DA1">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3、围绕新媒体时代意识形态管控应对等方面为镇江经开区提供专家培训1场； </w:t>
      </w:r>
    </w:p>
    <w:p w14:paraId="745BAC6E">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4、聚焦镇江经开区重要动态进行信息采集并在国家级平台上发布，具体次数视实际情况定；</w:t>
      </w:r>
    </w:p>
    <w:p w14:paraId="7BF2FB15">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5、提供经济信息共享服务，主要包括中国经济信息社研发的涉苏分析报告、《高管信息•江苏》、</w:t>
      </w:r>
      <w:bookmarkStart w:id="0" w:name="_Hlk195168238"/>
      <w:r>
        <w:rPr>
          <w:rFonts w:hint="eastAsia" w:ascii="宋体" w:hAnsi="宋体" w:eastAsia="宋体" w:cs="宋体"/>
          <w:sz w:val="28"/>
          <w:szCs w:val="28"/>
        </w:rPr>
        <w:t>《园区经济观察》、《新华文旅观察》</w:t>
      </w:r>
      <w:bookmarkEnd w:id="0"/>
      <w:r>
        <w:rPr>
          <w:rFonts w:hint="eastAsia" w:ascii="宋体" w:hAnsi="宋体" w:eastAsia="宋体" w:cs="宋体"/>
          <w:sz w:val="28"/>
          <w:szCs w:val="28"/>
        </w:rPr>
        <w:t>等。</w:t>
      </w:r>
    </w:p>
    <w:p w14:paraId="33975009">
      <w:pPr>
        <w:spacing w:line="480" w:lineRule="exact"/>
        <w:ind w:firstLine="560" w:firstLineChars="200"/>
        <w:rPr>
          <w:rFonts w:hint="eastAsia" w:ascii="宋体" w:hAnsi="宋体" w:eastAsia="宋体" w:cs="宋体"/>
          <w:sz w:val="28"/>
          <w:szCs w:val="28"/>
        </w:rPr>
      </w:pPr>
    </w:p>
    <w:p w14:paraId="4EE64967">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具体分析如下：</w:t>
      </w:r>
    </w:p>
    <w:p w14:paraId="739ACFFA">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1．围绕镇江经开区重点工作，组建专业分析师团队进行实地调研，完成深度调研报告1个。</w:t>
      </w:r>
    </w:p>
    <w:p w14:paraId="1529A8AD">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（1）文献研究：利用相关数据库搜集整理研究各地资料。参照长三角平均资助标准参考如下：分析师资助标准为10000元/人月。按照2个分析师0.5个月完成，共计10000元。</w:t>
      </w:r>
    </w:p>
    <w:p w14:paraId="7A38BC40">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（2）实地调研：若干专家走访调研人工费、差旅费、专家费等。调研人员按5人15天计算，每人1400元/天，共计105000元；专家费按7人计算，每人5000元，共计35000元。</w:t>
      </w:r>
    </w:p>
    <w:p w14:paraId="6D9AE76C">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（3）报告研撰：研发报告1份。参照长三角平均资助标准参考如下：中级分析师资助标准为10000元/人月。按采集信息加工整理及研发报告共5人，1月完成，共计50000元。</w:t>
      </w:r>
    </w:p>
    <w:p w14:paraId="6AAD03F5">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此项成本核算共计200000元。</w:t>
      </w:r>
    </w:p>
    <w:p w14:paraId="15D9518C">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2．围绕镇江经开区重要活动，协助邀请10家左右相关机构，协同开展专业经济信息运营服务1次。</w:t>
      </w:r>
    </w:p>
    <w:p w14:paraId="4D1A2C6B">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（1）信息策划和采集：分析师调研并采写原创稿件1篇，10000元。</w:t>
      </w:r>
    </w:p>
    <w:p w14:paraId="0026E66F">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（2）刊发于《高管信息·江苏》封面要目，100000元。</w:t>
      </w:r>
    </w:p>
    <w:p w14:paraId="6F62D077">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（3）10家左右相关机构实地调研、策划原创稿件并发布，按每家成本约7000元计算，70000元。</w:t>
      </w:r>
    </w:p>
    <w:p w14:paraId="3CE46283">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此项成本核算共计180000元。</w:t>
      </w:r>
    </w:p>
    <w:p w14:paraId="5BA48AF7">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3．围绕新媒体时代意识形态管控或舆情应对等方面为镇江经开区提供专家培训1场。</w:t>
      </w:r>
    </w:p>
    <w:p w14:paraId="527400EB">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（1）差旅费：含人工费、差旅费，12000元/天，按1人出差3天计算，合计36000元。</w:t>
      </w:r>
    </w:p>
    <w:p w14:paraId="47541362">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（2）专家费：30000元/人，按1人计算，合计30000元。</w:t>
      </w:r>
    </w:p>
    <w:p w14:paraId="7F787289">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此项成本核算共计66000元。</w:t>
      </w:r>
    </w:p>
    <w:p w14:paraId="4ACEED1A">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4．聚焦镇江经开区重要动态进行信息采集并在国家级平台上发布，具体次数视实际情况定。</w:t>
      </w:r>
    </w:p>
    <w:p w14:paraId="7F6AD7AE">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（1）信息采集：分析师采集信息并加工整理成稿。按1年加工5条计算，每条1000元，1年共计5000元。</w:t>
      </w:r>
    </w:p>
    <w:p w14:paraId="40E13B3A">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（2）信息发布：在新华网、新华财经等国家级平台发布，按1年发布5条，发布费用为每条2500元计算，共计12500元。</w:t>
      </w:r>
    </w:p>
    <w:p w14:paraId="1BA9F438">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此项成本核算共计17500元。</w:t>
      </w:r>
    </w:p>
    <w:p w14:paraId="620ABB25">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5．提供经济信息共享服务，主要包括中国经济信息社研发的涉苏分析报告、《高管信息•江苏》、《园区经济观察》、《新华文旅观察》等。</w:t>
      </w:r>
    </w:p>
    <w:p w14:paraId="50BA5A20">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（1）涉苏分析报告：省内重点领域专题分析报告，500元/本，按1年提供30期计算，1年共计15000元。</w:t>
      </w:r>
    </w:p>
    <w:p w14:paraId="182055BE">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（2）《高管信息•江苏》周刊：960/年，按1年提供10本计算，1年共计9600元。</w:t>
      </w:r>
    </w:p>
    <w:p w14:paraId="2B8624E1">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（3）资讯月报：《园区经济观察》《新华文旅观察》等，300元/期，按1月提供4期计算，1年共计14400元。</w:t>
      </w:r>
    </w:p>
    <w:p w14:paraId="725DB442">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此项成本核算共计39000元。</w:t>
      </w:r>
    </w:p>
    <w:p w14:paraId="0FD93E5E">
      <w:pPr>
        <w:spacing w:line="480" w:lineRule="exact"/>
        <w:ind w:firstLine="560" w:firstLineChars="200"/>
        <w:rPr>
          <w:rFonts w:ascii="宋体" w:hAnsi="宋体" w:eastAsia="宋体" w:cs="宋体"/>
          <w:sz w:val="28"/>
          <w:szCs w:val="28"/>
        </w:rPr>
      </w:pPr>
      <w:r>
        <w:rPr>
          <w:rFonts w:hint="eastAsia" w:ascii="宋体" w:hAnsi="宋体" w:eastAsia="宋体" w:cs="宋体"/>
          <w:sz w:val="28"/>
          <w:szCs w:val="28"/>
        </w:rPr>
        <w:t>综上，总费用共计为 502500 元，考虑到双方长期战略合作关系，本项目预算拟定为 500000 元，安排合理。</w:t>
      </w:r>
    </w:p>
    <w:p w14:paraId="0F5F9D78">
      <w:pPr>
        <w:spacing w:line="480" w:lineRule="exact"/>
        <w:ind w:firstLine="560" w:firstLineChars="200"/>
        <w:rPr>
          <w:rFonts w:hint="eastAsia" w:ascii="宋体" w:hAnsi="宋体" w:eastAsia="宋体" w:cs="宋体"/>
          <w:sz w:val="28"/>
          <w:szCs w:val="28"/>
        </w:rPr>
      </w:pPr>
    </w:p>
    <w:p w14:paraId="3F89435D">
      <w:pPr>
        <w:spacing w:line="480" w:lineRule="exact"/>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附：类似项目经历</w:t>
      </w:r>
    </w:p>
    <w:p w14:paraId="11841CF7">
      <w:pPr>
        <w:spacing w:line="48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1.中国经济信息社与南京市溧水区宣传部项目</w:t>
      </w:r>
    </w:p>
    <w:p w14:paraId="50665533">
      <w:pPr>
        <w:spacing w:line="4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服务内容：（1）乙方根据甲方要求，围绕城乡融合试点、先进制造业、乡村振兴、改革创新等方面开展专题调研并形成调研报告1篇；（2）聚焦甲方先进典型案例，以一组多篇的形式形成系列信息稿并发布；（3）基于甲方典型工作经验、产业特色、重大活动提供信息发布服务；（4）邀请专家开展舆情培训服务1次；（5）共享涉苏分析报告、《高管信息·江苏》《先进产业集群动态》《国内外人工智能动态》《涉苏舆情分析及风险研判》信息专刊。</w:t>
      </w:r>
    </w:p>
    <w:p w14:paraId="1A794EEC">
      <w:pPr>
        <w:spacing w:line="480" w:lineRule="exact"/>
        <w:ind w:firstLine="560" w:firstLineChars="20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服务时间：</w:t>
      </w:r>
      <w:r>
        <w:rPr>
          <w:rFonts w:hint="eastAsia" w:ascii="宋体" w:hAnsi="宋体" w:eastAsia="宋体" w:cs="宋体"/>
          <w:sz w:val="28"/>
          <w:szCs w:val="28"/>
          <w:highlight w:val="none"/>
          <w:lang w:val="en-US" w:eastAsia="zh-CN"/>
        </w:rPr>
        <w:t>2024年8月20日至2025年8月19日</w:t>
      </w:r>
    </w:p>
    <w:p w14:paraId="61A8FCB0">
      <w:pPr>
        <w:spacing w:line="4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合作金额：499000元</w:t>
      </w:r>
    </w:p>
    <w:p w14:paraId="69178133">
      <w:pPr>
        <w:spacing w:line="480" w:lineRule="exact"/>
        <w:ind w:firstLine="560" w:firstLineChars="200"/>
        <w:jc w:val="both"/>
        <w:rPr>
          <w:rFonts w:hint="eastAsia" w:ascii="宋体" w:hAnsi="宋体" w:eastAsia="宋体" w:cs="宋体"/>
          <w:sz w:val="28"/>
          <w:szCs w:val="28"/>
        </w:rPr>
      </w:pPr>
    </w:p>
    <w:p w14:paraId="28455DEF">
      <w:pPr>
        <w:spacing w:line="48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2.中国经济信息社与昆山市行政审批局项目</w:t>
      </w:r>
    </w:p>
    <w:p w14:paraId="1858ED08">
      <w:pPr>
        <w:spacing w:line="480" w:lineRule="exact"/>
        <w:ind w:firstLine="552" w:firstLineChars="200"/>
        <w:jc w:val="both"/>
        <w:rPr>
          <w:rFonts w:ascii="宋体" w:hAnsi="宋体" w:eastAsia="宋体" w:cs="宋体"/>
          <w:spacing w:val="-2"/>
          <w:sz w:val="28"/>
          <w:szCs w:val="28"/>
        </w:rPr>
      </w:pPr>
      <w:r>
        <w:rPr>
          <w:rFonts w:hint="eastAsia" w:ascii="宋体" w:hAnsi="宋体" w:eastAsia="宋体" w:cs="宋体"/>
          <w:spacing w:val="-2"/>
          <w:sz w:val="28"/>
          <w:szCs w:val="28"/>
        </w:rPr>
        <w:t>服务内容：（1）乙方围绕甲方先进举措，协助邀请相关机构，协同开展专业经济信息发布1次；（2）围绕甲方政务服务典型经验形成调研报告1篇并在《高管信息·江苏》上发布；（3）提供8篇日常信息发布；（4）共享《数字政府观察》《高管信息·江苏》专刊。</w:t>
      </w:r>
    </w:p>
    <w:p w14:paraId="41CEE98B">
      <w:pPr>
        <w:spacing w:line="480" w:lineRule="exact"/>
        <w:ind w:firstLine="560" w:firstLineChars="20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服务时间：</w:t>
      </w:r>
      <w:r>
        <w:rPr>
          <w:rFonts w:hint="eastAsia" w:ascii="宋体" w:hAnsi="宋体" w:eastAsia="宋体" w:cs="宋体"/>
          <w:sz w:val="28"/>
          <w:szCs w:val="28"/>
          <w:highlight w:val="none"/>
          <w:lang w:val="en-US" w:eastAsia="zh-CN"/>
        </w:rPr>
        <w:t>2023年11月10日至2024年11月9日</w:t>
      </w:r>
    </w:p>
    <w:p w14:paraId="18B0A0C5">
      <w:pPr>
        <w:spacing w:line="48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合作金额：400000元。</w:t>
      </w:r>
    </w:p>
    <w:p w14:paraId="6A7AF8CF">
      <w:pPr>
        <w:spacing w:line="48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（3）中国经济信息社与苏州市相城区商务局项目</w:t>
      </w:r>
    </w:p>
    <w:p w14:paraId="6A4752F3">
      <w:pPr>
        <w:spacing w:line="48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服务内容：（1）乙方围绕甲方促消费、外资、外贸等工作亮点开展实地调研并提供智库点</w:t>
      </w:r>
      <w:bookmarkStart w:id="1" w:name="_GoBack"/>
      <w:bookmarkEnd w:id="1"/>
      <w:r>
        <w:rPr>
          <w:rFonts w:hint="eastAsia" w:ascii="宋体" w:hAnsi="宋体" w:eastAsia="宋体" w:cs="宋体"/>
          <w:sz w:val="28"/>
          <w:szCs w:val="28"/>
        </w:rPr>
        <w:t>题服务1篇；（2）围绕甲方重大主题活动、重要动态提供信息策划与发布服务10次；（3）提供涉苏智库《分析报告》《高管信息·江苏》专刊经济信息共享服务。</w:t>
      </w:r>
    </w:p>
    <w:p w14:paraId="426D6612">
      <w:pPr>
        <w:spacing w:line="480" w:lineRule="exact"/>
        <w:ind w:firstLine="560" w:firstLineChars="200"/>
        <w:jc w:val="both"/>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服务时间：</w:t>
      </w:r>
      <w:r>
        <w:rPr>
          <w:rFonts w:hint="eastAsia" w:ascii="宋体" w:hAnsi="宋体" w:eastAsia="宋体" w:cs="宋体"/>
          <w:sz w:val="28"/>
          <w:szCs w:val="28"/>
          <w:highlight w:val="none"/>
          <w:lang w:val="en-US" w:eastAsia="zh-CN"/>
        </w:rPr>
        <w:t>2024年3月1日至2024年12月31日</w:t>
      </w:r>
    </w:p>
    <w:p w14:paraId="07B4B04E">
      <w:pPr>
        <w:spacing w:line="48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合作金额：300000元。</w:t>
      </w:r>
    </w:p>
    <w:p w14:paraId="1B0DA51B">
      <w:pPr>
        <w:spacing w:line="480" w:lineRule="exact"/>
        <w:ind w:firstLine="560" w:firstLineChars="200"/>
        <w:jc w:val="both"/>
        <w:rPr>
          <w:rFonts w:hint="eastAsia" w:ascii="宋体" w:hAnsi="宋体" w:eastAsia="宋体" w:cs="宋体"/>
          <w:sz w:val="28"/>
          <w:szCs w:val="28"/>
        </w:rPr>
      </w:pPr>
    </w:p>
    <w:p w14:paraId="52A7D4E3">
      <w:pPr>
        <w:keepNext w:val="0"/>
        <w:keepLines w:val="0"/>
        <w:widowControl/>
        <w:suppressLineNumbers w:val="0"/>
        <w:jc w:val="left"/>
      </w:pPr>
      <w:r>
        <w:rPr>
          <w:rFonts w:hint="eastAsia" w:ascii="宋体" w:hAnsi="宋体" w:eastAsia="宋体" w:cs="宋体"/>
          <w:b/>
          <w:bCs/>
          <w:snapToGrid w:val="0"/>
          <w:color w:val="000000"/>
          <w:kern w:val="0"/>
          <w:sz w:val="28"/>
          <w:szCs w:val="28"/>
          <w:lang w:val="en-US" w:eastAsia="zh-CN" w:bidi="ar"/>
        </w:rPr>
        <w:t xml:space="preserve">综上，总费用共计为 502500 元，本项目预算拟定为 500000 </w:t>
      </w:r>
    </w:p>
    <w:p w14:paraId="78591CD1">
      <w:pPr>
        <w:keepNext w:val="0"/>
        <w:keepLines w:val="0"/>
        <w:widowControl/>
        <w:suppressLineNumbers w:val="0"/>
        <w:jc w:val="left"/>
      </w:pPr>
      <w:r>
        <w:rPr>
          <w:rFonts w:hint="eastAsia" w:ascii="宋体" w:hAnsi="宋体" w:eastAsia="宋体" w:cs="宋体"/>
          <w:b/>
          <w:bCs/>
          <w:snapToGrid w:val="0"/>
          <w:color w:val="000000"/>
          <w:kern w:val="0"/>
          <w:sz w:val="28"/>
          <w:szCs w:val="28"/>
          <w:lang w:val="en-US" w:eastAsia="zh-CN" w:bidi="ar"/>
        </w:rPr>
        <w:t>元，安排合理。</w:t>
      </w:r>
    </w:p>
    <w:p w14:paraId="28D6812D">
      <w:pPr>
        <w:spacing w:line="480" w:lineRule="exact"/>
        <w:ind w:firstLine="560" w:firstLineChars="200"/>
        <w:rPr>
          <w:rFonts w:hint="eastAsia" w:ascii="宋体" w:hAnsi="宋体" w:eastAsia="宋体" w:cs="宋体"/>
          <w:sz w:val="28"/>
          <w:szCs w:val="28"/>
        </w:rPr>
      </w:pPr>
    </w:p>
    <w:p w14:paraId="60B57709">
      <w:pPr>
        <w:spacing w:line="480" w:lineRule="exact"/>
        <w:ind w:firstLine="560" w:firstLineChars="200"/>
        <w:rPr>
          <w:rFonts w:hint="eastAsia" w:ascii="宋体" w:hAnsi="宋体" w:eastAsia="宋体" w:cs="宋体"/>
          <w:sz w:val="28"/>
          <w:szCs w:val="28"/>
        </w:rPr>
      </w:pPr>
    </w:p>
    <w:sectPr>
      <w:pgSz w:w="11907" w:h="16839"/>
      <w:pgMar w:top="1440" w:right="1800" w:bottom="1440" w:left="1800" w:header="0" w:footer="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hODM2MTk5NTk2M2Q5ZTMwNzEyMzA3NjYyYjNiNTgifQ=="/>
  </w:docVars>
  <w:rsids>
    <w:rsidRoot w:val="002D76E4"/>
    <w:rsid w:val="002D76E4"/>
    <w:rsid w:val="00301AD9"/>
    <w:rsid w:val="007918B6"/>
    <w:rsid w:val="008142F2"/>
    <w:rsid w:val="009C4E31"/>
    <w:rsid w:val="00C94117"/>
    <w:rsid w:val="00CE16AC"/>
    <w:rsid w:val="00E407F1"/>
    <w:rsid w:val="00E4496A"/>
    <w:rsid w:val="00E83297"/>
    <w:rsid w:val="00EB3A8A"/>
    <w:rsid w:val="00F56CFC"/>
    <w:rsid w:val="146D6D50"/>
    <w:rsid w:val="18BF44C8"/>
    <w:rsid w:val="1D1125BF"/>
    <w:rsid w:val="2CF27E43"/>
    <w:rsid w:val="39E9145D"/>
    <w:rsid w:val="43345FFD"/>
    <w:rsid w:val="504E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semiHidden/>
    <w:unhideWhenUsed/>
    <w:qFormat/>
    <w:uiPriority w:val="9"/>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2"/>
    <w:semiHidden/>
    <w:unhideWhenUsed/>
    <w:qFormat/>
    <w:uiPriority w:val="9"/>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w:basedOn w:val="1"/>
    <w:autoRedefine/>
    <w:qFormat/>
    <w:uiPriority w:val="0"/>
    <w:rPr>
      <w:rFonts w:ascii="等线" w:hAnsi="等线" w:eastAsia="等线" w:cs="等线"/>
      <w:sz w:val="28"/>
      <w:szCs w:val="28"/>
    </w:rPr>
  </w:style>
  <w:style w:type="paragraph" w:styleId="7">
    <w:name w:val="annotation subject"/>
    <w:basedOn w:val="5"/>
    <w:next w:val="5"/>
    <w:autoRedefine/>
    <w:qFormat/>
    <w:uiPriority w:val="0"/>
    <w:rPr>
      <w:b/>
      <w:bCs/>
    </w:rPr>
  </w:style>
  <w:style w:type="character" w:customStyle="1" w:styleId="10">
    <w:name w:val="标题 1 字符"/>
    <w:basedOn w:val="9"/>
    <w:link w:val="2"/>
    <w:autoRedefine/>
    <w:qFormat/>
    <w:uiPriority w:val="0"/>
    <w:rPr>
      <w:rFonts w:ascii="Arial" w:hAnsi="Arial" w:eastAsia="Arial" w:cs="Arial"/>
      <w:b/>
      <w:bCs/>
      <w:snapToGrid w:val="0"/>
      <w:color w:val="000000"/>
      <w:kern w:val="44"/>
      <w:sz w:val="44"/>
      <w:szCs w:val="44"/>
      <w:lang w:val="en-US" w:eastAsia="zh-CN" w:bidi="ar-SA"/>
    </w:rPr>
  </w:style>
  <w:style w:type="character" w:customStyle="1" w:styleId="11">
    <w:name w:val="标题 2 字符"/>
    <w:basedOn w:val="9"/>
    <w:link w:val="3"/>
    <w:autoRedefine/>
    <w:qFormat/>
    <w:uiPriority w:val="0"/>
    <w:rPr>
      <w:rFonts w:ascii="Times New Roman" w:hAnsi="Times New Roman" w:eastAsia="黑体" w:cs="Arial"/>
      <w:b/>
      <w:bCs/>
      <w:snapToGrid w:val="0"/>
      <w:color w:val="000000"/>
      <w:kern w:val="0"/>
      <w:sz w:val="32"/>
      <w:szCs w:val="32"/>
      <w:lang w:val="en-US" w:eastAsia="zh-CN" w:bidi="ar-SA"/>
    </w:rPr>
  </w:style>
  <w:style w:type="character" w:customStyle="1" w:styleId="12">
    <w:name w:val="标题 3 字符"/>
    <w:basedOn w:val="9"/>
    <w:link w:val="4"/>
    <w:autoRedefine/>
    <w:qFormat/>
    <w:uiPriority w:val="0"/>
    <w:rPr>
      <w:rFonts w:ascii="Arial" w:hAnsi="Arial" w:eastAsia="Arial" w:cs="Arial"/>
      <w:b/>
      <w:bCs/>
      <w:snapToGrid w:val="0"/>
      <w:color w:val="000000"/>
      <w:kern w:val="0"/>
      <w:sz w:val="32"/>
      <w:szCs w:val="32"/>
      <w:lang w:val="en-US" w:eastAsia="zh-CN" w:bidi="ar-SA"/>
    </w:rPr>
  </w:style>
  <w:style w:type="paragraph" w:customStyle="1" w:styleId="13">
    <w:name w:val="Table Text"/>
    <w:basedOn w:val="1"/>
    <w:autoRedefine/>
    <w:qFormat/>
    <w:uiPriority w:val="0"/>
    <w:rPr>
      <w:rFonts w:ascii="等线" w:hAnsi="等线" w:eastAsia="等线" w:cs="等线"/>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2 3000 0 1 1 1 1"/>
    <sectPr/>
  </customProps>
</customData>
</file>

<file path=customXml/itemProps1.xml><?xml version="1.0" encoding="utf-8"?>
<ds:datastoreItem xmlns:ds="http://schemas.openxmlformats.org/officeDocument/2006/customXml" ds:itemID="{D183159F-0CBE-42C8-BC84-D5D4AE7D4C44}">
  <ds:schemaRefs/>
</ds:datastoreItem>
</file>

<file path=docProps/app.xml><?xml version="1.0" encoding="utf-8"?>
<Properties xmlns="http://schemas.openxmlformats.org/officeDocument/2006/extended-properties" xmlns:vt="http://schemas.openxmlformats.org/officeDocument/2006/docPropsVTypes">
  <Template>Normal</Template>
  <Pages>4</Pages>
  <Words>1870</Words>
  <Characters>2050</Characters>
  <Lines>14</Lines>
  <Paragraphs>4</Paragraphs>
  <TotalTime>32</TotalTime>
  <ScaleCrop>false</ScaleCrop>
  <LinksUpToDate>false</LinksUpToDate>
  <CharactersWithSpaces>2055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2025-04-10T01:05:00Z</dcterms:created>
  <dc:creator>TSP500</dc:creator>
  <cp:lastModifiedBy>Administrator</cp:lastModifiedBy>
  <dcterms:modified xsi:type="dcterms:W3CDTF">2025-05-23T07:27:03Z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2024-04-22T16:00:00Z</vt:filetime>
  </property>
  <property fmtid="{D5CDD505-2E9C-101B-9397-08002B2CF9AE}" pid="4" name="KSOProductBuildVer">
    <vt:lpwstr>2052-12.1.0.17857</vt:lpwstr>
  </property>
  <property fmtid="{D5CDD505-2E9C-101B-9397-08002B2CF9AE}" pid="5" name="ICV">
    <vt:lpwstr>32BF8B1AAEAF4D7EB77CD0E07789AEAB_13</vt:lpwstr>
  </property>
  <property fmtid="{D5CDD505-2E9C-101B-9397-08002B2CF9AE}" pid="6" name="KSOTemplateDocerSaveRecord">
    <vt:lpwstr>eyJoZGlkIjoiNGEwYTIyOGE5ZTAwNTA4NzM0MTU1M2UxNGQyOWE5NDciLCJ1c2VySWQiOiI1MTE2MTU4MjQifQ==</vt:lpwstr>
  </property>
</Properties>
</file>